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AE01E">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lang w:eastAsia="zh-CN"/>
        </w:rPr>
      </w:pPr>
    </w:p>
    <w:p w14:paraId="0A579926">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p>
    <w:p w14:paraId="130C83FD">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bookmarkStart w:id="0" w:name="_Hlk9544796"/>
    </w:p>
    <w:p w14:paraId="3E84FC86">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r>
        <w:rPr>
          <w:rFonts w:hint="eastAsia" w:ascii="宋体" w:hAnsi="宋体" w:eastAsia="宋体" w:cs="宋体"/>
          <w:b/>
          <w:bCs/>
          <w:sz w:val="52"/>
          <w:szCs w:val="52"/>
        </w:rPr>
        <w:t>询价文件</w:t>
      </w:r>
    </w:p>
    <w:bookmarkEnd w:id="0"/>
    <w:p w14:paraId="0F53ED62">
      <w:pPr>
        <w:tabs>
          <w:tab w:val="left" w:pos="315"/>
          <w:tab w:val="left" w:pos="8820"/>
        </w:tabs>
        <w:spacing w:before="240" w:beforeLines="100" w:after="120" w:afterLines="50" w:line="500" w:lineRule="exact"/>
        <w:ind w:right="267" w:rightChars="127"/>
        <w:jc w:val="center"/>
        <w:rPr>
          <w:rFonts w:hint="eastAsia" w:ascii="宋体" w:hAnsi="宋体" w:eastAsia="宋体" w:cs="宋体"/>
          <w:bCs/>
          <w:sz w:val="44"/>
          <w:szCs w:val="44"/>
        </w:rPr>
      </w:pPr>
    </w:p>
    <w:p w14:paraId="2615289A">
      <w:pPr>
        <w:rPr>
          <w:rFonts w:hint="eastAsia" w:ascii="宋体" w:hAnsi="宋体" w:eastAsia="宋体" w:cs="宋体"/>
          <w:bCs/>
          <w:sz w:val="44"/>
          <w:szCs w:val="44"/>
        </w:rPr>
      </w:pPr>
    </w:p>
    <w:p w14:paraId="2068D1E4">
      <w:pPr>
        <w:rPr>
          <w:rFonts w:hint="eastAsia" w:ascii="宋体" w:hAnsi="宋体" w:eastAsia="宋体" w:cs="宋体"/>
        </w:rPr>
      </w:pPr>
    </w:p>
    <w:p w14:paraId="75C0EC77">
      <w:pPr>
        <w:tabs>
          <w:tab w:val="left" w:pos="315"/>
          <w:tab w:val="left" w:pos="8820"/>
        </w:tabs>
        <w:spacing w:before="240" w:beforeLines="100" w:after="120" w:afterLines="50" w:line="360" w:lineRule="auto"/>
        <w:ind w:right="267" w:rightChars="127"/>
        <w:jc w:val="center"/>
        <w:rPr>
          <w:rFonts w:hint="eastAsia" w:ascii="宋体" w:hAnsi="宋体" w:eastAsia="宋体" w:cs="宋体"/>
          <w:bCs/>
          <w:sz w:val="44"/>
          <w:szCs w:val="44"/>
        </w:rPr>
      </w:pPr>
      <w:r>
        <w:rPr>
          <w:rFonts w:hint="eastAsia" w:ascii="宋体" w:hAnsi="宋体" w:eastAsia="宋体" w:cs="宋体"/>
          <w:lang w:eastAsia="zh-CN"/>
        </w:rPr>
        <w:drawing>
          <wp:inline distT="0" distB="0" distL="114300" distR="114300">
            <wp:extent cx="1857375" cy="2000250"/>
            <wp:effectExtent l="0" t="0" r="9525" b="0"/>
            <wp:docPr id="1" name="图片 1" descr="微信图片_2024053012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530125052"/>
                    <pic:cNvPicPr>
                      <a:picLocks noChangeAspect="1"/>
                    </pic:cNvPicPr>
                  </pic:nvPicPr>
                  <pic:blipFill>
                    <a:blip r:embed="rId7"/>
                    <a:stretch>
                      <a:fillRect/>
                    </a:stretch>
                  </pic:blipFill>
                  <pic:spPr>
                    <a:xfrm>
                      <a:off x="0" y="0"/>
                      <a:ext cx="1857375" cy="2000250"/>
                    </a:xfrm>
                    <a:prstGeom prst="rect">
                      <a:avLst/>
                    </a:prstGeom>
                  </pic:spPr>
                </pic:pic>
              </a:graphicData>
            </a:graphic>
          </wp:inline>
        </w:drawing>
      </w:r>
    </w:p>
    <w:p w14:paraId="12D959BA">
      <w:pPr>
        <w:tabs>
          <w:tab w:val="left" w:pos="315"/>
          <w:tab w:val="left" w:pos="8820"/>
        </w:tabs>
        <w:spacing w:before="240" w:beforeLines="100" w:after="120" w:afterLines="50" w:line="500" w:lineRule="exact"/>
        <w:ind w:right="267" w:rightChars="127"/>
        <w:jc w:val="center"/>
        <w:rPr>
          <w:rFonts w:hint="eastAsia" w:ascii="宋体" w:hAnsi="宋体" w:eastAsia="宋体" w:cs="宋体"/>
          <w:bCs/>
          <w:sz w:val="44"/>
          <w:szCs w:val="44"/>
        </w:rPr>
      </w:pPr>
    </w:p>
    <w:p w14:paraId="412A61D6">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44"/>
          <w:szCs w:val="44"/>
        </w:rPr>
      </w:pPr>
    </w:p>
    <w:p w14:paraId="0A61659B">
      <w:pPr>
        <w:tabs>
          <w:tab w:val="left" w:pos="2410"/>
        </w:tabs>
        <w:autoSpaceDE w:val="0"/>
        <w:autoSpaceDN w:val="0"/>
        <w:adjustRightInd w:val="0"/>
        <w:snapToGrid w:val="0"/>
        <w:spacing w:line="360" w:lineRule="auto"/>
        <w:rPr>
          <w:rFonts w:hint="default" w:ascii="宋体" w:hAnsi="宋体" w:eastAsia="宋体" w:cs="宋体"/>
          <w:b/>
          <w:spacing w:val="20"/>
          <w:kern w:val="0"/>
          <w:sz w:val="32"/>
          <w:szCs w:val="32"/>
          <w:highlight w:val="none"/>
          <w:u w:val="single"/>
          <w:lang w:val="en-US"/>
        </w:rPr>
      </w:pPr>
      <w:r>
        <w:rPr>
          <w:rFonts w:hint="eastAsia" w:ascii="宋体" w:hAnsi="宋体" w:eastAsia="宋体" w:cs="宋体"/>
          <w:b/>
          <w:spacing w:val="20"/>
          <w:kern w:val="0"/>
          <w:sz w:val="32"/>
          <w:szCs w:val="32"/>
        </w:rPr>
        <w:t>项目名称：</w:t>
      </w:r>
      <w:r>
        <w:rPr>
          <w:rFonts w:hint="eastAsia" w:ascii="宋体" w:hAnsi="宋体" w:eastAsia="宋体" w:cs="宋体"/>
          <w:b/>
          <w:spacing w:val="20"/>
          <w:kern w:val="0"/>
          <w:sz w:val="32"/>
          <w:szCs w:val="32"/>
          <w:highlight w:val="none"/>
          <w:u w:val="single"/>
          <w:lang w:val="en-US" w:eastAsia="zh-CN"/>
        </w:rPr>
        <w:t>合肥文旅轨道物业服务有限公司新交通大厦外立面亮化维修</w:t>
      </w:r>
    </w:p>
    <w:p w14:paraId="4ABF887D">
      <w:pPr>
        <w:tabs>
          <w:tab w:val="left" w:pos="2410"/>
        </w:tabs>
        <w:autoSpaceDE w:val="0"/>
        <w:autoSpaceDN w:val="0"/>
        <w:adjustRightInd w:val="0"/>
        <w:snapToGrid w:val="0"/>
        <w:spacing w:line="360" w:lineRule="auto"/>
        <w:rPr>
          <w:rFonts w:hint="default" w:ascii="宋体" w:hAnsi="宋体" w:eastAsia="宋体" w:cs="宋体"/>
          <w:b/>
          <w:spacing w:val="20"/>
          <w:kern w:val="0"/>
          <w:sz w:val="32"/>
          <w:szCs w:val="32"/>
          <w:highlight w:val="none"/>
          <w:lang w:val="en-US" w:eastAsia="zh-CN"/>
        </w:rPr>
      </w:pPr>
      <w:r>
        <w:rPr>
          <w:rFonts w:hint="eastAsia" w:ascii="宋体" w:hAnsi="宋体" w:eastAsia="宋体" w:cs="宋体"/>
          <w:b/>
          <w:spacing w:val="20"/>
          <w:kern w:val="0"/>
          <w:sz w:val="32"/>
          <w:szCs w:val="32"/>
          <w:highlight w:val="none"/>
        </w:rPr>
        <w:t>项目编号：</w:t>
      </w:r>
      <w:r>
        <w:rPr>
          <w:rFonts w:hint="eastAsia" w:ascii="宋体" w:hAnsi="宋体" w:eastAsia="宋体" w:cs="宋体"/>
          <w:b/>
          <w:spacing w:val="20"/>
          <w:kern w:val="0"/>
          <w:sz w:val="32"/>
          <w:szCs w:val="32"/>
          <w:highlight w:val="none"/>
          <w:u w:val="single"/>
        </w:rPr>
        <w:t>202</w:t>
      </w:r>
      <w:r>
        <w:rPr>
          <w:rFonts w:hint="eastAsia" w:ascii="宋体" w:hAnsi="宋体" w:eastAsia="宋体" w:cs="宋体"/>
          <w:b/>
          <w:spacing w:val="20"/>
          <w:kern w:val="0"/>
          <w:sz w:val="32"/>
          <w:szCs w:val="32"/>
          <w:highlight w:val="none"/>
          <w:u w:val="single"/>
          <w:lang w:val="en-US" w:eastAsia="zh-CN"/>
        </w:rPr>
        <w:t>5</w:t>
      </w:r>
      <w:r>
        <w:rPr>
          <w:rFonts w:hint="eastAsia" w:ascii="宋体" w:hAnsi="宋体" w:eastAsia="宋体" w:cs="宋体"/>
          <w:b/>
          <w:spacing w:val="20"/>
          <w:kern w:val="0"/>
          <w:sz w:val="32"/>
          <w:szCs w:val="32"/>
          <w:highlight w:val="none"/>
          <w:u w:val="single"/>
        </w:rPr>
        <w:t>WLGD-ZHB-0</w:t>
      </w:r>
      <w:r>
        <w:rPr>
          <w:rFonts w:hint="eastAsia" w:ascii="宋体" w:hAnsi="宋体" w:eastAsia="宋体" w:cs="宋体"/>
          <w:b/>
          <w:spacing w:val="20"/>
          <w:kern w:val="0"/>
          <w:sz w:val="32"/>
          <w:szCs w:val="32"/>
          <w:highlight w:val="none"/>
          <w:u w:val="single"/>
          <w:lang w:val="en-US" w:eastAsia="zh-CN"/>
        </w:rPr>
        <w:t>24</w:t>
      </w:r>
    </w:p>
    <w:p w14:paraId="458DD53B">
      <w:pPr>
        <w:tabs>
          <w:tab w:val="left" w:pos="2410"/>
        </w:tabs>
        <w:autoSpaceDE w:val="0"/>
        <w:autoSpaceDN w:val="0"/>
        <w:adjustRightInd w:val="0"/>
        <w:snapToGrid w:val="0"/>
        <w:spacing w:line="360" w:lineRule="auto"/>
        <w:rPr>
          <w:rFonts w:hint="eastAsia" w:ascii="宋体" w:hAnsi="宋体" w:eastAsia="宋体" w:cs="宋体"/>
          <w:b/>
          <w:spacing w:val="20"/>
          <w:kern w:val="0"/>
          <w:sz w:val="32"/>
          <w:szCs w:val="32"/>
        </w:rPr>
      </w:pPr>
      <w:r>
        <w:rPr>
          <w:rFonts w:hint="eastAsia" w:ascii="宋体" w:hAnsi="宋体" w:eastAsia="宋体" w:cs="宋体"/>
          <w:b/>
          <w:spacing w:val="20"/>
          <w:kern w:val="0"/>
          <w:sz w:val="32"/>
          <w:szCs w:val="32"/>
        </w:rPr>
        <w:t>招 标 人：</w:t>
      </w:r>
      <w:r>
        <w:rPr>
          <w:rFonts w:hint="eastAsia" w:ascii="宋体" w:hAnsi="宋体" w:eastAsia="宋体" w:cs="宋体"/>
          <w:b/>
          <w:spacing w:val="20"/>
          <w:kern w:val="0"/>
          <w:sz w:val="32"/>
          <w:szCs w:val="32"/>
          <w:u w:val="single"/>
          <w:lang w:val="en-US" w:eastAsia="zh-CN"/>
        </w:rPr>
        <w:t>合肥文旅轨道物业服务有限公司</w:t>
      </w:r>
    </w:p>
    <w:p w14:paraId="32C1EB5A">
      <w:pPr>
        <w:tabs>
          <w:tab w:val="left" w:pos="2410"/>
        </w:tabs>
        <w:autoSpaceDE w:val="0"/>
        <w:autoSpaceDN w:val="0"/>
        <w:adjustRightInd w:val="0"/>
        <w:snapToGrid w:val="0"/>
        <w:spacing w:line="360" w:lineRule="auto"/>
        <w:jc w:val="center"/>
        <w:rPr>
          <w:rFonts w:hint="eastAsia" w:ascii="宋体" w:hAnsi="宋体" w:eastAsia="宋体" w:cs="宋体"/>
          <w:b/>
          <w:sz w:val="32"/>
          <w:szCs w:val="32"/>
        </w:rPr>
      </w:pPr>
    </w:p>
    <w:p w14:paraId="08C26962">
      <w:pPr>
        <w:pStyle w:val="21"/>
        <w:ind w:firstLine="0" w:firstLineChars="0"/>
        <w:jc w:val="center"/>
        <w:rPr>
          <w:rFonts w:hint="eastAsia" w:ascii="宋体" w:hAnsi="宋体" w:eastAsia="宋体" w:cs="宋体"/>
          <w:sz w:val="32"/>
          <w:szCs w:val="32"/>
        </w:rPr>
      </w:pPr>
      <w:r>
        <w:rPr>
          <w:rFonts w:hint="eastAsia" w:ascii="宋体" w:hAnsi="宋体" w:eastAsia="宋体" w:cs="宋体"/>
          <w:b/>
          <w:sz w:val="32"/>
          <w:szCs w:val="32"/>
          <w:u w:val="single"/>
        </w:rPr>
        <w:t xml:space="preserve">  </w:t>
      </w:r>
      <w:r>
        <w:rPr>
          <w:rFonts w:hint="eastAsia" w:ascii="宋体" w:hAnsi="宋体" w:eastAsia="宋体" w:cs="宋体"/>
          <w:b/>
          <w:sz w:val="32"/>
          <w:szCs w:val="32"/>
          <w:u w:val="single"/>
          <w:lang w:val="en-US" w:eastAsia="zh-CN"/>
        </w:rPr>
        <w:t>2025</w:t>
      </w:r>
      <w:r>
        <w:rPr>
          <w:rFonts w:hint="eastAsia" w:ascii="宋体" w:hAnsi="宋体" w:eastAsia="宋体" w:cs="宋体"/>
          <w:b/>
          <w:sz w:val="32"/>
          <w:szCs w:val="32"/>
        </w:rPr>
        <w:t>年</w:t>
      </w:r>
      <w:r>
        <w:rPr>
          <w:rFonts w:hint="eastAsia" w:ascii="宋体" w:hAnsi="宋体" w:eastAsia="宋体" w:cs="宋体"/>
          <w:b/>
          <w:sz w:val="32"/>
          <w:szCs w:val="32"/>
          <w:u w:val="single"/>
        </w:rPr>
        <w:t xml:space="preserve">  </w:t>
      </w:r>
      <w:r>
        <w:rPr>
          <w:rFonts w:hint="eastAsia" w:ascii="宋体" w:hAnsi="宋体" w:eastAsia="宋体" w:cs="宋体"/>
          <w:b/>
          <w:sz w:val="32"/>
          <w:szCs w:val="32"/>
          <w:u w:val="single"/>
          <w:lang w:val="en-US" w:eastAsia="zh-CN"/>
        </w:rPr>
        <w:t>9</w:t>
      </w:r>
      <w:r>
        <w:rPr>
          <w:rFonts w:hint="eastAsia" w:ascii="宋体" w:hAnsi="宋体" w:eastAsia="宋体" w:cs="宋体"/>
          <w:b/>
          <w:sz w:val="32"/>
          <w:szCs w:val="32"/>
          <w:u w:val="single"/>
        </w:rPr>
        <w:t xml:space="preserve">  </w:t>
      </w:r>
      <w:r>
        <w:rPr>
          <w:rFonts w:hint="eastAsia" w:ascii="宋体" w:hAnsi="宋体" w:eastAsia="宋体" w:cs="宋体"/>
          <w:b/>
          <w:sz w:val="32"/>
          <w:szCs w:val="32"/>
        </w:rPr>
        <w:t>月</w:t>
      </w:r>
    </w:p>
    <w:p w14:paraId="2254D2E4">
      <w:pPr>
        <w:tabs>
          <w:tab w:val="left" w:pos="2410"/>
        </w:tabs>
        <w:autoSpaceDE w:val="0"/>
        <w:autoSpaceDN w:val="0"/>
        <w:adjustRightInd w:val="0"/>
        <w:snapToGrid w:val="0"/>
        <w:spacing w:line="360" w:lineRule="auto"/>
        <w:jc w:val="center"/>
        <w:rPr>
          <w:rFonts w:hint="eastAsia" w:ascii="宋体" w:hAnsi="宋体" w:eastAsia="宋体" w:cs="宋体"/>
          <w:b/>
          <w:sz w:val="28"/>
        </w:rPr>
      </w:pPr>
    </w:p>
    <w:p w14:paraId="2DBC210C">
      <w:pPr>
        <w:tabs>
          <w:tab w:val="left" w:pos="2410"/>
        </w:tabs>
        <w:autoSpaceDE w:val="0"/>
        <w:autoSpaceDN w:val="0"/>
        <w:adjustRightInd w:val="0"/>
        <w:snapToGrid w:val="0"/>
        <w:spacing w:line="360" w:lineRule="auto"/>
        <w:jc w:val="center"/>
        <w:rPr>
          <w:rFonts w:hint="eastAsia" w:ascii="宋体" w:hAnsi="宋体" w:eastAsia="宋体" w:cs="宋体"/>
          <w:b/>
          <w:sz w:val="40"/>
          <w:szCs w:val="36"/>
        </w:rPr>
      </w:pPr>
      <w:r>
        <w:rPr>
          <w:rFonts w:hint="eastAsia" w:ascii="宋体" w:hAnsi="宋体" w:eastAsia="宋体" w:cs="宋体"/>
          <w:b/>
          <w:sz w:val="40"/>
          <w:szCs w:val="36"/>
        </w:rPr>
        <w:t>目  录</w:t>
      </w:r>
    </w:p>
    <w:p w14:paraId="393EF6BE">
      <w:pPr>
        <w:pStyle w:val="17"/>
      </w:pPr>
      <w:r>
        <w:rPr>
          <w:rFonts w:hint="eastAsia" w:ascii="宋体" w:hAnsi="宋体" w:eastAsia="宋体" w:cs="宋体"/>
          <w:szCs w:val="24"/>
        </w:rPr>
        <w:fldChar w:fldCharType="begin"/>
      </w:r>
      <w:r>
        <w:rPr>
          <w:rFonts w:hint="eastAsia" w:ascii="宋体" w:hAnsi="宋体" w:eastAsia="宋体" w:cs="宋体"/>
          <w:szCs w:val="24"/>
        </w:rPr>
        <w:instrText xml:space="preserve">TOC \o "1-1" \h \u </w:instrText>
      </w:r>
      <w:r>
        <w:rPr>
          <w:rFonts w:hint="eastAsia" w:ascii="宋体" w:hAnsi="宋体" w:eastAsia="宋体" w:cs="宋体"/>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_Toc12272 </w:instrText>
      </w:r>
      <w:r>
        <w:rPr>
          <w:rFonts w:hint="eastAsia" w:ascii="宋体" w:hAnsi="宋体" w:eastAsia="宋体" w:cs="宋体"/>
          <w:szCs w:val="24"/>
        </w:rPr>
        <w:fldChar w:fldCharType="separate"/>
      </w:r>
      <w:r>
        <w:rPr>
          <w:rFonts w:hint="eastAsia"/>
        </w:rPr>
        <w:t>第一章  询价公告</w:t>
      </w:r>
      <w:r>
        <w:tab/>
      </w:r>
      <w:r>
        <w:fldChar w:fldCharType="begin"/>
      </w:r>
      <w:r>
        <w:instrText xml:space="preserve"> PAGEREF _Toc12272 \h </w:instrText>
      </w:r>
      <w:r>
        <w:fldChar w:fldCharType="separate"/>
      </w:r>
      <w:r>
        <w:t>1</w:t>
      </w:r>
      <w:r>
        <w:fldChar w:fldCharType="end"/>
      </w:r>
      <w:r>
        <w:rPr>
          <w:rFonts w:hint="eastAsia" w:ascii="宋体" w:hAnsi="宋体" w:eastAsia="宋体" w:cs="宋体"/>
          <w:szCs w:val="24"/>
        </w:rPr>
        <w:fldChar w:fldCharType="end"/>
      </w:r>
    </w:p>
    <w:p w14:paraId="2928339B">
      <w:pPr>
        <w:pStyle w:val="17"/>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_Toc24787 </w:instrText>
      </w:r>
      <w:r>
        <w:rPr>
          <w:rFonts w:hint="eastAsia" w:ascii="宋体" w:hAnsi="宋体" w:eastAsia="宋体" w:cs="宋体"/>
          <w:szCs w:val="24"/>
        </w:rPr>
        <w:fldChar w:fldCharType="separate"/>
      </w:r>
      <w:r>
        <w:rPr>
          <w:rFonts w:hint="eastAsia"/>
        </w:rPr>
        <w:t>第二章  投标人须知</w:t>
      </w:r>
      <w:r>
        <w:tab/>
      </w:r>
      <w:r>
        <w:fldChar w:fldCharType="begin"/>
      </w:r>
      <w:r>
        <w:instrText xml:space="preserve"> PAGEREF _Toc24787 \h </w:instrText>
      </w:r>
      <w:r>
        <w:fldChar w:fldCharType="separate"/>
      </w:r>
      <w:r>
        <w:t>3</w:t>
      </w:r>
      <w:r>
        <w:fldChar w:fldCharType="end"/>
      </w:r>
      <w:r>
        <w:rPr>
          <w:rFonts w:hint="eastAsia" w:ascii="宋体" w:hAnsi="宋体" w:eastAsia="宋体" w:cs="宋体"/>
          <w:szCs w:val="24"/>
        </w:rPr>
        <w:fldChar w:fldCharType="end"/>
      </w:r>
    </w:p>
    <w:p w14:paraId="147ACF3A">
      <w:pPr>
        <w:pStyle w:val="17"/>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_Toc12860 </w:instrText>
      </w:r>
      <w:r>
        <w:rPr>
          <w:rFonts w:hint="eastAsia" w:ascii="宋体" w:hAnsi="宋体" w:eastAsia="宋体" w:cs="宋体"/>
          <w:szCs w:val="24"/>
        </w:rPr>
        <w:fldChar w:fldCharType="separate"/>
      </w:r>
      <w:r>
        <w:rPr>
          <w:rFonts w:hint="eastAsia" w:ascii="宋体" w:hAnsi="宋体" w:eastAsia="宋体" w:cs="宋体"/>
        </w:rPr>
        <w:t>第三章  招标人要求</w:t>
      </w:r>
      <w:r>
        <w:tab/>
      </w:r>
      <w:r>
        <w:fldChar w:fldCharType="begin"/>
      </w:r>
      <w:r>
        <w:instrText xml:space="preserve"> PAGEREF _Toc12860 \h </w:instrText>
      </w:r>
      <w:r>
        <w:fldChar w:fldCharType="separate"/>
      </w:r>
      <w:r>
        <w:t>10</w:t>
      </w:r>
      <w:r>
        <w:fldChar w:fldCharType="end"/>
      </w:r>
      <w:r>
        <w:rPr>
          <w:rFonts w:hint="eastAsia" w:ascii="宋体" w:hAnsi="宋体" w:eastAsia="宋体" w:cs="宋体"/>
          <w:szCs w:val="24"/>
        </w:rPr>
        <w:fldChar w:fldCharType="end"/>
      </w:r>
    </w:p>
    <w:p w14:paraId="76EAC421">
      <w:pPr>
        <w:pStyle w:val="17"/>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_Toc7610 </w:instrText>
      </w:r>
      <w:r>
        <w:rPr>
          <w:rFonts w:hint="eastAsia" w:ascii="宋体" w:hAnsi="宋体" w:eastAsia="宋体" w:cs="宋体"/>
          <w:szCs w:val="24"/>
        </w:rPr>
        <w:fldChar w:fldCharType="separate"/>
      </w:r>
      <w:r>
        <w:rPr>
          <w:rFonts w:hint="eastAsia" w:ascii="宋体" w:hAnsi="宋体" w:eastAsia="宋体" w:cs="宋体"/>
          <w:lang w:val="en-US" w:eastAsia="zh-CN"/>
        </w:rPr>
        <w:t>第</w:t>
      </w:r>
      <w:r>
        <w:rPr>
          <w:rFonts w:hint="eastAsia" w:ascii="宋体" w:hAnsi="宋体" w:eastAsia="宋体" w:cs="宋体"/>
        </w:rPr>
        <w:t>四章  评审方法和标准</w:t>
      </w:r>
      <w:r>
        <w:tab/>
      </w:r>
      <w:r>
        <w:fldChar w:fldCharType="begin"/>
      </w:r>
      <w:r>
        <w:instrText xml:space="preserve"> PAGEREF _Toc7610 \h </w:instrText>
      </w:r>
      <w:r>
        <w:fldChar w:fldCharType="separate"/>
      </w:r>
      <w:r>
        <w:t>12</w:t>
      </w:r>
      <w:r>
        <w:fldChar w:fldCharType="end"/>
      </w:r>
      <w:r>
        <w:rPr>
          <w:rFonts w:hint="eastAsia" w:ascii="宋体" w:hAnsi="宋体" w:eastAsia="宋体" w:cs="宋体"/>
          <w:szCs w:val="24"/>
        </w:rPr>
        <w:fldChar w:fldCharType="end"/>
      </w:r>
    </w:p>
    <w:p w14:paraId="37B5CFAB">
      <w:pPr>
        <w:pStyle w:val="17"/>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_Toc22596 </w:instrText>
      </w:r>
      <w:r>
        <w:rPr>
          <w:rFonts w:hint="eastAsia" w:ascii="宋体" w:hAnsi="宋体" w:eastAsia="宋体" w:cs="宋体"/>
          <w:szCs w:val="24"/>
        </w:rPr>
        <w:fldChar w:fldCharType="separate"/>
      </w:r>
      <w:r>
        <w:rPr>
          <w:rFonts w:hint="eastAsia" w:ascii="宋体" w:hAnsi="宋体" w:eastAsia="宋体" w:cs="宋体"/>
          <w:highlight w:val="none"/>
        </w:rPr>
        <w:t>第五章  合同</w:t>
      </w:r>
      <w:r>
        <w:tab/>
      </w:r>
      <w:r>
        <w:fldChar w:fldCharType="begin"/>
      </w:r>
      <w:r>
        <w:instrText xml:space="preserve"> PAGEREF _Toc22596 \h </w:instrText>
      </w:r>
      <w:r>
        <w:fldChar w:fldCharType="separate"/>
      </w:r>
      <w:r>
        <w:t>14</w:t>
      </w:r>
      <w:r>
        <w:fldChar w:fldCharType="end"/>
      </w:r>
      <w:r>
        <w:rPr>
          <w:rFonts w:hint="eastAsia" w:ascii="宋体" w:hAnsi="宋体" w:eastAsia="宋体" w:cs="宋体"/>
          <w:szCs w:val="24"/>
        </w:rPr>
        <w:fldChar w:fldCharType="end"/>
      </w:r>
    </w:p>
    <w:p w14:paraId="62AFDE5A">
      <w:pPr>
        <w:pStyle w:val="17"/>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_Toc7432 </w:instrText>
      </w:r>
      <w:r>
        <w:rPr>
          <w:rFonts w:hint="eastAsia" w:ascii="宋体" w:hAnsi="宋体" w:eastAsia="宋体" w:cs="宋体"/>
          <w:szCs w:val="24"/>
        </w:rPr>
        <w:fldChar w:fldCharType="separate"/>
      </w:r>
      <w:r>
        <w:rPr>
          <w:rFonts w:hint="eastAsia" w:ascii="宋体" w:hAnsi="宋体" w:eastAsia="宋体" w:cs="宋体"/>
        </w:rPr>
        <w:t>第六章  投标文件格式</w:t>
      </w:r>
      <w:r>
        <w:tab/>
      </w:r>
      <w:r>
        <w:fldChar w:fldCharType="begin"/>
      </w:r>
      <w:r>
        <w:instrText xml:space="preserve"> PAGEREF _Toc7432 \h </w:instrText>
      </w:r>
      <w:r>
        <w:fldChar w:fldCharType="separate"/>
      </w:r>
      <w:r>
        <w:t>25</w:t>
      </w:r>
      <w:r>
        <w:fldChar w:fldCharType="end"/>
      </w:r>
      <w:r>
        <w:rPr>
          <w:rFonts w:hint="eastAsia" w:ascii="宋体" w:hAnsi="宋体" w:eastAsia="宋体" w:cs="宋体"/>
          <w:szCs w:val="24"/>
        </w:rPr>
        <w:fldChar w:fldCharType="end"/>
      </w:r>
    </w:p>
    <w:p w14:paraId="65FE28B2">
      <w:pPr>
        <w:spacing w:line="360" w:lineRule="auto"/>
        <w:rPr>
          <w:rFonts w:hint="eastAsia" w:ascii="宋体" w:hAnsi="宋体" w:eastAsia="宋体" w:cs="宋体"/>
          <w:szCs w:val="24"/>
        </w:rPr>
        <w:sectPr>
          <w:footerReference r:id="rId3" w:type="default"/>
          <w:pgSz w:w="11907" w:h="16840"/>
          <w:pgMar w:top="1440" w:right="1519" w:bottom="1440" w:left="1519" w:header="851" w:footer="851" w:gutter="0"/>
          <w:cols w:space="720" w:num="1"/>
          <w:docGrid w:linePitch="462" w:charSpace="0"/>
        </w:sectPr>
      </w:pPr>
      <w:r>
        <w:rPr>
          <w:rFonts w:hint="eastAsia" w:ascii="宋体" w:hAnsi="宋体" w:eastAsia="宋体" w:cs="宋体"/>
          <w:szCs w:val="24"/>
        </w:rPr>
        <w:fldChar w:fldCharType="end"/>
      </w:r>
    </w:p>
    <w:p w14:paraId="19B3A251">
      <w:pPr>
        <w:pStyle w:val="2"/>
        <w:bidi w:val="0"/>
        <w:rPr>
          <w:rFonts w:hint="eastAsia"/>
        </w:rPr>
      </w:pPr>
      <w:bookmarkStart w:id="1" w:name="_Toc11845"/>
      <w:bookmarkStart w:id="2" w:name="_Toc25582"/>
      <w:bookmarkStart w:id="3" w:name="_Toc13635"/>
      <w:bookmarkStart w:id="4" w:name="_Toc5137"/>
      <w:bookmarkStart w:id="5" w:name="_Toc20635"/>
      <w:bookmarkStart w:id="6" w:name="_Toc12272"/>
      <w:r>
        <w:rPr>
          <w:rFonts w:hint="eastAsia"/>
        </w:rPr>
        <w:t>第一章  询价公告</w:t>
      </w:r>
      <w:bookmarkEnd w:id="1"/>
      <w:bookmarkEnd w:id="2"/>
      <w:bookmarkEnd w:id="3"/>
      <w:bookmarkEnd w:id="4"/>
      <w:bookmarkEnd w:id="5"/>
      <w:bookmarkEnd w:id="6"/>
    </w:p>
    <w:p w14:paraId="421B1E0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合肥文旅轨道物业服务有限公司</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简称“招标人”</w:t>
      </w:r>
      <w:r>
        <w:rPr>
          <w:rFonts w:hint="eastAsia" w:ascii="宋体" w:hAnsi="宋体" w:eastAsia="宋体" w:cs="宋体"/>
          <w:bCs/>
          <w:color w:val="000000"/>
          <w:sz w:val="21"/>
          <w:szCs w:val="21"/>
          <w:highlight w:val="none"/>
          <w:lang w:eastAsia="zh-CN"/>
        </w:rPr>
        <w:t>）</w:t>
      </w:r>
      <w:r>
        <w:rPr>
          <w:rFonts w:hint="eastAsia" w:ascii="宋体" w:hAnsi="宋体" w:eastAsia="宋体" w:cs="宋体"/>
          <w:sz w:val="21"/>
          <w:szCs w:val="21"/>
          <w:highlight w:val="none"/>
        </w:rPr>
        <w:t>现对</w:t>
      </w:r>
      <w:r>
        <w:rPr>
          <w:rFonts w:hint="eastAsia" w:ascii="宋体" w:hAnsi="宋体" w:eastAsia="宋体" w:cs="宋体"/>
          <w:sz w:val="21"/>
          <w:szCs w:val="21"/>
          <w:highlight w:val="none"/>
          <w:u w:val="single"/>
          <w:lang w:val="en-US" w:eastAsia="zh-CN"/>
        </w:rPr>
        <w:t>合肥文旅轨道物业服务有限公司新交通大厦外立面亮化维修</w:t>
      </w:r>
      <w:r>
        <w:rPr>
          <w:rFonts w:hint="eastAsia" w:ascii="宋体" w:hAnsi="宋体" w:eastAsia="宋体" w:cs="宋体"/>
          <w:sz w:val="21"/>
          <w:szCs w:val="21"/>
          <w:highlight w:val="none"/>
        </w:rPr>
        <w:t>进行询价，欢迎具备条件的投标人参加投标。</w:t>
      </w:r>
    </w:p>
    <w:p w14:paraId="208C2161">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w:t>
      </w:r>
      <w:r>
        <w:rPr>
          <w:rFonts w:hint="eastAsia" w:ascii="宋体" w:hAnsi="宋体" w:eastAsia="宋体" w:cs="宋体"/>
          <w:b/>
          <w:sz w:val="21"/>
          <w:szCs w:val="21"/>
          <w:highlight w:val="none"/>
        </w:rPr>
        <w:t>、</w:t>
      </w:r>
      <w:r>
        <w:rPr>
          <w:rFonts w:hint="eastAsia" w:ascii="宋体" w:hAnsi="宋体" w:eastAsia="宋体" w:cs="宋体"/>
          <w:b/>
          <w:bCs/>
          <w:sz w:val="21"/>
          <w:szCs w:val="21"/>
          <w:highlight w:val="none"/>
        </w:rPr>
        <w:t>项目名称及内容</w:t>
      </w:r>
    </w:p>
    <w:p w14:paraId="5E5C8FCB">
      <w:pPr>
        <w:spacing w:line="360" w:lineRule="auto"/>
        <w:ind w:firstLine="420" w:firstLineChars="200"/>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1</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项目编号：</w:t>
      </w:r>
      <w:r>
        <w:rPr>
          <w:rFonts w:hint="eastAsia" w:ascii="宋体" w:hAnsi="宋体" w:eastAsia="宋体" w:cs="宋体"/>
          <w:sz w:val="21"/>
          <w:szCs w:val="21"/>
          <w:highlight w:val="none"/>
          <w:u w:val="single"/>
          <w:lang w:val="en-US" w:eastAsia="zh-CN"/>
        </w:rPr>
        <w:t xml:space="preserve"> 2025WLGD-ZHB-024</w:t>
      </w:r>
    </w:p>
    <w:p w14:paraId="6408F158">
      <w:pPr>
        <w:spacing w:line="360" w:lineRule="auto"/>
        <w:ind w:firstLine="420" w:firstLineChars="200"/>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2</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项目名称：</w:t>
      </w:r>
      <w:bookmarkStart w:id="7" w:name="OLE_LINK1"/>
      <w:r>
        <w:rPr>
          <w:rFonts w:hint="eastAsia" w:ascii="宋体" w:hAnsi="宋体" w:eastAsia="宋体" w:cs="宋体"/>
          <w:sz w:val="21"/>
          <w:szCs w:val="21"/>
          <w:highlight w:val="none"/>
          <w:u w:val="single"/>
          <w:lang w:val="en-US" w:eastAsia="zh-CN"/>
        </w:rPr>
        <w:t>合肥文旅轨道物业服务有限公司</w:t>
      </w:r>
      <w:bookmarkStart w:id="8" w:name="OLE_LINK2"/>
      <w:r>
        <w:rPr>
          <w:rFonts w:hint="eastAsia" w:ascii="宋体" w:hAnsi="宋体" w:eastAsia="宋体" w:cs="宋体"/>
          <w:sz w:val="21"/>
          <w:szCs w:val="21"/>
          <w:highlight w:val="none"/>
          <w:u w:val="single"/>
          <w:lang w:val="en-US" w:eastAsia="zh-CN"/>
        </w:rPr>
        <w:t>新交通大厦外立面亮化维修</w:t>
      </w:r>
      <w:bookmarkEnd w:id="7"/>
      <w:bookmarkEnd w:id="8"/>
    </w:p>
    <w:p w14:paraId="689C1205">
      <w:pPr>
        <w:autoSpaceDE w:val="0"/>
        <w:autoSpaceDN w:val="0"/>
        <w:adjustRightIn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项目地点：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合肥</w:t>
      </w:r>
      <w:r>
        <w:rPr>
          <w:rFonts w:hint="eastAsia" w:ascii="宋体" w:hAnsi="宋体" w:eastAsia="宋体" w:cs="宋体"/>
          <w:sz w:val="21"/>
          <w:szCs w:val="21"/>
          <w:highlight w:val="none"/>
          <w:u w:val="single"/>
        </w:rPr>
        <w:t xml:space="preserve">  </w:t>
      </w:r>
    </w:p>
    <w:p w14:paraId="360342E8">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项目单位：</w:t>
      </w:r>
      <w:r>
        <w:rPr>
          <w:rFonts w:hint="eastAsia" w:ascii="宋体" w:hAnsi="宋体" w:eastAsia="宋体" w:cs="宋体"/>
          <w:sz w:val="21"/>
          <w:szCs w:val="21"/>
          <w:highlight w:val="none"/>
          <w:u w:val="single"/>
          <w:lang w:val="en-US" w:eastAsia="zh-CN"/>
        </w:rPr>
        <w:t>合肥文旅轨道物业服务有限公司</w:t>
      </w:r>
    </w:p>
    <w:p w14:paraId="3079F192">
      <w:pPr>
        <w:spacing w:line="460" w:lineRule="exact"/>
        <w:ind w:firstLine="437"/>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项目范围：</w:t>
      </w:r>
      <w:r>
        <w:rPr>
          <w:rFonts w:hint="eastAsia" w:ascii="宋体" w:hAnsi="宋体" w:eastAsia="宋体" w:cs="宋体"/>
          <w:sz w:val="21"/>
          <w:szCs w:val="21"/>
          <w:highlight w:val="none"/>
          <w:u w:val="single"/>
          <w:lang w:val="en-US" w:eastAsia="zh-CN"/>
        </w:rPr>
        <w:t>新交通大厦外立面亮化维修</w:t>
      </w:r>
    </w:p>
    <w:p w14:paraId="3158210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资金来源：</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自筹</w:t>
      </w:r>
      <w:r>
        <w:rPr>
          <w:rFonts w:hint="eastAsia" w:ascii="宋体" w:hAnsi="宋体" w:eastAsia="宋体" w:cs="宋体"/>
          <w:sz w:val="21"/>
          <w:szCs w:val="21"/>
          <w:highlight w:val="none"/>
          <w:u w:val="single"/>
        </w:rPr>
        <w:t xml:space="preserve">  </w:t>
      </w:r>
    </w:p>
    <w:p w14:paraId="0D795E9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项目预算：</w:t>
      </w:r>
      <w:r>
        <w:rPr>
          <w:rFonts w:hint="eastAsia" w:ascii="宋体" w:hAnsi="宋体" w:eastAsia="宋体" w:cs="宋体"/>
          <w:sz w:val="21"/>
          <w:szCs w:val="21"/>
          <w:highlight w:val="none"/>
          <w:u w:val="single"/>
          <w:lang w:val="en-US" w:eastAsia="zh-CN"/>
        </w:rPr>
        <w:t xml:space="preserve">14410.00元 </w:t>
      </w:r>
    </w:p>
    <w:p w14:paraId="7E6C1208">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8</w:t>
      </w:r>
      <w:r>
        <w:rPr>
          <w:rFonts w:hint="eastAsia" w:ascii="宋体" w:hAnsi="宋体" w:eastAsia="宋体" w:cs="宋体"/>
          <w:b/>
          <w:sz w:val="21"/>
          <w:szCs w:val="21"/>
        </w:rPr>
        <w:t>.</w:t>
      </w:r>
      <w:r>
        <w:rPr>
          <w:rFonts w:hint="eastAsia" w:ascii="宋体" w:hAnsi="宋体" w:eastAsia="宋体" w:cs="宋体"/>
          <w:sz w:val="21"/>
          <w:szCs w:val="21"/>
        </w:rPr>
        <w:t>项目类别：</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服务 </w:t>
      </w:r>
    </w:p>
    <w:p w14:paraId="3625FF78">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二</w:t>
      </w:r>
      <w:r>
        <w:rPr>
          <w:rFonts w:hint="eastAsia" w:ascii="宋体" w:hAnsi="宋体" w:eastAsia="宋体" w:cs="宋体"/>
          <w:b/>
          <w:sz w:val="21"/>
          <w:szCs w:val="21"/>
        </w:rPr>
        <w:t>、</w:t>
      </w:r>
      <w:r>
        <w:rPr>
          <w:rFonts w:hint="eastAsia" w:ascii="宋体" w:hAnsi="宋体" w:eastAsia="宋体" w:cs="宋体"/>
          <w:b/>
          <w:bCs/>
          <w:sz w:val="21"/>
          <w:szCs w:val="21"/>
        </w:rPr>
        <w:t>投标人资格</w:t>
      </w:r>
    </w:p>
    <w:p w14:paraId="41629B9A">
      <w:pPr>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1.投标人具有独立承担民事责任的能力；</w:t>
      </w:r>
    </w:p>
    <w:p w14:paraId="255B4C7D">
      <w:pPr>
        <w:spacing w:line="360" w:lineRule="auto"/>
        <w:ind w:firstLine="420" w:firstLineChars="200"/>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.本项目不接受联合体投标。</w:t>
      </w:r>
    </w:p>
    <w:p w14:paraId="198CB863">
      <w:pPr>
        <w:spacing w:line="360" w:lineRule="auto"/>
        <w:ind w:firstLine="420" w:firstLineChars="200"/>
        <w:rPr>
          <w:rFonts w:asciiTheme="majorEastAsia" w:hAnsiTheme="majorEastAsia" w:eastAsiaTheme="majorEastAsia" w:cstheme="majorEastAsia"/>
          <w:b/>
          <w:bCs/>
          <w:i/>
          <w:i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.投标人不得存在以下不良信用记录情形</w:t>
      </w:r>
      <w:r>
        <w:rPr>
          <w:rFonts w:hint="eastAsia" w:asciiTheme="majorEastAsia" w:hAnsiTheme="majorEastAsia" w:eastAsiaTheme="majorEastAsia" w:cstheme="majorEastAsia"/>
          <w:b/>
          <w:bCs/>
          <w:i/>
          <w:iCs/>
          <w:color w:val="000000" w:themeColor="text1"/>
          <w:sz w:val="21"/>
          <w:szCs w:val="21"/>
          <w:highlight w:val="none"/>
          <w14:textFill>
            <w14:solidFill>
              <w14:schemeClr w14:val="tx1"/>
            </w14:solidFill>
          </w14:textFill>
        </w:rPr>
        <w:t>：</w:t>
      </w:r>
    </w:p>
    <w:p w14:paraId="058D8DB7">
      <w:pPr>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（1）被责令停产停业，暂扣或者吊销许可证，暂扣或者吊销执照；</w:t>
      </w:r>
    </w:p>
    <w:p w14:paraId="1DE2DDBA">
      <w:pPr>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（2）进入清算程序，或被宣告破产，或其他丧失履约能力的情形；</w:t>
      </w:r>
    </w:p>
    <w:p w14:paraId="7BAE9F2B">
      <w:pPr>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（3）在国家企业信用信息公示系统（http://www.gsxt.gov.cn/）中被列入严重违法失信企业名单；</w:t>
      </w:r>
    </w:p>
    <w:p w14:paraId="6536EA68">
      <w:pPr>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（4）在“信用中国”网站（http://www.creditchina.gov.cn/）中被列入失信被执行人名单；</w:t>
      </w:r>
    </w:p>
    <w:p w14:paraId="4E7B7C8C">
      <w:pPr>
        <w:pageBreakBefore w:val="0"/>
        <w:widowControl w:val="0"/>
        <w:kinsoku/>
        <w:wordWrap/>
        <w:overflowPunct/>
        <w:topLinePunct w:val="0"/>
        <w:autoSpaceDE/>
        <w:autoSpaceDN/>
        <w:bidi w:val="0"/>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（5）在“信用中国”网站（http://www.creditchina.gov.cn/）中被列入重大税收违法失信主体名单；</w:t>
      </w:r>
    </w:p>
    <w:p w14:paraId="691317B5">
      <w:pPr>
        <w:pageBreakBefore w:val="0"/>
        <w:widowControl w:val="0"/>
        <w:kinsoku/>
        <w:wordWrap/>
        <w:overflowPunct/>
        <w:topLinePunct w:val="0"/>
        <w:autoSpaceDE/>
        <w:autoSpaceDN/>
        <w:bidi w:val="0"/>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（6）在近三年内投标人或其法定代表人（单位负责人）有行贿犯罪行为的；</w:t>
      </w:r>
    </w:p>
    <w:p w14:paraId="42F79FF3">
      <w:pPr>
        <w:pageBreakBefore w:val="0"/>
        <w:widowControl w:val="0"/>
        <w:kinsoku/>
        <w:wordWrap/>
        <w:overflowPunct/>
        <w:topLinePunct w:val="0"/>
        <w:autoSpaceDE/>
        <w:autoSpaceDN/>
        <w:bidi w:val="0"/>
        <w:spacing w:line="360" w:lineRule="auto"/>
        <w:ind w:firstLine="420" w:firstLineChars="200"/>
        <w:textAlignment w:val="auto"/>
        <w:rPr>
          <w:rFonts w:hint="default"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（7）近二年被列入合肥文旅博览集团有限公司信用评价体系黑名单；</w:t>
      </w:r>
    </w:p>
    <w:p w14:paraId="43BD0838">
      <w:pPr>
        <w:adjustRightInd w:val="0"/>
        <w:snapToGrid w:val="0"/>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.其他要求：</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w:t>
      </w:r>
    </w:p>
    <w:p w14:paraId="6C187143">
      <w:pPr>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rPr>
        <w:t>三</w:t>
      </w:r>
      <w:r>
        <w:rPr>
          <w:rFonts w:hint="eastAsia" w:ascii="宋体" w:hAnsi="宋体" w:eastAsia="宋体" w:cs="宋体"/>
          <w:b/>
          <w:sz w:val="21"/>
          <w:szCs w:val="21"/>
        </w:rPr>
        <w:t>、</w:t>
      </w:r>
      <w:r>
        <w:rPr>
          <w:rFonts w:hint="eastAsia" w:ascii="宋体" w:hAnsi="宋体" w:eastAsia="宋体" w:cs="宋体"/>
          <w:b/>
          <w:bCs/>
          <w:sz w:val="21"/>
          <w:szCs w:val="21"/>
        </w:rPr>
        <w:t>询价文件的获取</w:t>
      </w:r>
      <w:r>
        <w:rPr>
          <w:rFonts w:hint="eastAsia" w:ascii="宋体" w:hAnsi="宋体" w:eastAsia="宋体" w:cs="宋体"/>
          <w:b/>
          <w:bCs/>
          <w:sz w:val="21"/>
          <w:szCs w:val="21"/>
          <w:lang w:val="en-US" w:eastAsia="zh-CN"/>
        </w:rPr>
        <w:t>及报名</w:t>
      </w:r>
    </w:p>
    <w:p w14:paraId="7BA5E25C">
      <w:pPr>
        <w:widowControl/>
        <w:spacing w:line="500" w:lineRule="exact"/>
        <w:ind w:firstLine="420" w:firstLineChars="200"/>
        <w:jc w:val="left"/>
        <w:rPr>
          <w:rFonts w:hint="eastAsia" w:ascii="宋体" w:hAnsi="宋体" w:eastAsia="宋体" w:cs="宋体"/>
          <w:bCs/>
          <w:snapToGrid w:val="0"/>
          <w:color w:val="000000"/>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报名</w:t>
      </w:r>
      <w:r>
        <w:rPr>
          <w:rFonts w:hint="eastAsia" w:ascii="宋体" w:hAnsi="宋体" w:eastAsia="宋体" w:cs="宋体"/>
          <w:sz w:val="21"/>
          <w:szCs w:val="21"/>
          <w:highlight w:val="none"/>
        </w:rPr>
        <w:t>时间：</w:t>
      </w:r>
      <w:r>
        <w:rPr>
          <w:rFonts w:hint="eastAsia" w:ascii="宋体" w:hAnsi="宋体" w:eastAsia="宋体" w:cs="宋体"/>
          <w:bCs/>
          <w:snapToGrid w:val="0"/>
          <w:kern w:val="0"/>
          <w:sz w:val="21"/>
          <w:szCs w:val="21"/>
          <w:highlight w:val="none"/>
          <w:u w:val="single"/>
          <w:lang w:val="en-US" w:eastAsia="zh-CN"/>
        </w:rPr>
        <w:t>2025</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年</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9</w:t>
      </w:r>
      <w:r>
        <w:rPr>
          <w:rFonts w:hint="eastAsia" w:ascii="宋体" w:hAnsi="宋体" w:eastAsia="宋体" w:cs="宋体"/>
          <w:bCs/>
          <w:snapToGrid w:val="0"/>
          <w:color w:val="000000"/>
          <w:sz w:val="21"/>
          <w:szCs w:val="21"/>
          <w:highlight w:val="none"/>
        </w:rPr>
        <w:t>月</w:t>
      </w:r>
      <w:r>
        <w:rPr>
          <w:rFonts w:hint="eastAsia" w:ascii="宋体" w:hAnsi="宋体" w:eastAsia="宋体" w:cs="宋体"/>
          <w:bCs/>
          <w:snapToGrid w:val="0"/>
          <w:kern w:val="0"/>
          <w:sz w:val="21"/>
          <w:szCs w:val="21"/>
          <w:highlight w:val="none"/>
          <w:u w:val="single"/>
          <w:lang w:val="en-US" w:eastAsia="zh-CN"/>
        </w:rPr>
        <w:t>26</w:t>
      </w:r>
      <w:r>
        <w:rPr>
          <w:rFonts w:hint="eastAsia" w:ascii="宋体" w:hAnsi="宋体" w:eastAsia="宋体" w:cs="宋体"/>
          <w:bCs/>
          <w:snapToGrid w:val="0"/>
          <w:color w:val="000000"/>
          <w:sz w:val="21"/>
          <w:szCs w:val="21"/>
          <w:highlight w:val="none"/>
        </w:rPr>
        <w:t>日至</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2025</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年</w:t>
      </w:r>
      <w:r>
        <w:rPr>
          <w:rFonts w:hint="eastAsia" w:ascii="宋体" w:hAnsi="宋体" w:eastAsia="宋体" w:cs="宋体"/>
          <w:bCs/>
          <w:snapToGrid w:val="0"/>
          <w:color w:val="000000"/>
          <w:sz w:val="21"/>
          <w:szCs w:val="21"/>
          <w:highlight w:val="none"/>
          <w:u w:val="single"/>
          <w:lang w:val="en-US" w:eastAsia="zh-CN"/>
        </w:rPr>
        <w:t>9</w:t>
      </w:r>
      <w:r>
        <w:rPr>
          <w:rFonts w:hint="eastAsia" w:ascii="宋体" w:hAnsi="宋体" w:eastAsia="宋体" w:cs="宋体"/>
          <w:bCs/>
          <w:snapToGrid w:val="0"/>
          <w:color w:val="000000"/>
          <w:sz w:val="21"/>
          <w:szCs w:val="21"/>
          <w:highlight w:val="none"/>
        </w:rPr>
        <w:t>月</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29</w:t>
      </w:r>
      <w:r>
        <w:rPr>
          <w:rFonts w:hint="eastAsia" w:ascii="宋体" w:hAnsi="宋体" w:eastAsia="宋体" w:cs="宋体"/>
          <w:bCs/>
          <w:snapToGrid w:val="0"/>
          <w:color w:val="000000"/>
          <w:sz w:val="21"/>
          <w:szCs w:val="21"/>
          <w:highlight w:val="none"/>
        </w:rPr>
        <w:t>日</w:t>
      </w:r>
      <w:r>
        <w:rPr>
          <w:rFonts w:hint="eastAsia" w:ascii="宋体" w:hAnsi="宋体" w:eastAsia="宋体" w:cs="宋体"/>
          <w:bCs/>
          <w:snapToGrid w:val="0"/>
          <w:color w:val="000000"/>
          <w:sz w:val="21"/>
          <w:szCs w:val="21"/>
          <w:highlight w:val="none"/>
          <w:lang w:val="en-US" w:eastAsia="zh-CN"/>
        </w:rPr>
        <w:t>14：30</w:t>
      </w:r>
      <w:r>
        <w:rPr>
          <w:rFonts w:hint="eastAsia" w:ascii="宋体" w:hAnsi="宋体" w:eastAsia="宋体" w:cs="宋体"/>
          <w:bCs/>
          <w:snapToGrid w:val="0"/>
          <w:color w:val="000000"/>
          <w:sz w:val="21"/>
          <w:szCs w:val="21"/>
          <w:highlight w:val="none"/>
        </w:rPr>
        <w:t>(北京时间)</w:t>
      </w:r>
    </w:p>
    <w:p w14:paraId="51E217E6">
      <w:pPr>
        <w:widowControl/>
        <w:wordWrap w:val="0"/>
        <w:spacing w:line="500" w:lineRule="exact"/>
        <w:ind w:firstLine="420" w:firstLineChars="200"/>
        <w:jc w:val="left"/>
        <w:rPr>
          <w:rFonts w:hint="eastAsia" w:ascii="宋体" w:hAnsi="宋体" w:eastAsia="宋体" w:cs="宋体"/>
          <w:color w:val="auto"/>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询价文件</w:t>
      </w:r>
      <w:r>
        <w:rPr>
          <w:rFonts w:hint="eastAsia" w:ascii="宋体" w:hAnsi="宋体" w:eastAsia="宋体" w:cs="宋体"/>
          <w:sz w:val="21"/>
          <w:szCs w:val="21"/>
        </w:rPr>
        <w:t>获取方式：</w:t>
      </w:r>
      <w:r>
        <w:rPr>
          <w:rFonts w:hint="eastAsia" w:ascii="宋体" w:hAnsi="宋体" w:eastAsia="宋体" w:cs="宋体"/>
          <w:bCs/>
          <w:snapToGrid w:val="0"/>
          <w:color w:val="000000"/>
          <w:sz w:val="21"/>
          <w:szCs w:val="21"/>
        </w:rPr>
        <w:t>投标人登录合肥文旅博览集团有限公司网站（http://www.zwzcgl.com）下载询价文件</w:t>
      </w:r>
      <w:r>
        <w:rPr>
          <w:rFonts w:hint="eastAsia" w:ascii="宋体" w:hAnsi="宋体" w:eastAsia="宋体" w:cs="宋体"/>
          <w:bCs/>
          <w:snapToGrid w:val="0"/>
          <w:color w:val="000000"/>
          <w:sz w:val="21"/>
          <w:szCs w:val="21"/>
          <w:lang w:eastAsia="zh-CN"/>
        </w:rPr>
        <w:t>，</w:t>
      </w:r>
      <w:r>
        <w:rPr>
          <w:rFonts w:hint="eastAsia" w:ascii="宋体" w:hAnsi="宋体" w:eastAsia="宋体" w:cs="宋体"/>
          <w:color w:val="auto"/>
          <w:szCs w:val="21"/>
          <w:lang w:val="en-US" w:eastAsia="zh-CN"/>
        </w:rPr>
        <w:t>关注合肥文旅轨道物业服务有限公司微信公众号下载询价文件。</w:t>
      </w:r>
    </w:p>
    <w:p w14:paraId="1A1C1553">
      <w:pPr>
        <w:widowControl/>
        <w:wordWrap w:val="0"/>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3.报名方法：投标人下载附件《投标报名信息表》并完整填写信息后在规定的报名日期内发送至邮箱：</w:t>
      </w:r>
      <w:r>
        <w:rPr>
          <w:rFonts w:hint="eastAsia" w:ascii="宋体" w:hAnsi="宋体" w:eastAsia="宋体" w:cs="宋体"/>
          <w:color w:val="auto"/>
          <w:sz w:val="21"/>
          <w:szCs w:val="21"/>
          <w:highlight w:val="none"/>
          <w:lang w:val="en-US" w:eastAsia="zh-CN"/>
        </w:rPr>
        <w:t>1449363352</w:t>
      </w:r>
      <w:r>
        <w:rPr>
          <w:rFonts w:hint="eastAsia" w:ascii="宋体" w:hAnsi="宋体" w:eastAsia="宋体" w:cs="宋体"/>
          <w:color w:val="auto"/>
          <w:sz w:val="21"/>
          <w:szCs w:val="21"/>
          <w:highlight w:val="none"/>
        </w:rPr>
        <w:t>@qq.com</w:t>
      </w:r>
    </w:p>
    <w:p w14:paraId="06C6771F">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四</w:t>
      </w:r>
      <w:r>
        <w:rPr>
          <w:rFonts w:hint="eastAsia" w:ascii="宋体" w:hAnsi="宋体" w:eastAsia="宋体" w:cs="宋体"/>
          <w:b/>
          <w:sz w:val="21"/>
          <w:szCs w:val="21"/>
        </w:rPr>
        <w:t>、</w:t>
      </w:r>
      <w:r>
        <w:rPr>
          <w:rFonts w:hint="eastAsia" w:ascii="宋体" w:hAnsi="宋体" w:eastAsia="宋体" w:cs="宋体"/>
          <w:b/>
          <w:bCs/>
          <w:sz w:val="21"/>
          <w:szCs w:val="21"/>
        </w:rPr>
        <w:t>询价时间及地点</w:t>
      </w:r>
    </w:p>
    <w:p w14:paraId="225BEC45">
      <w:pPr>
        <w:spacing w:line="360" w:lineRule="auto"/>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询价时间：</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2025</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年</w:t>
      </w:r>
      <w:r>
        <w:rPr>
          <w:rFonts w:hint="eastAsia" w:ascii="宋体" w:hAnsi="宋体" w:eastAsia="宋体" w:cs="宋体"/>
          <w:bCs/>
          <w:snapToGrid w:val="0"/>
          <w:color w:val="000000"/>
          <w:sz w:val="21"/>
          <w:szCs w:val="21"/>
          <w:highlight w:val="none"/>
          <w:u w:val="single"/>
          <w:lang w:val="en-US" w:eastAsia="zh-CN"/>
        </w:rPr>
        <w:t>9</w:t>
      </w:r>
      <w:r>
        <w:rPr>
          <w:rFonts w:hint="eastAsia" w:ascii="宋体" w:hAnsi="宋体" w:eastAsia="宋体" w:cs="宋体"/>
          <w:bCs/>
          <w:snapToGrid w:val="0"/>
          <w:color w:val="000000"/>
          <w:sz w:val="21"/>
          <w:szCs w:val="21"/>
          <w:highlight w:val="none"/>
        </w:rPr>
        <w:t>月</w:t>
      </w:r>
      <w:r>
        <w:rPr>
          <w:rFonts w:hint="eastAsia" w:ascii="宋体" w:hAnsi="宋体" w:eastAsia="宋体" w:cs="宋体"/>
          <w:bCs/>
          <w:snapToGrid w:val="0"/>
          <w:color w:val="000000"/>
          <w:sz w:val="21"/>
          <w:szCs w:val="21"/>
          <w:highlight w:val="none"/>
          <w:u w:val="single"/>
          <w:lang w:val="en-US" w:eastAsia="zh-CN"/>
        </w:rPr>
        <w:t>29</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日</w:t>
      </w:r>
      <w:r>
        <w:rPr>
          <w:rFonts w:hint="eastAsia" w:ascii="宋体" w:hAnsi="宋体" w:eastAsia="宋体" w:cs="宋体"/>
          <w:bCs/>
          <w:snapToGrid w:val="0"/>
          <w:kern w:val="0"/>
          <w:sz w:val="21"/>
          <w:szCs w:val="21"/>
          <w:highlight w:val="none"/>
          <w:u w:val="single"/>
          <w:lang w:val="en-US" w:eastAsia="zh-CN"/>
        </w:rPr>
        <w:t>14</w:t>
      </w:r>
      <w:r>
        <w:rPr>
          <w:rFonts w:hint="eastAsia" w:ascii="宋体" w:hAnsi="宋体" w:eastAsia="宋体" w:cs="宋体"/>
          <w:sz w:val="21"/>
          <w:szCs w:val="21"/>
          <w:highlight w:val="none"/>
        </w:rPr>
        <w:t>时</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30</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sz w:val="21"/>
          <w:szCs w:val="21"/>
          <w:highlight w:val="none"/>
        </w:rPr>
        <w:t>分</w:t>
      </w:r>
    </w:p>
    <w:p w14:paraId="20663E8E">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2</w:t>
      </w:r>
      <w:r>
        <w:rPr>
          <w:rFonts w:hint="eastAsia" w:ascii="宋体" w:hAnsi="宋体" w:eastAsia="宋体" w:cs="宋体"/>
          <w:b/>
          <w:sz w:val="21"/>
          <w:szCs w:val="21"/>
        </w:rPr>
        <w:t>.</w:t>
      </w:r>
      <w:r>
        <w:rPr>
          <w:rFonts w:hint="eastAsia" w:ascii="宋体" w:hAnsi="宋体" w:eastAsia="宋体" w:cs="宋体"/>
          <w:sz w:val="21"/>
          <w:szCs w:val="21"/>
        </w:rPr>
        <w:t>询价地点：</w:t>
      </w:r>
      <w:r>
        <w:rPr>
          <w:rFonts w:hint="eastAsia" w:ascii="宋体" w:hAnsi="宋体" w:eastAsia="宋体" w:cs="宋体"/>
          <w:sz w:val="21"/>
          <w:szCs w:val="21"/>
          <w:u w:val="single"/>
        </w:rPr>
        <w:t xml:space="preserve"> </w:t>
      </w:r>
      <w:r>
        <w:rPr>
          <w:rFonts w:hint="eastAsia" w:ascii="宋体" w:hAnsi="宋体" w:eastAsia="宋体" w:cs="宋体"/>
          <w:color w:val="auto"/>
          <w:sz w:val="21"/>
          <w:szCs w:val="21"/>
          <w:u w:val="single"/>
          <w:lang w:val="en-US" w:eastAsia="zh-CN"/>
        </w:rPr>
        <w:t>合肥文旅轨道物业服务有限公司会议室</w:t>
      </w:r>
      <w:r>
        <w:rPr>
          <w:rFonts w:hint="eastAsia" w:ascii="宋体" w:hAnsi="宋体" w:eastAsia="宋体" w:cs="宋体"/>
          <w:sz w:val="21"/>
          <w:szCs w:val="21"/>
          <w:u w:val="single"/>
        </w:rPr>
        <w:t xml:space="preserve"> </w:t>
      </w:r>
    </w:p>
    <w:p w14:paraId="7D2AF1CE">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五</w:t>
      </w:r>
      <w:r>
        <w:rPr>
          <w:rFonts w:hint="eastAsia" w:ascii="宋体" w:hAnsi="宋体" w:eastAsia="宋体" w:cs="宋体"/>
          <w:b/>
          <w:sz w:val="21"/>
          <w:szCs w:val="21"/>
        </w:rPr>
        <w:t>、</w:t>
      </w:r>
      <w:r>
        <w:rPr>
          <w:rFonts w:hint="eastAsia" w:ascii="宋体" w:hAnsi="宋体" w:eastAsia="宋体" w:cs="宋体"/>
          <w:b/>
          <w:bCs/>
          <w:sz w:val="21"/>
          <w:szCs w:val="21"/>
        </w:rPr>
        <w:t>投标文件提交截止时间</w:t>
      </w:r>
    </w:p>
    <w:p w14:paraId="32285D16">
      <w:pPr>
        <w:spacing w:line="360" w:lineRule="auto"/>
        <w:ind w:firstLine="435"/>
        <w:rPr>
          <w:rFonts w:hint="eastAsia" w:ascii="宋体" w:hAnsi="宋体" w:eastAsia="宋体" w:cs="宋体"/>
          <w:color w:val="auto"/>
          <w:szCs w:val="15"/>
          <w:highlight w:val="red"/>
          <w:lang w:val="en-US" w:eastAsia="zh-CN"/>
        </w:rPr>
      </w:pP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2025</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年</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9</w:t>
      </w:r>
      <w:r>
        <w:rPr>
          <w:rFonts w:hint="eastAsia" w:ascii="宋体" w:hAnsi="宋体" w:eastAsia="宋体" w:cs="宋体"/>
          <w:bCs/>
          <w:snapToGrid w:val="0"/>
          <w:color w:val="auto"/>
          <w:sz w:val="21"/>
          <w:szCs w:val="21"/>
        </w:rPr>
        <w:t>月</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29</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日</w:t>
      </w:r>
      <w:r>
        <w:rPr>
          <w:rFonts w:hint="eastAsia" w:ascii="宋体" w:hAnsi="宋体" w:eastAsia="宋体" w:cs="宋体"/>
          <w:bCs/>
          <w:snapToGrid w:val="0"/>
          <w:color w:val="auto"/>
          <w:sz w:val="21"/>
          <w:szCs w:val="21"/>
          <w:u w:val="single"/>
          <w:lang w:val="en-US" w:eastAsia="zh-CN"/>
        </w:rPr>
        <w:t xml:space="preserve"> 14</w:t>
      </w:r>
      <w:r>
        <w:rPr>
          <w:rFonts w:hint="eastAsia" w:ascii="宋体" w:hAnsi="宋体" w:eastAsia="宋体" w:cs="宋体"/>
          <w:bCs/>
          <w:snapToGrid w:val="0"/>
          <w:color w:val="auto"/>
          <w:sz w:val="21"/>
          <w:szCs w:val="22"/>
          <w:u w:val="single"/>
          <w:lang w:val="en-US" w:eastAsia="zh-CN"/>
        </w:rPr>
        <w:t xml:space="preserve"> </w:t>
      </w:r>
      <w:r>
        <w:rPr>
          <w:rFonts w:hint="eastAsia" w:ascii="宋体" w:hAnsi="宋体" w:eastAsia="宋体" w:cs="宋体"/>
          <w:color w:val="auto"/>
          <w:sz w:val="21"/>
          <w:szCs w:val="21"/>
        </w:rPr>
        <w:t>时</w:t>
      </w:r>
      <w:r>
        <w:rPr>
          <w:rFonts w:hint="eastAsia" w:ascii="宋体" w:hAnsi="宋体" w:eastAsia="宋体" w:cs="宋体"/>
          <w:bCs/>
          <w:snapToGrid w:val="0"/>
          <w:color w:val="auto"/>
          <w:sz w:val="21"/>
          <w:szCs w:val="21"/>
          <w:u w:val="single"/>
          <w:lang w:val="en-US" w:eastAsia="zh-CN"/>
        </w:rPr>
        <w:t>00</w:t>
      </w:r>
      <w:r>
        <w:rPr>
          <w:rFonts w:hint="eastAsia" w:ascii="宋体" w:hAnsi="宋体" w:eastAsia="宋体" w:cs="宋体"/>
          <w:color w:val="auto"/>
          <w:sz w:val="21"/>
          <w:szCs w:val="21"/>
        </w:rPr>
        <w:t>分</w:t>
      </w:r>
      <w:r>
        <w:rPr>
          <w:rFonts w:hint="eastAsia" w:ascii="宋体" w:hAnsi="宋体" w:eastAsia="宋体" w:cs="宋体"/>
          <w:bCs/>
          <w:snapToGrid w:val="0"/>
          <w:color w:val="auto"/>
          <w:sz w:val="21"/>
          <w:szCs w:val="21"/>
          <w:lang w:val="en-US" w:eastAsia="zh-CN"/>
        </w:rPr>
        <w:t>止</w:t>
      </w:r>
      <w:r>
        <w:rPr>
          <w:rFonts w:hint="eastAsia" w:ascii="宋体" w:hAnsi="宋体" w:eastAsia="宋体" w:cs="宋体"/>
          <w:bCs/>
          <w:snapToGrid w:val="0"/>
          <w:color w:val="auto"/>
          <w:sz w:val="21"/>
          <w:szCs w:val="21"/>
        </w:rPr>
        <w:t>至</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2025</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年</w:t>
      </w:r>
      <w:r>
        <w:rPr>
          <w:rFonts w:hint="eastAsia" w:ascii="宋体" w:hAnsi="宋体" w:eastAsia="宋体" w:cs="宋体"/>
          <w:bCs/>
          <w:snapToGrid w:val="0"/>
          <w:color w:val="auto"/>
          <w:sz w:val="21"/>
          <w:szCs w:val="22"/>
          <w:u w:val="single"/>
          <w:lang w:val="en-US" w:eastAsia="zh-CN"/>
        </w:rPr>
        <w:t>9</w:t>
      </w:r>
      <w:r>
        <w:rPr>
          <w:rFonts w:hint="eastAsia" w:ascii="宋体" w:hAnsi="宋体" w:eastAsia="宋体" w:cs="宋体"/>
          <w:bCs/>
          <w:snapToGrid w:val="0"/>
          <w:color w:val="auto"/>
          <w:sz w:val="21"/>
          <w:szCs w:val="21"/>
        </w:rPr>
        <w:t>月</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29</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日</w:t>
      </w:r>
      <w:r>
        <w:rPr>
          <w:rFonts w:hint="eastAsia" w:ascii="宋体" w:hAnsi="宋体" w:eastAsia="宋体" w:cs="宋体"/>
          <w:bCs/>
          <w:snapToGrid w:val="0"/>
          <w:color w:val="auto"/>
          <w:sz w:val="21"/>
          <w:szCs w:val="21"/>
          <w:u w:val="single"/>
          <w:lang w:val="en-US" w:eastAsia="zh-CN"/>
        </w:rPr>
        <w:t xml:space="preserve"> 14</w:t>
      </w:r>
      <w:r>
        <w:rPr>
          <w:rFonts w:hint="eastAsia" w:ascii="宋体" w:hAnsi="宋体" w:eastAsia="宋体" w:cs="宋体"/>
          <w:bCs/>
          <w:snapToGrid w:val="0"/>
          <w:color w:val="auto"/>
          <w:sz w:val="21"/>
          <w:szCs w:val="22"/>
          <w:u w:val="single"/>
          <w:lang w:val="en-US" w:eastAsia="zh-CN"/>
        </w:rPr>
        <w:t xml:space="preserve"> </w:t>
      </w:r>
      <w:r>
        <w:rPr>
          <w:rFonts w:hint="eastAsia" w:ascii="宋体" w:hAnsi="宋体" w:eastAsia="宋体" w:cs="宋体"/>
          <w:color w:val="auto"/>
          <w:sz w:val="21"/>
          <w:szCs w:val="21"/>
        </w:rPr>
        <w:t>时</w:t>
      </w:r>
      <w:r>
        <w:rPr>
          <w:rFonts w:hint="eastAsia" w:ascii="宋体" w:hAnsi="宋体" w:eastAsia="宋体" w:cs="宋体"/>
          <w:bCs/>
          <w:snapToGrid w:val="0"/>
          <w:color w:val="auto"/>
          <w:sz w:val="21"/>
          <w:szCs w:val="21"/>
          <w:u w:val="single"/>
          <w:lang w:val="en-US" w:eastAsia="zh-CN"/>
        </w:rPr>
        <w:t>30</w:t>
      </w:r>
      <w:r>
        <w:rPr>
          <w:rFonts w:hint="eastAsia" w:ascii="宋体" w:hAnsi="宋体" w:eastAsia="宋体" w:cs="宋体"/>
          <w:color w:val="auto"/>
          <w:sz w:val="21"/>
          <w:szCs w:val="21"/>
        </w:rPr>
        <w:t>分</w:t>
      </w:r>
      <w:r>
        <w:rPr>
          <w:rFonts w:hint="eastAsia" w:ascii="宋体" w:hAnsi="宋体" w:eastAsia="宋体" w:cs="宋体"/>
          <w:bCs/>
          <w:snapToGrid w:val="0"/>
          <w:color w:val="auto"/>
          <w:sz w:val="21"/>
          <w:szCs w:val="21"/>
          <w:lang w:val="en-US" w:eastAsia="zh-CN"/>
        </w:rPr>
        <w:t>止</w:t>
      </w:r>
      <w:r>
        <w:rPr>
          <w:rFonts w:hint="eastAsia" w:ascii="宋体" w:hAnsi="宋体" w:eastAsia="宋体" w:cs="宋体"/>
          <w:bCs/>
          <w:snapToGrid w:val="0"/>
          <w:color w:val="auto"/>
          <w:sz w:val="21"/>
          <w:szCs w:val="21"/>
        </w:rPr>
        <w:t>(北京时间)</w:t>
      </w:r>
      <w:r>
        <w:rPr>
          <w:rFonts w:hint="eastAsia" w:ascii="宋体" w:hAnsi="宋体" w:eastAsia="宋体" w:cs="宋体"/>
          <w:bCs/>
          <w:snapToGrid w:val="0"/>
          <w:color w:val="auto"/>
          <w:sz w:val="21"/>
          <w:szCs w:val="21"/>
          <w:lang w:val="en-US" w:eastAsia="zh-CN"/>
        </w:rPr>
        <w:t>将投标文件递交至合肥市庐阳区长江中路168号招商大厦5楼</w:t>
      </w:r>
    </w:p>
    <w:p w14:paraId="366D2FB6">
      <w:pPr>
        <w:spacing w:line="360" w:lineRule="auto"/>
        <w:rPr>
          <w:rFonts w:hint="eastAsia" w:ascii="宋体" w:hAnsi="宋体" w:eastAsia="宋体" w:cs="宋体"/>
          <w:b/>
          <w:bCs/>
          <w:sz w:val="21"/>
          <w:szCs w:val="21"/>
        </w:rPr>
      </w:pPr>
      <w:r>
        <w:rPr>
          <w:rFonts w:hint="eastAsia" w:ascii="宋体" w:hAnsi="宋体" w:eastAsia="宋体" w:cs="宋体"/>
          <w:b/>
          <w:sz w:val="21"/>
          <w:szCs w:val="21"/>
        </w:rPr>
        <w:t>六、</w:t>
      </w:r>
      <w:r>
        <w:rPr>
          <w:rFonts w:hint="eastAsia" w:ascii="宋体" w:hAnsi="宋体" w:eastAsia="宋体" w:cs="宋体"/>
          <w:b/>
          <w:bCs/>
          <w:sz w:val="21"/>
          <w:szCs w:val="21"/>
        </w:rPr>
        <w:t>联系方式</w:t>
      </w:r>
    </w:p>
    <w:p w14:paraId="5D0AF371">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1.招标人</w:t>
      </w:r>
    </w:p>
    <w:p w14:paraId="28AB385A">
      <w:pPr>
        <w:spacing w:line="360" w:lineRule="auto"/>
        <w:ind w:firstLine="435"/>
        <w:rPr>
          <w:rFonts w:hint="eastAsia" w:ascii="宋体" w:hAnsi="宋体" w:eastAsia="宋体" w:cs="宋体"/>
          <w:color w:val="auto"/>
          <w:sz w:val="21"/>
          <w:szCs w:val="21"/>
        </w:rPr>
      </w:pPr>
      <w:r>
        <w:rPr>
          <w:rFonts w:hint="eastAsia" w:ascii="宋体" w:hAnsi="宋体" w:eastAsia="宋体" w:cs="宋体"/>
          <w:color w:val="auto"/>
          <w:sz w:val="21"/>
          <w:szCs w:val="21"/>
        </w:rPr>
        <w:t>招标人：</w:t>
      </w:r>
      <w:r>
        <w:rPr>
          <w:rFonts w:hint="eastAsia" w:ascii="宋体" w:hAnsi="宋体" w:eastAsia="宋体" w:cs="宋体"/>
          <w:color w:val="auto"/>
          <w:sz w:val="21"/>
          <w:szCs w:val="21"/>
          <w:u w:val="single"/>
          <w:lang w:val="en-US" w:eastAsia="zh-CN"/>
        </w:rPr>
        <w:t>合肥文旅轨道物业服务有限公司</w:t>
      </w:r>
    </w:p>
    <w:p w14:paraId="59A0C4CF">
      <w:pPr>
        <w:spacing w:line="360" w:lineRule="auto"/>
        <w:ind w:firstLine="435"/>
        <w:rPr>
          <w:rFonts w:hint="eastAsia" w:ascii="宋体" w:hAnsi="宋体" w:eastAsia="宋体" w:cs="宋体"/>
          <w:color w:val="auto"/>
          <w:sz w:val="21"/>
          <w:szCs w:val="21"/>
          <w:u w:val="single"/>
        </w:rPr>
      </w:pPr>
      <w:r>
        <w:rPr>
          <w:rFonts w:hint="eastAsia" w:ascii="宋体" w:hAnsi="宋体" w:eastAsia="宋体" w:cs="宋体"/>
          <w:color w:val="auto"/>
          <w:sz w:val="21"/>
          <w:szCs w:val="21"/>
        </w:rPr>
        <w:t>地  址：</w:t>
      </w:r>
      <w:r>
        <w:rPr>
          <w:rFonts w:hint="eastAsia" w:ascii="宋体" w:hAnsi="宋体" w:eastAsia="宋体" w:cs="宋体"/>
          <w:color w:val="auto"/>
          <w:sz w:val="21"/>
          <w:szCs w:val="21"/>
          <w:u w:val="single"/>
          <w:lang w:val="en-US" w:eastAsia="zh-CN"/>
        </w:rPr>
        <w:t>安徽省合肥市庐阳区长江中路168号招商大厦5楼</w:t>
      </w:r>
      <w:r>
        <w:rPr>
          <w:rFonts w:hint="eastAsia" w:ascii="宋体" w:hAnsi="宋体" w:eastAsia="宋体" w:cs="宋体"/>
          <w:color w:val="auto"/>
          <w:sz w:val="21"/>
          <w:szCs w:val="21"/>
          <w:u w:val="none"/>
        </w:rPr>
        <w:t xml:space="preserve">          </w:t>
      </w:r>
    </w:p>
    <w:p w14:paraId="2A5A9454">
      <w:pPr>
        <w:spacing w:line="360" w:lineRule="auto"/>
        <w:ind w:firstLine="435"/>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联系人：</w:t>
      </w:r>
      <w:r>
        <w:rPr>
          <w:rFonts w:hint="eastAsia" w:ascii="宋体" w:hAnsi="宋体" w:eastAsia="宋体" w:cs="宋体"/>
          <w:color w:val="auto"/>
          <w:sz w:val="21"/>
          <w:szCs w:val="21"/>
          <w:u w:val="single"/>
          <w:lang w:val="en-US" w:eastAsia="zh-CN"/>
        </w:rPr>
        <w:t>朱工</w:t>
      </w:r>
    </w:p>
    <w:p w14:paraId="79F3F56E">
      <w:pPr>
        <w:spacing w:line="360" w:lineRule="auto"/>
        <w:ind w:firstLine="435"/>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u w:val="none"/>
          <w:lang w:val="en-US" w:eastAsia="zh-CN"/>
        </w:rPr>
        <w:t>电  话：</w:t>
      </w:r>
      <w:r>
        <w:rPr>
          <w:rFonts w:hint="eastAsia" w:ascii="宋体" w:hAnsi="宋体" w:eastAsia="宋体" w:cs="宋体"/>
          <w:color w:val="auto"/>
          <w:sz w:val="21"/>
          <w:szCs w:val="21"/>
          <w:u w:val="single"/>
          <w:lang w:val="en-US" w:eastAsia="zh-CN"/>
        </w:rPr>
        <w:t>0551-62880233</w:t>
      </w:r>
    </w:p>
    <w:p w14:paraId="060530A0">
      <w:pPr>
        <w:spacing w:line="360" w:lineRule="auto"/>
        <w:ind w:firstLine="435"/>
        <w:rPr>
          <w:rFonts w:hint="eastAsia" w:ascii="宋体" w:hAnsi="宋体" w:eastAsia="宋体" w:cs="宋体"/>
          <w:b/>
          <w:sz w:val="21"/>
          <w:szCs w:val="21"/>
        </w:rPr>
      </w:pPr>
      <w:r>
        <w:rPr>
          <w:rFonts w:hint="eastAsia" w:ascii="宋体" w:hAnsi="宋体" w:eastAsia="宋体" w:cs="宋体"/>
          <w:sz w:val="21"/>
          <w:szCs w:val="21"/>
        </w:rPr>
        <w:t>2</w:t>
      </w:r>
      <w:r>
        <w:rPr>
          <w:rFonts w:hint="eastAsia" w:ascii="宋体" w:hAnsi="宋体" w:eastAsia="宋体" w:cs="宋体"/>
          <w:b/>
          <w:sz w:val="21"/>
          <w:szCs w:val="21"/>
        </w:rPr>
        <w:t>.</w:t>
      </w:r>
      <w:r>
        <w:rPr>
          <w:rFonts w:hint="eastAsia" w:ascii="宋体" w:hAnsi="宋体" w:eastAsia="宋体" w:cs="宋体"/>
          <w:sz w:val="21"/>
          <w:szCs w:val="21"/>
        </w:rPr>
        <w:t>监督管理部门</w:t>
      </w:r>
    </w:p>
    <w:p w14:paraId="619ADDD1">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监督管理部门：</w:t>
      </w:r>
      <w:r>
        <w:rPr>
          <w:rFonts w:hint="eastAsia" w:ascii="宋体" w:hAnsi="宋体" w:eastAsia="宋体" w:cs="宋体"/>
          <w:bCs/>
          <w:snapToGrid w:val="0"/>
          <w:kern w:val="0"/>
          <w:sz w:val="21"/>
          <w:szCs w:val="21"/>
          <w:u w:val="single"/>
        </w:rPr>
        <w:t xml:space="preserve"> </w:t>
      </w:r>
      <w:r>
        <w:rPr>
          <w:rFonts w:hint="eastAsia" w:ascii="宋体" w:hAnsi="宋体" w:eastAsia="宋体" w:cs="宋体"/>
          <w:color w:val="auto"/>
          <w:sz w:val="21"/>
          <w:szCs w:val="21"/>
          <w:u w:val="single"/>
          <w:lang w:val="en-US" w:eastAsia="zh-CN"/>
        </w:rPr>
        <w:t>合肥文旅轨道物业服务有限公司</w:t>
      </w:r>
      <w:r>
        <w:rPr>
          <w:rFonts w:hint="eastAsia" w:ascii="宋体" w:hAnsi="宋体" w:eastAsia="宋体" w:cs="宋体"/>
          <w:color w:val="auto"/>
          <w:sz w:val="21"/>
          <w:szCs w:val="21"/>
          <w:highlight w:val="none"/>
          <w:u w:val="single"/>
        </w:rPr>
        <w:t xml:space="preserve"> </w:t>
      </w:r>
    </w:p>
    <w:p w14:paraId="0FEC10FE">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地  址：</w:t>
      </w:r>
      <w:r>
        <w:rPr>
          <w:rFonts w:hint="eastAsia" w:ascii="宋体" w:hAnsi="宋体" w:eastAsia="宋体" w:cs="宋体"/>
          <w:bCs/>
          <w:snapToGrid w:val="0"/>
          <w:kern w:val="0"/>
          <w:sz w:val="21"/>
          <w:szCs w:val="21"/>
          <w:u w:val="single"/>
        </w:rPr>
        <w:t xml:space="preserve"> </w:t>
      </w:r>
      <w:r>
        <w:rPr>
          <w:rFonts w:hint="eastAsia" w:ascii="宋体" w:hAnsi="宋体" w:eastAsia="宋体" w:cs="宋体"/>
          <w:color w:val="auto"/>
          <w:sz w:val="21"/>
          <w:szCs w:val="21"/>
          <w:u w:val="single"/>
          <w:lang w:val="en-US" w:eastAsia="zh-CN"/>
        </w:rPr>
        <w:t>安徽省合肥市庐阳区长江中路168号招商大厦5楼</w:t>
      </w:r>
      <w:r>
        <w:rPr>
          <w:rFonts w:hint="eastAsia" w:ascii="宋体" w:hAnsi="宋体" w:eastAsia="宋体" w:cs="宋体"/>
          <w:color w:val="auto"/>
          <w:sz w:val="21"/>
          <w:szCs w:val="21"/>
          <w:highlight w:val="none"/>
          <w:u w:val="none"/>
        </w:rPr>
        <w:t xml:space="preserve"> </w:t>
      </w:r>
    </w:p>
    <w:p w14:paraId="2D5CD7E4">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电  话：</w:t>
      </w:r>
      <w:r>
        <w:rPr>
          <w:rFonts w:hint="eastAsia" w:ascii="宋体" w:hAnsi="宋体" w:eastAsia="宋体" w:cs="宋体"/>
          <w:bCs/>
          <w:snapToGrid w:val="0"/>
          <w:kern w:val="0"/>
          <w:sz w:val="21"/>
          <w:szCs w:val="21"/>
          <w:u w:val="single"/>
        </w:rPr>
        <w:t xml:space="preserve"> </w:t>
      </w:r>
      <w:r>
        <w:rPr>
          <w:rFonts w:hint="eastAsia" w:ascii="宋体" w:hAnsi="宋体" w:eastAsia="宋体" w:cs="宋体"/>
          <w:color w:val="auto"/>
          <w:sz w:val="21"/>
          <w:szCs w:val="21"/>
          <w:u w:val="single"/>
        </w:rPr>
        <w:t>0551-62885884</w:t>
      </w:r>
      <w:r>
        <w:rPr>
          <w:rFonts w:hint="eastAsia" w:ascii="宋体" w:hAnsi="宋体" w:eastAsia="宋体" w:cs="宋体"/>
          <w:color w:val="auto"/>
          <w:sz w:val="21"/>
          <w:szCs w:val="21"/>
          <w:highlight w:val="none"/>
          <w:u w:val="none"/>
        </w:rPr>
        <w:t xml:space="preserve"> </w:t>
      </w:r>
    </w:p>
    <w:p w14:paraId="4082DC7B">
      <w:pPr>
        <w:spacing w:line="360" w:lineRule="auto"/>
        <w:ind w:firstLine="435"/>
        <w:rPr>
          <w:rFonts w:hint="eastAsia" w:ascii="宋体" w:hAnsi="宋体" w:eastAsia="宋体" w:cs="宋体"/>
          <w:b/>
          <w:sz w:val="21"/>
          <w:szCs w:val="21"/>
        </w:rPr>
      </w:pPr>
      <w:r>
        <w:rPr>
          <w:rFonts w:hint="eastAsia" w:ascii="宋体" w:hAnsi="宋体" w:eastAsia="宋体" w:cs="宋体"/>
          <w:b/>
          <w:sz w:val="21"/>
          <w:szCs w:val="21"/>
        </w:rPr>
        <w:t>七、其他事项说明</w:t>
      </w:r>
    </w:p>
    <w:p w14:paraId="3C54F723">
      <w:pPr>
        <w:widowControl/>
        <w:spacing w:line="500" w:lineRule="exact"/>
        <w:ind w:firstLine="420" w:firstLineChars="200"/>
        <w:jc w:val="left"/>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有任何疑问或问题，请在工作时间（周一至周五，上午08:00-12:00，下午2:30-5:30，节假日休息）与项目联系人联系。</w:t>
      </w:r>
    </w:p>
    <w:p w14:paraId="3D35A1D6">
      <w:pPr>
        <w:spacing w:line="360" w:lineRule="auto"/>
        <w:ind w:firstLine="435"/>
        <w:rPr>
          <w:rFonts w:hint="eastAsia" w:ascii="宋体" w:hAnsi="宋体" w:eastAsia="宋体" w:cs="宋体"/>
          <w:sz w:val="21"/>
          <w:szCs w:val="21"/>
        </w:rPr>
      </w:pPr>
    </w:p>
    <w:p w14:paraId="33061393">
      <w:pPr>
        <w:widowControl/>
        <w:jc w:val="left"/>
        <w:rPr>
          <w:rFonts w:hint="eastAsia" w:ascii="宋体" w:hAnsi="宋体" w:eastAsia="宋体" w:cs="宋体"/>
          <w:sz w:val="21"/>
          <w:szCs w:val="21"/>
        </w:rPr>
      </w:pPr>
      <w:r>
        <w:rPr>
          <w:rFonts w:hint="eastAsia" w:ascii="宋体" w:hAnsi="宋体" w:eastAsia="宋体" w:cs="宋体"/>
          <w:sz w:val="21"/>
          <w:szCs w:val="21"/>
        </w:rPr>
        <w:br w:type="page"/>
      </w:r>
    </w:p>
    <w:p w14:paraId="1EDEEC83">
      <w:pPr>
        <w:pStyle w:val="2"/>
        <w:bidi w:val="0"/>
        <w:rPr>
          <w:rFonts w:hint="eastAsia"/>
        </w:rPr>
      </w:pPr>
      <w:bookmarkStart w:id="9" w:name="_Toc22426"/>
      <w:bookmarkStart w:id="10" w:name="_Toc14662"/>
      <w:bookmarkStart w:id="11" w:name="_Toc12447"/>
      <w:bookmarkStart w:id="12" w:name="_Toc24511"/>
      <w:bookmarkStart w:id="13" w:name="_Toc14982"/>
      <w:bookmarkStart w:id="14" w:name="_Toc24787"/>
      <w:r>
        <w:rPr>
          <w:rFonts w:hint="eastAsia"/>
        </w:rPr>
        <w:t>第二章  投标人须知</w:t>
      </w:r>
      <w:bookmarkEnd w:id="9"/>
      <w:bookmarkEnd w:id="10"/>
      <w:bookmarkEnd w:id="11"/>
      <w:bookmarkEnd w:id="12"/>
      <w:bookmarkEnd w:id="13"/>
      <w:bookmarkEnd w:id="14"/>
    </w:p>
    <w:p w14:paraId="3F03D405">
      <w:pPr>
        <w:spacing w:line="360" w:lineRule="auto"/>
        <w:jc w:val="center"/>
        <w:outlineLvl w:val="2"/>
        <w:rPr>
          <w:rFonts w:hint="eastAsia" w:ascii="宋体" w:hAnsi="宋体" w:eastAsia="宋体" w:cs="宋体"/>
          <w:b/>
          <w:sz w:val="24"/>
        </w:rPr>
      </w:pPr>
      <w:r>
        <w:rPr>
          <w:rFonts w:hint="eastAsia" w:ascii="宋体" w:hAnsi="宋体" w:eastAsia="宋体" w:cs="宋体"/>
          <w:b/>
          <w:sz w:val="24"/>
        </w:rPr>
        <w:t>一、投标人须知前附表</w:t>
      </w:r>
    </w:p>
    <w:tbl>
      <w:tblPr>
        <w:tblStyle w:val="22"/>
        <w:tblW w:w="10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965"/>
        <w:gridCol w:w="7163"/>
      </w:tblGrid>
      <w:tr w14:paraId="2692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8DE3007">
            <w:pPr>
              <w:pStyle w:val="30"/>
              <w:widowControl w:val="0"/>
              <w:spacing w:before="0" w:beforeAutospacing="0" w:after="0" w:afterAutospacing="0"/>
              <w:jc w:val="center"/>
              <w:rPr>
                <w:rFonts w:hint="eastAsia" w:ascii="宋体" w:hAnsi="宋体" w:eastAsia="宋体" w:cs="宋体"/>
                <w:bCs w:val="0"/>
                <w:kern w:val="2"/>
                <w:sz w:val="21"/>
                <w:szCs w:val="21"/>
              </w:rPr>
            </w:pPr>
            <w:r>
              <w:rPr>
                <w:rFonts w:hint="eastAsia" w:ascii="宋体" w:hAnsi="宋体" w:eastAsia="宋体" w:cs="宋体"/>
                <w:bCs w:val="0"/>
                <w:kern w:val="2"/>
                <w:sz w:val="21"/>
                <w:szCs w:val="21"/>
              </w:rPr>
              <w:t>条款号</w:t>
            </w:r>
          </w:p>
        </w:tc>
        <w:tc>
          <w:tcPr>
            <w:tcW w:w="1965" w:type="dxa"/>
            <w:vAlign w:val="center"/>
          </w:tcPr>
          <w:p w14:paraId="769DF4CA">
            <w:pPr>
              <w:pStyle w:val="30"/>
              <w:widowControl w:val="0"/>
              <w:spacing w:before="0" w:beforeAutospacing="0" w:after="0" w:afterAutospacing="0"/>
              <w:rPr>
                <w:rFonts w:hint="eastAsia" w:ascii="宋体" w:hAnsi="宋体" w:eastAsia="宋体" w:cs="宋体"/>
                <w:bCs w:val="0"/>
                <w:kern w:val="2"/>
                <w:sz w:val="21"/>
                <w:szCs w:val="21"/>
              </w:rPr>
            </w:pPr>
            <w:r>
              <w:rPr>
                <w:rFonts w:hint="eastAsia" w:ascii="宋体" w:hAnsi="宋体" w:eastAsia="宋体" w:cs="宋体"/>
                <w:bCs w:val="0"/>
                <w:kern w:val="2"/>
                <w:sz w:val="21"/>
                <w:szCs w:val="21"/>
              </w:rPr>
              <w:t>条款名称</w:t>
            </w:r>
          </w:p>
        </w:tc>
        <w:tc>
          <w:tcPr>
            <w:tcW w:w="7163" w:type="dxa"/>
            <w:vAlign w:val="center"/>
          </w:tcPr>
          <w:p w14:paraId="7F95356C">
            <w:pPr>
              <w:pStyle w:val="30"/>
              <w:widowControl w:val="0"/>
              <w:spacing w:before="0" w:beforeAutospacing="0" w:after="0" w:afterAutospacing="0"/>
              <w:rPr>
                <w:rFonts w:hint="eastAsia" w:ascii="宋体" w:hAnsi="宋体" w:eastAsia="宋体" w:cs="宋体"/>
                <w:bCs w:val="0"/>
                <w:kern w:val="2"/>
                <w:sz w:val="21"/>
                <w:szCs w:val="21"/>
              </w:rPr>
            </w:pPr>
            <w:r>
              <w:rPr>
                <w:rFonts w:hint="eastAsia" w:ascii="宋体" w:hAnsi="宋体" w:eastAsia="宋体" w:cs="宋体"/>
                <w:bCs w:val="0"/>
                <w:kern w:val="2"/>
                <w:sz w:val="21"/>
                <w:szCs w:val="21"/>
              </w:rPr>
              <w:t>内容、说明与要求</w:t>
            </w:r>
          </w:p>
        </w:tc>
      </w:tr>
      <w:tr w14:paraId="5DE8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1C2986E">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1965" w:type="dxa"/>
            <w:vAlign w:val="center"/>
          </w:tcPr>
          <w:p w14:paraId="627826A5">
            <w:pPr>
              <w:pStyle w:val="30"/>
              <w:widowControl w:val="0"/>
              <w:spacing w:before="0" w:beforeAutospacing="0" w:after="0" w:afterAutospacing="0"/>
              <w:jc w:val="center"/>
              <w:rPr>
                <w:rFonts w:hint="eastAsia" w:ascii="宋体" w:hAnsi="宋体" w:eastAsia="宋体" w:cs="宋体"/>
                <w:b w:val="0"/>
                <w:sz w:val="21"/>
                <w:szCs w:val="21"/>
              </w:rPr>
            </w:pPr>
            <w:r>
              <w:rPr>
                <w:rFonts w:hint="eastAsia" w:ascii="宋体" w:hAnsi="宋体" w:eastAsia="宋体" w:cs="宋体"/>
                <w:b w:val="0"/>
                <w:sz w:val="21"/>
                <w:szCs w:val="21"/>
                <w:u w:val="none"/>
                <w:lang w:val="en-US" w:eastAsia="zh-CN"/>
              </w:rPr>
              <w:t>询价时间</w:t>
            </w:r>
          </w:p>
        </w:tc>
        <w:tc>
          <w:tcPr>
            <w:tcW w:w="7163" w:type="dxa"/>
            <w:vAlign w:val="center"/>
          </w:tcPr>
          <w:p w14:paraId="0FDD8059">
            <w:pPr>
              <w:pStyle w:val="30"/>
              <w:widowControl w:val="0"/>
              <w:spacing w:before="0" w:beforeAutospacing="0" w:after="0" w:afterAutospacing="0"/>
              <w:jc w:val="both"/>
              <w:rPr>
                <w:rFonts w:hint="eastAsia" w:ascii="宋体" w:hAnsi="宋体" w:eastAsia="宋体" w:cs="宋体"/>
                <w:b w:val="0"/>
                <w:sz w:val="21"/>
                <w:szCs w:val="21"/>
                <w:lang w:val="en-US" w:eastAsia="zh-CN"/>
              </w:rPr>
            </w:pPr>
            <w:r>
              <w:rPr>
                <w:rFonts w:hint="eastAsia" w:ascii="宋体" w:hAnsi="宋体" w:eastAsia="宋体" w:cs="宋体"/>
                <w:b w:val="0"/>
                <w:sz w:val="21"/>
                <w:szCs w:val="21"/>
                <w:u w:val="none"/>
                <w:lang w:val="en-US" w:eastAsia="zh-CN"/>
              </w:rPr>
              <w:t>见询价公告</w:t>
            </w:r>
          </w:p>
        </w:tc>
      </w:tr>
      <w:tr w14:paraId="6A58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57CA191">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2</w:t>
            </w:r>
          </w:p>
        </w:tc>
        <w:tc>
          <w:tcPr>
            <w:tcW w:w="1965" w:type="dxa"/>
            <w:vAlign w:val="center"/>
          </w:tcPr>
          <w:p w14:paraId="5EED00D2">
            <w:pPr>
              <w:pStyle w:val="30"/>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询价有效期</w:t>
            </w:r>
          </w:p>
        </w:tc>
        <w:tc>
          <w:tcPr>
            <w:tcW w:w="7163" w:type="dxa"/>
            <w:vAlign w:val="center"/>
          </w:tcPr>
          <w:p w14:paraId="54394148">
            <w:pPr>
              <w:pStyle w:val="30"/>
              <w:widowControl w:val="0"/>
              <w:spacing w:before="0" w:beforeAutospacing="0" w:after="0" w:afterAutospacing="0" w:line="360" w:lineRule="auto"/>
              <w:jc w:val="both"/>
              <w:rPr>
                <w:rFonts w:hint="eastAsia" w:ascii="宋体" w:hAnsi="宋体" w:eastAsia="宋体" w:cs="宋体"/>
                <w:b w:val="0"/>
                <w:sz w:val="21"/>
                <w:szCs w:val="21"/>
                <w:highlight w:val="none"/>
              </w:rPr>
            </w:pPr>
            <w:r>
              <w:rPr>
                <w:rFonts w:hint="eastAsia" w:ascii="宋体" w:hAnsi="宋体" w:eastAsia="宋体" w:cs="宋体"/>
                <w:b w:val="0"/>
                <w:sz w:val="21"/>
                <w:szCs w:val="21"/>
                <w:highlight w:val="none"/>
                <w:u w:val="single"/>
                <w:lang w:val="en-US" w:eastAsia="zh-CN"/>
              </w:rPr>
              <w:t>90</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日历日</w:t>
            </w:r>
          </w:p>
        </w:tc>
      </w:tr>
      <w:tr w14:paraId="0CC4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10A60CB">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3</w:t>
            </w:r>
          </w:p>
        </w:tc>
        <w:tc>
          <w:tcPr>
            <w:tcW w:w="1965" w:type="dxa"/>
            <w:vAlign w:val="center"/>
          </w:tcPr>
          <w:p w14:paraId="3F9C0D18">
            <w:pPr>
              <w:spacing w:line="500" w:lineRule="exact"/>
              <w:jc w:val="center"/>
              <w:rPr>
                <w:rFonts w:hint="eastAsia" w:ascii="宋体" w:hAnsi="宋体" w:eastAsia="宋体" w:cs="宋体"/>
                <w:b w:val="0"/>
                <w:sz w:val="21"/>
                <w:szCs w:val="21"/>
              </w:rPr>
            </w:pPr>
            <w:r>
              <w:rPr>
                <w:rFonts w:hint="eastAsia" w:ascii="宋体" w:hAnsi="宋体" w:eastAsia="宋体" w:cs="宋体"/>
                <w:color w:val="000000"/>
                <w:lang w:val="en-US" w:eastAsia="zh-CN"/>
              </w:rPr>
              <w:t>投标文件的递交</w:t>
            </w:r>
          </w:p>
        </w:tc>
        <w:tc>
          <w:tcPr>
            <w:tcW w:w="7163" w:type="dxa"/>
            <w:vAlign w:val="center"/>
          </w:tcPr>
          <w:p w14:paraId="4EBBD821">
            <w:pPr>
              <w:pStyle w:val="37"/>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具体要求如下：</w:t>
            </w:r>
          </w:p>
          <w:p w14:paraId="5B37C50B">
            <w:pPr>
              <w:pStyle w:val="37"/>
              <w:numPr>
                <w:ilvl w:val="0"/>
                <w:numId w:val="0"/>
              </w:numPr>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56E1921D">
            <w:pPr>
              <w:pStyle w:val="37"/>
              <w:numPr>
                <w:ilvl w:val="0"/>
                <w:numId w:val="0"/>
              </w:numPr>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2.投标文件由投标人自行递交。</w:t>
            </w:r>
          </w:p>
          <w:p w14:paraId="14343B42">
            <w:pPr>
              <w:pStyle w:val="37"/>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2D98C308">
            <w:pPr>
              <w:pStyle w:val="37"/>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0DE9FBE5">
            <w:pPr>
              <w:pStyle w:val="37"/>
              <w:spacing w:line="360" w:lineRule="auto"/>
              <w:ind w:firstLine="0" w:firstLineChars="0"/>
              <w:jc w:val="left"/>
              <w:rPr>
                <w:rFonts w:hint="eastAsia" w:ascii="宋体" w:hAnsi="宋体" w:eastAsia="宋体" w:cs="宋体"/>
                <w:b w:val="0"/>
                <w:sz w:val="21"/>
                <w:szCs w:val="21"/>
              </w:rPr>
            </w:pPr>
            <w:r>
              <w:rPr>
                <w:rFonts w:hint="eastAsia" w:ascii="宋体" w:hAnsi="宋体" w:eastAsia="宋体" w:cs="宋体"/>
                <w:snapToGrid w:val="0"/>
                <w:color w:val="000000"/>
                <w:kern w:val="0"/>
                <w:sz w:val="21"/>
                <w:szCs w:val="21"/>
                <w:shd w:val="clear" w:color="auto" w:fill="FFFFFF"/>
                <w:lang w:val="en-US" w:eastAsia="zh-CN" w:bidi="ar-SA"/>
              </w:rPr>
              <w:t>（2）委托代理人递交的，应提供授权委托书和委托代理人的有效身份证件。</w:t>
            </w:r>
          </w:p>
        </w:tc>
      </w:tr>
      <w:tr w14:paraId="45FF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2AF25DD">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4</w:t>
            </w:r>
          </w:p>
        </w:tc>
        <w:tc>
          <w:tcPr>
            <w:tcW w:w="1965" w:type="dxa"/>
            <w:vAlign w:val="center"/>
          </w:tcPr>
          <w:p w14:paraId="2BA40739">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确定中标人</w:t>
            </w:r>
          </w:p>
        </w:tc>
        <w:tc>
          <w:tcPr>
            <w:tcW w:w="7163" w:type="dxa"/>
            <w:vAlign w:val="center"/>
          </w:tcPr>
          <w:p w14:paraId="0F62BA0E">
            <w:pPr>
              <w:pStyle w:val="30"/>
              <w:widowControl w:val="0"/>
              <w:numPr>
                <w:ilvl w:val="0"/>
                <w:numId w:val="1"/>
              </w:numPr>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t>评审小组推荐中标人的数量：1家；</w:t>
            </w:r>
          </w:p>
          <w:p w14:paraId="464903E3">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t>（2）确定中标人：</w:t>
            </w:r>
          </w:p>
          <w:p w14:paraId="2CC8209D">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sym w:font="Wingdings" w:char="00FE"/>
            </w:r>
            <w:r>
              <w:rPr>
                <w:rFonts w:hint="eastAsia" w:ascii="宋体" w:hAnsi="宋体" w:eastAsia="宋体" w:cs="宋体"/>
                <w:b w:val="0"/>
                <w:sz w:val="21"/>
                <w:szCs w:val="21"/>
              </w:rPr>
              <w:t xml:space="preserve">招标人委托评审小组确定     </w:t>
            </w:r>
          </w:p>
          <w:p w14:paraId="54487E15">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sym w:font="Wingdings 2" w:char="00A3"/>
            </w:r>
            <w:r>
              <w:rPr>
                <w:rFonts w:hint="eastAsia" w:ascii="宋体" w:hAnsi="宋体" w:eastAsia="宋体" w:cs="宋体"/>
                <w:b w:val="0"/>
                <w:sz w:val="21"/>
                <w:szCs w:val="21"/>
              </w:rPr>
              <w:t>招标人确定</w:t>
            </w:r>
          </w:p>
        </w:tc>
      </w:tr>
      <w:tr w14:paraId="6E73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A5487C2">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5</w:t>
            </w:r>
          </w:p>
        </w:tc>
        <w:tc>
          <w:tcPr>
            <w:tcW w:w="1965" w:type="dxa"/>
            <w:vAlign w:val="center"/>
          </w:tcPr>
          <w:p w14:paraId="66451E2F">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中标通知书发出的形式</w:t>
            </w:r>
          </w:p>
        </w:tc>
        <w:tc>
          <w:tcPr>
            <w:tcW w:w="7163" w:type="dxa"/>
            <w:vAlign w:val="center"/>
          </w:tcPr>
          <w:p w14:paraId="4D383809">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t xml:space="preserve">☑书面     </w:t>
            </w:r>
            <w:r>
              <w:rPr>
                <w:rFonts w:hint="eastAsia" w:ascii="宋体" w:hAnsi="宋体" w:eastAsia="宋体" w:cs="宋体"/>
                <w:b w:val="0"/>
                <w:sz w:val="21"/>
                <w:szCs w:val="21"/>
              </w:rPr>
              <w:sym w:font="Wingdings" w:char="00A8"/>
            </w:r>
            <w:r>
              <w:rPr>
                <w:rFonts w:hint="eastAsia" w:ascii="宋体" w:hAnsi="宋体" w:eastAsia="宋体" w:cs="宋体"/>
                <w:b w:val="0"/>
                <w:sz w:val="21"/>
                <w:szCs w:val="21"/>
              </w:rPr>
              <w:t>数据电文</w:t>
            </w:r>
          </w:p>
          <w:p w14:paraId="1C73D1E2">
            <w:pPr>
              <w:spacing w:line="360" w:lineRule="auto"/>
              <w:rPr>
                <w:rFonts w:hint="eastAsia" w:ascii="宋体" w:hAnsi="宋体" w:eastAsia="宋体" w:cs="宋体"/>
                <w:szCs w:val="21"/>
              </w:rPr>
            </w:pPr>
            <w:r>
              <w:rPr>
                <w:rFonts w:hint="eastAsia" w:ascii="宋体" w:hAnsi="宋体" w:eastAsia="宋体" w:cs="宋体"/>
                <w:szCs w:val="21"/>
              </w:rPr>
              <w:t>特别提醒：</w:t>
            </w:r>
            <w:r>
              <w:rPr>
                <w:rFonts w:hint="eastAsia" w:ascii="宋体" w:hAnsi="宋体" w:eastAsia="宋体" w:cs="宋体"/>
                <w:b/>
                <w:bCs/>
                <w:kern w:val="0"/>
                <w:szCs w:val="21"/>
              </w:rPr>
              <w:t>招标人确定中标人后，通过书面向中标人发出中标通知书。</w:t>
            </w:r>
          </w:p>
        </w:tc>
      </w:tr>
      <w:tr w14:paraId="33AB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7AC3031">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6</w:t>
            </w:r>
          </w:p>
        </w:tc>
        <w:tc>
          <w:tcPr>
            <w:tcW w:w="1965" w:type="dxa"/>
            <w:vAlign w:val="center"/>
          </w:tcPr>
          <w:p w14:paraId="672A0249">
            <w:pPr>
              <w:pStyle w:val="30"/>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告知询价结果的形式</w:t>
            </w:r>
          </w:p>
        </w:tc>
        <w:tc>
          <w:tcPr>
            <w:tcW w:w="7163" w:type="dxa"/>
            <w:vAlign w:val="center"/>
          </w:tcPr>
          <w:p w14:paraId="5DD8EA10">
            <w:pPr>
              <w:pStyle w:val="37"/>
              <w:spacing w:line="360" w:lineRule="auto"/>
              <w:ind w:firstLine="0" w:firstLineChars="0"/>
              <w:jc w:val="left"/>
              <w:rPr>
                <w:rFonts w:hint="eastAsia" w:ascii="宋体" w:hAnsi="宋体" w:eastAsia="宋体" w:cs="宋体"/>
                <w:snapToGrid w:val="0"/>
                <w:color w:val="000000"/>
                <w:kern w:val="0"/>
                <w:sz w:val="21"/>
                <w:szCs w:val="21"/>
                <w:highlight w:val="none"/>
                <w:shd w:val="clear" w:color="auto" w:fill="FFFFFF"/>
                <w:lang w:val="en-US" w:eastAsia="zh-CN" w:bidi="ar-SA"/>
              </w:rPr>
            </w:pPr>
            <w:r>
              <w:rPr>
                <w:rFonts w:hint="eastAsia" w:ascii="宋体" w:hAnsi="宋体" w:eastAsia="宋体" w:cs="宋体"/>
                <w:snapToGrid w:val="0"/>
                <w:color w:val="000000"/>
                <w:kern w:val="0"/>
                <w:sz w:val="21"/>
                <w:szCs w:val="21"/>
                <w:highlight w:val="none"/>
                <w:shd w:val="clear" w:color="auto" w:fill="FFFFFF"/>
                <w:lang w:val="en-US" w:eastAsia="zh-CN" w:bidi="ar-SA"/>
              </w:rPr>
              <w:t>投标人自行登录合肥文旅博览集团有限公司官网或合肥文旅轨道物业服务有限公司微信公众号查看。</w:t>
            </w:r>
          </w:p>
          <w:p w14:paraId="6E91A21E">
            <w:pPr>
              <w:pStyle w:val="30"/>
              <w:widowControl w:val="0"/>
              <w:spacing w:before="0" w:beforeAutospacing="0" w:after="0" w:afterAutospacing="0" w:line="360" w:lineRule="auto"/>
              <w:jc w:val="both"/>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rPr>
              <w:t>注：招标人对未中标的投标人不做未中标原因的解释。</w:t>
            </w:r>
          </w:p>
        </w:tc>
      </w:tr>
      <w:tr w14:paraId="2C68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4849652">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w:t>
            </w:r>
          </w:p>
        </w:tc>
        <w:tc>
          <w:tcPr>
            <w:tcW w:w="1965" w:type="dxa"/>
            <w:vAlign w:val="center"/>
          </w:tcPr>
          <w:p w14:paraId="56B01888">
            <w:pPr>
              <w:pStyle w:val="30"/>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履约保证金</w:t>
            </w:r>
          </w:p>
        </w:tc>
        <w:tc>
          <w:tcPr>
            <w:tcW w:w="7163" w:type="dxa"/>
          </w:tcPr>
          <w:p w14:paraId="3A2C5CB6">
            <w:pPr>
              <w:spacing w:line="360" w:lineRule="auto"/>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rPr>
              <w:t>（1）金额：</w:t>
            </w:r>
          </w:p>
          <w:p w14:paraId="75B6C671">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rPr>
              <w:t>免收</w:t>
            </w:r>
          </w:p>
          <w:p w14:paraId="23616C89">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rPr>
              <w:t>合同价的</w:t>
            </w:r>
            <w:r>
              <w:rPr>
                <w:rFonts w:hint="eastAsia" w:ascii="宋体" w:hAnsi="宋体" w:eastAsia="宋体" w:cs="宋体"/>
                <w:bCs/>
                <w:kern w:val="0"/>
                <w:szCs w:val="21"/>
                <w:highlight w:val="none"/>
                <w:u w:val="single"/>
              </w:rPr>
              <w:t xml:space="preserve"> </w:t>
            </w:r>
            <w:r>
              <w:rPr>
                <w:rFonts w:hint="eastAsia" w:ascii="宋体" w:hAnsi="宋体" w:eastAsia="宋体" w:cs="宋体"/>
                <w:bCs/>
                <w:kern w:val="0"/>
                <w:szCs w:val="21"/>
                <w:highlight w:val="none"/>
                <w:u w:val="single"/>
                <w:lang w:val="en-US" w:eastAsia="zh-CN"/>
              </w:rPr>
              <w:t>10</w:t>
            </w:r>
            <w:r>
              <w:rPr>
                <w:rFonts w:hint="eastAsia" w:ascii="宋体" w:hAnsi="宋体" w:eastAsia="宋体" w:cs="宋体"/>
                <w:bCs/>
                <w:kern w:val="0"/>
                <w:szCs w:val="21"/>
                <w:highlight w:val="none"/>
              </w:rPr>
              <w:t>%</w:t>
            </w:r>
          </w:p>
          <w:p w14:paraId="716B762F">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□定额收取：人民币</w:t>
            </w:r>
            <w:r>
              <w:rPr>
                <w:rFonts w:hint="eastAsia" w:ascii="宋体" w:hAnsi="宋体" w:eastAsia="宋体" w:cs="宋体"/>
                <w:bCs/>
                <w:kern w:val="0"/>
                <w:szCs w:val="21"/>
                <w:highlight w:val="none"/>
                <w:u w:val="single"/>
              </w:rPr>
              <w:t xml:space="preserve">              </w:t>
            </w:r>
            <w:r>
              <w:rPr>
                <w:rFonts w:hint="eastAsia" w:ascii="宋体" w:hAnsi="宋体" w:eastAsia="宋体" w:cs="宋体"/>
                <w:bCs/>
                <w:kern w:val="0"/>
                <w:szCs w:val="21"/>
                <w:highlight w:val="none"/>
              </w:rPr>
              <w:t>元</w:t>
            </w:r>
          </w:p>
          <w:p w14:paraId="1D88D82F">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（2）支付方式：转账</w:t>
            </w:r>
          </w:p>
          <w:p w14:paraId="224DF72F">
            <w:pPr>
              <w:spacing w:line="360" w:lineRule="auto"/>
              <w:rPr>
                <w:rFonts w:hint="eastAsia" w:ascii="宋体" w:hAnsi="宋体" w:eastAsia="宋体" w:cs="宋体"/>
                <w:bCs/>
                <w:kern w:val="0"/>
                <w:szCs w:val="21"/>
                <w:highlight w:val="none"/>
                <w:u w:val="single"/>
              </w:rPr>
            </w:pPr>
            <w:r>
              <w:rPr>
                <w:rFonts w:hint="eastAsia" w:ascii="宋体" w:hAnsi="宋体" w:eastAsia="宋体" w:cs="宋体"/>
                <w:bCs/>
                <w:kern w:val="0"/>
                <w:szCs w:val="21"/>
                <w:highlight w:val="none"/>
              </w:rPr>
              <w:t>（3）收取单位：</w:t>
            </w:r>
            <w:r>
              <w:rPr>
                <w:rFonts w:hint="eastAsia" w:ascii="宋体" w:hAnsi="宋体" w:eastAsia="宋体" w:cs="宋体"/>
                <w:bCs/>
                <w:kern w:val="0"/>
                <w:szCs w:val="21"/>
                <w:highlight w:val="none"/>
                <w:u w:val="single"/>
              </w:rPr>
              <w:t xml:space="preserve">                   </w:t>
            </w:r>
          </w:p>
          <w:p w14:paraId="50480914">
            <w:pPr>
              <w:spacing w:line="360" w:lineRule="auto"/>
              <w:rPr>
                <w:rFonts w:hint="eastAsia" w:ascii="宋体" w:hAnsi="宋体" w:eastAsia="宋体" w:cs="宋体"/>
                <w:bCs/>
                <w:kern w:val="0"/>
                <w:szCs w:val="21"/>
                <w:highlight w:val="none"/>
                <w:u w:val="single"/>
              </w:rPr>
            </w:pPr>
            <w:r>
              <w:rPr>
                <w:rFonts w:hint="eastAsia" w:ascii="宋体" w:hAnsi="宋体" w:eastAsia="宋体" w:cs="宋体"/>
                <w:bCs/>
                <w:kern w:val="0"/>
                <w:szCs w:val="21"/>
                <w:highlight w:val="none"/>
              </w:rPr>
              <w:t>（4）缴纳时间：</w:t>
            </w:r>
            <w:r>
              <w:rPr>
                <w:rFonts w:hint="eastAsia" w:ascii="宋体" w:hAnsi="宋体" w:eastAsia="宋体" w:cs="宋体"/>
                <w:bCs/>
                <w:kern w:val="0"/>
                <w:szCs w:val="21"/>
                <w:highlight w:val="none"/>
                <w:u w:val="single"/>
              </w:rPr>
              <w:t xml:space="preserve"> 合同签订前 </w:t>
            </w:r>
          </w:p>
          <w:p w14:paraId="486EF9A8">
            <w:pPr>
              <w:spacing w:line="360" w:lineRule="auto"/>
              <w:rPr>
                <w:rFonts w:hint="default" w:ascii="宋体" w:hAnsi="宋体" w:eastAsia="宋体" w:cs="宋体"/>
                <w:szCs w:val="21"/>
                <w:highlight w:val="none"/>
                <w:lang w:val="en-US" w:eastAsia="zh-CN"/>
              </w:rPr>
            </w:pPr>
            <w:r>
              <w:rPr>
                <w:rFonts w:hint="eastAsia" w:ascii="宋体" w:hAnsi="宋体" w:eastAsia="宋体" w:cs="宋体"/>
                <w:szCs w:val="21"/>
                <w:highlight w:val="none"/>
              </w:rPr>
              <w:t>（5）退还时间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根据合同要求</w:t>
            </w:r>
          </w:p>
        </w:tc>
      </w:tr>
      <w:tr w14:paraId="2E2D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EE7934D">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8</w:t>
            </w:r>
          </w:p>
        </w:tc>
        <w:tc>
          <w:tcPr>
            <w:tcW w:w="1965" w:type="dxa"/>
            <w:vAlign w:val="center"/>
          </w:tcPr>
          <w:p w14:paraId="32FD17B8">
            <w:pPr>
              <w:spacing w:line="360" w:lineRule="auto"/>
              <w:jc w:val="center"/>
              <w:rPr>
                <w:rFonts w:hint="eastAsia" w:ascii="宋体" w:hAnsi="宋体" w:eastAsia="宋体" w:cs="宋体"/>
                <w:szCs w:val="21"/>
              </w:rPr>
            </w:pPr>
            <w:r>
              <w:rPr>
                <w:rFonts w:hint="eastAsia" w:ascii="宋体" w:hAnsi="宋体" w:eastAsia="宋体" w:cs="宋体"/>
                <w:szCs w:val="21"/>
              </w:rPr>
              <w:t>报价须知</w:t>
            </w:r>
          </w:p>
        </w:tc>
        <w:tc>
          <w:tcPr>
            <w:tcW w:w="7163" w:type="dxa"/>
            <w:vAlign w:val="center"/>
          </w:tcPr>
          <w:p w14:paraId="444A6C08">
            <w:pPr>
              <w:spacing w:line="360" w:lineRule="auto"/>
              <w:rPr>
                <w:rFonts w:cs="宋体"/>
                <w:bCs/>
                <w:kern w:val="2"/>
                <w:sz w:val="21"/>
                <w:szCs w:val="21"/>
              </w:rPr>
            </w:pPr>
            <w:r>
              <w:rPr>
                <w:rFonts w:hint="eastAsia" w:cs="宋体"/>
                <w:bCs/>
                <w:kern w:val="2"/>
                <w:sz w:val="21"/>
                <w:szCs w:val="21"/>
              </w:rPr>
              <w:t>（1）投标人最终投标报价不得高于项目预算、最高投标限价，否则其投标文件将被否决。</w:t>
            </w:r>
          </w:p>
          <w:p w14:paraId="2206ACD5">
            <w:pPr>
              <w:spacing w:line="360" w:lineRule="auto"/>
              <w:rPr>
                <w:sz w:val="16"/>
                <w:szCs w:val="16"/>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p w14:paraId="5CBD8993">
            <w:pPr>
              <w:spacing w:line="360" w:lineRule="auto"/>
              <w:rPr>
                <w:rFonts w:hint="eastAsia" w:ascii="宋体" w:hAnsi="宋体" w:eastAsia="宋体" w:cs="宋体"/>
              </w:rPr>
            </w:pPr>
            <w:r>
              <w:rPr>
                <w:rFonts w:hint="eastAsia" w:cs="宋体"/>
                <w:sz w:val="21"/>
                <w:szCs w:val="21"/>
              </w:rPr>
              <w:t>（3）......</w:t>
            </w:r>
          </w:p>
        </w:tc>
      </w:tr>
      <w:tr w14:paraId="350F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D0DA34E">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9</w:t>
            </w:r>
          </w:p>
        </w:tc>
        <w:tc>
          <w:tcPr>
            <w:tcW w:w="1965" w:type="dxa"/>
            <w:vAlign w:val="center"/>
          </w:tcPr>
          <w:p w14:paraId="3FFBE670">
            <w:pPr>
              <w:spacing w:line="360" w:lineRule="auto"/>
              <w:jc w:val="center"/>
              <w:rPr>
                <w:rFonts w:hint="eastAsia" w:ascii="宋体" w:hAnsi="宋体" w:eastAsia="宋体" w:cs="宋体"/>
                <w:szCs w:val="21"/>
              </w:rPr>
            </w:pPr>
            <w:r>
              <w:rPr>
                <w:rFonts w:hint="eastAsia" w:ascii="宋体" w:hAnsi="宋体" w:eastAsia="宋体" w:cs="宋体"/>
                <w:szCs w:val="21"/>
              </w:rPr>
              <w:t>便利化服务</w:t>
            </w:r>
          </w:p>
        </w:tc>
        <w:tc>
          <w:tcPr>
            <w:tcW w:w="7163" w:type="dxa"/>
            <w:vAlign w:val="center"/>
          </w:tcPr>
          <w:p w14:paraId="3589CFC8">
            <w:pPr>
              <w:spacing w:line="360" w:lineRule="auto"/>
              <w:rPr>
                <w:rFonts w:hint="eastAsia" w:ascii="宋体" w:hAnsi="宋体" w:eastAsia="宋体" w:cs="宋体"/>
                <w:szCs w:val="21"/>
                <w:lang w:eastAsia="zh-CN"/>
              </w:rPr>
            </w:pPr>
            <w:r>
              <w:rPr>
                <w:rFonts w:hint="eastAsia" w:ascii="宋体" w:hAnsi="宋体" w:eastAsia="宋体" w:cs="宋体"/>
                <w:szCs w:val="21"/>
              </w:rPr>
              <w:t>本项目是否要求便利化服务能力：</w:t>
            </w:r>
          </w:p>
          <w:p w14:paraId="55DB00AE">
            <w:pPr>
              <w:spacing w:line="360" w:lineRule="auto"/>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要求  □不要求</w:t>
            </w:r>
          </w:p>
          <w:p w14:paraId="06A1EAC7">
            <w:pPr>
              <w:spacing w:line="360" w:lineRule="auto"/>
              <w:rPr>
                <w:rFonts w:hint="eastAsia" w:ascii="宋体" w:hAnsi="宋体" w:eastAsia="宋体" w:cs="宋体"/>
                <w:szCs w:val="21"/>
              </w:rPr>
            </w:pPr>
            <w:r>
              <w:rPr>
                <w:rFonts w:hint="eastAsia" w:ascii="宋体" w:hAnsi="宋体" w:eastAsia="宋体" w:cs="宋体"/>
                <w:szCs w:val="21"/>
              </w:rPr>
              <w:t>便利化服务的能力是指具有下列条件之一：</w:t>
            </w:r>
          </w:p>
          <w:p w14:paraId="684E72E9">
            <w:pPr>
              <w:spacing w:line="360" w:lineRule="auto"/>
              <w:rPr>
                <w:rFonts w:hint="eastAsia" w:ascii="宋体" w:hAnsi="宋体" w:eastAsia="宋体" w:cs="宋体"/>
                <w:szCs w:val="21"/>
              </w:rPr>
            </w:pPr>
            <w:r>
              <w:rPr>
                <w:rFonts w:hint="eastAsia" w:ascii="宋体" w:hAnsi="宋体" w:eastAsia="宋体" w:cs="宋体"/>
                <w:szCs w:val="21"/>
              </w:rPr>
              <w:t>（1）在合肥行政区域范围（含四县一市）具有固定的办公场所及人员；</w:t>
            </w:r>
          </w:p>
          <w:p w14:paraId="194BC957">
            <w:pPr>
              <w:spacing w:line="360" w:lineRule="auto"/>
              <w:rPr>
                <w:rFonts w:hint="eastAsia" w:ascii="宋体" w:hAnsi="宋体" w:eastAsia="宋体" w:cs="宋体"/>
                <w:szCs w:val="21"/>
              </w:rPr>
            </w:pPr>
            <w:r>
              <w:rPr>
                <w:rFonts w:hint="eastAsia" w:ascii="宋体" w:hAnsi="宋体" w:eastAsia="宋体" w:cs="宋体"/>
                <w:szCs w:val="21"/>
              </w:rPr>
              <w:t>（2）投标人在合肥行政区域范围（含四县一市）注册成立的；</w:t>
            </w:r>
          </w:p>
          <w:p w14:paraId="7ED0CA23">
            <w:pPr>
              <w:spacing w:line="360" w:lineRule="auto"/>
              <w:rPr>
                <w:rFonts w:hint="eastAsia" w:ascii="宋体" w:hAnsi="宋体" w:eastAsia="宋体" w:cs="宋体"/>
                <w:szCs w:val="21"/>
              </w:rPr>
            </w:pPr>
            <w:r>
              <w:rPr>
                <w:rFonts w:hint="eastAsia" w:ascii="宋体" w:hAnsi="宋体" w:eastAsia="宋体" w:cs="宋体"/>
                <w:szCs w:val="21"/>
              </w:rPr>
              <w:t>（3）承诺中标即在合肥行政区域范围（含四县一市）设立服务机构，或委托相关单位作为服务机构；</w:t>
            </w:r>
          </w:p>
          <w:p w14:paraId="7CDC09CA">
            <w:pPr>
              <w:spacing w:line="360" w:lineRule="auto"/>
              <w:rPr>
                <w:rFonts w:hint="eastAsia" w:ascii="宋体" w:hAnsi="宋体" w:eastAsia="宋体" w:cs="宋体"/>
                <w:szCs w:val="21"/>
              </w:rPr>
            </w:pPr>
            <w:r>
              <w:rPr>
                <w:rFonts w:hint="eastAsia" w:ascii="宋体" w:hAnsi="宋体" w:eastAsia="宋体" w:cs="宋体"/>
                <w:szCs w:val="21"/>
              </w:rPr>
              <w:t>（4）委托相关单位作为服务机构。</w:t>
            </w:r>
          </w:p>
        </w:tc>
      </w:tr>
      <w:tr w14:paraId="6165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E849017">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10</w:t>
            </w:r>
          </w:p>
        </w:tc>
        <w:tc>
          <w:tcPr>
            <w:tcW w:w="1965" w:type="dxa"/>
            <w:vAlign w:val="center"/>
          </w:tcPr>
          <w:p w14:paraId="56416382">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本项目提供除询价文件以外的其他资料</w:t>
            </w:r>
          </w:p>
        </w:tc>
        <w:tc>
          <w:tcPr>
            <w:tcW w:w="7163" w:type="dxa"/>
            <w:vAlign w:val="center"/>
          </w:tcPr>
          <w:p w14:paraId="44227CF4">
            <w:pPr>
              <w:spacing w:line="360" w:lineRule="auto"/>
              <w:rPr>
                <w:rFonts w:hint="eastAsia" w:ascii="宋体" w:hAnsi="宋体" w:eastAsia="宋体" w:cs="宋体"/>
                <w:szCs w:val="21"/>
                <w:u w:val="single"/>
              </w:rPr>
            </w:pPr>
            <w:r>
              <w:rPr>
                <w:rFonts w:hint="eastAsia" w:ascii="宋体" w:hAnsi="宋体" w:eastAsia="宋体" w:cs="宋体"/>
                <w:bCs/>
                <w:szCs w:val="21"/>
                <w:lang w:eastAsia="zh-CN"/>
              </w:rPr>
              <w:t>☑</w:t>
            </w:r>
            <w:r>
              <w:rPr>
                <w:rFonts w:hint="eastAsia" w:ascii="宋体" w:hAnsi="宋体" w:eastAsia="宋体" w:cs="宋体"/>
                <w:szCs w:val="21"/>
              </w:rPr>
              <w:t>无   □</w:t>
            </w:r>
            <w:r>
              <w:rPr>
                <w:rFonts w:hint="eastAsia" w:ascii="宋体" w:hAnsi="宋体" w:eastAsia="宋体" w:cs="宋体"/>
                <w:bCs/>
                <w:szCs w:val="21"/>
              </w:rPr>
              <w:t>采购清单</w:t>
            </w: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01BC9A50">
            <w:pPr>
              <w:spacing w:line="360" w:lineRule="auto"/>
              <w:rPr>
                <w:rFonts w:hint="eastAsia" w:ascii="宋体" w:hAnsi="宋体" w:eastAsia="宋体" w:cs="宋体"/>
                <w:bCs/>
                <w:szCs w:val="21"/>
              </w:rPr>
            </w:pPr>
            <w:r>
              <w:rPr>
                <w:rFonts w:hint="eastAsia" w:ascii="宋体" w:hAnsi="宋体" w:eastAsia="宋体" w:cs="宋体"/>
                <w:bCs/>
                <w:szCs w:val="21"/>
              </w:rPr>
              <w:t>获取方式：</w:t>
            </w:r>
          </w:p>
          <w:p w14:paraId="11303F05">
            <w:pPr>
              <w:pStyle w:val="30"/>
              <w:widowControl w:val="0"/>
              <w:spacing w:before="0" w:beforeAutospacing="0" w:after="0" w:afterAutospacing="0" w:line="360" w:lineRule="auto"/>
              <w:jc w:val="both"/>
              <w:rPr>
                <w:rFonts w:hint="eastAsia" w:ascii="宋体" w:hAnsi="宋体" w:eastAsia="宋体" w:cs="宋体"/>
                <w:b w:val="0"/>
                <w:i/>
                <w:sz w:val="21"/>
                <w:szCs w:val="21"/>
              </w:rPr>
            </w:pPr>
            <w:r>
              <w:rPr>
                <w:rFonts w:hint="eastAsia" w:ascii="宋体" w:hAnsi="宋体" w:eastAsia="宋体" w:cs="宋体"/>
                <w:sz w:val="21"/>
                <w:szCs w:val="21"/>
              </w:rPr>
              <w:t>上述资料请投标人在在官网自行下载本项目附件。</w:t>
            </w:r>
          </w:p>
        </w:tc>
      </w:tr>
      <w:tr w14:paraId="2F1B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DCD317A">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11</w:t>
            </w:r>
          </w:p>
        </w:tc>
        <w:tc>
          <w:tcPr>
            <w:tcW w:w="1965" w:type="dxa"/>
            <w:vAlign w:val="center"/>
          </w:tcPr>
          <w:p w14:paraId="69393D21">
            <w:pPr>
              <w:spacing w:line="360" w:lineRule="auto"/>
              <w:jc w:val="center"/>
              <w:rPr>
                <w:rFonts w:hint="eastAsia" w:ascii="宋体" w:hAnsi="宋体" w:eastAsia="宋体" w:cs="宋体"/>
                <w:szCs w:val="21"/>
              </w:rPr>
            </w:pPr>
            <w:r>
              <w:rPr>
                <w:rFonts w:hint="eastAsia" w:ascii="宋体" w:hAnsi="宋体" w:eastAsia="宋体" w:cs="宋体"/>
                <w:szCs w:val="21"/>
              </w:rPr>
              <w:t>重要说明</w:t>
            </w:r>
          </w:p>
        </w:tc>
        <w:tc>
          <w:tcPr>
            <w:tcW w:w="7163" w:type="dxa"/>
            <w:vAlign w:val="center"/>
          </w:tcPr>
          <w:p w14:paraId="382BAD1C">
            <w:pPr>
              <w:spacing w:line="360" w:lineRule="auto"/>
              <w:rPr>
                <w:rFonts w:hint="eastAsia" w:ascii="宋体" w:hAnsi="宋体" w:eastAsia="宋体" w:cs="宋体"/>
                <w:szCs w:val="21"/>
              </w:rPr>
            </w:pPr>
            <w:r>
              <w:rPr>
                <w:rFonts w:hint="eastAsia" w:ascii="宋体" w:hAnsi="宋体" w:eastAsia="宋体" w:cs="宋体"/>
                <w:szCs w:val="21"/>
              </w:rPr>
              <w:t>（1）中标人应在规定期限内提交履约保证金并与招标人签订合同，若中标人未能在规定期限内提交履约保证金或签订合同，招标人有权取消中标人中标资格；</w:t>
            </w:r>
          </w:p>
          <w:p w14:paraId="3116E7F9">
            <w:pPr>
              <w:spacing w:line="360" w:lineRule="auto"/>
              <w:rPr>
                <w:rFonts w:hint="eastAsia" w:ascii="宋体" w:hAnsi="宋体" w:eastAsia="宋体" w:cs="宋体"/>
                <w:szCs w:val="21"/>
              </w:rPr>
            </w:pPr>
            <w:r>
              <w:rPr>
                <w:rFonts w:hint="eastAsia" w:ascii="宋体" w:hAnsi="宋体" w:eastAsia="宋体" w:cs="宋体"/>
                <w:szCs w:val="21"/>
              </w:rPr>
              <w:t>（2）合同签订后，中标人存在规定时间内不组织人员进场开工，不履行合同义务等情况，招标人有权解除合同，并追究违约责任；</w:t>
            </w:r>
          </w:p>
          <w:p w14:paraId="3FA4D5D4">
            <w:pPr>
              <w:spacing w:line="360" w:lineRule="auto"/>
              <w:rPr>
                <w:rFonts w:hint="eastAsia" w:ascii="宋体" w:hAnsi="宋体" w:eastAsia="宋体" w:cs="宋体"/>
                <w:szCs w:val="21"/>
              </w:rPr>
            </w:pPr>
            <w:r>
              <w:rPr>
                <w:rFonts w:hint="eastAsia" w:ascii="宋体" w:hAnsi="宋体" w:eastAsia="宋体" w:cs="宋体"/>
                <w:szCs w:val="21"/>
              </w:rPr>
              <w:t>（3）中标人在中标项目发生投诉、信访举报案件、履约存在争议时，拒绝协助配合有关部门调查案件的，招标人可以取消其中标资格或解除合同，并追究其违约责任。</w:t>
            </w:r>
          </w:p>
          <w:p w14:paraId="593DC933">
            <w:pPr>
              <w:pStyle w:val="4"/>
              <w:spacing w:before="0" w:after="0" w:line="360" w:lineRule="auto"/>
              <w:rPr>
                <w:rFonts w:hint="eastAsia" w:ascii="宋体" w:hAnsi="宋体" w:eastAsia="宋体" w:cs="宋体"/>
                <w:sz w:val="21"/>
                <w:szCs w:val="21"/>
              </w:rPr>
            </w:pPr>
            <w:r>
              <w:rPr>
                <w:rFonts w:hint="eastAsia" w:ascii="宋体" w:hAnsi="宋体" w:eastAsia="宋体" w:cs="宋体"/>
                <w:b w:val="0"/>
                <w:bCs w:val="0"/>
                <w:sz w:val="21"/>
                <w:szCs w:val="21"/>
              </w:rPr>
              <w:t>（4）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14:paraId="6CC1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884B730">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12</w:t>
            </w:r>
          </w:p>
        </w:tc>
        <w:tc>
          <w:tcPr>
            <w:tcW w:w="1965" w:type="dxa"/>
            <w:vAlign w:val="center"/>
          </w:tcPr>
          <w:p w14:paraId="20DEE64F">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解释权</w:t>
            </w:r>
          </w:p>
        </w:tc>
        <w:tc>
          <w:tcPr>
            <w:tcW w:w="7163" w:type="dxa"/>
            <w:vAlign w:val="center"/>
          </w:tcPr>
          <w:p w14:paraId="28E44558">
            <w:pPr>
              <w:spacing w:line="360" w:lineRule="auto"/>
              <w:rPr>
                <w:rFonts w:hint="eastAsia" w:ascii="宋体" w:hAnsi="宋体" w:eastAsia="宋体" w:cs="宋体"/>
                <w:bCs/>
                <w:szCs w:val="21"/>
              </w:rPr>
            </w:pPr>
            <w:r>
              <w:rPr>
                <w:rFonts w:hint="eastAsia" w:ascii="宋体" w:hAnsi="宋体" w:eastAsia="宋体" w:cs="宋体"/>
                <w:bCs/>
                <w:szCs w:val="21"/>
              </w:rPr>
              <w:t>（1）构成本询价文件的各个组成文件应互为解释，互为说明；</w:t>
            </w:r>
          </w:p>
          <w:p w14:paraId="5A1AC8E3">
            <w:pPr>
              <w:spacing w:line="360" w:lineRule="auto"/>
              <w:rPr>
                <w:rFonts w:hint="eastAsia" w:ascii="宋体" w:hAnsi="宋体" w:eastAsia="宋体" w:cs="宋体"/>
                <w:bCs/>
                <w:szCs w:val="21"/>
              </w:rPr>
            </w:pPr>
            <w:r>
              <w:rPr>
                <w:rFonts w:hint="eastAsia" w:ascii="宋体" w:hAnsi="宋体" w:eastAsia="宋体" w:cs="宋体"/>
                <w:bCs/>
                <w:szCs w:val="21"/>
              </w:rPr>
              <w:t>（2）同一组成文件中就同一事项的规定或约定不一致的，以编排顺序在后者为准；</w:t>
            </w:r>
          </w:p>
          <w:p w14:paraId="2DBB74D6">
            <w:pPr>
              <w:spacing w:line="360" w:lineRule="auto"/>
              <w:rPr>
                <w:rFonts w:hint="eastAsia" w:ascii="宋体" w:hAnsi="宋体" w:eastAsia="宋体" w:cs="宋体"/>
                <w:bCs/>
                <w:szCs w:val="21"/>
              </w:rPr>
            </w:pPr>
            <w:r>
              <w:rPr>
                <w:rFonts w:hint="eastAsia" w:ascii="宋体" w:hAnsi="宋体" w:eastAsia="宋体" w:cs="宋体"/>
                <w:bCs/>
                <w:szCs w:val="21"/>
              </w:rPr>
              <w:t>（3）如有不明确或不一致，构成合同文件组成内容的，以合同文件约定内容为准，且以专用合同条款约定的合同文件优先顺序解释；</w:t>
            </w:r>
          </w:p>
          <w:p w14:paraId="285A9A0D">
            <w:pPr>
              <w:spacing w:line="360" w:lineRule="auto"/>
              <w:rPr>
                <w:rFonts w:hint="eastAsia" w:ascii="宋体" w:hAnsi="宋体" w:eastAsia="宋体" w:cs="宋体"/>
                <w:bCs/>
                <w:szCs w:val="21"/>
              </w:rPr>
            </w:pPr>
            <w:r>
              <w:rPr>
                <w:rFonts w:hint="eastAsia" w:ascii="宋体" w:hAnsi="宋体" w:eastAsia="宋体" w:cs="宋体"/>
                <w:bCs/>
                <w:szCs w:val="21"/>
              </w:rPr>
              <w:t>（4）除询价文件中有特别规定外，仅适用于询价及投标文件提交阶段的规定，按询价公告、投标人须知前附表、投标人须知正文、评审方法和标准、投标文件格式的先后顺序解释；</w:t>
            </w:r>
          </w:p>
          <w:p w14:paraId="08577866">
            <w:pPr>
              <w:spacing w:line="360" w:lineRule="auto"/>
              <w:rPr>
                <w:rFonts w:hint="eastAsia" w:ascii="宋体" w:hAnsi="宋体" w:eastAsia="宋体" w:cs="宋体"/>
                <w:szCs w:val="21"/>
              </w:rPr>
            </w:pPr>
            <w:r>
              <w:rPr>
                <w:rFonts w:hint="eastAsia" w:ascii="宋体" w:hAnsi="宋体" w:eastAsia="宋体" w:cs="宋体"/>
                <w:bCs/>
                <w:szCs w:val="21"/>
              </w:rPr>
              <w:t>（5）</w:t>
            </w:r>
            <w:r>
              <w:rPr>
                <w:rFonts w:hint="eastAsia" w:ascii="宋体" w:hAnsi="宋体" w:eastAsia="宋体" w:cs="宋体"/>
                <w:szCs w:val="21"/>
              </w:rPr>
              <w:t>有澄清的部分以最终的澄清更正内容为准；</w:t>
            </w:r>
          </w:p>
          <w:p w14:paraId="5C11B712">
            <w:pPr>
              <w:pStyle w:val="30"/>
              <w:widowControl w:val="0"/>
              <w:spacing w:before="0" w:beforeAutospacing="0" w:after="0" w:afterAutospacing="0" w:line="360" w:lineRule="auto"/>
              <w:jc w:val="both"/>
              <w:rPr>
                <w:rFonts w:hint="eastAsia" w:ascii="宋体" w:hAnsi="宋体" w:eastAsia="宋体" w:cs="宋体"/>
                <w:sz w:val="21"/>
                <w:szCs w:val="21"/>
              </w:rPr>
            </w:pPr>
            <w:r>
              <w:rPr>
                <w:rFonts w:hint="eastAsia" w:ascii="宋体" w:hAnsi="宋体" w:eastAsia="宋体" w:cs="宋体"/>
                <w:b w:val="0"/>
                <w:sz w:val="21"/>
                <w:szCs w:val="21"/>
              </w:rPr>
              <w:t>（6）按本款前述规定仍不能形成结论的，由招标人负责解释。</w:t>
            </w:r>
          </w:p>
        </w:tc>
      </w:tr>
      <w:tr w14:paraId="29EE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632E267">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13</w:t>
            </w:r>
          </w:p>
        </w:tc>
        <w:tc>
          <w:tcPr>
            <w:tcW w:w="1965" w:type="dxa"/>
            <w:vAlign w:val="center"/>
          </w:tcPr>
          <w:p w14:paraId="0CEE3807">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其他补充</w:t>
            </w:r>
          </w:p>
          <w:p w14:paraId="39FF7757">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说明</w:t>
            </w:r>
          </w:p>
        </w:tc>
        <w:tc>
          <w:tcPr>
            <w:tcW w:w="7163" w:type="dxa"/>
            <w:vAlign w:val="center"/>
          </w:tcPr>
          <w:p w14:paraId="0CE280D0">
            <w:pPr>
              <w:numPr>
                <w:ilvl w:val="0"/>
                <w:numId w:val="0"/>
              </w:numPr>
              <w:spacing w:line="360" w:lineRule="auto"/>
              <w:rPr>
                <w:rFonts w:hint="eastAsia" w:ascii="宋体" w:hAnsi="宋体" w:eastAsia="宋体" w:cs="宋体"/>
                <w:szCs w:val="21"/>
              </w:rPr>
            </w:pPr>
            <w:r>
              <w:rPr>
                <w:rFonts w:hint="eastAsia" w:ascii="宋体" w:hAnsi="宋体" w:eastAsia="宋体" w:cs="宋体"/>
                <w:b w:val="0"/>
                <w:sz w:val="21"/>
                <w:szCs w:val="21"/>
                <w:lang w:eastAsia="zh-CN"/>
              </w:rPr>
              <w:t>……</w:t>
            </w:r>
          </w:p>
        </w:tc>
      </w:tr>
      <w:tr w14:paraId="7672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58E06CF">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14</w:t>
            </w:r>
          </w:p>
        </w:tc>
        <w:tc>
          <w:tcPr>
            <w:tcW w:w="1965" w:type="dxa"/>
            <w:vAlign w:val="center"/>
          </w:tcPr>
          <w:p w14:paraId="4815AC07">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补充约定</w:t>
            </w:r>
          </w:p>
        </w:tc>
        <w:tc>
          <w:tcPr>
            <w:tcW w:w="7163" w:type="dxa"/>
            <w:vAlign w:val="center"/>
          </w:tcPr>
          <w:p w14:paraId="157D9EA5">
            <w:pPr>
              <w:adjustRightInd w:val="0"/>
              <w:snapToGrid w:val="0"/>
              <w:spacing w:line="360" w:lineRule="auto"/>
              <w:rPr>
                <w:rFonts w:hint="eastAsia" w:ascii="宋体" w:hAnsi="宋体" w:eastAsia="宋体" w:cs="宋体"/>
                <w:b w:val="0"/>
                <w:sz w:val="21"/>
                <w:szCs w:val="21"/>
                <w:u w:val="single"/>
              </w:rPr>
            </w:pPr>
            <w:r>
              <w:rPr>
                <w:rFonts w:hint="eastAsia" w:ascii="宋体" w:hAnsi="宋体" w:eastAsia="宋体" w:cs="宋体"/>
                <w:szCs w:val="21"/>
              </w:rPr>
              <w:t>通过评审小组的投标人为3家及以上的，按</w:t>
            </w:r>
            <w:r>
              <w:rPr>
                <w:rFonts w:hint="eastAsia" w:ascii="宋体" w:hAnsi="宋体" w:eastAsia="宋体" w:cs="宋体"/>
                <w:szCs w:val="21"/>
                <w:lang w:val="en-US" w:eastAsia="zh-CN"/>
              </w:rPr>
              <w:t>询价</w:t>
            </w:r>
            <w:r>
              <w:rPr>
                <w:rFonts w:hint="eastAsia" w:ascii="宋体" w:hAnsi="宋体" w:eastAsia="宋体" w:cs="宋体"/>
                <w:szCs w:val="21"/>
              </w:rPr>
              <w:t>文件约定进行评审并确定结果</w:t>
            </w:r>
            <w:r>
              <w:rPr>
                <w:rFonts w:hint="eastAsia" w:ascii="宋体" w:hAnsi="宋体" w:eastAsia="宋体" w:cs="宋体"/>
                <w:szCs w:val="21"/>
                <w:lang w:eastAsia="zh-CN"/>
              </w:rPr>
              <w:t>，</w:t>
            </w:r>
            <w:r>
              <w:rPr>
                <w:rFonts w:hint="eastAsia" w:ascii="宋体" w:hAnsi="宋体" w:eastAsia="宋体" w:cs="宋体"/>
                <w:szCs w:val="21"/>
              </w:rPr>
              <w:t>3家以下的本项目做流标处理。</w:t>
            </w:r>
          </w:p>
        </w:tc>
      </w:tr>
    </w:tbl>
    <w:p w14:paraId="7E88212F">
      <w:pPr>
        <w:spacing w:line="360" w:lineRule="auto"/>
        <w:ind w:firstLine="437"/>
        <w:jc w:val="center"/>
        <w:outlineLvl w:val="2"/>
        <w:rPr>
          <w:rFonts w:hint="eastAsia" w:ascii="宋体" w:hAnsi="宋体" w:eastAsia="宋体" w:cs="宋体"/>
          <w:b/>
          <w:sz w:val="24"/>
        </w:rPr>
      </w:pPr>
      <w:r>
        <w:rPr>
          <w:rFonts w:hint="eastAsia" w:ascii="宋体" w:hAnsi="宋体" w:eastAsia="宋体" w:cs="宋体"/>
          <w:b/>
          <w:sz w:val="28"/>
        </w:rPr>
        <w:br w:type="page"/>
      </w:r>
      <w:r>
        <w:rPr>
          <w:rFonts w:hint="eastAsia" w:ascii="宋体" w:hAnsi="宋体" w:eastAsia="宋体" w:cs="宋体"/>
          <w:b/>
          <w:sz w:val="24"/>
        </w:rPr>
        <w:t>二、投标人须知正文</w:t>
      </w:r>
    </w:p>
    <w:p w14:paraId="2DA007AE">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1.适用范围</w:t>
      </w:r>
    </w:p>
    <w:p w14:paraId="24019247">
      <w:pPr>
        <w:spacing w:line="360" w:lineRule="auto"/>
        <w:ind w:firstLine="437"/>
        <w:outlineLvl w:val="3"/>
        <w:rPr>
          <w:rFonts w:hint="eastAsia" w:ascii="宋体" w:hAnsi="宋体" w:eastAsia="宋体" w:cs="宋体"/>
          <w:szCs w:val="21"/>
        </w:rPr>
      </w:pPr>
      <w:r>
        <w:rPr>
          <w:rFonts w:hint="eastAsia" w:ascii="宋体" w:hAnsi="宋体" w:eastAsia="宋体" w:cs="宋体"/>
          <w:szCs w:val="21"/>
        </w:rPr>
        <w:t>1.1本</w:t>
      </w:r>
      <w:r>
        <w:rPr>
          <w:rFonts w:hint="eastAsia" w:ascii="宋体" w:hAnsi="宋体" w:eastAsia="宋体" w:cs="宋体"/>
          <w:szCs w:val="21"/>
          <w:lang w:val="en-US" w:eastAsia="zh-CN"/>
        </w:rPr>
        <w:t>询价</w:t>
      </w:r>
      <w:r>
        <w:rPr>
          <w:rFonts w:hint="eastAsia" w:ascii="宋体" w:hAnsi="宋体" w:eastAsia="宋体" w:cs="宋体"/>
          <w:szCs w:val="21"/>
        </w:rPr>
        <w:t>文件适用于</w:t>
      </w:r>
      <w:r>
        <w:rPr>
          <w:rFonts w:hint="eastAsia" w:ascii="宋体" w:hAnsi="宋体" w:eastAsia="宋体" w:cs="宋体"/>
          <w:szCs w:val="21"/>
          <w:lang w:val="en-US" w:eastAsia="zh-CN"/>
        </w:rPr>
        <w:t>本次</w:t>
      </w:r>
      <w:r>
        <w:rPr>
          <w:rFonts w:hint="eastAsia" w:ascii="宋体" w:hAnsi="宋体" w:eastAsia="宋体" w:cs="宋体"/>
          <w:szCs w:val="21"/>
        </w:rPr>
        <w:t>所述的</w:t>
      </w:r>
      <w:r>
        <w:rPr>
          <w:rFonts w:hint="eastAsia" w:ascii="宋体" w:hAnsi="宋体" w:eastAsia="宋体" w:cs="宋体"/>
          <w:szCs w:val="21"/>
          <w:lang w:val="en-US" w:eastAsia="zh-CN"/>
        </w:rPr>
        <w:t>货物</w:t>
      </w:r>
      <w:r>
        <w:rPr>
          <w:rFonts w:hint="eastAsia" w:ascii="宋体" w:hAnsi="宋体" w:eastAsia="宋体" w:cs="宋体"/>
          <w:szCs w:val="21"/>
        </w:rPr>
        <w:t>采购。</w:t>
      </w:r>
    </w:p>
    <w:p w14:paraId="5EDA1664">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2.询价文件的澄清与修改</w:t>
      </w:r>
    </w:p>
    <w:p w14:paraId="3E48A36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2.1投标人如对询价文件内容有疑问，按投标人须知前附表规定提出。</w:t>
      </w:r>
    </w:p>
    <w:p w14:paraId="03A9439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2.2招标人可主动或在解答投标人提出的问题时对询价文件进行澄清或者修改。招标人将在合肥文旅博览集团有限公司网站</w:t>
      </w:r>
      <w:r>
        <w:rPr>
          <w:rFonts w:hint="eastAsia" w:ascii="宋体" w:hAnsi="宋体" w:eastAsia="宋体" w:cs="宋体"/>
          <w:szCs w:val="21"/>
          <w:lang w:eastAsia="zh-CN"/>
        </w:rPr>
        <w:t>、</w:t>
      </w:r>
      <w:r>
        <w:rPr>
          <w:rFonts w:hint="eastAsia" w:ascii="宋体" w:hAnsi="宋体" w:eastAsia="宋体" w:cs="宋体"/>
          <w:szCs w:val="21"/>
          <w:lang w:val="en-US" w:eastAsia="zh-CN"/>
        </w:rPr>
        <w:t>合肥文旅轨道物业服务有限公司微信公众号</w:t>
      </w:r>
      <w:r>
        <w:rPr>
          <w:rFonts w:hint="eastAsia" w:ascii="宋体" w:hAnsi="宋体" w:eastAsia="宋体" w:cs="宋体"/>
          <w:szCs w:val="21"/>
        </w:rPr>
        <w:t>澄清或修改询价文件，投标人应主动上网查询。招标人不承担投标人未及时关注相关信息引发的相关责任。</w:t>
      </w:r>
    </w:p>
    <w:p w14:paraId="3AD49B5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2.3任何人或任何组织向投标人提供的任何书面或口头资料，未经招标人在网上发布或书面通知，均作无效处理，不得作为询价文件的组成部分。招标人对投标人由此而做出的推论、理解和结论概不负责。</w:t>
      </w:r>
    </w:p>
    <w:p w14:paraId="3D73D7C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2.4对于没有提出疑问又参与了本项目的投标人将被视为完全认同本询价文件（含澄清、修改等内容）。</w:t>
      </w:r>
    </w:p>
    <w:p w14:paraId="1734378A">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3.响应范围及投标文件中标准和计量单位的使用</w:t>
      </w:r>
    </w:p>
    <w:p w14:paraId="310A2D9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3.1投标人应当对所参与的分包询价文件中“采购需求”所列的所有内容进行响应，如仅响应所参与包别中的部分内容，其所参与包别的投标文件将被认定为无效投标。</w:t>
      </w:r>
    </w:p>
    <w:p w14:paraId="46393B63">
      <w:pPr>
        <w:spacing w:line="360" w:lineRule="auto"/>
        <w:ind w:firstLine="420" w:firstLineChars="200"/>
        <w:rPr>
          <w:rFonts w:hint="eastAsia" w:ascii="宋体" w:hAnsi="宋体" w:eastAsia="宋体" w:cs="宋体"/>
          <w:szCs w:val="21"/>
        </w:rPr>
      </w:pPr>
      <w:bookmarkStart w:id="15" w:name="_Hlk16458980"/>
      <w:r>
        <w:rPr>
          <w:rFonts w:hint="eastAsia" w:ascii="宋体" w:hAnsi="宋体" w:eastAsia="宋体" w:cs="宋体"/>
          <w:szCs w:val="21"/>
        </w:rPr>
        <w:t>3.2无论询价文件中是否要求，投标人所提供的货物及伴随的服务和工程均应符合国家强制性标准。</w:t>
      </w:r>
    </w:p>
    <w:bookmarkEnd w:id="15"/>
    <w:p w14:paraId="43FDFDC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3.3投标人与招标人之间与询价有关的所有往来通知、函件和投标文件均用中文表述。投标人随投标文件提供的证明文件和资料可以为其它语言，但必须附中文译文。翻译的中文资料与外文资料出现差异时，以中文为准。</w:t>
      </w:r>
    </w:p>
    <w:p w14:paraId="65CC7EB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3.4除询价文件中有特殊要求外，投标文件中所使用的计量单位，应采用中华人民共和国法定计量单位。</w:t>
      </w:r>
    </w:p>
    <w:p w14:paraId="0CBB7A7C">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4.投标文件构成</w:t>
      </w:r>
    </w:p>
    <w:p w14:paraId="72D9278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4.1投标人应完整地按询价文件提供的投标文件格式及要求编写投标文件，具体内容详见本项目第六章投标文件格式的相关内容。</w:t>
      </w:r>
    </w:p>
    <w:p w14:paraId="4FEC780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4.2上述文件应按照询价文件规定的格式填写、签署和盖章。</w:t>
      </w:r>
    </w:p>
    <w:p w14:paraId="5DF010B4">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5.证明响应标的的合格性和符合询价文件规定的技术文件</w:t>
      </w:r>
    </w:p>
    <w:p w14:paraId="6B20259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为保证公平公正，除非另有规定或说明，投标人对同一项目提交投标文件时，不得同时提供备选响应方案。</w:t>
      </w:r>
    </w:p>
    <w:p w14:paraId="71353C0B">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6.报价</w:t>
      </w:r>
    </w:p>
    <w:p w14:paraId="14EE118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6.1投标人的报价应当包括满足本次询价全部招标人要求所应提供的货物，以及伴随的服务和工程。</w:t>
      </w:r>
    </w:p>
    <w:p w14:paraId="74FD174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6.2 除非询价文件另有规定或经招标人同意支付的，投标人报价不得高于询价文件规定的预算金额或者分项、分包最高限价，否则其投标文件将被认定为无效投标。</w:t>
      </w:r>
    </w:p>
    <w:p w14:paraId="7CEFF71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6.3 投标人应在报价表上标明提供的货物及相关服务的单价（如适用）和总价。未标明的视同包含在报价中。</w:t>
      </w:r>
    </w:p>
    <w:p w14:paraId="22A5623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6.4招标人不接受具有附加条件的报价。</w:t>
      </w:r>
    </w:p>
    <w:p w14:paraId="7E9F54B6">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7.询价有效期</w:t>
      </w:r>
    </w:p>
    <w:p w14:paraId="1682804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7.1询价有效期为从投标文件提交截止之日算起的日历天数，在询价有效期内，投标人的投标文件保持有效，投标人不得要求撤销或修改其投标文件。询价有效期不满足要求的无效投标。</w:t>
      </w:r>
    </w:p>
    <w:p w14:paraId="663230F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14:paraId="1FB2F5AB">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8.投标文件的制作</w:t>
      </w:r>
    </w:p>
    <w:p w14:paraId="368E657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8.1本项目要求提供密封纸质投标文件，投标文件的制作应满足以下规定：</w:t>
      </w:r>
    </w:p>
    <w:p w14:paraId="77CF11C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（1）投标文件应装订成册、密封，并在封面注明招标编号、投标项目等，同时在密封处加盖骑缝章；投标文件要求：正、副本各一份。</w:t>
      </w:r>
    </w:p>
    <w:p w14:paraId="397B6C0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4A902F1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（3）投标文件制作完成后，投标人应对投标文件进行装订成册、密封，形成密封的投标文件，否则引起的责任由投标人自行承担。</w:t>
      </w:r>
    </w:p>
    <w:p w14:paraId="405F018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8.2因投标人自身原因而导致投标文件无法开标、评标，该投标视为无效投标，投标人自行承担由此导致的全部责任。</w:t>
      </w:r>
    </w:p>
    <w:p w14:paraId="3FC7D90F">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9.投标文件提交截止时间</w:t>
      </w:r>
    </w:p>
    <w:p w14:paraId="4C3C4F6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9.1投标人应在投标人须知前附表中规定的</w:t>
      </w:r>
      <w:bookmarkStart w:id="16" w:name="_Hlk22476245"/>
      <w:r>
        <w:rPr>
          <w:rFonts w:hint="eastAsia" w:ascii="宋体" w:hAnsi="宋体" w:eastAsia="宋体" w:cs="宋体"/>
          <w:szCs w:val="21"/>
        </w:rPr>
        <w:t>投标文件提交截止时间</w:t>
      </w:r>
      <w:bookmarkEnd w:id="16"/>
      <w:r>
        <w:rPr>
          <w:rFonts w:hint="eastAsia" w:ascii="宋体" w:hAnsi="宋体" w:eastAsia="宋体" w:cs="宋体"/>
          <w:szCs w:val="21"/>
        </w:rPr>
        <w:t>前，将封装的投标文件送到指定开标地点。</w:t>
      </w:r>
    </w:p>
    <w:p w14:paraId="6A0864ED">
      <w:pPr>
        <w:spacing w:line="360" w:lineRule="auto"/>
        <w:ind w:firstLine="420" w:firstLineChars="200"/>
        <w:rPr>
          <w:rFonts w:hint="eastAsia" w:ascii="宋体" w:hAnsi="宋体" w:eastAsia="宋体" w:cs="宋体"/>
          <w:sz w:val="24"/>
        </w:rPr>
      </w:pPr>
      <w:r>
        <w:rPr>
          <w:rFonts w:hint="eastAsia" w:ascii="宋体" w:hAnsi="宋体" w:eastAsia="宋体" w:cs="宋体"/>
          <w:szCs w:val="21"/>
        </w:rPr>
        <w:t>9.2招标人有权按本询价文件的规定，延迟投标文件提交截止时间。在此情况下，招标人、投标人受投标文件提交截止时间制约的所有权利和义务均应延长至新的截止时间。</w:t>
      </w:r>
    </w:p>
    <w:p w14:paraId="38A8DB45">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10.投标文件的提交、修改与撤回</w:t>
      </w:r>
    </w:p>
    <w:p w14:paraId="30520F5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10.1投标人应当在第一章“询价公告”规定的投标截止时间前，将封装的投标文件送到指定开标地点。（如询价延期，按最新发布询价时间执行）。</w:t>
      </w:r>
    </w:p>
    <w:p w14:paraId="442D9A4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10.2投标人在投标截止时间前，可以补充、修改或者撤回投标文件。投标截止时间前未提交投标文件的，视为无效投标文件。未按规定密封或投标截止时间后送达的投标文件，应当拒收。</w:t>
      </w:r>
    </w:p>
    <w:p w14:paraId="74B01098">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11.评审小组</w:t>
      </w:r>
    </w:p>
    <w:p w14:paraId="59907C3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由招标人抽取经济技术专家等方式组建的评审小组，负责本项目评审工作。评审小组成员由3人以上单数组成，评审小组及其成员应当依照有关规定履行相关职责和义务。</w:t>
      </w:r>
    </w:p>
    <w:p w14:paraId="225B6414">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12.终止询价</w:t>
      </w:r>
    </w:p>
    <w:p w14:paraId="404FB80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出现下列情况之一时，招标人有权宣布终止本项目，并将理由通知所有投标人：</w:t>
      </w:r>
    </w:p>
    <w:p w14:paraId="0652D27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（1）通过评审小组的投标人不足规定数量，导致本次询价缺乏竞争的；</w:t>
      </w:r>
    </w:p>
    <w:p w14:paraId="1591CD5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（2）出现影响公正的违法、违规行为的；</w:t>
      </w:r>
    </w:p>
    <w:p w14:paraId="3747A37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（3）因重大变故，招标任务取消的；</w:t>
      </w:r>
    </w:p>
    <w:p w14:paraId="0E6D1E0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（4）询价文件有重大漏洞，导致无法继续评审的；</w:t>
      </w:r>
    </w:p>
    <w:p w14:paraId="29C76D8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（5）法律法规规定的其他情形。</w:t>
      </w:r>
    </w:p>
    <w:p w14:paraId="0901D0E9">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13.投标文件的澄清、说明或更正</w:t>
      </w:r>
    </w:p>
    <w:p w14:paraId="4AD3D2C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7AD2A0C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13.2评审小组要求投标人澄清、说明或者更正投标文件应当以书面形式作出。投标人的澄清、说明或者更正应当加盖投标人公章。</w:t>
      </w:r>
    </w:p>
    <w:p w14:paraId="315076B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13.3如有询标，投标人通过线下的方式接受询标。因授权代表联系不上等情形而无法接受评审小组询标的，投标人自行承担相关风险。</w:t>
      </w:r>
    </w:p>
    <w:p w14:paraId="5593CBE5">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14.确定中标人</w:t>
      </w:r>
    </w:p>
    <w:p w14:paraId="036BCA4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14.1招标人委托评审小组确定中标人的，排名第一的即为中标人，由招标人在指定媒体上予以公告。</w:t>
      </w:r>
    </w:p>
    <w:p w14:paraId="4A4F751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14.2因重大变故采购任务取消时，招标人有权拒绝任何投标人成交，且对受影响的投标人不承担任何责任。</w:t>
      </w:r>
    </w:p>
    <w:p w14:paraId="174B86A6">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15.编写评审报告</w:t>
      </w:r>
    </w:p>
    <w:p w14:paraId="447548E2">
      <w:pPr>
        <w:spacing w:line="360" w:lineRule="auto"/>
        <w:ind w:firstLine="435"/>
        <w:rPr>
          <w:rFonts w:hint="eastAsia" w:ascii="宋体" w:hAnsi="宋体" w:eastAsia="宋体" w:cs="宋体"/>
          <w:sz w:val="24"/>
        </w:rPr>
      </w:pPr>
      <w:r>
        <w:rPr>
          <w:rFonts w:hint="eastAsia" w:ascii="宋体" w:hAnsi="宋体" w:eastAsia="宋体" w:cs="宋体"/>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61994A59">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16.保密要求</w:t>
      </w:r>
    </w:p>
    <w:p w14:paraId="212CA50E">
      <w:pPr>
        <w:spacing w:line="360" w:lineRule="auto"/>
        <w:ind w:firstLine="435"/>
        <w:rPr>
          <w:rFonts w:hint="eastAsia" w:ascii="宋体" w:hAnsi="宋体" w:eastAsia="宋体" w:cs="宋体"/>
          <w:szCs w:val="21"/>
        </w:rPr>
      </w:pPr>
      <w:r>
        <w:rPr>
          <w:rFonts w:hint="eastAsia" w:ascii="宋体" w:hAnsi="宋体" w:eastAsia="宋体" w:cs="宋体"/>
          <w:szCs w:val="21"/>
        </w:rPr>
        <w:t>评审应在严格保密的情况下进行。有关人员应当遵守评审工作纪律，不得泄露评审文件、评审情况和评审中获悉的国家秘密、商业秘密。</w:t>
      </w:r>
    </w:p>
    <w:p w14:paraId="282C463F">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17.中标结果公告</w:t>
      </w:r>
    </w:p>
    <w:p w14:paraId="4B103B6E">
      <w:pPr>
        <w:spacing w:line="360" w:lineRule="auto"/>
        <w:ind w:firstLine="435"/>
        <w:rPr>
          <w:rFonts w:hint="eastAsia" w:ascii="宋体" w:hAnsi="宋体" w:eastAsia="宋体" w:cs="宋体"/>
          <w:szCs w:val="21"/>
        </w:rPr>
      </w:pPr>
      <w:r>
        <w:rPr>
          <w:rFonts w:hint="eastAsia" w:ascii="宋体" w:hAnsi="宋体" w:eastAsia="宋体" w:cs="宋体"/>
          <w:szCs w:val="21"/>
        </w:rPr>
        <w:t>中标人确定后，招标人</w:t>
      </w:r>
      <w:r>
        <w:rPr>
          <w:rFonts w:hint="eastAsia" w:ascii="宋体" w:hAnsi="宋体" w:eastAsia="宋体" w:cs="宋体"/>
          <w:szCs w:val="21"/>
          <w:lang w:val="en-US" w:eastAsia="zh-CN"/>
        </w:rPr>
        <w:t xml:space="preserve">在 </w:t>
      </w:r>
      <w:r>
        <w:rPr>
          <w:rFonts w:hint="eastAsia" w:ascii="宋体" w:hAnsi="宋体" w:eastAsia="宋体" w:cs="宋体"/>
          <w:szCs w:val="21"/>
        </w:rPr>
        <w:t>官网发布中标结果公告。</w:t>
      </w:r>
    </w:p>
    <w:p w14:paraId="4B37C140">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18.签订合同</w:t>
      </w:r>
    </w:p>
    <w:p w14:paraId="5D452AC7">
      <w:pPr>
        <w:spacing w:line="360" w:lineRule="auto"/>
        <w:ind w:firstLine="435"/>
        <w:rPr>
          <w:rFonts w:hint="eastAsia" w:ascii="宋体" w:hAnsi="宋体" w:eastAsia="宋体" w:cs="宋体"/>
          <w:szCs w:val="21"/>
        </w:rPr>
      </w:pPr>
      <w:r>
        <w:rPr>
          <w:rFonts w:hint="eastAsia" w:ascii="宋体" w:hAnsi="宋体" w:eastAsia="宋体" w:cs="宋体"/>
          <w:szCs w:val="21"/>
        </w:rPr>
        <w:t>18.1招标人与中标人应当在中标通知书发出后及时签订合同。</w:t>
      </w:r>
    </w:p>
    <w:p w14:paraId="0CE61B1E">
      <w:pPr>
        <w:spacing w:line="360" w:lineRule="auto"/>
        <w:ind w:firstLine="435"/>
        <w:rPr>
          <w:rFonts w:hint="eastAsia" w:ascii="宋体" w:hAnsi="宋体" w:eastAsia="宋体" w:cs="宋体"/>
          <w:szCs w:val="21"/>
        </w:rPr>
      </w:pPr>
      <w:r>
        <w:rPr>
          <w:rFonts w:hint="eastAsia" w:ascii="宋体" w:hAnsi="宋体" w:eastAsia="宋体" w:cs="宋体"/>
          <w:szCs w:val="21"/>
        </w:rPr>
        <w:t>18.2询价文件、中标人的投标文件及其澄清文件等，均为签订合同的依据。</w:t>
      </w:r>
    </w:p>
    <w:p w14:paraId="15ABB349">
      <w:pPr>
        <w:spacing w:line="360" w:lineRule="auto"/>
        <w:ind w:firstLine="435"/>
        <w:rPr>
          <w:rFonts w:hint="eastAsia" w:ascii="宋体" w:hAnsi="宋体" w:eastAsia="宋体" w:cs="宋体"/>
          <w:szCs w:val="21"/>
        </w:rPr>
      </w:pPr>
      <w:r>
        <w:rPr>
          <w:rFonts w:hint="eastAsia" w:ascii="宋体" w:hAnsi="宋体" w:eastAsia="宋体" w:cs="宋体"/>
          <w:szCs w:val="21"/>
        </w:rPr>
        <w:t>18.3中标人拒绝与招标人签订合同的，招标人也可以重新开展活动。中标人拒绝签订合同的不得参加对该项目重新开展的活动。</w:t>
      </w:r>
    </w:p>
    <w:p w14:paraId="131ECC63">
      <w:pPr>
        <w:spacing w:line="360" w:lineRule="auto"/>
        <w:ind w:firstLine="435"/>
        <w:rPr>
          <w:rFonts w:hint="eastAsia" w:ascii="宋体" w:hAnsi="宋体" w:eastAsia="宋体" w:cs="宋体"/>
          <w:b/>
          <w:sz w:val="24"/>
        </w:rPr>
      </w:pPr>
      <w:r>
        <w:rPr>
          <w:rFonts w:hint="eastAsia" w:ascii="宋体" w:hAnsi="宋体" w:eastAsia="宋体" w:cs="宋体"/>
          <w:b/>
          <w:sz w:val="24"/>
        </w:rPr>
        <w:t>19.需要补充的其他内容</w:t>
      </w:r>
    </w:p>
    <w:p w14:paraId="592F19CC">
      <w:pPr>
        <w:spacing w:line="360" w:lineRule="auto"/>
        <w:ind w:firstLine="435"/>
        <w:rPr>
          <w:ins w:id="0" w:author="燕子" w:date="2024-08-02T14:22:14Z"/>
          <w:rFonts w:hint="eastAsia" w:ascii="宋体" w:hAnsi="宋体" w:eastAsia="宋体" w:cs="宋体"/>
          <w:sz w:val="24"/>
        </w:rPr>
      </w:pPr>
      <w:r>
        <w:rPr>
          <w:rFonts w:hint="eastAsia" w:ascii="宋体" w:hAnsi="宋体" w:eastAsia="宋体" w:cs="宋体"/>
          <w:szCs w:val="21"/>
        </w:rPr>
        <w:t>需要补充的其他内容，见投标人须知前附表。</w:t>
      </w:r>
      <w:r>
        <w:rPr>
          <w:rFonts w:hint="eastAsia" w:ascii="宋体" w:hAnsi="宋体" w:eastAsia="宋体" w:cs="宋体"/>
          <w:sz w:val="24"/>
        </w:rPr>
        <w:br w:type="page"/>
      </w:r>
    </w:p>
    <w:p w14:paraId="14A137F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8"/>
        </w:rPr>
      </w:pPr>
      <w:bookmarkStart w:id="17" w:name="_Toc16066"/>
      <w:bookmarkStart w:id="18" w:name="_Toc12109"/>
      <w:bookmarkStart w:id="19" w:name="_Toc16976"/>
      <w:bookmarkStart w:id="20" w:name="_Toc2850"/>
      <w:bookmarkStart w:id="21" w:name="_Toc24932"/>
      <w:bookmarkStart w:id="22" w:name="_Toc12860"/>
      <w:r>
        <w:rPr>
          <w:rFonts w:hint="eastAsia" w:ascii="宋体" w:hAnsi="宋体" w:eastAsia="宋体" w:cs="宋体"/>
          <w:b/>
          <w:sz w:val="28"/>
        </w:rPr>
        <w:t>第三章  招标人要求</w:t>
      </w:r>
      <w:bookmarkEnd w:id="17"/>
      <w:bookmarkEnd w:id="18"/>
      <w:bookmarkEnd w:id="19"/>
      <w:bookmarkEnd w:id="20"/>
      <w:bookmarkEnd w:id="21"/>
      <w:bookmarkEnd w:id="22"/>
    </w:p>
    <w:p w14:paraId="59C2D8EF">
      <w:pPr>
        <w:numPr>
          <w:ilvl w:val="0"/>
          <w:numId w:val="2"/>
        </w:numPr>
        <w:spacing w:line="400" w:lineRule="exact"/>
        <w:ind w:left="210" w:leftChars="0" w:firstLineChars="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项目概况</w:t>
      </w:r>
    </w:p>
    <w:p w14:paraId="09319E45">
      <w:pPr>
        <w:spacing w:line="360" w:lineRule="auto"/>
        <w:ind w:firstLine="480" w:firstLineChars="200"/>
        <w:rPr>
          <w:rFonts w:hint="default" w:ascii="宋体" w:hAnsi="宋体" w:eastAsia="宋体" w:cs="宋体"/>
          <w:sz w:val="24"/>
          <w:szCs w:val="24"/>
          <w:highlight w:val="green"/>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合肥文旅轨道物业服务有限公司新交通大厦外立面亮化维修</w:t>
      </w:r>
    </w:p>
    <w:p w14:paraId="404C8827">
      <w:pPr>
        <w:autoSpaceDE w:val="0"/>
        <w:autoSpaceDN w:val="0"/>
        <w:adjustRightInd w:val="0"/>
        <w:spacing w:line="360" w:lineRule="auto"/>
        <w:ind w:firstLine="436" w:firstLineChars="182"/>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u w:val="none"/>
          <w:lang w:val="en-US" w:eastAsia="zh-CN"/>
        </w:rPr>
        <w:t>2</w:t>
      </w:r>
      <w:r>
        <w:rPr>
          <w:rFonts w:hint="eastAsia" w:ascii="宋体" w:hAnsi="宋体" w:eastAsia="宋体" w:cs="宋体"/>
          <w:color w:val="auto"/>
          <w:sz w:val="24"/>
          <w:szCs w:val="24"/>
          <w:u w:val="none"/>
        </w:rPr>
        <w:t>.项目地点：</w:t>
      </w:r>
      <w:r>
        <w:rPr>
          <w:rFonts w:hint="eastAsia" w:ascii="宋体" w:hAnsi="宋体" w:eastAsia="宋体" w:cs="宋体"/>
          <w:color w:val="auto"/>
          <w:sz w:val="24"/>
          <w:szCs w:val="24"/>
          <w:u w:val="none"/>
          <w:lang w:val="en-US" w:eastAsia="zh-CN"/>
        </w:rPr>
        <w:t>合肥市瑶海</w:t>
      </w:r>
      <w:r>
        <w:rPr>
          <w:rFonts w:hint="eastAsia" w:ascii="宋体" w:hAnsi="宋体" w:eastAsia="宋体" w:cs="宋体"/>
          <w:color w:val="auto"/>
          <w:sz w:val="24"/>
          <w:szCs w:val="24"/>
          <w:highlight w:val="none"/>
          <w:u w:val="none"/>
          <w:lang w:val="en-US" w:eastAsia="zh-CN"/>
        </w:rPr>
        <w:t>区长江东路1137号圣大国际商贸中心</w:t>
      </w:r>
    </w:p>
    <w:p w14:paraId="77428084">
      <w:pPr>
        <w:autoSpaceDE w:val="0"/>
        <w:autoSpaceDN w:val="0"/>
        <w:adjustRightInd w:val="0"/>
        <w:spacing w:line="360" w:lineRule="auto"/>
        <w:ind w:firstLine="436" w:firstLineChars="182"/>
        <w:jc w:val="left"/>
        <w:rPr>
          <w:rFonts w:hint="eastAsia" w:ascii="宋体" w:hAnsi="宋体" w:eastAsia="宋体" w:cs="宋体"/>
          <w:bCs/>
          <w:color w:val="auto"/>
          <w:sz w:val="24"/>
          <w:szCs w:val="24"/>
          <w:highlight w:val="none"/>
          <w:u w:val="single"/>
          <w:lang w:val="en-US"/>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.项目预算：</w:t>
      </w:r>
      <w:r>
        <w:rPr>
          <w:rFonts w:hint="eastAsia" w:ascii="宋体" w:hAnsi="宋体" w:eastAsia="宋体" w:cs="宋体"/>
          <w:color w:val="auto"/>
          <w:sz w:val="24"/>
          <w:szCs w:val="24"/>
          <w:highlight w:val="none"/>
          <w:lang w:val="en-US" w:eastAsia="zh-CN"/>
        </w:rPr>
        <w:t>14410</w:t>
      </w:r>
      <w:r>
        <w:rPr>
          <w:rFonts w:hint="eastAsia" w:ascii="宋体" w:hAnsi="宋体" w:eastAsia="宋体" w:cs="宋体"/>
          <w:bCs/>
          <w:color w:val="auto"/>
          <w:sz w:val="24"/>
          <w:szCs w:val="24"/>
          <w:highlight w:val="none"/>
          <w:u w:val="none"/>
          <w:lang w:val="en-US" w:eastAsia="zh-CN"/>
        </w:rPr>
        <w:t>元</w:t>
      </w:r>
    </w:p>
    <w:p w14:paraId="4DC61344">
      <w:pPr>
        <w:autoSpaceDE w:val="0"/>
        <w:autoSpaceDN w:val="0"/>
        <w:adjustRightInd w:val="0"/>
        <w:spacing w:line="360" w:lineRule="auto"/>
        <w:ind w:firstLine="436" w:firstLineChars="182"/>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4.项目类别：服务类 </w:t>
      </w:r>
    </w:p>
    <w:p w14:paraId="2297CFA7">
      <w:pPr>
        <w:autoSpaceDE w:val="0"/>
        <w:autoSpaceDN w:val="0"/>
        <w:adjustRightInd w:val="0"/>
        <w:spacing w:line="360" w:lineRule="auto"/>
        <w:ind w:firstLine="436" w:firstLineChars="182"/>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5.项目支出依据</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u w:val="none"/>
          <w:lang w:val="en-US" w:eastAsia="zh-CN"/>
        </w:rPr>
        <w:t>自筹</w:t>
      </w:r>
    </w:p>
    <w:p w14:paraId="3FD35657">
      <w:pPr>
        <w:numPr>
          <w:ilvl w:val="0"/>
          <w:numId w:val="2"/>
        </w:numPr>
        <w:spacing w:line="400" w:lineRule="exact"/>
        <w:ind w:left="210" w:leftChars="0" w:firstLineChars="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服务内容及要求</w:t>
      </w:r>
    </w:p>
    <w:p w14:paraId="60132A4F">
      <w:pPr>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highlight w:val="none"/>
          <w:u w:val="none"/>
          <w:lang w:val="en-US" w:eastAsia="zh-CN"/>
        </w:rPr>
        <w:t>对新交通大厦</w:t>
      </w:r>
      <w:r>
        <w:rPr>
          <w:rFonts w:hint="eastAsia" w:ascii="宋体" w:hAnsi="宋体" w:eastAsia="宋体" w:cs="宋体"/>
          <w:sz w:val="24"/>
          <w:szCs w:val="24"/>
          <w:u w:val="none"/>
          <w:lang w:val="en-US" w:eastAsia="zh-CN"/>
        </w:rPr>
        <w:t>外立面泛光灯进行维修。维修具体点位如下：</w:t>
      </w:r>
    </w:p>
    <w:tbl>
      <w:tblPr>
        <w:tblStyle w:val="22"/>
        <w:tblW w:w="85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8"/>
        <w:gridCol w:w="1496"/>
        <w:gridCol w:w="4194"/>
        <w:gridCol w:w="2060"/>
      </w:tblGrid>
      <w:tr w14:paraId="1831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8B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6AC3">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位置</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C216">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主要故障原因</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0D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616E9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B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687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37楼</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7C7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西侧5处跳闸</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6610">
            <w:pPr>
              <w:jc w:val="center"/>
              <w:rPr>
                <w:rFonts w:hint="eastAsia" w:ascii="宋体" w:hAnsi="宋体" w:eastAsia="宋体" w:cs="宋体"/>
                <w:i w:val="0"/>
                <w:iCs w:val="0"/>
                <w:color w:val="000000"/>
                <w:sz w:val="22"/>
                <w:szCs w:val="22"/>
                <w:u w:val="none"/>
              </w:rPr>
            </w:pPr>
          </w:p>
        </w:tc>
      </w:tr>
      <w:tr w14:paraId="27510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1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7C6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东侧外立面</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451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2处断码</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6B56">
            <w:pPr>
              <w:jc w:val="center"/>
              <w:rPr>
                <w:rFonts w:hint="eastAsia" w:ascii="宋体" w:hAnsi="宋体" w:eastAsia="宋体" w:cs="宋体"/>
                <w:i w:val="0"/>
                <w:iCs w:val="0"/>
                <w:color w:val="000000"/>
                <w:sz w:val="22"/>
                <w:szCs w:val="22"/>
                <w:u w:val="none"/>
              </w:rPr>
            </w:pPr>
          </w:p>
        </w:tc>
      </w:tr>
      <w:tr w14:paraId="5017A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6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7C7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北侧外立面</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777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1处断码</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801E">
            <w:pPr>
              <w:jc w:val="center"/>
              <w:rPr>
                <w:rFonts w:hint="eastAsia" w:ascii="宋体" w:hAnsi="宋体" w:eastAsia="宋体" w:cs="宋体"/>
                <w:i w:val="0"/>
                <w:iCs w:val="0"/>
                <w:color w:val="000000"/>
                <w:sz w:val="22"/>
                <w:szCs w:val="22"/>
                <w:u w:val="none"/>
              </w:rPr>
            </w:pPr>
          </w:p>
        </w:tc>
      </w:tr>
      <w:tr w14:paraId="08D3E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F87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A4B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西侧外立面</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BC9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2处不亮、2处断码</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9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00D7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2AA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0F4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主机 </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9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软件系统故障，无法更新</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34FB">
            <w:pPr>
              <w:jc w:val="center"/>
              <w:rPr>
                <w:rFonts w:hint="eastAsia" w:ascii="宋体" w:hAnsi="宋体" w:eastAsia="宋体" w:cs="宋体"/>
                <w:i w:val="0"/>
                <w:iCs w:val="0"/>
                <w:color w:val="000000"/>
                <w:sz w:val="22"/>
                <w:szCs w:val="22"/>
                <w:u w:val="none"/>
              </w:rPr>
            </w:pPr>
          </w:p>
        </w:tc>
      </w:tr>
      <w:tr w14:paraId="1614B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85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F294">
            <w:pPr>
              <w:rPr>
                <w:rFonts w:hint="eastAsia" w:ascii="宋体" w:hAnsi="宋体" w:eastAsia="宋体" w:cs="宋体"/>
                <w:i w:val="0"/>
                <w:iCs w:val="0"/>
                <w:color w:val="000000"/>
                <w:sz w:val="22"/>
                <w:szCs w:val="22"/>
                <w:highlight w:val="none"/>
                <w:u w:val="none"/>
              </w:rPr>
            </w:pPr>
            <w:r>
              <w:rPr>
                <w:rFonts w:hint="eastAsia" w:ascii="宋体" w:hAnsi="宋体" w:eastAsia="宋体" w:cs="宋体"/>
                <w:bCs/>
                <w:color w:val="auto"/>
                <w:sz w:val="20"/>
                <w:szCs w:val="20"/>
                <w:highlight w:val="none"/>
                <w:lang w:val="en-US" w:eastAsia="zh-CN"/>
              </w:rPr>
              <w:t>注：具体故障需投标人应充分勘察现场，本项目涉及高</w:t>
            </w:r>
            <w:r>
              <w:rPr>
                <w:rFonts w:hint="eastAsia" w:ascii="宋体" w:hAnsi="宋体" w:eastAsia="宋体" w:cs="宋体"/>
                <w:bCs/>
                <w:color w:val="auto"/>
                <w:sz w:val="20"/>
                <w:szCs w:val="20"/>
                <w:highlight w:val="none"/>
                <w:lang w:val="en-US" w:eastAsia="zh-CN"/>
              </w:rPr>
              <w:t>空作业。</w:t>
            </w:r>
          </w:p>
        </w:tc>
      </w:tr>
    </w:tbl>
    <w:p w14:paraId="13700973">
      <w:pPr>
        <w:numPr>
          <w:ilvl w:val="0"/>
          <w:numId w:val="0"/>
        </w:numPr>
        <w:spacing w:line="400" w:lineRule="exact"/>
        <w:ind w:left="210" w:leftChars="0"/>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 xml:space="preserve">四、服务期限 </w:t>
      </w:r>
    </w:p>
    <w:p w14:paraId="4A05E4F8">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服务期限：中标后接到甲方通知7日内完成。</w:t>
      </w:r>
    </w:p>
    <w:p w14:paraId="3C13021C">
      <w:pPr>
        <w:numPr>
          <w:ilvl w:val="0"/>
          <w:numId w:val="0"/>
        </w:numPr>
        <w:spacing w:line="400" w:lineRule="exact"/>
        <w:ind w:left="210" w:leftChars="0"/>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五、人员要求</w:t>
      </w:r>
    </w:p>
    <w:p w14:paraId="782919C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w:t>
      </w:r>
      <w:r>
        <w:rPr>
          <w:rFonts w:hint="eastAsia" w:ascii="宋体" w:hAnsi="宋体"/>
          <w:sz w:val="24"/>
          <w:szCs w:val="28"/>
        </w:rPr>
        <w:t>应自行踏勘现场</w:t>
      </w:r>
      <w:r>
        <w:rPr>
          <w:rFonts w:hint="eastAsia" w:ascii="宋体" w:hAnsi="宋体" w:eastAsia="宋体" w:cs="宋体"/>
          <w:sz w:val="24"/>
          <w:szCs w:val="24"/>
          <w:lang w:val="en-US" w:eastAsia="zh-CN"/>
        </w:rPr>
        <w:t>，详细了解外立面泛光灯情况，确定维修范围和重点。根据问题需要，供应商需准备相应的材料、高</w:t>
      </w:r>
      <w:bookmarkStart w:id="124" w:name="_GoBack"/>
      <w:bookmarkEnd w:id="124"/>
      <w:r>
        <w:rPr>
          <w:rFonts w:hint="eastAsia" w:ascii="宋体" w:hAnsi="宋体" w:eastAsia="宋体" w:cs="宋体"/>
          <w:sz w:val="24"/>
          <w:szCs w:val="24"/>
          <w:lang w:val="en-US" w:eastAsia="zh-CN"/>
        </w:rPr>
        <w:t>空作业设备、辅助工具等，确保施工质量。</w:t>
      </w:r>
    </w:p>
    <w:p w14:paraId="2CDC058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2.设置施工区域，配备必要的安全防护设备，施工过程中，严格遵守安全操作规程，确保人员安全。</w:t>
      </w:r>
    </w:p>
    <w:p w14:paraId="3EE20301">
      <w:pPr>
        <w:numPr>
          <w:ilvl w:val="0"/>
          <w:numId w:val="0"/>
        </w:numPr>
        <w:spacing w:line="400" w:lineRule="exact"/>
        <w:ind w:left="210" w:leftChars="0"/>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六、报价要求</w:t>
      </w:r>
    </w:p>
    <w:p w14:paraId="6B6A2FC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本项目报总价，供应商的报价包含但</w:t>
      </w:r>
      <w:bookmarkStart w:id="23" w:name="OLE_LINK4"/>
      <w:r>
        <w:rPr>
          <w:rFonts w:hint="eastAsia" w:ascii="宋体" w:hAnsi="宋体" w:eastAsia="宋体" w:cs="宋体"/>
          <w:sz w:val="24"/>
          <w:szCs w:val="24"/>
          <w:highlight w:val="none"/>
          <w:lang w:val="en-US" w:eastAsia="zh-CN"/>
        </w:rPr>
        <w:t>不限于设备拆卸安装费、辅材费、线路排查费、系统调试费、高空作业费、咨询服务费、方案编制费、现场勘察费、数据采集费、设备费、人工费、差旅费、材料、安装、运输劳务、利润、税金、政策性文件规定及合同包含的所有风险、责任、义务等，即为完成询价文件要求的供货内容所包含的一切应有费用，委托人后期不再追加任何费用，供应商自行考虑风险。</w:t>
      </w:r>
      <w:bookmarkEnd w:id="23"/>
    </w:p>
    <w:p w14:paraId="3066B22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Cs/>
          <w:color w:val="auto"/>
          <w:sz w:val="24"/>
          <w:szCs w:val="24"/>
          <w:highlight w:val="none"/>
          <w:lang w:val="en-US" w:eastAsia="zh-CN"/>
        </w:rPr>
      </w:pPr>
    </w:p>
    <w:p w14:paraId="7949F264">
      <w:pPr>
        <w:numPr>
          <w:ilvl w:val="0"/>
          <w:numId w:val="0"/>
        </w:numPr>
        <w:spacing w:line="400" w:lineRule="exact"/>
        <w:ind w:left="210" w:leftChars="0"/>
        <w:rPr>
          <w:rFonts w:hint="default"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七、付款方式</w:t>
      </w:r>
    </w:p>
    <w:p w14:paraId="29803A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付款方式：</w:t>
      </w:r>
      <w:r>
        <w:rPr>
          <w:rFonts w:hint="eastAsia" w:ascii="宋体" w:hAnsi="宋体" w:eastAsia="宋体" w:cs="宋体"/>
          <w:sz w:val="21"/>
          <w:szCs w:val="21"/>
        </w:rPr>
        <w:t>经甲方验收合格</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甲方收到乙方开具的符合规范的增值税专用发票后30个工作日支付总价款的97%，剩余3%作为作为质保金,质保期满后30日内一次性无息退还。甲方未收到发票，或收到的发票不符合规范的，甲方无需付款，且不承担迟延付款的任何责任。</w:t>
      </w:r>
    </w:p>
    <w:p w14:paraId="18727AE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注：</w:t>
      </w:r>
    </w:p>
    <w:p w14:paraId="27B5CF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（1）在招标人付款前，中标人需向招标人交付等额的增值税专用发票，否则招标人有权拒绝或者延迟付款，且不承担违约责任。</w:t>
      </w:r>
    </w:p>
    <w:p w14:paraId="7861D7C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（2）投标人提交的投标文件中如有关于付款条件的表述与招标文件规定不符，投标无效。</w:t>
      </w:r>
    </w:p>
    <w:p w14:paraId="403FD840">
      <w:pPr>
        <w:numPr>
          <w:ilvl w:val="0"/>
          <w:numId w:val="0"/>
        </w:numPr>
        <w:spacing w:line="400" w:lineRule="exact"/>
        <w:ind w:left="210" w:leftChars="0"/>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八、其他要求</w:t>
      </w:r>
    </w:p>
    <w:p w14:paraId="4547976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（一）保修要求 </w:t>
      </w:r>
    </w:p>
    <w:p w14:paraId="18514AE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本项目保修期限要求为90天，如供应商承诺的保修期不履行承诺，委托人自行维修的费用全部由供应商承担。</w:t>
      </w:r>
    </w:p>
    <w:p w14:paraId="593963B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本项目为外立面泛光灯维修。本项目保修期内，成交供应商接委托人维修通知后，必须在7日内完</w:t>
      </w:r>
      <w:r>
        <w:rPr>
          <w:rFonts w:hint="eastAsia" w:ascii="宋体" w:hAnsi="宋体" w:eastAsia="宋体" w:cs="宋体"/>
          <w:color w:val="000000"/>
          <w:kern w:val="0"/>
          <w:sz w:val="24"/>
          <w:szCs w:val="24"/>
          <w:highlight w:val="none"/>
          <w:lang w:val="en-US" w:eastAsia="zh-CN" w:bidi="ar"/>
        </w:rPr>
        <w:t>成维修。如成交供应商接委托人保修期内维修通知后没有在7日历天内</w:t>
      </w:r>
      <w:r>
        <w:rPr>
          <w:rFonts w:hint="eastAsia" w:ascii="宋体" w:hAnsi="宋体" w:eastAsia="宋体" w:cs="宋体"/>
          <w:color w:val="000000"/>
          <w:kern w:val="0"/>
          <w:sz w:val="24"/>
          <w:szCs w:val="24"/>
          <w:highlight w:val="none"/>
          <w:lang w:val="en-US" w:eastAsia="zh-CN" w:bidi="ar"/>
        </w:rPr>
        <w:t>完成维修或者同一区域维修后仍然故障，供应商应无条件维修。</w:t>
      </w:r>
    </w:p>
    <w:p w14:paraId="05FC1F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（二）材料要求</w:t>
      </w:r>
    </w:p>
    <w:p w14:paraId="577916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（1）供应商自行采购的材料应满足设计和规范要求的质量等级，并须按有关技术规范要求对材料质量进行检验。</w:t>
      </w:r>
    </w:p>
    <w:p w14:paraId="6FA9A5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（2）供应商选定的材料供应厂家和价格须经</w:t>
      </w:r>
      <w:r>
        <w:rPr>
          <w:rFonts w:hint="eastAsia" w:ascii="宋体" w:hAnsi="宋体" w:eastAsia="宋体" w:cs="宋体"/>
          <w:color w:val="000000"/>
          <w:kern w:val="0"/>
          <w:sz w:val="24"/>
          <w:szCs w:val="24"/>
          <w:highlight w:val="none"/>
          <w:lang w:val="en-US" w:eastAsia="zh-CN" w:bidi="ar"/>
        </w:rPr>
        <w:t>委托人</w:t>
      </w:r>
      <w:r>
        <w:rPr>
          <w:rFonts w:hint="eastAsia" w:ascii="宋体" w:hAnsi="宋体" w:eastAsia="宋体" w:cs="宋体"/>
          <w:sz w:val="24"/>
          <w:szCs w:val="24"/>
          <w:highlight w:val="none"/>
          <w:lang w:val="en-US" w:eastAsia="zh-CN"/>
        </w:rPr>
        <w:t>认可。如</w:t>
      </w:r>
      <w:r>
        <w:rPr>
          <w:rFonts w:hint="eastAsia" w:ascii="宋体" w:hAnsi="宋体" w:eastAsia="宋体" w:cs="宋体"/>
          <w:color w:val="000000"/>
          <w:kern w:val="0"/>
          <w:sz w:val="24"/>
          <w:szCs w:val="24"/>
          <w:highlight w:val="none"/>
          <w:lang w:val="en-US" w:eastAsia="zh-CN" w:bidi="ar"/>
        </w:rPr>
        <w:t>委托人</w:t>
      </w:r>
      <w:r>
        <w:rPr>
          <w:rFonts w:hint="eastAsia" w:ascii="宋体" w:hAnsi="宋体" w:eastAsia="宋体" w:cs="宋体"/>
          <w:sz w:val="24"/>
          <w:szCs w:val="24"/>
          <w:highlight w:val="none"/>
          <w:lang w:val="en-US" w:eastAsia="zh-CN"/>
        </w:rPr>
        <w:t xml:space="preserve">对某种或某些材料的质量有异议，有权提出停止使用的要求，供应商必须服从该要求。若该材料经权威检验部门鉴定确有质量问题，由此而发生的一切费用由成交供应商自负。因成交供应商自行采购的材料质量引起的工程质量问题由成交供应商承担所造成的一切损失。 </w:t>
      </w:r>
    </w:p>
    <w:p w14:paraId="14E04263">
      <w:pPr>
        <w:pStyle w:val="4"/>
        <w:rPr>
          <w:rFonts w:hint="eastAsia"/>
        </w:rPr>
      </w:pPr>
    </w:p>
    <w:p w14:paraId="49D8B5BE">
      <w:pPr>
        <w:pStyle w:val="2"/>
        <w:keepNext/>
        <w:keepLines/>
        <w:pageBreakBefore/>
        <w:widowControl w:val="0"/>
        <w:kinsoku/>
        <w:wordWrap/>
        <w:overflowPunct/>
        <w:topLinePunct w:val="0"/>
        <w:autoSpaceDE/>
        <w:autoSpaceDN/>
        <w:bidi w:val="0"/>
        <w:adjustRightInd/>
        <w:snapToGrid/>
        <w:jc w:val="center"/>
        <w:textAlignment w:val="auto"/>
        <w:rPr>
          <w:rFonts w:hint="eastAsia" w:ascii="宋体" w:hAnsi="宋体" w:eastAsia="宋体" w:cs="宋体"/>
        </w:rPr>
      </w:pPr>
      <w:bookmarkStart w:id="24" w:name="_Toc5170"/>
      <w:bookmarkStart w:id="25" w:name="_Toc18084"/>
      <w:bookmarkStart w:id="26" w:name="_Toc13056"/>
      <w:bookmarkStart w:id="27" w:name="_Toc2853"/>
      <w:bookmarkStart w:id="28" w:name="_Toc3415"/>
      <w:bookmarkStart w:id="29" w:name="_Toc7610"/>
      <w:r>
        <w:rPr>
          <w:rFonts w:hint="eastAsia" w:ascii="宋体" w:hAnsi="宋体" w:eastAsia="宋体" w:cs="宋体"/>
          <w:lang w:val="en-US" w:eastAsia="zh-CN"/>
        </w:rPr>
        <w:t>第</w:t>
      </w:r>
      <w:r>
        <w:rPr>
          <w:rFonts w:hint="eastAsia" w:ascii="宋体" w:hAnsi="宋体" w:eastAsia="宋体" w:cs="宋体"/>
        </w:rPr>
        <w:t>四章  评审方法和标准</w:t>
      </w:r>
      <w:bookmarkEnd w:id="24"/>
      <w:bookmarkEnd w:id="25"/>
      <w:bookmarkEnd w:id="26"/>
      <w:bookmarkEnd w:id="27"/>
      <w:bookmarkEnd w:id="28"/>
      <w:bookmarkEnd w:id="29"/>
    </w:p>
    <w:p w14:paraId="7270ED99">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一、总则</w:t>
      </w:r>
    </w:p>
    <w:p w14:paraId="37498715">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本项目将按照询价文件的相关要求及本章的规定评审。</w:t>
      </w:r>
    </w:p>
    <w:p w14:paraId="6EF32C3A">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二、评审方法</w:t>
      </w:r>
    </w:p>
    <w:p w14:paraId="326DF1DB">
      <w:pPr>
        <w:spacing w:line="360" w:lineRule="auto"/>
        <w:ind w:firstLine="420" w:firstLineChars="200"/>
        <w:rPr>
          <w:rFonts w:hint="eastAsia" w:ascii="宋体" w:hAnsi="宋体" w:eastAsia="宋体" w:cs="宋体"/>
          <w:szCs w:val="16"/>
        </w:rPr>
      </w:pPr>
      <w:bookmarkStart w:id="30" w:name="_Hlk23204339"/>
      <w:r>
        <w:rPr>
          <w:rFonts w:hint="eastAsia" w:ascii="宋体" w:hAnsi="宋体" w:eastAsia="宋体" w:cs="宋体"/>
          <w:szCs w:val="16"/>
        </w:rPr>
        <w:t>1.本次项目评审采用</w:t>
      </w:r>
      <w:r>
        <w:rPr>
          <w:rFonts w:hint="eastAsia" w:ascii="宋体" w:hAnsi="宋体" w:eastAsia="宋体" w:cs="宋体"/>
          <w:b/>
          <w:szCs w:val="16"/>
        </w:rPr>
        <w:t>最低投标价法</w:t>
      </w:r>
      <w:r>
        <w:rPr>
          <w:rFonts w:hint="eastAsia" w:ascii="宋体" w:hAnsi="宋体" w:eastAsia="宋体" w:cs="宋体"/>
          <w:szCs w:val="16"/>
        </w:rPr>
        <w:t>作为对投标人投标文件的比较方法。</w:t>
      </w:r>
    </w:p>
    <w:p w14:paraId="7637F5E4">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2.评审小组按照“客观公正，实事求是”的原则，评价参加本次询价的投标人所提供的产品或服务价格、性能、质量、服务及对询价文件的符合性及响应性。</w:t>
      </w:r>
    </w:p>
    <w:p w14:paraId="52B04D3C">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3.评审小组应认真研究询价文件的要求。</w:t>
      </w:r>
    </w:p>
    <w:p w14:paraId="36741E7B">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4.有效投标应符合以下原则：</w:t>
      </w:r>
    </w:p>
    <w:p w14:paraId="0A711B9F">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4.1满足询价文件的实质性要求；</w:t>
      </w:r>
    </w:p>
    <w:p w14:paraId="5F91D950">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4.2无重大偏离、保留或招标人不能接受的附加条件；</w:t>
      </w:r>
    </w:p>
    <w:p w14:paraId="36811CEE">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4.3通过投标有效性评审；</w:t>
      </w:r>
    </w:p>
    <w:p w14:paraId="7B32544C">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4.4评审小组依据询价文件认定的其他原则。</w:t>
      </w:r>
    </w:p>
    <w:p w14:paraId="0EA21B45">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5.评审小组对所有投标文件均采用相同程序和标准，进行评定。</w:t>
      </w:r>
    </w:p>
    <w:p w14:paraId="695A9769">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14:paraId="3D02F59B">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对于询标后判定的结论（如通过或不通过），评审小组应提出充足的理由，根据评审文件给定的评审指标进行判定，并予以书面记录。</w:t>
      </w:r>
    </w:p>
    <w:p w14:paraId="6BD96FCF">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评审小组独立评审后，对投标人某项评审指标如有不同意见，按照少数服从多数的原则，确定该项评审指标的最终结论。</w:t>
      </w:r>
    </w:p>
    <w:p w14:paraId="65CAD006">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7.评审小组按下表内容进行投标有效性评审。</w:t>
      </w:r>
    </w:p>
    <w:tbl>
      <w:tblPr>
        <w:tblStyle w:val="22"/>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2291"/>
        <w:gridCol w:w="5818"/>
      </w:tblGrid>
      <w:tr w14:paraId="607D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31" w:type="dxa"/>
            <w:tcBorders>
              <w:bottom w:val="single" w:color="auto" w:sz="4" w:space="0"/>
            </w:tcBorders>
            <w:vAlign w:val="center"/>
          </w:tcPr>
          <w:p w14:paraId="6446A9D1">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szCs w:val="21"/>
              </w:rPr>
            </w:pPr>
            <w:bookmarkStart w:id="31" w:name="_Hlk16461707"/>
            <w:r>
              <w:rPr>
                <w:rFonts w:hint="eastAsia" w:ascii="宋体" w:hAnsi="宋体" w:eastAsia="宋体" w:cs="宋体"/>
                <w:szCs w:val="21"/>
              </w:rPr>
              <w:t>序号</w:t>
            </w:r>
          </w:p>
        </w:tc>
        <w:tc>
          <w:tcPr>
            <w:tcW w:w="2291" w:type="dxa"/>
            <w:tcBorders>
              <w:bottom w:val="single" w:color="auto" w:sz="4" w:space="0"/>
            </w:tcBorders>
            <w:vAlign w:val="center"/>
          </w:tcPr>
          <w:p w14:paraId="2E75FD59">
            <w:pPr>
              <w:pStyle w:val="3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评审指标</w:t>
            </w:r>
          </w:p>
        </w:tc>
        <w:tc>
          <w:tcPr>
            <w:tcW w:w="5818" w:type="dxa"/>
            <w:tcBorders>
              <w:bottom w:val="single" w:color="auto" w:sz="4" w:space="0"/>
            </w:tcBorders>
            <w:vAlign w:val="center"/>
          </w:tcPr>
          <w:p w14:paraId="79CF6C4D">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szCs w:val="21"/>
              </w:rPr>
            </w:pPr>
            <w:r>
              <w:rPr>
                <w:rFonts w:hint="eastAsia" w:ascii="宋体" w:hAnsi="宋体" w:eastAsia="宋体" w:cs="宋体"/>
                <w:szCs w:val="21"/>
              </w:rPr>
              <w:t>评审标准</w:t>
            </w:r>
          </w:p>
        </w:tc>
      </w:tr>
      <w:tr w14:paraId="4DA5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1" w:type="dxa"/>
            <w:tcBorders>
              <w:bottom w:val="single" w:color="auto" w:sz="4" w:space="0"/>
            </w:tcBorders>
            <w:vAlign w:val="center"/>
          </w:tcPr>
          <w:p w14:paraId="42DB4E36">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w:t>
            </w:r>
          </w:p>
        </w:tc>
        <w:tc>
          <w:tcPr>
            <w:tcW w:w="2291" w:type="dxa"/>
            <w:tcBorders>
              <w:bottom w:val="single" w:color="auto" w:sz="4" w:space="0"/>
            </w:tcBorders>
            <w:vAlign w:val="center"/>
          </w:tcPr>
          <w:p w14:paraId="6BFFFF2D">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营业执照</w:t>
            </w:r>
          </w:p>
        </w:tc>
        <w:tc>
          <w:tcPr>
            <w:tcW w:w="5818" w:type="dxa"/>
            <w:tcBorders>
              <w:bottom w:val="single" w:color="auto" w:sz="4" w:space="0"/>
            </w:tcBorders>
            <w:vAlign w:val="center"/>
          </w:tcPr>
          <w:p w14:paraId="49347A64">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提供有效的营业执照扫描件，应完整地体现出营业执照的全部内容。联合体投标的联合体各方均须提供。</w:t>
            </w:r>
          </w:p>
        </w:tc>
      </w:tr>
      <w:tr w14:paraId="15DB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14:paraId="767186FB">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2</w:t>
            </w:r>
          </w:p>
        </w:tc>
        <w:tc>
          <w:tcPr>
            <w:tcW w:w="2291" w:type="dxa"/>
            <w:vAlign w:val="center"/>
          </w:tcPr>
          <w:p w14:paraId="5EAE33A3">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资质证书</w:t>
            </w:r>
          </w:p>
        </w:tc>
        <w:tc>
          <w:tcPr>
            <w:tcW w:w="5818" w:type="dxa"/>
            <w:vAlign w:val="center"/>
          </w:tcPr>
          <w:p w14:paraId="7F20AEA9">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提供符合</w:t>
            </w:r>
            <w:r>
              <w:rPr>
                <w:rFonts w:hint="eastAsia" w:ascii="宋体" w:hAnsi="宋体" w:eastAsia="宋体" w:cs="宋体"/>
                <w:sz w:val="21"/>
                <w:szCs w:val="21"/>
              </w:rPr>
              <w:t>竞价</w:t>
            </w:r>
            <w:r>
              <w:rPr>
                <w:rFonts w:hint="eastAsia" w:ascii="宋体" w:hAnsi="宋体" w:eastAsia="宋体" w:cs="宋体"/>
                <w:kern w:val="2"/>
                <w:sz w:val="21"/>
                <w:szCs w:val="21"/>
              </w:rPr>
              <w:t>公告的资质证书。</w:t>
            </w:r>
          </w:p>
        </w:tc>
      </w:tr>
      <w:tr w14:paraId="1223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31" w:type="dxa"/>
            <w:vAlign w:val="center"/>
          </w:tcPr>
          <w:p w14:paraId="33E87707">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3</w:t>
            </w:r>
          </w:p>
        </w:tc>
        <w:tc>
          <w:tcPr>
            <w:tcW w:w="2291" w:type="dxa"/>
            <w:vAlign w:val="center"/>
          </w:tcPr>
          <w:p w14:paraId="61332919">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联合协议（如要求）</w:t>
            </w:r>
          </w:p>
        </w:tc>
        <w:tc>
          <w:tcPr>
            <w:tcW w:w="5818" w:type="dxa"/>
            <w:vAlign w:val="center"/>
          </w:tcPr>
          <w:p w14:paraId="67FF07A3">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格式、填写要求符合</w:t>
            </w:r>
            <w:r>
              <w:rPr>
                <w:rFonts w:hint="eastAsia" w:ascii="宋体" w:hAnsi="宋体" w:eastAsia="宋体" w:cs="宋体"/>
                <w:sz w:val="21"/>
                <w:szCs w:val="21"/>
              </w:rPr>
              <w:t>竞价</w:t>
            </w:r>
            <w:r>
              <w:rPr>
                <w:rFonts w:hint="eastAsia" w:ascii="宋体" w:hAnsi="宋体" w:eastAsia="宋体" w:cs="宋体"/>
                <w:kern w:val="2"/>
                <w:sz w:val="21"/>
                <w:szCs w:val="21"/>
              </w:rPr>
              <w:t>文件规定。</w:t>
            </w:r>
          </w:p>
        </w:tc>
      </w:tr>
      <w:tr w14:paraId="2D56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931" w:type="dxa"/>
            <w:vAlign w:val="center"/>
          </w:tcPr>
          <w:p w14:paraId="654090D0">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4</w:t>
            </w:r>
          </w:p>
        </w:tc>
        <w:tc>
          <w:tcPr>
            <w:tcW w:w="2291" w:type="dxa"/>
            <w:vAlign w:val="center"/>
          </w:tcPr>
          <w:p w14:paraId="6416073F">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投标人业绩</w:t>
            </w:r>
          </w:p>
        </w:tc>
        <w:tc>
          <w:tcPr>
            <w:tcW w:w="5818" w:type="dxa"/>
            <w:vAlign w:val="center"/>
          </w:tcPr>
          <w:p w14:paraId="1D676D69">
            <w:pPr>
              <w:spacing w:line="240" w:lineRule="auto"/>
              <w:ind w:right="-11"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提供符合</w:t>
            </w:r>
            <w:r>
              <w:rPr>
                <w:rFonts w:hint="eastAsia" w:ascii="宋体" w:hAnsi="宋体" w:eastAsia="宋体" w:cs="宋体"/>
                <w:sz w:val="21"/>
                <w:szCs w:val="21"/>
              </w:rPr>
              <w:t>竞价</w:t>
            </w:r>
            <w:r>
              <w:rPr>
                <w:rFonts w:hint="eastAsia" w:ascii="宋体" w:hAnsi="宋体" w:eastAsia="宋体" w:cs="宋体"/>
                <w:kern w:val="2"/>
                <w:sz w:val="21"/>
                <w:szCs w:val="21"/>
              </w:rPr>
              <w:t>公告的投标人业绩。</w:t>
            </w:r>
          </w:p>
        </w:tc>
      </w:tr>
      <w:tr w14:paraId="3CF0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31" w:type="dxa"/>
            <w:vAlign w:val="center"/>
          </w:tcPr>
          <w:p w14:paraId="0ADF463A">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5</w:t>
            </w:r>
          </w:p>
        </w:tc>
        <w:tc>
          <w:tcPr>
            <w:tcW w:w="2291" w:type="dxa"/>
            <w:vAlign w:val="center"/>
          </w:tcPr>
          <w:p w14:paraId="24568836">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项目负责人资格要求</w:t>
            </w:r>
          </w:p>
        </w:tc>
        <w:tc>
          <w:tcPr>
            <w:tcW w:w="5818" w:type="dxa"/>
            <w:vAlign w:val="center"/>
          </w:tcPr>
          <w:p w14:paraId="17147724">
            <w:pPr>
              <w:spacing w:line="240" w:lineRule="auto"/>
              <w:ind w:right="-11"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5A6D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31" w:type="dxa"/>
            <w:vAlign w:val="center"/>
          </w:tcPr>
          <w:p w14:paraId="1909B502">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6</w:t>
            </w:r>
          </w:p>
        </w:tc>
        <w:tc>
          <w:tcPr>
            <w:tcW w:w="2291" w:type="dxa"/>
            <w:vAlign w:val="center"/>
          </w:tcPr>
          <w:p w14:paraId="62EAEBB2">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投标函</w:t>
            </w:r>
          </w:p>
        </w:tc>
        <w:tc>
          <w:tcPr>
            <w:tcW w:w="5818" w:type="dxa"/>
            <w:vAlign w:val="center"/>
          </w:tcPr>
          <w:p w14:paraId="2D7E08C0">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72AD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31" w:type="dxa"/>
            <w:vAlign w:val="center"/>
          </w:tcPr>
          <w:p w14:paraId="3C0D6570">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7</w:t>
            </w:r>
          </w:p>
        </w:tc>
        <w:tc>
          <w:tcPr>
            <w:tcW w:w="2291" w:type="dxa"/>
            <w:vAlign w:val="center"/>
          </w:tcPr>
          <w:p w14:paraId="5CE208D0">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竞价文件获取情况</w:t>
            </w:r>
          </w:p>
        </w:tc>
        <w:tc>
          <w:tcPr>
            <w:tcW w:w="5818" w:type="dxa"/>
            <w:vAlign w:val="center"/>
          </w:tcPr>
          <w:p w14:paraId="1B72EBE6">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在竞价文件获取截止时间前完成竞价文件获取</w:t>
            </w:r>
            <w:r>
              <w:rPr>
                <w:rFonts w:hint="eastAsia" w:ascii="宋体" w:hAnsi="宋体" w:eastAsia="宋体" w:cs="宋体"/>
                <w:kern w:val="2"/>
                <w:sz w:val="21"/>
                <w:szCs w:val="21"/>
              </w:rPr>
              <w:t>。</w:t>
            </w:r>
          </w:p>
        </w:tc>
      </w:tr>
      <w:tr w14:paraId="1406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31" w:type="dxa"/>
            <w:vAlign w:val="center"/>
          </w:tcPr>
          <w:p w14:paraId="3D94C149">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8</w:t>
            </w:r>
          </w:p>
        </w:tc>
        <w:tc>
          <w:tcPr>
            <w:tcW w:w="2291" w:type="dxa"/>
            <w:vAlign w:val="center"/>
          </w:tcPr>
          <w:p w14:paraId="01B4FD62">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授权书</w:t>
            </w:r>
          </w:p>
        </w:tc>
        <w:tc>
          <w:tcPr>
            <w:tcW w:w="5818" w:type="dxa"/>
            <w:vAlign w:val="center"/>
          </w:tcPr>
          <w:p w14:paraId="20D5CC09">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7BDD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31" w:type="dxa"/>
            <w:vAlign w:val="center"/>
          </w:tcPr>
          <w:p w14:paraId="3BCE5543">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9</w:t>
            </w:r>
          </w:p>
        </w:tc>
        <w:tc>
          <w:tcPr>
            <w:tcW w:w="2291" w:type="dxa"/>
            <w:vAlign w:val="center"/>
          </w:tcPr>
          <w:p w14:paraId="479AD85C">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投标报价</w:t>
            </w:r>
          </w:p>
        </w:tc>
        <w:tc>
          <w:tcPr>
            <w:tcW w:w="5818" w:type="dxa"/>
            <w:vAlign w:val="center"/>
          </w:tcPr>
          <w:p w14:paraId="70C212B5">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11B0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31" w:type="dxa"/>
            <w:vAlign w:val="center"/>
          </w:tcPr>
          <w:p w14:paraId="6ECDC74B">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10</w:t>
            </w:r>
          </w:p>
        </w:tc>
        <w:tc>
          <w:tcPr>
            <w:tcW w:w="2291" w:type="dxa"/>
            <w:vAlign w:val="center"/>
          </w:tcPr>
          <w:p w14:paraId="554ADB7E">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其他要求</w:t>
            </w:r>
          </w:p>
        </w:tc>
        <w:tc>
          <w:tcPr>
            <w:tcW w:w="5818" w:type="dxa"/>
            <w:vAlign w:val="center"/>
          </w:tcPr>
          <w:p w14:paraId="67F1FB1E">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w:t>
            </w:r>
          </w:p>
        </w:tc>
      </w:tr>
      <w:tr w14:paraId="2726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9040" w:type="dxa"/>
            <w:gridSpan w:val="3"/>
            <w:vAlign w:val="center"/>
          </w:tcPr>
          <w:p w14:paraId="1759D4D8">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Cs w:val="21"/>
              </w:rPr>
            </w:pPr>
            <w:r>
              <w:rPr>
                <w:rFonts w:hint="eastAsia" w:ascii="宋体" w:hAnsi="宋体" w:eastAsia="宋体" w:cs="宋体"/>
                <w:b/>
                <w:bCs/>
                <w:szCs w:val="21"/>
              </w:rPr>
              <w:t>评审指标通过标准：</w:t>
            </w:r>
            <w:r>
              <w:rPr>
                <w:rFonts w:hint="eastAsia" w:ascii="宋体" w:hAnsi="宋体" w:eastAsia="宋体" w:cs="宋体"/>
                <w:szCs w:val="21"/>
              </w:rPr>
              <w:t>投标人必须通过评审表中的全部评审指标。</w:t>
            </w:r>
          </w:p>
          <w:p w14:paraId="5987B8A5">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hint="eastAsia" w:ascii="宋体" w:hAnsi="宋体" w:eastAsia="宋体" w:cs="宋体"/>
                <w:szCs w:val="21"/>
              </w:rPr>
            </w:pPr>
            <w:r>
              <w:rPr>
                <w:rFonts w:hint="eastAsia" w:ascii="宋体" w:hAnsi="宋体" w:eastAsia="宋体" w:cs="宋体"/>
                <w:szCs w:val="21"/>
              </w:rPr>
              <w:t>评审小组根据表中所列各项指标对投标人是否为有效标进行评审，未列入上表中的指标不得作为否决投标依据。符合评审指标通过标准的，为有效投标。</w:t>
            </w:r>
          </w:p>
        </w:tc>
      </w:tr>
      <w:bookmarkEnd w:id="30"/>
      <w:bookmarkEnd w:id="31"/>
    </w:tbl>
    <w:p w14:paraId="3E26430A">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8.中标人的推荐原则及标准</w:t>
      </w:r>
    </w:p>
    <w:p w14:paraId="260B264E">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8.1对通过评审的有效投标人，按其最终报价由低到高的顺序选出中标人。</w:t>
      </w:r>
    </w:p>
    <w:p w14:paraId="47F18406">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8.2如果有效投标人的最终报价出现两家或两家以上相同者，则采取评审小组评委投票的方式，按少数服从多数的原则确定中标人。</w:t>
      </w:r>
    </w:p>
    <w:p w14:paraId="2878F067">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9.评审小组在评标过程中发现的问题，应当及时作出处理或者向招标人提出处理建议，并作书面记录。</w:t>
      </w:r>
    </w:p>
    <w:p w14:paraId="1204E250">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14:paraId="34768714">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11.投标人最终报价与公布的预算价（或最高投标限价（招标控制价）)相比降幅过小，或投标人最终报价明显缺乏竞争性的，评审小组可以否决所有投标。</w:t>
      </w:r>
    </w:p>
    <w:p w14:paraId="2B262757">
      <w:pPr>
        <w:spacing w:line="360" w:lineRule="auto"/>
        <w:ind w:firstLine="420" w:firstLineChars="200"/>
        <w:rPr>
          <w:rFonts w:hint="eastAsia" w:ascii="宋体" w:hAnsi="宋体" w:eastAsia="宋体" w:cs="宋体"/>
        </w:rPr>
      </w:pPr>
      <w:r>
        <w:rPr>
          <w:rFonts w:hint="eastAsia" w:ascii="宋体" w:hAnsi="宋体" w:eastAsia="宋体" w:cs="宋体"/>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2AE88E67">
      <w:pPr>
        <w:widowControl/>
        <w:jc w:val="left"/>
        <w:rPr>
          <w:rFonts w:hint="eastAsia" w:ascii="宋体" w:hAnsi="宋体" w:eastAsia="宋体" w:cs="宋体"/>
          <w:bCs/>
          <w:sz w:val="24"/>
        </w:rPr>
      </w:pPr>
      <w:r>
        <w:rPr>
          <w:rFonts w:hint="eastAsia" w:ascii="宋体" w:hAnsi="宋体" w:eastAsia="宋体" w:cs="宋体"/>
          <w:bCs/>
          <w:sz w:val="24"/>
        </w:rPr>
        <w:br w:type="page"/>
      </w:r>
    </w:p>
    <w:p w14:paraId="6E6503D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8"/>
          <w:highlight w:val="none"/>
        </w:rPr>
      </w:pPr>
      <w:bookmarkStart w:id="32" w:name="_Toc11086"/>
      <w:bookmarkStart w:id="33" w:name="_Toc24488"/>
      <w:bookmarkStart w:id="34" w:name="_Toc26881"/>
      <w:bookmarkStart w:id="35" w:name="_Toc15436"/>
      <w:bookmarkStart w:id="36" w:name="_Toc31877"/>
      <w:bookmarkStart w:id="37" w:name="_Toc22596"/>
      <w:r>
        <w:rPr>
          <w:rFonts w:hint="eastAsia" w:ascii="宋体" w:hAnsi="宋体" w:eastAsia="宋体" w:cs="宋体"/>
          <w:b/>
          <w:sz w:val="28"/>
          <w:highlight w:val="none"/>
        </w:rPr>
        <w:t>第五章  合同</w:t>
      </w:r>
      <w:bookmarkEnd w:id="32"/>
      <w:bookmarkEnd w:id="33"/>
      <w:bookmarkEnd w:id="34"/>
      <w:bookmarkEnd w:id="35"/>
      <w:bookmarkEnd w:id="36"/>
      <w:bookmarkEnd w:id="37"/>
    </w:p>
    <w:p w14:paraId="6354220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合肥文旅轨道物业服务有限公司新交通大厦外立面亮化维修</w:t>
      </w:r>
    </w:p>
    <w:p w14:paraId="7399A2B9">
      <w:pPr>
        <w:keepNext w:val="0"/>
        <w:keepLines w:val="0"/>
        <w:pageBreakBefore w:val="0"/>
        <w:kinsoku/>
        <w:wordWrap/>
        <w:overflowPunct/>
        <w:topLinePunct w:val="0"/>
        <w:autoSpaceDE/>
        <w:autoSpaceDN/>
        <w:bidi w:val="0"/>
        <w:spacing w:line="360" w:lineRule="auto"/>
        <w:jc w:val="center"/>
        <w:textAlignment w:val="auto"/>
        <w:rPr>
          <w:ins w:id="1" w:author="Administrator" w:date="2025-03-20T15:33:04Z"/>
          <w:rFonts w:hint="eastAsia" w:ascii="宋体" w:hAnsi="宋体" w:eastAsia="宋体" w:cs="宋体"/>
          <w:b/>
          <w:sz w:val="21"/>
          <w:szCs w:val="21"/>
          <w:lang w:val="en-US" w:eastAsia="zh-CN"/>
        </w:rPr>
      </w:pPr>
    </w:p>
    <w:p w14:paraId="75A2D98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1"/>
          <w:szCs w:val="21"/>
          <w:u w:val="single"/>
        </w:rPr>
      </w:pPr>
      <w:r>
        <w:rPr>
          <w:rFonts w:hint="eastAsia" w:ascii="宋体" w:hAnsi="宋体" w:eastAsia="宋体" w:cs="宋体"/>
          <w:sz w:val="21"/>
          <w:szCs w:val="21"/>
        </w:rPr>
        <w:t>招标人（甲方）：</w:t>
      </w:r>
      <w:r>
        <w:rPr>
          <w:rFonts w:hint="eastAsia" w:ascii="宋体" w:hAnsi="宋体" w:eastAsia="宋体" w:cs="宋体"/>
          <w:sz w:val="21"/>
          <w:szCs w:val="21"/>
          <w:u w:val="single"/>
        </w:rPr>
        <w:t xml:space="preserve"> </w:t>
      </w:r>
      <w:bookmarkStart w:id="38" w:name="_Hlk165967772"/>
      <w:r>
        <w:rPr>
          <w:rFonts w:hint="eastAsia" w:ascii="宋体" w:hAnsi="宋体" w:eastAsia="宋体" w:cs="宋体"/>
          <w:sz w:val="21"/>
          <w:szCs w:val="21"/>
          <w:u w:val="single"/>
        </w:rPr>
        <w:t>合肥文旅轨道物业服务有限公司</w:t>
      </w:r>
      <w:bookmarkEnd w:id="38"/>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36E79F4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投标人（乙方）：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7F882DE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1"/>
          <w:szCs w:val="21"/>
          <w:u w:val="single"/>
        </w:rPr>
      </w:pPr>
      <w:r>
        <w:rPr>
          <w:rFonts w:hint="eastAsia" w:ascii="宋体" w:hAnsi="宋体" w:eastAsia="宋体" w:cs="宋体"/>
          <w:sz w:val="21"/>
          <w:szCs w:val="21"/>
        </w:rPr>
        <w:t>签</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订</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点：</w:t>
      </w:r>
      <w:r>
        <w:rPr>
          <w:rFonts w:hint="eastAsia" w:ascii="宋体" w:hAnsi="宋体" w:eastAsia="宋体" w:cs="宋体"/>
          <w:sz w:val="21"/>
          <w:szCs w:val="21"/>
          <w:u w:val="single"/>
        </w:rPr>
        <w:t xml:space="preserve"> 安徽省合肥市 </w:t>
      </w:r>
    </w:p>
    <w:p w14:paraId="73BBB781">
      <w:pPr>
        <w:keepNext w:val="0"/>
        <w:keepLines w:val="0"/>
        <w:pageBreakBefore w:val="0"/>
        <w:kinsoku/>
        <w:wordWrap/>
        <w:overflowPunct/>
        <w:topLinePunct w:val="0"/>
        <w:autoSpaceDE/>
        <w:autoSpaceDN/>
        <w:bidi w:val="0"/>
        <w:spacing w:line="360" w:lineRule="auto"/>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rPr>
        <w:t>招标项目名称：</w:t>
      </w:r>
      <w:r>
        <w:rPr>
          <w:rFonts w:hint="eastAsia" w:ascii="宋体" w:hAnsi="宋体" w:eastAsia="宋体" w:cs="宋体"/>
          <w:sz w:val="21"/>
          <w:szCs w:val="21"/>
          <w:highlight w:val="none"/>
          <w:u w:val="single"/>
          <w:lang w:val="en-US" w:eastAsia="zh-CN"/>
        </w:rPr>
        <w:t xml:space="preserve">                                  </w:t>
      </w:r>
    </w:p>
    <w:p w14:paraId="72898A17">
      <w:pPr>
        <w:keepNext w:val="0"/>
        <w:keepLines w:val="0"/>
        <w:pageBreakBefore w:val="0"/>
        <w:tabs>
          <w:tab w:val="left" w:pos="2394"/>
        </w:tabs>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经本项目评审小组评审，决定将合同授予乙方。为进一步明确双方的责任，确保合同的顺利履行，根据《中华人民共和国民法典》之规定及</w:t>
      </w:r>
      <w:r>
        <w:rPr>
          <w:rFonts w:hint="eastAsia" w:ascii="宋体" w:hAnsi="宋体" w:eastAsia="宋体" w:cs="宋体"/>
          <w:sz w:val="21"/>
          <w:szCs w:val="21"/>
          <w:lang w:val="en-US" w:eastAsia="zh-CN"/>
        </w:rPr>
        <w:t>合肥文旅轨道物业服务有限公司</w:t>
      </w:r>
      <w:r>
        <w:rPr>
          <w:rFonts w:hint="eastAsia" w:ascii="宋体" w:hAnsi="宋体" w:eastAsia="宋体" w:cs="宋体"/>
          <w:sz w:val="21"/>
          <w:szCs w:val="21"/>
        </w:rPr>
        <w:t>的询价文件、中标通知书等相关资料的要求，经甲乙双方充分协商，特订立本合同，以便共同遵守。</w:t>
      </w:r>
    </w:p>
    <w:p w14:paraId="15BF3EB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sz w:val="21"/>
          <w:szCs w:val="21"/>
          <w:lang w:val="zh-CN"/>
        </w:rPr>
      </w:pPr>
      <w:bookmarkStart w:id="39" w:name="_Toc24059"/>
      <w:bookmarkStart w:id="40" w:name="_Toc3029"/>
      <w:bookmarkStart w:id="41" w:name="_Toc2232"/>
      <w:r>
        <w:rPr>
          <w:rFonts w:hint="eastAsia" w:ascii="宋体" w:hAnsi="宋体" w:eastAsia="宋体" w:cs="宋体"/>
          <w:b/>
          <w:bCs/>
          <w:sz w:val="21"/>
          <w:szCs w:val="21"/>
        </w:rPr>
        <w:t>1.</w:t>
      </w:r>
      <w:r>
        <w:rPr>
          <w:rFonts w:hint="eastAsia" w:ascii="宋体" w:hAnsi="宋体" w:eastAsia="宋体" w:cs="宋体"/>
          <w:b/>
          <w:bCs/>
          <w:sz w:val="21"/>
          <w:szCs w:val="21"/>
          <w:lang w:val="zh-CN"/>
        </w:rPr>
        <w:t>合同组成部分</w:t>
      </w:r>
      <w:bookmarkEnd w:id="39"/>
      <w:bookmarkEnd w:id="40"/>
      <w:bookmarkEnd w:id="41"/>
    </w:p>
    <w:p w14:paraId="331C636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下列文件为本合同的组成部分，并构成一个整体，需综合解释、相互补充。如果下列文件内容出现不一致的情形，</w:t>
      </w:r>
      <w:r>
        <w:rPr>
          <w:rFonts w:hint="eastAsia" w:ascii="宋体" w:hAnsi="宋体" w:eastAsia="宋体" w:cs="宋体"/>
          <w:sz w:val="21"/>
          <w:szCs w:val="21"/>
        </w:rPr>
        <w:t>那么</w:t>
      </w:r>
      <w:r>
        <w:rPr>
          <w:rFonts w:hint="eastAsia" w:ascii="宋体" w:hAnsi="宋体" w:eastAsia="宋体" w:cs="宋体"/>
          <w:sz w:val="21"/>
          <w:szCs w:val="21"/>
          <w:lang w:val="zh-CN"/>
        </w:rPr>
        <w:t>在保证按照</w:t>
      </w:r>
      <w:r>
        <w:rPr>
          <w:rFonts w:hint="eastAsia" w:ascii="宋体" w:hAnsi="宋体" w:eastAsia="宋体" w:cs="宋体"/>
          <w:sz w:val="21"/>
          <w:szCs w:val="21"/>
        </w:rPr>
        <w:t>询价文件</w:t>
      </w:r>
      <w:r>
        <w:rPr>
          <w:rFonts w:hint="eastAsia" w:ascii="宋体" w:hAnsi="宋体" w:eastAsia="宋体" w:cs="宋体"/>
          <w:sz w:val="21"/>
          <w:szCs w:val="21"/>
          <w:lang w:val="zh-CN"/>
        </w:rPr>
        <w:t>确定的事项前提下，组成本合同的多个文件的优先适用顺序如下：</w:t>
      </w:r>
    </w:p>
    <w:p w14:paraId="0CFA4C8F">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rPr>
        <w:t>1.1</w:t>
      </w:r>
      <w:r>
        <w:rPr>
          <w:rFonts w:hint="eastAsia" w:ascii="宋体" w:hAnsi="宋体" w:eastAsia="宋体" w:cs="宋体"/>
          <w:spacing w:val="0"/>
          <w:kern w:val="0"/>
          <w:sz w:val="21"/>
          <w:szCs w:val="21"/>
          <w:lang w:val="zh-CN"/>
        </w:rPr>
        <w:t>本合同及其补充合同、变更协议；</w:t>
      </w:r>
    </w:p>
    <w:p w14:paraId="07C7BA30">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lang w:val="zh-CN"/>
        </w:rPr>
        <w:t>1</w:t>
      </w:r>
      <w:r>
        <w:rPr>
          <w:rFonts w:hint="eastAsia" w:ascii="宋体" w:hAnsi="宋体" w:eastAsia="宋体" w:cs="宋体"/>
          <w:spacing w:val="0"/>
          <w:kern w:val="0"/>
          <w:sz w:val="21"/>
          <w:szCs w:val="21"/>
        </w:rPr>
        <w:t>.2中标</w:t>
      </w:r>
      <w:r>
        <w:rPr>
          <w:rFonts w:hint="eastAsia" w:ascii="宋体" w:hAnsi="宋体" w:eastAsia="宋体" w:cs="宋体"/>
          <w:spacing w:val="0"/>
          <w:kern w:val="0"/>
          <w:sz w:val="21"/>
          <w:szCs w:val="21"/>
          <w:lang w:val="zh-CN"/>
        </w:rPr>
        <w:t>通知书；</w:t>
      </w:r>
    </w:p>
    <w:p w14:paraId="1D45741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rPr>
        <w:t>1.3投标</w:t>
      </w:r>
      <w:r>
        <w:rPr>
          <w:rFonts w:hint="eastAsia" w:ascii="宋体" w:hAnsi="宋体" w:eastAsia="宋体" w:cs="宋体"/>
          <w:spacing w:val="0"/>
          <w:kern w:val="0"/>
          <w:sz w:val="21"/>
          <w:szCs w:val="21"/>
          <w:lang w:val="zh-CN"/>
        </w:rPr>
        <w:t>文件（含澄清或者说明文件）；</w:t>
      </w:r>
    </w:p>
    <w:p w14:paraId="78C99B3E">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rPr>
        <w:t>1.4询价</w:t>
      </w:r>
      <w:r>
        <w:rPr>
          <w:rFonts w:hint="eastAsia" w:ascii="宋体" w:hAnsi="宋体" w:eastAsia="宋体" w:cs="宋体"/>
          <w:spacing w:val="0"/>
          <w:kern w:val="0"/>
          <w:sz w:val="21"/>
          <w:szCs w:val="21"/>
          <w:lang w:val="zh-CN"/>
        </w:rPr>
        <w:t>文件（含澄清或者修改文件）；</w:t>
      </w:r>
    </w:p>
    <w:p w14:paraId="1249D8F7">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rPr>
        <w:t>1.5</w:t>
      </w:r>
      <w:r>
        <w:rPr>
          <w:rFonts w:hint="eastAsia" w:ascii="宋体" w:hAnsi="宋体" w:eastAsia="宋体" w:cs="宋体"/>
          <w:spacing w:val="0"/>
          <w:kern w:val="0"/>
          <w:sz w:val="21"/>
          <w:szCs w:val="21"/>
          <w:lang w:val="zh-CN"/>
        </w:rPr>
        <w:t>其他相关文件。</w:t>
      </w:r>
    </w:p>
    <w:p w14:paraId="419B2D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pacing w:val="0"/>
          <w:kern w:val="0"/>
          <w:sz w:val="21"/>
          <w:szCs w:val="21"/>
          <w:lang w:val="zh-CN"/>
        </w:rPr>
      </w:pPr>
      <w:r>
        <w:rPr>
          <w:rFonts w:hint="eastAsia" w:ascii="宋体" w:hAnsi="宋体" w:eastAsia="宋体" w:cs="宋体"/>
          <w:b/>
          <w:bCs/>
          <w:spacing w:val="0"/>
          <w:kern w:val="0"/>
          <w:sz w:val="21"/>
          <w:szCs w:val="21"/>
        </w:rPr>
        <w:t>2.</w:t>
      </w:r>
      <w:r>
        <w:rPr>
          <w:rFonts w:hint="eastAsia" w:ascii="宋体" w:hAnsi="宋体" w:eastAsia="宋体" w:cs="宋体"/>
          <w:b/>
          <w:bCs/>
          <w:spacing w:val="0"/>
          <w:kern w:val="0"/>
          <w:sz w:val="21"/>
          <w:szCs w:val="21"/>
          <w:lang w:val="zh-CN"/>
        </w:rPr>
        <w:t>服务</w:t>
      </w:r>
    </w:p>
    <w:p w14:paraId="40A7E9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pacing w:val="0"/>
          <w:kern w:val="0"/>
          <w:sz w:val="21"/>
          <w:szCs w:val="21"/>
          <w:u w:val="single"/>
        </w:rPr>
      </w:pPr>
      <w:r>
        <w:rPr>
          <w:rFonts w:hint="eastAsia" w:ascii="宋体" w:hAnsi="宋体" w:eastAsia="宋体" w:cs="宋体"/>
          <w:spacing w:val="0"/>
          <w:kern w:val="0"/>
          <w:sz w:val="21"/>
          <w:szCs w:val="21"/>
        </w:rPr>
        <w:t>2.1服务名称：</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pacing w:val="0"/>
          <w:kern w:val="0"/>
          <w:sz w:val="21"/>
          <w:szCs w:val="21"/>
        </w:rPr>
        <w:t>；</w:t>
      </w:r>
    </w:p>
    <w:p w14:paraId="0DFA97B1">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spacing w:val="0"/>
          <w:kern w:val="0"/>
          <w:sz w:val="21"/>
          <w:szCs w:val="21"/>
          <w:u w:val="single"/>
        </w:rPr>
      </w:pPr>
      <w:r>
        <w:rPr>
          <w:rFonts w:hint="eastAsia" w:ascii="宋体" w:hAnsi="宋体" w:eastAsia="宋体" w:cs="宋体"/>
          <w:spacing w:val="0"/>
          <w:kern w:val="0"/>
          <w:sz w:val="21"/>
          <w:szCs w:val="21"/>
        </w:rPr>
        <w:t>2.2服务内容</w:t>
      </w:r>
      <w:r>
        <w:rPr>
          <w:rFonts w:hint="eastAsia" w:ascii="宋体" w:hAnsi="宋体" w:eastAsia="宋体" w:cs="宋体"/>
          <w:spacing w:val="0"/>
          <w:kern w:val="0"/>
          <w:sz w:val="21"/>
          <w:szCs w:val="21"/>
          <w:lang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pacing w:val="0"/>
          <w:kern w:val="0"/>
          <w:sz w:val="21"/>
          <w:szCs w:val="21"/>
          <w:u w:val="single"/>
        </w:rPr>
        <w:t xml:space="preserve"> </w:t>
      </w:r>
      <w:r>
        <w:rPr>
          <w:rFonts w:hint="eastAsia" w:ascii="宋体" w:hAnsi="宋体" w:eastAsia="宋体" w:cs="宋体"/>
          <w:spacing w:val="0"/>
          <w:kern w:val="0"/>
          <w:sz w:val="21"/>
          <w:szCs w:val="21"/>
        </w:rPr>
        <w:t>；</w:t>
      </w:r>
    </w:p>
    <w:p w14:paraId="2F85FBDC">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pacing w:val="0"/>
          <w:kern w:val="0"/>
          <w:sz w:val="21"/>
          <w:szCs w:val="21"/>
        </w:rPr>
        <w:t>2.3服务质量：</w:t>
      </w:r>
      <w:r>
        <w:rPr>
          <w:rFonts w:hint="eastAsia" w:ascii="宋体" w:hAnsi="宋体" w:eastAsia="宋体" w:cs="宋体"/>
          <w:spacing w:val="0"/>
          <w:kern w:val="0"/>
          <w:sz w:val="21"/>
          <w:szCs w:val="21"/>
          <w:lang w:val="en-US" w:eastAsia="zh-CN"/>
        </w:rPr>
        <w:t>维修</w:t>
      </w:r>
      <w:r>
        <w:rPr>
          <w:rFonts w:hint="eastAsia" w:ascii="宋体" w:hAnsi="宋体" w:eastAsia="宋体" w:cs="宋体"/>
          <w:spacing w:val="0"/>
          <w:kern w:val="0"/>
          <w:sz w:val="21"/>
          <w:szCs w:val="21"/>
        </w:rPr>
        <w:t>工艺应达到国家标准</w:t>
      </w:r>
      <w:r>
        <w:rPr>
          <w:rFonts w:hint="eastAsia" w:ascii="宋体" w:hAnsi="宋体" w:eastAsia="宋体" w:cs="宋体"/>
          <w:spacing w:val="0"/>
          <w:kern w:val="0"/>
          <w:sz w:val="21"/>
          <w:szCs w:val="21"/>
          <w:lang w:val="en-US" w:eastAsia="zh-CN"/>
        </w:rPr>
        <w:t>或行业标准，</w:t>
      </w:r>
      <w:r>
        <w:rPr>
          <w:rFonts w:hint="eastAsia" w:ascii="宋体" w:hAnsi="宋体" w:eastAsia="宋体" w:cs="宋体"/>
          <w:sz w:val="21"/>
          <w:szCs w:val="21"/>
          <w:highlight w:val="none"/>
          <w:u w:val="single"/>
          <w:lang w:val="en-US" w:eastAsia="zh-CN"/>
        </w:rPr>
        <w:t>确保新交通大厦外立面泛光照明系统运行正常。</w:t>
      </w:r>
    </w:p>
    <w:p w14:paraId="0E4C3ED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sz w:val="21"/>
          <w:szCs w:val="21"/>
          <w:highlight w:val="none"/>
          <w:lang w:val="zh-CN"/>
        </w:rPr>
      </w:pPr>
      <w:bookmarkStart w:id="42" w:name="_Toc21551"/>
      <w:bookmarkStart w:id="43" w:name="_Toc23292"/>
      <w:bookmarkStart w:id="44" w:name="_Toc21631"/>
      <w:r>
        <w:rPr>
          <w:rFonts w:hint="eastAsia" w:ascii="宋体" w:hAnsi="宋体" w:eastAsia="宋体" w:cs="宋体"/>
          <w:b/>
          <w:bCs/>
          <w:sz w:val="21"/>
          <w:szCs w:val="21"/>
        </w:rPr>
        <w:t>3.</w:t>
      </w:r>
      <w:r>
        <w:rPr>
          <w:rFonts w:hint="eastAsia" w:ascii="宋体" w:hAnsi="宋体" w:eastAsia="宋体" w:cs="宋体"/>
          <w:b/>
          <w:bCs/>
          <w:sz w:val="21"/>
          <w:szCs w:val="21"/>
          <w:lang w:val="zh-CN"/>
        </w:rPr>
        <w:t>价款</w:t>
      </w:r>
      <w:bookmarkEnd w:id="42"/>
      <w:bookmarkEnd w:id="43"/>
      <w:bookmarkEnd w:id="44"/>
    </w:p>
    <w:p w14:paraId="1C082E54">
      <w:pPr>
        <w:pStyle w:val="7"/>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highlight w:val="none"/>
        </w:rPr>
        <w:t>本合同</w:t>
      </w:r>
      <w:r>
        <w:rPr>
          <w:rFonts w:hint="eastAsia" w:ascii="宋体" w:hAnsi="宋体" w:eastAsia="宋体" w:cs="宋体"/>
          <w:sz w:val="21"/>
          <w:szCs w:val="21"/>
          <w:highlight w:val="none"/>
          <w:lang w:val="en-US" w:eastAsia="zh-CN"/>
        </w:rPr>
        <w:t>含税</w:t>
      </w:r>
      <w:r>
        <w:rPr>
          <w:rFonts w:hint="eastAsia" w:ascii="宋体" w:hAnsi="宋体" w:eastAsia="宋体" w:cs="宋体"/>
          <w:sz w:val="21"/>
          <w:szCs w:val="21"/>
          <w:highlight w:val="none"/>
        </w:rPr>
        <w:t>总价为：￥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（大写：人民币</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元）。</w:t>
      </w:r>
      <w:bookmarkStart w:id="45" w:name="_Toc22618"/>
      <w:bookmarkStart w:id="46" w:name="_Toc10340"/>
      <w:bookmarkStart w:id="47" w:name="_Toc1814"/>
      <w:r>
        <w:rPr>
          <w:rFonts w:hint="eastAsia" w:ascii="宋体" w:hAnsi="宋体" w:eastAsia="宋体" w:cs="宋体"/>
          <w:sz w:val="21"/>
          <w:szCs w:val="21"/>
          <w:highlight w:val="none"/>
          <w:lang w:val="en-US" w:eastAsia="zh-CN"/>
        </w:rPr>
        <w:t>不限于设备拆卸安装费、辅材费、线路排查费、系统调试费、高空作业费、咨询服务费、方案编制费、现场勘察费、数据采集费、设备费、人工费、差旅费、材料、安装、运输劳务、利润、税金、政策性文件规定及合同包含的所有风险、责任、义务等，即为完成合同要求的供货内容所包含的一切应有费用，甲方后期</w:t>
      </w:r>
      <w:r>
        <w:rPr>
          <w:rFonts w:hint="eastAsia"/>
          <w:highlight w:val="none"/>
          <w:lang w:val="en-US" w:eastAsia="zh-CN"/>
        </w:rPr>
        <w:t>维修过程中</w:t>
      </w:r>
      <w:r>
        <w:rPr>
          <w:rFonts w:hint="eastAsia" w:ascii="宋体" w:hAnsi="宋体" w:eastAsia="宋体" w:cs="宋体"/>
          <w:sz w:val="21"/>
          <w:szCs w:val="21"/>
          <w:highlight w:val="none"/>
          <w:lang w:val="en-US" w:eastAsia="zh-CN"/>
        </w:rPr>
        <w:t>不再追加任何费用，乙方自行考虑风险。</w:t>
      </w:r>
    </w:p>
    <w:p w14:paraId="1225902B">
      <w:pPr>
        <w:keepNext w:val="0"/>
        <w:keepLines w:val="0"/>
        <w:pageBreakBefore w:val="0"/>
        <w:kinsoku/>
        <w:wordWrap/>
        <w:overflowPunct/>
        <w:topLinePunct w:val="0"/>
        <w:autoSpaceDE/>
        <w:autoSpaceDN/>
        <w:bidi w:val="0"/>
        <w:spacing w:line="360" w:lineRule="auto"/>
        <w:ind w:firstLine="36" w:firstLineChars="17"/>
        <w:textAlignment w:val="auto"/>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rPr>
        <w:t>4.</w:t>
      </w:r>
      <w:r>
        <w:rPr>
          <w:rFonts w:hint="eastAsia" w:ascii="宋体" w:hAnsi="宋体" w:eastAsia="宋体" w:cs="宋体"/>
          <w:b/>
          <w:bCs/>
          <w:sz w:val="21"/>
          <w:szCs w:val="21"/>
          <w:highlight w:val="none"/>
          <w:lang w:val="zh-CN"/>
        </w:rPr>
        <w:t>付款方式和发票开具方式</w:t>
      </w:r>
      <w:bookmarkEnd w:id="45"/>
      <w:bookmarkEnd w:id="46"/>
      <w:bookmarkEnd w:id="47"/>
    </w:p>
    <w:p w14:paraId="2A0E1383">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rPr>
      </w:pPr>
      <w:r>
        <w:rPr>
          <w:rFonts w:hint="eastAsia" w:ascii="宋体" w:hAnsi="宋体" w:eastAsia="宋体" w:cs="宋体"/>
          <w:sz w:val="21"/>
          <w:szCs w:val="21"/>
        </w:rPr>
        <w:t>4.1付款方式：</w:t>
      </w:r>
      <w:r>
        <w:rPr>
          <w:rFonts w:hint="eastAsia" w:ascii="宋体" w:hAnsi="宋体" w:eastAsia="宋体" w:cs="宋体"/>
          <w:sz w:val="21"/>
          <w:szCs w:val="21"/>
          <w:u w:val="single"/>
        </w:rPr>
        <w:t xml:space="preserve">  对公转账  </w:t>
      </w:r>
      <w:r>
        <w:rPr>
          <w:rFonts w:hint="eastAsia" w:ascii="宋体" w:hAnsi="宋体" w:eastAsia="宋体" w:cs="宋体"/>
          <w:sz w:val="21"/>
          <w:szCs w:val="21"/>
        </w:rPr>
        <w:t>；</w:t>
      </w:r>
    </w:p>
    <w:p w14:paraId="7455A230">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rPr>
      </w:pPr>
      <w:r>
        <w:rPr>
          <w:rFonts w:hint="eastAsia" w:ascii="宋体" w:hAnsi="宋体" w:eastAsia="宋体" w:cs="宋体"/>
          <w:sz w:val="21"/>
          <w:szCs w:val="21"/>
        </w:rPr>
        <w:t>4.2发票开具方式：</w:t>
      </w:r>
      <w:r>
        <w:rPr>
          <w:rFonts w:hint="eastAsia" w:ascii="宋体" w:hAnsi="宋体" w:eastAsia="宋体" w:cs="宋体"/>
          <w:sz w:val="21"/>
          <w:szCs w:val="21"/>
          <w:u w:val="single"/>
        </w:rPr>
        <w:t xml:space="preserve"> 提供电子</w:t>
      </w:r>
      <w:r>
        <w:rPr>
          <w:rFonts w:hint="eastAsia" w:ascii="宋体" w:hAnsi="宋体" w:eastAsia="宋体" w:cs="宋体"/>
          <w:sz w:val="21"/>
          <w:szCs w:val="21"/>
          <w:u w:val="single"/>
          <w:lang w:val="en-US" w:eastAsia="zh-CN"/>
        </w:rPr>
        <w:t>增值税专用</w:t>
      </w:r>
      <w:r>
        <w:rPr>
          <w:rFonts w:hint="eastAsia" w:ascii="宋体" w:hAnsi="宋体" w:eastAsia="宋体" w:cs="宋体"/>
          <w:sz w:val="21"/>
          <w:szCs w:val="21"/>
          <w:u w:val="single"/>
        </w:rPr>
        <w:t xml:space="preserve">发票 </w:t>
      </w:r>
      <w:r>
        <w:rPr>
          <w:rFonts w:hint="eastAsia" w:ascii="宋体" w:hAnsi="宋体" w:eastAsia="宋体" w:cs="宋体"/>
          <w:sz w:val="21"/>
          <w:szCs w:val="21"/>
        </w:rPr>
        <w:t>。</w:t>
      </w:r>
    </w:p>
    <w:p w14:paraId="5DD6C18C">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w:t>
      </w:r>
      <w:bookmarkStart w:id="48" w:name="OLE_LINK5"/>
      <w:r>
        <w:rPr>
          <w:rFonts w:hint="eastAsia" w:ascii="宋体" w:hAnsi="宋体" w:eastAsia="宋体" w:cs="宋体"/>
          <w:sz w:val="21"/>
          <w:szCs w:val="21"/>
        </w:rPr>
        <w:t>经甲方验收合格</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甲方收到乙方开具的符合规范的增值税专用发票后30个工作日支付总价款的97%，剩余3%作为作为质保金,质保期满后30日内一次性无息退还。甲方未收到发票，或收到的发票不符合规范的，甲方无需付款，且不承担迟延付款的任何责任。</w:t>
      </w:r>
      <w:bookmarkEnd w:id="48"/>
    </w:p>
    <w:p w14:paraId="377C3F7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sz w:val="21"/>
          <w:szCs w:val="21"/>
          <w:lang w:val="zh-CN"/>
        </w:rPr>
      </w:pPr>
      <w:bookmarkStart w:id="49" w:name="_Toc32071"/>
      <w:bookmarkStart w:id="50" w:name="_Toc2846"/>
      <w:bookmarkStart w:id="51" w:name="_Toc19304"/>
      <w:r>
        <w:rPr>
          <w:rFonts w:hint="eastAsia" w:ascii="宋体" w:hAnsi="宋体" w:eastAsia="宋体" w:cs="宋体"/>
          <w:b/>
          <w:bCs/>
          <w:sz w:val="21"/>
          <w:szCs w:val="21"/>
          <w:lang w:val="zh-CN"/>
        </w:rPr>
        <w:t>5.服务期限、地点和方式</w:t>
      </w:r>
      <w:bookmarkEnd w:id="49"/>
      <w:bookmarkEnd w:id="50"/>
      <w:bookmarkEnd w:id="51"/>
    </w:p>
    <w:p w14:paraId="5F9C3C6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rPr>
        <w:t>5.1服</w:t>
      </w:r>
      <w:r>
        <w:rPr>
          <w:rFonts w:hint="eastAsia" w:ascii="宋体" w:hAnsi="宋体" w:eastAsia="宋体" w:cs="宋体"/>
          <w:sz w:val="21"/>
          <w:szCs w:val="21"/>
          <w:highlight w:val="none"/>
        </w:rPr>
        <w:t>务期限：</w:t>
      </w:r>
      <w:r>
        <w:rPr>
          <w:rFonts w:hint="eastAsia" w:ascii="宋体" w:hAnsi="宋体" w:eastAsia="宋体" w:cs="宋体"/>
          <w:sz w:val="21"/>
          <w:szCs w:val="21"/>
          <w:highlight w:val="none"/>
          <w:u w:val="single"/>
          <w:lang w:val="en-US" w:eastAsia="zh-CN"/>
        </w:rPr>
        <w:t>合同签订后接到甲方通知7日内完成</w:t>
      </w:r>
      <w:r>
        <w:rPr>
          <w:rFonts w:hint="eastAsia" w:ascii="宋体" w:hAnsi="宋体" w:eastAsia="宋体" w:cs="宋体"/>
          <w:sz w:val="21"/>
          <w:szCs w:val="21"/>
          <w:highlight w:val="none"/>
        </w:rPr>
        <w:t>；</w:t>
      </w:r>
    </w:p>
    <w:p w14:paraId="2FEC75C8">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5.2服务地点：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新交通大厦 </w:t>
      </w:r>
      <w:r>
        <w:rPr>
          <w:rFonts w:hint="eastAsia" w:ascii="宋体" w:hAnsi="宋体" w:eastAsia="宋体" w:cs="宋体"/>
          <w:sz w:val="21"/>
          <w:szCs w:val="21"/>
          <w:highlight w:val="none"/>
        </w:rPr>
        <w:t>；</w:t>
      </w:r>
    </w:p>
    <w:p w14:paraId="533BDF56">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5.3服务方式：</w:t>
      </w:r>
      <w:r>
        <w:rPr>
          <w:rFonts w:hint="eastAsia" w:ascii="宋体" w:hAnsi="宋体" w:eastAsia="宋体" w:cs="宋体"/>
          <w:sz w:val="21"/>
          <w:szCs w:val="21"/>
          <w:highlight w:val="none"/>
          <w:u w:val="single"/>
        </w:rPr>
        <w:t xml:space="preserve"> 现场</w:t>
      </w:r>
      <w:r>
        <w:rPr>
          <w:rFonts w:hint="eastAsia" w:ascii="宋体" w:hAnsi="宋体" w:eastAsia="宋体" w:cs="宋体"/>
          <w:sz w:val="21"/>
          <w:szCs w:val="21"/>
          <w:highlight w:val="none"/>
          <w:u w:val="single"/>
          <w:lang w:eastAsia="zh-CN"/>
        </w:rPr>
        <w:t>维修</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w:t>
      </w:r>
    </w:p>
    <w:p w14:paraId="30C79FB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en-US" w:eastAsia="zh-CN"/>
        </w:rPr>
        <w:t>6.</w:t>
      </w:r>
      <w:r>
        <w:rPr>
          <w:rFonts w:hint="eastAsia" w:ascii="宋体" w:hAnsi="宋体" w:eastAsia="宋体" w:cs="宋体"/>
          <w:b/>
          <w:bCs/>
          <w:sz w:val="21"/>
          <w:szCs w:val="21"/>
          <w:highlight w:val="none"/>
          <w:lang w:val="zh-CN"/>
        </w:rPr>
        <w:t>质量保修期</w:t>
      </w:r>
    </w:p>
    <w:p w14:paraId="2A3E4D73">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zh-CN"/>
        </w:rPr>
        <w:t>质量保修期</w:t>
      </w:r>
      <w:r>
        <w:rPr>
          <w:rFonts w:hint="eastAsia" w:ascii="宋体" w:hAnsi="宋体" w:eastAsia="宋体" w:cs="宋体"/>
          <w:b w:val="0"/>
          <w:bCs w:val="0"/>
          <w:color w:val="auto"/>
          <w:sz w:val="21"/>
          <w:szCs w:val="21"/>
          <w:highlight w:val="none"/>
          <w:lang w:val="en-US" w:eastAsia="zh-CN"/>
        </w:rPr>
        <w:t>为90天</w:t>
      </w:r>
      <w:r>
        <w:rPr>
          <w:rFonts w:hint="eastAsia" w:ascii="宋体" w:hAnsi="宋体" w:eastAsia="宋体" w:cs="宋体"/>
          <w:b w:val="0"/>
          <w:bCs w:val="0"/>
          <w:color w:val="auto"/>
          <w:sz w:val="21"/>
          <w:szCs w:val="21"/>
          <w:highlight w:val="none"/>
        </w:rPr>
        <w:t>；质量保修期自</w:t>
      </w:r>
      <w:r>
        <w:rPr>
          <w:rFonts w:hint="eastAsia" w:ascii="宋体" w:hAnsi="宋体" w:eastAsia="宋体" w:cs="宋体"/>
          <w:b w:val="0"/>
          <w:bCs w:val="0"/>
          <w:color w:val="auto"/>
          <w:sz w:val="21"/>
          <w:szCs w:val="21"/>
          <w:highlight w:val="none"/>
          <w:lang w:val="en-US" w:eastAsia="zh-CN"/>
        </w:rPr>
        <w:t>维修</w:t>
      </w:r>
      <w:r>
        <w:rPr>
          <w:rFonts w:hint="eastAsia" w:ascii="宋体" w:hAnsi="宋体" w:eastAsia="宋体" w:cs="宋体"/>
          <w:b w:val="0"/>
          <w:bCs w:val="0"/>
          <w:color w:val="auto"/>
          <w:sz w:val="21"/>
          <w:szCs w:val="21"/>
          <w:highlight w:val="none"/>
        </w:rPr>
        <w:t>验收合格之日起计算。</w:t>
      </w:r>
    </w:p>
    <w:p w14:paraId="4857EBD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sz w:val="21"/>
          <w:szCs w:val="21"/>
          <w:lang w:val="zh-CN"/>
        </w:rPr>
      </w:pPr>
      <w:bookmarkStart w:id="52" w:name="_Toc27250"/>
      <w:bookmarkStart w:id="53" w:name="_Toc19554"/>
      <w:bookmarkStart w:id="54" w:name="_Toc21423"/>
      <w:r>
        <w:rPr>
          <w:rFonts w:hint="eastAsia" w:ascii="宋体" w:hAnsi="宋体" w:eastAsia="宋体" w:cs="宋体"/>
          <w:b/>
          <w:bCs/>
          <w:sz w:val="21"/>
          <w:szCs w:val="21"/>
          <w:lang w:val="en-US" w:eastAsia="zh-CN"/>
        </w:rPr>
        <w:t>7</w:t>
      </w:r>
      <w:r>
        <w:rPr>
          <w:rFonts w:hint="eastAsia" w:ascii="宋体" w:hAnsi="宋体" w:eastAsia="宋体" w:cs="宋体"/>
          <w:b/>
          <w:bCs/>
          <w:sz w:val="21"/>
          <w:szCs w:val="21"/>
          <w:lang w:val="zh-CN"/>
        </w:rPr>
        <w:t>.违约责任</w:t>
      </w:r>
      <w:bookmarkEnd w:id="52"/>
      <w:bookmarkEnd w:id="53"/>
      <w:bookmarkEnd w:id="54"/>
    </w:p>
    <w:p w14:paraId="3F21A447">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.1除不可抗力外，如果乙方没有按照本合同约定的期限、地点和方式履行服务内容的，每逾期1日，甲方有权按照合同总价款的万分之五向乙方主张违约金，逾期超过15日的，甲方有权单方面解除本合同；</w:t>
      </w:r>
    </w:p>
    <w:p w14:paraId="65880514">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.2除不可抗力外，如果甲方没有按照本合同约定的付款方式付款，那么乙方可要求甲方支付违约金，违约金按每迟延付款一日的应付而未付款的</w:t>
      </w:r>
      <w:r>
        <w:rPr>
          <w:rFonts w:hint="eastAsia" w:ascii="宋体" w:hAnsi="宋体" w:eastAsia="宋体" w:cs="宋体"/>
          <w:sz w:val="21"/>
          <w:szCs w:val="21"/>
          <w:u w:val="single"/>
        </w:rPr>
        <w:t>万分之</w:t>
      </w:r>
      <w:r>
        <w:rPr>
          <w:rFonts w:hint="eastAsia" w:ascii="宋体" w:hAnsi="宋体" w:eastAsia="宋体" w:cs="宋体"/>
          <w:sz w:val="21"/>
          <w:szCs w:val="21"/>
          <w:u w:val="single"/>
          <w:lang w:val="en-US" w:eastAsia="zh-CN"/>
        </w:rPr>
        <w:t>一</w:t>
      </w:r>
      <w:r>
        <w:rPr>
          <w:rFonts w:hint="eastAsia" w:ascii="宋体" w:hAnsi="宋体" w:eastAsia="宋体" w:cs="宋体"/>
          <w:sz w:val="21"/>
          <w:szCs w:val="21"/>
        </w:rPr>
        <w:t>计算，最高限额为本合同总价的</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AB7776C">
      <w:pPr>
        <w:keepNext w:val="0"/>
        <w:keepLines w:val="0"/>
        <w:pageBreakBefore w:val="0"/>
        <w:kinsoku/>
        <w:wordWrap/>
        <w:overflowPunct/>
        <w:topLinePunct w:val="0"/>
        <w:autoSpaceDE/>
        <w:autoSpaceDN/>
        <w:bidi w:val="0"/>
        <w:spacing w:line="360" w:lineRule="auto"/>
        <w:ind w:firstLine="435"/>
        <w:textAlignment w:val="auto"/>
        <w:rPr>
          <w:ins w:id="2" w:author="陈志" w:date="2025-03-20T14:44:10Z"/>
          <w:rFonts w:hint="eastAsia" w:ascii="宋体" w:hAnsi="宋体" w:eastAsia="宋体" w:cs="宋体"/>
          <w:sz w:val="21"/>
          <w:szCs w:val="21"/>
        </w:rPr>
      </w:pPr>
    </w:p>
    <w:p w14:paraId="37FA60AE">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04CC693">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.4</w:t>
      </w:r>
      <w:r>
        <w:rPr>
          <w:rFonts w:hint="eastAsia" w:ascii="宋体" w:hAnsi="宋体" w:eastAsia="宋体" w:cs="宋体"/>
          <w:kern w:val="0"/>
          <w:sz w:val="21"/>
          <w:szCs w:val="21"/>
        </w:rPr>
        <w:t>乙方在履行本协议期间发生一切工伤事故、安全事故等均由乙方负责处理并承担全部损失；若乙方给</w:t>
      </w:r>
      <w:r>
        <w:rPr>
          <w:rFonts w:hint="eastAsia" w:ascii="宋体" w:hAnsi="宋体" w:eastAsia="宋体" w:cs="宋体"/>
          <w:kern w:val="0"/>
          <w:sz w:val="21"/>
          <w:szCs w:val="21"/>
          <w:lang w:val="en-US" w:eastAsia="zh-CN"/>
        </w:rPr>
        <w:t>甲方或</w:t>
      </w:r>
      <w:r>
        <w:rPr>
          <w:rFonts w:hint="eastAsia" w:ascii="宋体" w:hAnsi="宋体" w:eastAsia="宋体" w:cs="宋体"/>
          <w:kern w:val="0"/>
          <w:sz w:val="21"/>
          <w:szCs w:val="21"/>
        </w:rPr>
        <w:t>第三方造成人身损害、财产损失的，一切责任及费用均由乙方承担。</w:t>
      </w:r>
    </w:p>
    <w:p w14:paraId="4AEB6844">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D67BAB8">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.6如果出现监督管理部门在处理投诉事项期间，书面通知甲方暂停采购活动的情形，或者询问或质疑事项可能影响成交结果的，导致甲方中止履行合同的情形，均不视为甲方违约。</w:t>
      </w:r>
    </w:p>
    <w:p w14:paraId="0107E1B8">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.7未经甲方许可，乙方不得擅自变更项目负责人以及项目组服务人员，如乙方未经甲方许可擅自变更项目负责人的，乙方应当向甲方支付违约金</w:t>
      </w:r>
      <w:r>
        <w:rPr>
          <w:rFonts w:hint="eastAsia" w:ascii="宋体" w:hAnsi="宋体" w:eastAsia="宋体" w:cs="宋体"/>
          <w:kern w:val="2"/>
          <w:sz w:val="21"/>
          <w:szCs w:val="21"/>
          <w:lang w:val="en-US" w:eastAsia="zh-CN"/>
        </w:rPr>
        <w:t>2</w:t>
      </w:r>
      <w:r>
        <w:rPr>
          <w:rFonts w:hint="eastAsia" w:ascii="宋体" w:hAnsi="宋体" w:eastAsia="宋体" w:cs="宋体"/>
          <w:kern w:val="2"/>
          <w:sz w:val="21"/>
          <w:szCs w:val="21"/>
        </w:rPr>
        <w:t>000元/人/次；如乙方未经甲方许可擅自变更项目组服务人员的，乙方应当向甲方支付违约金</w:t>
      </w:r>
      <w:r>
        <w:rPr>
          <w:rFonts w:hint="eastAsia" w:ascii="宋体" w:hAnsi="宋体" w:eastAsia="宋体" w:cs="宋体"/>
          <w:kern w:val="2"/>
          <w:sz w:val="21"/>
          <w:szCs w:val="21"/>
          <w:lang w:val="en-US" w:eastAsia="zh-CN"/>
        </w:rPr>
        <w:t>1</w:t>
      </w:r>
      <w:r>
        <w:rPr>
          <w:rFonts w:hint="eastAsia" w:ascii="宋体" w:hAnsi="宋体" w:eastAsia="宋体" w:cs="宋体"/>
          <w:kern w:val="2"/>
          <w:sz w:val="21"/>
          <w:szCs w:val="21"/>
        </w:rPr>
        <w:t>000元/人/次。</w:t>
      </w:r>
    </w:p>
    <w:p w14:paraId="6DFAFFEB">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.8 因乙方原因导致本合同解除的，乙方应当退还甲方已经支付的货款，且乙方应当按照合同总价款的20%向甲方支付违约金，违约金不足以弥补甲方损失的，乙方应当赔偿甲方因此遭受的损失。</w:t>
      </w:r>
    </w:p>
    <w:p w14:paraId="31F9BB9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 xml:space="preserve">.9 </w:t>
      </w:r>
      <w:r>
        <w:rPr>
          <w:rFonts w:hint="eastAsia" w:asciiTheme="minorEastAsia" w:hAnsiTheme="minorEastAsia" w:eastAsiaTheme="minorEastAsia" w:cstheme="minorEastAsia"/>
          <w:color w:val="000000"/>
          <w:sz w:val="21"/>
          <w:szCs w:val="21"/>
        </w:rPr>
        <w:t>乙方违反本合同约定的，乙方除应赔偿给甲方造成的直接损失外，还应赔偿乙方为维护自身合法权益而支出的包括但不限于诉讼费、律师费、差旅费、文印费、诉讼保全费、保险费、公告费、公证费、鉴定费、审计费、评估费等一切支出。</w:t>
      </w:r>
    </w:p>
    <w:p w14:paraId="128EDFB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sz w:val="21"/>
          <w:szCs w:val="21"/>
          <w:lang w:val="zh-CN"/>
        </w:rPr>
      </w:pPr>
      <w:bookmarkStart w:id="55" w:name="_Toc15583"/>
      <w:bookmarkStart w:id="56" w:name="_Toc28375"/>
      <w:bookmarkStart w:id="57" w:name="_Toc16021"/>
      <w:r>
        <w:rPr>
          <w:rFonts w:hint="eastAsia" w:ascii="宋体" w:hAnsi="宋体" w:eastAsia="宋体" w:cs="宋体"/>
          <w:b/>
          <w:bCs/>
          <w:sz w:val="21"/>
          <w:szCs w:val="21"/>
          <w:lang w:val="en-US" w:eastAsia="zh-CN"/>
        </w:rPr>
        <w:t>8</w:t>
      </w:r>
      <w:r>
        <w:rPr>
          <w:rFonts w:hint="eastAsia" w:ascii="宋体" w:hAnsi="宋体" w:eastAsia="宋体" w:cs="宋体"/>
          <w:b/>
          <w:bCs/>
          <w:sz w:val="21"/>
          <w:szCs w:val="21"/>
          <w:lang w:val="zh-CN"/>
        </w:rPr>
        <w:t>.合同争议的解决</w:t>
      </w:r>
      <w:bookmarkEnd w:id="55"/>
      <w:bookmarkEnd w:id="56"/>
      <w:bookmarkEnd w:id="57"/>
    </w:p>
    <w:p w14:paraId="2013F6CD">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rPr>
      </w:pPr>
      <w:r>
        <w:rPr>
          <w:rFonts w:hint="eastAsia" w:ascii="宋体" w:hAnsi="宋体" w:eastAsia="宋体" w:cs="宋体"/>
          <w:sz w:val="21"/>
          <w:szCs w:val="21"/>
        </w:rPr>
        <w:t>本合同履行过程中发生的任何争议，双方当事人均可通过和解或者调解解决；不愿和解、调解或者和解、调解不成的，可以选择下列第</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2</w:t>
      </w:r>
      <w:r>
        <w:rPr>
          <w:rFonts w:hint="eastAsia" w:ascii="宋体" w:hAnsi="宋体" w:eastAsia="宋体" w:cs="宋体"/>
          <w:sz w:val="21"/>
          <w:szCs w:val="21"/>
          <w:u w:val="single"/>
        </w:rPr>
        <w:t xml:space="preserve"> </w:t>
      </w:r>
      <w:r>
        <w:rPr>
          <w:rFonts w:hint="eastAsia" w:ascii="宋体" w:hAnsi="宋体" w:eastAsia="宋体" w:cs="宋体"/>
          <w:sz w:val="21"/>
          <w:szCs w:val="21"/>
        </w:rPr>
        <w:t>种方式解决：</w:t>
      </w:r>
    </w:p>
    <w:p w14:paraId="7B104052">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.1将争议提交</w:t>
      </w:r>
      <w:r>
        <w:rPr>
          <w:rFonts w:hint="eastAsia" w:ascii="宋体" w:hAnsi="宋体" w:eastAsia="宋体" w:cs="宋体"/>
          <w:sz w:val="21"/>
          <w:szCs w:val="21"/>
          <w:u w:val="single"/>
        </w:rPr>
        <w:t xml:space="preserve"> 合肥市 </w:t>
      </w:r>
      <w:r>
        <w:rPr>
          <w:rFonts w:hint="eastAsia" w:ascii="宋体" w:hAnsi="宋体" w:eastAsia="宋体" w:cs="宋体"/>
          <w:sz w:val="21"/>
          <w:szCs w:val="21"/>
        </w:rPr>
        <w:t>仲裁委员会依申请仲裁时其现行有效的仲裁规则裁决；</w:t>
      </w:r>
    </w:p>
    <w:p w14:paraId="10368A85">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.2向</w:t>
      </w:r>
      <w:r>
        <w:rPr>
          <w:rFonts w:hint="eastAsia" w:ascii="宋体" w:hAnsi="宋体" w:eastAsia="宋体" w:cs="宋体"/>
          <w:sz w:val="21"/>
          <w:szCs w:val="21"/>
          <w:u w:val="single"/>
          <w:lang w:val="en-US" w:eastAsia="zh-CN"/>
        </w:rPr>
        <w:t>甲方所在地有管辖权的</w:t>
      </w:r>
      <w:r>
        <w:rPr>
          <w:rFonts w:hint="eastAsia" w:ascii="宋体" w:hAnsi="宋体" w:eastAsia="宋体" w:cs="宋体"/>
          <w:sz w:val="21"/>
          <w:szCs w:val="21"/>
        </w:rPr>
        <w:t>人民法院起诉。</w:t>
      </w:r>
    </w:p>
    <w:p w14:paraId="2C7BCB7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sz w:val="21"/>
          <w:szCs w:val="21"/>
          <w:lang w:val="zh-CN"/>
        </w:rPr>
      </w:pPr>
      <w:bookmarkStart w:id="58" w:name="_Toc15322"/>
      <w:bookmarkStart w:id="59" w:name="_Toc7245"/>
      <w:bookmarkStart w:id="60" w:name="_Toc11173"/>
      <w:r>
        <w:rPr>
          <w:rFonts w:hint="eastAsia" w:ascii="宋体" w:hAnsi="宋体" w:eastAsia="宋体" w:cs="宋体"/>
          <w:b/>
          <w:bCs/>
          <w:sz w:val="21"/>
          <w:szCs w:val="21"/>
          <w:lang w:val="en-US" w:eastAsia="zh-CN"/>
        </w:rPr>
        <w:t>9</w:t>
      </w:r>
      <w:r>
        <w:rPr>
          <w:rFonts w:hint="eastAsia" w:ascii="宋体" w:hAnsi="宋体" w:eastAsia="宋体" w:cs="宋体"/>
          <w:b/>
          <w:bCs/>
          <w:sz w:val="21"/>
          <w:szCs w:val="21"/>
          <w:lang w:val="zh-CN"/>
        </w:rPr>
        <w:t>.合同生效</w:t>
      </w:r>
      <w:bookmarkEnd w:id="58"/>
      <w:bookmarkEnd w:id="59"/>
      <w:bookmarkEnd w:id="60"/>
    </w:p>
    <w:p w14:paraId="3E0B0E5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本合同自甲、乙双方法定代表人或者授权代表签字并加盖公章后生效。</w:t>
      </w:r>
      <w:bookmarkStart w:id="61" w:name="_Hlk161978974"/>
    </w:p>
    <w:p w14:paraId="5E7256A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rPr>
        <w:t>10.</w:t>
      </w:r>
      <w:r>
        <w:rPr>
          <w:rFonts w:hint="eastAsia" w:ascii="宋体" w:hAnsi="宋体" w:eastAsia="宋体" w:cs="宋体"/>
          <w:b/>
          <w:bCs/>
          <w:kern w:val="2"/>
          <w:sz w:val="21"/>
          <w:szCs w:val="21"/>
        </w:rPr>
        <w:t>通知和送达</w:t>
      </w:r>
    </w:p>
    <w:p w14:paraId="0EEA8733">
      <w:pPr>
        <w:keepNext w:val="0"/>
        <w:keepLines w:val="0"/>
        <w:pageBreakBefore w:val="0"/>
        <w:kinsoku/>
        <w:wordWrap/>
        <w:overflowPunct/>
        <w:topLinePunct w:val="0"/>
        <w:autoSpaceDE/>
        <w:autoSpaceDN/>
        <w:bidi w:val="0"/>
        <w:spacing w:line="360" w:lineRule="auto"/>
        <w:ind w:firstLine="630" w:firstLineChars="300"/>
        <w:textAlignment w:val="auto"/>
        <w:rPr>
          <w:rFonts w:hint="eastAsia" w:ascii="宋体" w:hAnsi="宋体" w:eastAsia="宋体" w:cs="宋体"/>
          <w:kern w:val="2"/>
          <w:sz w:val="21"/>
          <w:szCs w:val="21"/>
        </w:rPr>
      </w:pPr>
      <w:bookmarkStart w:id="62" w:name="_Hlk161979083"/>
      <w:r>
        <w:rPr>
          <w:rFonts w:hint="eastAsia" w:ascii="宋体" w:hAnsi="宋体" w:eastAsia="宋体" w:cs="宋体"/>
          <w:kern w:val="2"/>
          <w:sz w:val="21"/>
          <w:szCs w:val="21"/>
          <w:lang w:val="en-US" w:eastAsia="zh-CN"/>
        </w:rPr>
        <w:t>10</w:t>
      </w:r>
      <w:r>
        <w:rPr>
          <w:rFonts w:hint="eastAsia" w:ascii="宋体" w:hAnsi="宋体" w:eastAsia="宋体" w:cs="宋体"/>
          <w:kern w:val="2"/>
          <w:sz w:val="21"/>
          <w:szCs w:val="21"/>
        </w:rPr>
        <w:t>.1本协议双方联系地址、联系人、联系方式如下：</w:t>
      </w:r>
    </w:p>
    <w:p w14:paraId="0BAF83C9">
      <w:pPr>
        <w:keepNext w:val="0"/>
        <w:keepLines w:val="0"/>
        <w:pageBreakBefore w:val="0"/>
        <w:kinsoku/>
        <w:wordWrap/>
        <w:overflowPunct/>
        <w:topLinePunct w:val="0"/>
        <w:autoSpaceDE/>
        <w:autoSpaceDN/>
        <w:bidi w:val="0"/>
        <w:spacing w:line="360" w:lineRule="auto"/>
        <w:ind w:firstLine="630" w:firstLineChars="300"/>
        <w:textAlignment w:val="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rPr>
        <w:t>甲方：</w:t>
      </w:r>
      <w:r>
        <w:rPr>
          <w:rFonts w:hint="eastAsia" w:ascii="宋体" w:hAnsi="宋体" w:eastAsia="宋体" w:cs="宋体"/>
          <w:kern w:val="2"/>
          <w:sz w:val="21"/>
          <w:szCs w:val="21"/>
          <w:highlight w:val="none"/>
          <w:lang w:val="en-US" w:eastAsia="zh-CN"/>
        </w:rPr>
        <w:t xml:space="preserve">          联系人：         联系电话：                         </w:t>
      </w:r>
    </w:p>
    <w:p w14:paraId="7A08420A">
      <w:pPr>
        <w:keepNext w:val="0"/>
        <w:keepLines w:val="0"/>
        <w:pageBreakBefore w:val="0"/>
        <w:kinsoku/>
        <w:wordWrap/>
        <w:overflowPunct/>
        <w:topLinePunct w:val="0"/>
        <w:autoSpaceDE/>
        <w:autoSpaceDN/>
        <w:bidi w:val="0"/>
        <w:spacing w:line="360" w:lineRule="auto"/>
        <w:ind w:firstLine="630" w:firstLineChars="300"/>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rPr>
        <w:t>乙方：</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rPr>
        <w:t>联系人：</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rPr>
        <w:t>联系电话：</w:t>
      </w:r>
      <w:r>
        <w:rPr>
          <w:rFonts w:hint="eastAsia" w:ascii="宋体" w:hAnsi="宋体" w:eastAsia="宋体" w:cs="宋体"/>
          <w:kern w:val="2"/>
          <w:sz w:val="21"/>
          <w:szCs w:val="21"/>
          <w:highlight w:val="none"/>
          <w:lang w:val="en-US" w:eastAsia="zh-CN"/>
        </w:rPr>
        <w:t xml:space="preserve">                         </w:t>
      </w:r>
    </w:p>
    <w:p w14:paraId="214B3FCB">
      <w:pPr>
        <w:keepNext w:val="0"/>
        <w:keepLines w:val="0"/>
        <w:pageBreakBefore w:val="0"/>
        <w:kinsoku/>
        <w:wordWrap/>
        <w:overflowPunct/>
        <w:topLinePunct w:val="0"/>
        <w:autoSpaceDE/>
        <w:autoSpaceDN/>
        <w:bidi w:val="0"/>
        <w:spacing w:line="360" w:lineRule="auto"/>
        <w:ind w:firstLine="630" w:firstLineChars="300"/>
        <w:textAlignment w:val="auto"/>
        <w:rPr>
          <w:rFonts w:hint="eastAsia" w:ascii="宋体" w:hAnsi="宋体" w:eastAsia="宋体" w:cs="宋体"/>
          <w:kern w:val="2"/>
          <w:sz w:val="21"/>
          <w:szCs w:val="21"/>
        </w:rPr>
      </w:pPr>
      <w:r>
        <w:rPr>
          <w:rFonts w:hint="eastAsia" w:ascii="宋体" w:hAnsi="宋体" w:eastAsia="宋体" w:cs="宋体"/>
          <w:kern w:val="2"/>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3847190E">
      <w:pPr>
        <w:keepNext w:val="0"/>
        <w:keepLines w:val="0"/>
        <w:pageBreakBefore w:val="0"/>
        <w:kinsoku/>
        <w:wordWrap/>
        <w:overflowPunct/>
        <w:topLinePunct w:val="0"/>
        <w:autoSpaceDE/>
        <w:autoSpaceDN/>
        <w:bidi w:val="0"/>
        <w:spacing w:line="360" w:lineRule="auto"/>
        <w:ind w:firstLine="630" w:firstLineChars="300"/>
        <w:textAlignment w:val="auto"/>
        <w:rPr>
          <w:rFonts w:hint="eastAsia" w:ascii="宋体" w:hAnsi="宋体" w:eastAsia="宋体" w:cs="宋体"/>
          <w:kern w:val="2"/>
          <w:sz w:val="21"/>
          <w:szCs w:val="21"/>
        </w:rPr>
      </w:pPr>
      <w:r>
        <w:rPr>
          <w:rFonts w:hint="eastAsia" w:ascii="宋体" w:hAnsi="宋体" w:eastAsia="宋体" w:cs="宋体"/>
          <w:kern w:val="2"/>
          <w:sz w:val="21"/>
          <w:szCs w:val="21"/>
        </w:rPr>
        <w:t>（1）以专人递送的，收件人签收之日视为送达（收件人拒收的，于拒收日视为送达）。</w:t>
      </w:r>
    </w:p>
    <w:p w14:paraId="40E31AD4">
      <w:pPr>
        <w:keepNext w:val="0"/>
        <w:keepLines w:val="0"/>
        <w:pageBreakBefore w:val="0"/>
        <w:kinsoku/>
        <w:wordWrap/>
        <w:overflowPunct/>
        <w:topLinePunct w:val="0"/>
        <w:autoSpaceDE/>
        <w:autoSpaceDN/>
        <w:bidi w:val="0"/>
        <w:spacing w:line="360" w:lineRule="auto"/>
        <w:ind w:firstLine="630" w:firstLineChars="300"/>
        <w:textAlignment w:val="auto"/>
        <w:rPr>
          <w:rFonts w:hint="eastAsia" w:ascii="宋体" w:hAnsi="宋体" w:eastAsia="宋体" w:cs="宋体"/>
          <w:kern w:val="2"/>
          <w:sz w:val="21"/>
          <w:szCs w:val="21"/>
        </w:rPr>
      </w:pPr>
      <w:r>
        <w:rPr>
          <w:rFonts w:hint="eastAsia" w:ascii="宋体" w:hAnsi="宋体" w:eastAsia="宋体" w:cs="宋体"/>
          <w:kern w:val="2"/>
          <w:sz w:val="21"/>
          <w:szCs w:val="21"/>
        </w:rPr>
        <w:t>（2）以快递、邮寄方式寄出的，以邮寄信息中显示的收件人（或他人）签收之日视为送达。</w:t>
      </w:r>
    </w:p>
    <w:p w14:paraId="2396792C">
      <w:pPr>
        <w:keepNext w:val="0"/>
        <w:keepLines w:val="0"/>
        <w:pageBreakBefore w:val="0"/>
        <w:kinsoku/>
        <w:wordWrap/>
        <w:overflowPunct/>
        <w:topLinePunct w:val="0"/>
        <w:autoSpaceDE/>
        <w:autoSpaceDN/>
        <w:bidi w:val="0"/>
        <w:spacing w:line="360" w:lineRule="auto"/>
        <w:ind w:firstLine="630" w:firstLineChars="3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10</w:t>
      </w:r>
      <w:r>
        <w:rPr>
          <w:rFonts w:hint="eastAsia" w:ascii="宋体" w:hAnsi="宋体" w:eastAsia="宋体" w:cs="宋体"/>
          <w:kern w:val="2"/>
          <w:sz w:val="21"/>
          <w:szCs w:val="21"/>
        </w:rPr>
        <w:t>.2双方上述送达地址适用范围包括双方履行合同过程中各类通知、协议等文件以及就合同发生纠纷时相关文件和法律文书的送达，同时包括在争议进入民事诉讼程序后的一审、二审、审判监督和执行程序。</w:t>
      </w:r>
    </w:p>
    <w:p w14:paraId="7215BD85">
      <w:pPr>
        <w:keepNext w:val="0"/>
        <w:keepLines w:val="0"/>
        <w:pageBreakBefore w:val="0"/>
        <w:kinsoku/>
        <w:wordWrap/>
        <w:overflowPunct/>
        <w:topLinePunct w:val="0"/>
        <w:autoSpaceDE/>
        <w:autoSpaceDN/>
        <w:bidi w:val="0"/>
        <w:spacing w:line="360" w:lineRule="auto"/>
        <w:ind w:firstLine="630" w:firstLineChars="3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10</w:t>
      </w:r>
      <w:r>
        <w:rPr>
          <w:rFonts w:hint="eastAsia" w:ascii="宋体" w:hAnsi="宋体" w:eastAsia="宋体" w:cs="宋体"/>
          <w:kern w:val="2"/>
          <w:sz w:val="21"/>
          <w:szCs w:val="21"/>
        </w:rPr>
        <w:t>.3如任何一方上述送达和通知地址发生变更的，应在发生变更之日起【三】日内</w:t>
      </w:r>
      <w:r>
        <w:rPr>
          <w:rFonts w:hint="eastAsia" w:ascii="宋体" w:hAnsi="宋体" w:eastAsia="宋体" w:cs="宋体"/>
          <w:kern w:val="2"/>
          <w:sz w:val="21"/>
          <w:szCs w:val="21"/>
          <w:lang w:val="en-US" w:eastAsia="zh-CN"/>
        </w:rPr>
        <w:t>书面</w:t>
      </w:r>
      <w:r>
        <w:rPr>
          <w:rFonts w:hint="eastAsia" w:ascii="宋体" w:hAnsi="宋体" w:eastAsia="宋体" w:cs="宋体"/>
          <w:kern w:val="2"/>
          <w:sz w:val="21"/>
          <w:szCs w:val="21"/>
        </w:rPr>
        <w:t>通知相对方，如未及时按照本协议约定完成变更通知送达的，由此造成的损失由变更方自行承担。</w:t>
      </w:r>
    </w:p>
    <w:p w14:paraId="0241203F">
      <w:pPr>
        <w:keepNext w:val="0"/>
        <w:keepLines w:val="0"/>
        <w:pageBreakBefore w:val="0"/>
        <w:kinsoku/>
        <w:wordWrap/>
        <w:overflowPunct/>
        <w:topLinePunct w:val="0"/>
        <w:autoSpaceDE/>
        <w:autoSpaceDN/>
        <w:bidi w:val="0"/>
        <w:spacing w:line="360" w:lineRule="auto"/>
        <w:ind w:firstLine="630" w:firstLineChars="3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10</w:t>
      </w:r>
      <w:r>
        <w:rPr>
          <w:rFonts w:hint="eastAsia" w:ascii="宋体" w:hAnsi="宋体" w:eastAsia="宋体" w:cs="宋体"/>
          <w:kern w:val="2"/>
          <w:sz w:val="21"/>
          <w:szCs w:val="21"/>
        </w:rPr>
        <w:t>.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bookmarkEnd w:id="61"/>
      <w:bookmarkEnd w:id="62"/>
    </w:p>
    <w:p w14:paraId="01C82EA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rPr>
        <w:t>11</w:t>
      </w:r>
      <w:r>
        <w:rPr>
          <w:rFonts w:hint="eastAsia" w:ascii="宋体" w:hAnsi="宋体" w:eastAsia="宋体" w:cs="宋体"/>
          <w:b/>
          <w:bCs/>
          <w:kern w:val="2"/>
          <w:sz w:val="21"/>
          <w:szCs w:val="21"/>
        </w:rPr>
        <w:t xml:space="preserve">.其他条款 </w:t>
      </w:r>
    </w:p>
    <w:p w14:paraId="214F68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11</w:t>
      </w:r>
      <w:r>
        <w:rPr>
          <w:rFonts w:hint="eastAsia" w:ascii="宋体" w:hAnsi="宋体" w:eastAsia="宋体" w:cs="宋体"/>
          <w:kern w:val="2"/>
          <w:sz w:val="21"/>
          <w:szCs w:val="21"/>
        </w:rPr>
        <w:t>.1 本合同附件为本合同不可分割的一部分，与本合同具有同等法律效力。</w:t>
      </w:r>
    </w:p>
    <w:p w14:paraId="3EC13D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11</w:t>
      </w:r>
      <w:r>
        <w:rPr>
          <w:rFonts w:hint="eastAsia" w:ascii="宋体" w:hAnsi="宋体" w:eastAsia="宋体" w:cs="宋体"/>
          <w:kern w:val="2"/>
          <w:sz w:val="21"/>
          <w:szCs w:val="21"/>
        </w:rPr>
        <w:t>.2 对于本合同未尽事宜，甲、乙双方可经协商一致另行签订补充协议加以约定，补充协议内容与本合同约定存在冲突的，以补充协议约定内容为准。</w:t>
      </w:r>
    </w:p>
    <w:p w14:paraId="47C588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11</w:t>
      </w:r>
      <w:r>
        <w:rPr>
          <w:rFonts w:hint="eastAsia" w:ascii="宋体" w:hAnsi="宋体" w:eastAsia="宋体" w:cs="宋体"/>
          <w:kern w:val="2"/>
          <w:sz w:val="21"/>
          <w:szCs w:val="21"/>
        </w:rPr>
        <w:t>.3 本合同一式</w:t>
      </w:r>
      <w:r>
        <w:rPr>
          <w:rFonts w:hint="eastAsia" w:ascii="宋体" w:hAnsi="宋体" w:eastAsia="宋体" w:cs="宋体"/>
          <w:kern w:val="2"/>
          <w:sz w:val="21"/>
          <w:szCs w:val="21"/>
          <w:u w:val="single"/>
          <w:lang w:val="en-US" w:eastAsia="zh-CN"/>
        </w:rPr>
        <w:t>肆</w:t>
      </w:r>
      <w:r>
        <w:rPr>
          <w:rFonts w:hint="eastAsia" w:ascii="宋体" w:hAnsi="宋体" w:eastAsia="宋体" w:cs="宋体"/>
          <w:kern w:val="2"/>
          <w:sz w:val="21"/>
          <w:szCs w:val="21"/>
        </w:rPr>
        <w:t>份，甲方</w:t>
      </w:r>
      <w:r>
        <w:rPr>
          <w:rFonts w:hint="eastAsia" w:ascii="宋体" w:hAnsi="宋体" w:eastAsia="宋体" w:cs="宋体"/>
          <w:kern w:val="2"/>
          <w:sz w:val="21"/>
          <w:szCs w:val="21"/>
          <w:u w:val="single"/>
          <w:lang w:val="en-US" w:eastAsia="zh-CN"/>
        </w:rPr>
        <w:t>叁</w:t>
      </w:r>
      <w:r>
        <w:rPr>
          <w:rFonts w:hint="eastAsia" w:ascii="宋体" w:hAnsi="宋体" w:eastAsia="宋体" w:cs="宋体"/>
          <w:kern w:val="2"/>
          <w:sz w:val="21"/>
          <w:szCs w:val="21"/>
          <w:lang w:val="en-US" w:eastAsia="zh-CN"/>
        </w:rPr>
        <w:t>份，乙方</w:t>
      </w:r>
      <w:r>
        <w:rPr>
          <w:rFonts w:hint="eastAsia" w:ascii="宋体" w:hAnsi="宋体" w:eastAsia="宋体" w:cs="宋体"/>
          <w:kern w:val="2"/>
          <w:sz w:val="21"/>
          <w:szCs w:val="21"/>
          <w:u w:val="single"/>
          <w:lang w:val="en-US" w:eastAsia="zh-CN"/>
        </w:rPr>
        <w:t>壹</w:t>
      </w:r>
      <w:r>
        <w:rPr>
          <w:rFonts w:hint="eastAsia" w:ascii="宋体" w:hAnsi="宋体" w:eastAsia="宋体" w:cs="宋体"/>
          <w:kern w:val="2"/>
          <w:sz w:val="21"/>
          <w:szCs w:val="21"/>
        </w:rPr>
        <w:t>份，具有同等法律效力。</w:t>
      </w:r>
    </w:p>
    <w:p w14:paraId="2F626CC0">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招标人（甲方）：    （公章）         投标人（乙方）：</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（公章）  </w:t>
      </w:r>
    </w:p>
    <w:p w14:paraId="0B2B27F4">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地址：                               地址：</w:t>
      </w:r>
      <w:r>
        <w:rPr>
          <w:rFonts w:hint="eastAsia" w:ascii="宋体" w:hAnsi="宋体" w:eastAsia="宋体" w:cs="宋体"/>
          <w:sz w:val="21"/>
          <w:szCs w:val="21"/>
          <w:lang w:val="en-US" w:eastAsia="zh-CN"/>
        </w:rPr>
        <w:t xml:space="preserve"> </w:t>
      </w:r>
    </w:p>
    <w:p w14:paraId="333DAB7D">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法定代表人：                         法定代表人：</w:t>
      </w:r>
      <w:r>
        <w:rPr>
          <w:rFonts w:hint="eastAsia" w:ascii="宋体" w:hAnsi="宋体" w:eastAsia="宋体" w:cs="宋体"/>
          <w:sz w:val="21"/>
          <w:szCs w:val="21"/>
          <w:lang w:val="en-US" w:eastAsia="zh-CN"/>
        </w:rPr>
        <w:t xml:space="preserve"> </w:t>
      </w:r>
    </w:p>
    <w:p w14:paraId="5047BFC6">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委托代理人：                         委托代理人：/</w:t>
      </w:r>
    </w:p>
    <w:p w14:paraId="455CE536">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电话：                               电话：</w:t>
      </w:r>
      <w:r>
        <w:rPr>
          <w:rFonts w:hint="eastAsia" w:ascii="宋体" w:hAnsi="宋体" w:eastAsia="宋体" w:cs="宋体"/>
          <w:sz w:val="21"/>
          <w:szCs w:val="21"/>
          <w:lang w:val="en-US" w:eastAsia="zh-CN"/>
        </w:rPr>
        <w:t xml:space="preserve"> </w:t>
      </w:r>
    </w:p>
    <w:p w14:paraId="6B2209CB">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开户银行：                           开户银行：</w:t>
      </w:r>
      <w:r>
        <w:rPr>
          <w:rFonts w:hint="eastAsia" w:ascii="宋体" w:hAnsi="宋体" w:eastAsia="宋体" w:cs="宋体"/>
          <w:sz w:val="21"/>
          <w:szCs w:val="21"/>
          <w:lang w:val="en-US" w:eastAsia="zh-CN"/>
        </w:rPr>
        <w:t xml:space="preserve"> </w:t>
      </w:r>
    </w:p>
    <w:p w14:paraId="49DF144E">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账号：                               账号：</w:t>
      </w:r>
      <w:r>
        <w:rPr>
          <w:rFonts w:hint="eastAsia" w:ascii="宋体" w:hAnsi="宋体" w:eastAsia="宋体" w:cs="宋体"/>
          <w:sz w:val="21"/>
          <w:szCs w:val="21"/>
          <w:lang w:val="en-US" w:eastAsia="zh-CN"/>
        </w:rPr>
        <w:t xml:space="preserve"> </w:t>
      </w:r>
    </w:p>
    <w:p w14:paraId="3E91D2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 xml:space="preserve">日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438A356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备注：本合同的约定如与本项目询价文件的投标人须知前附表和招标人要求的约定有冲突时，以投标人须知前附表和招标人要求的约定为准。</w:t>
      </w:r>
    </w:p>
    <w:p w14:paraId="156C019E">
      <w:pPr>
        <w:keepNext w:val="0"/>
        <w:keepLines w:val="0"/>
        <w:pageBreakBefore/>
        <w:widowControl w:val="0"/>
        <w:kinsoku/>
        <w:wordWrap/>
        <w:overflowPunct/>
        <w:topLinePunct w:val="0"/>
        <w:autoSpaceDE/>
        <w:autoSpaceDN/>
        <w:bidi w:val="0"/>
        <w:adjustRightInd/>
        <w:snapToGrid/>
        <w:jc w:val="both"/>
        <w:textAlignment w:val="auto"/>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附件1：</w:t>
      </w:r>
    </w:p>
    <w:p w14:paraId="61E2B621">
      <w:pPr>
        <w:jc w:val="center"/>
        <w:rPr>
          <w:sz w:val="28"/>
          <w:szCs w:val="36"/>
        </w:rPr>
      </w:pPr>
      <w:r>
        <w:rPr>
          <w:rFonts w:hint="eastAsia"/>
          <w:sz w:val="28"/>
          <w:szCs w:val="36"/>
        </w:rPr>
        <w:t xml:space="preserve">廉  </w:t>
      </w:r>
      <w:r>
        <w:rPr>
          <w:rFonts w:hint="eastAsia"/>
          <w:sz w:val="28"/>
          <w:szCs w:val="36"/>
          <w:lang w:val="en-US" w:eastAsia="zh-CN"/>
        </w:rPr>
        <w:t>洁</w:t>
      </w:r>
      <w:r>
        <w:rPr>
          <w:rFonts w:hint="eastAsia"/>
          <w:sz w:val="28"/>
          <w:szCs w:val="36"/>
        </w:rPr>
        <w:t xml:space="preserve">  协  议</w:t>
      </w:r>
    </w:p>
    <w:p w14:paraId="542BECC1">
      <w:pPr>
        <w:spacing w:line="420" w:lineRule="exact"/>
        <w:ind w:firstLine="800" w:firstLineChars="200"/>
        <w:rPr>
          <w:rFonts w:ascii="宋体" w:hAnsi="宋体" w:eastAsia="宋体" w:cs="Times New Roman"/>
          <w:color w:val="000000" w:themeColor="text1"/>
          <w:sz w:val="40"/>
          <w:szCs w:val="40"/>
          <w:highlight w:val="none"/>
          <w14:textFill>
            <w14:solidFill>
              <w14:schemeClr w14:val="tx1"/>
            </w14:solidFill>
          </w14:textFill>
        </w:rPr>
      </w:pPr>
    </w:p>
    <w:p w14:paraId="65FA5411">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甲方：</w:t>
      </w:r>
      <w:r>
        <w:rPr>
          <w:rFonts w:hint="eastAsia" w:ascii="宋体" w:hAnsi="宋体" w:eastAsia="宋体" w:cs="@仿宋_GB2312"/>
          <w:color w:val="000000" w:themeColor="text1"/>
          <w:sz w:val="24"/>
          <w:szCs w:val="20"/>
          <w:highlight w:val="none"/>
          <w:u w:val="single"/>
          <w:lang w:val="en-US" w:eastAsia="zh-CN"/>
          <w14:textFill>
            <w14:solidFill>
              <w14:schemeClr w14:val="tx1"/>
            </w14:solidFill>
          </w14:textFill>
        </w:rPr>
        <w:t xml:space="preserve">                        </w:t>
      </w:r>
    </w:p>
    <w:p w14:paraId="07DF8055">
      <w:pPr>
        <w:spacing w:line="440" w:lineRule="exact"/>
        <w:ind w:firstLine="480" w:firstLineChars="200"/>
        <w:rPr>
          <w:rFonts w:hint="default" w:ascii="宋体" w:hAnsi="宋体" w:eastAsia="宋体" w:cs="Times New Roman"/>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乙方：</w:t>
      </w:r>
      <w:r>
        <w:rPr>
          <w:rFonts w:hint="eastAsia" w:ascii="宋体" w:hAnsi="宋体" w:eastAsia="宋体" w:cs="@仿宋_GB2312"/>
          <w:color w:val="000000" w:themeColor="text1"/>
          <w:sz w:val="24"/>
          <w:szCs w:val="20"/>
          <w:highlight w:val="none"/>
          <w:u w:val="single"/>
          <w:lang w:val="en-US" w:eastAsia="zh-CN"/>
          <w14:textFill>
            <w14:solidFill>
              <w14:schemeClr w14:val="tx1"/>
            </w14:solidFill>
          </w14:textFill>
        </w:rPr>
        <w:t xml:space="preserve">                        </w:t>
      </w:r>
    </w:p>
    <w:p w14:paraId="4C183167">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p>
    <w:p w14:paraId="50944B4D">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为进一步完善监督制约机制，防止发生各种牟取不正当利益的违法违纪行为，促进双方诚信经营、廉洁从业，防范商业贿赂，保护国家、集体和当事人的合法权益，根据国家有关法律法规和省、市</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有关</w:t>
      </w:r>
      <w:r>
        <w:rPr>
          <w:rFonts w:hint="eastAsia" w:ascii="宋体" w:hAnsi="宋体" w:eastAsia="宋体" w:cs="Times New Roman"/>
          <w:color w:val="000000" w:themeColor="text1"/>
          <w:sz w:val="24"/>
          <w:szCs w:val="24"/>
          <w:highlight w:val="none"/>
          <w14:textFill>
            <w14:solidFill>
              <w14:schemeClr w14:val="tx1"/>
            </w14:solidFill>
          </w14:textFill>
        </w:rPr>
        <w:t>规定，甲乙双方自愿签订本廉</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洁</w:t>
      </w:r>
      <w:r>
        <w:rPr>
          <w:rFonts w:hint="eastAsia" w:ascii="宋体" w:hAnsi="宋体" w:eastAsia="宋体" w:cs="Times New Roman"/>
          <w:color w:val="000000" w:themeColor="text1"/>
          <w:sz w:val="24"/>
          <w:szCs w:val="24"/>
          <w:highlight w:val="none"/>
          <w14:textFill>
            <w14:solidFill>
              <w14:schemeClr w14:val="tx1"/>
            </w14:solidFill>
          </w14:textFill>
        </w:rPr>
        <w:t>协议，共同遵照执行。</w:t>
      </w:r>
    </w:p>
    <w:p w14:paraId="65A2C085">
      <w:pPr>
        <w:spacing w:line="440" w:lineRule="exact"/>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第一条</w:t>
      </w:r>
      <w:r>
        <w:rPr>
          <w:rFonts w:hint="eastAsia" w:ascii="宋体" w:hAnsi="宋体" w:eastAsia="宋体" w:cs="Times New Roman"/>
          <w:color w:val="000000" w:themeColor="text1"/>
          <w:sz w:val="24"/>
          <w:szCs w:val="24"/>
          <w:highlight w:val="none"/>
          <w14:textFill>
            <w14:solidFill>
              <w14:schemeClr w14:val="tx1"/>
            </w14:solidFill>
          </w14:textFill>
        </w:rPr>
        <w:t xml:space="preserve">  甲乙双方的权利和义务</w:t>
      </w:r>
    </w:p>
    <w:p w14:paraId="24237336">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一）甲乙双方自觉遵守《中华人民共和国反不正当竞争法》、最高人民检察院、最高人民法院《关于办理受贿刑事案件适用法律若干问题的意见》、国家工商行政管理局《关于禁止商业贿赂行为的暂行规定》及相关法律法规和廉</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洁</w:t>
      </w:r>
      <w:r>
        <w:rPr>
          <w:rFonts w:hint="eastAsia" w:ascii="宋体" w:hAnsi="宋体" w:eastAsia="宋体" w:cs="Times New Roman"/>
          <w:color w:val="000000" w:themeColor="text1"/>
          <w:sz w:val="24"/>
          <w:szCs w:val="24"/>
          <w:highlight w:val="none"/>
          <w14:textFill>
            <w14:solidFill>
              <w14:schemeClr w14:val="tx1"/>
            </w14:solidFill>
          </w14:textFill>
        </w:rPr>
        <w:t>建设的规定。</w:t>
      </w:r>
    </w:p>
    <w:p w14:paraId="455ECB50">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（二）严格执行合同的要求，自觉履行合同约定的相关义务。</w:t>
      </w:r>
    </w:p>
    <w:p w14:paraId="7A470CC4">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（三）在业务活动中坚持公开、公正、诚信、透明的原则，不得损害国家、集体利益。</w:t>
      </w:r>
    </w:p>
    <w:p w14:paraId="0F6F27FC">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（四）建立健全廉</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洁</w:t>
      </w:r>
      <w:r>
        <w:rPr>
          <w:rFonts w:hint="eastAsia" w:ascii="宋体" w:hAnsi="宋体" w:eastAsia="宋体" w:cs="Times New Roman"/>
          <w:color w:val="000000" w:themeColor="text1"/>
          <w:sz w:val="24"/>
          <w:szCs w:val="24"/>
          <w:highlight w:val="none"/>
          <w14:textFill>
            <w14:solidFill>
              <w14:schemeClr w14:val="tx1"/>
            </w14:solidFill>
          </w14:textFill>
        </w:rPr>
        <w:t>制度，开展廉</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洁</w:t>
      </w:r>
      <w:r>
        <w:rPr>
          <w:rFonts w:hint="eastAsia" w:ascii="宋体" w:hAnsi="宋体" w:eastAsia="宋体" w:cs="Times New Roman"/>
          <w:color w:val="000000" w:themeColor="text1"/>
          <w:sz w:val="24"/>
          <w:szCs w:val="24"/>
          <w:highlight w:val="none"/>
          <w14:textFill>
            <w14:solidFill>
              <w14:schemeClr w14:val="tx1"/>
            </w14:solidFill>
          </w14:textFill>
        </w:rPr>
        <w:t>教育，公布举报电话，监督并认真查处违法违纪行为。</w:t>
      </w:r>
    </w:p>
    <w:p w14:paraId="61D75699">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（五）发现对方在业务活动中有违反廉</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洁</w:t>
      </w:r>
      <w:r>
        <w:rPr>
          <w:rFonts w:hint="eastAsia" w:ascii="宋体" w:hAnsi="宋体" w:eastAsia="宋体" w:cs="Times New Roman"/>
          <w:color w:val="000000" w:themeColor="text1"/>
          <w:sz w:val="24"/>
          <w:szCs w:val="24"/>
          <w:highlight w:val="none"/>
          <w14:textFill>
            <w14:solidFill>
              <w14:schemeClr w14:val="tx1"/>
            </w14:solidFill>
          </w14:textFill>
        </w:rPr>
        <w:t>规定的行为，应及时提醒对方纠正。情节严重的，应向其上级有关部门举报、建议给予处理，并有权要求告知处理结果。</w:t>
      </w:r>
    </w:p>
    <w:p w14:paraId="0060322C">
      <w:pPr>
        <w:spacing w:line="440" w:lineRule="exact"/>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第二条</w:t>
      </w:r>
      <w:r>
        <w:rPr>
          <w:rFonts w:hint="eastAsia" w:ascii="宋体" w:hAnsi="宋体" w:eastAsia="宋体" w:cs="Times New Roman"/>
          <w:color w:val="000000" w:themeColor="text1"/>
          <w:sz w:val="24"/>
          <w:szCs w:val="24"/>
          <w:highlight w:val="none"/>
          <w14:textFill>
            <w14:solidFill>
              <w14:schemeClr w14:val="tx1"/>
            </w14:solidFill>
          </w14:textFill>
        </w:rPr>
        <w:t xml:space="preserve">  甲方的义务</w:t>
      </w:r>
    </w:p>
    <w:p w14:paraId="1D40475A">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（一）甲方及其工作人员不得索要或接受乙方的礼金、有价证券和贵重物品，不得在乙方报销任何应由甲方单位或个人支付的费用等。</w:t>
      </w:r>
    </w:p>
    <w:p w14:paraId="008EB53D">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0DE4152F">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（三）甲方及其工作人员不得要求或者接受乙方为其住房装修、婚丧嫁娶活动、配偶子女工作安排以及出国出境、旅游等提供方便等。</w:t>
      </w:r>
    </w:p>
    <w:p w14:paraId="64D2E1E0">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（四）甲方工作人员不得在乙方有关联的企业兼职，不得向乙方介绍家属或者亲友从事与甲方业务有关的经济活动。</w:t>
      </w:r>
    </w:p>
    <w:p w14:paraId="2BDB1C7F">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（五）甲方工作人员不得以明显低于市场的价格向乙方购买房屋、汽车等物品；不得以明显高于市场的价格向乙方出售房屋、汽车等物品；不得以其他交易形式非法收受请托人财物。</w:t>
      </w:r>
    </w:p>
    <w:p w14:paraId="06FB4F6B">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（六）甲方工作人员不得利用职务之便收受乙方以回扣、手续费、加班费、咨询费、劳务费、协调费等各种名义给予或赠送的钱物。</w:t>
      </w:r>
    </w:p>
    <w:p w14:paraId="74554980">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（七）甲方工作人员不得接受乙方给予或赠送的干股或红利。</w:t>
      </w:r>
    </w:p>
    <w:p w14:paraId="313064E3">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（八）甲方任何人不得以个人的名义向乙方推荐设备、部件等供货商以及其他合作单位。</w:t>
      </w:r>
    </w:p>
    <w:p w14:paraId="68BCD375">
      <w:pPr>
        <w:spacing w:line="440" w:lineRule="exact"/>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 xml:space="preserve">第三条  </w:t>
      </w:r>
      <w:r>
        <w:rPr>
          <w:rFonts w:hint="eastAsia" w:ascii="宋体" w:hAnsi="宋体" w:eastAsia="宋体" w:cs="Times New Roman"/>
          <w:color w:val="000000" w:themeColor="text1"/>
          <w:sz w:val="24"/>
          <w:szCs w:val="24"/>
          <w:highlight w:val="none"/>
          <w14:textFill>
            <w14:solidFill>
              <w14:schemeClr w14:val="tx1"/>
            </w14:solidFill>
          </w14:textFill>
        </w:rPr>
        <w:t>乙方的义务</w:t>
      </w:r>
    </w:p>
    <w:p w14:paraId="2B3EF64B">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（一）乙方不得以任何理由向甲方及其工作人员行贿或馈赠礼金、有价证券、贵重礼品。</w:t>
      </w:r>
    </w:p>
    <w:p w14:paraId="5D219C87">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（二)乙方不得以任何名义为甲方及其工作人员报销应由甲方单位或个人支付的任何费用。</w:t>
      </w:r>
    </w:p>
    <w:p w14:paraId="752B3BB7">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（三）乙方不得以任何理由安排甲方工作人员参加可能影响相关业务公开、公正、公平性的宴请及娱乐活动。</w:t>
      </w:r>
    </w:p>
    <w:p w14:paraId="40461A5E">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（四）乙方不得为甲方单位和个人购置或提供通讯工具和高档办公用品等物品，也不得为甲方提供与工作无关的房屋、汽车等。</w:t>
      </w:r>
    </w:p>
    <w:p w14:paraId="4395C519">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（五）乙方不得与甲方工作人员就合同中的质量、数量、价格、工程量、验收等条款进行私下商谈或者达成默契。</w:t>
      </w:r>
    </w:p>
    <w:p w14:paraId="60580D30">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（六）乙方不得以回扣、手续费、加班费、咨询费、劳务费等各种名义向甲方工作人员给予或赠送钱物。</w:t>
      </w:r>
    </w:p>
    <w:p w14:paraId="03906639">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（七）乙方不得向甲方工作人员提供干股或红利。</w:t>
      </w:r>
    </w:p>
    <w:p w14:paraId="55679D29">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（八）乙方须按合肥文旅博览集团有限公司纪委要求开展相关工作。</w:t>
      </w:r>
    </w:p>
    <w:p w14:paraId="127A01ED">
      <w:pPr>
        <w:spacing w:line="440" w:lineRule="exact"/>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第四条</w:t>
      </w:r>
      <w:r>
        <w:rPr>
          <w:rFonts w:hint="eastAsia" w:ascii="宋体" w:hAnsi="宋体" w:eastAsia="宋体" w:cs="Times New Roman"/>
          <w:color w:val="000000" w:themeColor="text1"/>
          <w:sz w:val="24"/>
          <w:szCs w:val="24"/>
          <w:highlight w:val="none"/>
          <w14:textFill>
            <w14:solidFill>
              <w14:schemeClr w14:val="tx1"/>
            </w14:solidFill>
          </w14:textFill>
        </w:rPr>
        <w:t xml:space="preserve">  违约责任</w:t>
      </w:r>
    </w:p>
    <w:p w14:paraId="753BEA96">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（一）甲方及其工作人员违反本协议第一、二条规定。甲方按管理权限，对相关责任人依据有关规定给予党纪、政纪处分或组织处理；涉嫌犯罪的，移交司法机关追究刑事责任。</w:t>
      </w:r>
    </w:p>
    <w:p w14:paraId="32C61F8E">
      <w:pPr>
        <w:spacing w:line="440" w:lineRule="exact"/>
        <w:ind w:firstLine="480" w:firstLineChars="200"/>
        <w:jc w:val="left"/>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投诉联系部门：</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XXXXXXX</w:t>
      </w:r>
      <w:r>
        <w:rPr>
          <w:rFonts w:hint="eastAsia" w:ascii="宋体" w:hAnsi="宋体" w:eastAsia="宋体" w:cs="Times New Roman"/>
          <w:color w:val="000000" w:themeColor="text1"/>
          <w:sz w:val="24"/>
          <w:szCs w:val="24"/>
          <w:highlight w:val="none"/>
          <w14:textFill>
            <w14:solidFill>
              <w14:schemeClr w14:val="tx1"/>
            </w14:solidFill>
          </w14:textFill>
        </w:rPr>
        <w:t>，联系电话</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XXXXXXX</w:t>
      </w:r>
      <w:r>
        <w:rPr>
          <w:rFonts w:hint="eastAsia" w:ascii="宋体" w:hAnsi="宋体" w:eastAsia="宋体" w:cs="Times New Roman"/>
          <w:color w:val="000000" w:themeColor="text1"/>
          <w:sz w:val="24"/>
          <w:szCs w:val="24"/>
          <w:highlight w:val="none"/>
          <w14:textFill>
            <w14:solidFill>
              <w14:schemeClr w14:val="tx1"/>
            </w14:solidFill>
          </w14:textFill>
        </w:rPr>
        <w:t>，举报邮箱：</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XXXXXXX。</w:t>
      </w:r>
    </w:p>
    <w:p w14:paraId="7293FA5E">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（二）乙方及其工作人员违反本协议第一、三条规定。根据具体情节和造成的后果，甲方有权依据法律法规及合同约定对乙方采取以下一种或多种处理办法：</w:t>
      </w:r>
    </w:p>
    <w:p w14:paraId="1CADEF4B">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1．向建设行政部门、招投标管理部门及乙方上级主管部门通报，建议作出相应处理； </w:t>
      </w:r>
    </w:p>
    <w:p w14:paraId="76829F90">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2．甲方有权扣除乙方履约保证金全部或部分（视情节严重性而定）；</w:t>
      </w:r>
    </w:p>
    <w:p w14:paraId="2CF567BC">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sz w:val="24"/>
          <w:szCs w:val="24"/>
          <w:highlight w:val="none"/>
          <w14:textFill>
            <w14:solidFill>
              <w14:schemeClr w14:val="tx1"/>
            </w14:solidFill>
          </w14:textFill>
        </w:rPr>
        <w:t>．终止或解除双方已签订的包括（不限于）本合同在内的所有合同。</w:t>
      </w:r>
    </w:p>
    <w:p w14:paraId="04862FB2">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甲方作出的处理意见，乙方应无条件接受并承担给甲方造成的损失，全额返还通过不正当手段从甲方获取的非法所得，并承担相应的法律责任。</w:t>
      </w:r>
    </w:p>
    <w:p w14:paraId="4369130C">
      <w:pPr>
        <w:spacing w:line="440" w:lineRule="exact"/>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第五条</w:t>
      </w:r>
      <w:r>
        <w:rPr>
          <w:rFonts w:hint="eastAsia" w:ascii="宋体" w:hAnsi="宋体" w:eastAsia="宋体" w:cs="Times New Roman"/>
          <w:color w:val="000000" w:themeColor="text1"/>
          <w:sz w:val="24"/>
          <w:szCs w:val="24"/>
          <w:highlight w:val="none"/>
          <w14:textFill>
            <w14:solidFill>
              <w14:schemeClr w14:val="tx1"/>
            </w14:solidFill>
          </w14:textFill>
        </w:rPr>
        <w:t xml:space="preserve">  双方约定</w:t>
      </w:r>
    </w:p>
    <w:p w14:paraId="17B343A5">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本协议由双方或双方上级单位负责监督。可由甲方或甲方上级单位的纪检监察部门约请乙方或乙方上级单位的纪检监察部门对本协议履行情况进行检查，提出在本协议规定范围内的裁定意见。</w:t>
      </w:r>
    </w:p>
    <w:p w14:paraId="496C44F1">
      <w:pPr>
        <w:spacing w:line="440" w:lineRule="exact"/>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 xml:space="preserve">第六条  </w:t>
      </w:r>
      <w:r>
        <w:rPr>
          <w:rFonts w:hint="eastAsia" w:ascii="宋体" w:hAnsi="宋体" w:eastAsia="宋体" w:cs="Times New Roman"/>
          <w:color w:val="000000" w:themeColor="text1"/>
          <w:sz w:val="24"/>
          <w:szCs w:val="24"/>
          <w:highlight w:val="none"/>
          <w14:textFill>
            <w14:solidFill>
              <w14:schemeClr w14:val="tx1"/>
            </w14:solidFill>
          </w14:textFill>
        </w:rPr>
        <w:t xml:space="preserve">本协议有效期为甲乙双方签署之日起至合同终止。  </w:t>
      </w:r>
    </w:p>
    <w:p w14:paraId="684DDF39">
      <w:pPr>
        <w:spacing w:line="440" w:lineRule="exact"/>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 xml:space="preserve">第七条 </w:t>
      </w:r>
      <w:r>
        <w:rPr>
          <w:rFonts w:hint="eastAsia" w:ascii="宋体" w:hAnsi="宋体" w:eastAsia="宋体" w:cs="Times New Roman"/>
          <w:color w:val="000000" w:themeColor="text1"/>
          <w:sz w:val="24"/>
          <w:szCs w:val="24"/>
          <w:highlight w:val="none"/>
          <w14:textFill>
            <w14:solidFill>
              <w14:schemeClr w14:val="tx1"/>
            </w14:solidFill>
          </w14:textFill>
        </w:rPr>
        <w:t xml:space="preserve"> 本协议作为合同的附件，与合同具有同等法律效力。</w:t>
      </w:r>
    </w:p>
    <w:p w14:paraId="2819B3F6">
      <w:pPr>
        <w:spacing w:line="440" w:lineRule="exact"/>
        <w:rPr>
          <w:rFonts w:ascii="宋体" w:hAnsi="宋体" w:eastAsia="宋体" w:cs="Times New Roman"/>
          <w:color w:val="000000" w:themeColor="text1"/>
          <w:sz w:val="24"/>
          <w:szCs w:val="24"/>
          <w:highlight w:val="none"/>
          <w14:textFill>
            <w14:solidFill>
              <w14:schemeClr w14:val="tx1"/>
            </w14:solidFill>
          </w14:textFill>
        </w:rPr>
      </w:pPr>
    </w:p>
    <w:p w14:paraId="2B66D09B">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甲方（盖章）：                   </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乙方（盖章）：</w:t>
      </w:r>
    </w:p>
    <w:p w14:paraId="37A457C8">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法定代表人或</w:t>
      </w:r>
      <w:r>
        <w:rPr>
          <w:rFonts w:hint="eastAsia" w:ascii="宋体" w:hAnsi="宋体" w:eastAsia="宋体" w:cs="Times New Roman"/>
          <w:color w:val="000000" w:themeColor="text1"/>
          <w:sz w:val="24"/>
          <w:szCs w:val="24"/>
          <w:highlight w:val="none"/>
          <w14:textFill>
            <w14:solidFill>
              <w14:schemeClr w14:val="tx1"/>
            </w14:solidFill>
          </w14:textFill>
        </w:rPr>
        <w:tab/>
      </w:r>
      <w:r>
        <w:rPr>
          <w:rFonts w:hint="eastAsia" w:ascii="宋体" w:hAnsi="宋体" w:eastAsia="宋体" w:cs="Times New Roman"/>
          <w:color w:val="000000" w:themeColor="text1"/>
          <w:sz w:val="24"/>
          <w:szCs w:val="24"/>
          <w:highlight w:val="none"/>
          <w14:textFill>
            <w14:solidFill>
              <w14:schemeClr w14:val="tx1"/>
            </w14:solidFill>
          </w14:textFill>
        </w:rPr>
        <w:t xml:space="preserve">                    法定代表人或</w:t>
      </w:r>
    </w:p>
    <w:p w14:paraId="73DB62BA">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授权代表：   (职务)              </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授权代表：  （职务）</w:t>
      </w:r>
    </w:p>
    <w:p w14:paraId="79C01D53">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签字：                            签字：</w:t>
      </w:r>
    </w:p>
    <w:p w14:paraId="3C437B30">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p>
    <w:p w14:paraId="1B3C9D8D">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p>
    <w:p w14:paraId="252F188D">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廉</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洁</w:t>
      </w:r>
      <w:r>
        <w:rPr>
          <w:rFonts w:hint="eastAsia" w:ascii="宋体" w:hAnsi="宋体" w:eastAsia="宋体" w:cs="Times New Roman"/>
          <w:color w:val="000000" w:themeColor="text1"/>
          <w:sz w:val="24"/>
          <w:szCs w:val="24"/>
          <w:highlight w:val="none"/>
          <w14:textFill>
            <w14:solidFill>
              <w14:schemeClr w14:val="tx1"/>
            </w14:solidFill>
          </w14:textFill>
        </w:rPr>
        <w:t>监督联系人                    廉</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洁</w:t>
      </w:r>
      <w:r>
        <w:rPr>
          <w:rFonts w:hint="eastAsia" w:ascii="宋体" w:hAnsi="宋体" w:eastAsia="宋体" w:cs="Times New Roman"/>
          <w:color w:val="000000" w:themeColor="text1"/>
          <w:sz w:val="24"/>
          <w:szCs w:val="24"/>
          <w:highlight w:val="none"/>
          <w14:textFill>
            <w14:solidFill>
              <w14:schemeClr w14:val="tx1"/>
            </w14:solidFill>
          </w14:textFill>
        </w:rPr>
        <w:t>监督联系人</w:t>
      </w:r>
    </w:p>
    <w:p w14:paraId="251B551C">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签字：                            签字：</w:t>
      </w:r>
    </w:p>
    <w:p w14:paraId="5430330F">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电话：0551-</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 xml:space="preserve">               电话：</w:t>
      </w:r>
    </w:p>
    <w:p w14:paraId="27CC2FAF">
      <w:pPr>
        <w:widowControl/>
        <w:spacing w:line="560" w:lineRule="exact"/>
        <w:ind w:firstLine="480" w:firstLineChars="200"/>
        <w:jc w:val="left"/>
        <w:rPr>
          <w:rFonts w:ascii="宋体" w:hAnsi="宋体" w:eastAsia="宋体" w:cs="@仿宋_GB2312"/>
          <w:bCs/>
          <w:color w:val="000000" w:themeColor="text1"/>
          <w:sz w:val="24"/>
          <w:szCs w:val="20"/>
          <w:highlight w:val="none"/>
          <w14:textFill>
            <w14:solidFill>
              <w14:schemeClr w14:val="tx1"/>
            </w14:solidFill>
          </w14:textFill>
        </w:rPr>
      </w:pPr>
      <w:r>
        <w:rPr>
          <w:rFonts w:hint="eastAsia" w:ascii="宋体" w:hAnsi="宋体" w:eastAsia="宋体" w:cs="@仿宋_GB2312"/>
          <w:bCs/>
          <w:color w:val="000000" w:themeColor="text1"/>
          <w:sz w:val="24"/>
          <w:szCs w:val="20"/>
          <w:highlight w:val="none"/>
          <w14:textFill>
            <w14:solidFill>
              <w14:schemeClr w14:val="tx1"/>
            </w14:solidFill>
          </w14:textFill>
        </w:rPr>
        <w:t>时间：</w:t>
      </w:r>
      <w:r>
        <w:rPr>
          <w:rFonts w:hint="eastAsia" w:ascii="宋体" w:hAnsi="宋体" w:eastAsia="宋体" w:cs="@仿宋_GB2312"/>
          <w:bCs/>
          <w:color w:val="000000" w:themeColor="text1"/>
          <w:sz w:val="24"/>
          <w:szCs w:val="20"/>
          <w:highlight w:val="none"/>
          <w:u w:val="single"/>
          <w14:textFill>
            <w14:solidFill>
              <w14:schemeClr w14:val="tx1"/>
            </w14:solidFill>
          </w14:textFill>
        </w:rPr>
        <w:t xml:space="preserve">  202</w:t>
      </w:r>
      <w:r>
        <w:rPr>
          <w:rFonts w:hint="eastAsia" w:ascii="宋体" w:hAnsi="宋体" w:eastAsia="宋体" w:cs="@仿宋_GB2312"/>
          <w:bCs/>
          <w:color w:val="000000" w:themeColor="text1"/>
          <w:sz w:val="24"/>
          <w:szCs w:val="20"/>
          <w:highlight w:val="none"/>
          <w:u w:val="single"/>
          <w:lang w:val="en-US" w:eastAsia="zh-CN"/>
          <w14:textFill>
            <w14:solidFill>
              <w14:schemeClr w14:val="tx1"/>
            </w14:solidFill>
          </w14:textFill>
        </w:rPr>
        <w:t>5</w:t>
      </w:r>
      <w:r>
        <w:rPr>
          <w:rFonts w:hint="eastAsia" w:ascii="宋体" w:hAnsi="宋体" w:eastAsia="宋体" w:cs="@仿宋_GB2312"/>
          <w:bCs/>
          <w:color w:val="000000" w:themeColor="text1"/>
          <w:sz w:val="24"/>
          <w:szCs w:val="20"/>
          <w:highlight w:val="none"/>
          <w:u w:val="single"/>
          <w14:textFill>
            <w14:solidFill>
              <w14:schemeClr w14:val="tx1"/>
            </w14:solidFill>
          </w14:textFill>
        </w:rPr>
        <w:t xml:space="preserve">  </w:t>
      </w:r>
      <w:r>
        <w:rPr>
          <w:rFonts w:hint="eastAsia" w:ascii="宋体" w:hAnsi="宋体" w:eastAsia="宋体" w:cs="@仿宋_GB2312"/>
          <w:bCs/>
          <w:color w:val="000000" w:themeColor="text1"/>
          <w:sz w:val="24"/>
          <w:szCs w:val="20"/>
          <w:highlight w:val="none"/>
          <w14:textFill>
            <w14:solidFill>
              <w14:schemeClr w14:val="tx1"/>
            </w14:solidFill>
          </w14:textFill>
        </w:rPr>
        <w:t>年</w:t>
      </w:r>
      <w:r>
        <w:rPr>
          <w:rFonts w:hint="eastAsia" w:ascii="宋体" w:hAnsi="宋体" w:eastAsia="宋体" w:cs="@仿宋_GB2312"/>
          <w:bCs/>
          <w:color w:val="000000" w:themeColor="text1"/>
          <w:sz w:val="24"/>
          <w:szCs w:val="20"/>
          <w:highlight w:val="none"/>
          <w:u w:val="single"/>
          <w14:textFill>
            <w14:solidFill>
              <w14:schemeClr w14:val="tx1"/>
            </w14:solidFill>
          </w14:textFill>
        </w:rPr>
        <w:t xml:space="preserve">    </w:t>
      </w:r>
      <w:r>
        <w:rPr>
          <w:rFonts w:hint="eastAsia" w:ascii="宋体" w:hAnsi="宋体" w:eastAsia="宋体" w:cs="@仿宋_GB2312"/>
          <w:bCs/>
          <w:color w:val="000000" w:themeColor="text1"/>
          <w:sz w:val="24"/>
          <w:szCs w:val="20"/>
          <w:highlight w:val="none"/>
          <w14:textFill>
            <w14:solidFill>
              <w14:schemeClr w14:val="tx1"/>
            </w14:solidFill>
          </w14:textFill>
        </w:rPr>
        <w:t>月</w:t>
      </w:r>
      <w:r>
        <w:rPr>
          <w:rFonts w:hint="eastAsia" w:ascii="宋体" w:hAnsi="宋体" w:eastAsia="宋体" w:cs="@仿宋_GB2312"/>
          <w:bCs/>
          <w:color w:val="000000" w:themeColor="text1"/>
          <w:sz w:val="24"/>
          <w:szCs w:val="20"/>
          <w:highlight w:val="none"/>
          <w:u w:val="single"/>
          <w14:textFill>
            <w14:solidFill>
              <w14:schemeClr w14:val="tx1"/>
            </w14:solidFill>
          </w14:textFill>
        </w:rPr>
        <w:t xml:space="preserve">    </w:t>
      </w:r>
      <w:r>
        <w:rPr>
          <w:rFonts w:hint="eastAsia" w:ascii="宋体" w:hAnsi="宋体" w:eastAsia="宋体" w:cs="@仿宋_GB2312"/>
          <w:bCs/>
          <w:color w:val="000000" w:themeColor="text1"/>
          <w:sz w:val="24"/>
          <w:szCs w:val="20"/>
          <w:highlight w:val="none"/>
          <w14:textFill>
            <w14:solidFill>
              <w14:schemeClr w14:val="tx1"/>
            </w14:solidFill>
          </w14:textFill>
        </w:rPr>
        <w:t>日      时间：</w:t>
      </w:r>
      <w:r>
        <w:rPr>
          <w:rFonts w:hint="eastAsia" w:ascii="宋体" w:hAnsi="宋体" w:eastAsia="宋体" w:cs="@仿宋_GB2312"/>
          <w:bCs/>
          <w:color w:val="000000" w:themeColor="text1"/>
          <w:sz w:val="24"/>
          <w:szCs w:val="20"/>
          <w:highlight w:val="none"/>
          <w:u w:val="single"/>
          <w14:textFill>
            <w14:solidFill>
              <w14:schemeClr w14:val="tx1"/>
            </w14:solidFill>
          </w14:textFill>
        </w:rPr>
        <w:t xml:space="preserve"> 202</w:t>
      </w:r>
      <w:r>
        <w:rPr>
          <w:rFonts w:hint="eastAsia" w:ascii="宋体" w:hAnsi="宋体" w:eastAsia="宋体" w:cs="@仿宋_GB2312"/>
          <w:bCs/>
          <w:color w:val="000000" w:themeColor="text1"/>
          <w:sz w:val="24"/>
          <w:szCs w:val="20"/>
          <w:highlight w:val="none"/>
          <w:u w:val="single"/>
          <w:lang w:val="en-US" w:eastAsia="zh-CN"/>
          <w14:textFill>
            <w14:solidFill>
              <w14:schemeClr w14:val="tx1"/>
            </w14:solidFill>
          </w14:textFill>
        </w:rPr>
        <w:t>5</w:t>
      </w:r>
      <w:r>
        <w:rPr>
          <w:rFonts w:hint="eastAsia" w:ascii="宋体" w:hAnsi="宋体" w:eastAsia="宋体" w:cs="@仿宋_GB2312"/>
          <w:bCs/>
          <w:color w:val="000000" w:themeColor="text1"/>
          <w:sz w:val="24"/>
          <w:szCs w:val="20"/>
          <w:highlight w:val="none"/>
          <w:u w:val="single"/>
          <w14:textFill>
            <w14:solidFill>
              <w14:schemeClr w14:val="tx1"/>
            </w14:solidFill>
          </w14:textFill>
        </w:rPr>
        <w:t xml:space="preserve">  </w:t>
      </w:r>
      <w:r>
        <w:rPr>
          <w:rFonts w:hint="eastAsia" w:ascii="宋体" w:hAnsi="宋体" w:eastAsia="宋体" w:cs="@仿宋_GB2312"/>
          <w:bCs/>
          <w:color w:val="000000" w:themeColor="text1"/>
          <w:sz w:val="24"/>
          <w:szCs w:val="20"/>
          <w:highlight w:val="none"/>
          <w14:textFill>
            <w14:solidFill>
              <w14:schemeClr w14:val="tx1"/>
            </w14:solidFill>
          </w14:textFill>
        </w:rPr>
        <w:t>年</w:t>
      </w:r>
      <w:r>
        <w:rPr>
          <w:rFonts w:hint="eastAsia" w:ascii="宋体" w:hAnsi="宋体" w:eastAsia="宋体" w:cs="@仿宋_GB2312"/>
          <w:bCs/>
          <w:color w:val="000000" w:themeColor="text1"/>
          <w:sz w:val="24"/>
          <w:szCs w:val="20"/>
          <w:highlight w:val="none"/>
          <w:u w:val="single"/>
          <w14:textFill>
            <w14:solidFill>
              <w14:schemeClr w14:val="tx1"/>
            </w14:solidFill>
          </w14:textFill>
        </w:rPr>
        <w:t xml:space="preserve">    </w:t>
      </w:r>
      <w:r>
        <w:rPr>
          <w:rFonts w:hint="eastAsia" w:ascii="宋体" w:hAnsi="宋体" w:eastAsia="宋体" w:cs="@仿宋_GB2312"/>
          <w:bCs/>
          <w:color w:val="000000" w:themeColor="text1"/>
          <w:sz w:val="24"/>
          <w:szCs w:val="20"/>
          <w:highlight w:val="none"/>
          <w14:textFill>
            <w14:solidFill>
              <w14:schemeClr w14:val="tx1"/>
            </w14:solidFill>
          </w14:textFill>
        </w:rPr>
        <w:t>月</w:t>
      </w:r>
      <w:r>
        <w:rPr>
          <w:rFonts w:hint="eastAsia" w:ascii="宋体" w:hAnsi="宋体" w:eastAsia="宋体" w:cs="@仿宋_GB2312"/>
          <w:bCs/>
          <w:color w:val="000000" w:themeColor="text1"/>
          <w:sz w:val="24"/>
          <w:szCs w:val="20"/>
          <w:highlight w:val="none"/>
          <w:u w:val="single"/>
          <w14:textFill>
            <w14:solidFill>
              <w14:schemeClr w14:val="tx1"/>
            </w14:solidFill>
          </w14:textFill>
        </w:rPr>
        <w:t xml:space="preserve">    </w:t>
      </w:r>
      <w:r>
        <w:rPr>
          <w:rFonts w:hint="eastAsia" w:ascii="宋体" w:hAnsi="宋体" w:eastAsia="宋体" w:cs="@仿宋_GB2312"/>
          <w:bCs/>
          <w:color w:val="000000" w:themeColor="text1"/>
          <w:sz w:val="24"/>
          <w:szCs w:val="20"/>
          <w:highlight w:val="none"/>
          <w14:textFill>
            <w14:solidFill>
              <w14:schemeClr w14:val="tx1"/>
            </w14:solidFill>
          </w14:textFill>
        </w:rPr>
        <w:t>日</w:t>
      </w:r>
    </w:p>
    <w:p w14:paraId="2C952954">
      <w:pPr>
        <w:rPr>
          <w:rFonts w:hint="eastAsia" w:ascii="方正小标宋简体" w:hAnsi="宋体" w:eastAsia="方正小标宋简体" w:cs="Times New Roman"/>
          <w:bCs/>
          <w:color w:val="000000" w:themeColor="text1"/>
          <w:sz w:val="44"/>
          <w:szCs w:val="44"/>
          <w:highlight w:val="none"/>
          <w14:textFill>
            <w14:solidFill>
              <w14:schemeClr w14:val="tx1"/>
            </w14:solidFill>
          </w14:textFill>
        </w:rPr>
      </w:pPr>
    </w:p>
    <w:p w14:paraId="6D9C4964">
      <w:pPr>
        <w:pStyle w:val="8"/>
        <w:rPr>
          <w:rFonts w:hint="eastAsia" w:ascii="方正小标宋简体" w:hAnsi="宋体" w:eastAsia="方正小标宋简体" w:cs="Times New Roman"/>
          <w:bCs/>
          <w:color w:val="000000" w:themeColor="text1"/>
          <w:sz w:val="44"/>
          <w:szCs w:val="44"/>
          <w:highlight w:val="none"/>
          <w14:textFill>
            <w14:solidFill>
              <w14:schemeClr w14:val="tx1"/>
            </w14:solidFill>
          </w14:textFill>
        </w:rPr>
      </w:pPr>
    </w:p>
    <w:p w14:paraId="35D417FA">
      <w:pPr>
        <w:rPr>
          <w:rFonts w:hint="eastAsia"/>
        </w:rPr>
      </w:pPr>
    </w:p>
    <w:p w14:paraId="08FD4DB0">
      <w:pPr>
        <w:rPr>
          <w:rFonts w:hint="eastAsia"/>
        </w:rPr>
      </w:pPr>
    </w:p>
    <w:p w14:paraId="5A18924B">
      <w:pPr>
        <w:keepNext w:val="0"/>
        <w:keepLines w:val="0"/>
        <w:pageBreakBefore/>
        <w:widowControl w:val="0"/>
        <w:kinsoku/>
        <w:wordWrap/>
        <w:overflowPunct/>
        <w:topLinePunct w:val="0"/>
        <w:autoSpaceDE/>
        <w:autoSpaceDN/>
        <w:bidi w:val="0"/>
        <w:adjustRightInd/>
        <w:snapToGrid/>
        <w:jc w:val="both"/>
        <w:textAlignment w:val="auto"/>
        <w:rPr>
          <w:rFonts w:hint="eastAsia" w:ascii="宋体" w:hAnsi="宋体" w:eastAsia="宋体" w:cs="宋体"/>
          <w:bCs/>
          <w:color w:val="auto"/>
          <w:sz w:val="24"/>
          <w:szCs w:val="24"/>
          <w:highlight w:val="none"/>
          <w:lang w:val="en-US" w:eastAsia="zh-CN" w:bidi="ar"/>
        </w:rPr>
      </w:pPr>
      <w:r>
        <w:rPr>
          <w:rFonts w:hint="eastAsia" w:ascii="宋体" w:hAnsi="宋体" w:eastAsia="宋体" w:cs="宋体"/>
          <w:bCs/>
          <w:color w:val="auto"/>
          <w:sz w:val="24"/>
          <w:szCs w:val="24"/>
          <w:highlight w:val="none"/>
          <w:lang w:val="en-US" w:eastAsia="zh-CN" w:bidi="ar"/>
        </w:rPr>
        <w:t>附件2：</w:t>
      </w:r>
    </w:p>
    <w:p w14:paraId="44AF187D">
      <w:pPr>
        <w:pageBreakBefore w:val="0"/>
        <w:kinsoku/>
        <w:wordWrap/>
        <w:overflowPunct/>
        <w:topLinePunct w:val="0"/>
        <w:autoSpaceDE/>
        <w:autoSpaceDN/>
        <w:bidi w:val="0"/>
        <w:adjustRightInd/>
        <w:spacing w:line="360" w:lineRule="auto"/>
        <w:jc w:val="center"/>
        <w:textAlignment w:val="auto"/>
        <w:rPr>
          <w:rFonts w:hint="eastAsia"/>
          <w:b/>
          <w:bCs/>
          <w:sz w:val="28"/>
          <w:szCs w:val="32"/>
          <w:highlight w:val="none"/>
        </w:rPr>
      </w:pPr>
      <w:r>
        <w:rPr>
          <w:rFonts w:hint="eastAsia"/>
          <w:b/>
          <w:bCs/>
          <w:sz w:val="28"/>
          <w:szCs w:val="32"/>
          <w:highlight w:val="none"/>
        </w:rPr>
        <w:t>安全生产管理协议
</w:t>
      </w:r>
    </w:p>
    <w:p w14:paraId="4802D8A2">
      <w:pPr>
        <w:pStyle w:val="57"/>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甲方：________________________
</w:t>
      </w:r>
    </w:p>
    <w:p w14:paraId="5D33465D">
      <w:pPr>
        <w:pStyle w:val="57"/>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乙方：________________________
</w:t>
      </w:r>
    </w:p>
    <w:p w14:paraId="79A1477D">
      <w:pPr>
        <w:pStyle w:val="57"/>
        <w:keepNext w:val="0"/>
        <w:keepLines w:val="0"/>
        <w:pageBreakBefore w:val="0"/>
        <w:widowControl/>
        <w:kinsoku/>
        <w:wordWrap/>
        <w:overflowPunct/>
        <w:topLinePunct w:val="0"/>
        <w:autoSpaceDE/>
        <w:autoSpaceDN/>
        <w:bidi w:val="0"/>
        <w:adjustRightInd/>
        <w:snapToGrid/>
        <w:spacing w:before="0"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加强现场安全生产管理，保障施工人员生命安全和身体健康，防止生产安全事故发生，依据《中华人民共和国安全生产法》《建设工程安全生产管理条例》等相关法律法规，经甲乙双方协商一致，签订本安全生产管理协议。
</w:t>
      </w:r>
    </w:p>
    <w:p w14:paraId="3BC8F10C">
      <w:pPr>
        <w:pStyle w:val="4"/>
        <w:pageBreakBefore w:val="0"/>
        <w:kinsoku/>
        <w:wordWrap/>
        <w:overflowPunct/>
        <w:topLinePunct w:val="0"/>
        <w:autoSpaceDE/>
        <w:autoSpaceDN/>
        <w:bidi w:val="0"/>
        <w:adjustRightInd/>
        <w:spacing w:before="0" w:beforeLines="0" w:after="0" w:afterLines="0" w:line="360" w:lineRule="auto"/>
        <w:textAlignment w:val="auto"/>
        <w:rPr>
          <w:rFonts w:hint="eastAsia"/>
          <w:highlight w:val="none"/>
        </w:rPr>
      </w:pPr>
      <w:r>
        <w:rPr>
          <w:rFonts w:hint="eastAsia"/>
          <w:highlight w:val="none"/>
        </w:rPr>
        <w:t>一、</w:t>
      </w:r>
      <w:r>
        <w:rPr>
          <w:rFonts w:hint="eastAsia"/>
          <w:highlight w:val="none"/>
          <w:lang w:val="en-US" w:eastAsia="zh-CN"/>
        </w:rPr>
        <w:t>项目</w:t>
      </w:r>
      <w:r>
        <w:rPr>
          <w:rFonts w:hint="eastAsia"/>
          <w:highlight w:val="none"/>
        </w:rPr>
        <w:t>概况</w:t>
      </w:r>
    </w:p>
    <w:p w14:paraId="0E023F99">
      <w:pPr>
        <w:pStyle w:val="57"/>
        <w:keepNext w:val="0"/>
        <w:keepLines w:val="0"/>
        <w:pageBreakBefore w:val="0"/>
        <w:widowControl/>
        <w:numPr>
          <w:ilvl w:val="0"/>
          <w:numId w:val="3"/>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名称：________________________
</w:t>
      </w:r>
    </w:p>
    <w:p w14:paraId="2F3DF254">
      <w:pPr>
        <w:pStyle w:val="57"/>
        <w:keepNext w:val="0"/>
        <w:keepLines w:val="0"/>
        <w:pageBreakBefore w:val="0"/>
        <w:widowControl/>
        <w:numPr>
          <w:ilvl w:val="0"/>
          <w:numId w:val="3"/>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地点：________________________
</w:t>
      </w:r>
    </w:p>
    <w:p w14:paraId="62AF48B5">
      <w:pPr>
        <w:pStyle w:val="57"/>
        <w:keepNext w:val="0"/>
        <w:keepLines w:val="0"/>
        <w:pageBreakBefore w:val="0"/>
        <w:widowControl/>
        <w:numPr>
          <w:ilvl w:val="0"/>
          <w:numId w:val="3"/>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内容：________________________
</w:t>
      </w:r>
    </w:p>
    <w:p w14:paraId="0A5B0E22">
      <w:pPr>
        <w:pStyle w:val="4"/>
        <w:pageBreakBefore w:val="0"/>
        <w:kinsoku/>
        <w:wordWrap/>
        <w:overflowPunct/>
        <w:topLinePunct w:val="0"/>
        <w:autoSpaceDE/>
        <w:autoSpaceDN/>
        <w:bidi w:val="0"/>
        <w:adjustRightInd/>
        <w:spacing w:before="0" w:beforeLines="0" w:after="0" w:afterLines="0" w:line="360" w:lineRule="auto"/>
        <w:textAlignment w:val="auto"/>
        <w:rPr>
          <w:rFonts w:hint="eastAsia"/>
          <w:highlight w:val="none"/>
        </w:rPr>
      </w:pPr>
      <w:r>
        <w:rPr>
          <w:rFonts w:hint="eastAsia"/>
          <w:highlight w:val="none"/>
        </w:rPr>
        <w:t>二、双方安全生产管理职责
</w:t>
      </w:r>
    </w:p>
    <w:p w14:paraId="417D6778">
      <w:pPr>
        <w:pStyle w:val="4"/>
        <w:keepNext w:val="0"/>
        <w:keepLines w:val="0"/>
        <w:pageBreakBefore w:val="0"/>
        <w:widowControl/>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（一）甲方职责</w:t>
      </w:r>
    </w:p>
    <w:p w14:paraId="145198B2">
      <w:pPr>
        <w:pStyle w:val="57"/>
        <w:keepNext w:val="0"/>
        <w:keepLines w:val="0"/>
        <w:pageBreakBefore w:val="0"/>
        <w:widowControl/>
        <w:numPr>
          <w:ilvl w:val="0"/>
          <w:numId w:val="4"/>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不得对勘察、设计、施工、工程监理等单位提出不符合建设工程安全生产法律、法规和强制性标准规定的要求，不得压缩合同约定的工期。
</w:t>
      </w:r>
    </w:p>
    <w:p w14:paraId="4154045B">
      <w:pPr>
        <w:pStyle w:val="57"/>
        <w:keepNext w:val="0"/>
        <w:keepLines w:val="0"/>
        <w:pageBreakBefore w:val="0"/>
        <w:widowControl/>
        <w:numPr>
          <w:ilvl w:val="0"/>
          <w:numId w:val="4"/>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不得明示或者暗示乙方购买、租赁、使用不符合安全施工要求的安全防护用具、机械设备、施工机具及配件、消防设施和器材。
</w:t>
      </w:r>
    </w:p>
    <w:p w14:paraId="14963B35">
      <w:pPr>
        <w:pStyle w:val="57"/>
        <w:keepNext w:val="0"/>
        <w:keepLines w:val="0"/>
        <w:pageBreakBefore w:val="0"/>
        <w:widowControl/>
        <w:numPr>
          <w:ilvl w:val="0"/>
          <w:numId w:val="4"/>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定期组织安全生产检查，对检查中发现的安全事故隐患，及时督促乙方整改。
</w:t>
      </w:r>
    </w:p>
    <w:p w14:paraId="5ED2DE11">
      <w:pPr>
        <w:pStyle w:val="4"/>
        <w:keepNext w:val="0"/>
        <w:keepLines w:val="0"/>
        <w:pageBreakBefore w:val="0"/>
        <w:widowControl/>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（二）乙方职责
</w:t>
      </w:r>
    </w:p>
    <w:p w14:paraId="74D5656C">
      <w:pPr>
        <w:pStyle w:val="57"/>
        <w:keepNext w:val="0"/>
        <w:keepLines w:val="0"/>
        <w:pageBreakBefore w:val="0"/>
        <w:widowControl/>
        <w:numPr>
          <w:ilvl w:val="0"/>
          <w:numId w:val="5"/>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建立健全安全生产责任制度和安全生产教育培训制度，制定安全生产规章制度和操作规程，对所承担的建设工程进行定期和专项安全检查，并做好安全检查记录。
</w:t>
      </w:r>
    </w:p>
    <w:p w14:paraId="2005219D">
      <w:pPr>
        <w:pStyle w:val="57"/>
        <w:keepNext w:val="0"/>
        <w:keepLines w:val="0"/>
        <w:pageBreakBefore w:val="0"/>
        <w:widowControl/>
        <w:numPr>
          <w:ilvl w:val="0"/>
          <w:numId w:val="5"/>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立安全生产管理机构，配备专职安全生产管理人员。专职安全生产管理人员负责对安全生产进行现场监督检查，发现安全事故隐患，应当及时向项目负责人和安全生产管理机构报告；对违章指挥、违章操作的，应当立即制止。
</w:t>
      </w:r>
    </w:p>
    <w:p w14:paraId="5B97F624">
      <w:pPr>
        <w:pStyle w:val="57"/>
        <w:keepNext w:val="0"/>
        <w:keepLines w:val="0"/>
        <w:pageBreakBefore w:val="0"/>
        <w:widowControl/>
        <w:numPr>
          <w:ilvl w:val="0"/>
          <w:numId w:val="5"/>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单位的项目负责人应当由取得相应执业资格的人员担任，对建设工程项目的安全施工负责，落实安全生产责任制度、安全生产规章制度和操作规程，确保安全生产费用的有效使用，并根据工程的特点组织制定安全施工措施，消除安全事故隐患，及时、如实报告生产安全事故。
</w:t>
      </w:r>
    </w:p>
    <w:p w14:paraId="111E1409">
      <w:pPr>
        <w:pStyle w:val="57"/>
        <w:keepNext w:val="0"/>
        <w:keepLines w:val="0"/>
        <w:pageBreakBefore w:val="0"/>
        <w:widowControl/>
        <w:numPr>
          <w:ilvl w:val="0"/>
          <w:numId w:val="5"/>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对达到一定规模的危险性较大的分部分项工程编制专项施工方案，并附具安全验算结果，经施工单位技术负责人、总监理工程师签字后实施，由专职安全生产管理人员进行现场监督。</w:t>
      </w:r>
    </w:p>
    <w:p w14:paraId="7374CBAF">
      <w:pPr>
        <w:pStyle w:val="57"/>
        <w:keepNext w:val="0"/>
        <w:keepLines w:val="0"/>
        <w:pageBreakBefore w:val="0"/>
        <w:widowControl/>
        <w:numPr>
          <w:ilvl w:val="0"/>
          <w:numId w:val="5"/>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建设工程施工可能造成损害的毗邻建筑物、构筑物和地下管线等，应当采取专项防护措施；在施工现场入口处、施工起重机械、临时用电设施、脚手架、出入通道口、楼梯口、电梯井口、孔洞口、桥梁口、隧道口、基坑边沿、爆破物及有害危险气体和液体存放处等危险部位，设置明显的安全警示标志。</w:t>
      </w:r>
    </w:p>
    <w:p w14:paraId="741A8552">
      <w:pPr>
        <w:pStyle w:val="57"/>
        <w:keepNext w:val="0"/>
        <w:keepLines w:val="0"/>
        <w:pageBreakBefore w:val="0"/>
        <w:widowControl/>
        <w:numPr>
          <w:ilvl w:val="0"/>
          <w:numId w:val="5"/>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为施工现场从事危险作业的人员办理意外伤害保险，意外伤害保险费由施工单位支付，实行施工总承包的，由总承包单位支付意外伤害保险费，意外伤害保险期限自建设工程开工之日起至竣工验收合格止。
</w:t>
      </w:r>
    </w:p>
    <w:p w14:paraId="58E80B18">
      <w:pPr>
        <w:pStyle w:val="57"/>
        <w:keepNext w:val="0"/>
        <w:keepLines w:val="0"/>
        <w:pageBreakBefore w:val="0"/>
        <w:widowControl/>
        <w:numPr>
          <w:ilvl w:val="0"/>
          <w:numId w:val="5"/>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负责施工现场的安全生产管理工作，对甲方及监理单位提出的安全事故隐患整改要求，必须及时整改，并将整改情况书面反馈给甲方及监理单位。
</w:t>
      </w:r>
    </w:p>
    <w:p w14:paraId="4053BA5F">
      <w:pPr>
        <w:pStyle w:val="4"/>
        <w:pageBreakBefore w:val="0"/>
        <w:kinsoku/>
        <w:wordWrap/>
        <w:overflowPunct/>
        <w:topLinePunct w:val="0"/>
        <w:autoSpaceDE/>
        <w:autoSpaceDN/>
        <w:bidi w:val="0"/>
        <w:adjustRightInd/>
        <w:spacing w:before="0" w:beforeLines="0" w:after="0" w:afterLines="0" w:line="360" w:lineRule="auto"/>
        <w:textAlignment w:val="auto"/>
        <w:rPr>
          <w:rFonts w:hint="eastAsia"/>
          <w:highlight w:val="none"/>
        </w:rPr>
      </w:pPr>
      <w:r>
        <w:rPr>
          <w:rFonts w:hint="eastAsia"/>
          <w:highlight w:val="none"/>
        </w:rPr>
        <w:t>三、安全生产管理措施
</w:t>
      </w:r>
    </w:p>
    <w:p w14:paraId="57B628D5">
      <w:pPr>
        <w:pStyle w:val="57"/>
        <w:keepNext w:val="0"/>
        <w:keepLines w:val="0"/>
        <w:pageBreakBefore w:val="0"/>
        <w:widowControl/>
        <w:numPr>
          <w:ilvl w:val="0"/>
          <w:numId w:val="6"/>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进入施工现场前，必须对施工人员进行安全生产教育和培训，未经安全生产教育和培训合格的人员，不得上岗作业；特种作业人员必须按照国家有关规定经过专门的安全作业培训，并取得特种作业操作资格证书后，方可上岗作业。
</w:t>
      </w:r>
    </w:p>
    <w:p w14:paraId="4C4AEF57">
      <w:pPr>
        <w:pStyle w:val="57"/>
        <w:keepNext w:val="0"/>
        <w:keepLines w:val="0"/>
        <w:pageBreakBefore w:val="0"/>
        <w:widowControl/>
        <w:numPr>
          <w:ilvl w:val="0"/>
          <w:numId w:val="6"/>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乙方必须为施工人员配备符合国家标准或者行业标准的劳动防护用品，并监督、教育施工人员按照使用规则佩戴、使用。
</w:t>
      </w:r>
    </w:p>
    <w:p w14:paraId="10F997C0">
      <w:pPr>
        <w:pStyle w:val="57"/>
        <w:keepNext w:val="0"/>
        <w:keepLines w:val="0"/>
        <w:pageBreakBefore w:val="0"/>
        <w:widowControl/>
        <w:numPr>
          <w:ilvl w:val="0"/>
          <w:numId w:val="6"/>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使用的施工机械设备、施工机具及配件，必须具有生产（制造）许可证、产品合格证，并在进入施工现场前进行查验；施工现场的安全防护用具、机械设备、施工机具及配件必须由专人管理，定期进行检查、维修和保养，建立相应的资料档案，并按照国家有关规定及时报废。
</w:t>
      </w:r>
    </w:p>
    <w:p w14:paraId="28F42A2B">
      <w:pPr>
        <w:pStyle w:val="57"/>
        <w:keepNext w:val="0"/>
        <w:keepLines w:val="0"/>
        <w:pageBreakBefore w:val="0"/>
        <w:widowControl/>
        <w:numPr>
          <w:ilvl w:val="0"/>
          <w:numId w:val="6"/>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施工现场临时搭建的建筑物应当符合安全使用要求，施工现场使用的装配式活动房屋应当具有产品合格证；施工现场的办公、生活区与作业区分开设置，并保持安全距离，办公、生活区的选址应当符合安全性要求，职工的膳食、饮水、休息场所等应当符合卫生标准，施工单位不得在尚未竣工的建筑物内设置员工集体宿舍。
</w:t>
      </w:r>
    </w:p>
    <w:p w14:paraId="1FD08F7B">
      <w:pPr>
        <w:pStyle w:val="57"/>
        <w:keepNext w:val="0"/>
        <w:keepLines w:val="0"/>
        <w:pageBreakBefore w:val="0"/>
        <w:widowControl/>
        <w:numPr>
          <w:ilvl w:val="0"/>
          <w:numId w:val="6"/>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当遵守有关环境保护法律、法规的规定，在施工现场采取措施，防止或者减少粉尘、废气、废水、固体废物、噪声、振动和施工照明对人和环境的危害和污染；在城市市区内的建设工程，施工单位应当对施工现场实行封闭围挡。
</w:t>
      </w:r>
    </w:p>
    <w:p w14:paraId="5B05468C">
      <w:pPr>
        <w:pStyle w:val="57"/>
        <w:keepNext w:val="0"/>
        <w:keepLines w:val="0"/>
        <w:pageBreakBefore w:val="0"/>
        <w:widowControl/>
        <w:numPr>
          <w:ilvl w:val="0"/>
          <w:numId w:val="6"/>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当制定本单位生产安全事故应急救援预案，建立应急救援组织或者配备应急救援人员，配备必要的应急救援器材、设备，并定期组织演练；施工现场发生生产安全事故时，施工单位应当采取措施防止事故扩大，保护事故现场，需要移动现场物品时，应当做出标记和书面记录，妥善保管有关证物，并及时向事故发生地县级以上人民政府安全生产监督管理部门和建设行政主管部门报告。
</w:t>
      </w:r>
    </w:p>
    <w:p w14:paraId="0D2F4C0C">
      <w:pPr>
        <w:pStyle w:val="4"/>
        <w:pageBreakBefore w:val="0"/>
        <w:kinsoku/>
        <w:wordWrap/>
        <w:overflowPunct/>
        <w:topLinePunct w:val="0"/>
        <w:autoSpaceDE/>
        <w:autoSpaceDN/>
        <w:bidi w:val="0"/>
        <w:adjustRightInd/>
        <w:spacing w:before="0" w:beforeLines="0" w:after="0" w:afterLines="0" w:line="360" w:lineRule="auto"/>
        <w:textAlignment w:val="auto"/>
        <w:rPr>
          <w:rFonts w:hint="eastAsia"/>
          <w:highlight w:val="none"/>
        </w:rPr>
      </w:pPr>
      <w:r>
        <w:rPr>
          <w:rFonts w:hint="eastAsia"/>
          <w:highlight w:val="none"/>
        </w:rPr>
        <w:t>四、安全事故处理
</w:t>
      </w:r>
    </w:p>
    <w:p w14:paraId="5758F2E5">
      <w:pPr>
        <w:pStyle w:val="57"/>
        <w:keepNext w:val="0"/>
        <w:keepLines w:val="0"/>
        <w:pageBreakBefore w:val="0"/>
        <w:widowControl/>
        <w:numPr>
          <w:ilvl w:val="0"/>
          <w:numId w:val="7"/>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施工现场发生生产安全事故后，甲乙双方应当立即启动事故应急救援预案，采取有效措施组织抢救，防止事故扩大，减少人员伤亡和财产损失。
</w:t>
      </w:r>
    </w:p>
    <w:p w14:paraId="0E96F496">
      <w:pPr>
        <w:pStyle w:val="57"/>
        <w:keepNext w:val="0"/>
        <w:keepLines w:val="0"/>
        <w:pageBreakBefore w:val="0"/>
        <w:widowControl/>
        <w:numPr>
          <w:ilvl w:val="0"/>
          <w:numId w:val="7"/>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事故发生后，乙方应当按照国家有关规定及时、如实报告生产安全事故，不得隐瞒不报、谎报或者迟报；甲方接到事故报告后，应当立即按照国家有关规定上报事故情况。
</w:t>
      </w:r>
    </w:p>
    <w:p w14:paraId="2ACC334E">
      <w:pPr>
        <w:pStyle w:val="57"/>
        <w:keepNext w:val="0"/>
        <w:keepLines w:val="0"/>
        <w:pageBreakBefore w:val="0"/>
        <w:widowControl/>
        <w:numPr>
          <w:ilvl w:val="0"/>
          <w:numId w:val="7"/>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故调查处理应当按照科学严谨、依法依规、实事求是、注重实效的原则，及时、准确地查清事故原因，查明事故性质和责任，总结事故教训，提出整改措施，并对事故责任者提出处理意见；甲乙双方应当积极配合事故调查处理工作，不得阻挠和干涉对事故的依法调查处理。
</w:t>
      </w:r>
    </w:p>
    <w:p w14:paraId="31391556">
      <w:pPr>
        <w:pStyle w:val="57"/>
        <w:keepNext w:val="0"/>
        <w:keepLines w:val="0"/>
        <w:pageBreakBefore w:val="0"/>
        <w:widowControl/>
        <w:numPr>
          <w:ilvl w:val="0"/>
          <w:numId w:val="7"/>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乙方原因导致生产安全事故发生的，由乙方承担相应的法律责任和经济赔偿责任；因甲方原因导致生产安全事故发生的，由甲方承担相应的法律责任和经济赔偿责任；因双方原因导致生产安全事故发生的，根据双方的过错程度，各自承担相应的法律责任和经济赔偿责任。</w:t>
      </w:r>
    </w:p>
    <w:p w14:paraId="7A9AC2BB">
      <w:pPr>
        <w:pStyle w:val="4"/>
        <w:pageBreakBefore w:val="0"/>
        <w:kinsoku/>
        <w:wordWrap/>
        <w:overflowPunct/>
        <w:topLinePunct w:val="0"/>
        <w:autoSpaceDE/>
        <w:autoSpaceDN/>
        <w:bidi w:val="0"/>
        <w:adjustRightInd/>
        <w:spacing w:before="0" w:beforeLines="0" w:after="0" w:afterLines="0" w:line="360" w:lineRule="auto"/>
        <w:textAlignment w:val="auto"/>
        <w:rPr>
          <w:rFonts w:hint="eastAsia"/>
          <w:highlight w:val="none"/>
        </w:rPr>
      </w:pPr>
      <w:r>
        <w:rPr>
          <w:rFonts w:hint="eastAsia"/>
          <w:highlight w:val="none"/>
        </w:rPr>
        <w:t>五、违约责任
</w:t>
      </w:r>
    </w:p>
    <w:p w14:paraId="4449A957">
      <w:pPr>
        <w:pStyle w:val="57"/>
        <w:keepNext w:val="0"/>
        <w:keepLines w:val="0"/>
        <w:pageBreakBefore w:val="0"/>
        <w:widowControl/>
        <w:numPr>
          <w:ilvl w:val="0"/>
          <w:numId w:val="8"/>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若甲方未履行本协议约定的安全生产管理职责，导致乙方施工过程中发生生产安全事故的，甲方应当承担相应的法律责任和经济赔偿责任，并按照合同约定向乙方支付</w:t>
      </w:r>
      <w:r>
        <w:rPr>
          <w:rFonts w:hint="eastAsia" w:ascii="宋体" w:hAnsi="宋体" w:eastAsia="宋体" w:cs="宋体"/>
          <w:color w:val="auto"/>
          <w:sz w:val="21"/>
          <w:szCs w:val="21"/>
          <w:highlight w:val="none"/>
          <w:lang w:val="en-US" w:eastAsia="zh-CN"/>
        </w:rPr>
        <w:t>合同额</w:t>
      </w:r>
      <w:r>
        <w:rPr>
          <w:rFonts w:hint="eastAsia" w:ascii="宋体" w:hAnsi="宋体" w:eastAsia="宋体" w:cs="宋体"/>
          <w:color w:val="auto"/>
          <w:sz w:val="21"/>
          <w:szCs w:val="21"/>
          <w:highlight w:val="none"/>
          <w:u w:val="single"/>
          <w:lang w:val="en-US" w:eastAsia="zh-CN"/>
        </w:rPr>
        <w:t>百分之五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违约金。</w:t>
      </w:r>
    </w:p>
    <w:p w14:paraId="7EADF4FA">
      <w:pPr>
        <w:pStyle w:val="57"/>
        <w:keepNext w:val="0"/>
        <w:keepLines w:val="0"/>
        <w:pageBreakBefore w:val="0"/>
        <w:widowControl/>
        <w:numPr>
          <w:ilvl w:val="0"/>
          <w:numId w:val="8"/>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若乙方未履行本协议约定的安全生产管理职责，导致发生生产安全事故的，乙方应当承担相应的法律责任和经济赔偿责任，并按照合同约定向甲方支付</w:t>
      </w:r>
      <w:r>
        <w:rPr>
          <w:rFonts w:hint="eastAsia" w:ascii="宋体" w:hAnsi="宋体" w:eastAsia="宋体" w:cs="宋体"/>
          <w:color w:val="auto"/>
          <w:sz w:val="21"/>
          <w:szCs w:val="21"/>
          <w:highlight w:val="none"/>
          <w:lang w:val="en-US" w:eastAsia="zh-CN"/>
        </w:rPr>
        <w:t>合同额</w:t>
      </w:r>
      <w:r>
        <w:rPr>
          <w:rFonts w:hint="eastAsia" w:ascii="宋体" w:hAnsi="宋体" w:eastAsia="宋体" w:cs="宋体"/>
          <w:color w:val="auto"/>
          <w:sz w:val="21"/>
          <w:szCs w:val="21"/>
          <w:highlight w:val="none"/>
          <w:u w:val="single"/>
          <w:lang w:val="en-US" w:eastAsia="zh-CN"/>
        </w:rPr>
        <w:t>百分之五</w:t>
      </w:r>
      <w:r>
        <w:rPr>
          <w:rFonts w:hint="eastAsia" w:ascii="宋体" w:hAnsi="宋体" w:eastAsia="宋体" w:cs="宋体"/>
          <w:color w:val="auto"/>
          <w:sz w:val="21"/>
          <w:szCs w:val="21"/>
          <w:highlight w:val="none"/>
        </w:rPr>
        <w:t>违约金；甲方有权责令乙方限期整改，逾期未整改的，甲方有权暂停乙方施工，由此造成的一切损失由乙方承担。</w:t>
      </w:r>
    </w:p>
    <w:p w14:paraId="397F077C">
      <w:pPr>
        <w:pStyle w:val="57"/>
        <w:keepNext w:val="0"/>
        <w:keepLines w:val="0"/>
        <w:pageBreakBefore w:val="0"/>
        <w:widowControl/>
        <w:numPr>
          <w:ilvl w:val="0"/>
          <w:numId w:val="8"/>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若因一方违约给对方造成其他损失的，违约方还应当承担赔偿责任。
</w:t>
      </w:r>
    </w:p>
    <w:p w14:paraId="2BAAADA2">
      <w:pPr>
        <w:keepNext w:val="0"/>
        <w:keepLines w:val="0"/>
        <w:pageBreakBefore w:val="0"/>
        <w:widowControl w:val="0"/>
        <w:kinsoku/>
        <w:wordWrap/>
        <w:overflowPunct/>
        <w:topLinePunct w:val="0"/>
        <w:autoSpaceDE/>
        <w:autoSpaceDN/>
        <w:bidi w:val="0"/>
        <w:adjustRightInd/>
        <w:snapToGrid w:val="0"/>
        <w:spacing w:line="360" w:lineRule="auto"/>
        <w:ind w:leftChars="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甲方（盖章）：                    乙方（盖章）：</w:t>
      </w:r>
    </w:p>
    <w:p w14:paraId="05735A44">
      <w:pPr>
        <w:keepNext w:val="0"/>
        <w:keepLines w:val="0"/>
        <w:pageBreakBefore w:val="0"/>
        <w:widowControl w:val="0"/>
        <w:kinsoku/>
        <w:wordWrap/>
        <w:overflowPunct/>
        <w:topLinePunct w:val="0"/>
        <w:autoSpaceDE/>
        <w:autoSpaceDN/>
        <w:bidi w:val="0"/>
        <w:adjustRightInd/>
        <w:snapToGrid w:val="0"/>
        <w:spacing w:line="360" w:lineRule="auto"/>
        <w:ind w:leftChars="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w:t>
      </w:r>
      <w:r>
        <w:rPr>
          <w:rFonts w:hint="eastAsia" w:ascii="宋体" w:hAnsi="宋体" w:eastAsia="宋体" w:cs="宋体"/>
          <w:sz w:val="21"/>
          <w:szCs w:val="21"/>
          <w:highlight w:val="none"/>
        </w:rPr>
        <w:tab/>
      </w:r>
      <w:r>
        <w:rPr>
          <w:rFonts w:hint="eastAsia" w:ascii="宋体" w:hAnsi="宋体" w:eastAsia="宋体" w:cs="宋体"/>
          <w:sz w:val="21"/>
          <w:szCs w:val="21"/>
          <w:highlight w:val="none"/>
        </w:rPr>
        <w:t xml:space="preserve">                    法定代表人或</w:t>
      </w:r>
    </w:p>
    <w:p w14:paraId="7DBBFE5C">
      <w:pPr>
        <w:keepNext w:val="0"/>
        <w:keepLines w:val="0"/>
        <w:pageBreakBefore w:val="0"/>
        <w:widowControl w:val="0"/>
        <w:kinsoku/>
        <w:wordWrap/>
        <w:overflowPunct/>
        <w:topLinePunct w:val="0"/>
        <w:autoSpaceDE/>
        <w:autoSpaceDN/>
        <w:bidi w:val="0"/>
        <w:adjustRightInd/>
        <w:snapToGrid w:val="0"/>
        <w:spacing w:line="360" w:lineRule="auto"/>
        <w:ind w:leftChars="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授权代表：   (职务)               授权代表：  （职务）</w:t>
      </w:r>
    </w:p>
    <w:p w14:paraId="68B10245">
      <w:pPr>
        <w:keepNext w:val="0"/>
        <w:keepLines w:val="0"/>
        <w:pageBreakBefore w:val="0"/>
        <w:widowControl w:val="0"/>
        <w:kinsoku/>
        <w:wordWrap/>
        <w:overflowPunct/>
        <w:topLinePunct w:val="0"/>
        <w:autoSpaceDE/>
        <w:autoSpaceDN/>
        <w:bidi w:val="0"/>
        <w:adjustRightInd/>
        <w:snapToGrid w:val="0"/>
        <w:spacing w:line="360" w:lineRule="auto"/>
        <w:ind w:leftChars="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姓名     </w:t>
      </w:r>
      <w:r>
        <w:rPr>
          <w:rFonts w:hint="eastAsia" w:ascii="宋体" w:hAnsi="宋体" w:eastAsia="宋体" w:cs="宋体"/>
          <w:sz w:val="21"/>
          <w:szCs w:val="21"/>
          <w:highlight w:val="none"/>
        </w:rPr>
        <w:tab/>
      </w:r>
      <w:r>
        <w:rPr>
          <w:rFonts w:hint="eastAsia" w:ascii="宋体" w:hAnsi="宋体" w:eastAsia="宋体" w:cs="宋体"/>
          <w:sz w:val="21"/>
          <w:szCs w:val="21"/>
          <w:highlight w:val="none"/>
        </w:rPr>
        <w:t xml:space="preserve">                       姓名</w:t>
      </w:r>
    </w:p>
    <w:p w14:paraId="23C45471">
      <w:pPr>
        <w:keepNext w:val="0"/>
        <w:keepLines w:val="0"/>
        <w:pageBreakBefore w:val="0"/>
        <w:widowControl w:val="0"/>
        <w:kinsoku/>
        <w:wordWrap/>
        <w:overflowPunct/>
        <w:topLinePunct w:val="0"/>
        <w:autoSpaceDE/>
        <w:autoSpaceDN/>
        <w:bidi w:val="0"/>
        <w:adjustRightInd/>
        <w:snapToGrid w:val="0"/>
        <w:spacing w:line="360" w:lineRule="auto"/>
        <w:ind w:leftChars="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签字：                            签字：</w:t>
      </w:r>
    </w:p>
    <w:p w14:paraId="06BFFB80">
      <w:pPr>
        <w:rPr>
          <w:highlight w:val="none"/>
        </w:rPr>
      </w:pPr>
    </w:p>
    <w:p w14:paraId="05F37202">
      <w:pPr>
        <w:rPr>
          <w:rFonts w:hint="eastAsia"/>
        </w:rPr>
      </w:pPr>
    </w:p>
    <w:p w14:paraId="187F9F2A">
      <w:pPr>
        <w:rPr>
          <w:rFonts w:hint="eastAsia"/>
        </w:rPr>
      </w:pPr>
    </w:p>
    <w:p w14:paraId="2D079C16">
      <w:pPr>
        <w:rPr>
          <w:rFonts w:hint="eastAsia"/>
        </w:rPr>
      </w:pPr>
    </w:p>
    <w:p w14:paraId="28B399FD">
      <w:pPr>
        <w:rPr>
          <w:rFonts w:hint="eastAsia"/>
        </w:rPr>
      </w:pPr>
    </w:p>
    <w:p w14:paraId="4AD5388F">
      <w:pPr>
        <w:pStyle w:val="2"/>
        <w:keepNext/>
        <w:keepLines/>
        <w:pageBreakBefore/>
        <w:widowControl w:val="0"/>
        <w:kinsoku/>
        <w:wordWrap/>
        <w:overflowPunct/>
        <w:topLinePunct w:val="0"/>
        <w:autoSpaceDE/>
        <w:autoSpaceDN/>
        <w:bidi w:val="0"/>
        <w:adjustRightInd/>
        <w:snapToGrid/>
        <w:textAlignment w:val="auto"/>
        <w:rPr>
          <w:rFonts w:hint="eastAsia" w:ascii="宋体" w:hAnsi="宋体" w:eastAsia="宋体" w:cs="宋体"/>
        </w:rPr>
      </w:pPr>
      <w:bookmarkStart w:id="63" w:name="_Toc3796"/>
      <w:bookmarkStart w:id="64" w:name="_Toc5835"/>
      <w:bookmarkStart w:id="65" w:name="_Toc27128"/>
      <w:bookmarkStart w:id="66" w:name="_Toc11825"/>
      <w:bookmarkStart w:id="67" w:name="_Toc6100"/>
      <w:bookmarkStart w:id="68" w:name="_Toc7432"/>
      <w:r>
        <w:rPr>
          <w:rFonts w:hint="eastAsia" w:ascii="宋体" w:hAnsi="宋体" w:eastAsia="宋体" w:cs="宋体"/>
        </w:rPr>
        <w:t>第六章  投标文件格式</w:t>
      </w:r>
      <w:bookmarkEnd w:id="63"/>
      <w:bookmarkEnd w:id="64"/>
      <w:bookmarkEnd w:id="65"/>
      <w:bookmarkEnd w:id="66"/>
      <w:bookmarkEnd w:id="67"/>
      <w:bookmarkEnd w:id="68"/>
    </w:p>
    <w:p w14:paraId="58EC2181">
      <w:pPr>
        <w:spacing w:line="500" w:lineRule="exact"/>
        <w:jc w:val="center"/>
        <w:rPr>
          <w:rFonts w:hint="eastAsia" w:ascii="宋体" w:hAnsi="宋体" w:eastAsia="宋体" w:cs="宋体"/>
          <w:b/>
          <w:sz w:val="32"/>
        </w:rPr>
      </w:pPr>
      <w:r>
        <w:rPr>
          <w:rFonts w:hint="eastAsia" w:ascii="宋体" w:hAnsi="宋体" w:eastAsia="宋体" w:cs="宋体"/>
          <w:b/>
          <w:sz w:val="32"/>
        </w:rPr>
        <w:t>某项目</w:t>
      </w:r>
    </w:p>
    <w:p w14:paraId="5C23A11B">
      <w:pPr>
        <w:spacing w:line="900" w:lineRule="exact"/>
        <w:jc w:val="center"/>
        <w:rPr>
          <w:rFonts w:hint="eastAsia" w:ascii="宋体" w:hAnsi="宋体" w:eastAsia="宋体" w:cs="宋体"/>
          <w:b/>
          <w:sz w:val="72"/>
        </w:rPr>
      </w:pPr>
    </w:p>
    <w:p w14:paraId="330C107A">
      <w:pPr>
        <w:spacing w:line="900" w:lineRule="exact"/>
        <w:jc w:val="center"/>
        <w:rPr>
          <w:rFonts w:hint="eastAsia" w:ascii="宋体" w:hAnsi="宋体" w:eastAsia="宋体" w:cs="宋体"/>
          <w:b/>
          <w:sz w:val="72"/>
        </w:rPr>
      </w:pPr>
      <w:r>
        <w:rPr>
          <w:rFonts w:hint="eastAsia" w:ascii="宋体" w:hAnsi="宋体" w:eastAsia="宋体" w:cs="宋体"/>
          <w:b/>
          <w:sz w:val="72"/>
        </w:rPr>
        <w:t>投</w:t>
      </w:r>
    </w:p>
    <w:p w14:paraId="22E09EF7">
      <w:pPr>
        <w:spacing w:line="900" w:lineRule="exact"/>
        <w:jc w:val="center"/>
        <w:rPr>
          <w:rFonts w:hint="eastAsia" w:ascii="宋体" w:hAnsi="宋体" w:eastAsia="宋体" w:cs="宋体"/>
          <w:b/>
          <w:sz w:val="72"/>
        </w:rPr>
      </w:pPr>
    </w:p>
    <w:p w14:paraId="6F094362">
      <w:pPr>
        <w:spacing w:line="900" w:lineRule="exact"/>
        <w:jc w:val="center"/>
        <w:rPr>
          <w:rFonts w:hint="eastAsia" w:ascii="宋体" w:hAnsi="宋体" w:eastAsia="宋体" w:cs="宋体"/>
          <w:b/>
          <w:sz w:val="72"/>
        </w:rPr>
      </w:pPr>
      <w:r>
        <w:rPr>
          <w:rFonts w:hint="eastAsia" w:ascii="宋体" w:hAnsi="宋体" w:eastAsia="宋体" w:cs="宋体"/>
          <w:b/>
          <w:sz w:val="72"/>
        </w:rPr>
        <w:t>标</w:t>
      </w:r>
    </w:p>
    <w:p w14:paraId="20080920">
      <w:pPr>
        <w:spacing w:line="900" w:lineRule="exact"/>
        <w:jc w:val="center"/>
        <w:rPr>
          <w:rFonts w:hint="eastAsia" w:ascii="宋体" w:hAnsi="宋体" w:eastAsia="宋体" w:cs="宋体"/>
          <w:b/>
          <w:sz w:val="72"/>
        </w:rPr>
      </w:pPr>
    </w:p>
    <w:p w14:paraId="00EAF513">
      <w:pPr>
        <w:spacing w:line="900" w:lineRule="exact"/>
        <w:jc w:val="center"/>
        <w:rPr>
          <w:rFonts w:hint="eastAsia" w:ascii="宋体" w:hAnsi="宋体" w:eastAsia="宋体" w:cs="宋体"/>
          <w:b/>
          <w:sz w:val="72"/>
        </w:rPr>
      </w:pPr>
      <w:r>
        <w:rPr>
          <w:rFonts w:hint="eastAsia" w:ascii="宋体" w:hAnsi="宋体" w:eastAsia="宋体" w:cs="宋体"/>
          <w:b/>
          <w:sz w:val="72"/>
        </w:rPr>
        <w:t>文</w:t>
      </w:r>
    </w:p>
    <w:p w14:paraId="04B18772">
      <w:pPr>
        <w:spacing w:line="900" w:lineRule="exact"/>
        <w:jc w:val="center"/>
        <w:rPr>
          <w:rFonts w:hint="eastAsia" w:ascii="宋体" w:hAnsi="宋体" w:eastAsia="宋体" w:cs="宋体"/>
          <w:b/>
          <w:sz w:val="72"/>
        </w:rPr>
      </w:pPr>
    </w:p>
    <w:p w14:paraId="65F13E42">
      <w:pPr>
        <w:jc w:val="center"/>
        <w:rPr>
          <w:rFonts w:hint="eastAsia" w:ascii="宋体" w:hAnsi="宋体" w:eastAsia="宋体" w:cs="宋体"/>
          <w:b/>
          <w:sz w:val="72"/>
        </w:rPr>
      </w:pPr>
      <w:r>
        <w:rPr>
          <w:rFonts w:hint="eastAsia" w:ascii="宋体" w:hAnsi="宋体" w:eastAsia="宋体" w:cs="宋体"/>
          <w:b/>
          <w:sz w:val="72"/>
        </w:rPr>
        <w:t>件</w:t>
      </w:r>
    </w:p>
    <w:p w14:paraId="066EBCC1">
      <w:pPr>
        <w:spacing w:after="156" w:afterLines="50"/>
        <w:jc w:val="center"/>
        <w:rPr>
          <w:rFonts w:hint="eastAsia" w:ascii="宋体" w:hAnsi="宋体" w:eastAsia="宋体" w:cs="宋体"/>
          <w:b/>
          <w:sz w:val="72"/>
        </w:rPr>
      </w:pPr>
    </w:p>
    <w:p w14:paraId="783FDE3A">
      <w:pPr>
        <w:spacing w:before="156" w:beforeLines="50" w:after="156" w:afterLines="50"/>
        <w:jc w:val="center"/>
        <w:rPr>
          <w:rFonts w:hint="eastAsia" w:ascii="宋体" w:hAnsi="宋体" w:eastAsia="宋体" w:cs="宋体"/>
          <w:b/>
          <w:sz w:val="32"/>
          <w:szCs w:val="32"/>
        </w:rPr>
      </w:pPr>
    </w:p>
    <w:p w14:paraId="2F769750">
      <w:pPr>
        <w:spacing w:after="156" w:afterLines="50" w:line="500" w:lineRule="exact"/>
        <w:jc w:val="center"/>
        <w:rPr>
          <w:rFonts w:hint="eastAsia" w:ascii="宋体" w:hAnsi="宋体" w:eastAsia="宋体" w:cs="宋体"/>
          <w:b/>
          <w:sz w:val="28"/>
          <w:szCs w:val="28"/>
        </w:rPr>
      </w:pPr>
    </w:p>
    <w:p w14:paraId="241C88B9">
      <w:pPr>
        <w:spacing w:after="156" w:afterLines="50" w:line="500" w:lineRule="exact"/>
        <w:jc w:val="both"/>
        <w:rPr>
          <w:rFonts w:hint="eastAsia" w:ascii="宋体" w:hAnsi="宋体" w:eastAsia="宋体" w:cs="宋体"/>
          <w:b/>
          <w:sz w:val="72"/>
        </w:rPr>
      </w:pPr>
    </w:p>
    <w:p w14:paraId="01AF6EE9">
      <w:pPr>
        <w:spacing w:after="156" w:afterLines="50" w:line="500" w:lineRule="exact"/>
        <w:ind w:firstLine="2522" w:firstLineChars="785"/>
        <w:rPr>
          <w:rFonts w:hint="eastAsia" w:ascii="宋体" w:hAnsi="宋体" w:eastAsia="宋体" w:cs="宋体"/>
          <w:b/>
          <w:sz w:val="32"/>
          <w:u w:val="single"/>
        </w:rPr>
      </w:pPr>
      <w:r>
        <w:rPr>
          <w:rFonts w:hint="eastAsia" w:ascii="宋体" w:hAnsi="宋体" w:eastAsia="宋体" w:cs="宋体"/>
          <w:b/>
          <w:sz w:val="32"/>
        </w:rPr>
        <w:t>投标人：</w:t>
      </w:r>
      <w:r>
        <w:rPr>
          <w:rFonts w:hint="eastAsia" w:ascii="宋体" w:hAnsi="宋体" w:eastAsia="宋体" w:cs="宋体"/>
          <w:b/>
          <w:sz w:val="32"/>
          <w:u w:val="single"/>
        </w:rPr>
        <w:t xml:space="preserve">               </w:t>
      </w:r>
    </w:p>
    <w:p w14:paraId="4042E85E">
      <w:pPr>
        <w:spacing w:after="156" w:afterLines="50" w:line="500" w:lineRule="exact"/>
        <w:jc w:val="center"/>
        <w:rPr>
          <w:rFonts w:hint="eastAsia" w:ascii="宋体" w:hAnsi="宋体" w:eastAsia="宋体" w:cs="宋体"/>
          <w:b/>
          <w:sz w:val="32"/>
        </w:rPr>
      </w:pPr>
      <w:r>
        <w:rPr>
          <w:rFonts w:hint="eastAsia" w:ascii="宋体" w:hAnsi="宋体" w:eastAsia="宋体" w:cs="宋体"/>
          <w:b/>
          <w:sz w:val="32"/>
          <w:u w:val="single"/>
        </w:rPr>
        <w:t xml:space="preserve">    </w:t>
      </w:r>
      <w:r>
        <w:rPr>
          <w:rFonts w:hint="eastAsia" w:ascii="宋体" w:hAnsi="宋体" w:eastAsia="宋体" w:cs="宋体"/>
          <w:b/>
          <w:sz w:val="32"/>
        </w:rPr>
        <w:t>年</w:t>
      </w:r>
      <w:r>
        <w:rPr>
          <w:rFonts w:hint="eastAsia" w:ascii="宋体" w:hAnsi="宋体" w:eastAsia="宋体" w:cs="宋体"/>
          <w:b/>
          <w:sz w:val="32"/>
          <w:u w:val="single"/>
        </w:rPr>
        <w:t xml:space="preserve">  </w:t>
      </w:r>
      <w:r>
        <w:rPr>
          <w:rFonts w:hint="eastAsia" w:ascii="宋体" w:hAnsi="宋体" w:eastAsia="宋体" w:cs="宋体"/>
          <w:b/>
          <w:sz w:val="32"/>
        </w:rPr>
        <w:t>月</w:t>
      </w:r>
      <w:r>
        <w:rPr>
          <w:rFonts w:hint="eastAsia" w:ascii="宋体" w:hAnsi="宋体" w:eastAsia="宋体" w:cs="宋体"/>
          <w:b/>
          <w:sz w:val="32"/>
          <w:u w:val="single"/>
        </w:rPr>
        <w:t xml:space="preserve">  </w:t>
      </w:r>
      <w:r>
        <w:rPr>
          <w:rFonts w:hint="eastAsia" w:ascii="宋体" w:hAnsi="宋体" w:eastAsia="宋体" w:cs="宋体"/>
          <w:b/>
          <w:sz w:val="32"/>
        </w:rPr>
        <w:t>日</w:t>
      </w:r>
    </w:p>
    <w:p w14:paraId="7C7353ED">
      <w:pPr>
        <w:widowControl/>
        <w:jc w:val="left"/>
        <w:rPr>
          <w:rFonts w:hint="eastAsia" w:ascii="宋体" w:hAnsi="宋体" w:eastAsia="宋体" w:cs="宋体"/>
          <w:b/>
          <w:sz w:val="28"/>
        </w:rPr>
      </w:pPr>
      <w:r>
        <w:rPr>
          <w:rFonts w:hint="eastAsia" w:ascii="宋体" w:hAnsi="宋体" w:eastAsia="宋体" w:cs="宋体"/>
          <w:b/>
          <w:sz w:val="28"/>
        </w:rPr>
        <w:br w:type="page"/>
      </w:r>
    </w:p>
    <w:p w14:paraId="587A44A9">
      <w:pPr>
        <w:pStyle w:val="3"/>
        <w:bidi w:val="0"/>
        <w:rPr>
          <w:rFonts w:hint="eastAsia"/>
        </w:rPr>
      </w:pPr>
      <w:bookmarkStart w:id="69" w:name="_Toc461056631"/>
      <w:bookmarkStart w:id="70" w:name="_Toc461053086"/>
      <w:bookmarkStart w:id="71" w:name="_Toc6077"/>
      <w:bookmarkStart w:id="72" w:name="_Toc13539"/>
      <w:bookmarkStart w:id="73" w:name="_Toc23655"/>
      <w:bookmarkStart w:id="74" w:name="_Toc520983587"/>
      <w:bookmarkStart w:id="75" w:name="_Toc9402"/>
      <w:bookmarkStart w:id="76" w:name="_Toc15777"/>
      <w:bookmarkStart w:id="77" w:name="_Toc1421"/>
      <w:bookmarkStart w:id="78" w:name="_Hlk23205287"/>
      <w:r>
        <w:rPr>
          <w:rFonts w:hint="eastAsia"/>
        </w:rPr>
        <w:t>一</w:t>
      </w:r>
      <w:bookmarkEnd w:id="69"/>
      <w:bookmarkEnd w:id="70"/>
      <w:r>
        <w:rPr>
          <w:rFonts w:hint="eastAsia"/>
        </w:rPr>
        <w:t>、报价表格式</w:t>
      </w:r>
      <w:bookmarkEnd w:id="71"/>
      <w:bookmarkEnd w:id="72"/>
      <w:bookmarkEnd w:id="73"/>
      <w:bookmarkEnd w:id="74"/>
      <w:bookmarkEnd w:id="75"/>
      <w:bookmarkEnd w:id="76"/>
      <w:bookmarkEnd w:id="77"/>
    </w:p>
    <w:p w14:paraId="0ABCC32D">
      <w:pPr>
        <w:spacing w:before="156" w:beforeLines="50" w:after="156" w:afterLines="50" w:line="360" w:lineRule="auto"/>
        <w:jc w:val="left"/>
        <w:rPr>
          <w:rFonts w:hint="eastAsia" w:ascii="宋体" w:hAnsi="宋体" w:eastAsia="宋体" w:cs="宋体"/>
          <w:b/>
          <w:kern w:val="2"/>
          <w:sz w:val="21"/>
          <w:szCs w:val="21"/>
        </w:rPr>
      </w:pPr>
      <w:r>
        <w:rPr>
          <w:rFonts w:hint="eastAsia" w:ascii="宋体" w:hAnsi="宋体" w:eastAsia="宋体" w:cs="宋体"/>
          <w:b/>
          <w:kern w:val="2"/>
          <w:sz w:val="21"/>
          <w:szCs w:val="21"/>
        </w:rPr>
        <w:t>1-1 报价表</w:t>
      </w:r>
    </w:p>
    <w:p w14:paraId="3D870A8F">
      <w:pPr>
        <w:snapToGrid w:val="0"/>
        <w:spacing w:line="360" w:lineRule="auto"/>
        <w:jc w:val="left"/>
        <w:rPr>
          <w:rFonts w:hint="eastAsia" w:ascii="宋体" w:hAnsi="宋体" w:eastAsia="宋体" w:cs="宋体"/>
          <w:b/>
          <w:kern w:val="2"/>
          <w:sz w:val="21"/>
          <w:szCs w:val="21"/>
        </w:rPr>
      </w:pPr>
      <w:r>
        <w:rPr>
          <w:rFonts w:hint="eastAsia" w:ascii="宋体" w:hAnsi="宋体" w:eastAsia="宋体" w:cs="宋体"/>
          <w:b/>
          <w:kern w:val="2"/>
          <w:sz w:val="21"/>
          <w:szCs w:val="21"/>
        </w:rPr>
        <w:t>项目名称：</w:t>
      </w:r>
      <w:r>
        <w:rPr>
          <w:rFonts w:hint="eastAsia" w:ascii="宋体" w:hAnsi="宋体" w:eastAsia="宋体" w:cs="宋体"/>
          <w:b/>
          <w:kern w:val="2"/>
          <w:sz w:val="21"/>
          <w:szCs w:val="21"/>
          <w:u w:val="single"/>
        </w:rPr>
        <w:t xml:space="preserve"> 某项目    </w:t>
      </w:r>
    </w:p>
    <w:p w14:paraId="60D4C807">
      <w:pPr>
        <w:snapToGrid w:val="0"/>
        <w:spacing w:after="156" w:afterLines="50" w:line="360" w:lineRule="auto"/>
        <w:jc w:val="left"/>
        <w:rPr>
          <w:rFonts w:hint="eastAsia" w:ascii="宋体" w:hAnsi="宋体" w:eastAsia="宋体" w:cs="宋体"/>
          <w:b/>
          <w:bCs/>
          <w:kern w:val="2"/>
          <w:sz w:val="21"/>
          <w:szCs w:val="21"/>
          <w:u w:val="single"/>
        </w:rPr>
      </w:pPr>
      <w:r>
        <w:rPr>
          <w:rFonts w:hint="eastAsia" w:ascii="宋体" w:hAnsi="宋体" w:eastAsia="宋体" w:cs="宋体"/>
          <w:b/>
          <w:kern w:val="2"/>
          <w:sz w:val="21"/>
          <w:szCs w:val="21"/>
        </w:rPr>
        <w:t>项目编号：</w:t>
      </w:r>
      <w:r>
        <w:rPr>
          <w:rFonts w:hint="eastAsia" w:ascii="宋体" w:hAnsi="宋体" w:eastAsia="宋体" w:cs="宋体"/>
          <w:b/>
          <w:kern w:val="2"/>
          <w:sz w:val="21"/>
          <w:szCs w:val="21"/>
          <w:u w:val="single"/>
        </w:rPr>
        <w:t xml:space="preserve"> 某编号    </w:t>
      </w:r>
    </w:p>
    <w:tbl>
      <w:tblPr>
        <w:tblStyle w:val="22"/>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6426"/>
      </w:tblGrid>
      <w:tr w14:paraId="0529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14:paraId="500FED07">
            <w:pPr>
              <w:jc w:val="center"/>
              <w:rPr>
                <w:rFonts w:hint="eastAsia" w:ascii="宋体" w:hAnsi="宋体" w:eastAsia="宋体" w:cs="宋体"/>
                <w:b/>
                <w:kern w:val="2"/>
                <w:sz w:val="21"/>
                <w:szCs w:val="21"/>
              </w:rPr>
            </w:pPr>
            <w:r>
              <w:rPr>
                <w:rFonts w:hint="eastAsia" w:ascii="宋体" w:hAnsi="宋体" w:eastAsia="宋体" w:cs="宋体"/>
                <w:b/>
                <w:kern w:val="2"/>
                <w:sz w:val="21"/>
                <w:szCs w:val="21"/>
              </w:rPr>
              <w:t>投标人名称</w:t>
            </w:r>
          </w:p>
        </w:tc>
        <w:tc>
          <w:tcPr>
            <w:tcW w:w="6426" w:type="dxa"/>
            <w:tcBorders>
              <w:left w:val="single" w:color="auto" w:sz="4" w:space="0"/>
            </w:tcBorders>
          </w:tcPr>
          <w:p w14:paraId="406C1517">
            <w:pPr>
              <w:rPr>
                <w:rFonts w:hint="eastAsia" w:ascii="宋体" w:hAnsi="宋体" w:eastAsia="宋体" w:cs="宋体"/>
                <w:b/>
                <w:kern w:val="2"/>
                <w:sz w:val="21"/>
                <w:szCs w:val="21"/>
              </w:rPr>
            </w:pPr>
          </w:p>
        </w:tc>
      </w:tr>
      <w:tr w14:paraId="1C71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14:paraId="38950D93">
            <w:pPr>
              <w:jc w:val="center"/>
              <w:rPr>
                <w:rFonts w:hint="eastAsia" w:ascii="宋体" w:hAnsi="宋体" w:eastAsia="宋体" w:cs="宋体"/>
                <w:b/>
                <w:kern w:val="2"/>
                <w:sz w:val="21"/>
                <w:szCs w:val="21"/>
              </w:rPr>
            </w:pPr>
            <w:r>
              <w:rPr>
                <w:rFonts w:hint="eastAsia" w:ascii="宋体" w:hAnsi="宋体" w:eastAsia="宋体" w:cs="宋体"/>
                <w:b/>
                <w:bCs/>
                <w:kern w:val="2"/>
                <w:sz w:val="21"/>
                <w:szCs w:val="21"/>
              </w:rPr>
              <w:t>报价</w:t>
            </w:r>
            <w:r>
              <w:rPr>
                <w:rFonts w:hint="eastAsia" w:ascii="宋体" w:hAnsi="宋体" w:eastAsia="宋体" w:cs="宋体"/>
                <w:b/>
                <w:kern w:val="2"/>
                <w:sz w:val="21"/>
                <w:szCs w:val="21"/>
              </w:rPr>
              <w:t>范围</w:t>
            </w:r>
          </w:p>
        </w:tc>
        <w:tc>
          <w:tcPr>
            <w:tcW w:w="6426" w:type="dxa"/>
            <w:tcBorders>
              <w:left w:val="single" w:color="auto" w:sz="4" w:space="0"/>
            </w:tcBorders>
            <w:vAlign w:val="center"/>
          </w:tcPr>
          <w:p w14:paraId="721D58B3">
            <w:pPr>
              <w:widowControl/>
              <w:rPr>
                <w:rFonts w:hint="eastAsia" w:ascii="宋体" w:hAnsi="宋体" w:eastAsia="宋体" w:cs="宋体"/>
                <w:b/>
                <w:kern w:val="2"/>
                <w:sz w:val="21"/>
                <w:szCs w:val="21"/>
              </w:rPr>
            </w:pPr>
            <w:r>
              <w:rPr>
                <w:rFonts w:hint="eastAsia" w:ascii="宋体" w:hAnsi="宋体" w:eastAsia="宋体" w:cs="宋体"/>
                <w:kern w:val="2"/>
                <w:sz w:val="21"/>
                <w:szCs w:val="22"/>
              </w:rPr>
              <w:t xml:space="preserve">全部 </w:t>
            </w:r>
          </w:p>
        </w:tc>
      </w:tr>
      <w:tr w14:paraId="390A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2500" w:type="dxa"/>
            <w:tcBorders>
              <w:top w:val="single" w:color="auto" w:sz="4" w:space="0"/>
            </w:tcBorders>
            <w:vAlign w:val="center"/>
          </w:tcPr>
          <w:p w14:paraId="06A017E5">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报价</w:t>
            </w:r>
          </w:p>
          <w:p w14:paraId="452EBC80">
            <w:pPr>
              <w:jc w:val="center"/>
              <w:rPr>
                <w:rFonts w:hint="eastAsia" w:ascii="宋体" w:hAnsi="宋体" w:eastAsia="宋体" w:cs="宋体"/>
                <w:b/>
                <w:kern w:val="2"/>
                <w:sz w:val="21"/>
                <w:szCs w:val="21"/>
              </w:rPr>
            </w:pPr>
            <w:r>
              <w:rPr>
                <w:rFonts w:hint="eastAsia" w:ascii="宋体" w:hAnsi="宋体" w:eastAsia="宋体" w:cs="宋体"/>
                <w:b/>
                <w:kern w:val="2"/>
                <w:sz w:val="21"/>
                <w:szCs w:val="21"/>
              </w:rPr>
              <w:t>（详见备注说明）</w:t>
            </w:r>
          </w:p>
        </w:tc>
        <w:tc>
          <w:tcPr>
            <w:tcW w:w="6426" w:type="dxa"/>
            <w:vAlign w:val="center"/>
          </w:tcPr>
          <w:p w14:paraId="49CA6423">
            <w:pPr>
              <w:snapToGrid w:val="0"/>
              <w:rPr>
                <w:rFonts w:hint="eastAsia" w:ascii="宋体" w:hAnsi="宋体" w:eastAsia="宋体" w:cs="宋体"/>
                <w:kern w:val="2"/>
                <w:sz w:val="21"/>
                <w:szCs w:val="21"/>
              </w:rPr>
            </w:pPr>
          </w:p>
          <w:p w14:paraId="027C609E">
            <w:pPr>
              <w:snapToGrid w:val="0"/>
              <w:rPr>
                <w:rFonts w:hint="eastAsia" w:ascii="宋体" w:hAnsi="宋体" w:eastAsia="宋体" w:cs="宋体"/>
                <w:bCs/>
                <w:kern w:val="2"/>
                <w:sz w:val="21"/>
                <w:szCs w:val="21"/>
                <w:u w:val="single"/>
              </w:rPr>
            </w:pPr>
            <w:r>
              <w:rPr>
                <w:rFonts w:hint="eastAsia" w:ascii="宋体" w:hAnsi="宋体" w:eastAsia="宋体" w:cs="宋体"/>
                <w:bCs/>
                <w:kern w:val="2"/>
                <w:sz w:val="21"/>
                <w:szCs w:val="21"/>
              </w:rPr>
              <w:t>人民币大写：</w:t>
            </w:r>
            <w:r>
              <w:rPr>
                <w:rFonts w:hint="eastAsia" w:ascii="宋体" w:hAnsi="宋体" w:eastAsia="宋体" w:cs="宋体"/>
                <w:bCs/>
                <w:kern w:val="2"/>
                <w:sz w:val="21"/>
                <w:szCs w:val="21"/>
                <w:u w:val="single"/>
              </w:rPr>
              <w:t xml:space="preserve">                        </w:t>
            </w:r>
          </w:p>
          <w:p w14:paraId="5FDB4952">
            <w:pPr>
              <w:snapToGrid w:val="0"/>
              <w:rPr>
                <w:rFonts w:hint="eastAsia" w:ascii="宋体" w:hAnsi="宋体" w:eastAsia="宋体" w:cs="宋体"/>
                <w:b/>
                <w:kern w:val="2"/>
                <w:sz w:val="21"/>
                <w:szCs w:val="21"/>
              </w:rPr>
            </w:pPr>
          </w:p>
        </w:tc>
      </w:tr>
      <w:tr w14:paraId="0191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2500" w:type="dxa"/>
            <w:tcBorders>
              <w:top w:val="single" w:color="auto" w:sz="4" w:space="0"/>
            </w:tcBorders>
            <w:vAlign w:val="center"/>
          </w:tcPr>
          <w:p w14:paraId="139B39C0">
            <w:pPr>
              <w:snapToGrid w:val="0"/>
              <w:jc w:val="center"/>
              <w:rPr>
                <w:rFonts w:hint="eastAsia" w:ascii="宋体" w:hAnsi="宋体" w:eastAsia="宋体" w:cs="宋体"/>
                <w:b/>
                <w:strike/>
                <w:kern w:val="2"/>
                <w:sz w:val="21"/>
                <w:szCs w:val="21"/>
                <w:highlight w:val="yellow"/>
              </w:rPr>
            </w:pPr>
            <w:r>
              <w:rPr>
                <w:rFonts w:hint="eastAsia" w:ascii="宋体" w:hAnsi="宋体" w:eastAsia="宋体" w:cs="宋体"/>
                <w:b/>
                <w:kern w:val="2"/>
                <w:sz w:val="21"/>
                <w:szCs w:val="21"/>
              </w:rPr>
              <w:t>服务期限</w:t>
            </w:r>
          </w:p>
        </w:tc>
        <w:tc>
          <w:tcPr>
            <w:tcW w:w="6426" w:type="dxa"/>
            <w:vAlign w:val="center"/>
          </w:tcPr>
          <w:p w14:paraId="3CA8C563">
            <w:pPr>
              <w:snapToGrid w:val="0"/>
              <w:rPr>
                <w:rFonts w:hint="eastAsia" w:ascii="宋体" w:hAnsi="宋体" w:eastAsia="宋体" w:cs="宋体"/>
                <w:b/>
                <w:strike/>
                <w:kern w:val="2"/>
                <w:sz w:val="21"/>
                <w:szCs w:val="21"/>
                <w:highlight w:val="yellow"/>
              </w:rPr>
            </w:pPr>
          </w:p>
        </w:tc>
      </w:tr>
      <w:tr w14:paraId="3107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2500" w:type="dxa"/>
            <w:vAlign w:val="center"/>
          </w:tcPr>
          <w:p w14:paraId="32CF4F26">
            <w:pPr>
              <w:jc w:val="center"/>
              <w:rPr>
                <w:rFonts w:hint="eastAsia" w:ascii="宋体" w:hAnsi="宋体" w:eastAsia="宋体" w:cs="宋体"/>
                <w:b/>
                <w:kern w:val="2"/>
                <w:sz w:val="21"/>
                <w:szCs w:val="21"/>
              </w:rPr>
            </w:pPr>
            <w:r>
              <w:rPr>
                <w:rFonts w:hint="eastAsia" w:ascii="宋体" w:hAnsi="宋体" w:eastAsia="宋体" w:cs="宋体"/>
                <w:b/>
                <w:kern w:val="2"/>
                <w:sz w:val="21"/>
                <w:szCs w:val="21"/>
              </w:rPr>
              <w:t>备注说明</w:t>
            </w:r>
          </w:p>
        </w:tc>
        <w:tc>
          <w:tcPr>
            <w:tcW w:w="6426" w:type="dxa"/>
          </w:tcPr>
          <w:p w14:paraId="71E9118E">
            <w:pPr>
              <w:rPr>
                <w:rFonts w:hint="eastAsia" w:ascii="宋体" w:hAnsi="宋体" w:eastAsia="宋体" w:cs="宋体"/>
                <w:b/>
                <w:kern w:val="2"/>
                <w:sz w:val="21"/>
                <w:szCs w:val="21"/>
              </w:rPr>
            </w:pPr>
          </w:p>
        </w:tc>
      </w:tr>
    </w:tbl>
    <w:p w14:paraId="4D21F934">
      <w:pPr>
        <w:spacing w:line="440" w:lineRule="exact"/>
        <w:ind w:firstLine="4200" w:firstLineChars="2000"/>
        <w:rPr>
          <w:rFonts w:hint="eastAsia" w:ascii="宋体" w:hAnsi="宋体" w:eastAsia="宋体" w:cs="宋体"/>
          <w:kern w:val="2"/>
          <w:sz w:val="21"/>
          <w:szCs w:val="21"/>
        </w:rPr>
      </w:pPr>
    </w:p>
    <w:p w14:paraId="3AA037BE">
      <w:pPr>
        <w:spacing w:line="440" w:lineRule="exact"/>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4D2C667D">
      <w:pPr>
        <w:spacing w:line="440" w:lineRule="exact"/>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single"/>
        </w:rPr>
        <w:t xml:space="preserve">     </w:t>
      </w:r>
    </w:p>
    <w:p w14:paraId="1F700FD4">
      <w:pPr>
        <w:adjustRightInd w:val="0"/>
        <w:snapToGrid w:val="0"/>
        <w:spacing w:line="360"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w:t>
      </w:r>
    </w:p>
    <w:p w14:paraId="150C6B00">
      <w:pPr>
        <w:adjustRightInd w:val="0"/>
        <w:snapToGrid w:val="0"/>
        <w:spacing w:line="360" w:lineRule="auto"/>
        <w:ind w:firstLine="422" w:firstLineChars="200"/>
        <w:rPr>
          <w:rFonts w:hint="eastAsia" w:ascii="宋体" w:hAnsi="宋体" w:eastAsia="宋体" w:cs="宋体"/>
          <w:kern w:val="2"/>
          <w:sz w:val="21"/>
          <w:szCs w:val="21"/>
        </w:rPr>
      </w:pPr>
      <w:r>
        <w:rPr>
          <w:rFonts w:hint="eastAsia" w:ascii="宋体" w:hAnsi="宋体" w:eastAsia="宋体" w:cs="宋体"/>
          <w:b/>
          <w:bCs/>
          <w:kern w:val="2"/>
          <w:sz w:val="21"/>
          <w:szCs w:val="21"/>
        </w:rPr>
        <w:t>1.本表内容根据</w:t>
      </w:r>
      <w:r>
        <w:rPr>
          <w:rFonts w:hint="eastAsia" w:ascii="宋体" w:hAnsi="宋体" w:eastAsia="宋体" w:cs="宋体"/>
          <w:b/>
          <w:bCs/>
          <w:kern w:val="2"/>
          <w:sz w:val="21"/>
          <w:szCs w:val="21"/>
          <w:lang w:eastAsia="zh-CN"/>
        </w:rPr>
        <w:t>询价</w:t>
      </w:r>
      <w:r>
        <w:rPr>
          <w:rFonts w:hint="eastAsia" w:ascii="宋体" w:hAnsi="宋体" w:eastAsia="宋体" w:cs="宋体"/>
          <w:b/>
          <w:bCs/>
          <w:kern w:val="2"/>
          <w:sz w:val="21"/>
          <w:szCs w:val="21"/>
        </w:rPr>
        <w:t>文件要求包括了</w:t>
      </w:r>
      <w:r>
        <w:rPr>
          <w:rFonts w:hint="eastAsia" w:ascii="宋体" w:hAnsi="宋体" w:eastAsia="宋体" w:cs="宋体"/>
          <w:b/>
          <w:bCs/>
          <w:kern w:val="2"/>
          <w:sz w:val="21"/>
          <w:szCs w:val="21"/>
          <w:lang w:eastAsia="zh-CN"/>
        </w:rPr>
        <w:t>询价</w:t>
      </w:r>
      <w:r>
        <w:rPr>
          <w:rFonts w:hint="eastAsia" w:ascii="宋体" w:hAnsi="宋体" w:eastAsia="宋体" w:cs="宋体"/>
          <w:b/>
          <w:bCs/>
          <w:kern w:val="2"/>
          <w:sz w:val="21"/>
          <w:szCs w:val="21"/>
        </w:rPr>
        <w:t>文件要求提供的全部内容的所有费用。</w:t>
      </w:r>
    </w:p>
    <w:p w14:paraId="3901D5B3">
      <w:pPr>
        <w:adjustRightInd w:val="0"/>
        <w:snapToGrid w:val="0"/>
        <w:spacing w:line="360" w:lineRule="auto"/>
        <w:ind w:firstLine="422" w:firstLineChars="200"/>
        <w:rPr>
          <w:rFonts w:hint="eastAsia" w:ascii="宋体" w:hAnsi="宋体" w:eastAsia="宋体" w:cs="宋体"/>
          <w:b/>
          <w:bCs/>
          <w:kern w:val="2"/>
          <w:sz w:val="21"/>
          <w:szCs w:val="21"/>
        </w:rPr>
      </w:pPr>
      <w:r>
        <w:rPr>
          <w:rFonts w:hint="eastAsia" w:ascii="宋体" w:hAnsi="宋体" w:eastAsia="宋体" w:cs="宋体"/>
          <w:b/>
          <w:bCs/>
          <w:kern w:val="2"/>
          <w:sz w:val="21"/>
          <w:szCs w:val="21"/>
        </w:rPr>
        <w:t>2.特殊事项在备注</w:t>
      </w:r>
      <w:r>
        <w:rPr>
          <w:rFonts w:hint="eastAsia" w:ascii="宋体" w:hAnsi="宋体" w:eastAsia="宋体" w:cs="宋体"/>
          <w:b/>
          <w:kern w:val="2"/>
          <w:sz w:val="21"/>
          <w:szCs w:val="21"/>
        </w:rPr>
        <w:t>说明</w:t>
      </w:r>
      <w:r>
        <w:rPr>
          <w:rFonts w:hint="eastAsia" w:ascii="宋体" w:hAnsi="宋体" w:eastAsia="宋体" w:cs="宋体"/>
          <w:b/>
          <w:bCs/>
          <w:kern w:val="2"/>
          <w:sz w:val="21"/>
          <w:szCs w:val="21"/>
        </w:rPr>
        <w:t>中注明。</w:t>
      </w:r>
    </w:p>
    <w:p w14:paraId="06D8D47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rPr>
      </w:pPr>
    </w:p>
    <w:p w14:paraId="7548FE4D">
      <w:pPr>
        <w:pStyle w:val="3"/>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79" w:name="_Toc17707"/>
      <w:bookmarkStart w:id="80" w:name="_Toc1663"/>
      <w:bookmarkStart w:id="81" w:name="_Toc8501"/>
      <w:bookmarkStart w:id="82" w:name="_Toc16490"/>
      <w:bookmarkStart w:id="83" w:name="_Toc20195"/>
      <w:r>
        <w:rPr>
          <w:rFonts w:hint="eastAsia"/>
        </w:rPr>
        <w:t>二、投标函</w:t>
      </w:r>
      <w:bookmarkEnd w:id="79"/>
      <w:bookmarkEnd w:id="80"/>
      <w:bookmarkEnd w:id="81"/>
      <w:bookmarkEnd w:id="82"/>
      <w:bookmarkEnd w:id="83"/>
    </w:p>
    <w:p w14:paraId="3AE3DF4C">
      <w:pPr>
        <w:pStyle w:val="13"/>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某招标单位</w:t>
      </w:r>
    </w:p>
    <w:p w14:paraId="0D9A43E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根据贵方的询价文件，我方承诺如下：</w:t>
      </w:r>
    </w:p>
    <w:p w14:paraId="29F783A9">
      <w:pPr>
        <w:spacing w:line="360" w:lineRule="auto"/>
        <w:ind w:firstLine="420" w:firstLineChars="200"/>
        <w:rPr>
          <w:rFonts w:hint="eastAsia" w:ascii="宋体" w:hAnsi="宋体" w:eastAsia="宋体" w:cs="宋体"/>
          <w:kern w:val="2"/>
          <w:sz w:val="21"/>
          <w:szCs w:val="21"/>
          <w:u w:val="single"/>
        </w:rPr>
      </w:pPr>
      <w:r>
        <w:rPr>
          <w:rFonts w:hint="eastAsia" w:ascii="宋体" w:hAnsi="宋体" w:eastAsia="宋体" w:cs="宋体"/>
          <w:kern w:val="2"/>
          <w:sz w:val="21"/>
          <w:szCs w:val="21"/>
        </w:rPr>
        <w:t>1.经踏勘项目现场和研究上述</w:t>
      </w:r>
      <w:r>
        <w:rPr>
          <w:rFonts w:hint="eastAsia" w:ascii="宋体" w:hAnsi="宋体" w:eastAsia="宋体" w:cs="宋体"/>
          <w:sz w:val="21"/>
          <w:szCs w:val="21"/>
        </w:rPr>
        <w:t>询价文件</w:t>
      </w:r>
      <w:r>
        <w:rPr>
          <w:rFonts w:hint="eastAsia" w:ascii="宋体" w:hAnsi="宋体" w:eastAsia="宋体" w:cs="宋体"/>
          <w:kern w:val="2"/>
          <w:sz w:val="21"/>
          <w:szCs w:val="21"/>
        </w:rPr>
        <w:t>的</w:t>
      </w:r>
      <w:r>
        <w:rPr>
          <w:rFonts w:hint="eastAsia" w:ascii="宋体" w:hAnsi="宋体" w:eastAsia="宋体" w:cs="宋体"/>
          <w:sz w:val="21"/>
          <w:szCs w:val="21"/>
        </w:rPr>
        <w:t>询价</w:t>
      </w:r>
      <w:r>
        <w:rPr>
          <w:rFonts w:hint="eastAsia" w:ascii="宋体" w:hAnsi="宋体" w:eastAsia="宋体" w:cs="宋体"/>
          <w:kern w:val="2"/>
          <w:sz w:val="21"/>
          <w:szCs w:val="21"/>
        </w:rPr>
        <w:t>须知、合同条款、招标人要求及其他有关文件后，我方接受上述文件要求。我方</w:t>
      </w:r>
      <w:r>
        <w:rPr>
          <w:rFonts w:hint="eastAsia" w:ascii="宋体" w:hAnsi="宋体" w:eastAsia="宋体" w:cs="宋体"/>
          <w:bCs/>
          <w:kern w:val="2"/>
          <w:sz w:val="21"/>
          <w:szCs w:val="21"/>
        </w:rPr>
        <w:t>承诺按本</w:t>
      </w:r>
      <w:r>
        <w:rPr>
          <w:rFonts w:hint="eastAsia" w:ascii="宋体" w:hAnsi="宋体" w:eastAsia="宋体" w:cs="宋体"/>
          <w:kern w:val="2"/>
          <w:sz w:val="21"/>
          <w:szCs w:val="21"/>
          <w:lang w:val="en-US" w:eastAsia="zh-CN"/>
        </w:rPr>
        <w:t>询价</w:t>
      </w:r>
      <w:r>
        <w:rPr>
          <w:rFonts w:hint="eastAsia" w:ascii="宋体" w:hAnsi="宋体" w:eastAsia="宋体" w:cs="宋体"/>
          <w:bCs/>
          <w:kern w:val="2"/>
          <w:sz w:val="21"/>
          <w:szCs w:val="21"/>
        </w:rPr>
        <w:t>文件、合同条款和招标人要求承担上述项目的全部内容。</w:t>
      </w:r>
    </w:p>
    <w:p w14:paraId="7AEE5869">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2.我方已详细审核全部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文件，包括</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文件的补疑、澄清、变更或补充（如有），参考资料及有关附件，我方正式认可并遵守本次</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文件，并对</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文件各项条款（包括</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时间）、规定及要求均无异议。且我方自愿放弃针对上述各项条款提出异议的权利。</w:t>
      </w:r>
    </w:p>
    <w:p w14:paraId="670EA34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3.如我方中标，我方承诺愿意按</w:t>
      </w:r>
      <w:r>
        <w:rPr>
          <w:rFonts w:hint="eastAsia" w:ascii="宋体" w:hAnsi="宋体" w:eastAsia="宋体" w:cs="宋体"/>
          <w:sz w:val="21"/>
          <w:szCs w:val="21"/>
          <w:lang w:eastAsia="zh-CN"/>
        </w:rPr>
        <w:t>询价</w:t>
      </w:r>
      <w:r>
        <w:rPr>
          <w:rFonts w:hint="eastAsia" w:ascii="宋体" w:hAnsi="宋体" w:eastAsia="宋体" w:cs="宋体"/>
          <w:sz w:val="21"/>
          <w:szCs w:val="21"/>
        </w:rPr>
        <w:t>文件规定缴纳履约保证金。按本次</w:t>
      </w:r>
      <w:r>
        <w:rPr>
          <w:rFonts w:hint="eastAsia" w:ascii="宋体" w:hAnsi="宋体" w:eastAsia="宋体" w:cs="宋体"/>
          <w:sz w:val="21"/>
          <w:szCs w:val="21"/>
          <w:lang w:eastAsia="zh-CN"/>
        </w:rPr>
        <w:t>询价</w:t>
      </w:r>
      <w:r>
        <w:rPr>
          <w:rFonts w:hint="eastAsia" w:ascii="宋体" w:hAnsi="宋体" w:eastAsia="宋体" w:cs="宋体"/>
          <w:sz w:val="21"/>
          <w:szCs w:val="21"/>
        </w:rPr>
        <w:t>文件规定及最终投标报价承诺提供服务。</w:t>
      </w:r>
    </w:p>
    <w:p w14:paraId="278F898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4.我方根据本次</w:t>
      </w:r>
      <w:r>
        <w:rPr>
          <w:rFonts w:hint="eastAsia" w:ascii="宋体" w:hAnsi="宋体" w:eastAsia="宋体" w:cs="宋体"/>
          <w:sz w:val="21"/>
          <w:szCs w:val="21"/>
          <w:lang w:eastAsia="zh-CN"/>
        </w:rPr>
        <w:t>询价</w:t>
      </w:r>
      <w:r>
        <w:rPr>
          <w:rFonts w:hint="eastAsia" w:ascii="宋体" w:hAnsi="宋体" w:eastAsia="宋体" w:cs="宋体"/>
          <w:sz w:val="21"/>
          <w:szCs w:val="21"/>
        </w:rPr>
        <w:t>文件的规定，严格履行合同的责任和义务,并保证于你方要求的日期内完成合同规定的全部义务。</w:t>
      </w:r>
    </w:p>
    <w:p w14:paraId="45FF961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5.我方同意按你方要求在规定时间内向你方提供与投标有关的任何证据或补充资料，否则，我方的投标文件可被你方拒绝。</w:t>
      </w:r>
    </w:p>
    <w:p w14:paraId="76C3589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7.我方同意</w:t>
      </w:r>
      <w:r>
        <w:rPr>
          <w:rFonts w:hint="eastAsia" w:ascii="宋体" w:hAnsi="宋体" w:eastAsia="宋体" w:cs="宋体"/>
          <w:sz w:val="21"/>
          <w:szCs w:val="21"/>
          <w:lang w:eastAsia="zh-CN"/>
        </w:rPr>
        <w:t>询价</w:t>
      </w:r>
      <w:r>
        <w:rPr>
          <w:rFonts w:hint="eastAsia" w:ascii="宋体" w:hAnsi="宋体" w:eastAsia="宋体" w:cs="宋体"/>
          <w:sz w:val="21"/>
          <w:szCs w:val="21"/>
        </w:rPr>
        <w:t>文件规定的付款方式、服务期限。</w:t>
      </w:r>
    </w:p>
    <w:p w14:paraId="1B59D31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8.我方对投标文件中所提供资料、文件、证书及证件的真实性和有效性负责。</w:t>
      </w:r>
    </w:p>
    <w:p w14:paraId="74969A21">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9.我方同意所提交的投标文件在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文件规定的投标有效期内有效，在此期间内如果中标，我方将受此约束。</w:t>
      </w:r>
    </w:p>
    <w:p w14:paraId="52DE15E7">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10.除非另外达成协议并生效，你方的中标通知书和本投标文件以及</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文件澄清、修改、补充将成为约束双方的合同文件的组成部分。</w:t>
      </w:r>
    </w:p>
    <w:p w14:paraId="134ABC97">
      <w:pPr>
        <w:spacing w:line="360" w:lineRule="auto"/>
        <w:ind w:firstLine="420" w:firstLineChars="200"/>
        <w:rPr>
          <w:rFonts w:hint="eastAsia" w:ascii="宋体" w:hAnsi="宋体" w:eastAsia="宋体" w:cs="宋体"/>
          <w:sz w:val="18"/>
          <w:szCs w:val="21"/>
        </w:rPr>
      </w:pPr>
      <w:r>
        <w:rPr>
          <w:rFonts w:hint="eastAsia" w:ascii="宋体" w:hAnsi="宋体" w:eastAsia="宋体" w:cs="宋体"/>
          <w:kern w:val="2"/>
          <w:sz w:val="21"/>
          <w:szCs w:val="21"/>
        </w:rPr>
        <w:t>11.我方不存在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公告中“投标人资格要求”的“不良信用记录情形”规定的任何一种情形。</w:t>
      </w:r>
    </w:p>
    <w:p w14:paraId="112C02E2">
      <w:pPr>
        <w:spacing w:line="360" w:lineRule="auto"/>
        <w:ind w:firstLine="420" w:firstLineChars="200"/>
        <w:rPr>
          <w:rFonts w:hint="eastAsia" w:ascii="宋体" w:hAnsi="宋体" w:eastAsia="宋体" w:cs="宋体"/>
          <w:sz w:val="18"/>
          <w:szCs w:val="21"/>
        </w:rPr>
      </w:pPr>
      <w:r>
        <w:rPr>
          <w:rFonts w:hint="eastAsia" w:ascii="宋体" w:hAnsi="宋体" w:eastAsia="宋体" w:cs="宋体"/>
          <w:kern w:val="2"/>
          <w:sz w:val="21"/>
          <w:szCs w:val="21"/>
        </w:rPr>
        <w:t>12.其他补充说明：</w:t>
      </w:r>
      <w:r>
        <w:rPr>
          <w:rFonts w:hint="eastAsia" w:ascii="宋体" w:hAnsi="宋体" w:eastAsia="宋体" w:cs="宋体"/>
          <w:kern w:val="2"/>
          <w:sz w:val="21"/>
          <w:szCs w:val="21"/>
          <w:u w:val="single"/>
        </w:rPr>
        <w:t xml:space="preserve">             补充说明事项（如有）       </w:t>
      </w:r>
    </w:p>
    <w:p w14:paraId="64C17F54">
      <w:pPr>
        <w:pStyle w:val="20"/>
        <w:ind w:firstLine="200"/>
        <w:rPr>
          <w:rFonts w:hint="eastAsia" w:ascii="宋体" w:hAnsi="宋体" w:eastAsia="宋体" w:cs="宋体"/>
          <w:sz w:val="18"/>
          <w:szCs w:val="21"/>
        </w:rPr>
      </w:pPr>
    </w:p>
    <w:p w14:paraId="4171FB7A">
      <w:pPr>
        <w:spacing w:line="360" w:lineRule="auto"/>
        <w:ind w:firstLine="4200" w:firstLineChars="2000"/>
        <w:rPr>
          <w:rFonts w:hint="eastAsia" w:ascii="宋体" w:hAnsi="宋体" w:eastAsia="宋体" w:cs="宋体"/>
          <w:kern w:val="2"/>
          <w:sz w:val="21"/>
          <w:szCs w:val="21"/>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1E09BDC8">
      <w:pPr>
        <w:spacing w:line="360" w:lineRule="auto"/>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p>
    <w:p w14:paraId="14FE7D88">
      <w:pPr>
        <w:widowControl/>
        <w:jc w:val="left"/>
        <w:rPr>
          <w:rFonts w:hint="eastAsia" w:ascii="宋体" w:hAnsi="宋体" w:eastAsia="宋体" w:cs="宋体"/>
          <w:b/>
          <w:sz w:val="21"/>
          <w:szCs w:val="21"/>
        </w:rPr>
      </w:pPr>
      <w:r>
        <w:rPr>
          <w:rFonts w:hint="eastAsia" w:ascii="宋体" w:hAnsi="宋体" w:eastAsia="宋体" w:cs="宋体"/>
          <w:b/>
          <w:sz w:val="21"/>
          <w:szCs w:val="21"/>
        </w:rPr>
        <w:br w:type="page"/>
      </w:r>
    </w:p>
    <w:p w14:paraId="484438D9">
      <w:pPr>
        <w:pStyle w:val="3"/>
        <w:bidi w:val="0"/>
        <w:rPr>
          <w:rFonts w:hint="eastAsia"/>
        </w:rPr>
      </w:pPr>
      <w:bookmarkStart w:id="84" w:name="_Toc204594911"/>
      <w:bookmarkStart w:id="85" w:name="_Toc13406"/>
      <w:bookmarkStart w:id="86" w:name="_Toc520983594"/>
      <w:bookmarkStart w:id="87" w:name="_Toc3356"/>
      <w:bookmarkStart w:id="88" w:name="_Toc121626298"/>
      <w:bookmarkStart w:id="89" w:name="_Toc516969106"/>
      <w:bookmarkStart w:id="90" w:name="_Toc10389"/>
      <w:bookmarkStart w:id="91" w:name="_Toc27329"/>
      <w:bookmarkStart w:id="92" w:name="_Toc17271"/>
      <w:bookmarkStart w:id="93" w:name="_Toc1811"/>
      <w:r>
        <w:rPr>
          <w:rFonts w:hint="eastAsia"/>
          <w:lang w:val="en-US" w:eastAsia="zh-CN"/>
        </w:rPr>
        <w:t>三</w:t>
      </w:r>
      <w:r>
        <w:rPr>
          <w:rFonts w:hint="eastAsia"/>
        </w:rPr>
        <w:t>、授权书</w:t>
      </w:r>
      <w:bookmarkEnd w:id="84"/>
      <w:bookmarkEnd w:id="85"/>
      <w:bookmarkEnd w:id="86"/>
      <w:bookmarkEnd w:id="87"/>
      <w:bookmarkEnd w:id="88"/>
      <w:bookmarkEnd w:id="89"/>
      <w:bookmarkEnd w:id="90"/>
      <w:bookmarkEnd w:id="91"/>
      <w:bookmarkEnd w:id="92"/>
      <w:bookmarkEnd w:id="93"/>
    </w:p>
    <w:p w14:paraId="15A80A81">
      <w:pPr>
        <w:spacing w:line="360" w:lineRule="auto"/>
        <w:jc w:val="center"/>
        <w:rPr>
          <w:rFonts w:hint="eastAsia" w:ascii="宋体" w:hAnsi="宋体" w:eastAsia="宋体" w:cs="宋体"/>
          <w:b/>
          <w:sz w:val="22"/>
          <w:szCs w:val="22"/>
        </w:rPr>
      </w:pPr>
    </w:p>
    <w:p w14:paraId="62BA3E4B">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本人</w:t>
      </w:r>
      <w:r>
        <w:rPr>
          <w:rFonts w:hint="eastAsia" w:ascii="宋体" w:hAnsi="宋体" w:eastAsia="宋体" w:cs="宋体"/>
          <w:sz w:val="21"/>
          <w:szCs w:val="21"/>
          <w:u w:val="single"/>
        </w:rPr>
        <w:t xml:space="preserve">           </w:t>
      </w:r>
      <w:r>
        <w:rPr>
          <w:rFonts w:hint="eastAsia" w:ascii="宋体" w:hAnsi="宋体" w:eastAsia="宋体" w:cs="宋体"/>
          <w:sz w:val="21"/>
          <w:szCs w:val="21"/>
        </w:rPr>
        <w:t>（姓名）系</w:t>
      </w:r>
      <w:r>
        <w:rPr>
          <w:rFonts w:hint="eastAsia" w:ascii="宋体" w:hAnsi="宋体" w:eastAsia="宋体" w:cs="宋体"/>
          <w:sz w:val="21"/>
          <w:szCs w:val="21"/>
          <w:u w:val="single"/>
        </w:rPr>
        <w:t xml:space="preserve">             </w:t>
      </w:r>
      <w:r>
        <w:rPr>
          <w:rFonts w:hint="eastAsia" w:ascii="宋体" w:hAnsi="宋体" w:eastAsia="宋体" w:cs="宋体"/>
          <w:sz w:val="21"/>
          <w:szCs w:val="21"/>
        </w:rPr>
        <w:t>（投标人名称）的法定代表人（单位负责人），现委托</w:t>
      </w:r>
      <w:r>
        <w:rPr>
          <w:rFonts w:hint="eastAsia" w:ascii="宋体" w:hAnsi="宋体" w:eastAsia="宋体" w:cs="宋体"/>
          <w:sz w:val="21"/>
          <w:szCs w:val="21"/>
          <w:u w:val="single"/>
        </w:rPr>
        <w:t xml:space="preserve">      </w:t>
      </w:r>
      <w:r>
        <w:rPr>
          <w:rFonts w:hint="eastAsia" w:ascii="宋体" w:hAnsi="宋体" w:eastAsia="宋体" w:cs="宋体"/>
          <w:sz w:val="21"/>
          <w:szCs w:val="21"/>
        </w:rPr>
        <w:t>（姓名）为我方代理人。代理人根据授权，以我方名义签署、澄清、说明、补正、递交、撤回、修改</w:t>
      </w:r>
      <w:r>
        <w:rPr>
          <w:rFonts w:hint="eastAsia" w:ascii="宋体" w:hAnsi="宋体" w:eastAsia="宋体" w:cs="宋体"/>
          <w:color w:val="FF0000"/>
          <w:sz w:val="21"/>
          <w:szCs w:val="21"/>
          <w:u w:val="single"/>
        </w:rPr>
        <w:t>某招标项目标段名称</w:t>
      </w:r>
      <w:r>
        <w:rPr>
          <w:rFonts w:hint="eastAsia" w:ascii="宋体" w:hAnsi="宋体" w:eastAsia="宋体" w:cs="宋体"/>
          <w:sz w:val="21"/>
          <w:szCs w:val="21"/>
        </w:rPr>
        <w:t>项目投标文件、签订合同和处理有关事宜，其法律后果由我方承担。</w:t>
      </w:r>
    </w:p>
    <w:p w14:paraId="057BB044">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委托期限：</w:t>
      </w:r>
      <w:r>
        <w:rPr>
          <w:rFonts w:hint="eastAsia" w:ascii="宋体" w:hAnsi="宋体" w:eastAsia="宋体" w:cs="宋体"/>
          <w:sz w:val="21"/>
          <w:szCs w:val="21"/>
          <w:u w:val="single"/>
        </w:rPr>
        <w:t>自本委托书签署之日起至投标有效期期满</w:t>
      </w:r>
      <w:r>
        <w:rPr>
          <w:rFonts w:hint="eastAsia" w:ascii="宋体" w:hAnsi="宋体" w:eastAsia="宋体" w:cs="宋体"/>
          <w:sz w:val="21"/>
          <w:szCs w:val="21"/>
        </w:rPr>
        <w:t>。</w:t>
      </w:r>
    </w:p>
    <w:p w14:paraId="3D4450CF">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代理人无转委托权。</w:t>
      </w:r>
    </w:p>
    <w:p w14:paraId="3ED1B4DA">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附：法定代表人身份证明</w:t>
      </w:r>
    </w:p>
    <w:p w14:paraId="7C1CDBB0">
      <w:pPr>
        <w:keepNext w:val="0"/>
        <w:keepLines w:val="0"/>
        <w:pageBreakBefore w:val="0"/>
        <w:widowControl w:val="0"/>
        <w:kinsoku/>
        <w:wordWrap/>
        <w:overflowPunct/>
        <w:topLinePunct w:val="0"/>
        <w:autoSpaceDE/>
        <w:autoSpaceDN/>
        <w:bidi w:val="0"/>
        <w:adjustRightInd/>
        <w:snapToGrid w:val="0"/>
        <w:spacing w:line="500" w:lineRule="exact"/>
        <w:ind w:firstLine="840" w:firstLineChars="4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委托代理人及法定代表人身份证扫描件</w:t>
      </w:r>
    </w:p>
    <w:p w14:paraId="09A854DE">
      <w:pPr>
        <w:spacing w:line="500" w:lineRule="exact"/>
        <w:rPr>
          <w:rFonts w:hint="eastAsia" w:ascii="宋体" w:hAnsi="宋体" w:eastAsia="宋体" w:cs="宋体"/>
          <w:sz w:val="21"/>
          <w:szCs w:val="21"/>
        </w:rPr>
      </w:pPr>
    </w:p>
    <w:p w14:paraId="0FE69CCF">
      <w:pPr>
        <w:spacing w:line="500" w:lineRule="exact"/>
        <w:ind w:leftChars="200"/>
        <w:rPr>
          <w:rFonts w:hint="eastAsia" w:ascii="宋体" w:hAnsi="宋体" w:eastAsia="宋体" w:cs="宋体"/>
          <w:sz w:val="21"/>
          <w:szCs w:val="21"/>
        </w:rPr>
      </w:pPr>
      <w:r>
        <w:rPr>
          <w:rFonts w:hint="eastAsia" w:ascii="宋体" w:hAnsi="宋体" w:eastAsia="宋体" w:cs="宋体"/>
          <w:sz w:val="21"/>
          <w:szCs w:val="21"/>
        </w:rPr>
        <w:t>投  标  人：</w:t>
      </w:r>
      <w:r>
        <w:rPr>
          <w:rFonts w:hint="eastAsia" w:ascii="宋体" w:hAnsi="宋体" w:eastAsia="宋体" w:cs="宋体"/>
          <w:sz w:val="21"/>
          <w:szCs w:val="21"/>
          <w:u w:val="single"/>
        </w:rPr>
        <w:t xml:space="preserve">                         </w:t>
      </w:r>
      <w:r>
        <w:rPr>
          <w:rFonts w:hint="eastAsia" w:ascii="宋体" w:hAnsi="宋体" w:eastAsia="宋体" w:cs="宋体"/>
          <w:sz w:val="21"/>
          <w:szCs w:val="21"/>
        </w:rPr>
        <w:t>（盖单位章）</w:t>
      </w:r>
    </w:p>
    <w:p w14:paraId="024C47DD">
      <w:pPr>
        <w:spacing w:line="500" w:lineRule="exact"/>
        <w:ind w:leftChars="200"/>
        <w:rPr>
          <w:rFonts w:hint="eastAsia" w:ascii="宋体" w:hAnsi="宋体" w:eastAsia="宋体" w:cs="宋体"/>
          <w:sz w:val="21"/>
          <w:szCs w:val="21"/>
        </w:rPr>
      </w:pPr>
      <w:r>
        <w:rPr>
          <w:rFonts w:hint="eastAsia" w:ascii="宋体" w:hAnsi="宋体" w:eastAsia="宋体" w:cs="宋体"/>
          <w:sz w:val="21"/>
          <w:szCs w:val="21"/>
        </w:rPr>
        <w:t>法定代表人（单位负责人）：</w:t>
      </w:r>
      <w:r>
        <w:rPr>
          <w:rFonts w:hint="eastAsia" w:ascii="宋体" w:hAnsi="宋体" w:eastAsia="宋体" w:cs="宋体"/>
          <w:sz w:val="21"/>
          <w:szCs w:val="21"/>
          <w:u w:val="single"/>
        </w:rPr>
        <w:t xml:space="preserve">          </w:t>
      </w:r>
      <w:r>
        <w:rPr>
          <w:rFonts w:hint="eastAsia" w:ascii="宋体" w:hAnsi="宋体" w:eastAsia="宋体" w:cs="宋体"/>
          <w:sz w:val="21"/>
          <w:szCs w:val="21"/>
        </w:rPr>
        <w:t>（签字或盖章）</w:t>
      </w:r>
    </w:p>
    <w:p w14:paraId="729F87E5">
      <w:pPr>
        <w:spacing w:line="500" w:lineRule="exact"/>
        <w:ind w:leftChars="200"/>
        <w:rPr>
          <w:rFonts w:hint="eastAsia" w:ascii="宋体" w:hAnsi="宋体" w:eastAsia="宋体" w:cs="宋体"/>
          <w:sz w:val="21"/>
          <w:szCs w:val="21"/>
          <w:u w:val="single"/>
        </w:rPr>
      </w:pPr>
      <w:r>
        <w:rPr>
          <w:rFonts w:hint="eastAsia" w:ascii="宋体" w:hAnsi="宋体" w:eastAsia="宋体" w:cs="宋体"/>
          <w:sz w:val="21"/>
          <w:szCs w:val="21"/>
        </w:rPr>
        <w:t>身份证号码</w:t>
      </w:r>
      <w:r>
        <w:rPr>
          <w:rFonts w:hint="eastAsia" w:ascii="宋体" w:hAnsi="宋体" w:eastAsia="宋体" w:cs="宋体"/>
          <w:color w:val="FF0000"/>
          <w:sz w:val="21"/>
          <w:szCs w:val="21"/>
        </w:rPr>
        <w:t>（代理人）</w:t>
      </w:r>
      <w:r>
        <w:rPr>
          <w:rFonts w:hint="eastAsia" w:ascii="宋体" w:hAnsi="宋体" w:eastAsia="宋体" w:cs="宋体"/>
          <w:sz w:val="21"/>
          <w:szCs w:val="21"/>
        </w:rPr>
        <w:t>：</w:t>
      </w:r>
      <w:r>
        <w:rPr>
          <w:rFonts w:hint="eastAsia" w:ascii="宋体" w:hAnsi="宋体" w:eastAsia="宋体" w:cs="宋体"/>
          <w:sz w:val="21"/>
          <w:szCs w:val="21"/>
          <w:u w:val="single"/>
        </w:rPr>
        <w:t xml:space="preserve">                                   </w:t>
      </w:r>
    </w:p>
    <w:p w14:paraId="1997F948">
      <w:pPr>
        <w:spacing w:line="500" w:lineRule="exact"/>
        <w:ind w:firstLine="4830" w:firstLineChars="2300"/>
        <w:jc w:val="righ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6C16AFBE">
      <w:pPr>
        <w:autoSpaceDE w:val="0"/>
        <w:autoSpaceDN w:val="0"/>
        <w:adjustRightInd w:val="0"/>
        <w:snapToGrid w:val="0"/>
        <w:spacing w:line="500" w:lineRule="exact"/>
        <w:jc w:val="left"/>
        <w:rPr>
          <w:rFonts w:hint="eastAsia" w:ascii="宋体" w:hAnsi="宋体" w:eastAsia="宋体" w:cs="宋体"/>
          <w:kern w:val="0"/>
          <w:sz w:val="21"/>
          <w:szCs w:val="22"/>
        </w:rPr>
      </w:pPr>
    </w:p>
    <w:p w14:paraId="77A73D0A">
      <w:pPr>
        <w:tabs>
          <w:tab w:val="left" w:pos="5760"/>
        </w:tabs>
        <w:autoSpaceDE w:val="0"/>
        <w:autoSpaceDN w:val="0"/>
        <w:adjustRightInd w:val="0"/>
        <w:spacing w:line="500" w:lineRule="exact"/>
        <w:ind w:right="11"/>
        <w:rPr>
          <w:rFonts w:hint="eastAsia" w:ascii="宋体" w:hAnsi="宋体" w:eastAsia="宋体" w:cs="宋体"/>
          <w:kern w:val="0"/>
          <w:sz w:val="21"/>
          <w:szCs w:val="22"/>
        </w:rPr>
      </w:pPr>
      <w:r>
        <w:rPr>
          <w:rFonts w:hint="eastAsia" w:ascii="宋体" w:hAnsi="宋体" w:eastAsia="宋体" w:cs="宋体"/>
          <w:kern w:val="0"/>
          <w:sz w:val="21"/>
          <w:szCs w:val="22"/>
        </w:rPr>
        <w:t>注：</w:t>
      </w:r>
    </w:p>
    <w:p w14:paraId="40EEAF6B">
      <w:pPr>
        <w:tabs>
          <w:tab w:val="left" w:pos="5760"/>
        </w:tabs>
        <w:autoSpaceDE w:val="0"/>
        <w:autoSpaceDN w:val="0"/>
        <w:adjustRightInd w:val="0"/>
        <w:spacing w:line="500" w:lineRule="exact"/>
        <w:ind w:right="11"/>
        <w:rPr>
          <w:rFonts w:hint="eastAsia" w:ascii="宋体" w:hAnsi="宋体" w:eastAsia="宋体" w:cs="宋体"/>
          <w:kern w:val="0"/>
          <w:sz w:val="21"/>
          <w:szCs w:val="22"/>
        </w:rPr>
      </w:pPr>
      <w:r>
        <w:rPr>
          <w:rFonts w:hint="eastAsia" w:ascii="宋体" w:hAnsi="宋体" w:eastAsia="宋体" w:cs="宋体"/>
          <w:kern w:val="0"/>
          <w:sz w:val="21"/>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p>
    <w:p w14:paraId="188A60BD">
      <w:pPr>
        <w:widowControl/>
        <w:jc w:val="left"/>
        <w:rPr>
          <w:rFonts w:hint="eastAsia" w:ascii="宋体" w:hAnsi="宋体" w:eastAsia="宋体" w:cs="宋体"/>
          <w:sz w:val="24"/>
          <w:szCs w:val="24"/>
        </w:rPr>
      </w:pPr>
      <w:r>
        <w:rPr>
          <w:rFonts w:hint="eastAsia" w:ascii="宋体" w:hAnsi="宋体" w:eastAsia="宋体" w:cs="宋体"/>
          <w:sz w:val="24"/>
          <w:szCs w:val="24"/>
        </w:rPr>
        <w:br w:type="page"/>
      </w:r>
    </w:p>
    <w:p w14:paraId="428C794E">
      <w:pPr>
        <w:pStyle w:val="3"/>
        <w:bidi w:val="0"/>
        <w:jc w:val="left"/>
        <w:rPr>
          <w:rFonts w:hint="eastAsia"/>
        </w:rPr>
      </w:pPr>
      <w:bookmarkStart w:id="94" w:name="_Toc8747"/>
      <w:bookmarkStart w:id="95" w:name="_Toc3460"/>
      <w:bookmarkStart w:id="96" w:name="_Toc11978"/>
      <w:bookmarkStart w:id="97" w:name="_Toc11948"/>
      <w:bookmarkStart w:id="98" w:name="_Toc31750"/>
      <w:bookmarkStart w:id="99" w:name="_Toc32475"/>
      <w:r>
        <w:rPr>
          <w:rFonts w:hint="eastAsia"/>
          <w:lang w:val="en-US" w:eastAsia="zh-CN"/>
        </w:rPr>
        <w:t>四</w:t>
      </w:r>
      <w:r>
        <w:rPr>
          <w:rFonts w:hint="eastAsia"/>
        </w:rPr>
        <w:t>、法定代表人身份证明书</w:t>
      </w:r>
      <w:bookmarkEnd w:id="94"/>
      <w:bookmarkEnd w:id="95"/>
      <w:bookmarkEnd w:id="96"/>
      <w:bookmarkEnd w:id="97"/>
      <w:bookmarkEnd w:id="98"/>
      <w:bookmarkEnd w:id="99"/>
    </w:p>
    <w:p w14:paraId="26DE5860">
      <w:pPr>
        <w:autoSpaceDE w:val="0"/>
        <w:autoSpaceDN w:val="0"/>
        <w:adjustRightInd w:val="0"/>
        <w:spacing w:line="360" w:lineRule="auto"/>
        <w:jc w:val="center"/>
        <w:rPr>
          <w:rFonts w:hint="eastAsia" w:ascii="宋体" w:hAnsi="宋体" w:eastAsia="宋体" w:cs="宋体"/>
          <w:b/>
          <w:kern w:val="2"/>
          <w:sz w:val="20"/>
          <w:szCs w:val="22"/>
          <w:lang w:val="zh-CN"/>
        </w:rPr>
      </w:pPr>
    </w:p>
    <w:p w14:paraId="453FAFFC">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单位名称：</w:t>
      </w:r>
      <w:r>
        <w:rPr>
          <w:rFonts w:hint="eastAsia" w:ascii="宋体" w:hAnsi="宋体" w:eastAsia="宋体" w:cs="宋体"/>
          <w:kern w:val="2"/>
          <w:sz w:val="21"/>
          <w:szCs w:val="22"/>
          <w:u w:val="single"/>
        </w:rPr>
        <w:t xml:space="preserve">                                          </w:t>
      </w:r>
    </w:p>
    <w:p w14:paraId="52FD2C90">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单位性质：</w:t>
      </w:r>
      <w:r>
        <w:rPr>
          <w:rFonts w:hint="eastAsia" w:ascii="宋体" w:hAnsi="宋体" w:eastAsia="宋体" w:cs="宋体"/>
          <w:kern w:val="2"/>
          <w:sz w:val="21"/>
          <w:szCs w:val="22"/>
          <w:u w:val="single"/>
        </w:rPr>
        <w:t xml:space="preserve">                                          </w:t>
      </w:r>
    </w:p>
    <w:p w14:paraId="318647E5">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地    址：</w:t>
      </w:r>
      <w:r>
        <w:rPr>
          <w:rFonts w:hint="eastAsia" w:ascii="宋体" w:hAnsi="宋体" w:eastAsia="宋体" w:cs="宋体"/>
          <w:kern w:val="2"/>
          <w:sz w:val="21"/>
          <w:szCs w:val="22"/>
          <w:u w:val="single"/>
        </w:rPr>
        <w:t xml:space="preserve">                                          </w:t>
      </w:r>
    </w:p>
    <w:p w14:paraId="1C82B7FD">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成立时间：</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年</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月</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日</w:t>
      </w:r>
    </w:p>
    <w:p w14:paraId="760FF8A2">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经营期限：</w:t>
      </w:r>
      <w:r>
        <w:rPr>
          <w:rFonts w:hint="eastAsia" w:ascii="宋体" w:hAnsi="宋体" w:eastAsia="宋体" w:cs="宋体"/>
          <w:kern w:val="2"/>
          <w:sz w:val="21"/>
          <w:szCs w:val="22"/>
          <w:u w:val="single"/>
        </w:rPr>
        <w:t xml:space="preserve">                                          </w:t>
      </w:r>
    </w:p>
    <w:p w14:paraId="31421F05">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姓    名：</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性    别：</w:t>
      </w:r>
      <w:r>
        <w:rPr>
          <w:rFonts w:hint="eastAsia" w:ascii="宋体" w:hAnsi="宋体" w:eastAsia="宋体" w:cs="宋体"/>
          <w:kern w:val="2"/>
          <w:sz w:val="21"/>
          <w:szCs w:val="22"/>
          <w:u w:val="single"/>
        </w:rPr>
        <w:t xml:space="preserve">             </w:t>
      </w:r>
    </w:p>
    <w:p w14:paraId="177AA098">
      <w:pPr>
        <w:snapToGrid w:val="0"/>
        <w:spacing w:line="360" w:lineRule="auto"/>
        <w:ind w:firstLine="420" w:firstLineChars="200"/>
        <w:jc w:val="left"/>
        <w:rPr>
          <w:rFonts w:hint="eastAsia" w:ascii="宋体" w:hAnsi="宋体" w:eastAsia="宋体" w:cs="宋体"/>
          <w:kern w:val="2"/>
          <w:sz w:val="21"/>
          <w:szCs w:val="22"/>
          <w:u w:val="single"/>
        </w:rPr>
      </w:pPr>
      <w:r>
        <w:rPr>
          <w:rFonts w:hint="eastAsia" w:ascii="宋体" w:hAnsi="宋体" w:eastAsia="宋体" w:cs="宋体"/>
          <w:kern w:val="2"/>
          <w:sz w:val="21"/>
          <w:szCs w:val="22"/>
        </w:rPr>
        <w:t>年    龄：</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职    务：</w:t>
      </w:r>
      <w:r>
        <w:rPr>
          <w:rFonts w:hint="eastAsia" w:ascii="宋体" w:hAnsi="宋体" w:eastAsia="宋体" w:cs="宋体"/>
          <w:kern w:val="2"/>
          <w:sz w:val="21"/>
          <w:szCs w:val="22"/>
          <w:u w:val="single"/>
        </w:rPr>
        <w:t xml:space="preserve">             </w:t>
      </w:r>
    </w:p>
    <w:p w14:paraId="1B9FA6DB">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联系电话：</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手机号码：</w:t>
      </w:r>
      <w:r>
        <w:rPr>
          <w:rFonts w:hint="eastAsia" w:ascii="宋体" w:hAnsi="宋体" w:eastAsia="宋体" w:cs="宋体"/>
          <w:kern w:val="2"/>
          <w:sz w:val="21"/>
          <w:szCs w:val="22"/>
          <w:u w:val="single"/>
        </w:rPr>
        <w:t xml:space="preserve">             </w:t>
      </w:r>
    </w:p>
    <w:p w14:paraId="0C70D65B">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系  </w:t>
      </w:r>
      <w:r>
        <w:rPr>
          <w:rFonts w:hint="eastAsia" w:ascii="宋体" w:hAnsi="宋体" w:eastAsia="宋体" w:cs="宋体"/>
          <w:kern w:val="2"/>
          <w:sz w:val="21"/>
          <w:szCs w:val="22"/>
          <w:u w:val="single"/>
        </w:rPr>
        <w:t xml:space="preserve">   （投标人单位名称）       </w:t>
      </w:r>
      <w:r>
        <w:rPr>
          <w:rFonts w:hint="eastAsia" w:ascii="宋体" w:hAnsi="宋体" w:eastAsia="宋体" w:cs="宋体"/>
          <w:kern w:val="2"/>
          <w:sz w:val="21"/>
          <w:szCs w:val="22"/>
        </w:rPr>
        <w:t>的法定代表人。</w:t>
      </w:r>
    </w:p>
    <w:p w14:paraId="6A5949DB">
      <w:pPr>
        <w:spacing w:before="62" w:beforeLines="20" w:after="62" w:afterLines="20" w:line="540" w:lineRule="exact"/>
        <w:ind w:firstLine="610"/>
        <w:rPr>
          <w:rFonts w:hint="eastAsia" w:ascii="宋体" w:hAnsi="宋体" w:eastAsia="宋体" w:cs="宋体"/>
          <w:kern w:val="2"/>
          <w:sz w:val="21"/>
          <w:szCs w:val="21"/>
        </w:rPr>
      </w:pPr>
    </w:p>
    <w:p w14:paraId="3CBEB846">
      <w:pPr>
        <w:spacing w:before="62" w:beforeLines="20" w:after="62" w:afterLines="20" w:line="540" w:lineRule="exact"/>
        <w:ind w:left="420" w:leftChars="200"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特此证明。</w:t>
      </w:r>
    </w:p>
    <w:p w14:paraId="4DFB45DE">
      <w:pPr>
        <w:tabs>
          <w:tab w:val="left" w:pos="720"/>
          <w:tab w:val="left" w:pos="900"/>
        </w:tabs>
        <w:spacing w:before="62" w:beforeLines="20" w:after="62" w:afterLines="20" w:line="540" w:lineRule="exact"/>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附：法定代表人身份证扫描件</w:t>
      </w:r>
    </w:p>
    <w:p w14:paraId="3F63A46E">
      <w:pPr>
        <w:tabs>
          <w:tab w:val="left" w:pos="720"/>
          <w:tab w:val="left" w:pos="900"/>
        </w:tabs>
        <w:spacing w:before="62" w:beforeLines="20" w:after="62" w:afterLines="20" w:line="540" w:lineRule="exact"/>
        <w:ind w:firstLine="420" w:firstLineChars="200"/>
        <w:rPr>
          <w:rFonts w:hint="eastAsia" w:ascii="宋体" w:hAnsi="宋体" w:eastAsia="宋体" w:cs="宋体"/>
          <w:kern w:val="2"/>
          <w:sz w:val="21"/>
          <w:szCs w:val="21"/>
        </w:rPr>
      </w:pPr>
    </w:p>
    <w:p w14:paraId="6D75B73B">
      <w:pPr>
        <w:rPr>
          <w:rFonts w:hint="eastAsia"/>
        </w:rPr>
      </w:pPr>
    </w:p>
    <w:p w14:paraId="75CC41C5">
      <w:pPr>
        <w:rPr>
          <w:rFonts w:hint="eastAsia"/>
        </w:rPr>
      </w:pPr>
    </w:p>
    <w:p w14:paraId="1602A097">
      <w:pPr>
        <w:spacing w:line="360" w:lineRule="auto"/>
        <w:ind w:firstLine="3360" w:firstLineChars="1600"/>
        <w:rPr>
          <w:rFonts w:hint="eastAsia" w:ascii="宋体" w:hAnsi="宋体" w:eastAsia="宋体" w:cs="宋体"/>
          <w:kern w:val="2"/>
          <w:sz w:val="21"/>
          <w:szCs w:val="21"/>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737BA06C">
      <w:pPr>
        <w:spacing w:line="360" w:lineRule="auto"/>
        <w:ind w:firstLine="3360" w:firstLineChars="1600"/>
        <w:rPr>
          <w:rFonts w:hint="eastAsia" w:ascii="宋体" w:hAnsi="宋体" w:eastAsia="宋体" w:cs="宋体"/>
          <w:kern w:val="2"/>
          <w:sz w:val="21"/>
          <w:szCs w:val="21"/>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p>
    <w:p w14:paraId="024BBA10">
      <w:pPr>
        <w:spacing w:line="500" w:lineRule="exact"/>
        <w:ind w:firstLine="3520" w:firstLineChars="1600"/>
        <w:rPr>
          <w:rFonts w:hint="eastAsia" w:ascii="宋体" w:hAnsi="宋体" w:eastAsia="宋体" w:cs="宋体"/>
          <w:sz w:val="22"/>
          <w:szCs w:val="21"/>
        </w:rPr>
      </w:pPr>
    </w:p>
    <w:p w14:paraId="2C2C94DB">
      <w:pPr>
        <w:spacing w:line="500" w:lineRule="exact"/>
        <w:rPr>
          <w:rFonts w:hint="eastAsia" w:ascii="宋体" w:hAnsi="宋体" w:eastAsia="宋体" w:cs="宋体"/>
          <w:b/>
          <w:bCs/>
          <w:sz w:val="22"/>
          <w:szCs w:val="21"/>
        </w:rPr>
      </w:pPr>
    </w:p>
    <w:p w14:paraId="1E8F1F6C">
      <w:pPr>
        <w:spacing w:line="500" w:lineRule="exact"/>
        <w:rPr>
          <w:rFonts w:hint="eastAsia" w:ascii="宋体" w:hAnsi="宋体" w:eastAsia="宋体" w:cs="宋体"/>
          <w:b/>
          <w:bCs/>
          <w:sz w:val="22"/>
          <w:szCs w:val="21"/>
        </w:rPr>
      </w:pPr>
    </w:p>
    <w:p w14:paraId="4C77AB6A">
      <w:pPr>
        <w:pStyle w:val="3"/>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100" w:name="_Toc6867"/>
      <w:bookmarkStart w:id="101" w:name="_Toc12054"/>
      <w:bookmarkStart w:id="102" w:name="_Toc16650"/>
      <w:bookmarkStart w:id="103" w:name="_Toc31418"/>
      <w:bookmarkStart w:id="104" w:name="_Toc8548"/>
      <w:bookmarkStart w:id="105" w:name="_Toc24490"/>
      <w:r>
        <w:rPr>
          <w:rFonts w:hint="eastAsia"/>
          <w:lang w:val="en-US" w:eastAsia="zh-CN"/>
        </w:rPr>
        <w:t>五</w:t>
      </w:r>
      <w:r>
        <w:rPr>
          <w:rFonts w:hint="eastAsia"/>
        </w:rPr>
        <w:t>、投标业绩</w:t>
      </w:r>
      <w:bookmarkEnd w:id="100"/>
      <w:bookmarkEnd w:id="101"/>
      <w:bookmarkEnd w:id="102"/>
      <w:bookmarkEnd w:id="103"/>
      <w:bookmarkEnd w:id="104"/>
      <w:bookmarkEnd w:id="105"/>
    </w:p>
    <w:p w14:paraId="473F8EE2">
      <w:pPr>
        <w:keepNext/>
        <w:keepLines/>
        <w:numPr>
          <w:ilvl w:val="0"/>
          <w:numId w:val="9"/>
        </w:numPr>
        <w:jc w:val="center"/>
        <w:rPr>
          <w:rFonts w:hint="eastAsia" w:ascii="宋体" w:hAnsi="宋体" w:eastAsia="宋体" w:cs="宋体"/>
          <w:sz w:val="21"/>
          <w:szCs w:val="21"/>
        </w:rPr>
      </w:pPr>
      <w:r>
        <w:rPr>
          <w:rFonts w:hint="eastAsia" w:ascii="宋体" w:hAnsi="宋体" w:eastAsia="宋体" w:cs="宋体"/>
          <w:sz w:val="21"/>
          <w:szCs w:val="21"/>
        </w:rPr>
        <w:t>业绩表</w:t>
      </w:r>
    </w:p>
    <w:p w14:paraId="2E7CAC23">
      <w:pPr>
        <w:keepNext/>
        <w:keepLines/>
        <w:jc w:val="center"/>
        <w:rPr>
          <w:rFonts w:hint="eastAsia" w:ascii="宋体" w:hAnsi="宋体" w:eastAsia="宋体" w:cs="宋体"/>
          <w:sz w:val="21"/>
          <w:szCs w:val="21"/>
        </w:rPr>
      </w:pPr>
      <w:r>
        <w:rPr>
          <w:rFonts w:hint="eastAsia" w:ascii="宋体" w:hAnsi="宋体" w:eastAsia="宋体" w:cs="宋体"/>
          <w:sz w:val="21"/>
          <w:szCs w:val="21"/>
        </w:rPr>
        <w:t>（格式仅供参考）</w:t>
      </w:r>
    </w:p>
    <w:p w14:paraId="5D727412">
      <w:pPr>
        <w:rPr>
          <w:rFonts w:hint="eastAsia" w:ascii="宋体" w:hAnsi="宋体" w:eastAsia="宋体" w:cs="宋体"/>
          <w:kern w:val="2"/>
          <w:sz w:val="20"/>
          <w:szCs w:val="22"/>
        </w:rPr>
      </w:pPr>
    </w:p>
    <w:tbl>
      <w:tblPr>
        <w:tblStyle w:val="22"/>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778"/>
        <w:gridCol w:w="1599"/>
        <w:gridCol w:w="1681"/>
        <w:gridCol w:w="1908"/>
        <w:gridCol w:w="1175"/>
      </w:tblGrid>
      <w:tr w14:paraId="63A6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6" w:type="dxa"/>
            <w:vAlign w:val="center"/>
          </w:tcPr>
          <w:p w14:paraId="781DBD86">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序号</w:t>
            </w:r>
          </w:p>
        </w:tc>
        <w:tc>
          <w:tcPr>
            <w:tcW w:w="1778" w:type="dxa"/>
            <w:vAlign w:val="center"/>
          </w:tcPr>
          <w:p w14:paraId="7C7E55B2">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项目名称</w:t>
            </w:r>
          </w:p>
        </w:tc>
        <w:tc>
          <w:tcPr>
            <w:tcW w:w="1599" w:type="dxa"/>
            <w:vAlign w:val="center"/>
          </w:tcPr>
          <w:p w14:paraId="7B1A57D6">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服务内容</w:t>
            </w:r>
          </w:p>
        </w:tc>
        <w:tc>
          <w:tcPr>
            <w:tcW w:w="1681" w:type="dxa"/>
            <w:vAlign w:val="center"/>
          </w:tcPr>
          <w:p w14:paraId="1153C861">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合同总金额</w:t>
            </w:r>
          </w:p>
        </w:tc>
        <w:tc>
          <w:tcPr>
            <w:tcW w:w="1908" w:type="dxa"/>
            <w:vAlign w:val="center"/>
          </w:tcPr>
          <w:p w14:paraId="2DAF32D6">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业绩合同甲方及联系电话</w:t>
            </w:r>
          </w:p>
        </w:tc>
        <w:tc>
          <w:tcPr>
            <w:tcW w:w="1175" w:type="dxa"/>
            <w:vAlign w:val="center"/>
          </w:tcPr>
          <w:p w14:paraId="36EEA1A8">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备注</w:t>
            </w:r>
          </w:p>
        </w:tc>
      </w:tr>
      <w:tr w14:paraId="5C6E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157" w:type="dxa"/>
            <w:gridSpan w:val="6"/>
            <w:vAlign w:val="center"/>
          </w:tcPr>
          <w:p w14:paraId="43695775">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投标人初审业绩（资格门槛业绩）</w:t>
            </w:r>
          </w:p>
        </w:tc>
      </w:tr>
      <w:tr w14:paraId="2647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016" w:type="dxa"/>
            <w:vAlign w:val="center"/>
          </w:tcPr>
          <w:p w14:paraId="43FB2A6E">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1778" w:type="dxa"/>
            <w:vAlign w:val="center"/>
          </w:tcPr>
          <w:p w14:paraId="75FA76FE">
            <w:pPr>
              <w:spacing w:line="360" w:lineRule="auto"/>
              <w:rPr>
                <w:rFonts w:hint="eastAsia" w:ascii="宋体" w:hAnsi="宋体" w:eastAsia="宋体" w:cs="宋体"/>
                <w:bCs/>
                <w:kern w:val="2"/>
                <w:sz w:val="21"/>
                <w:szCs w:val="21"/>
              </w:rPr>
            </w:pPr>
          </w:p>
        </w:tc>
        <w:tc>
          <w:tcPr>
            <w:tcW w:w="1599" w:type="dxa"/>
            <w:vAlign w:val="center"/>
          </w:tcPr>
          <w:p w14:paraId="679FC599">
            <w:pPr>
              <w:spacing w:line="360" w:lineRule="auto"/>
              <w:rPr>
                <w:rFonts w:hint="eastAsia" w:ascii="宋体" w:hAnsi="宋体" w:eastAsia="宋体" w:cs="宋体"/>
                <w:bCs/>
                <w:kern w:val="2"/>
                <w:sz w:val="21"/>
                <w:szCs w:val="21"/>
              </w:rPr>
            </w:pPr>
          </w:p>
        </w:tc>
        <w:tc>
          <w:tcPr>
            <w:tcW w:w="1681" w:type="dxa"/>
            <w:vAlign w:val="center"/>
          </w:tcPr>
          <w:p w14:paraId="7CC01EFC">
            <w:pPr>
              <w:spacing w:line="360" w:lineRule="auto"/>
              <w:rPr>
                <w:rFonts w:hint="eastAsia" w:ascii="宋体" w:hAnsi="宋体" w:eastAsia="宋体" w:cs="宋体"/>
                <w:bCs/>
                <w:kern w:val="2"/>
                <w:sz w:val="21"/>
                <w:szCs w:val="21"/>
              </w:rPr>
            </w:pPr>
          </w:p>
        </w:tc>
        <w:tc>
          <w:tcPr>
            <w:tcW w:w="1908" w:type="dxa"/>
            <w:vAlign w:val="center"/>
          </w:tcPr>
          <w:p w14:paraId="044EF52B">
            <w:pPr>
              <w:spacing w:line="360" w:lineRule="auto"/>
              <w:rPr>
                <w:rFonts w:hint="eastAsia" w:ascii="宋体" w:hAnsi="宋体" w:eastAsia="宋体" w:cs="宋体"/>
                <w:bCs/>
                <w:kern w:val="2"/>
                <w:sz w:val="21"/>
                <w:szCs w:val="21"/>
              </w:rPr>
            </w:pPr>
          </w:p>
        </w:tc>
        <w:tc>
          <w:tcPr>
            <w:tcW w:w="1175" w:type="dxa"/>
            <w:vAlign w:val="center"/>
          </w:tcPr>
          <w:p w14:paraId="4D176703">
            <w:pPr>
              <w:spacing w:line="360" w:lineRule="auto"/>
              <w:rPr>
                <w:rFonts w:hint="eastAsia" w:ascii="宋体" w:hAnsi="宋体" w:eastAsia="宋体" w:cs="宋体"/>
                <w:bCs/>
                <w:kern w:val="2"/>
                <w:sz w:val="21"/>
                <w:szCs w:val="21"/>
              </w:rPr>
            </w:pPr>
          </w:p>
        </w:tc>
      </w:tr>
      <w:tr w14:paraId="5936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157" w:type="dxa"/>
            <w:gridSpan w:val="6"/>
            <w:vAlign w:val="center"/>
          </w:tcPr>
          <w:p w14:paraId="6E18E825">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项目负责人初审业绩（资格门槛业绩）</w:t>
            </w:r>
          </w:p>
        </w:tc>
      </w:tr>
      <w:tr w14:paraId="5364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16" w:type="dxa"/>
            <w:vAlign w:val="center"/>
          </w:tcPr>
          <w:p w14:paraId="6ACC30DF">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1778" w:type="dxa"/>
            <w:vAlign w:val="center"/>
          </w:tcPr>
          <w:p w14:paraId="20ADC519">
            <w:pPr>
              <w:spacing w:line="360" w:lineRule="auto"/>
              <w:rPr>
                <w:rFonts w:hint="eastAsia" w:ascii="宋体" w:hAnsi="宋体" w:eastAsia="宋体" w:cs="宋体"/>
                <w:bCs/>
                <w:kern w:val="2"/>
                <w:sz w:val="21"/>
                <w:szCs w:val="21"/>
              </w:rPr>
            </w:pPr>
          </w:p>
        </w:tc>
        <w:tc>
          <w:tcPr>
            <w:tcW w:w="1599" w:type="dxa"/>
            <w:vAlign w:val="center"/>
          </w:tcPr>
          <w:p w14:paraId="6ADDB23D">
            <w:pPr>
              <w:spacing w:line="360" w:lineRule="auto"/>
              <w:rPr>
                <w:rFonts w:hint="eastAsia" w:ascii="宋体" w:hAnsi="宋体" w:eastAsia="宋体" w:cs="宋体"/>
                <w:bCs/>
                <w:kern w:val="2"/>
                <w:sz w:val="21"/>
                <w:szCs w:val="21"/>
              </w:rPr>
            </w:pPr>
          </w:p>
        </w:tc>
        <w:tc>
          <w:tcPr>
            <w:tcW w:w="1681" w:type="dxa"/>
            <w:vAlign w:val="center"/>
          </w:tcPr>
          <w:p w14:paraId="2EBBF46A">
            <w:pPr>
              <w:spacing w:line="360" w:lineRule="auto"/>
              <w:rPr>
                <w:rFonts w:hint="eastAsia" w:ascii="宋体" w:hAnsi="宋体" w:eastAsia="宋体" w:cs="宋体"/>
                <w:bCs/>
                <w:kern w:val="2"/>
                <w:sz w:val="21"/>
                <w:szCs w:val="21"/>
              </w:rPr>
            </w:pPr>
          </w:p>
        </w:tc>
        <w:tc>
          <w:tcPr>
            <w:tcW w:w="1908" w:type="dxa"/>
            <w:vAlign w:val="center"/>
          </w:tcPr>
          <w:p w14:paraId="0217C4F8">
            <w:pPr>
              <w:spacing w:line="360" w:lineRule="auto"/>
              <w:rPr>
                <w:rFonts w:hint="eastAsia" w:ascii="宋体" w:hAnsi="宋体" w:eastAsia="宋体" w:cs="宋体"/>
                <w:bCs/>
                <w:kern w:val="2"/>
                <w:sz w:val="21"/>
                <w:szCs w:val="21"/>
              </w:rPr>
            </w:pPr>
          </w:p>
        </w:tc>
        <w:tc>
          <w:tcPr>
            <w:tcW w:w="1175" w:type="dxa"/>
            <w:vAlign w:val="center"/>
          </w:tcPr>
          <w:p w14:paraId="1BCB57CC">
            <w:pPr>
              <w:spacing w:line="360" w:lineRule="auto"/>
              <w:rPr>
                <w:rFonts w:hint="eastAsia" w:ascii="宋体" w:hAnsi="宋体" w:eastAsia="宋体" w:cs="宋体"/>
                <w:bCs/>
                <w:kern w:val="2"/>
                <w:sz w:val="21"/>
                <w:szCs w:val="21"/>
              </w:rPr>
            </w:pPr>
          </w:p>
        </w:tc>
      </w:tr>
    </w:tbl>
    <w:p w14:paraId="036D1388">
      <w:pPr>
        <w:widowControl/>
        <w:jc w:val="left"/>
        <w:rPr>
          <w:rFonts w:hint="eastAsia" w:ascii="宋体" w:hAnsi="宋体" w:eastAsia="宋体" w:cs="宋体"/>
          <w:b/>
          <w:sz w:val="21"/>
          <w:szCs w:val="21"/>
        </w:rPr>
      </w:pPr>
    </w:p>
    <w:p w14:paraId="337E9441">
      <w:pPr>
        <w:keepNext/>
        <w:keepLines/>
        <w:rPr>
          <w:rFonts w:hint="eastAsia" w:ascii="宋体" w:hAnsi="宋体" w:eastAsia="宋体" w:cs="宋体"/>
          <w:sz w:val="21"/>
          <w:szCs w:val="21"/>
        </w:rPr>
      </w:pPr>
    </w:p>
    <w:p w14:paraId="1F971E75">
      <w:pPr>
        <w:keepNext/>
        <w:keepLines/>
        <w:numPr>
          <w:ilvl w:val="0"/>
          <w:numId w:val="9"/>
        </w:numPr>
        <w:spacing w:line="360" w:lineRule="auto"/>
        <w:jc w:val="center"/>
        <w:rPr>
          <w:rFonts w:hint="eastAsia" w:ascii="宋体" w:hAnsi="宋体" w:eastAsia="宋体" w:cs="宋体"/>
          <w:sz w:val="21"/>
          <w:szCs w:val="21"/>
        </w:rPr>
      </w:pPr>
      <w:r>
        <w:rPr>
          <w:rFonts w:hint="eastAsia" w:ascii="宋体" w:hAnsi="宋体" w:eastAsia="宋体" w:cs="宋体"/>
          <w:sz w:val="21"/>
          <w:szCs w:val="21"/>
        </w:rPr>
        <w:t>业绩证明材料</w:t>
      </w:r>
    </w:p>
    <w:p w14:paraId="70106A32">
      <w:pPr>
        <w:spacing w:line="500" w:lineRule="exact"/>
        <w:rPr>
          <w:rFonts w:hint="eastAsia" w:ascii="宋体" w:hAnsi="宋体" w:eastAsia="宋体" w:cs="宋体"/>
          <w:sz w:val="21"/>
          <w:szCs w:val="21"/>
        </w:rPr>
      </w:pPr>
      <w:r>
        <w:rPr>
          <w:rFonts w:hint="eastAsia" w:ascii="宋体" w:hAnsi="宋体" w:eastAsia="宋体" w:cs="宋体"/>
          <w:sz w:val="21"/>
          <w:szCs w:val="21"/>
        </w:rPr>
        <w:t>（建议与上述“（一）业绩表”填写的业绩一一对应）</w:t>
      </w:r>
    </w:p>
    <w:p w14:paraId="5F896410">
      <w:pPr>
        <w:rPr>
          <w:rFonts w:hint="eastAsia"/>
        </w:rPr>
      </w:pPr>
    </w:p>
    <w:p w14:paraId="1E376968">
      <w:pPr>
        <w:pStyle w:val="3"/>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106" w:name="_Toc19127"/>
      <w:bookmarkStart w:id="107" w:name="_Toc3"/>
      <w:bookmarkStart w:id="108" w:name="_Toc9726"/>
      <w:bookmarkStart w:id="109" w:name="_Toc8315"/>
      <w:bookmarkStart w:id="110" w:name="_Toc18331"/>
      <w:bookmarkStart w:id="111" w:name="_Toc10554"/>
      <w:bookmarkStart w:id="112" w:name="_Toc224103497"/>
      <w:bookmarkStart w:id="113" w:name="_Toc224103498"/>
      <w:bookmarkStart w:id="114" w:name="_Toc535241227"/>
      <w:bookmarkStart w:id="115" w:name="_Toc535241084"/>
      <w:bookmarkStart w:id="116" w:name="_Toc535241130"/>
      <w:r>
        <w:rPr>
          <w:rFonts w:hint="eastAsia"/>
          <w:lang w:val="en-US" w:eastAsia="zh-CN"/>
        </w:rPr>
        <w:t>六</w:t>
      </w:r>
      <w:r>
        <w:rPr>
          <w:rFonts w:hint="eastAsia"/>
        </w:rPr>
        <w:t>、联合体协议</w:t>
      </w:r>
      <w:bookmarkEnd w:id="106"/>
      <w:bookmarkEnd w:id="107"/>
      <w:bookmarkEnd w:id="108"/>
      <w:bookmarkEnd w:id="109"/>
      <w:bookmarkEnd w:id="110"/>
      <w:bookmarkEnd w:id="111"/>
    </w:p>
    <w:p w14:paraId="0B03E767">
      <w:pPr>
        <w:pStyle w:val="19"/>
        <w:spacing w:line="360" w:lineRule="auto"/>
        <w:rPr>
          <w:rFonts w:hint="eastAsia" w:ascii="宋体" w:hAnsi="宋体" w:eastAsia="宋体" w:cs="宋体"/>
          <w:b w:val="0"/>
          <w:i/>
          <w:color w:val="FF0000"/>
          <w:sz w:val="21"/>
          <w:szCs w:val="21"/>
        </w:rPr>
      </w:pPr>
      <w:r>
        <w:rPr>
          <w:rFonts w:hint="eastAsia" w:ascii="宋体" w:hAnsi="宋体" w:eastAsia="宋体" w:cs="宋体"/>
          <w:b w:val="0"/>
          <w:i/>
          <w:color w:val="FF0000"/>
          <w:sz w:val="21"/>
          <w:szCs w:val="21"/>
        </w:rPr>
        <w:t>（不允许联合体参加竞价或未组成联合体的，不需此件；允许联合体参加竞价且投标人为联合体参加竞价的，请将此件加盖公章后制成扫描件上传）</w:t>
      </w:r>
    </w:p>
    <w:p w14:paraId="62B71172">
      <w:pPr>
        <w:pStyle w:val="3"/>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117" w:name="_Toc3876"/>
      <w:bookmarkStart w:id="118" w:name="_Toc8439"/>
      <w:bookmarkStart w:id="119" w:name="_Toc25191"/>
      <w:bookmarkStart w:id="120" w:name="_Toc28550"/>
      <w:bookmarkStart w:id="121" w:name="_Toc18353"/>
      <w:bookmarkStart w:id="122" w:name="_Toc31556"/>
      <w:r>
        <w:rPr>
          <w:rFonts w:hint="eastAsia"/>
          <w:lang w:val="en-US" w:eastAsia="zh-CN"/>
        </w:rPr>
        <w:t>七</w:t>
      </w:r>
      <w:r>
        <w:rPr>
          <w:rFonts w:hint="eastAsia"/>
        </w:rPr>
        <w:t>、其他相关证明材料</w:t>
      </w:r>
      <w:bookmarkEnd w:id="117"/>
      <w:bookmarkEnd w:id="118"/>
      <w:bookmarkEnd w:id="119"/>
      <w:bookmarkEnd w:id="120"/>
      <w:bookmarkEnd w:id="121"/>
      <w:bookmarkEnd w:id="122"/>
    </w:p>
    <w:p w14:paraId="07954FA5">
      <w:pPr>
        <w:spacing w:line="360" w:lineRule="auto"/>
        <w:jc w:val="center"/>
        <w:rPr>
          <w:rFonts w:hint="eastAsia" w:ascii="宋体" w:hAnsi="宋体" w:eastAsia="宋体" w:cs="宋体"/>
          <w:sz w:val="24"/>
          <w:szCs w:val="22"/>
        </w:rPr>
      </w:pPr>
      <w:bookmarkStart w:id="123" w:name="_Toc19685"/>
      <w:r>
        <w:rPr>
          <w:rFonts w:hint="eastAsia" w:ascii="宋体" w:hAnsi="宋体" w:eastAsia="宋体" w:cs="宋体"/>
          <w:sz w:val="24"/>
          <w:szCs w:val="22"/>
        </w:rPr>
        <w:t>投标人按照第四章评审方法和标准放置的其他资料。</w:t>
      </w:r>
      <w:bookmarkEnd w:id="123"/>
    </w:p>
    <w:p w14:paraId="34A40E7B">
      <w:pPr>
        <w:spacing w:line="360" w:lineRule="auto"/>
        <w:jc w:val="both"/>
        <w:rPr>
          <w:rFonts w:hint="eastAsia" w:ascii="宋体" w:hAnsi="宋体" w:eastAsia="宋体" w:cs="宋体"/>
          <w:b/>
          <w:bCs/>
          <w:sz w:val="24"/>
          <w:szCs w:val="22"/>
          <w:lang w:val="en-US" w:eastAsia="zh-CN"/>
        </w:rPr>
      </w:pPr>
      <w:r>
        <w:rPr>
          <w:rFonts w:hint="eastAsia" w:ascii="宋体" w:hAnsi="宋体" w:eastAsia="宋体" w:cs="宋体"/>
          <w:b/>
          <w:bCs/>
          <w:sz w:val="24"/>
          <w:szCs w:val="22"/>
          <w:lang w:eastAsia="zh-CN"/>
        </w:rPr>
        <w:t>（</w:t>
      </w:r>
      <w:r>
        <w:rPr>
          <w:rFonts w:hint="eastAsia" w:ascii="宋体" w:hAnsi="宋体" w:eastAsia="宋体" w:cs="宋体"/>
          <w:b/>
          <w:bCs/>
          <w:sz w:val="24"/>
          <w:szCs w:val="22"/>
          <w:lang w:val="en-US" w:eastAsia="zh-CN"/>
        </w:rPr>
        <w:t>一）营业执照</w:t>
      </w:r>
    </w:p>
    <w:p w14:paraId="6C153A18">
      <w:pPr>
        <w:spacing w:line="360" w:lineRule="auto"/>
        <w:jc w:val="both"/>
        <w:rPr>
          <w:rFonts w:hint="default" w:ascii="宋体" w:hAnsi="宋体" w:eastAsia="宋体" w:cs="宋体"/>
          <w:b/>
          <w:bCs/>
          <w:sz w:val="24"/>
          <w:szCs w:val="22"/>
          <w:lang w:val="en-US" w:eastAsia="zh-CN"/>
        </w:rPr>
      </w:pPr>
    </w:p>
    <w:p w14:paraId="2BFB4FC7">
      <w:pPr>
        <w:spacing w:line="360" w:lineRule="auto"/>
        <w:jc w:val="both"/>
        <w:rPr>
          <w:rFonts w:hint="default" w:ascii="宋体" w:hAnsi="宋体" w:eastAsia="宋体" w:cs="宋体"/>
          <w:b/>
          <w:bCs/>
          <w:sz w:val="24"/>
          <w:szCs w:val="22"/>
          <w:lang w:val="en-US" w:eastAsia="zh-CN"/>
        </w:rPr>
      </w:pPr>
      <w:r>
        <w:rPr>
          <w:rFonts w:hint="eastAsia" w:ascii="宋体" w:hAnsi="宋体" w:eastAsia="宋体" w:cs="宋体"/>
          <w:b/>
          <w:bCs/>
          <w:sz w:val="24"/>
          <w:szCs w:val="22"/>
          <w:lang w:val="en-US" w:eastAsia="zh-CN"/>
        </w:rPr>
        <w:t>（二）...</w:t>
      </w:r>
    </w:p>
    <w:p w14:paraId="41746628">
      <w:pPr>
        <w:rPr>
          <w:rFonts w:hint="eastAsia" w:ascii="宋体" w:hAnsi="宋体" w:eastAsia="宋体" w:cs="宋体"/>
          <w:sz w:val="24"/>
          <w:szCs w:val="22"/>
        </w:rPr>
      </w:pPr>
    </w:p>
    <w:bookmarkEnd w:id="78"/>
    <w:bookmarkEnd w:id="112"/>
    <w:bookmarkEnd w:id="113"/>
    <w:bookmarkEnd w:id="114"/>
    <w:bookmarkEnd w:id="115"/>
    <w:bookmarkEnd w:id="116"/>
    <w:p w14:paraId="7F025835">
      <w:pPr>
        <w:spacing w:line="360" w:lineRule="auto"/>
        <w:ind w:firstLine="435"/>
        <w:rPr>
          <w:rFonts w:hint="eastAsia" w:ascii="宋体" w:hAnsi="宋体" w:eastAsia="宋体" w:cs="宋体"/>
          <w:sz w:val="24"/>
        </w:rPr>
      </w:pPr>
    </w:p>
    <w:p w14:paraId="76A7FCBC">
      <w:pPr>
        <w:spacing w:line="360" w:lineRule="auto"/>
        <w:ind w:firstLine="435"/>
        <w:rPr>
          <w:rFonts w:hint="eastAsia" w:ascii="宋体" w:hAnsi="宋体" w:eastAsia="宋体" w:cs="宋体"/>
          <w:sz w:val="24"/>
        </w:rPr>
      </w:pPr>
    </w:p>
    <w:sectPr>
      <w:headerReference r:id="rId4" w:type="default"/>
      <w:footerReference r:id="rId5" w:type="default"/>
      <w:pgSz w:w="11906" w:h="16838"/>
      <w:pgMar w:top="1440" w:right="1406" w:bottom="1440" w:left="1406"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8374375-74DE-4D65-9C43-519EBAB60D4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B02A58BA-6E9C-4C30-BEFD-7944EF9DCE3A}"/>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embedRegular r:id="rId3" w:fontKey="{546269FE-3FD7-46FA-86DE-CA46F9F1BEBE}"/>
  </w:font>
  <w:font w:name="方正小标宋简体">
    <w:panose1 w:val="02000000000000000000"/>
    <w:charset w:val="86"/>
    <w:family w:val="auto"/>
    <w:pitch w:val="default"/>
    <w:sig w:usb0="00000001" w:usb1="08000000" w:usb2="00000000" w:usb3="00000000" w:csb0="00040000" w:csb1="00000000"/>
    <w:embedRegular r:id="rId4" w:fontKey="{0A15F62A-E83E-432A-B42F-5A673CD5EB4F}"/>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DD3DA">
    <w:pPr>
      <w:pStyle w:val="15"/>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17CCD48E">
            <w:pPr>
              <w:pStyle w:val="1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98613">
    <w:pPr>
      <w:pBdr>
        <w:bottom w:val="none" w:color="auto" w:sz="0" w:space="1"/>
      </w:pBdr>
      <w:snapToGrid w:val="0"/>
    </w:pPr>
    <w:r>
      <w:rPr>
        <w:rFonts w:hint="eastAsia" w:eastAsia="宋体"/>
        <w:lang w:eastAsia="zh-CN"/>
      </w:rPr>
      <w:drawing>
        <wp:anchor distT="0" distB="0" distL="114300" distR="114300" simplePos="0" relativeHeight="251659264" behindDoc="0" locked="0" layoutInCell="1" allowOverlap="1">
          <wp:simplePos x="0" y="0"/>
          <wp:positionH relativeFrom="column">
            <wp:posOffset>69850</wp:posOffset>
          </wp:positionH>
          <wp:positionV relativeFrom="paragraph">
            <wp:posOffset>-184785</wp:posOffset>
          </wp:positionV>
          <wp:extent cx="349250" cy="350520"/>
          <wp:effectExtent l="0" t="0" r="12700" b="11430"/>
          <wp:wrapSquare wrapText="bothSides"/>
          <wp:docPr id="2" name="图片 2" descr="微信图片_2024053012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530125052"/>
                  <pic:cNvPicPr>
                    <a:picLocks noChangeAspect="1"/>
                  </pic:cNvPicPr>
                </pic:nvPicPr>
                <pic:blipFill>
                  <a:blip r:embed="rId1"/>
                  <a:srcRect l="14701" t="14698" r="10632" b="15873"/>
                  <a:stretch>
                    <a:fillRect/>
                  </a:stretch>
                </pic:blipFill>
                <pic:spPr>
                  <a:xfrm>
                    <a:off x="0" y="0"/>
                    <a:ext cx="349250" cy="350520"/>
                  </a:xfrm>
                  <a:prstGeom prst="rect">
                    <a:avLst/>
                  </a:prstGeom>
                </pic:spPr>
              </pic:pic>
            </a:graphicData>
          </a:graphic>
        </wp:anchor>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color w:val="000000"/>
        <w:sz w:val="18"/>
        <w:szCs w:val="18"/>
        <w:u w:val="single"/>
        <w:lang w:val="en-US" w:eastAsia="zh-CN"/>
      </w:rPr>
      <w:t xml:space="preserve">          </w:t>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18"/>
        <w:szCs w:val="18"/>
        <w:u w:val="single"/>
      </w:rPr>
      <w:t xml:space="preserve"> </w:t>
    </w:r>
    <w:r>
      <w:rPr>
        <w:rFonts w:hint="eastAsia" w:ascii="Times New Roman" w:hAnsi="Times New Roman" w:eastAsia="宋体" w:cs="Times New Roman"/>
        <w:sz w:val="24"/>
        <w:szCs w:val="24"/>
        <w:u w:val="single"/>
      </w:rPr>
      <w:t>合肥</w:t>
    </w:r>
    <w:r>
      <w:rPr>
        <w:rFonts w:hint="eastAsia" w:ascii="Times New Roman" w:hAnsi="Times New Roman" w:eastAsia="宋体" w:cs="Times New Roman"/>
        <w:sz w:val="24"/>
        <w:szCs w:val="24"/>
        <w:u w:val="single"/>
        <w:lang w:val="en-US" w:eastAsia="zh-CN"/>
      </w:rPr>
      <w:t>文旅轨道物业服务有限公司询价文件示范文本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服务</w:t>
    </w:r>
    <w:r>
      <w:rPr>
        <w:rFonts w:hint="eastAsia" w:ascii="Times New Roman" w:hAnsi="Times New Roman" w:eastAsia="宋体" w:cs="Times New Roman"/>
        <w:sz w:val="24"/>
        <w:szCs w:val="24"/>
        <w:u w:val="single"/>
      </w:rPr>
      <w:t>类</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5DBB4"/>
    <w:multiLevelType w:val="singleLevel"/>
    <w:tmpl w:val="8AD5DBB4"/>
    <w:lvl w:ilvl="0" w:tentative="0">
      <w:start w:val="1"/>
      <w:numFmt w:val="decimal"/>
      <w:suff w:val="nothing"/>
      <w:lvlText w:val="（%1）"/>
      <w:lvlJc w:val="left"/>
    </w:lvl>
  </w:abstractNum>
  <w:abstractNum w:abstractNumId="1">
    <w:nsid w:val="8B4B7AB6"/>
    <w:multiLevelType w:val="singleLevel"/>
    <w:tmpl w:val="8B4B7AB6"/>
    <w:lvl w:ilvl="0" w:tentative="0">
      <w:start w:val="1"/>
      <w:numFmt w:val="decimal"/>
      <w:lvlText w:val="%1."/>
      <w:lvlJc w:val="left"/>
      <w:pPr>
        <w:tabs>
          <w:tab w:val="left" w:pos="420"/>
        </w:tabs>
        <w:ind w:left="845" w:hanging="425"/>
      </w:pPr>
      <w:rPr>
        <w:rFonts w:hint="default"/>
      </w:rPr>
    </w:lvl>
  </w:abstractNum>
  <w:abstractNum w:abstractNumId="2">
    <w:nsid w:val="A7D8E97A"/>
    <w:multiLevelType w:val="singleLevel"/>
    <w:tmpl w:val="A7D8E97A"/>
    <w:lvl w:ilvl="0" w:tentative="0">
      <w:start w:val="1"/>
      <w:numFmt w:val="decimal"/>
      <w:lvlText w:val="%1."/>
      <w:lvlJc w:val="left"/>
      <w:pPr>
        <w:tabs>
          <w:tab w:val="left" w:pos="420"/>
        </w:tabs>
        <w:ind w:left="845" w:hanging="425"/>
      </w:pPr>
      <w:rPr>
        <w:rFonts w:hint="default"/>
      </w:rPr>
    </w:lvl>
  </w:abstractNum>
  <w:abstractNum w:abstractNumId="3">
    <w:nsid w:val="BC5BF4D1"/>
    <w:multiLevelType w:val="singleLevel"/>
    <w:tmpl w:val="BC5BF4D1"/>
    <w:lvl w:ilvl="0" w:tentative="0">
      <w:start w:val="1"/>
      <w:numFmt w:val="chineseCounting"/>
      <w:suff w:val="nothing"/>
      <w:lvlText w:val="（%1）"/>
      <w:lvlJc w:val="left"/>
      <w:rPr>
        <w:rFonts w:hint="eastAsia"/>
      </w:rPr>
    </w:lvl>
  </w:abstractNum>
  <w:abstractNum w:abstractNumId="4">
    <w:nsid w:val="CDC2CED1"/>
    <w:multiLevelType w:val="singleLevel"/>
    <w:tmpl w:val="CDC2CED1"/>
    <w:lvl w:ilvl="0" w:tentative="0">
      <w:start w:val="1"/>
      <w:numFmt w:val="chineseCounting"/>
      <w:suff w:val="nothing"/>
      <w:lvlText w:val="%1、"/>
      <w:lvlJc w:val="left"/>
      <w:rPr>
        <w:rFonts w:hint="eastAsia"/>
      </w:rPr>
    </w:lvl>
  </w:abstractNum>
  <w:abstractNum w:abstractNumId="5">
    <w:nsid w:val="DD2EDD1C"/>
    <w:multiLevelType w:val="singleLevel"/>
    <w:tmpl w:val="DD2EDD1C"/>
    <w:lvl w:ilvl="0" w:tentative="0">
      <w:start w:val="1"/>
      <w:numFmt w:val="decimal"/>
      <w:lvlText w:val="%1."/>
      <w:lvlJc w:val="left"/>
      <w:pPr>
        <w:tabs>
          <w:tab w:val="left" w:pos="420"/>
        </w:tabs>
        <w:ind w:left="845" w:hanging="425"/>
      </w:pPr>
      <w:rPr>
        <w:rFonts w:hint="default"/>
      </w:rPr>
    </w:lvl>
  </w:abstractNum>
  <w:abstractNum w:abstractNumId="6">
    <w:nsid w:val="F6E878E4"/>
    <w:multiLevelType w:val="singleLevel"/>
    <w:tmpl w:val="F6E878E4"/>
    <w:lvl w:ilvl="0" w:tentative="0">
      <w:start w:val="1"/>
      <w:numFmt w:val="decimal"/>
      <w:lvlText w:val="%1."/>
      <w:lvlJc w:val="left"/>
      <w:pPr>
        <w:tabs>
          <w:tab w:val="left" w:pos="420"/>
        </w:tabs>
        <w:ind w:left="845" w:hanging="425"/>
      </w:pPr>
      <w:rPr>
        <w:rFonts w:hint="default"/>
      </w:rPr>
    </w:lvl>
  </w:abstractNum>
  <w:abstractNum w:abstractNumId="7">
    <w:nsid w:val="FA0C610A"/>
    <w:multiLevelType w:val="singleLevel"/>
    <w:tmpl w:val="FA0C610A"/>
    <w:lvl w:ilvl="0" w:tentative="0">
      <w:start w:val="1"/>
      <w:numFmt w:val="decimal"/>
      <w:lvlText w:val="%1."/>
      <w:lvlJc w:val="left"/>
      <w:pPr>
        <w:tabs>
          <w:tab w:val="left" w:pos="420"/>
        </w:tabs>
        <w:ind w:left="845" w:hanging="425"/>
      </w:pPr>
      <w:rPr>
        <w:rFonts w:hint="default"/>
      </w:rPr>
    </w:lvl>
  </w:abstractNum>
  <w:abstractNum w:abstractNumId="8">
    <w:nsid w:val="5D728B28"/>
    <w:multiLevelType w:val="singleLevel"/>
    <w:tmpl w:val="5D728B28"/>
    <w:lvl w:ilvl="0" w:tentative="0">
      <w:start w:val="1"/>
      <w:numFmt w:val="decimal"/>
      <w:lvlText w:val="%1."/>
      <w:lvlJc w:val="left"/>
      <w:pPr>
        <w:tabs>
          <w:tab w:val="left" w:pos="420"/>
        </w:tabs>
        <w:ind w:left="845" w:hanging="425"/>
      </w:pPr>
      <w:rPr>
        <w:rFonts w:hint="default"/>
      </w:rPr>
    </w:lvl>
  </w:abstractNum>
  <w:num w:numId="1">
    <w:abstractNumId w:val="0"/>
  </w:num>
  <w:num w:numId="2">
    <w:abstractNumId w:val="4"/>
  </w:num>
  <w:num w:numId="3">
    <w:abstractNumId w:val="5"/>
  </w:num>
  <w:num w:numId="4">
    <w:abstractNumId w:val="7"/>
  </w:num>
  <w:num w:numId="5">
    <w:abstractNumId w:val="8"/>
  </w:num>
  <w:num w:numId="6">
    <w:abstractNumId w:val="2"/>
  </w:num>
  <w:num w:numId="7">
    <w:abstractNumId w:val="1"/>
  </w:num>
  <w:num w:numId="8">
    <w:abstractNumId w:val="6"/>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燕子">
    <w15:presenceInfo w15:providerId="WPS Office" w15:userId="2419798645"/>
  </w15:person>
  <w15:person w15:author="陈志">
    <w15:presenceInfo w15:providerId="WPS Office" w15:userId="29598407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OWQ2YmNjY2U0N2Q4NDU1ZGUxNmRhMTUyNTM1N2I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6D3"/>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068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2977B9C"/>
    <w:rsid w:val="02B13E25"/>
    <w:rsid w:val="033B7B00"/>
    <w:rsid w:val="03AF0B69"/>
    <w:rsid w:val="04620439"/>
    <w:rsid w:val="04D56FFE"/>
    <w:rsid w:val="056D7096"/>
    <w:rsid w:val="05A30D0A"/>
    <w:rsid w:val="05EC3108"/>
    <w:rsid w:val="06257970"/>
    <w:rsid w:val="06753107"/>
    <w:rsid w:val="06A16104"/>
    <w:rsid w:val="06C07699"/>
    <w:rsid w:val="071D4ED9"/>
    <w:rsid w:val="08512C9F"/>
    <w:rsid w:val="094A1BE5"/>
    <w:rsid w:val="09784B65"/>
    <w:rsid w:val="097D52B6"/>
    <w:rsid w:val="09A33800"/>
    <w:rsid w:val="09B554AF"/>
    <w:rsid w:val="0B81389B"/>
    <w:rsid w:val="0D3070AF"/>
    <w:rsid w:val="0DAB22C6"/>
    <w:rsid w:val="0EAB2129"/>
    <w:rsid w:val="0EC63A3D"/>
    <w:rsid w:val="0F1F79F8"/>
    <w:rsid w:val="0F336A77"/>
    <w:rsid w:val="10A16E4C"/>
    <w:rsid w:val="11403F27"/>
    <w:rsid w:val="11554019"/>
    <w:rsid w:val="118539B9"/>
    <w:rsid w:val="12641821"/>
    <w:rsid w:val="129462CC"/>
    <w:rsid w:val="12F4494E"/>
    <w:rsid w:val="13397BCE"/>
    <w:rsid w:val="142474B9"/>
    <w:rsid w:val="14717EAE"/>
    <w:rsid w:val="14B720DC"/>
    <w:rsid w:val="14E569DE"/>
    <w:rsid w:val="165027E8"/>
    <w:rsid w:val="16585CC2"/>
    <w:rsid w:val="16D849B0"/>
    <w:rsid w:val="17356927"/>
    <w:rsid w:val="17A46632"/>
    <w:rsid w:val="1865164D"/>
    <w:rsid w:val="18B232E6"/>
    <w:rsid w:val="18E611E1"/>
    <w:rsid w:val="18F71640"/>
    <w:rsid w:val="193832EC"/>
    <w:rsid w:val="19A4731C"/>
    <w:rsid w:val="19B5436E"/>
    <w:rsid w:val="19F766BC"/>
    <w:rsid w:val="1A357A52"/>
    <w:rsid w:val="1A6A3C67"/>
    <w:rsid w:val="1A6B5E42"/>
    <w:rsid w:val="1AD31C39"/>
    <w:rsid w:val="1AF96A3E"/>
    <w:rsid w:val="1C1F6775"/>
    <w:rsid w:val="1C293E66"/>
    <w:rsid w:val="1C9D605B"/>
    <w:rsid w:val="1CA54113"/>
    <w:rsid w:val="1CDB6B83"/>
    <w:rsid w:val="1D1E2A7D"/>
    <w:rsid w:val="1D4C0775"/>
    <w:rsid w:val="1D6A4977"/>
    <w:rsid w:val="1DAA2521"/>
    <w:rsid w:val="1EA3619F"/>
    <w:rsid w:val="1F05422B"/>
    <w:rsid w:val="1FF03053"/>
    <w:rsid w:val="20E74328"/>
    <w:rsid w:val="22031056"/>
    <w:rsid w:val="22D71DD3"/>
    <w:rsid w:val="23103AC1"/>
    <w:rsid w:val="23266F64"/>
    <w:rsid w:val="237E4A16"/>
    <w:rsid w:val="23B75C54"/>
    <w:rsid w:val="23FA039A"/>
    <w:rsid w:val="242C30E1"/>
    <w:rsid w:val="245F009A"/>
    <w:rsid w:val="25164BFC"/>
    <w:rsid w:val="25423C43"/>
    <w:rsid w:val="25F312B7"/>
    <w:rsid w:val="262853C3"/>
    <w:rsid w:val="26522036"/>
    <w:rsid w:val="27564538"/>
    <w:rsid w:val="27787DF0"/>
    <w:rsid w:val="2783171D"/>
    <w:rsid w:val="287F0D0A"/>
    <w:rsid w:val="29E5020D"/>
    <w:rsid w:val="2AE31A25"/>
    <w:rsid w:val="2B2D22CA"/>
    <w:rsid w:val="2C247DAC"/>
    <w:rsid w:val="2C8D3EF9"/>
    <w:rsid w:val="2CA90A4C"/>
    <w:rsid w:val="2CC14B77"/>
    <w:rsid w:val="2CE216B0"/>
    <w:rsid w:val="2DEF06E0"/>
    <w:rsid w:val="2E5C5D76"/>
    <w:rsid w:val="2E6C7B5C"/>
    <w:rsid w:val="2F733923"/>
    <w:rsid w:val="2F760751"/>
    <w:rsid w:val="305D0F3D"/>
    <w:rsid w:val="30817C31"/>
    <w:rsid w:val="30902F79"/>
    <w:rsid w:val="30A00BAC"/>
    <w:rsid w:val="31EB11BF"/>
    <w:rsid w:val="326A3854"/>
    <w:rsid w:val="32D57EA5"/>
    <w:rsid w:val="33075DFB"/>
    <w:rsid w:val="33263D6A"/>
    <w:rsid w:val="33DA0008"/>
    <w:rsid w:val="34424794"/>
    <w:rsid w:val="35042CC3"/>
    <w:rsid w:val="35A43BDE"/>
    <w:rsid w:val="35CF4AD8"/>
    <w:rsid w:val="375A7894"/>
    <w:rsid w:val="379C71E3"/>
    <w:rsid w:val="38EE3566"/>
    <w:rsid w:val="39B74BDE"/>
    <w:rsid w:val="39F71049"/>
    <w:rsid w:val="3A0D2667"/>
    <w:rsid w:val="3A173499"/>
    <w:rsid w:val="3A601248"/>
    <w:rsid w:val="3B3B6D13"/>
    <w:rsid w:val="3B550ED2"/>
    <w:rsid w:val="3C81109D"/>
    <w:rsid w:val="3DDA3276"/>
    <w:rsid w:val="3EC35F17"/>
    <w:rsid w:val="3F53046B"/>
    <w:rsid w:val="403F2E01"/>
    <w:rsid w:val="40780A59"/>
    <w:rsid w:val="409745AE"/>
    <w:rsid w:val="40A25C0D"/>
    <w:rsid w:val="41155BCC"/>
    <w:rsid w:val="4191768D"/>
    <w:rsid w:val="41B33AA7"/>
    <w:rsid w:val="42784CF1"/>
    <w:rsid w:val="43354997"/>
    <w:rsid w:val="438D7C61"/>
    <w:rsid w:val="45B92F70"/>
    <w:rsid w:val="460F771A"/>
    <w:rsid w:val="46236D21"/>
    <w:rsid w:val="46410DBF"/>
    <w:rsid w:val="4665733A"/>
    <w:rsid w:val="46EC2D41"/>
    <w:rsid w:val="47C02A7A"/>
    <w:rsid w:val="482A1680"/>
    <w:rsid w:val="4A3F5688"/>
    <w:rsid w:val="4BDA4326"/>
    <w:rsid w:val="4C6267F5"/>
    <w:rsid w:val="4CA40570"/>
    <w:rsid w:val="4CE47E68"/>
    <w:rsid w:val="4DB311C4"/>
    <w:rsid w:val="4E920EE8"/>
    <w:rsid w:val="503B1382"/>
    <w:rsid w:val="504D4EDB"/>
    <w:rsid w:val="50597F0F"/>
    <w:rsid w:val="50A56CB1"/>
    <w:rsid w:val="521F7315"/>
    <w:rsid w:val="52F82D96"/>
    <w:rsid w:val="53591FD4"/>
    <w:rsid w:val="53C90B5B"/>
    <w:rsid w:val="53DC31D3"/>
    <w:rsid w:val="53E27730"/>
    <w:rsid w:val="547B4EA9"/>
    <w:rsid w:val="549263C6"/>
    <w:rsid w:val="550F7B55"/>
    <w:rsid w:val="55122FD8"/>
    <w:rsid w:val="55926D29"/>
    <w:rsid w:val="562E14F6"/>
    <w:rsid w:val="567E306B"/>
    <w:rsid w:val="574F7976"/>
    <w:rsid w:val="57572CCF"/>
    <w:rsid w:val="576A2A02"/>
    <w:rsid w:val="582F2C11"/>
    <w:rsid w:val="589046EA"/>
    <w:rsid w:val="58A77941"/>
    <w:rsid w:val="58E53EC8"/>
    <w:rsid w:val="599B1268"/>
    <w:rsid w:val="59AC10B0"/>
    <w:rsid w:val="59E766FB"/>
    <w:rsid w:val="5A473648"/>
    <w:rsid w:val="5AF2460E"/>
    <w:rsid w:val="5B782B04"/>
    <w:rsid w:val="5C327B4C"/>
    <w:rsid w:val="5C3908A2"/>
    <w:rsid w:val="5C3F2EED"/>
    <w:rsid w:val="5C8968EE"/>
    <w:rsid w:val="5CD01559"/>
    <w:rsid w:val="5CF62206"/>
    <w:rsid w:val="5E5166CA"/>
    <w:rsid w:val="5F1C412F"/>
    <w:rsid w:val="5F596331"/>
    <w:rsid w:val="601B2AEB"/>
    <w:rsid w:val="60B151FE"/>
    <w:rsid w:val="619B2DA4"/>
    <w:rsid w:val="62A80882"/>
    <w:rsid w:val="62D47964"/>
    <w:rsid w:val="63716633"/>
    <w:rsid w:val="64586600"/>
    <w:rsid w:val="64663487"/>
    <w:rsid w:val="64F81F9E"/>
    <w:rsid w:val="65442D9D"/>
    <w:rsid w:val="654B14AA"/>
    <w:rsid w:val="65B67155"/>
    <w:rsid w:val="65C57872"/>
    <w:rsid w:val="67B8418F"/>
    <w:rsid w:val="67FD51CC"/>
    <w:rsid w:val="68703A1D"/>
    <w:rsid w:val="6A3A36FC"/>
    <w:rsid w:val="6A8C74B9"/>
    <w:rsid w:val="6AF723A7"/>
    <w:rsid w:val="6B486391"/>
    <w:rsid w:val="6BE566A3"/>
    <w:rsid w:val="6C621FDF"/>
    <w:rsid w:val="6CC45353"/>
    <w:rsid w:val="6CDE4879"/>
    <w:rsid w:val="6E1A0886"/>
    <w:rsid w:val="6E943F2F"/>
    <w:rsid w:val="6EA2087C"/>
    <w:rsid w:val="6F204E84"/>
    <w:rsid w:val="7016507D"/>
    <w:rsid w:val="714E0847"/>
    <w:rsid w:val="71A56B0C"/>
    <w:rsid w:val="71B0505E"/>
    <w:rsid w:val="72C708B1"/>
    <w:rsid w:val="73334198"/>
    <w:rsid w:val="73D20ED7"/>
    <w:rsid w:val="73E35E45"/>
    <w:rsid w:val="74263F17"/>
    <w:rsid w:val="74561EEC"/>
    <w:rsid w:val="74C07CAE"/>
    <w:rsid w:val="74F00593"/>
    <w:rsid w:val="74F80B83"/>
    <w:rsid w:val="75092FBB"/>
    <w:rsid w:val="75387844"/>
    <w:rsid w:val="769B62DC"/>
    <w:rsid w:val="76D50550"/>
    <w:rsid w:val="772F044F"/>
    <w:rsid w:val="77324D59"/>
    <w:rsid w:val="77594C5B"/>
    <w:rsid w:val="783A06B1"/>
    <w:rsid w:val="78435456"/>
    <w:rsid w:val="789B6A68"/>
    <w:rsid w:val="7920320B"/>
    <w:rsid w:val="79601DDC"/>
    <w:rsid w:val="79BD656A"/>
    <w:rsid w:val="7AAF0711"/>
    <w:rsid w:val="7ACD0A2E"/>
    <w:rsid w:val="7DB87774"/>
    <w:rsid w:val="7E2B7D45"/>
    <w:rsid w:val="7E2E5DCF"/>
    <w:rsid w:val="7E5C27F5"/>
    <w:rsid w:val="7F0770D7"/>
    <w:rsid w:val="7F6851CA"/>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6"/>
    <w:qFormat/>
    <w:uiPriority w:val="0"/>
    <w:pPr>
      <w:keepNext/>
      <w:keepLines/>
      <w:spacing w:beforeLines="0" w:beforeAutospacing="0" w:afterLines="0" w:afterAutospacing="0" w:line="576" w:lineRule="auto"/>
      <w:jc w:val="center"/>
      <w:outlineLvl w:val="0"/>
    </w:pPr>
    <w:rPr>
      <w:rFonts w:asciiTheme="minorAscii" w:hAnsiTheme="minorAscii"/>
      <w:b/>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新宋体"/>
      <w:b/>
      <w:sz w:val="32"/>
    </w:rPr>
  </w:style>
  <w:style w:type="paragraph" w:styleId="4">
    <w:name w:val="heading 3"/>
    <w:basedOn w:val="1"/>
    <w:next w:val="1"/>
    <w:link w:val="48"/>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53"/>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semiHidden/>
    <w:qFormat/>
    <w:uiPriority w:val="0"/>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annotation text"/>
    <w:basedOn w:val="1"/>
    <w:link w:val="45"/>
    <w:qFormat/>
    <w:uiPriority w:val="0"/>
    <w:pPr>
      <w:jc w:val="left"/>
    </w:pPr>
  </w:style>
  <w:style w:type="paragraph" w:styleId="8">
    <w:name w:val="Body Text"/>
    <w:basedOn w:val="1"/>
    <w:next w:val="1"/>
    <w:qFormat/>
    <w:uiPriority w:val="0"/>
    <w:pPr>
      <w:spacing w:after="120" w:afterLines="0" w:afterAutospacing="0"/>
    </w:pPr>
  </w:style>
  <w:style w:type="paragraph" w:styleId="9">
    <w:name w:val="Body Text Indent"/>
    <w:basedOn w:val="1"/>
    <w:next w:val="10"/>
    <w:semiHidden/>
    <w:unhideWhenUsed/>
    <w:qFormat/>
    <w:uiPriority w:val="0"/>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toc 3"/>
    <w:basedOn w:val="1"/>
    <w:next w:val="1"/>
    <w:qFormat/>
    <w:uiPriority w:val="0"/>
    <w:pPr>
      <w:ind w:left="840" w:leftChars="400"/>
    </w:pPr>
  </w:style>
  <w:style w:type="paragraph" w:styleId="12">
    <w:name w:val="Plain Text"/>
    <w:basedOn w:val="1"/>
    <w:link w:val="34"/>
    <w:qFormat/>
    <w:uiPriority w:val="0"/>
    <w:rPr>
      <w:rFonts w:ascii="宋体" w:hAnsi="Courier New"/>
    </w:rPr>
  </w:style>
  <w:style w:type="paragraph" w:styleId="13">
    <w:name w:val="Date"/>
    <w:basedOn w:val="1"/>
    <w:next w:val="1"/>
    <w:link w:val="41"/>
    <w:qFormat/>
    <w:uiPriority w:val="0"/>
    <w:pPr>
      <w:ind w:left="100" w:leftChars="2500"/>
    </w:pPr>
  </w:style>
  <w:style w:type="paragraph" w:styleId="14">
    <w:name w:val="Balloon Text"/>
    <w:basedOn w:val="1"/>
    <w:link w:val="28"/>
    <w:qFormat/>
    <w:uiPriority w:val="0"/>
    <w:rPr>
      <w:sz w:val="18"/>
    </w:rPr>
  </w:style>
  <w:style w:type="paragraph" w:styleId="15">
    <w:name w:val="footer"/>
    <w:basedOn w:val="1"/>
    <w:link w:val="33"/>
    <w:qFormat/>
    <w:uiPriority w:val="0"/>
    <w:pPr>
      <w:tabs>
        <w:tab w:val="center" w:pos="4153"/>
        <w:tab w:val="right" w:pos="8306"/>
      </w:tabs>
      <w:snapToGrid w:val="0"/>
      <w:jc w:val="left"/>
    </w:pPr>
    <w:rPr>
      <w:sz w:val="18"/>
    </w:rPr>
  </w:style>
  <w:style w:type="paragraph" w:styleId="16">
    <w:name w:val="header"/>
    <w:basedOn w:val="1"/>
    <w:link w:val="3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pPr>
      <w:tabs>
        <w:tab w:val="right" w:leader="dot" w:pos="8869"/>
      </w:tabs>
      <w:spacing w:line="360" w:lineRule="auto"/>
    </w:pPr>
    <w:rPr>
      <w:rFonts w:asciiTheme="minorAscii" w:hAnsiTheme="minorAscii"/>
      <w:b/>
      <w:sz w:val="24"/>
    </w:rPr>
  </w:style>
  <w:style w:type="paragraph" w:styleId="18">
    <w:name w:val="toc 2"/>
    <w:basedOn w:val="1"/>
    <w:next w:val="1"/>
    <w:qFormat/>
    <w:uiPriority w:val="0"/>
    <w:pPr>
      <w:spacing w:line="360" w:lineRule="auto"/>
      <w:ind w:left="420" w:leftChars="200"/>
    </w:pPr>
    <w:rPr>
      <w:rFonts w:asciiTheme="minorAscii" w:hAnsiTheme="minorAscii"/>
      <w:sz w:val="24"/>
    </w:rPr>
  </w:style>
  <w:style w:type="paragraph" w:styleId="19">
    <w:name w:val="index 1"/>
    <w:basedOn w:val="1"/>
    <w:next w:val="1"/>
    <w:qFormat/>
    <w:uiPriority w:val="0"/>
  </w:style>
  <w:style w:type="paragraph" w:styleId="20">
    <w:name w:val="Body Text First Indent"/>
    <w:basedOn w:val="8"/>
    <w:qFormat/>
    <w:uiPriority w:val="0"/>
    <w:pPr>
      <w:ind w:firstLine="420" w:firstLineChars="100"/>
    </w:pPr>
  </w:style>
  <w:style w:type="paragraph" w:styleId="21">
    <w:name w:val="Body Text First Indent 2"/>
    <w:basedOn w:val="9"/>
    <w:semiHidden/>
    <w:unhideWhenUsed/>
    <w:qFormat/>
    <w:uiPriority w:val="99"/>
    <w:pPr>
      <w:ind w:firstLine="420" w:firstLineChars="200"/>
    </w:pPr>
  </w:style>
  <w:style w:type="table" w:styleId="23">
    <w:name w:val="Table Grid"/>
    <w:basedOn w:val="22"/>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Emphasis"/>
    <w:basedOn w:val="24"/>
    <w:qFormat/>
    <w:uiPriority w:val="0"/>
    <w:rPr>
      <w:i/>
    </w:rPr>
  </w:style>
  <w:style w:type="character" w:styleId="27">
    <w:name w:val="Hyperlink"/>
    <w:basedOn w:val="24"/>
    <w:qFormat/>
    <w:uiPriority w:val="0"/>
    <w:rPr>
      <w:color w:val="0000FF"/>
      <w:u w:val="single"/>
    </w:rPr>
  </w:style>
  <w:style w:type="character" w:customStyle="1" w:styleId="28">
    <w:name w:val="批注框文本 字符"/>
    <w:link w:val="14"/>
    <w:semiHidden/>
    <w:qFormat/>
    <w:uiPriority w:val="99"/>
    <w:rPr>
      <w:sz w:val="18"/>
    </w:rPr>
  </w:style>
  <w:style w:type="paragraph" w:customStyle="1" w:styleId="29">
    <w:name w:val="正文（缩进）"/>
    <w:basedOn w:val="1"/>
    <w:qFormat/>
    <w:uiPriority w:val="0"/>
    <w:pPr>
      <w:widowControl/>
      <w:spacing w:before="156" w:after="156"/>
      <w:ind w:firstLine="480" w:firstLineChars="200"/>
      <w:jc w:val="left"/>
    </w:pPr>
    <w:rPr>
      <w:kern w:val="0"/>
      <w:sz w:val="24"/>
      <w:szCs w:val="24"/>
    </w:rPr>
  </w:style>
  <w:style w:type="paragraph" w:customStyle="1" w:styleId="30">
    <w:name w:val="xl31"/>
    <w:basedOn w:val="1"/>
    <w:qFormat/>
    <w:uiPriority w:val="0"/>
    <w:pPr>
      <w:widowControl/>
      <w:spacing w:before="100" w:beforeAutospacing="1" w:after="100" w:afterAutospacing="1"/>
      <w:jc w:val="center"/>
    </w:pPr>
    <w:rPr>
      <w:b/>
      <w:bCs/>
      <w:kern w:val="0"/>
      <w:sz w:val="28"/>
      <w:szCs w:val="28"/>
    </w:rPr>
  </w:style>
  <w:style w:type="paragraph" w:customStyle="1" w:styleId="31">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字符"/>
    <w:link w:val="16"/>
    <w:qFormat/>
    <w:uiPriority w:val="0"/>
    <w:rPr>
      <w:sz w:val="18"/>
    </w:rPr>
  </w:style>
  <w:style w:type="character" w:customStyle="1" w:styleId="33">
    <w:name w:val="页脚 字符"/>
    <w:link w:val="15"/>
    <w:qFormat/>
    <w:uiPriority w:val="99"/>
    <w:rPr>
      <w:sz w:val="18"/>
    </w:rPr>
  </w:style>
  <w:style w:type="character" w:customStyle="1" w:styleId="34">
    <w:name w:val="纯文本 字符"/>
    <w:link w:val="12"/>
    <w:qFormat/>
    <w:uiPriority w:val="0"/>
    <w:rPr>
      <w:rFonts w:ascii="宋体" w:hAnsi="Courier New"/>
    </w:rPr>
  </w:style>
  <w:style w:type="character" w:customStyle="1" w:styleId="35">
    <w:name w:val="纯文本 字符1"/>
    <w:basedOn w:val="24"/>
    <w:semiHidden/>
    <w:qFormat/>
    <w:uiPriority w:val="99"/>
    <w:rPr>
      <w:rFonts w:hAnsi="Courier New" w:cs="Courier New" w:asciiTheme="minorEastAsia"/>
      <w:szCs w:val="20"/>
    </w:rPr>
  </w:style>
  <w:style w:type="character" w:customStyle="1" w:styleId="36">
    <w:name w:val="未处理的提及1"/>
    <w:basedOn w:val="24"/>
    <w:semiHidden/>
    <w:unhideWhenUsed/>
    <w:qFormat/>
    <w:uiPriority w:val="99"/>
    <w:rPr>
      <w:color w:val="605E5C"/>
      <w:shd w:val="clear" w:color="auto" w:fill="E1DFDD"/>
    </w:rPr>
  </w:style>
  <w:style w:type="paragraph" w:styleId="37">
    <w:name w:val="List Paragraph"/>
    <w:basedOn w:val="1"/>
    <w:qFormat/>
    <w:uiPriority w:val="34"/>
    <w:pPr>
      <w:ind w:firstLine="420" w:firstLineChars="200"/>
    </w:pPr>
  </w:style>
  <w:style w:type="paragraph" w:customStyle="1" w:styleId="38">
    <w:name w:val="Char Char Char Char Char Char Char1 Char"/>
    <w:basedOn w:val="1"/>
    <w:qFormat/>
    <w:uiPriority w:val="0"/>
    <w:rPr>
      <w:rFonts w:ascii="Arial" w:hAnsi="Arial" w:eastAsia="宋体" w:cs="Arial"/>
      <w:sz w:val="24"/>
    </w:rPr>
  </w:style>
  <w:style w:type="table" w:customStyle="1" w:styleId="39">
    <w:name w:val="网格表 1 浅色1"/>
    <w:basedOn w:val="22"/>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0">
    <w:name w:val="日期 字符"/>
    <w:basedOn w:val="24"/>
    <w:semiHidden/>
    <w:qFormat/>
    <w:uiPriority w:val="99"/>
    <w:rPr>
      <w:rFonts w:ascii="@仿宋_GB2312" w:hAnsi="@仿宋_GB2312" w:eastAsia="@仿宋_GB2312" w:cs="@仿宋_GB2312"/>
      <w:szCs w:val="20"/>
    </w:rPr>
  </w:style>
  <w:style w:type="character" w:customStyle="1" w:styleId="41">
    <w:name w:val="日期 字符1"/>
    <w:link w:val="13"/>
    <w:qFormat/>
    <w:uiPriority w:val="0"/>
  </w:style>
  <w:style w:type="character" w:customStyle="1" w:styleId="42">
    <w:name w:val="纯文本 Char1"/>
    <w:link w:val="43"/>
    <w:qFormat/>
    <w:locked/>
    <w:uiPriority w:val="0"/>
    <w:rPr>
      <w:rFonts w:ascii="Arial" w:hAnsi="Arial" w:eastAsia="Arial"/>
      <w:kern w:val="2"/>
      <w:sz w:val="21"/>
      <w:lang w:val="en-US" w:eastAsia="zh-CN" w:bidi="ar-SA"/>
    </w:rPr>
  </w:style>
  <w:style w:type="paragraph" w:customStyle="1" w:styleId="43">
    <w:name w:val="纯文本1"/>
    <w:basedOn w:val="1"/>
    <w:link w:val="42"/>
    <w:qFormat/>
    <w:uiPriority w:val="0"/>
    <w:rPr>
      <w:rFonts w:ascii="Arial" w:hAnsi="Arial" w:eastAsia="Arial" w:cstheme="minorBidi"/>
      <w:szCs w:val="22"/>
    </w:rPr>
  </w:style>
  <w:style w:type="character" w:customStyle="1" w:styleId="44">
    <w:name w:val="批注文字 Char"/>
    <w:basedOn w:val="24"/>
    <w:semiHidden/>
    <w:qFormat/>
    <w:uiPriority w:val="99"/>
    <w:rPr>
      <w:rFonts w:ascii="@仿宋_GB2312" w:hAnsi="@仿宋_GB2312" w:eastAsia="@仿宋_GB2312" w:cs="@仿宋_GB2312"/>
      <w:szCs w:val="20"/>
    </w:rPr>
  </w:style>
  <w:style w:type="character" w:customStyle="1" w:styleId="45">
    <w:name w:val="批注文字 字符"/>
    <w:link w:val="7"/>
    <w:qFormat/>
    <w:uiPriority w:val="0"/>
  </w:style>
  <w:style w:type="character" w:customStyle="1" w:styleId="46">
    <w:name w:val="标题 1 字符"/>
    <w:link w:val="2"/>
    <w:qFormat/>
    <w:uiPriority w:val="9"/>
    <w:rPr>
      <w:rFonts w:asciiTheme="minorAscii" w:hAnsiTheme="minorAscii" w:eastAsiaTheme="minorEastAsia"/>
      <w:b/>
      <w:kern w:val="44"/>
      <w:sz w:val="32"/>
    </w:rPr>
  </w:style>
  <w:style w:type="paragraph" w:customStyle="1" w:styleId="47">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标题 3 字符"/>
    <w:link w:val="4"/>
    <w:semiHidden/>
    <w:qFormat/>
    <w:uiPriority w:val="9"/>
    <w:rPr>
      <w:b/>
      <w:sz w:val="32"/>
    </w:rPr>
  </w:style>
  <w:style w:type="character" w:customStyle="1" w:styleId="49">
    <w:name w:val="fontstyle01"/>
    <w:basedOn w:val="24"/>
    <w:qFormat/>
    <w:uiPriority w:val="0"/>
    <w:rPr>
      <w:rFonts w:hint="eastAsia" w:ascii="宋体" w:hAnsi="宋体" w:eastAsia="宋体"/>
      <w:color w:val="000000"/>
      <w:sz w:val="22"/>
      <w:szCs w:val="22"/>
    </w:rPr>
  </w:style>
  <w:style w:type="character" w:customStyle="1" w:styleId="50">
    <w:name w:val="fontstyle21"/>
    <w:basedOn w:val="24"/>
    <w:qFormat/>
    <w:uiPriority w:val="0"/>
    <w:rPr>
      <w:rFonts w:hint="default" w:ascii="TimesNewRomanPSMT" w:hAnsi="TimesNewRomanPSMT"/>
      <w:color w:val="000000"/>
      <w:sz w:val="22"/>
      <w:szCs w:val="22"/>
    </w:rPr>
  </w:style>
  <w:style w:type="character" w:customStyle="1" w:styleId="51">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4"/>
    <w:semiHidden/>
    <w:qFormat/>
    <w:uiPriority w:val="9"/>
    <w:rPr>
      <w:rFonts w:asciiTheme="majorHAnsi" w:hAnsiTheme="majorHAnsi" w:eastAsiaTheme="majorEastAsia" w:cstheme="majorBidi"/>
      <w:b/>
      <w:bCs/>
      <w:sz w:val="28"/>
      <w:szCs w:val="28"/>
    </w:rPr>
  </w:style>
  <w:style w:type="character" w:customStyle="1" w:styleId="53">
    <w:name w:val="标题 4 字符1"/>
    <w:link w:val="5"/>
    <w:qFormat/>
    <w:uiPriority w:val="0"/>
    <w:rPr>
      <w:rFonts w:ascii="Arial" w:hAnsi="Arial" w:eastAsia="黑体"/>
      <w:b/>
      <w:sz w:val="28"/>
    </w:rPr>
  </w:style>
  <w:style w:type="paragraph" w:customStyle="1" w:styleId="54">
    <w:name w:val="普通 (Web)"/>
    <w:basedOn w:val="1"/>
    <w:qFormat/>
    <w:uiPriority w:val="0"/>
    <w:pPr>
      <w:widowControl/>
      <w:spacing w:before="100" w:beforeAutospacing="1" w:after="100" w:afterAutospacing="1"/>
      <w:jc w:val="left"/>
    </w:pPr>
    <w:rPr>
      <w:rFonts w:cs="Times New Roman"/>
      <w:sz w:val="24"/>
      <w:szCs w:val="24"/>
    </w:rPr>
  </w:style>
  <w:style w:type="paragraph" w:customStyle="1" w:styleId="55">
    <w:name w:val="Table Text"/>
    <w:basedOn w:val="1"/>
    <w:semiHidden/>
    <w:qFormat/>
    <w:uiPriority w:val="0"/>
    <w:rPr>
      <w:rFonts w:ascii="宋体" w:hAnsi="宋体" w:eastAsia="宋体" w:cs="宋体"/>
      <w:sz w:val="10"/>
      <w:szCs w:val="10"/>
      <w:lang w:val="en-US" w:eastAsia="en-US" w:bidi="ar-SA"/>
    </w:rPr>
  </w:style>
  <w:style w:type="table" w:customStyle="1" w:styleId="56">
    <w:name w:val="Table Normal"/>
    <w:semiHidden/>
    <w:unhideWhenUsed/>
    <w:qFormat/>
    <w:uiPriority w:val="0"/>
    <w:tblPr>
      <w:tblCellMar>
        <w:top w:w="0" w:type="dxa"/>
        <w:left w:w="0" w:type="dxa"/>
        <w:bottom w:w="0" w:type="dxa"/>
        <w:right w:w="0" w:type="dxa"/>
      </w:tblCellMar>
    </w:tblPr>
  </w:style>
  <w:style w:type="paragraph" w:customStyle="1" w:styleId="5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34</Pages>
  <Words>16089</Words>
  <Characters>16701</Characters>
  <Lines>180</Lines>
  <Paragraphs>50</Paragraphs>
  <TotalTime>3</TotalTime>
  <ScaleCrop>false</ScaleCrop>
  <LinksUpToDate>false</LinksUpToDate>
  <CharactersWithSpaces>18382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Administrator</cp:lastModifiedBy>
  <cp:lastPrinted>2024-06-03T06:24:00Z</cp:lastPrinted>
  <dcterms:modified xsi:type="dcterms:W3CDTF">2025-09-26T01:54:10Z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298D8F2791EF49869363609F069DF39A_13</vt:lpwstr>
  </property>
  <property fmtid="{D5CDD505-2E9C-101B-9397-08002B2CF9AE}" pid="4" name="KSOTemplateDocerSaveRecord">
    <vt:lpwstr>eyJoZGlkIjoiNjM1NGU1MzgxM2NlYmQ0NTM1MDRkMTgwYjg4MWI3NjciLCJ1c2VySWQiOiI0NTExODYwNjAifQ==</vt:lpwstr>
  </property>
</Properties>
</file>