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6F081">
      <w:pPr>
        <w:jc w:val="center"/>
        <w:rPr>
          <w:rFonts w:ascii="Times New Roman" w:hAnsi="Times New Roman" w:eastAsia="黑体"/>
          <w:kern w:val="0"/>
          <w:sz w:val="28"/>
          <w:szCs w:val="20"/>
          <w:lang w:val="zh-CN"/>
        </w:rPr>
      </w:pPr>
      <w:bookmarkStart w:id="0" w:name="_Toc152042287"/>
      <w:bookmarkStart w:id="1" w:name="_Toc144974479"/>
      <w:bookmarkStart w:id="2" w:name="_Toc152045511"/>
    </w:p>
    <w:p w14:paraId="14B59527">
      <w:pPr>
        <w:jc w:val="center"/>
        <w:rPr>
          <w:rFonts w:ascii="Times New Roman" w:hAnsi="Times New Roman" w:eastAsia="黑体"/>
          <w:kern w:val="0"/>
          <w:sz w:val="28"/>
          <w:szCs w:val="20"/>
          <w:lang w:val="zh-CN"/>
        </w:rPr>
      </w:pPr>
    </w:p>
    <w:p w14:paraId="6877EB3D">
      <w:pPr>
        <w:jc w:val="center"/>
        <w:rPr>
          <w:rFonts w:ascii="Times New Roman" w:hAnsi="Times New Roman"/>
          <w:b/>
          <w:sz w:val="36"/>
        </w:rPr>
      </w:pPr>
      <w:r>
        <w:rPr>
          <w:rFonts w:ascii="Times New Roman" w:hAnsi="Times New Roman" w:eastAsia="黑体"/>
          <w:kern w:val="0"/>
          <w:sz w:val="28"/>
          <w:szCs w:val="20"/>
          <w:lang w:val="zh-CN"/>
        </w:rPr>
        <w:t xml:space="preserve">     </w:t>
      </w:r>
    </w:p>
    <w:p w14:paraId="39D05D86">
      <w:pPr>
        <w:rPr>
          <w:rFonts w:ascii="Times New Roman" w:hAnsi="Times New Roman"/>
        </w:rPr>
      </w:pPr>
    </w:p>
    <w:p w14:paraId="0D380DA6">
      <w:pPr>
        <w:rPr>
          <w:rFonts w:ascii="Times New Roman" w:hAnsi="Times New Roman"/>
        </w:rPr>
      </w:pPr>
    </w:p>
    <w:p w14:paraId="3CDF500D">
      <w:pPr>
        <w:tabs>
          <w:tab w:val="left" w:pos="420"/>
        </w:tabs>
        <w:spacing w:line="360" w:lineRule="auto"/>
        <w:jc w:val="center"/>
        <w:rPr>
          <w:rFonts w:ascii="Times New Roman" w:hAnsi="Times New Roman"/>
          <w:b/>
          <w:color w:val="000000"/>
          <w:sz w:val="52"/>
          <w:szCs w:val="52"/>
        </w:rPr>
      </w:pPr>
      <w:r>
        <w:rPr>
          <w:rFonts w:ascii="Times New Roman" w:hAnsi="Times New Roman"/>
          <w:b/>
          <w:bCs/>
          <w:color w:val="000000"/>
          <w:sz w:val="52"/>
          <w:szCs w:val="52"/>
        </w:rPr>
        <w:t>服务类标准</w:t>
      </w:r>
      <w:r>
        <w:rPr>
          <w:rFonts w:ascii="Times New Roman" w:hAnsi="Times New Roman"/>
          <w:b/>
          <w:bCs/>
          <w:color w:val="000000"/>
          <w:sz w:val="52"/>
        </w:rPr>
        <w:t>招标文件</w:t>
      </w:r>
    </w:p>
    <w:p w14:paraId="1B0CCD9D">
      <w:pPr>
        <w:spacing w:line="360" w:lineRule="auto"/>
        <w:jc w:val="center"/>
        <w:rPr>
          <w:rFonts w:hint="eastAsia"/>
          <w:b/>
          <w:bCs/>
          <w:color w:val="000000"/>
          <w:sz w:val="40"/>
          <w:szCs w:val="48"/>
        </w:rPr>
      </w:pPr>
      <w:r>
        <w:rPr>
          <w:rFonts w:hint="eastAsia"/>
          <w:b/>
          <w:bCs/>
          <w:color w:val="000000"/>
          <w:sz w:val="40"/>
          <w:szCs w:val="48"/>
        </w:rPr>
        <w:t>（公开招标）</w:t>
      </w:r>
    </w:p>
    <w:p w14:paraId="38E13BDF">
      <w:pPr>
        <w:spacing w:line="360" w:lineRule="auto"/>
        <w:jc w:val="center"/>
        <w:rPr>
          <w:rFonts w:ascii="Times New Roman" w:hAnsi="Times New Roman"/>
          <w:color w:val="000000"/>
        </w:rPr>
      </w:pPr>
    </w:p>
    <w:p w14:paraId="2CAD0D1A">
      <w:pPr>
        <w:spacing w:line="500" w:lineRule="exact"/>
        <w:rPr>
          <w:rFonts w:ascii="Times New Roman" w:hAnsi="Times New Roman"/>
        </w:rPr>
      </w:pPr>
    </w:p>
    <w:p w14:paraId="6D38E269">
      <w:pPr>
        <w:spacing w:line="500" w:lineRule="exact"/>
        <w:jc w:val="center"/>
        <w:rPr>
          <w:rFonts w:ascii="Times New Roman" w:hAnsi="Times New Roman"/>
          <w:color w:val="000000"/>
        </w:rPr>
      </w:pPr>
    </w:p>
    <w:p w14:paraId="5D3A5ADE">
      <w:pPr>
        <w:keepNext/>
        <w:keepLines/>
        <w:spacing w:line="360" w:lineRule="auto"/>
        <w:jc w:val="center"/>
        <w:rPr>
          <w:rFonts w:ascii="Times New Roman" w:hAnsi="Times New Roman"/>
        </w:rPr>
      </w:pPr>
      <w:r>
        <w:rPr>
          <w:rFonts w:ascii="Times New Roman" w:hAnsi="Times New Roman"/>
          <w:color w:val="000000"/>
        </w:rPr>
        <w:drawing>
          <wp:inline distT="0" distB="0" distL="114300" distR="114300">
            <wp:extent cx="1565910" cy="1511935"/>
            <wp:effectExtent l="0" t="0" r="15240"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1565910" cy="1511935"/>
                    </a:xfrm>
                    <a:prstGeom prst="rect">
                      <a:avLst/>
                    </a:prstGeom>
                    <a:noFill/>
                    <a:ln>
                      <a:noFill/>
                    </a:ln>
                  </pic:spPr>
                </pic:pic>
              </a:graphicData>
            </a:graphic>
          </wp:inline>
        </w:drawing>
      </w:r>
    </w:p>
    <w:p w14:paraId="5EF1389D">
      <w:pPr>
        <w:tabs>
          <w:tab w:val="left" w:pos="315"/>
          <w:tab w:val="left" w:pos="8820"/>
        </w:tabs>
        <w:spacing w:line="500" w:lineRule="exact"/>
        <w:ind w:right="267" w:rightChars="127"/>
        <w:jc w:val="center"/>
        <w:rPr>
          <w:rFonts w:ascii="Times New Roman" w:hAnsi="Times New Roman"/>
          <w:b/>
          <w:bCs/>
          <w:sz w:val="44"/>
          <w:szCs w:val="44"/>
        </w:rPr>
      </w:pPr>
    </w:p>
    <w:p w14:paraId="361BA4A0"/>
    <w:p w14:paraId="3CB3F89D">
      <w:pPr>
        <w:tabs>
          <w:tab w:val="left" w:pos="315"/>
          <w:tab w:val="left" w:pos="8820"/>
        </w:tabs>
        <w:spacing w:line="500" w:lineRule="exact"/>
        <w:ind w:right="267" w:rightChars="127"/>
        <w:jc w:val="center"/>
        <w:rPr>
          <w:rFonts w:ascii="Times New Roman" w:hAnsi="Times New Roman"/>
          <w:b/>
          <w:bCs/>
          <w:sz w:val="44"/>
          <w:szCs w:val="44"/>
        </w:rPr>
      </w:pPr>
    </w:p>
    <w:p w14:paraId="59D05F5E">
      <w:pPr>
        <w:tabs>
          <w:tab w:val="left" w:pos="315"/>
          <w:tab w:val="left" w:pos="8820"/>
        </w:tabs>
        <w:spacing w:line="500" w:lineRule="exact"/>
        <w:ind w:right="267" w:rightChars="127"/>
        <w:jc w:val="center"/>
        <w:rPr>
          <w:rFonts w:ascii="Times New Roman" w:hAnsi="Times New Roman"/>
          <w:b/>
          <w:bCs/>
          <w:sz w:val="44"/>
          <w:szCs w:val="44"/>
        </w:rPr>
      </w:pPr>
    </w:p>
    <w:p w14:paraId="6A59C690">
      <w:pPr>
        <w:tabs>
          <w:tab w:val="left" w:pos="2410"/>
        </w:tabs>
        <w:autoSpaceDE w:val="0"/>
        <w:autoSpaceDN w:val="0"/>
        <w:adjustRightInd w:val="0"/>
        <w:snapToGrid w:val="0"/>
        <w:spacing w:line="500" w:lineRule="exact"/>
        <w:jc w:val="left"/>
        <w:rPr>
          <w:rFonts w:ascii="Times New Roman" w:hAnsi="Times New Roman"/>
          <w:b/>
          <w:spacing w:val="20"/>
          <w:sz w:val="32"/>
          <w:szCs w:val="32"/>
        </w:rPr>
      </w:pPr>
      <w:r>
        <w:rPr>
          <w:rFonts w:ascii="Times New Roman" w:hAnsi="Times New Roman"/>
          <w:b/>
          <w:spacing w:val="20"/>
          <w:sz w:val="32"/>
          <w:szCs w:val="32"/>
        </w:rPr>
        <w:t>招标项目名称：</w:t>
      </w:r>
      <w:r>
        <w:rPr>
          <w:rFonts w:hint="eastAsia" w:ascii="宋体" w:hAnsi="DotumChe" w:cs="宋体"/>
          <w:b/>
          <w:color w:val="000000"/>
          <w:spacing w:val="20"/>
          <w:kern w:val="0"/>
          <w:sz w:val="32"/>
          <w:szCs w:val="32"/>
          <w:highlight w:val="none"/>
          <w:u w:val="single"/>
        </w:rPr>
        <w:t>合肥体育中心</w:t>
      </w:r>
      <w:r>
        <w:rPr>
          <w:rFonts w:hint="eastAsia" w:ascii="宋体" w:hAnsi="DotumChe" w:cs="宋体"/>
          <w:b/>
          <w:color w:val="000000"/>
          <w:spacing w:val="20"/>
          <w:kern w:val="0"/>
          <w:sz w:val="32"/>
          <w:szCs w:val="32"/>
          <w:highlight w:val="none"/>
          <w:u w:val="single"/>
          <w:lang w:eastAsia="zh-CN"/>
        </w:rPr>
        <w:t>、</w:t>
      </w:r>
      <w:r>
        <w:rPr>
          <w:rFonts w:hint="eastAsia" w:ascii="宋体" w:hAnsi="DotumChe" w:cs="宋体"/>
          <w:b/>
          <w:color w:val="000000"/>
          <w:spacing w:val="20"/>
          <w:kern w:val="0"/>
          <w:sz w:val="32"/>
          <w:szCs w:val="32"/>
          <w:highlight w:val="none"/>
          <w:u w:val="single"/>
        </w:rPr>
        <w:t>天鹅湖全民健身中心</w:t>
      </w:r>
      <w:r>
        <w:rPr>
          <w:rFonts w:hint="eastAsia" w:ascii="宋体" w:hAnsi="DotumChe" w:cs="宋体"/>
          <w:b/>
          <w:color w:val="000000"/>
          <w:spacing w:val="20"/>
          <w:kern w:val="0"/>
          <w:sz w:val="32"/>
          <w:szCs w:val="32"/>
          <w:highlight w:val="none"/>
          <w:u w:val="single"/>
          <w:lang w:val="en-US" w:eastAsia="zh-CN"/>
        </w:rPr>
        <w:t>及青少年活动中心</w:t>
      </w:r>
      <w:r>
        <w:rPr>
          <w:rFonts w:hint="eastAsia" w:ascii="宋体" w:hAnsi="DotumChe" w:cs="宋体"/>
          <w:b/>
          <w:color w:val="000000"/>
          <w:spacing w:val="20"/>
          <w:kern w:val="0"/>
          <w:sz w:val="32"/>
          <w:szCs w:val="32"/>
          <w:highlight w:val="none"/>
          <w:u w:val="single"/>
        </w:rPr>
        <w:t>202</w:t>
      </w:r>
      <w:r>
        <w:rPr>
          <w:rFonts w:hint="eastAsia" w:ascii="宋体" w:hAnsi="DotumChe" w:cs="宋体"/>
          <w:b/>
          <w:color w:val="000000"/>
          <w:spacing w:val="20"/>
          <w:kern w:val="0"/>
          <w:sz w:val="32"/>
          <w:szCs w:val="32"/>
          <w:highlight w:val="none"/>
          <w:u w:val="single"/>
          <w:lang w:val="en-US" w:eastAsia="zh-CN"/>
        </w:rPr>
        <w:t>5</w:t>
      </w:r>
      <w:r>
        <w:rPr>
          <w:rFonts w:hint="eastAsia" w:ascii="宋体" w:hAnsi="DotumChe" w:cs="宋体"/>
          <w:b/>
          <w:color w:val="000000"/>
          <w:spacing w:val="20"/>
          <w:kern w:val="0"/>
          <w:sz w:val="32"/>
          <w:szCs w:val="32"/>
          <w:highlight w:val="none"/>
          <w:u w:val="single"/>
        </w:rPr>
        <w:t>年度消防维保服务</w:t>
      </w:r>
    </w:p>
    <w:p w14:paraId="4430F9D8">
      <w:pPr>
        <w:tabs>
          <w:tab w:val="left" w:pos="2410"/>
        </w:tabs>
        <w:autoSpaceDE w:val="0"/>
        <w:autoSpaceDN w:val="0"/>
        <w:adjustRightInd w:val="0"/>
        <w:snapToGrid w:val="0"/>
        <w:spacing w:line="500" w:lineRule="exact"/>
        <w:rPr>
          <w:rFonts w:hint="default" w:ascii="Times New Roman" w:hAnsi="Times New Roman" w:eastAsia="宋体"/>
          <w:b/>
          <w:spacing w:val="20"/>
          <w:sz w:val="32"/>
          <w:szCs w:val="32"/>
          <w:lang w:val="en-US" w:eastAsia="zh-CN"/>
        </w:rPr>
      </w:pPr>
      <w:r>
        <w:rPr>
          <w:rFonts w:ascii="Times New Roman" w:hAnsi="Times New Roman"/>
          <w:b/>
          <w:spacing w:val="20"/>
          <w:sz w:val="32"/>
          <w:szCs w:val="32"/>
        </w:rPr>
        <w:t>招标项目编号：</w:t>
      </w:r>
      <w:r>
        <w:rPr>
          <w:rFonts w:hint="eastAsia" w:ascii="宋体" w:hAnsi="DotumChe" w:eastAsia="宋体" w:cs="宋体"/>
          <w:b/>
          <w:color w:val="000000"/>
          <w:spacing w:val="20"/>
          <w:kern w:val="0"/>
          <w:sz w:val="32"/>
          <w:szCs w:val="32"/>
          <w:highlight w:val="none"/>
          <w:u w:val="single"/>
          <w:lang w:val="en-US" w:eastAsia="zh-CN"/>
        </w:rPr>
        <w:t>2025TYGSCG21</w:t>
      </w:r>
    </w:p>
    <w:p w14:paraId="629E8BDA">
      <w:pPr>
        <w:tabs>
          <w:tab w:val="left" w:pos="2410"/>
        </w:tabs>
        <w:autoSpaceDE w:val="0"/>
        <w:autoSpaceDN w:val="0"/>
        <w:adjustRightInd w:val="0"/>
        <w:snapToGrid w:val="0"/>
        <w:spacing w:line="500" w:lineRule="exact"/>
        <w:rPr>
          <w:rFonts w:ascii="Times New Roman" w:hAnsi="Times New Roman"/>
          <w:b/>
          <w:spacing w:val="20"/>
          <w:sz w:val="32"/>
          <w:szCs w:val="32"/>
          <w:u w:val="single"/>
        </w:rPr>
      </w:pPr>
      <w:r>
        <w:rPr>
          <w:rFonts w:ascii="Times New Roman" w:hAnsi="Times New Roman"/>
          <w:b/>
          <w:spacing w:val="20"/>
          <w:sz w:val="32"/>
          <w:szCs w:val="32"/>
        </w:rPr>
        <w:t>招 标 人：</w:t>
      </w:r>
      <w:r>
        <w:rPr>
          <w:rFonts w:hint="eastAsia" w:ascii="Times New Roman" w:hAnsi="Times New Roman"/>
          <w:b/>
          <w:spacing w:val="20"/>
          <w:sz w:val="32"/>
          <w:szCs w:val="32"/>
          <w:u w:val="single"/>
          <w:lang w:val="en-US" w:eastAsia="zh-CN"/>
        </w:rPr>
        <w:t>合肥体育产业投资有限公司</w:t>
      </w:r>
    </w:p>
    <w:p w14:paraId="3218743F">
      <w:pPr>
        <w:pStyle w:val="42"/>
        <w:ind w:firstLine="0" w:firstLineChars="0"/>
        <w:jc w:val="center"/>
        <w:rPr>
          <w:b/>
          <w:sz w:val="36"/>
          <w:u w:val="single"/>
        </w:rPr>
      </w:pPr>
    </w:p>
    <w:p w14:paraId="0717E56E">
      <w:pPr>
        <w:pStyle w:val="42"/>
        <w:ind w:firstLine="0" w:firstLineChars="0"/>
        <w:jc w:val="center"/>
      </w:pPr>
      <w:r>
        <w:rPr>
          <w:b/>
          <w:sz w:val="36"/>
          <w:u w:val="single"/>
        </w:rPr>
        <w:t xml:space="preserve"> </w:t>
      </w:r>
      <w:r>
        <w:rPr>
          <w:rFonts w:hint="eastAsia"/>
          <w:b/>
          <w:sz w:val="36"/>
          <w:u w:val="single"/>
          <w:lang w:val="en-US" w:eastAsia="zh-CN"/>
        </w:rPr>
        <w:t>2</w:t>
      </w:r>
      <w:r>
        <w:rPr>
          <w:rFonts w:hint="eastAsia"/>
          <w:b/>
          <w:sz w:val="36"/>
          <w:u w:val="single"/>
          <w:lang w:val="en-US" w:eastAsia="zh-CN"/>
        </w:rPr>
        <w:t>025</w:t>
      </w:r>
      <w:r>
        <w:rPr>
          <w:b/>
          <w:sz w:val="36"/>
          <w:u w:val="single"/>
        </w:rPr>
        <w:t xml:space="preserve"> </w:t>
      </w:r>
      <w:r>
        <w:rPr>
          <w:b/>
          <w:sz w:val="36"/>
        </w:rPr>
        <w:t>年</w:t>
      </w:r>
      <w:r>
        <w:rPr>
          <w:b/>
          <w:sz w:val="36"/>
          <w:u w:val="single"/>
        </w:rPr>
        <w:t xml:space="preserve"> </w:t>
      </w:r>
      <w:r>
        <w:rPr>
          <w:rFonts w:hint="eastAsia"/>
          <w:b/>
          <w:sz w:val="36"/>
          <w:u w:val="single"/>
          <w:lang w:val="en-US" w:eastAsia="zh-CN"/>
        </w:rPr>
        <w:t>9</w:t>
      </w:r>
      <w:r>
        <w:rPr>
          <w:b/>
          <w:sz w:val="36"/>
          <w:u w:val="single"/>
        </w:rPr>
        <w:t xml:space="preserve"> </w:t>
      </w:r>
      <w:r>
        <w:rPr>
          <w:b/>
          <w:sz w:val="36"/>
        </w:rPr>
        <w:t>月</w:t>
      </w:r>
    </w:p>
    <w:p w14:paraId="26D4B0D3">
      <w:pPr>
        <w:pStyle w:val="102"/>
        <w:jc w:val="center"/>
        <w:rPr>
          <w:rFonts w:ascii="Times New Roman" w:hAnsi="Times New Roman" w:eastAsia="黑体"/>
          <w:b w:val="0"/>
          <w:color w:val="auto"/>
          <w:lang w:val="zh-CN"/>
        </w:rPr>
        <w:sectPr>
          <w:headerReference r:id="rId4" w:type="default"/>
          <w:footerReference r:id="rId5" w:type="default"/>
          <w:footnotePr>
            <w:numFmt w:val="decimalEnclosedCircleChinese"/>
            <w:numRestart w:val="eachPage"/>
          </w:footnotePr>
          <w:pgSz w:w="12240" w:h="15840"/>
          <w:pgMar w:top="1440" w:right="1800" w:bottom="1440" w:left="1800" w:header="850" w:footer="720" w:gutter="0"/>
          <w:pgNumType w:fmt="decimal" w:start="1"/>
          <w:cols w:space="720" w:num="1"/>
          <w:docGrid w:linePitch="286" w:charSpace="0"/>
        </w:sectPr>
      </w:pPr>
      <w:bookmarkStart w:id="3" w:name="_Toc13607"/>
      <w:bookmarkStart w:id="4" w:name="_Toc23093"/>
      <w:bookmarkStart w:id="5" w:name="_Toc23337"/>
    </w:p>
    <w:p w14:paraId="5755A974">
      <w:pPr>
        <w:rPr>
          <w:lang w:val="zh-CN"/>
        </w:rPr>
      </w:pPr>
    </w:p>
    <w:p w14:paraId="63223A9F">
      <w:pPr>
        <w:pStyle w:val="102"/>
        <w:jc w:val="center"/>
        <w:rPr>
          <w:rFonts w:ascii="Times New Roman" w:hAnsi="Times New Roman" w:eastAsia="黑体"/>
          <w:b w:val="0"/>
          <w:color w:val="auto"/>
        </w:rPr>
      </w:pPr>
      <w:bookmarkStart w:id="6" w:name="_Toc21998"/>
      <w:r>
        <w:rPr>
          <w:rFonts w:ascii="Times New Roman" w:hAnsi="Times New Roman" w:eastAsia="黑体"/>
          <w:b w:val="0"/>
          <w:color w:val="auto"/>
          <w:lang w:val="zh-CN"/>
        </w:rPr>
        <w:t>目  录</w:t>
      </w:r>
      <w:bookmarkEnd w:id="3"/>
      <w:bookmarkEnd w:id="4"/>
      <w:bookmarkEnd w:id="5"/>
      <w:bookmarkEnd w:id="6"/>
    </w:p>
    <w:p w14:paraId="33403B95">
      <w:pPr>
        <w:pStyle w:val="28"/>
        <w:tabs>
          <w:tab w:val="right" w:leader="dot" w:pos="8630"/>
        </w:tabs>
        <w:spacing w:line="360" w:lineRule="auto"/>
        <w:jc w:val="center"/>
        <w:rPr>
          <w:rFonts w:ascii="Times New Roman" w:hAnsi="Times New Roman" w:eastAsia="黑体"/>
          <w:sz w:val="20"/>
          <w:szCs w:val="20"/>
        </w:rPr>
      </w:pPr>
    </w:p>
    <w:p w14:paraId="6503CE5B">
      <w:pPr>
        <w:pStyle w:val="28"/>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TOC \o "2-2" \h \z \t "标题 1,1,样式 标题 1 + 黑体 三号 非加粗 居中 段前: 6 磅 段后: 6 磅 行距: 固定值 20 磅,1" </w:instrText>
      </w:r>
      <w:r>
        <w:rPr>
          <w:rFonts w:ascii="Times New Roman" w:hAnsi="Times New Roman" w:eastAsia="黑体"/>
          <w:szCs w:val="21"/>
        </w:rPr>
        <w:fldChar w:fldCharType="separate"/>
      </w:r>
      <w:r>
        <w:rPr>
          <w:rFonts w:ascii="Times New Roman" w:hAnsi="Times New Roman" w:eastAsia="黑体"/>
          <w:szCs w:val="21"/>
        </w:rPr>
        <w:fldChar w:fldCharType="begin"/>
      </w:r>
      <w:r>
        <w:rPr>
          <w:rFonts w:ascii="Times New Roman" w:hAnsi="Times New Roman" w:eastAsia="黑体"/>
          <w:szCs w:val="21"/>
        </w:rPr>
        <w:instrText xml:space="preserve"> HYPERLINK \l _Toc21998 </w:instrText>
      </w:r>
      <w:r>
        <w:rPr>
          <w:rFonts w:ascii="Times New Roman" w:hAnsi="Times New Roman" w:eastAsia="黑体"/>
          <w:szCs w:val="21"/>
        </w:rPr>
        <w:fldChar w:fldCharType="separate"/>
      </w:r>
      <w:r>
        <w:rPr>
          <w:rFonts w:ascii="Times New Roman" w:hAnsi="Times New Roman" w:eastAsia="黑体"/>
          <w:lang w:val="zh-CN"/>
        </w:rPr>
        <w:t>目  录</w:t>
      </w:r>
      <w:r>
        <w:tab/>
      </w:r>
      <w:r>
        <w:fldChar w:fldCharType="begin"/>
      </w:r>
      <w:r>
        <w:instrText xml:space="preserve"> PAGEREF _Toc21998 \h </w:instrText>
      </w:r>
      <w:r>
        <w:fldChar w:fldCharType="separate"/>
      </w:r>
      <w:r>
        <w:t>1</w:t>
      </w:r>
      <w:r>
        <w:fldChar w:fldCharType="end"/>
      </w:r>
      <w:r>
        <w:rPr>
          <w:rFonts w:ascii="Times New Roman" w:hAnsi="Times New Roman" w:eastAsia="黑体"/>
          <w:szCs w:val="21"/>
        </w:rPr>
        <w:fldChar w:fldCharType="end"/>
      </w:r>
    </w:p>
    <w:p w14:paraId="482E80EB">
      <w:pPr>
        <w:pStyle w:val="28"/>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_Toc20444 </w:instrText>
      </w:r>
      <w:r>
        <w:rPr>
          <w:rFonts w:ascii="Times New Roman" w:hAnsi="Times New Roman" w:eastAsia="黑体"/>
          <w:szCs w:val="21"/>
        </w:rPr>
        <w:fldChar w:fldCharType="separate"/>
      </w:r>
      <w:r>
        <w:rPr>
          <w:rFonts w:eastAsia="黑体"/>
          <w:bCs/>
          <w:szCs w:val="32"/>
        </w:rPr>
        <w:t>第一章 招标公告</w:t>
      </w:r>
      <w:r>
        <w:tab/>
      </w:r>
      <w:r>
        <w:fldChar w:fldCharType="begin"/>
      </w:r>
      <w:r>
        <w:instrText xml:space="preserve"> PAGEREF _Toc20444 \h </w:instrText>
      </w:r>
      <w:r>
        <w:fldChar w:fldCharType="separate"/>
      </w:r>
      <w:r>
        <w:t>1</w:t>
      </w:r>
      <w:r>
        <w:fldChar w:fldCharType="end"/>
      </w:r>
      <w:r>
        <w:rPr>
          <w:rFonts w:ascii="Times New Roman" w:hAnsi="Times New Roman" w:eastAsia="黑体"/>
          <w:szCs w:val="21"/>
        </w:rPr>
        <w:fldChar w:fldCharType="end"/>
      </w:r>
    </w:p>
    <w:p w14:paraId="47E76F48">
      <w:pPr>
        <w:pStyle w:val="28"/>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_Toc19683 </w:instrText>
      </w:r>
      <w:r>
        <w:rPr>
          <w:rFonts w:ascii="Times New Roman" w:hAnsi="Times New Roman" w:eastAsia="黑体"/>
          <w:szCs w:val="21"/>
        </w:rPr>
        <w:fldChar w:fldCharType="separate"/>
      </w:r>
      <w:r>
        <w:rPr>
          <w:rFonts w:hint="eastAsia" w:ascii="黑体" w:hAnsi="黑体" w:eastAsia="黑体" w:cs="黑体"/>
          <w:szCs w:val="32"/>
        </w:rPr>
        <w:t>第二章  投标人须知</w:t>
      </w:r>
      <w:r>
        <w:tab/>
      </w:r>
      <w:r>
        <w:fldChar w:fldCharType="begin"/>
      </w:r>
      <w:r>
        <w:instrText xml:space="preserve"> PAGEREF _Toc19683 \h </w:instrText>
      </w:r>
      <w:r>
        <w:fldChar w:fldCharType="separate"/>
      </w:r>
      <w:r>
        <w:t>4</w:t>
      </w:r>
      <w:r>
        <w:fldChar w:fldCharType="end"/>
      </w:r>
      <w:r>
        <w:rPr>
          <w:rFonts w:ascii="Times New Roman" w:hAnsi="Times New Roman" w:eastAsia="黑体"/>
          <w:szCs w:val="21"/>
        </w:rPr>
        <w:fldChar w:fldCharType="end"/>
      </w:r>
    </w:p>
    <w:p w14:paraId="55B990DF">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_Toc13836 </w:instrText>
      </w:r>
      <w:r>
        <w:rPr>
          <w:rFonts w:ascii="Times New Roman" w:hAnsi="Times New Roman" w:eastAsia="黑体"/>
          <w:szCs w:val="21"/>
        </w:rPr>
        <w:fldChar w:fldCharType="separate"/>
      </w:r>
      <w:r>
        <w:rPr>
          <w:rFonts w:ascii="Times New Roman" w:hAnsi="Times New Roman"/>
          <w:szCs w:val="18"/>
        </w:rPr>
        <w:t>投标人须知前附表</w:t>
      </w:r>
      <w:r>
        <w:tab/>
      </w:r>
      <w:r>
        <w:fldChar w:fldCharType="begin"/>
      </w:r>
      <w:r>
        <w:instrText xml:space="preserve"> PAGEREF _Toc13836 \h </w:instrText>
      </w:r>
      <w:r>
        <w:fldChar w:fldCharType="separate"/>
      </w:r>
      <w:r>
        <w:t>4</w:t>
      </w:r>
      <w:r>
        <w:fldChar w:fldCharType="end"/>
      </w:r>
      <w:r>
        <w:rPr>
          <w:rFonts w:ascii="Times New Roman" w:hAnsi="Times New Roman" w:eastAsia="黑体"/>
          <w:szCs w:val="21"/>
        </w:rPr>
        <w:fldChar w:fldCharType="end"/>
      </w:r>
    </w:p>
    <w:p w14:paraId="22C360D0">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_Toc14276 </w:instrText>
      </w:r>
      <w:r>
        <w:rPr>
          <w:rFonts w:ascii="Times New Roman" w:hAnsi="Times New Roman" w:eastAsia="黑体"/>
          <w:szCs w:val="21"/>
        </w:rPr>
        <w:fldChar w:fldCharType="separate"/>
      </w:r>
      <w:r>
        <w:rPr>
          <w:rFonts w:ascii="Times New Roman" w:hAnsi="Times New Roman"/>
          <w:szCs w:val="28"/>
        </w:rPr>
        <w:t>附录1  资格审查条件(资质最低条件)</w:t>
      </w:r>
      <w:r>
        <w:tab/>
      </w:r>
      <w:r>
        <w:fldChar w:fldCharType="begin"/>
      </w:r>
      <w:r>
        <w:instrText xml:space="preserve"> PAGEREF _Toc14276 \h </w:instrText>
      </w:r>
      <w:r>
        <w:fldChar w:fldCharType="separate"/>
      </w:r>
      <w:r>
        <w:t>11</w:t>
      </w:r>
      <w:r>
        <w:fldChar w:fldCharType="end"/>
      </w:r>
      <w:r>
        <w:rPr>
          <w:rFonts w:ascii="Times New Roman" w:hAnsi="Times New Roman" w:eastAsia="黑体"/>
          <w:szCs w:val="21"/>
        </w:rPr>
        <w:fldChar w:fldCharType="end"/>
      </w:r>
    </w:p>
    <w:p w14:paraId="2B6DD800">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_Toc8497 </w:instrText>
      </w:r>
      <w:r>
        <w:rPr>
          <w:rFonts w:ascii="Times New Roman" w:hAnsi="Times New Roman" w:eastAsia="黑体"/>
          <w:szCs w:val="21"/>
        </w:rPr>
        <w:fldChar w:fldCharType="separate"/>
      </w:r>
      <w:r>
        <w:rPr>
          <w:rFonts w:ascii="Times New Roman" w:hAnsi="Times New Roman"/>
          <w:bCs/>
          <w:szCs w:val="28"/>
        </w:rPr>
        <w:t>附录2  资格审查条件(业绩最低要求)</w:t>
      </w:r>
      <w:r>
        <w:tab/>
      </w:r>
      <w:r>
        <w:fldChar w:fldCharType="begin"/>
      </w:r>
      <w:r>
        <w:instrText xml:space="preserve"> PAGEREF _Toc8497 \h </w:instrText>
      </w:r>
      <w:r>
        <w:fldChar w:fldCharType="separate"/>
      </w:r>
      <w:r>
        <w:t>12</w:t>
      </w:r>
      <w:r>
        <w:fldChar w:fldCharType="end"/>
      </w:r>
      <w:r>
        <w:rPr>
          <w:rFonts w:ascii="Times New Roman" w:hAnsi="Times New Roman" w:eastAsia="黑体"/>
          <w:szCs w:val="21"/>
        </w:rPr>
        <w:fldChar w:fldCharType="end"/>
      </w:r>
    </w:p>
    <w:p w14:paraId="17D1B7D2">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_Toc26269 </w:instrText>
      </w:r>
      <w:r>
        <w:rPr>
          <w:rFonts w:ascii="Times New Roman" w:hAnsi="Times New Roman" w:eastAsia="黑体"/>
          <w:szCs w:val="21"/>
        </w:rPr>
        <w:fldChar w:fldCharType="separate"/>
      </w:r>
      <w:r>
        <w:rPr>
          <w:rFonts w:ascii="Times New Roman" w:hAnsi="Times New Roman"/>
          <w:szCs w:val="18"/>
        </w:rPr>
        <w:t>附录3 资格审查条件(信誉最低要求)</w:t>
      </w:r>
      <w:r>
        <w:tab/>
      </w:r>
      <w:r>
        <w:fldChar w:fldCharType="begin"/>
      </w:r>
      <w:r>
        <w:instrText xml:space="preserve"> PAGEREF _Toc26269 \h </w:instrText>
      </w:r>
      <w:r>
        <w:fldChar w:fldCharType="separate"/>
      </w:r>
      <w:r>
        <w:t>13</w:t>
      </w:r>
      <w:r>
        <w:fldChar w:fldCharType="end"/>
      </w:r>
      <w:r>
        <w:rPr>
          <w:rFonts w:ascii="Times New Roman" w:hAnsi="Times New Roman" w:eastAsia="黑体"/>
          <w:szCs w:val="21"/>
        </w:rPr>
        <w:fldChar w:fldCharType="end"/>
      </w:r>
    </w:p>
    <w:p w14:paraId="4D042073">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_Toc26865 </w:instrText>
      </w:r>
      <w:r>
        <w:rPr>
          <w:rFonts w:ascii="Times New Roman" w:hAnsi="Times New Roman" w:eastAsia="黑体"/>
          <w:szCs w:val="21"/>
        </w:rPr>
        <w:fldChar w:fldCharType="separate"/>
      </w:r>
      <w:r>
        <w:rPr>
          <w:rFonts w:ascii="Times New Roman" w:hAnsi="Times New Roman"/>
          <w:szCs w:val="18"/>
        </w:rPr>
        <w:t>附录4  资格审查条件（项目负责人最低要求）</w:t>
      </w:r>
      <w:r>
        <w:tab/>
      </w:r>
      <w:r>
        <w:fldChar w:fldCharType="begin"/>
      </w:r>
      <w:r>
        <w:instrText xml:space="preserve"> PAGEREF _Toc26865 \h </w:instrText>
      </w:r>
      <w:r>
        <w:fldChar w:fldCharType="separate"/>
      </w:r>
      <w:r>
        <w:t>14</w:t>
      </w:r>
      <w:r>
        <w:fldChar w:fldCharType="end"/>
      </w:r>
      <w:r>
        <w:rPr>
          <w:rFonts w:ascii="Times New Roman" w:hAnsi="Times New Roman" w:eastAsia="黑体"/>
          <w:szCs w:val="21"/>
        </w:rPr>
        <w:fldChar w:fldCharType="end"/>
      </w:r>
    </w:p>
    <w:p w14:paraId="3EC90F09">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_Toc8985 </w:instrText>
      </w:r>
      <w:r>
        <w:rPr>
          <w:rFonts w:ascii="Times New Roman" w:hAnsi="Times New Roman" w:eastAsia="黑体"/>
          <w:szCs w:val="21"/>
        </w:rPr>
        <w:fldChar w:fldCharType="separate"/>
      </w:r>
      <w:r>
        <w:rPr>
          <w:rFonts w:ascii="Times New Roman" w:hAnsi="Times New Roman"/>
          <w:szCs w:val="18"/>
        </w:rPr>
        <w:t>附录5 资格审查条件（其他主要人员最低要求）</w:t>
      </w:r>
      <w:r>
        <w:tab/>
      </w:r>
      <w:r>
        <w:fldChar w:fldCharType="begin"/>
      </w:r>
      <w:r>
        <w:instrText xml:space="preserve"> PAGEREF _Toc8985 \h </w:instrText>
      </w:r>
      <w:r>
        <w:fldChar w:fldCharType="separate"/>
      </w:r>
      <w:r>
        <w:t>15</w:t>
      </w:r>
      <w:r>
        <w:fldChar w:fldCharType="end"/>
      </w:r>
      <w:r>
        <w:rPr>
          <w:rFonts w:ascii="Times New Roman" w:hAnsi="Times New Roman" w:eastAsia="黑体"/>
          <w:szCs w:val="21"/>
        </w:rPr>
        <w:fldChar w:fldCharType="end"/>
      </w:r>
    </w:p>
    <w:p w14:paraId="021E50A8">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_Toc18023 </w:instrText>
      </w:r>
      <w:r>
        <w:rPr>
          <w:rFonts w:ascii="Times New Roman" w:hAnsi="Times New Roman" w:eastAsia="黑体"/>
          <w:szCs w:val="21"/>
        </w:rPr>
        <w:fldChar w:fldCharType="separate"/>
      </w:r>
      <w:r>
        <w:rPr>
          <w:rFonts w:ascii="Times New Roman" w:hAnsi="Times New Roman"/>
          <w:szCs w:val="18"/>
        </w:rPr>
        <w:t>附录6  资格审查条件（其他要求）</w:t>
      </w:r>
      <w:r>
        <w:tab/>
      </w:r>
      <w:r>
        <w:fldChar w:fldCharType="begin"/>
      </w:r>
      <w:r>
        <w:instrText xml:space="preserve"> PAGEREF _Toc18023 \h </w:instrText>
      </w:r>
      <w:r>
        <w:fldChar w:fldCharType="separate"/>
      </w:r>
      <w:r>
        <w:t>16</w:t>
      </w:r>
      <w:r>
        <w:fldChar w:fldCharType="end"/>
      </w:r>
      <w:r>
        <w:rPr>
          <w:rFonts w:ascii="Times New Roman" w:hAnsi="Times New Roman" w:eastAsia="黑体"/>
          <w:szCs w:val="21"/>
        </w:rPr>
        <w:fldChar w:fldCharType="end"/>
      </w:r>
    </w:p>
    <w:p w14:paraId="610F60A7">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_Toc26524 </w:instrText>
      </w:r>
      <w:r>
        <w:rPr>
          <w:rFonts w:ascii="Times New Roman" w:hAnsi="Times New Roman" w:eastAsia="黑体"/>
          <w:szCs w:val="21"/>
        </w:rPr>
        <w:fldChar w:fldCharType="separate"/>
      </w:r>
      <w:r>
        <w:rPr>
          <w:rFonts w:ascii="Times New Roman" w:hAnsi="Times New Roman"/>
        </w:rPr>
        <w:t xml:space="preserve">1. </w:t>
      </w:r>
      <w:r>
        <w:rPr>
          <w:rFonts w:ascii="Times New Roman" w:hAnsi="Times New Roman"/>
          <w:szCs w:val="18"/>
        </w:rPr>
        <w:t>总则</w:t>
      </w:r>
      <w:r>
        <w:tab/>
      </w:r>
      <w:r>
        <w:fldChar w:fldCharType="begin"/>
      </w:r>
      <w:r>
        <w:instrText xml:space="preserve"> PAGEREF _Toc26524 \h </w:instrText>
      </w:r>
      <w:r>
        <w:fldChar w:fldCharType="separate"/>
      </w:r>
      <w:r>
        <w:t>17</w:t>
      </w:r>
      <w:r>
        <w:fldChar w:fldCharType="end"/>
      </w:r>
      <w:r>
        <w:rPr>
          <w:rFonts w:ascii="Times New Roman" w:hAnsi="Times New Roman" w:eastAsia="黑体"/>
          <w:szCs w:val="21"/>
        </w:rPr>
        <w:fldChar w:fldCharType="end"/>
      </w:r>
    </w:p>
    <w:p w14:paraId="5154A8D8">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_Toc8527 </w:instrText>
      </w:r>
      <w:r>
        <w:rPr>
          <w:rFonts w:ascii="Times New Roman" w:hAnsi="Times New Roman" w:eastAsia="黑体"/>
          <w:szCs w:val="21"/>
        </w:rPr>
        <w:fldChar w:fldCharType="separate"/>
      </w:r>
      <w:r>
        <w:rPr>
          <w:rFonts w:ascii="Times New Roman" w:hAnsi="Times New Roman"/>
          <w:szCs w:val="18"/>
        </w:rPr>
        <w:t>2. 招标文件</w:t>
      </w:r>
      <w:r>
        <w:tab/>
      </w:r>
      <w:r>
        <w:fldChar w:fldCharType="begin"/>
      </w:r>
      <w:r>
        <w:instrText xml:space="preserve"> PAGEREF _Toc8527 \h </w:instrText>
      </w:r>
      <w:r>
        <w:fldChar w:fldCharType="separate"/>
      </w:r>
      <w:r>
        <w:t>21</w:t>
      </w:r>
      <w:r>
        <w:fldChar w:fldCharType="end"/>
      </w:r>
      <w:r>
        <w:rPr>
          <w:rFonts w:ascii="Times New Roman" w:hAnsi="Times New Roman" w:eastAsia="黑体"/>
          <w:szCs w:val="21"/>
        </w:rPr>
        <w:fldChar w:fldCharType="end"/>
      </w:r>
    </w:p>
    <w:p w14:paraId="74D32214">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_Toc8244 </w:instrText>
      </w:r>
      <w:r>
        <w:rPr>
          <w:rFonts w:ascii="Times New Roman" w:hAnsi="Times New Roman" w:eastAsia="黑体"/>
          <w:szCs w:val="21"/>
        </w:rPr>
        <w:fldChar w:fldCharType="separate"/>
      </w:r>
      <w:r>
        <w:rPr>
          <w:rFonts w:ascii="Times New Roman" w:hAnsi="Times New Roman"/>
          <w:szCs w:val="18"/>
        </w:rPr>
        <w:t>3. 投标文件</w:t>
      </w:r>
      <w:r>
        <w:tab/>
      </w:r>
      <w:r>
        <w:fldChar w:fldCharType="begin"/>
      </w:r>
      <w:r>
        <w:instrText xml:space="preserve"> PAGEREF _Toc8244 \h </w:instrText>
      </w:r>
      <w:r>
        <w:fldChar w:fldCharType="separate"/>
      </w:r>
      <w:r>
        <w:t>22</w:t>
      </w:r>
      <w:r>
        <w:fldChar w:fldCharType="end"/>
      </w:r>
      <w:r>
        <w:rPr>
          <w:rFonts w:ascii="Times New Roman" w:hAnsi="Times New Roman" w:eastAsia="黑体"/>
          <w:szCs w:val="21"/>
        </w:rPr>
        <w:fldChar w:fldCharType="end"/>
      </w:r>
    </w:p>
    <w:p w14:paraId="174B5532">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_Toc21432 </w:instrText>
      </w:r>
      <w:r>
        <w:rPr>
          <w:rFonts w:ascii="Times New Roman" w:hAnsi="Times New Roman" w:eastAsia="黑体"/>
          <w:szCs w:val="21"/>
        </w:rPr>
        <w:fldChar w:fldCharType="separate"/>
      </w:r>
      <w:r>
        <w:rPr>
          <w:rFonts w:ascii="Times New Roman" w:hAnsi="Times New Roman"/>
          <w:bCs/>
          <w:szCs w:val="18"/>
        </w:rPr>
        <w:t>4. 投标</w:t>
      </w:r>
      <w:r>
        <w:tab/>
      </w:r>
      <w:r>
        <w:fldChar w:fldCharType="begin"/>
      </w:r>
      <w:r>
        <w:instrText xml:space="preserve"> PAGEREF _Toc21432 \h </w:instrText>
      </w:r>
      <w:r>
        <w:fldChar w:fldCharType="separate"/>
      </w:r>
      <w:r>
        <w:t>26</w:t>
      </w:r>
      <w:r>
        <w:fldChar w:fldCharType="end"/>
      </w:r>
      <w:r>
        <w:rPr>
          <w:rFonts w:ascii="Times New Roman" w:hAnsi="Times New Roman" w:eastAsia="黑体"/>
          <w:szCs w:val="21"/>
        </w:rPr>
        <w:fldChar w:fldCharType="end"/>
      </w:r>
    </w:p>
    <w:p w14:paraId="587C1859">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_Toc19462 </w:instrText>
      </w:r>
      <w:r>
        <w:rPr>
          <w:rFonts w:ascii="Times New Roman" w:hAnsi="Times New Roman" w:eastAsia="黑体"/>
          <w:szCs w:val="21"/>
        </w:rPr>
        <w:fldChar w:fldCharType="separate"/>
      </w:r>
      <w:r>
        <w:rPr>
          <w:rFonts w:ascii="Times New Roman" w:hAnsi="Times New Roman"/>
          <w:bCs/>
          <w:szCs w:val="18"/>
        </w:rPr>
        <w:t>5. 开标</w:t>
      </w:r>
      <w:r>
        <w:tab/>
      </w:r>
      <w:r>
        <w:fldChar w:fldCharType="begin"/>
      </w:r>
      <w:r>
        <w:instrText xml:space="preserve"> PAGEREF _Toc19462 \h </w:instrText>
      </w:r>
      <w:r>
        <w:fldChar w:fldCharType="separate"/>
      </w:r>
      <w:r>
        <w:t>26</w:t>
      </w:r>
      <w:r>
        <w:fldChar w:fldCharType="end"/>
      </w:r>
      <w:r>
        <w:rPr>
          <w:rFonts w:ascii="Times New Roman" w:hAnsi="Times New Roman" w:eastAsia="黑体"/>
          <w:szCs w:val="21"/>
        </w:rPr>
        <w:fldChar w:fldCharType="end"/>
      </w:r>
    </w:p>
    <w:p w14:paraId="0DFF8EB6">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_Toc61 </w:instrText>
      </w:r>
      <w:r>
        <w:rPr>
          <w:rFonts w:ascii="Times New Roman" w:hAnsi="Times New Roman" w:eastAsia="黑体"/>
          <w:szCs w:val="21"/>
        </w:rPr>
        <w:fldChar w:fldCharType="separate"/>
      </w:r>
      <w:r>
        <w:rPr>
          <w:rFonts w:ascii="Times New Roman" w:hAnsi="Times New Roman"/>
          <w:bCs/>
          <w:szCs w:val="18"/>
        </w:rPr>
        <w:t>6. 评标</w:t>
      </w:r>
      <w:r>
        <w:tab/>
      </w:r>
      <w:r>
        <w:fldChar w:fldCharType="begin"/>
      </w:r>
      <w:r>
        <w:instrText xml:space="preserve"> PAGEREF _Toc61 \h </w:instrText>
      </w:r>
      <w:r>
        <w:fldChar w:fldCharType="separate"/>
      </w:r>
      <w:r>
        <w:t>27</w:t>
      </w:r>
      <w:r>
        <w:fldChar w:fldCharType="end"/>
      </w:r>
      <w:r>
        <w:rPr>
          <w:rFonts w:ascii="Times New Roman" w:hAnsi="Times New Roman" w:eastAsia="黑体"/>
          <w:szCs w:val="21"/>
        </w:rPr>
        <w:fldChar w:fldCharType="end"/>
      </w:r>
    </w:p>
    <w:p w14:paraId="6B99961F">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_Toc19231 </w:instrText>
      </w:r>
      <w:r>
        <w:rPr>
          <w:rFonts w:ascii="Times New Roman" w:hAnsi="Times New Roman" w:eastAsia="黑体"/>
          <w:szCs w:val="21"/>
        </w:rPr>
        <w:fldChar w:fldCharType="separate"/>
      </w:r>
      <w:r>
        <w:rPr>
          <w:rFonts w:ascii="Times New Roman" w:hAnsi="Times New Roman"/>
          <w:bCs/>
          <w:szCs w:val="18"/>
        </w:rPr>
        <w:t>7. 合同授予</w:t>
      </w:r>
      <w:r>
        <w:tab/>
      </w:r>
      <w:r>
        <w:fldChar w:fldCharType="begin"/>
      </w:r>
      <w:r>
        <w:instrText xml:space="preserve"> PAGEREF _Toc19231 \h </w:instrText>
      </w:r>
      <w:r>
        <w:fldChar w:fldCharType="separate"/>
      </w:r>
      <w:r>
        <w:t>27</w:t>
      </w:r>
      <w:r>
        <w:fldChar w:fldCharType="end"/>
      </w:r>
      <w:r>
        <w:rPr>
          <w:rFonts w:ascii="Times New Roman" w:hAnsi="Times New Roman" w:eastAsia="黑体"/>
          <w:szCs w:val="21"/>
        </w:rPr>
        <w:fldChar w:fldCharType="end"/>
      </w:r>
    </w:p>
    <w:p w14:paraId="1074F849">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_Toc14102 </w:instrText>
      </w:r>
      <w:r>
        <w:rPr>
          <w:rFonts w:ascii="Times New Roman" w:hAnsi="Times New Roman" w:eastAsia="黑体"/>
          <w:szCs w:val="21"/>
        </w:rPr>
        <w:fldChar w:fldCharType="separate"/>
      </w:r>
      <w:r>
        <w:rPr>
          <w:rFonts w:ascii="Times New Roman" w:hAnsi="Times New Roman"/>
          <w:bCs/>
          <w:szCs w:val="18"/>
        </w:rPr>
        <w:t>8. 重新招标和不再招标</w:t>
      </w:r>
      <w:r>
        <w:tab/>
      </w:r>
      <w:r>
        <w:fldChar w:fldCharType="begin"/>
      </w:r>
      <w:r>
        <w:instrText xml:space="preserve"> PAGEREF _Toc14102 \h </w:instrText>
      </w:r>
      <w:r>
        <w:fldChar w:fldCharType="separate"/>
      </w:r>
      <w:r>
        <w:t>29</w:t>
      </w:r>
      <w:r>
        <w:fldChar w:fldCharType="end"/>
      </w:r>
      <w:r>
        <w:rPr>
          <w:rFonts w:ascii="Times New Roman" w:hAnsi="Times New Roman" w:eastAsia="黑体"/>
          <w:szCs w:val="21"/>
        </w:rPr>
        <w:fldChar w:fldCharType="end"/>
      </w:r>
    </w:p>
    <w:p w14:paraId="4EF973A4">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_Toc17360 </w:instrText>
      </w:r>
      <w:r>
        <w:rPr>
          <w:rFonts w:ascii="Times New Roman" w:hAnsi="Times New Roman" w:eastAsia="黑体"/>
          <w:szCs w:val="21"/>
        </w:rPr>
        <w:fldChar w:fldCharType="separate"/>
      </w:r>
      <w:r>
        <w:rPr>
          <w:rFonts w:ascii="Times New Roman" w:hAnsi="Times New Roman"/>
          <w:bCs/>
          <w:szCs w:val="18"/>
        </w:rPr>
        <w:t>9. 纪律和监督</w:t>
      </w:r>
      <w:r>
        <w:tab/>
      </w:r>
      <w:r>
        <w:fldChar w:fldCharType="begin"/>
      </w:r>
      <w:r>
        <w:instrText xml:space="preserve"> PAGEREF _Toc17360 \h </w:instrText>
      </w:r>
      <w:r>
        <w:fldChar w:fldCharType="separate"/>
      </w:r>
      <w:r>
        <w:t>29</w:t>
      </w:r>
      <w:r>
        <w:fldChar w:fldCharType="end"/>
      </w:r>
      <w:r>
        <w:rPr>
          <w:rFonts w:ascii="Times New Roman" w:hAnsi="Times New Roman" w:eastAsia="黑体"/>
          <w:szCs w:val="21"/>
        </w:rPr>
        <w:fldChar w:fldCharType="end"/>
      </w:r>
    </w:p>
    <w:p w14:paraId="58A6271F">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_Toc18546 </w:instrText>
      </w:r>
      <w:r>
        <w:rPr>
          <w:rFonts w:ascii="Times New Roman" w:hAnsi="Times New Roman" w:eastAsia="黑体"/>
          <w:szCs w:val="21"/>
        </w:rPr>
        <w:fldChar w:fldCharType="separate"/>
      </w:r>
      <w:r>
        <w:rPr>
          <w:rFonts w:ascii="Times New Roman" w:hAnsi="Times New Roman"/>
          <w:bCs/>
          <w:szCs w:val="18"/>
        </w:rPr>
        <w:t>10. 需要补充的其他内容</w:t>
      </w:r>
      <w:r>
        <w:tab/>
      </w:r>
      <w:r>
        <w:fldChar w:fldCharType="begin"/>
      </w:r>
      <w:r>
        <w:instrText xml:space="preserve"> PAGEREF _Toc18546 \h </w:instrText>
      </w:r>
      <w:r>
        <w:fldChar w:fldCharType="separate"/>
      </w:r>
      <w:r>
        <w:t>30</w:t>
      </w:r>
      <w:r>
        <w:fldChar w:fldCharType="end"/>
      </w:r>
      <w:r>
        <w:rPr>
          <w:rFonts w:ascii="Times New Roman" w:hAnsi="Times New Roman" w:eastAsia="黑体"/>
          <w:szCs w:val="21"/>
        </w:rPr>
        <w:fldChar w:fldCharType="end"/>
      </w:r>
    </w:p>
    <w:p w14:paraId="3D98DF00">
      <w:pPr>
        <w:pStyle w:val="28"/>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_Toc9224 </w:instrText>
      </w:r>
      <w:r>
        <w:rPr>
          <w:rFonts w:ascii="Times New Roman" w:hAnsi="Times New Roman" w:eastAsia="黑体"/>
          <w:szCs w:val="21"/>
        </w:rPr>
        <w:fldChar w:fldCharType="separate"/>
      </w:r>
      <w:r>
        <w:rPr>
          <w:rFonts w:eastAsia="黑体"/>
          <w:bCs/>
          <w:kern w:val="2"/>
          <w:szCs w:val="32"/>
        </w:rPr>
        <w:t>第三章</w:t>
      </w:r>
      <w:r>
        <w:rPr>
          <w:rFonts w:hint="eastAsia" w:eastAsia="黑体"/>
          <w:bCs/>
          <w:kern w:val="2"/>
          <w:szCs w:val="32"/>
        </w:rPr>
        <w:t xml:space="preserve"> </w:t>
      </w:r>
      <w:r>
        <w:rPr>
          <w:rFonts w:eastAsia="黑体"/>
          <w:bCs/>
          <w:kern w:val="2"/>
          <w:szCs w:val="32"/>
        </w:rPr>
        <w:t>评标办法</w:t>
      </w:r>
      <w:r>
        <w:rPr>
          <w:rFonts w:eastAsia="黑体"/>
        </w:rPr>
        <w:t xml:space="preserve"> </w:t>
      </w:r>
      <w:r>
        <w:rPr>
          <w:rFonts w:eastAsia="黑体"/>
          <w:szCs w:val="32"/>
        </w:rPr>
        <w:t>（第一种：综合评估法（有效价格））</w:t>
      </w:r>
      <w:r>
        <w:tab/>
      </w:r>
      <w:r>
        <w:fldChar w:fldCharType="begin"/>
      </w:r>
      <w:r>
        <w:instrText xml:space="preserve"> PAGEREF _Toc9224 \h </w:instrText>
      </w:r>
      <w:r>
        <w:fldChar w:fldCharType="separate"/>
      </w:r>
      <w:r>
        <w:t>32</w:t>
      </w:r>
      <w:r>
        <w:fldChar w:fldCharType="end"/>
      </w:r>
      <w:r>
        <w:rPr>
          <w:rFonts w:ascii="Times New Roman" w:hAnsi="Times New Roman" w:eastAsia="黑体"/>
          <w:szCs w:val="21"/>
        </w:rPr>
        <w:fldChar w:fldCharType="end"/>
      </w:r>
    </w:p>
    <w:p w14:paraId="10B4AE8E">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_Toc22278 </w:instrText>
      </w:r>
      <w:r>
        <w:rPr>
          <w:rFonts w:ascii="Times New Roman" w:hAnsi="Times New Roman" w:eastAsia="黑体"/>
          <w:szCs w:val="21"/>
        </w:rPr>
        <w:fldChar w:fldCharType="separate"/>
      </w:r>
      <w:r>
        <w:rPr>
          <w:rFonts w:ascii="Times New Roman" w:hAnsi="Times New Roman"/>
          <w:bCs/>
          <w:szCs w:val="18"/>
        </w:rPr>
        <w:t>1. 评标方法</w:t>
      </w:r>
      <w:r>
        <w:tab/>
      </w:r>
      <w:r>
        <w:fldChar w:fldCharType="begin"/>
      </w:r>
      <w:r>
        <w:instrText xml:space="preserve"> PAGEREF _Toc22278 \h </w:instrText>
      </w:r>
      <w:r>
        <w:fldChar w:fldCharType="separate"/>
      </w:r>
      <w:r>
        <w:t>39</w:t>
      </w:r>
      <w:r>
        <w:fldChar w:fldCharType="end"/>
      </w:r>
      <w:r>
        <w:rPr>
          <w:rFonts w:ascii="Times New Roman" w:hAnsi="Times New Roman" w:eastAsia="黑体"/>
          <w:szCs w:val="21"/>
        </w:rPr>
        <w:fldChar w:fldCharType="end"/>
      </w:r>
    </w:p>
    <w:p w14:paraId="6492686F">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_Toc9789 </w:instrText>
      </w:r>
      <w:r>
        <w:rPr>
          <w:rFonts w:ascii="Times New Roman" w:hAnsi="Times New Roman" w:eastAsia="黑体"/>
          <w:szCs w:val="21"/>
        </w:rPr>
        <w:fldChar w:fldCharType="separate"/>
      </w:r>
      <w:r>
        <w:rPr>
          <w:rFonts w:ascii="Times New Roman" w:hAnsi="Times New Roman"/>
          <w:bCs/>
          <w:szCs w:val="18"/>
        </w:rPr>
        <w:t>2. 评审标准</w:t>
      </w:r>
      <w:r>
        <w:tab/>
      </w:r>
      <w:r>
        <w:fldChar w:fldCharType="begin"/>
      </w:r>
      <w:r>
        <w:instrText xml:space="preserve"> PAGEREF _Toc9789 \h </w:instrText>
      </w:r>
      <w:r>
        <w:fldChar w:fldCharType="separate"/>
      </w:r>
      <w:r>
        <w:t>40</w:t>
      </w:r>
      <w:r>
        <w:fldChar w:fldCharType="end"/>
      </w:r>
      <w:r>
        <w:rPr>
          <w:rFonts w:ascii="Times New Roman" w:hAnsi="Times New Roman" w:eastAsia="黑体"/>
          <w:szCs w:val="21"/>
        </w:rPr>
        <w:fldChar w:fldCharType="end"/>
      </w:r>
    </w:p>
    <w:p w14:paraId="45DBAFB7">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_Toc5045 </w:instrText>
      </w:r>
      <w:r>
        <w:rPr>
          <w:rFonts w:ascii="Times New Roman" w:hAnsi="Times New Roman" w:eastAsia="黑体"/>
          <w:szCs w:val="21"/>
        </w:rPr>
        <w:fldChar w:fldCharType="separate"/>
      </w:r>
      <w:r>
        <w:rPr>
          <w:rFonts w:ascii="Times New Roman" w:hAnsi="Times New Roman"/>
          <w:bCs/>
          <w:szCs w:val="18"/>
        </w:rPr>
        <w:t>3. 评标程序</w:t>
      </w:r>
      <w:r>
        <w:tab/>
      </w:r>
      <w:r>
        <w:fldChar w:fldCharType="begin"/>
      </w:r>
      <w:r>
        <w:instrText xml:space="preserve"> PAGEREF _Toc5045 \h </w:instrText>
      </w:r>
      <w:r>
        <w:fldChar w:fldCharType="separate"/>
      </w:r>
      <w:r>
        <w:t>40</w:t>
      </w:r>
      <w:r>
        <w:fldChar w:fldCharType="end"/>
      </w:r>
      <w:r>
        <w:rPr>
          <w:rFonts w:ascii="Times New Roman" w:hAnsi="Times New Roman" w:eastAsia="黑体"/>
          <w:szCs w:val="21"/>
        </w:rPr>
        <w:fldChar w:fldCharType="end"/>
      </w:r>
    </w:p>
    <w:p w14:paraId="69B789E3">
      <w:pPr>
        <w:pStyle w:val="28"/>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_Toc16103 </w:instrText>
      </w:r>
      <w:r>
        <w:rPr>
          <w:rFonts w:ascii="Times New Roman" w:hAnsi="Times New Roman" w:eastAsia="黑体"/>
          <w:szCs w:val="21"/>
        </w:rPr>
        <w:fldChar w:fldCharType="separate"/>
      </w:r>
      <w:r>
        <w:rPr>
          <w:rFonts w:hint="eastAsia" w:ascii="黑体" w:hAnsi="黑体" w:eastAsia="黑体" w:cs="黑体"/>
          <w:szCs w:val="32"/>
        </w:rPr>
        <w:t>第四章  合 同</w:t>
      </w:r>
      <w:r>
        <w:tab/>
      </w:r>
      <w:r>
        <w:fldChar w:fldCharType="begin"/>
      </w:r>
      <w:r>
        <w:instrText xml:space="preserve"> PAGEREF _Toc16103 \h </w:instrText>
      </w:r>
      <w:r>
        <w:fldChar w:fldCharType="separate"/>
      </w:r>
      <w:r>
        <w:t>45</w:t>
      </w:r>
      <w:r>
        <w:fldChar w:fldCharType="end"/>
      </w:r>
      <w:r>
        <w:rPr>
          <w:rFonts w:ascii="Times New Roman" w:hAnsi="Times New Roman" w:eastAsia="黑体"/>
          <w:szCs w:val="21"/>
        </w:rPr>
        <w:fldChar w:fldCharType="end"/>
      </w:r>
    </w:p>
    <w:p w14:paraId="60EAC9A4">
      <w:pPr>
        <w:pStyle w:val="28"/>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_Toc16033 </w:instrText>
      </w:r>
      <w:r>
        <w:rPr>
          <w:rFonts w:ascii="Times New Roman" w:hAnsi="Times New Roman" w:eastAsia="黑体"/>
          <w:szCs w:val="21"/>
        </w:rPr>
        <w:fldChar w:fldCharType="separate"/>
      </w:r>
      <w:r>
        <w:rPr>
          <w:rFonts w:eastAsia="黑体"/>
          <w:bCs/>
          <w:kern w:val="2"/>
          <w:szCs w:val="32"/>
        </w:rPr>
        <w:t xml:space="preserve">第五章  </w:t>
      </w:r>
      <w:r>
        <w:rPr>
          <w:rFonts w:hint="eastAsia" w:eastAsia="黑体"/>
          <w:bCs/>
          <w:kern w:val="2"/>
          <w:szCs w:val="32"/>
        </w:rPr>
        <w:t>招标</w:t>
      </w:r>
      <w:r>
        <w:rPr>
          <w:rFonts w:eastAsia="黑体"/>
          <w:bCs/>
          <w:kern w:val="2"/>
          <w:szCs w:val="32"/>
        </w:rPr>
        <w:t>人要求</w:t>
      </w:r>
      <w:r>
        <w:tab/>
      </w:r>
      <w:r>
        <w:fldChar w:fldCharType="begin"/>
      </w:r>
      <w:r>
        <w:instrText xml:space="preserve"> PAGEREF _Toc16033 \h </w:instrText>
      </w:r>
      <w:r>
        <w:fldChar w:fldCharType="separate"/>
      </w:r>
      <w:r>
        <w:t>54</w:t>
      </w:r>
      <w:r>
        <w:fldChar w:fldCharType="end"/>
      </w:r>
      <w:r>
        <w:rPr>
          <w:rFonts w:ascii="Times New Roman" w:hAnsi="Times New Roman" w:eastAsia="黑体"/>
          <w:szCs w:val="21"/>
        </w:rPr>
        <w:fldChar w:fldCharType="end"/>
      </w:r>
    </w:p>
    <w:p w14:paraId="5F4A7F09">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_Toc31892 </w:instrText>
      </w:r>
      <w:r>
        <w:rPr>
          <w:rFonts w:ascii="Times New Roman" w:hAnsi="Times New Roman" w:eastAsia="黑体"/>
          <w:szCs w:val="21"/>
        </w:rPr>
        <w:fldChar w:fldCharType="separate"/>
      </w:r>
      <w:r>
        <w:rPr>
          <w:rFonts w:ascii="Times New Roman" w:hAnsi="Times New Roman"/>
          <w:szCs w:val="44"/>
        </w:rPr>
        <w:t>投标文件 （商务及技术文件）</w:t>
      </w:r>
      <w:r>
        <w:tab/>
      </w:r>
      <w:r>
        <w:fldChar w:fldCharType="begin"/>
      </w:r>
      <w:r>
        <w:instrText xml:space="preserve"> PAGEREF _Toc31892 \h </w:instrText>
      </w:r>
      <w:r>
        <w:fldChar w:fldCharType="separate"/>
      </w:r>
      <w:r>
        <w:t>56</w:t>
      </w:r>
      <w:r>
        <w:fldChar w:fldCharType="end"/>
      </w:r>
      <w:r>
        <w:rPr>
          <w:rFonts w:ascii="Times New Roman" w:hAnsi="Times New Roman" w:eastAsia="黑体"/>
          <w:szCs w:val="21"/>
        </w:rPr>
        <w:fldChar w:fldCharType="end"/>
      </w:r>
    </w:p>
    <w:p w14:paraId="7C4B37C7">
      <w:pPr>
        <w:pStyle w:val="36"/>
        <w:tabs>
          <w:tab w:val="right" w:leader="dot" w:pos="8640"/>
        </w:tabs>
      </w:pPr>
      <w:r>
        <w:rPr>
          <w:rFonts w:ascii="Times New Roman" w:hAnsi="Times New Roman" w:eastAsia="黑体"/>
          <w:szCs w:val="21"/>
        </w:rPr>
        <w:fldChar w:fldCharType="begin"/>
      </w:r>
      <w:r>
        <w:rPr>
          <w:rFonts w:ascii="Times New Roman" w:hAnsi="Times New Roman" w:eastAsia="黑体"/>
          <w:szCs w:val="21"/>
        </w:rPr>
        <w:instrText xml:space="preserve"> HYPERLINK \l _Toc5729 </w:instrText>
      </w:r>
      <w:r>
        <w:rPr>
          <w:rFonts w:ascii="Times New Roman" w:hAnsi="Times New Roman" w:eastAsia="黑体"/>
          <w:szCs w:val="21"/>
        </w:rPr>
        <w:fldChar w:fldCharType="separate"/>
      </w:r>
      <w:r>
        <w:rPr>
          <w:rFonts w:ascii="Times New Roman" w:hAnsi="Times New Roman"/>
          <w:szCs w:val="44"/>
        </w:rPr>
        <w:t>投标文件</w:t>
      </w:r>
      <w:r>
        <w:rPr>
          <w:rFonts w:ascii="Times New Roman" w:hAnsi="Times New Roman"/>
          <w:bCs/>
          <w:szCs w:val="44"/>
        </w:rPr>
        <w:t xml:space="preserve"> </w:t>
      </w:r>
      <w:r>
        <w:rPr>
          <w:rFonts w:ascii="Times New Roman" w:hAnsi="Times New Roman"/>
          <w:szCs w:val="44"/>
        </w:rPr>
        <w:t>（报价文件）</w:t>
      </w:r>
      <w:r>
        <w:tab/>
      </w:r>
      <w:r>
        <w:fldChar w:fldCharType="begin"/>
      </w:r>
      <w:r>
        <w:instrText xml:space="preserve"> PAGEREF _Toc5729 \h </w:instrText>
      </w:r>
      <w:r>
        <w:fldChar w:fldCharType="separate"/>
      </w:r>
      <w:r>
        <w:t>76</w:t>
      </w:r>
      <w:r>
        <w:fldChar w:fldCharType="end"/>
      </w:r>
      <w:r>
        <w:rPr>
          <w:rFonts w:ascii="Times New Roman" w:hAnsi="Times New Roman" w:eastAsia="黑体"/>
          <w:szCs w:val="21"/>
        </w:rPr>
        <w:fldChar w:fldCharType="end"/>
      </w:r>
    </w:p>
    <w:p w14:paraId="7FD55C75">
      <w:pPr>
        <w:spacing w:line="480" w:lineRule="auto"/>
        <w:rPr>
          <w:rFonts w:ascii="Times New Roman" w:hAnsi="Times New Roman" w:eastAsia="黑体"/>
          <w:szCs w:val="21"/>
        </w:rPr>
      </w:pPr>
      <w:r>
        <w:rPr>
          <w:rFonts w:ascii="Times New Roman" w:hAnsi="Times New Roman" w:eastAsia="黑体"/>
          <w:szCs w:val="21"/>
        </w:rPr>
        <w:fldChar w:fldCharType="end"/>
      </w:r>
    </w:p>
    <w:p w14:paraId="7D6EA300">
      <w:pPr>
        <w:spacing w:line="480" w:lineRule="auto"/>
        <w:rPr>
          <w:rFonts w:ascii="Times New Roman" w:hAnsi="Times New Roman"/>
        </w:rPr>
        <w:sectPr>
          <w:footerReference r:id="rId6" w:type="default"/>
          <w:footnotePr>
            <w:numFmt w:val="decimalEnclosedCircleChinese"/>
            <w:numRestart w:val="eachPage"/>
          </w:footnotePr>
          <w:pgSz w:w="12240" w:h="15840"/>
          <w:pgMar w:top="1440" w:right="1800" w:bottom="1440" w:left="1800" w:header="850" w:footer="720" w:gutter="0"/>
          <w:pgNumType w:fmt="decimal" w:start="1"/>
          <w:cols w:space="720" w:num="1"/>
          <w:docGrid w:linePitch="286" w:charSpace="0"/>
        </w:sectPr>
      </w:pPr>
    </w:p>
    <w:p w14:paraId="0D23D0FD">
      <w:pPr>
        <w:pStyle w:val="2"/>
        <w:spacing w:before="240" w:beforeLines="100" w:after="240" w:afterLines="100" w:line="500" w:lineRule="exact"/>
        <w:jc w:val="center"/>
        <w:rPr>
          <w:rFonts w:eastAsia="黑体"/>
          <w:bCs/>
          <w:sz w:val="32"/>
          <w:szCs w:val="32"/>
        </w:rPr>
        <w:sectPr>
          <w:footerReference r:id="rId7" w:type="default"/>
          <w:footnotePr>
            <w:numFmt w:val="decimalEnclosedCircleChinese"/>
            <w:numRestart w:val="eachPage"/>
          </w:footnotePr>
          <w:type w:val="continuous"/>
          <w:pgSz w:w="12240" w:h="15840"/>
          <w:pgMar w:top="1440" w:right="1800" w:bottom="1440" w:left="1800" w:header="850" w:footer="720" w:gutter="0"/>
          <w:pgNumType w:fmt="decimal"/>
          <w:cols w:space="720" w:num="1"/>
          <w:docGrid w:linePitch="286" w:charSpace="0"/>
        </w:sectPr>
      </w:pPr>
      <w:bookmarkStart w:id="7" w:name="_Toc12462186"/>
    </w:p>
    <w:p w14:paraId="7372A5BD">
      <w:pPr>
        <w:pStyle w:val="2"/>
        <w:spacing w:before="240" w:beforeLines="100" w:after="240" w:afterLines="100" w:line="500" w:lineRule="exact"/>
        <w:jc w:val="center"/>
        <w:rPr>
          <w:rFonts w:eastAsia="黑体"/>
          <w:b w:val="0"/>
          <w:sz w:val="32"/>
          <w:szCs w:val="32"/>
        </w:rPr>
      </w:pPr>
      <w:bookmarkStart w:id="8" w:name="_Toc20444"/>
      <w:r>
        <w:rPr>
          <w:rFonts w:eastAsia="黑体"/>
          <w:bCs/>
          <w:sz w:val="32"/>
          <w:szCs w:val="32"/>
        </w:rPr>
        <w:t>第一章 招标公告</w:t>
      </w:r>
      <w:bookmarkEnd w:id="7"/>
      <w:bookmarkEnd w:id="8"/>
    </w:p>
    <w:p w14:paraId="5885BB00">
      <w:pPr>
        <w:keepNext/>
        <w:keepLines/>
        <w:spacing w:line="500" w:lineRule="exact"/>
        <w:jc w:val="center"/>
        <w:rPr>
          <w:rFonts w:ascii="Times New Roman" w:hAnsi="Times New Roman"/>
          <w:bCs/>
          <w:sz w:val="28"/>
          <w:szCs w:val="21"/>
          <w:u w:val="none"/>
        </w:rPr>
      </w:pPr>
      <w:bookmarkStart w:id="9" w:name="_Toc29350"/>
      <w:bookmarkStart w:id="10" w:name="_Toc22082"/>
      <w:r>
        <w:rPr>
          <w:rFonts w:hint="eastAsia" w:ascii="Times New Roman" w:hAnsi="Times New Roman" w:eastAsia="黑体" w:cs="Times New Roman"/>
          <w:bCs/>
          <w:sz w:val="28"/>
          <w:szCs w:val="21"/>
          <w:u w:val="none"/>
          <w:lang w:val="en-US" w:eastAsia="zh-CN"/>
        </w:rPr>
        <w:t>合肥体育中心、天鹅湖全民健身中心及青少年活动中心</w:t>
      </w:r>
      <w:r>
        <w:rPr>
          <w:rFonts w:hint="default" w:ascii="Times New Roman" w:hAnsi="Times New Roman" w:eastAsia="黑体" w:cs="Times New Roman"/>
          <w:bCs/>
          <w:sz w:val="28"/>
          <w:szCs w:val="21"/>
          <w:u w:val="none"/>
          <w:lang w:val="en-US" w:eastAsia="zh-CN"/>
        </w:rPr>
        <w:t>2025</w:t>
      </w:r>
      <w:r>
        <w:rPr>
          <w:rFonts w:hint="eastAsia" w:ascii="Times New Roman" w:hAnsi="Times New Roman" w:eastAsia="黑体" w:cs="Times New Roman"/>
          <w:bCs/>
          <w:sz w:val="28"/>
          <w:szCs w:val="21"/>
          <w:u w:val="none"/>
          <w:lang w:val="en-US" w:eastAsia="zh-CN"/>
        </w:rPr>
        <w:t>年度消防维保服务</w:t>
      </w:r>
      <w:r>
        <w:rPr>
          <w:rFonts w:ascii="Times New Roman" w:hAnsi="Times New Roman" w:eastAsia="黑体"/>
          <w:bCs/>
          <w:sz w:val="28"/>
          <w:szCs w:val="21"/>
          <w:u w:val="none"/>
        </w:rPr>
        <w:t>招标公告</w:t>
      </w:r>
      <w:bookmarkEnd w:id="9"/>
      <w:bookmarkEnd w:id="10"/>
    </w:p>
    <w:p w14:paraId="4DEA633F">
      <w:pPr>
        <w:spacing w:line="500" w:lineRule="exact"/>
        <w:ind w:firstLine="420" w:firstLineChars="200"/>
        <w:rPr>
          <w:bCs/>
          <w:color w:val="000000"/>
        </w:rPr>
      </w:pPr>
      <w:r>
        <w:rPr>
          <w:rFonts w:hint="eastAsia"/>
          <w:bCs/>
          <w:color w:val="000000"/>
          <w:u w:val="single"/>
          <w:lang w:val="en-US" w:eastAsia="zh-CN"/>
        </w:rPr>
        <w:t>合肥</w:t>
      </w:r>
      <w:r>
        <w:rPr>
          <w:rFonts w:hint="eastAsia"/>
          <w:bCs/>
          <w:color w:val="000000"/>
          <w:u w:val="single"/>
          <w:lang w:val="en-US" w:eastAsia="zh-CN"/>
        </w:rPr>
        <w:t>体育产业投资有限公司</w:t>
      </w:r>
      <w:r>
        <w:rPr>
          <w:rFonts w:hint="eastAsia"/>
          <w:bCs/>
          <w:color w:val="000000"/>
        </w:rPr>
        <w:t>（简称“招标人”）</w:t>
      </w:r>
      <w:r>
        <w:rPr>
          <w:bCs/>
          <w:color w:val="000000"/>
        </w:rPr>
        <w:t>现对</w:t>
      </w:r>
      <w:r>
        <w:rPr>
          <w:rFonts w:hint="eastAsia" w:eastAsia="宋体" w:cs="Times New Roman"/>
          <w:bCs/>
          <w:color w:val="000000"/>
          <w:u w:val="single"/>
          <w:lang w:val="en-US" w:eastAsia="zh-CN"/>
        </w:rPr>
        <w:t>合肥体育中心、天鹅湖全民健身中心及青少年活动中心</w:t>
      </w:r>
      <w:r>
        <w:rPr>
          <w:rFonts w:hint="default" w:eastAsia="宋体" w:cs="Times New Roman"/>
          <w:bCs/>
          <w:color w:val="000000"/>
          <w:u w:val="single"/>
          <w:lang w:val="en-US" w:eastAsia="zh-CN"/>
        </w:rPr>
        <w:t>2025</w:t>
      </w:r>
      <w:r>
        <w:rPr>
          <w:rFonts w:hint="eastAsia" w:eastAsia="宋体" w:cs="Times New Roman"/>
          <w:bCs/>
          <w:color w:val="000000"/>
          <w:u w:val="single"/>
          <w:lang w:val="en-US" w:eastAsia="zh-CN"/>
        </w:rPr>
        <w:t>年度消防维保服务</w:t>
      </w:r>
      <w:r>
        <w:rPr>
          <w:bCs/>
          <w:color w:val="000000"/>
        </w:rPr>
        <w:t>进行公开招标，欢迎具备条件的投标人参加投标。</w:t>
      </w:r>
    </w:p>
    <w:p w14:paraId="626E7CC2">
      <w:pPr>
        <w:spacing w:line="500" w:lineRule="exact"/>
        <w:rPr>
          <w:rFonts w:ascii="Times New Roman" w:hAnsi="Times New Roman" w:eastAsia="黑体"/>
          <w:sz w:val="24"/>
        </w:rPr>
      </w:pPr>
      <w:r>
        <w:rPr>
          <w:rFonts w:ascii="Times New Roman" w:hAnsi="Times New Roman" w:eastAsia="黑体"/>
          <w:sz w:val="24"/>
        </w:rPr>
        <w:t>1. 项目概况与招标范围</w:t>
      </w:r>
    </w:p>
    <w:p w14:paraId="1D3FF298">
      <w:pPr>
        <w:spacing w:line="500" w:lineRule="exact"/>
        <w:ind w:firstLine="420" w:firstLineChars="200"/>
        <w:rPr>
          <w:rFonts w:ascii="Times New Roman" w:hAnsi="Times New Roman"/>
          <w:szCs w:val="24"/>
        </w:rPr>
      </w:pPr>
      <w:r>
        <w:rPr>
          <w:rFonts w:ascii="Times New Roman" w:hAnsi="Times New Roman"/>
          <w:bCs/>
          <w:snapToGrid w:val="0"/>
          <w:szCs w:val="24"/>
        </w:rPr>
        <w:t>1.1 项目名称：</w:t>
      </w:r>
      <w:r>
        <w:rPr>
          <w:rFonts w:hint="eastAsia" w:ascii="Times New Roman" w:hAnsi="Times New Roman"/>
          <w:bCs/>
          <w:snapToGrid w:val="0"/>
          <w:szCs w:val="24"/>
          <w:u w:val="single"/>
          <w:lang w:val="en-US" w:eastAsia="zh-CN"/>
        </w:rPr>
        <w:t>合肥体育中心、天鹅湖全民健身中心及青少年活动中心</w:t>
      </w:r>
      <w:r>
        <w:rPr>
          <w:rFonts w:hint="default" w:ascii="Times New Roman" w:hAnsi="Times New Roman"/>
          <w:bCs/>
          <w:snapToGrid w:val="0"/>
          <w:szCs w:val="24"/>
          <w:u w:val="single"/>
          <w:lang w:val="en-US" w:eastAsia="zh-CN"/>
        </w:rPr>
        <w:t>2025</w:t>
      </w:r>
      <w:r>
        <w:rPr>
          <w:rFonts w:hint="eastAsia" w:ascii="Times New Roman" w:hAnsi="Times New Roman"/>
          <w:bCs/>
          <w:snapToGrid w:val="0"/>
          <w:szCs w:val="24"/>
          <w:u w:val="single"/>
          <w:lang w:val="en-US" w:eastAsia="zh-CN"/>
        </w:rPr>
        <w:t>年度消防维保服务</w:t>
      </w:r>
    </w:p>
    <w:p w14:paraId="1D7E4EC4">
      <w:pPr>
        <w:spacing w:line="500" w:lineRule="exact"/>
        <w:ind w:firstLine="420" w:firstLineChars="200"/>
        <w:rPr>
          <w:rFonts w:ascii="Times New Roman" w:hAnsi="Times New Roman"/>
          <w:bCs/>
          <w:snapToGrid w:val="0"/>
          <w:szCs w:val="24"/>
          <w:u w:val="single"/>
        </w:rPr>
      </w:pPr>
      <w:r>
        <w:rPr>
          <w:rFonts w:ascii="Times New Roman" w:hAnsi="Times New Roman"/>
          <w:bCs/>
          <w:snapToGrid w:val="0"/>
          <w:szCs w:val="24"/>
        </w:rPr>
        <w:t>1.2 项目编号：</w:t>
      </w:r>
      <w:r>
        <w:rPr>
          <w:rFonts w:hint="eastAsia" w:ascii="Times New Roman" w:hAnsi="Times New Roman"/>
          <w:bCs/>
          <w:snapToGrid w:val="0"/>
          <w:szCs w:val="24"/>
          <w:u w:val="single"/>
        </w:rPr>
        <w:t>2025TYGSCG21</w:t>
      </w:r>
    </w:p>
    <w:p w14:paraId="58646A35">
      <w:pPr>
        <w:spacing w:line="500" w:lineRule="exact"/>
        <w:ind w:firstLine="420" w:firstLineChars="200"/>
        <w:rPr>
          <w:rFonts w:ascii="Times New Roman" w:hAnsi="Times New Roman"/>
          <w:u w:val="single"/>
        </w:rPr>
      </w:pPr>
      <w:r>
        <w:rPr>
          <w:rFonts w:ascii="Times New Roman" w:hAnsi="Times New Roman"/>
          <w:bCs/>
          <w:snapToGrid w:val="0"/>
          <w:szCs w:val="24"/>
        </w:rPr>
        <w:t xml:space="preserve">1.3 </w:t>
      </w:r>
      <w:r>
        <w:rPr>
          <w:rFonts w:ascii="Times New Roman" w:hAnsi="Times New Roman"/>
          <w:bCs/>
          <w:snapToGrid w:val="0"/>
          <w:kern w:val="0"/>
          <w:szCs w:val="21"/>
        </w:rPr>
        <w:t>标段划分：</w:t>
      </w:r>
      <w:r>
        <w:rPr>
          <w:rFonts w:ascii="Times New Roman" w:hAnsi="Times New Roman"/>
          <w:szCs w:val="24"/>
          <w:u w:val="single"/>
        </w:rPr>
        <w:t xml:space="preserve"> </w:t>
      </w:r>
      <w:r>
        <w:rPr>
          <w:rFonts w:hint="eastAsia" w:ascii="Times New Roman" w:hAnsi="Times New Roman"/>
          <w:szCs w:val="24"/>
          <w:u w:val="single"/>
          <w:lang w:val="en-US" w:eastAsia="zh-CN"/>
        </w:rPr>
        <w:t>本项目共一个标段</w:t>
      </w:r>
      <w:r>
        <w:rPr>
          <w:rFonts w:ascii="Times New Roman" w:hAnsi="Times New Roman"/>
          <w:szCs w:val="24"/>
          <w:u w:val="single"/>
        </w:rPr>
        <w:t xml:space="preserve"> </w:t>
      </w:r>
    </w:p>
    <w:p w14:paraId="11D6CD0C">
      <w:pPr>
        <w:spacing w:line="500" w:lineRule="exact"/>
        <w:ind w:firstLine="420" w:firstLineChars="200"/>
        <w:rPr>
          <w:rFonts w:hint="default" w:ascii="Times New Roman" w:hAnsi="Times New Roman" w:eastAsia="宋体"/>
          <w:bCs/>
          <w:snapToGrid w:val="0"/>
          <w:kern w:val="0"/>
          <w:szCs w:val="21"/>
          <w:lang w:val="en-US" w:eastAsia="zh-CN"/>
        </w:rPr>
      </w:pPr>
      <w:r>
        <w:rPr>
          <w:rFonts w:ascii="Times New Roman" w:hAnsi="Times New Roman"/>
          <w:bCs/>
          <w:snapToGrid w:val="0"/>
          <w:kern w:val="0"/>
          <w:szCs w:val="21"/>
        </w:rPr>
        <w:t>1.4 招标项目标段编号：</w:t>
      </w:r>
      <w:r>
        <w:rPr>
          <w:rFonts w:hint="eastAsia" w:ascii="Times New Roman" w:hAnsi="Times New Roman" w:eastAsia="宋体" w:cs="Times New Roman"/>
          <w:szCs w:val="24"/>
          <w:u w:val="single"/>
          <w:lang w:val="en-US" w:eastAsia="zh-CN"/>
        </w:rPr>
        <w:t xml:space="preserve">    /     </w:t>
      </w:r>
    </w:p>
    <w:p w14:paraId="22DB1E52">
      <w:pPr>
        <w:spacing w:line="500" w:lineRule="exact"/>
        <w:ind w:firstLine="420" w:firstLineChars="200"/>
        <w:rPr>
          <w:rFonts w:ascii="Times New Roman" w:hAnsi="Times New Roman"/>
          <w:bCs/>
          <w:snapToGrid w:val="0"/>
          <w:szCs w:val="24"/>
        </w:rPr>
      </w:pPr>
      <w:r>
        <w:rPr>
          <w:rFonts w:ascii="Times New Roman" w:hAnsi="Times New Roman"/>
          <w:bCs/>
          <w:snapToGrid w:val="0"/>
          <w:szCs w:val="24"/>
        </w:rPr>
        <w:t>1.5 招标人：</w:t>
      </w:r>
      <w:r>
        <w:rPr>
          <w:rFonts w:hint="eastAsia" w:ascii="Times New Roman" w:hAnsi="Times New Roman"/>
          <w:bCs/>
          <w:snapToGrid w:val="0"/>
          <w:szCs w:val="24"/>
          <w:u w:val="single"/>
          <w:lang w:val="en-US" w:eastAsia="zh-CN"/>
        </w:rPr>
        <w:t xml:space="preserve">合肥体育产业投资有限公司 </w:t>
      </w:r>
    </w:p>
    <w:p w14:paraId="67ABE45D">
      <w:pPr>
        <w:spacing w:line="500" w:lineRule="exact"/>
        <w:ind w:firstLine="420" w:firstLineChars="200"/>
        <w:rPr>
          <w:rFonts w:ascii="Times New Roman" w:hAnsi="Times New Roman"/>
          <w:bCs/>
          <w:snapToGrid w:val="0"/>
          <w:szCs w:val="24"/>
        </w:rPr>
      </w:pPr>
      <w:r>
        <w:rPr>
          <w:rFonts w:ascii="Times New Roman" w:hAnsi="Times New Roman"/>
          <w:bCs/>
          <w:snapToGrid w:val="0"/>
          <w:szCs w:val="24"/>
        </w:rPr>
        <w:t>1.6 招标范围：</w:t>
      </w:r>
      <w:r>
        <w:rPr>
          <w:rFonts w:hint="eastAsia" w:ascii="Times New Roman" w:hAnsi="Times New Roman"/>
          <w:bCs/>
          <w:snapToGrid w:val="0"/>
          <w:szCs w:val="24"/>
          <w:u w:val="single"/>
          <w:lang w:val="en-US" w:eastAsia="zh-CN"/>
        </w:rPr>
        <w:t>合肥体育中心一场两馆、天鹅湖全民健身中心及青少年活动中心所有消防设施进行维保服务</w:t>
      </w:r>
      <w:r>
        <w:rPr>
          <w:rFonts w:ascii="Times New Roman" w:hAnsi="Times New Roman"/>
          <w:bCs/>
          <w:snapToGrid w:val="0"/>
          <w:szCs w:val="24"/>
        </w:rPr>
        <w:t xml:space="preserve"> </w:t>
      </w:r>
    </w:p>
    <w:p w14:paraId="5DD4230F">
      <w:pPr>
        <w:spacing w:line="500" w:lineRule="exact"/>
        <w:ind w:firstLine="420" w:firstLineChars="200"/>
        <w:rPr>
          <w:rFonts w:ascii="Times New Roman" w:hAnsi="Times New Roman"/>
          <w:bCs/>
          <w:snapToGrid w:val="0"/>
          <w:szCs w:val="24"/>
        </w:rPr>
      </w:pPr>
      <w:r>
        <w:rPr>
          <w:rFonts w:ascii="Times New Roman" w:hAnsi="Times New Roman"/>
          <w:bCs/>
          <w:snapToGrid w:val="0"/>
          <w:szCs w:val="24"/>
        </w:rPr>
        <w:t>1.7 项目概算：</w:t>
      </w:r>
      <w:r>
        <w:rPr>
          <w:rFonts w:hint="eastAsia" w:ascii="Times New Roman" w:hAnsi="Times New Roman"/>
          <w:bCs/>
          <w:snapToGrid w:val="0"/>
          <w:szCs w:val="24"/>
          <w:u w:val="single"/>
          <w:lang w:val="en-US" w:eastAsia="zh-CN"/>
        </w:rPr>
        <w:t xml:space="preserve">  </w:t>
      </w:r>
      <w:r>
        <w:rPr>
          <w:rFonts w:hint="eastAsia" w:ascii="Times New Roman" w:hAnsi="Times New Roman"/>
          <w:bCs/>
          <w:snapToGrid w:val="0"/>
          <w:szCs w:val="24"/>
          <w:highlight w:val="none"/>
          <w:u w:val="single"/>
          <w:lang w:val="en-US" w:eastAsia="zh-CN"/>
        </w:rPr>
        <w:t>27.7万元</w:t>
      </w:r>
      <w:r>
        <w:rPr>
          <w:rFonts w:ascii="Times New Roman" w:hAnsi="Times New Roman"/>
          <w:bCs/>
          <w:snapToGrid w:val="0"/>
          <w:szCs w:val="24"/>
          <w:u w:val="single"/>
        </w:rPr>
        <w:t xml:space="preserve">       </w:t>
      </w:r>
      <w:r>
        <w:rPr>
          <w:rFonts w:ascii="Times New Roman" w:hAnsi="Times New Roman"/>
          <w:bCs/>
          <w:snapToGrid w:val="0"/>
          <w:szCs w:val="24"/>
        </w:rPr>
        <w:t xml:space="preserve">                      </w:t>
      </w:r>
    </w:p>
    <w:p w14:paraId="6D742A8B">
      <w:pPr>
        <w:spacing w:line="500" w:lineRule="exact"/>
        <w:ind w:firstLine="420" w:firstLineChars="200"/>
        <w:rPr>
          <w:rFonts w:ascii="Times New Roman" w:hAnsi="Times New Roman"/>
          <w:bCs/>
          <w:snapToGrid w:val="0"/>
          <w:szCs w:val="24"/>
        </w:rPr>
      </w:pPr>
      <w:r>
        <w:rPr>
          <w:rFonts w:ascii="Times New Roman" w:hAnsi="Times New Roman"/>
          <w:bCs/>
          <w:snapToGrid w:val="0"/>
          <w:szCs w:val="24"/>
        </w:rPr>
        <w:t>1.8 资金来源：</w:t>
      </w:r>
      <w:r>
        <w:rPr>
          <w:rFonts w:ascii="Times New Roman" w:hAnsi="Times New Roman"/>
          <w:bCs/>
          <w:snapToGrid w:val="0"/>
          <w:szCs w:val="24"/>
          <w:u w:val="single"/>
        </w:rPr>
        <w:t xml:space="preserve">  </w:t>
      </w:r>
      <w:r>
        <w:rPr>
          <w:rFonts w:hint="eastAsia" w:ascii="Times New Roman" w:hAnsi="Times New Roman"/>
          <w:bCs/>
          <w:snapToGrid w:val="0"/>
          <w:szCs w:val="24"/>
          <w:u w:val="single"/>
          <w:lang w:val="en-US" w:eastAsia="zh-CN"/>
        </w:rPr>
        <w:t>自筹</w:t>
      </w:r>
      <w:r>
        <w:rPr>
          <w:rFonts w:ascii="Times New Roman" w:hAnsi="Times New Roman"/>
          <w:bCs/>
          <w:snapToGrid w:val="0"/>
          <w:szCs w:val="24"/>
          <w:u w:val="single"/>
        </w:rPr>
        <w:t xml:space="preserve">           </w:t>
      </w:r>
      <w:r>
        <w:rPr>
          <w:rFonts w:ascii="Times New Roman" w:hAnsi="Times New Roman"/>
          <w:bCs/>
          <w:snapToGrid w:val="0"/>
          <w:szCs w:val="24"/>
        </w:rPr>
        <w:t xml:space="preserve">                                </w:t>
      </w:r>
    </w:p>
    <w:p w14:paraId="6820DF00">
      <w:pPr>
        <w:spacing w:line="500" w:lineRule="exact"/>
        <w:ind w:firstLine="420" w:firstLineChars="200"/>
        <w:rPr>
          <w:rFonts w:ascii="Times New Roman" w:hAnsi="Times New Roman"/>
          <w:bCs/>
          <w:snapToGrid w:val="0"/>
          <w:szCs w:val="24"/>
        </w:rPr>
      </w:pPr>
      <w:r>
        <w:rPr>
          <w:rFonts w:ascii="Times New Roman" w:hAnsi="Times New Roman"/>
          <w:bCs/>
          <w:snapToGrid w:val="0"/>
          <w:szCs w:val="24"/>
        </w:rPr>
        <w:t>1.9 项目性质：</w:t>
      </w:r>
      <w:r>
        <w:rPr>
          <w:rFonts w:ascii="Times New Roman" w:hAnsi="Times New Roman"/>
          <w:bCs/>
          <w:snapToGrid w:val="0"/>
          <w:szCs w:val="24"/>
          <w:u w:val="single"/>
        </w:rPr>
        <w:t xml:space="preserve">  服务类         </w:t>
      </w:r>
      <w:r>
        <w:rPr>
          <w:rFonts w:ascii="Times New Roman" w:hAnsi="Times New Roman"/>
          <w:bCs/>
          <w:snapToGrid w:val="0"/>
          <w:szCs w:val="24"/>
        </w:rPr>
        <w:t xml:space="preserve">                                                                </w:t>
      </w:r>
    </w:p>
    <w:p w14:paraId="577AA2F1">
      <w:pPr>
        <w:spacing w:line="500" w:lineRule="exact"/>
        <w:ind w:firstLine="420" w:firstLineChars="200"/>
        <w:rPr>
          <w:rFonts w:ascii="Times New Roman" w:hAnsi="Times New Roman"/>
          <w:bCs/>
          <w:snapToGrid w:val="0"/>
          <w:szCs w:val="24"/>
        </w:rPr>
      </w:pPr>
      <w:r>
        <w:rPr>
          <w:rFonts w:ascii="Times New Roman" w:hAnsi="Times New Roman"/>
          <w:bCs/>
          <w:snapToGrid w:val="0"/>
          <w:szCs w:val="24"/>
        </w:rPr>
        <w:t>1.1</w:t>
      </w:r>
      <w:r>
        <w:rPr>
          <w:rFonts w:hint="eastAsia" w:ascii="Times New Roman" w:hAnsi="Times New Roman"/>
          <w:bCs/>
          <w:snapToGrid w:val="0"/>
          <w:szCs w:val="24"/>
        </w:rPr>
        <w:t>0</w:t>
      </w:r>
      <w:r>
        <w:rPr>
          <w:rFonts w:ascii="Times New Roman" w:hAnsi="Times New Roman"/>
          <w:bCs/>
          <w:snapToGrid w:val="0"/>
          <w:szCs w:val="24"/>
        </w:rPr>
        <w:t xml:space="preserve"> 其他： </w:t>
      </w:r>
      <w:r>
        <w:rPr>
          <w:rFonts w:ascii="Times New Roman" w:hAnsi="Times New Roman"/>
          <w:bCs/>
          <w:snapToGrid w:val="0"/>
          <w:szCs w:val="24"/>
          <w:u w:val="single"/>
        </w:rPr>
        <w:t xml:space="preserve">       </w:t>
      </w:r>
      <w:r>
        <w:rPr>
          <w:rFonts w:hint="eastAsia" w:ascii="Times New Roman" w:hAnsi="Times New Roman"/>
          <w:bCs/>
          <w:snapToGrid w:val="0"/>
          <w:szCs w:val="24"/>
          <w:u w:val="single"/>
          <w:lang w:val="en-US" w:eastAsia="zh-CN"/>
        </w:rPr>
        <w:t>/</w:t>
      </w:r>
      <w:r>
        <w:rPr>
          <w:rFonts w:ascii="Times New Roman" w:hAnsi="Times New Roman"/>
          <w:bCs/>
          <w:snapToGrid w:val="0"/>
          <w:szCs w:val="24"/>
          <w:u w:val="single"/>
        </w:rPr>
        <w:t xml:space="preserve">          </w:t>
      </w:r>
      <w:r>
        <w:rPr>
          <w:rFonts w:hint="eastAsia" w:ascii="Times New Roman" w:hAnsi="Times New Roman"/>
          <w:bCs/>
          <w:snapToGrid w:val="0"/>
          <w:szCs w:val="24"/>
          <w:u w:val="single"/>
          <w:lang w:val="en-US" w:eastAsia="zh-CN"/>
        </w:rPr>
        <w:t xml:space="preserve"> </w:t>
      </w:r>
      <w:r>
        <w:rPr>
          <w:rFonts w:ascii="Times New Roman" w:hAnsi="Times New Roman"/>
          <w:bCs/>
          <w:snapToGrid w:val="0"/>
          <w:szCs w:val="24"/>
        </w:rPr>
        <w:t xml:space="preserve">                                   </w:t>
      </w:r>
    </w:p>
    <w:p w14:paraId="575EA5EA">
      <w:pPr>
        <w:spacing w:line="500" w:lineRule="exact"/>
        <w:rPr>
          <w:rFonts w:ascii="Times New Roman" w:hAnsi="Times New Roman" w:eastAsia="黑体"/>
          <w:sz w:val="24"/>
        </w:rPr>
      </w:pPr>
      <w:r>
        <w:rPr>
          <w:rFonts w:ascii="Times New Roman" w:hAnsi="Times New Roman" w:eastAsia="黑体"/>
          <w:sz w:val="24"/>
        </w:rPr>
        <w:t>2. 投标人资格要求</w:t>
      </w:r>
    </w:p>
    <w:p w14:paraId="171842E6">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2.1具有独立承担民事责任的能力；</w:t>
      </w:r>
    </w:p>
    <w:p w14:paraId="2EBE9922">
      <w:pPr>
        <w:spacing w:line="500" w:lineRule="exact"/>
        <w:ind w:firstLine="420" w:firstLineChars="200"/>
        <w:rPr>
          <w:rFonts w:ascii="Times New Roman" w:hAnsi="Times New Roman"/>
          <w:bCs/>
          <w:snapToGrid w:val="0"/>
          <w:kern w:val="0"/>
          <w:szCs w:val="21"/>
          <w:highlight w:val="none"/>
        </w:rPr>
      </w:pPr>
      <w:r>
        <w:rPr>
          <w:rFonts w:ascii="Times New Roman" w:hAnsi="Times New Roman"/>
          <w:bCs/>
          <w:snapToGrid w:val="0"/>
          <w:kern w:val="0"/>
          <w:szCs w:val="21"/>
        </w:rPr>
        <w:t>2.2 投标人资质要求：</w:t>
      </w:r>
      <w:r>
        <w:rPr>
          <w:rFonts w:hint="eastAsia" w:ascii="Times New Roman" w:hAnsi="Times New Roman" w:eastAsia="宋体" w:cs="Times New Roman"/>
          <w:bCs/>
          <w:snapToGrid w:val="0"/>
          <w:szCs w:val="24"/>
          <w:highlight w:val="none"/>
          <w:u w:val="single"/>
          <w:lang w:val="en-US" w:eastAsia="zh-CN"/>
        </w:rPr>
        <w:t>投标人须在社会消防技术服务信息系统完成备案（提供社会消防技术服务信息系统备案截图和书面承诺书），且单位服务类型为消防设施维护保养</w:t>
      </w:r>
      <w:r>
        <w:rPr>
          <w:rFonts w:hint="eastAsia" w:ascii="Times New Roman" w:hAnsi="Times New Roman" w:cs="Times New Roman"/>
          <w:bCs/>
          <w:snapToGrid w:val="0"/>
          <w:szCs w:val="24"/>
          <w:highlight w:val="none"/>
          <w:u w:val="single"/>
          <w:lang w:val="en-US" w:eastAsia="zh-CN"/>
        </w:rPr>
        <w:t>、</w:t>
      </w:r>
      <w:r>
        <w:rPr>
          <w:rFonts w:hint="eastAsia" w:ascii="Times New Roman" w:hAnsi="Times New Roman" w:eastAsia="宋体" w:cs="Times New Roman"/>
          <w:bCs/>
          <w:snapToGrid w:val="0"/>
          <w:szCs w:val="24"/>
          <w:highlight w:val="none"/>
          <w:u w:val="single"/>
          <w:lang w:val="en-US" w:eastAsia="zh-CN"/>
        </w:rPr>
        <w:t>检测/消防安全评估</w:t>
      </w:r>
      <w:r>
        <w:rPr>
          <w:rFonts w:hint="eastAsia" w:ascii="Times New Roman" w:hAnsi="Times New Roman" w:cs="Times New Roman"/>
          <w:bCs/>
          <w:snapToGrid w:val="0"/>
          <w:szCs w:val="24"/>
          <w:highlight w:val="none"/>
          <w:u w:val="single"/>
          <w:lang w:val="en-US" w:eastAsia="zh-CN"/>
        </w:rPr>
        <w:t>。</w:t>
      </w:r>
    </w:p>
    <w:p w14:paraId="2151C3E8">
      <w:pPr>
        <w:spacing w:line="500" w:lineRule="exact"/>
        <w:ind w:firstLine="420" w:firstLineChars="200"/>
        <w:jc w:val="left"/>
        <w:rPr>
          <w:rFonts w:hint="default" w:ascii="Times New Roman" w:hAnsi="Times New Roman" w:eastAsia="宋体"/>
          <w:bCs/>
          <w:snapToGrid w:val="0"/>
          <w:kern w:val="0"/>
          <w:szCs w:val="21"/>
          <w:highlight w:val="none"/>
          <w:lang w:val="en-US" w:eastAsia="zh-CN"/>
        </w:rPr>
      </w:pPr>
      <w:r>
        <w:rPr>
          <w:rFonts w:ascii="Times New Roman" w:hAnsi="Times New Roman"/>
          <w:bCs/>
          <w:snapToGrid w:val="0"/>
          <w:kern w:val="0"/>
          <w:szCs w:val="21"/>
          <w:highlight w:val="none"/>
        </w:rPr>
        <w:t>2.3 投标人业绩要求：</w:t>
      </w:r>
      <w:r>
        <w:rPr>
          <w:rFonts w:ascii="Times New Roman" w:hAnsi="Times New Roman"/>
          <w:bCs/>
          <w:snapToGrid w:val="0"/>
          <w:color w:val="000000"/>
          <w:highlight w:val="none"/>
        </w:rPr>
        <w:t>自</w:t>
      </w:r>
      <w:r>
        <w:rPr>
          <w:rFonts w:hint="eastAsia" w:ascii="Times New Roman" w:hAnsi="Times New Roman"/>
          <w:bCs/>
          <w:snapToGrid w:val="0"/>
          <w:kern w:val="0"/>
          <w:szCs w:val="21"/>
          <w:highlight w:val="none"/>
          <w:u w:val="single"/>
          <w:lang w:val="en-US" w:eastAsia="zh-CN"/>
        </w:rPr>
        <w:t>2</w:t>
      </w:r>
      <w:r>
        <w:rPr>
          <w:rFonts w:hint="eastAsia" w:ascii="Times New Roman" w:hAnsi="Times New Roman"/>
          <w:bCs/>
          <w:snapToGrid w:val="0"/>
          <w:kern w:val="0"/>
          <w:szCs w:val="21"/>
          <w:highlight w:val="none"/>
          <w:u w:val="single"/>
          <w:lang w:val="en-US" w:eastAsia="zh-CN"/>
        </w:rPr>
        <w:t>020</w:t>
      </w:r>
      <w:r>
        <w:rPr>
          <w:rFonts w:ascii="Times New Roman" w:hAnsi="Times New Roman"/>
          <w:bCs/>
          <w:snapToGrid w:val="0"/>
          <w:kern w:val="0"/>
          <w:szCs w:val="21"/>
          <w:highlight w:val="none"/>
        </w:rPr>
        <w:t>年</w:t>
      </w:r>
      <w:r>
        <w:rPr>
          <w:rFonts w:ascii="Times New Roman" w:hAnsi="Times New Roman"/>
          <w:bCs/>
          <w:snapToGrid w:val="0"/>
          <w:kern w:val="0"/>
          <w:szCs w:val="21"/>
          <w:highlight w:val="none"/>
          <w:u w:val="single"/>
        </w:rPr>
        <w:t xml:space="preserve"> </w:t>
      </w:r>
      <w:r>
        <w:rPr>
          <w:rFonts w:hint="eastAsia" w:ascii="Times New Roman" w:hAnsi="Times New Roman"/>
          <w:bCs/>
          <w:snapToGrid w:val="0"/>
          <w:kern w:val="0"/>
          <w:szCs w:val="21"/>
          <w:highlight w:val="none"/>
          <w:u w:val="single"/>
          <w:lang w:val="en-US" w:eastAsia="zh-CN"/>
        </w:rPr>
        <w:t>1</w:t>
      </w:r>
      <w:r>
        <w:rPr>
          <w:rFonts w:ascii="Times New Roman" w:hAnsi="Times New Roman"/>
          <w:bCs/>
          <w:snapToGrid w:val="0"/>
          <w:kern w:val="0"/>
          <w:szCs w:val="21"/>
          <w:highlight w:val="none"/>
          <w:u w:val="single"/>
        </w:rPr>
        <w:t xml:space="preserve"> </w:t>
      </w:r>
      <w:r>
        <w:rPr>
          <w:rFonts w:ascii="Times New Roman" w:hAnsi="Times New Roman"/>
          <w:bCs/>
          <w:snapToGrid w:val="0"/>
          <w:kern w:val="0"/>
          <w:szCs w:val="21"/>
          <w:highlight w:val="none"/>
        </w:rPr>
        <w:t>月</w:t>
      </w:r>
      <w:r>
        <w:rPr>
          <w:rFonts w:ascii="Times New Roman" w:hAnsi="Times New Roman"/>
          <w:bCs/>
          <w:snapToGrid w:val="0"/>
          <w:kern w:val="0"/>
          <w:szCs w:val="21"/>
          <w:highlight w:val="none"/>
          <w:u w:val="single"/>
        </w:rPr>
        <w:t xml:space="preserve"> </w:t>
      </w:r>
      <w:r>
        <w:rPr>
          <w:rFonts w:hint="eastAsia" w:ascii="Times New Roman" w:hAnsi="Times New Roman"/>
          <w:bCs/>
          <w:snapToGrid w:val="0"/>
          <w:kern w:val="0"/>
          <w:szCs w:val="21"/>
          <w:highlight w:val="none"/>
          <w:u w:val="single"/>
          <w:lang w:val="en-US" w:eastAsia="zh-CN"/>
        </w:rPr>
        <w:t>1</w:t>
      </w:r>
      <w:r>
        <w:rPr>
          <w:rFonts w:ascii="Times New Roman" w:hAnsi="Times New Roman"/>
          <w:bCs/>
          <w:snapToGrid w:val="0"/>
          <w:kern w:val="0"/>
          <w:szCs w:val="21"/>
          <w:highlight w:val="none"/>
          <w:u w:val="single"/>
        </w:rPr>
        <w:t xml:space="preserve"> </w:t>
      </w:r>
      <w:r>
        <w:rPr>
          <w:rFonts w:ascii="Times New Roman" w:hAnsi="Times New Roman"/>
          <w:bCs/>
          <w:snapToGrid w:val="0"/>
          <w:kern w:val="0"/>
          <w:szCs w:val="21"/>
          <w:highlight w:val="none"/>
        </w:rPr>
        <w:t>日以来</w:t>
      </w:r>
      <w:r>
        <w:rPr>
          <w:rFonts w:ascii="Times New Roman" w:hAnsi="Times New Roman"/>
          <w:bCs/>
          <w:snapToGrid w:val="0"/>
          <w:color w:val="000000"/>
          <w:highlight w:val="none"/>
        </w:rPr>
        <w:t>（</w:t>
      </w:r>
      <w:r>
        <w:rPr>
          <w:rFonts w:ascii="Times New Roman" w:hAnsi="Times New Roman"/>
          <w:bCs/>
          <w:snapToGrid w:val="0"/>
          <w:kern w:val="0"/>
          <w:szCs w:val="21"/>
          <w:highlight w:val="none"/>
        </w:rPr>
        <w:t>以合同签订时间为准</w:t>
      </w:r>
      <w:r>
        <w:rPr>
          <w:rFonts w:ascii="Times New Roman" w:hAnsi="Times New Roman"/>
          <w:bCs/>
          <w:snapToGrid w:val="0"/>
          <w:color w:val="000000"/>
          <w:highlight w:val="none"/>
        </w:rPr>
        <w:t>），投标人在中华人民共和国境内（不含港澳台）须具备</w:t>
      </w:r>
      <w:r>
        <w:rPr>
          <w:rFonts w:hint="eastAsia" w:ascii="Times New Roman" w:hAnsi="Times New Roman" w:eastAsia="宋体" w:cs="Times New Roman"/>
          <w:bCs/>
          <w:snapToGrid w:val="0"/>
          <w:szCs w:val="24"/>
          <w:highlight w:val="none"/>
          <w:u w:val="single"/>
          <w:lang w:val="en-US" w:eastAsia="zh-CN"/>
        </w:rPr>
        <w:t>公共建筑消防系统维保服务业绩（不含工矿企业类似业绩），服务内容须包含气体灭火系统维保、消防水炮系统维保</w:t>
      </w:r>
      <w:r>
        <w:rPr>
          <w:rFonts w:ascii="Times New Roman" w:hAnsi="Times New Roman"/>
          <w:bCs/>
          <w:snapToGrid w:val="0"/>
          <w:color w:val="auto"/>
          <w:highlight w:val="none"/>
          <w:u w:val="single"/>
        </w:rPr>
        <w:t>业绩</w:t>
      </w:r>
      <w:r>
        <w:rPr>
          <w:rFonts w:ascii="Times New Roman" w:hAnsi="Times New Roman"/>
          <w:bCs/>
          <w:snapToGrid w:val="0"/>
          <w:color w:val="000000"/>
          <w:highlight w:val="none"/>
        </w:rPr>
        <w:t>。</w:t>
      </w:r>
      <w:r>
        <w:rPr>
          <w:rFonts w:hint="eastAsia" w:ascii="Times New Roman" w:hAnsi="Times New Roman"/>
          <w:bCs/>
          <w:snapToGrid w:val="0"/>
          <w:color w:val="000000"/>
          <w:highlight w:val="none"/>
          <w:lang w:val="en-US" w:eastAsia="zh-CN"/>
        </w:rPr>
        <w:t>提供的业</w:t>
      </w:r>
      <w:r>
        <w:rPr>
          <w:rFonts w:hint="eastAsia" w:ascii="Times New Roman" w:hAnsi="Times New Roman" w:eastAsia="宋体" w:cs="Times New Roman"/>
          <w:bCs/>
          <w:snapToGrid w:val="0"/>
          <w:color w:val="000000"/>
          <w:highlight w:val="none"/>
          <w:lang w:val="en-US" w:eastAsia="zh-CN"/>
        </w:rPr>
        <w:t>绩要求详见附录2，须包含合同扫描件和完工证明材料扫描件（完工证明材料包括但不限于竣工验收报告或业主开具的完工证明或相应的检测报告或评估报告或最终维保记录等）</w:t>
      </w:r>
    </w:p>
    <w:p w14:paraId="5C7DFAEC">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2.4 项目负责人资格要求：投标人拟委任项目负责人须具备</w:t>
      </w:r>
      <w:r>
        <w:rPr>
          <w:rFonts w:ascii="Times New Roman" w:hAnsi="Times New Roman" w:eastAsia="楷体"/>
          <w:u w:val="single"/>
        </w:rPr>
        <w:t xml:space="preserve">    </w:t>
      </w:r>
      <w:r>
        <w:rPr>
          <w:rFonts w:hint="eastAsia" w:ascii="Times New Roman" w:hAnsi="Times New Roman" w:eastAsia="楷体"/>
          <w:u w:val="single"/>
          <w:lang w:val="en-US" w:eastAsia="zh-CN"/>
        </w:rPr>
        <w:t>/</w:t>
      </w:r>
      <w:r>
        <w:rPr>
          <w:rFonts w:ascii="Times New Roman" w:hAnsi="Times New Roman" w:eastAsia="楷体"/>
          <w:u w:val="single"/>
        </w:rPr>
        <w:t xml:space="preserve">     </w:t>
      </w:r>
      <w:r>
        <w:rPr>
          <w:rFonts w:ascii="Times New Roman" w:hAnsi="Times New Roman"/>
          <w:bCs/>
          <w:snapToGrid w:val="0"/>
          <w:kern w:val="0"/>
          <w:szCs w:val="21"/>
        </w:rPr>
        <w:t>。</w:t>
      </w:r>
    </w:p>
    <w:p w14:paraId="07E1A3A7">
      <w:pPr>
        <w:spacing w:line="500" w:lineRule="exact"/>
        <w:ind w:firstLine="420" w:firstLineChars="200"/>
        <w:jc w:val="left"/>
        <w:rPr>
          <w:rFonts w:ascii="Times New Roman" w:hAnsi="Times New Roman" w:eastAsia="楷体"/>
          <w:bCs/>
          <w:snapToGrid w:val="0"/>
          <w:kern w:val="0"/>
          <w:szCs w:val="21"/>
        </w:rPr>
      </w:pPr>
      <w:r>
        <w:rPr>
          <w:rFonts w:ascii="Times New Roman" w:hAnsi="Times New Roman"/>
          <w:bCs/>
          <w:snapToGrid w:val="0"/>
          <w:kern w:val="0"/>
          <w:szCs w:val="21"/>
        </w:rPr>
        <w:t>2.5 项目负责人业绩要求：</w:t>
      </w:r>
      <w:r>
        <w:rPr>
          <w:rFonts w:ascii="Times New Roman" w:hAnsi="Times New Roman"/>
          <w:bCs/>
          <w:snapToGrid w:val="0"/>
          <w:kern w:val="0"/>
          <w:szCs w:val="21"/>
          <w:u w:val="single"/>
        </w:rPr>
        <w:t xml:space="preserve"> </w:t>
      </w:r>
      <w:r>
        <w:rPr>
          <w:rFonts w:hint="eastAsia" w:ascii="Times New Roman" w:hAnsi="Times New Roman"/>
          <w:bCs/>
          <w:snapToGrid w:val="0"/>
          <w:kern w:val="0"/>
          <w:szCs w:val="21"/>
          <w:u w:val="single"/>
          <w:lang w:val="en-US" w:eastAsia="zh-CN"/>
        </w:rPr>
        <w:t xml:space="preserve"> /  </w:t>
      </w:r>
      <w:r>
        <w:rPr>
          <w:rFonts w:ascii="Times New Roman" w:hAnsi="Times New Roman"/>
          <w:bCs/>
          <w:snapToGrid w:val="0"/>
          <w:color w:val="000000"/>
        </w:rPr>
        <w:t>。</w:t>
      </w:r>
    </w:p>
    <w:p w14:paraId="2F12DB8B">
      <w:pPr>
        <w:spacing w:line="500" w:lineRule="exact"/>
        <w:ind w:firstLine="420" w:firstLineChars="200"/>
        <w:rPr>
          <w:rFonts w:ascii="Times New Roman" w:hAnsi="Times New Roman"/>
          <w:bCs/>
          <w:snapToGrid w:val="0"/>
          <w:kern w:val="0"/>
          <w:szCs w:val="21"/>
        </w:rPr>
      </w:pPr>
      <w:r>
        <w:rPr>
          <w:rFonts w:ascii="Times New Roman" w:hAnsi="Times New Roman"/>
          <w:bCs/>
          <w:snapToGrid w:val="0"/>
          <w:color w:val="000000"/>
          <w:kern w:val="0"/>
          <w:szCs w:val="21"/>
        </w:rPr>
        <w:t>2.6 信誉要求：</w:t>
      </w:r>
      <w:r>
        <w:rPr>
          <w:rFonts w:hint="eastAsia"/>
          <w:bCs/>
          <w:snapToGrid w:val="0"/>
          <w:color w:val="auto"/>
          <w:kern w:val="0"/>
          <w:szCs w:val="21"/>
          <w:highlight w:val="none"/>
        </w:rPr>
        <w:t>投标人</w:t>
      </w:r>
      <w:r>
        <w:rPr>
          <w:rFonts w:hint="eastAsia"/>
          <w:bCs/>
          <w:snapToGrid w:val="0"/>
          <w:color w:val="auto"/>
          <w:kern w:val="0"/>
          <w:szCs w:val="21"/>
          <w:highlight w:val="none"/>
          <w:lang w:val="en-US" w:eastAsia="zh-CN"/>
        </w:rPr>
        <w:t>近二年</w:t>
      </w:r>
      <w:r>
        <w:rPr>
          <w:rFonts w:hint="eastAsia"/>
          <w:bCs/>
          <w:snapToGrid w:val="0"/>
          <w:color w:val="auto"/>
          <w:kern w:val="0"/>
          <w:szCs w:val="21"/>
          <w:highlight w:val="none"/>
        </w:rPr>
        <w:t>未被列入合肥文旅博览集团有限公司信用评价体系黑名单，</w:t>
      </w:r>
      <w:r>
        <w:rPr>
          <w:rFonts w:ascii="Times New Roman" w:hAnsi="Times New Roman"/>
          <w:bCs/>
          <w:snapToGrid w:val="0"/>
          <w:kern w:val="0"/>
          <w:szCs w:val="21"/>
        </w:rPr>
        <w:t>投标人未被合肥市及其所辖县（市）、区（开发区）公共资源交易监督管理部门记不良行为记录的；或被记不良行为记录（以公布日期为准），但同时符合下列情形的：</w:t>
      </w:r>
    </w:p>
    <w:p w14:paraId="434AFA86">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（1）开标日前（含当日）6个月内记分累计未满10分的；</w:t>
      </w:r>
    </w:p>
    <w:p w14:paraId="4D40FB20">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（2）开标日前（含当日）12个月内记分累计未满15分的；</w:t>
      </w:r>
    </w:p>
    <w:p w14:paraId="0279CD1C">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（3）开标日前（含当日）18个月内记分累计未满20分的；</w:t>
      </w:r>
    </w:p>
    <w:p w14:paraId="7FD054E9">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（4）开标日前（含当日）24个月内记分累计未满25分的。</w:t>
      </w:r>
    </w:p>
    <w:p w14:paraId="4EAD86D4">
      <w:pPr>
        <w:spacing w:line="500" w:lineRule="exact"/>
        <w:ind w:firstLine="420" w:firstLineChars="200"/>
        <w:rPr>
          <w:rFonts w:ascii="Times New Roman" w:hAnsi="Times New Roman"/>
          <w:color w:val="FF0000"/>
        </w:rPr>
      </w:pPr>
      <w:r>
        <w:rPr>
          <w:rFonts w:ascii="Times New Roman" w:hAnsi="Times New Roman"/>
          <w:bCs/>
          <w:snapToGrid w:val="0"/>
          <w:color w:val="000000"/>
          <w:kern w:val="0"/>
          <w:szCs w:val="21"/>
        </w:rPr>
        <w:t>2.</w:t>
      </w:r>
      <w:r>
        <w:rPr>
          <w:rFonts w:hint="eastAsia" w:ascii="Times New Roman" w:hAnsi="Times New Roman"/>
          <w:bCs/>
          <w:snapToGrid w:val="0"/>
          <w:color w:val="000000"/>
          <w:kern w:val="0"/>
          <w:szCs w:val="21"/>
        </w:rPr>
        <w:t>7</w:t>
      </w:r>
      <w:r>
        <w:rPr>
          <w:rFonts w:ascii="Times New Roman" w:hAnsi="Times New Roman"/>
          <w:bCs/>
          <w:snapToGrid w:val="0"/>
          <w:color w:val="000000"/>
          <w:kern w:val="0"/>
          <w:szCs w:val="21"/>
        </w:rPr>
        <w:t xml:space="preserve"> 本次招标</w:t>
      </w:r>
      <w:r>
        <w:rPr>
          <w:rFonts w:ascii="Times New Roman" w:hAnsi="Times New Roman"/>
          <w:color w:val="000000"/>
          <w:u w:val="single"/>
        </w:rPr>
        <w:t xml:space="preserve">  </w:t>
      </w:r>
      <w:r>
        <w:rPr>
          <w:rFonts w:hint="eastAsia" w:ascii="Times New Roman" w:hAnsi="Times New Roman"/>
          <w:color w:val="000000"/>
          <w:u w:val="single"/>
          <w:lang w:val="en-US" w:eastAsia="zh-CN"/>
        </w:rPr>
        <w:t>不接受</w:t>
      </w:r>
      <w:r>
        <w:rPr>
          <w:rFonts w:ascii="Times New Roman" w:hAnsi="Times New Roman"/>
          <w:color w:val="000000"/>
          <w:u w:val="single"/>
        </w:rPr>
        <w:t xml:space="preserve">   </w:t>
      </w:r>
      <w:r>
        <w:rPr>
          <w:rFonts w:ascii="Times New Roman" w:hAnsi="Times New Roman"/>
          <w:bCs/>
          <w:snapToGrid w:val="0"/>
          <w:color w:val="000000"/>
          <w:kern w:val="0"/>
          <w:szCs w:val="21"/>
        </w:rPr>
        <w:t>联合体投标。</w:t>
      </w:r>
      <w:r>
        <w:rPr>
          <w:rFonts w:ascii="Times New Roman" w:hAnsi="Times New Roman"/>
        </w:rPr>
        <w:t>联合体投标的，联合体各方总数量不超过*家，且联合体各方均须具备投标人资格2.1、2.2及2.5要求，投标时须提供联合体协议书。</w:t>
      </w:r>
    </w:p>
    <w:p w14:paraId="1B9FF858">
      <w:pPr>
        <w:spacing w:line="500" w:lineRule="exact"/>
        <w:ind w:firstLine="420" w:firstLineChars="200"/>
        <w:rPr>
          <w:rFonts w:ascii="Times New Roman" w:hAnsi="Times New Roman"/>
          <w:color w:val="000000"/>
        </w:rPr>
      </w:pPr>
      <w:r>
        <w:rPr>
          <w:rFonts w:ascii="Times New Roman" w:hAnsi="Times New Roman"/>
          <w:bCs/>
          <w:snapToGrid w:val="0"/>
          <w:color w:val="000000"/>
          <w:kern w:val="0"/>
          <w:szCs w:val="21"/>
        </w:rPr>
        <w:t>2.</w:t>
      </w:r>
      <w:r>
        <w:rPr>
          <w:rFonts w:hint="eastAsia" w:ascii="Times New Roman" w:hAnsi="Times New Roman"/>
          <w:bCs/>
          <w:snapToGrid w:val="0"/>
          <w:color w:val="000000"/>
          <w:kern w:val="0"/>
          <w:szCs w:val="21"/>
        </w:rPr>
        <w:t>8</w:t>
      </w:r>
      <w:r>
        <w:rPr>
          <w:rFonts w:ascii="Times New Roman" w:hAnsi="Times New Roman"/>
          <w:bCs/>
          <w:snapToGrid w:val="0"/>
          <w:color w:val="000000"/>
          <w:kern w:val="0"/>
          <w:szCs w:val="21"/>
        </w:rPr>
        <w:t>其他要求</w:t>
      </w:r>
      <w:r>
        <w:rPr>
          <w:rStyle w:val="51"/>
          <w:rFonts w:ascii="Times New Roman" w:hAnsi="Times New Roman"/>
          <w:bCs/>
          <w:snapToGrid w:val="0"/>
          <w:color w:val="000000"/>
          <w:kern w:val="0"/>
          <w:szCs w:val="21"/>
        </w:rPr>
        <w:footnoteReference w:id="0"/>
      </w:r>
      <w:r>
        <w:rPr>
          <w:rFonts w:ascii="Times New Roman" w:hAnsi="Times New Roman"/>
          <w:bCs/>
          <w:snapToGrid w:val="0"/>
          <w:color w:val="000000"/>
          <w:kern w:val="0"/>
          <w:szCs w:val="21"/>
        </w:rPr>
        <w:t>：</w:t>
      </w:r>
      <w:r>
        <w:rPr>
          <w:rFonts w:ascii="Times New Roman" w:hAnsi="Times New Roman"/>
          <w:color w:val="000000"/>
          <w:u w:val="single"/>
        </w:rPr>
        <w:t xml:space="preserve">   </w:t>
      </w:r>
      <w:r>
        <w:rPr>
          <w:rFonts w:hint="eastAsia" w:ascii="Times New Roman" w:hAnsi="Times New Roman"/>
          <w:color w:val="000000"/>
          <w:u w:val="single"/>
          <w:lang w:val="en-US" w:eastAsia="zh-CN"/>
        </w:rPr>
        <w:t>/</w:t>
      </w:r>
      <w:r>
        <w:rPr>
          <w:rFonts w:ascii="Times New Roman" w:hAnsi="Times New Roman"/>
          <w:color w:val="000000"/>
          <w:u w:val="single"/>
        </w:rPr>
        <w:t xml:space="preserve">   </w:t>
      </w:r>
      <w:r>
        <w:rPr>
          <w:rFonts w:ascii="Times New Roman" w:hAnsi="Times New Roman"/>
          <w:color w:val="000000"/>
        </w:rPr>
        <w:t>。</w:t>
      </w:r>
    </w:p>
    <w:p w14:paraId="19468AAC">
      <w:pPr>
        <w:spacing w:line="500" w:lineRule="exact"/>
        <w:rPr>
          <w:rFonts w:eastAsia="黑体"/>
          <w:sz w:val="24"/>
        </w:rPr>
      </w:pPr>
      <w:r>
        <w:rPr>
          <w:rFonts w:eastAsia="黑体"/>
          <w:sz w:val="24"/>
        </w:rPr>
        <w:t>3. 招标文件的获取</w:t>
      </w:r>
      <w:r>
        <w:rPr>
          <w:rFonts w:hint="eastAsia" w:eastAsia="黑体"/>
          <w:sz w:val="24"/>
        </w:rPr>
        <w:t>及报名</w:t>
      </w:r>
    </w:p>
    <w:p w14:paraId="2AEDBD73">
      <w:pPr>
        <w:widowControl/>
        <w:spacing w:line="500" w:lineRule="exact"/>
        <w:ind w:firstLine="420" w:firstLineChars="200"/>
        <w:jc w:val="left"/>
        <w:rPr>
          <w:bCs/>
          <w:snapToGrid w:val="0"/>
          <w:color w:val="000000"/>
        </w:rPr>
      </w:pPr>
      <w:r>
        <w:rPr>
          <w:bCs/>
          <w:snapToGrid w:val="0"/>
          <w:color w:val="000000"/>
        </w:rPr>
        <w:t xml:space="preserve">3.1 </w:t>
      </w:r>
      <w:r>
        <w:rPr>
          <w:rFonts w:hint="eastAsia"/>
          <w:bCs/>
          <w:snapToGrid w:val="0"/>
          <w:color w:val="000000"/>
        </w:rPr>
        <w:t>报名</w:t>
      </w:r>
      <w:r>
        <w:rPr>
          <w:bCs/>
          <w:snapToGrid w:val="0"/>
          <w:color w:val="000000"/>
        </w:rPr>
        <w:t>时间：</w:t>
      </w:r>
      <w:r>
        <w:rPr>
          <w:rFonts w:hint="eastAsia"/>
          <w:bCs/>
          <w:snapToGrid w:val="0"/>
          <w:kern w:val="0"/>
          <w:szCs w:val="21"/>
          <w:u w:val="single"/>
          <w:lang w:val="en-US" w:eastAsia="zh-CN"/>
        </w:rPr>
        <w:t>2</w:t>
      </w:r>
      <w:r>
        <w:rPr>
          <w:rFonts w:hint="eastAsia"/>
          <w:bCs/>
          <w:snapToGrid w:val="0"/>
          <w:kern w:val="0"/>
          <w:szCs w:val="21"/>
          <w:u w:val="single"/>
          <w:lang w:val="en-US" w:eastAsia="zh-CN"/>
        </w:rPr>
        <w:t>025</w:t>
      </w:r>
      <w:r>
        <w:rPr>
          <w:bCs/>
          <w:snapToGrid w:val="0"/>
          <w:color w:val="000000"/>
        </w:rPr>
        <w:t>年</w:t>
      </w:r>
      <w:r>
        <w:rPr>
          <w:rFonts w:hint="eastAsia"/>
          <w:bCs/>
          <w:snapToGrid w:val="0"/>
          <w:kern w:val="0"/>
          <w:szCs w:val="21"/>
          <w:u w:val="single"/>
          <w:lang w:val="en-US" w:eastAsia="zh-CN"/>
        </w:rPr>
        <w:t>9</w:t>
      </w:r>
      <w:r>
        <w:rPr>
          <w:bCs/>
          <w:snapToGrid w:val="0"/>
          <w:color w:val="000000"/>
        </w:rPr>
        <w:t>月</w:t>
      </w:r>
      <w:r>
        <w:rPr>
          <w:rFonts w:hint="eastAsia"/>
          <w:bCs/>
          <w:snapToGrid w:val="0"/>
          <w:kern w:val="0"/>
          <w:szCs w:val="21"/>
          <w:u w:val="single"/>
          <w:lang w:val="en-US" w:eastAsia="zh-CN"/>
        </w:rPr>
        <w:t>2</w:t>
      </w:r>
      <w:r>
        <w:rPr>
          <w:rFonts w:hint="eastAsia"/>
          <w:bCs/>
          <w:snapToGrid w:val="0"/>
          <w:kern w:val="0"/>
          <w:szCs w:val="21"/>
          <w:u w:val="single"/>
          <w:lang w:val="en-US" w:eastAsia="zh-CN"/>
        </w:rPr>
        <w:t>2</w:t>
      </w:r>
      <w:r>
        <w:rPr>
          <w:bCs/>
          <w:snapToGrid w:val="0"/>
          <w:color w:val="000000"/>
        </w:rPr>
        <w:t>日至</w:t>
      </w:r>
      <w:r>
        <w:rPr>
          <w:rFonts w:hint="eastAsia"/>
          <w:bCs/>
          <w:snapToGrid w:val="0"/>
          <w:kern w:val="0"/>
          <w:szCs w:val="21"/>
          <w:u w:val="single"/>
          <w:lang w:val="en-US" w:eastAsia="zh-CN"/>
        </w:rPr>
        <w:t>2</w:t>
      </w:r>
      <w:r>
        <w:rPr>
          <w:rFonts w:hint="eastAsia"/>
          <w:bCs/>
          <w:snapToGrid w:val="0"/>
          <w:kern w:val="0"/>
          <w:szCs w:val="21"/>
          <w:u w:val="single"/>
          <w:lang w:val="en-US" w:eastAsia="zh-CN"/>
        </w:rPr>
        <w:t>025</w:t>
      </w:r>
      <w:r>
        <w:rPr>
          <w:bCs/>
          <w:snapToGrid w:val="0"/>
          <w:color w:val="000000"/>
        </w:rPr>
        <w:t>年</w:t>
      </w:r>
      <w:r>
        <w:rPr>
          <w:rFonts w:hint="eastAsia"/>
          <w:bCs/>
          <w:snapToGrid w:val="0"/>
          <w:kern w:val="0"/>
          <w:szCs w:val="21"/>
          <w:u w:val="single"/>
          <w:lang w:val="en-US" w:eastAsia="zh-CN"/>
        </w:rPr>
        <w:t>9</w:t>
      </w:r>
      <w:r>
        <w:rPr>
          <w:bCs/>
          <w:snapToGrid w:val="0"/>
          <w:color w:val="000000"/>
        </w:rPr>
        <w:t>月</w:t>
      </w:r>
      <w:r>
        <w:rPr>
          <w:rFonts w:hint="eastAsia"/>
          <w:bCs/>
          <w:snapToGrid w:val="0"/>
          <w:kern w:val="0"/>
          <w:szCs w:val="21"/>
          <w:u w:val="single"/>
          <w:lang w:val="en-US" w:eastAsia="zh-CN"/>
        </w:rPr>
        <w:t>2</w:t>
      </w:r>
      <w:r>
        <w:rPr>
          <w:rFonts w:hint="eastAsia"/>
          <w:bCs/>
          <w:snapToGrid w:val="0"/>
          <w:kern w:val="0"/>
          <w:szCs w:val="21"/>
          <w:u w:val="single"/>
          <w:lang w:val="en-US" w:eastAsia="zh-CN"/>
        </w:rPr>
        <w:t>8</w:t>
      </w:r>
      <w:r>
        <w:rPr>
          <w:bCs/>
          <w:snapToGrid w:val="0"/>
          <w:kern w:val="0"/>
          <w:szCs w:val="21"/>
          <w:u w:val="single"/>
        </w:rPr>
        <w:t xml:space="preserve"> </w:t>
      </w:r>
      <w:r>
        <w:rPr>
          <w:bCs/>
          <w:snapToGrid w:val="0"/>
          <w:color w:val="000000"/>
        </w:rPr>
        <w:t>日(北京时间)</w:t>
      </w:r>
    </w:p>
    <w:p w14:paraId="1BC35622">
      <w:pPr>
        <w:widowControl/>
        <w:spacing w:line="500" w:lineRule="exact"/>
        <w:ind w:firstLine="420" w:firstLineChars="200"/>
        <w:jc w:val="left"/>
        <w:rPr>
          <w:bCs/>
          <w:snapToGrid w:val="0"/>
          <w:color w:val="000000"/>
        </w:rPr>
      </w:pPr>
      <w:r>
        <w:rPr>
          <w:bCs/>
          <w:snapToGrid w:val="0"/>
          <w:color w:val="000000"/>
        </w:rPr>
        <w:t xml:space="preserve">3.2 </w:t>
      </w:r>
      <w:r>
        <w:rPr>
          <w:rFonts w:hint="eastAsia"/>
          <w:bCs/>
          <w:snapToGrid w:val="0"/>
          <w:color w:val="000000"/>
        </w:rPr>
        <w:t>招标文件获取</w:t>
      </w:r>
      <w:r>
        <w:rPr>
          <w:bCs/>
          <w:snapToGrid w:val="0"/>
          <w:color w:val="000000"/>
        </w:rPr>
        <w:t>方式：投标人登录</w:t>
      </w:r>
      <w:r>
        <w:rPr>
          <w:rFonts w:hint="eastAsia"/>
          <w:bCs/>
          <w:snapToGrid w:val="0"/>
          <w:color w:val="000000"/>
          <w:lang w:val="en-US" w:eastAsia="zh-CN"/>
        </w:rPr>
        <w:t>合肥体育产业投资</w:t>
      </w:r>
      <w:r>
        <w:rPr>
          <w:bCs/>
          <w:snapToGrid w:val="0"/>
          <w:color w:val="000000"/>
        </w:rPr>
        <w:t>有限公司网站（</w:t>
      </w:r>
      <w:r>
        <w:rPr>
          <w:rFonts w:hint="eastAsia"/>
          <w:bCs/>
          <w:snapToGrid w:val="0"/>
          <w:color w:val="000000"/>
        </w:rPr>
        <w:t>http://www.hftycy.com/</w:t>
      </w:r>
      <w:r>
        <w:rPr>
          <w:bCs/>
          <w:snapToGrid w:val="0"/>
          <w:color w:val="000000"/>
        </w:rPr>
        <w:t>）下载招标文件</w:t>
      </w:r>
    </w:p>
    <w:p w14:paraId="4CB79961">
      <w:pPr>
        <w:widowControl/>
        <w:spacing w:line="500" w:lineRule="exact"/>
        <w:ind w:firstLine="420" w:firstLineChars="200"/>
        <w:jc w:val="left"/>
        <w:rPr>
          <w:bCs/>
          <w:snapToGrid w:val="0"/>
          <w:color w:val="000000"/>
          <w:highlight w:val="none"/>
        </w:rPr>
      </w:pPr>
      <w:r>
        <w:rPr>
          <w:bCs/>
          <w:snapToGrid w:val="0"/>
          <w:color w:val="000000"/>
          <w:highlight w:val="none"/>
        </w:rPr>
        <w:t>3.3 报名方法：投标人下载附件《投标报名信息表》并完整填写信息后在</w:t>
      </w:r>
      <w:r>
        <w:rPr>
          <w:rFonts w:hint="eastAsia"/>
          <w:bCs/>
          <w:snapToGrid w:val="0"/>
          <w:color w:val="000000"/>
          <w:highlight w:val="none"/>
        </w:rPr>
        <w:t>本章节3.1</w:t>
      </w:r>
      <w:r>
        <w:rPr>
          <w:bCs/>
          <w:snapToGrid w:val="0"/>
          <w:color w:val="000000"/>
          <w:highlight w:val="none"/>
        </w:rPr>
        <w:t>规定的报名日期内发送至邮箱：</w:t>
      </w:r>
      <w:r>
        <w:rPr>
          <w:bCs/>
          <w:snapToGrid w:val="0"/>
          <w:color w:val="000000"/>
          <w:highlight w:val="none"/>
        </w:rPr>
        <w:fldChar w:fldCharType="begin"/>
      </w:r>
      <w:r>
        <w:rPr>
          <w:bCs/>
          <w:snapToGrid w:val="0"/>
          <w:color w:val="000000"/>
          <w:highlight w:val="none"/>
        </w:rPr>
        <w:instrText xml:space="preserve"> HYPERLINK "mailto:******@qq.com" </w:instrText>
      </w:r>
      <w:r>
        <w:rPr>
          <w:bCs/>
          <w:snapToGrid w:val="0"/>
          <w:color w:val="000000"/>
          <w:highlight w:val="none"/>
        </w:rPr>
        <w:fldChar w:fldCharType="separate"/>
      </w:r>
      <w:r>
        <w:rPr>
          <w:rFonts w:hint="eastAsia"/>
          <w:bCs/>
          <w:snapToGrid w:val="0"/>
          <w:color w:val="000000"/>
          <w:highlight w:val="none"/>
          <w:lang w:val="en-US" w:eastAsia="zh-CN"/>
        </w:rPr>
        <w:t>3</w:t>
      </w:r>
      <w:r>
        <w:rPr>
          <w:rFonts w:hint="eastAsia"/>
          <w:bCs/>
          <w:snapToGrid w:val="0"/>
          <w:color w:val="000000"/>
          <w:highlight w:val="none"/>
          <w:lang w:val="en-US" w:eastAsia="zh-CN"/>
        </w:rPr>
        <w:t>61365751</w:t>
      </w:r>
      <w:r>
        <w:rPr>
          <w:bCs/>
          <w:snapToGrid w:val="0"/>
          <w:color w:val="000000"/>
          <w:highlight w:val="none"/>
        </w:rPr>
        <w:t>@qq.com</w:t>
      </w:r>
      <w:r>
        <w:rPr>
          <w:bCs/>
          <w:snapToGrid w:val="0"/>
          <w:color w:val="000000"/>
          <w:highlight w:val="none"/>
        </w:rPr>
        <w:fldChar w:fldCharType="end"/>
      </w:r>
    </w:p>
    <w:p w14:paraId="4C17A7AA">
      <w:pPr>
        <w:spacing w:line="500" w:lineRule="exact"/>
        <w:rPr>
          <w:rFonts w:ascii="Times New Roman" w:hAnsi="Times New Roman" w:eastAsia="黑体"/>
          <w:sz w:val="24"/>
        </w:rPr>
      </w:pPr>
      <w:r>
        <w:rPr>
          <w:rFonts w:ascii="Times New Roman" w:hAnsi="Times New Roman" w:eastAsia="黑体"/>
          <w:sz w:val="24"/>
        </w:rPr>
        <w:t>4. 投标文件的递交</w:t>
      </w:r>
    </w:p>
    <w:p w14:paraId="73010676">
      <w:pPr>
        <w:pStyle w:val="38"/>
        <w:spacing w:before="0" w:beforeAutospacing="0" w:after="0" w:afterAutospacing="0" w:line="500" w:lineRule="exact"/>
        <w:ind w:firstLine="420" w:firstLineChars="200"/>
        <w:rPr>
          <w:rFonts w:ascii="Times New Roman" w:hAnsi="Times New Roman" w:cs="Times New Roman"/>
          <w:bCs/>
          <w:snapToGrid w:val="0"/>
        </w:rPr>
      </w:pPr>
      <w:r>
        <w:rPr>
          <w:rFonts w:ascii="Times New Roman" w:hAnsi="Times New Roman" w:cs="Times New Roman"/>
          <w:bCs/>
          <w:snapToGrid w:val="0"/>
          <w:color w:val="auto"/>
          <w:sz w:val="21"/>
          <w:szCs w:val="21"/>
        </w:rPr>
        <w:t>投标文件递交的截止时间(开标时间，下同）为</w:t>
      </w:r>
      <w:r>
        <w:rPr>
          <w:rFonts w:hint="eastAsia" w:ascii="Times New Roman" w:hAnsi="Times New Roman" w:cs="Times New Roman"/>
          <w:bCs/>
          <w:snapToGrid w:val="0"/>
          <w:color w:val="auto"/>
          <w:szCs w:val="21"/>
          <w:u w:val="single"/>
          <w:lang w:val="en-US" w:eastAsia="zh-CN"/>
        </w:rPr>
        <w:t>2</w:t>
      </w:r>
      <w:r>
        <w:rPr>
          <w:rFonts w:hint="eastAsia" w:ascii="Times New Roman" w:hAnsi="Times New Roman" w:cs="Times New Roman"/>
          <w:bCs/>
          <w:snapToGrid w:val="0"/>
          <w:color w:val="auto"/>
          <w:szCs w:val="21"/>
          <w:u w:val="single"/>
          <w:lang w:val="en-US" w:eastAsia="zh-CN"/>
        </w:rPr>
        <w:t>025</w:t>
      </w:r>
      <w:r>
        <w:rPr>
          <w:rFonts w:ascii="Times New Roman" w:hAnsi="Times New Roman" w:cs="Times New Roman"/>
          <w:bCs/>
          <w:snapToGrid w:val="0"/>
          <w:color w:val="auto"/>
          <w:sz w:val="21"/>
          <w:szCs w:val="21"/>
        </w:rPr>
        <w:t>年</w:t>
      </w:r>
      <w:r>
        <w:rPr>
          <w:rFonts w:hint="eastAsia" w:ascii="Times New Roman" w:hAnsi="Times New Roman" w:cs="Times New Roman"/>
          <w:bCs/>
          <w:snapToGrid w:val="0"/>
          <w:color w:val="auto"/>
          <w:szCs w:val="21"/>
          <w:u w:val="single"/>
          <w:lang w:val="en-US" w:eastAsia="zh-CN"/>
        </w:rPr>
        <w:t>9</w:t>
      </w:r>
      <w:r>
        <w:rPr>
          <w:rFonts w:ascii="Times New Roman" w:hAnsi="Times New Roman" w:cs="Times New Roman"/>
          <w:bCs/>
          <w:snapToGrid w:val="0"/>
          <w:color w:val="auto"/>
          <w:sz w:val="21"/>
          <w:szCs w:val="21"/>
        </w:rPr>
        <w:t>月</w:t>
      </w:r>
      <w:r>
        <w:rPr>
          <w:rFonts w:hint="eastAsia" w:ascii="Times New Roman" w:hAnsi="Times New Roman" w:cs="Times New Roman"/>
          <w:bCs/>
          <w:snapToGrid w:val="0"/>
          <w:color w:val="auto"/>
          <w:szCs w:val="21"/>
          <w:u w:val="single"/>
          <w:lang w:val="en-US" w:eastAsia="zh-CN"/>
        </w:rPr>
        <w:t>2</w:t>
      </w:r>
      <w:r>
        <w:rPr>
          <w:rFonts w:hint="eastAsia" w:ascii="Times New Roman" w:hAnsi="Times New Roman" w:cs="Times New Roman"/>
          <w:bCs/>
          <w:snapToGrid w:val="0"/>
          <w:color w:val="auto"/>
          <w:szCs w:val="21"/>
          <w:u w:val="single"/>
          <w:lang w:val="en-US" w:eastAsia="zh-CN"/>
        </w:rPr>
        <w:t>9</w:t>
      </w:r>
      <w:r>
        <w:rPr>
          <w:rFonts w:ascii="Times New Roman" w:hAnsi="Times New Roman" w:cs="Times New Roman"/>
          <w:bCs/>
          <w:snapToGrid w:val="0"/>
          <w:color w:val="auto"/>
          <w:sz w:val="21"/>
          <w:szCs w:val="21"/>
        </w:rPr>
        <w:t>日</w:t>
      </w:r>
      <w:r>
        <w:rPr>
          <w:rFonts w:hint="eastAsia" w:ascii="Times New Roman" w:hAnsi="Times New Roman" w:cs="Times New Roman"/>
          <w:bCs/>
          <w:snapToGrid w:val="0"/>
          <w:color w:val="auto"/>
          <w:szCs w:val="21"/>
          <w:u w:val="single"/>
          <w:lang w:val="en-US" w:eastAsia="zh-CN"/>
        </w:rPr>
        <w:t>1</w:t>
      </w:r>
      <w:r>
        <w:rPr>
          <w:rFonts w:hint="eastAsia" w:ascii="Times New Roman" w:hAnsi="Times New Roman" w:cs="Times New Roman"/>
          <w:bCs/>
          <w:snapToGrid w:val="0"/>
          <w:color w:val="auto"/>
          <w:szCs w:val="21"/>
          <w:u w:val="single"/>
          <w:lang w:val="en-US" w:eastAsia="zh-CN"/>
        </w:rPr>
        <w:t>4</w:t>
      </w:r>
      <w:r>
        <w:rPr>
          <w:rFonts w:ascii="Times New Roman" w:hAnsi="Times New Roman" w:cs="Times New Roman"/>
          <w:bCs/>
          <w:snapToGrid w:val="0"/>
          <w:color w:val="auto"/>
          <w:sz w:val="21"/>
          <w:szCs w:val="21"/>
        </w:rPr>
        <w:t>时</w:t>
      </w:r>
      <w:r>
        <w:rPr>
          <w:rFonts w:hint="eastAsia" w:ascii="Times New Roman" w:hAnsi="Times New Roman" w:cs="Times New Roman"/>
          <w:bCs/>
          <w:snapToGrid w:val="0"/>
          <w:color w:val="auto"/>
          <w:szCs w:val="21"/>
          <w:u w:val="single"/>
          <w:lang w:val="en-US" w:eastAsia="zh-CN"/>
        </w:rPr>
        <w:t>3</w:t>
      </w:r>
      <w:r>
        <w:rPr>
          <w:rFonts w:hint="eastAsia" w:ascii="Times New Roman" w:hAnsi="Times New Roman" w:cs="Times New Roman"/>
          <w:bCs/>
          <w:snapToGrid w:val="0"/>
          <w:color w:val="auto"/>
          <w:szCs w:val="21"/>
          <w:u w:val="single"/>
          <w:lang w:val="en-US" w:eastAsia="zh-CN"/>
        </w:rPr>
        <w:t>0</w:t>
      </w:r>
      <w:r>
        <w:rPr>
          <w:rFonts w:ascii="Times New Roman" w:hAnsi="Times New Roman" w:cs="Times New Roman"/>
          <w:bCs/>
          <w:snapToGrid w:val="0"/>
          <w:color w:val="auto"/>
          <w:sz w:val="21"/>
          <w:szCs w:val="21"/>
        </w:rPr>
        <w:t>分，投标人应在截止时间前到达指定开标地点递交纸质版投标文件</w:t>
      </w:r>
      <w:r>
        <w:rPr>
          <w:rFonts w:ascii="Times New Roman" w:hAnsi="Times New Roman" w:cs="Times New Roman"/>
          <w:bCs/>
          <w:snapToGrid w:val="0"/>
        </w:rPr>
        <w:t>。</w:t>
      </w:r>
    </w:p>
    <w:bookmarkEnd w:id="0"/>
    <w:bookmarkEnd w:id="1"/>
    <w:bookmarkEnd w:id="2"/>
    <w:p w14:paraId="71400B62">
      <w:pPr>
        <w:spacing w:line="500" w:lineRule="exact"/>
        <w:rPr>
          <w:rFonts w:ascii="Times New Roman" w:hAnsi="Times New Roman" w:eastAsia="黑体"/>
          <w:sz w:val="24"/>
        </w:rPr>
      </w:pPr>
      <w:bookmarkStart w:id="11" w:name="_Toc460226716"/>
      <w:bookmarkStart w:id="12" w:name="_Toc460660058"/>
      <w:bookmarkStart w:id="13" w:name="_Toc460226985"/>
      <w:r>
        <w:rPr>
          <w:rFonts w:ascii="Times New Roman" w:hAnsi="Times New Roman" w:eastAsia="黑体"/>
          <w:sz w:val="24"/>
        </w:rPr>
        <w:t>5.</w:t>
      </w:r>
      <w:r>
        <w:rPr>
          <w:rFonts w:ascii="Times New Roman" w:hAnsi="Times New Roman"/>
        </w:rPr>
        <w:t xml:space="preserve"> </w:t>
      </w:r>
      <w:r>
        <w:rPr>
          <w:rFonts w:ascii="Times New Roman" w:hAnsi="Times New Roman" w:eastAsia="黑体"/>
          <w:sz w:val="24"/>
        </w:rPr>
        <w:t>开标时间及地点</w:t>
      </w:r>
    </w:p>
    <w:p w14:paraId="59E8B8DD">
      <w:pPr>
        <w:widowControl/>
        <w:spacing w:line="500" w:lineRule="exact"/>
        <w:ind w:firstLine="420" w:firstLineChars="200"/>
        <w:jc w:val="left"/>
        <w:rPr>
          <w:rFonts w:ascii="Times New Roman" w:hAnsi="Times New Roman"/>
          <w:bCs/>
          <w:color w:val="000000"/>
          <w:szCs w:val="21"/>
        </w:rPr>
      </w:pPr>
      <w:r>
        <w:rPr>
          <w:rFonts w:ascii="Times New Roman" w:hAnsi="Times New Roman"/>
          <w:bCs/>
          <w:snapToGrid w:val="0"/>
          <w:kern w:val="0"/>
          <w:szCs w:val="21"/>
        </w:rPr>
        <w:t>5.1 开标时间：</w:t>
      </w:r>
      <w:r>
        <w:rPr>
          <w:rFonts w:hint="eastAsia" w:ascii="Times New Roman" w:hAnsi="Times New Roman"/>
          <w:bCs/>
          <w:snapToGrid w:val="0"/>
          <w:kern w:val="0"/>
          <w:szCs w:val="21"/>
          <w:u w:val="single"/>
          <w:lang w:val="en-US" w:eastAsia="zh-CN"/>
        </w:rPr>
        <w:t>2</w:t>
      </w:r>
      <w:r>
        <w:rPr>
          <w:rFonts w:hint="eastAsia" w:ascii="Times New Roman" w:hAnsi="Times New Roman"/>
          <w:bCs/>
          <w:snapToGrid w:val="0"/>
          <w:kern w:val="0"/>
          <w:szCs w:val="21"/>
          <w:u w:val="single"/>
          <w:lang w:val="en-US" w:eastAsia="zh-CN"/>
        </w:rPr>
        <w:t>025</w:t>
      </w:r>
      <w:r>
        <w:rPr>
          <w:rFonts w:ascii="Times New Roman" w:hAnsi="Times New Roman"/>
          <w:bCs/>
          <w:color w:val="000000"/>
          <w:szCs w:val="21"/>
        </w:rPr>
        <w:t>年</w:t>
      </w:r>
      <w:r>
        <w:rPr>
          <w:rFonts w:hint="eastAsia" w:ascii="Times New Roman" w:hAnsi="Times New Roman"/>
          <w:bCs/>
          <w:snapToGrid w:val="0"/>
          <w:kern w:val="0"/>
          <w:szCs w:val="21"/>
          <w:u w:val="single"/>
          <w:lang w:val="en-US" w:eastAsia="zh-CN"/>
        </w:rPr>
        <w:t>9</w:t>
      </w:r>
      <w:r>
        <w:rPr>
          <w:rFonts w:ascii="Times New Roman" w:hAnsi="Times New Roman"/>
          <w:bCs/>
          <w:color w:val="000000"/>
          <w:szCs w:val="21"/>
        </w:rPr>
        <w:t>月</w:t>
      </w:r>
      <w:r>
        <w:rPr>
          <w:rFonts w:hint="eastAsia" w:ascii="Times New Roman" w:hAnsi="Times New Roman"/>
          <w:bCs/>
          <w:snapToGrid w:val="0"/>
          <w:kern w:val="0"/>
          <w:szCs w:val="21"/>
          <w:u w:val="single"/>
          <w:lang w:val="en-US" w:eastAsia="zh-CN"/>
        </w:rPr>
        <w:t>2</w:t>
      </w:r>
      <w:r>
        <w:rPr>
          <w:rFonts w:hint="eastAsia" w:ascii="Times New Roman" w:hAnsi="Times New Roman"/>
          <w:bCs/>
          <w:snapToGrid w:val="0"/>
          <w:kern w:val="0"/>
          <w:szCs w:val="21"/>
          <w:u w:val="single"/>
          <w:lang w:val="en-US" w:eastAsia="zh-CN"/>
        </w:rPr>
        <w:t>9</w:t>
      </w:r>
      <w:r>
        <w:rPr>
          <w:rFonts w:ascii="Times New Roman" w:hAnsi="Times New Roman"/>
          <w:bCs/>
          <w:color w:val="000000"/>
          <w:szCs w:val="21"/>
        </w:rPr>
        <w:t>日</w:t>
      </w:r>
      <w:r>
        <w:rPr>
          <w:rFonts w:hint="eastAsia" w:ascii="Times New Roman" w:hAnsi="Times New Roman"/>
          <w:bCs/>
          <w:snapToGrid w:val="0"/>
          <w:kern w:val="0"/>
          <w:szCs w:val="21"/>
          <w:u w:val="single"/>
          <w:lang w:val="en-US" w:eastAsia="zh-CN"/>
        </w:rPr>
        <w:t>1</w:t>
      </w:r>
      <w:r>
        <w:rPr>
          <w:rFonts w:hint="eastAsia" w:ascii="Times New Roman" w:hAnsi="Times New Roman"/>
          <w:bCs/>
          <w:snapToGrid w:val="0"/>
          <w:kern w:val="0"/>
          <w:szCs w:val="21"/>
          <w:u w:val="single"/>
          <w:lang w:val="en-US" w:eastAsia="zh-CN"/>
        </w:rPr>
        <w:t>4</w:t>
      </w:r>
      <w:r>
        <w:rPr>
          <w:rFonts w:ascii="Times New Roman" w:hAnsi="Times New Roman"/>
          <w:bCs/>
          <w:snapToGrid w:val="0"/>
          <w:kern w:val="0"/>
          <w:szCs w:val="21"/>
        </w:rPr>
        <w:t>时</w:t>
      </w:r>
      <w:r>
        <w:rPr>
          <w:rFonts w:hint="eastAsia" w:ascii="Times New Roman" w:hAnsi="Times New Roman"/>
          <w:bCs/>
          <w:snapToGrid w:val="0"/>
          <w:kern w:val="0"/>
          <w:szCs w:val="21"/>
          <w:u w:val="single"/>
          <w:lang w:val="en-US" w:eastAsia="zh-CN"/>
        </w:rPr>
        <w:t>3</w:t>
      </w:r>
      <w:r>
        <w:rPr>
          <w:rFonts w:hint="eastAsia" w:ascii="Times New Roman" w:hAnsi="Times New Roman"/>
          <w:bCs/>
          <w:snapToGrid w:val="0"/>
          <w:kern w:val="0"/>
          <w:szCs w:val="21"/>
          <w:u w:val="single"/>
          <w:lang w:val="en-US" w:eastAsia="zh-CN"/>
        </w:rPr>
        <w:t>0</w:t>
      </w:r>
      <w:r>
        <w:rPr>
          <w:rFonts w:ascii="Times New Roman" w:hAnsi="Times New Roman"/>
          <w:bCs/>
          <w:snapToGrid w:val="0"/>
          <w:kern w:val="0"/>
          <w:szCs w:val="21"/>
        </w:rPr>
        <w:t>分</w:t>
      </w:r>
    </w:p>
    <w:p w14:paraId="26B678EB">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5.2 开标地点：</w:t>
      </w:r>
      <w:r>
        <w:rPr>
          <w:rFonts w:ascii="Times New Roman" w:hAnsi="Times New Roman"/>
          <w:bCs/>
          <w:snapToGrid w:val="0"/>
          <w:kern w:val="0"/>
          <w:szCs w:val="21"/>
          <w:u w:val="single"/>
        </w:rPr>
        <w:t xml:space="preserve"> </w:t>
      </w:r>
      <w:r>
        <w:rPr>
          <w:rFonts w:hint="eastAsia" w:ascii="Times New Roman" w:hAnsi="Times New Roman"/>
          <w:bCs/>
          <w:snapToGrid w:val="0"/>
          <w:kern w:val="0"/>
          <w:szCs w:val="21"/>
          <w:u w:val="single"/>
          <w:lang w:val="en-US" w:eastAsia="zh-CN"/>
        </w:rPr>
        <w:t>合肥</w:t>
      </w:r>
      <w:r>
        <w:rPr>
          <w:rFonts w:hint="eastAsia" w:ascii="Times New Roman" w:hAnsi="Times New Roman"/>
          <w:bCs/>
          <w:snapToGrid w:val="0"/>
          <w:kern w:val="0"/>
          <w:szCs w:val="21"/>
          <w:u w:val="single"/>
          <w:lang w:val="en-US" w:eastAsia="zh-CN"/>
        </w:rPr>
        <w:t>体育中心</w:t>
      </w:r>
      <w:r>
        <w:rPr>
          <w:rFonts w:ascii="Times New Roman" w:hAnsi="Times New Roman"/>
          <w:bCs/>
          <w:snapToGrid w:val="0"/>
          <w:kern w:val="0"/>
          <w:szCs w:val="21"/>
          <w:u w:val="single"/>
        </w:rPr>
        <w:t xml:space="preserve">  </w:t>
      </w:r>
    </w:p>
    <w:p w14:paraId="493FAFB4">
      <w:pPr>
        <w:spacing w:line="500" w:lineRule="exact"/>
        <w:rPr>
          <w:rFonts w:ascii="Times New Roman" w:hAnsi="Times New Roman" w:eastAsia="黑体"/>
          <w:sz w:val="24"/>
        </w:rPr>
      </w:pPr>
      <w:r>
        <w:rPr>
          <w:rFonts w:ascii="Times New Roman" w:hAnsi="Times New Roman" w:eastAsia="黑体"/>
          <w:sz w:val="24"/>
        </w:rPr>
        <w:t>6. 发布公告的媒介</w:t>
      </w:r>
    </w:p>
    <w:p w14:paraId="255A2EFE">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本次招标公告在</w:t>
      </w:r>
      <w:r>
        <w:rPr>
          <w:rFonts w:hint="eastAsia"/>
          <w:bCs/>
          <w:snapToGrid w:val="0"/>
          <w:color w:val="000000"/>
          <w:lang w:val="en-US" w:eastAsia="zh-CN"/>
        </w:rPr>
        <w:t>合肥体育产业投资</w:t>
      </w:r>
      <w:r>
        <w:rPr>
          <w:bCs/>
          <w:snapToGrid w:val="0"/>
          <w:color w:val="000000"/>
        </w:rPr>
        <w:t>有限公司</w:t>
      </w:r>
      <w:r>
        <w:rPr>
          <w:rFonts w:ascii="Times New Roman" w:hAnsi="Times New Roman"/>
          <w:bCs/>
          <w:snapToGrid w:val="0"/>
          <w:kern w:val="0"/>
          <w:szCs w:val="21"/>
        </w:rPr>
        <w:t>官网上发布。</w:t>
      </w:r>
    </w:p>
    <w:p w14:paraId="21A21643">
      <w:pPr>
        <w:spacing w:line="500" w:lineRule="exact"/>
        <w:rPr>
          <w:rFonts w:ascii="Times New Roman" w:hAnsi="Times New Roman" w:eastAsia="黑体"/>
          <w:sz w:val="24"/>
          <w:szCs w:val="24"/>
        </w:rPr>
      </w:pPr>
      <w:r>
        <w:rPr>
          <w:rFonts w:ascii="Times New Roman" w:hAnsi="Times New Roman" w:eastAsia="黑体"/>
          <w:sz w:val="24"/>
        </w:rPr>
        <w:t>7.联系方式</w:t>
      </w:r>
    </w:p>
    <w:p w14:paraId="541AFB75">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7.1招标人</w:t>
      </w:r>
    </w:p>
    <w:p w14:paraId="54114A71">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招标人：</w:t>
      </w:r>
      <w:r>
        <w:rPr>
          <w:rFonts w:hint="eastAsia" w:ascii="Times New Roman" w:hAnsi="Times New Roman"/>
          <w:bCs/>
          <w:snapToGrid w:val="0"/>
          <w:kern w:val="0"/>
          <w:szCs w:val="21"/>
          <w:highlight w:val="none"/>
          <w:u w:val="single"/>
          <w:lang w:val="en-US" w:eastAsia="zh-CN"/>
        </w:rPr>
        <w:t>合肥体育产业投资有限公司</w:t>
      </w:r>
      <w:r>
        <w:rPr>
          <w:rFonts w:ascii="Times New Roman" w:hAnsi="Times New Roman"/>
          <w:bCs/>
          <w:snapToGrid w:val="0"/>
          <w:kern w:val="0"/>
          <w:szCs w:val="21"/>
          <w:u w:val="single"/>
        </w:rPr>
        <w:t xml:space="preserve">  </w:t>
      </w:r>
      <w:r>
        <w:rPr>
          <w:rFonts w:hint="eastAsia" w:ascii="Times New Roman" w:hAnsi="Times New Roman"/>
          <w:bCs/>
          <w:snapToGrid w:val="0"/>
          <w:kern w:val="0"/>
          <w:szCs w:val="21"/>
          <w:u w:val="single"/>
        </w:rPr>
        <w:t xml:space="preserve">   </w:t>
      </w:r>
    </w:p>
    <w:p w14:paraId="48A1DC48">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地  址：</w:t>
      </w:r>
      <w:r>
        <w:rPr>
          <w:rFonts w:ascii="Times New Roman" w:hAnsi="Times New Roman"/>
          <w:bCs/>
          <w:snapToGrid w:val="0"/>
          <w:kern w:val="0"/>
          <w:szCs w:val="21"/>
          <w:u w:val="single"/>
        </w:rPr>
        <w:t xml:space="preserve"> </w:t>
      </w:r>
      <w:r>
        <w:rPr>
          <w:rFonts w:hint="eastAsia" w:ascii="Times New Roman" w:hAnsi="Times New Roman"/>
          <w:bCs/>
          <w:snapToGrid w:val="0"/>
          <w:kern w:val="0"/>
          <w:szCs w:val="21"/>
          <w:highlight w:val="none"/>
          <w:u w:val="single"/>
          <w:lang w:val="en-US" w:eastAsia="zh-CN"/>
        </w:rPr>
        <w:t>合肥市蜀山区政务文化新区习友路与潜山路交口西南角合肥体育中心内</w:t>
      </w:r>
      <w:r>
        <w:rPr>
          <w:rFonts w:hint="eastAsia" w:ascii="Times New Roman" w:hAnsi="Times New Roman"/>
          <w:bCs/>
          <w:snapToGrid w:val="0"/>
          <w:kern w:val="0"/>
          <w:szCs w:val="21"/>
          <w:u w:val="single"/>
        </w:rPr>
        <w:t xml:space="preserve"> </w:t>
      </w:r>
    </w:p>
    <w:p w14:paraId="399A4ECA">
      <w:pPr>
        <w:widowControl/>
        <w:spacing w:line="460" w:lineRule="exact"/>
        <w:ind w:firstLine="420" w:firstLineChars="200"/>
        <w:jc w:val="left"/>
        <w:rPr>
          <w:rFonts w:hint="default" w:eastAsia="黑体"/>
          <w:lang w:val="en-US" w:eastAsia="zh-CN"/>
        </w:rPr>
      </w:pPr>
      <w:r>
        <w:rPr>
          <w:rFonts w:ascii="Times New Roman" w:hAnsi="Times New Roman"/>
          <w:bCs/>
          <w:snapToGrid w:val="0"/>
          <w:kern w:val="0"/>
          <w:szCs w:val="21"/>
        </w:rPr>
        <w:t>联系人：</w:t>
      </w:r>
      <w:r>
        <w:rPr>
          <w:rFonts w:hint="eastAsia" w:ascii="Times New Roman" w:hAnsi="Times New Roman"/>
          <w:bCs/>
          <w:snapToGrid w:val="0"/>
          <w:kern w:val="0"/>
          <w:szCs w:val="21"/>
          <w:highlight w:val="none"/>
          <w:u w:val="single"/>
          <w:lang w:val="en-US" w:eastAsia="zh-CN"/>
        </w:rPr>
        <w:t>孙工  0551-63363087</w:t>
      </w:r>
      <w:r>
        <w:rPr>
          <w:rFonts w:hint="eastAsia" w:ascii="Times New Roman" w:hAnsi="Times New Roman"/>
          <w:bCs/>
          <w:snapToGrid w:val="0"/>
          <w:kern w:val="0"/>
          <w:szCs w:val="21"/>
          <w:u w:val="single"/>
        </w:rPr>
        <w:t xml:space="preserve"> </w:t>
      </w:r>
      <w:r>
        <w:rPr>
          <w:rFonts w:hint="eastAsia" w:ascii="Times New Roman" w:hAnsi="Times New Roman"/>
          <w:bCs/>
          <w:snapToGrid w:val="0"/>
          <w:kern w:val="0"/>
          <w:szCs w:val="21"/>
          <w:u w:val="single"/>
          <w:lang w:eastAsia="zh-CN"/>
        </w:rPr>
        <w:t>（</w:t>
      </w:r>
      <w:r>
        <w:rPr>
          <w:rFonts w:hint="eastAsia" w:ascii="Times New Roman" w:hAnsi="Times New Roman"/>
          <w:bCs/>
          <w:snapToGrid w:val="0"/>
          <w:kern w:val="0"/>
          <w:szCs w:val="21"/>
          <w:u w:val="single"/>
          <w:lang w:val="en-US" w:eastAsia="zh-CN"/>
        </w:rPr>
        <w:t>投标</w:t>
      </w:r>
      <w:bookmarkStart w:id="477" w:name="_GoBack"/>
      <w:bookmarkEnd w:id="477"/>
      <w:r>
        <w:rPr>
          <w:rFonts w:hint="eastAsia" w:ascii="Times New Roman" w:hAnsi="Times New Roman"/>
          <w:bCs/>
          <w:snapToGrid w:val="0"/>
          <w:kern w:val="0"/>
          <w:szCs w:val="21"/>
          <w:u w:val="single"/>
          <w:lang w:val="en-US" w:eastAsia="zh-CN"/>
        </w:rPr>
        <w:t>对接</w:t>
      </w:r>
      <w:r>
        <w:rPr>
          <w:rFonts w:hint="eastAsia" w:ascii="Times New Roman" w:hAnsi="Times New Roman"/>
          <w:bCs/>
          <w:snapToGrid w:val="0"/>
          <w:kern w:val="0"/>
          <w:szCs w:val="21"/>
          <w:u w:val="single"/>
          <w:lang w:eastAsia="zh-CN"/>
        </w:rPr>
        <w:t>）</w:t>
      </w:r>
      <w:r>
        <w:rPr>
          <w:rFonts w:hint="eastAsia" w:ascii="Times New Roman" w:hAnsi="Times New Roman"/>
          <w:bCs/>
          <w:snapToGrid w:val="0"/>
          <w:kern w:val="0"/>
          <w:szCs w:val="21"/>
          <w:u w:val="single"/>
          <w:lang w:val="en-US" w:eastAsia="zh-CN"/>
        </w:rPr>
        <w:t xml:space="preserve"> </w:t>
      </w:r>
      <w:r>
        <w:rPr>
          <w:rFonts w:hint="eastAsia" w:ascii="Times New Roman" w:hAnsi="Times New Roman"/>
          <w:bCs/>
          <w:snapToGrid w:val="0"/>
          <w:color w:val="auto"/>
          <w:kern w:val="0"/>
          <w:szCs w:val="21"/>
          <w:highlight w:val="none"/>
          <w:u w:val="single"/>
          <w:lang w:val="en-US" w:eastAsia="zh-CN"/>
        </w:rPr>
        <w:t xml:space="preserve">吴工  </w:t>
      </w:r>
      <w:r>
        <w:rPr>
          <w:rFonts w:hint="eastAsia" w:ascii="Times New Roman" w:hAnsi="Times New Roman" w:eastAsia="宋体" w:cs="Times New Roman"/>
          <w:bCs/>
          <w:snapToGrid w:val="0"/>
          <w:color w:val="auto"/>
          <w:kern w:val="0"/>
          <w:szCs w:val="21"/>
          <w:highlight w:val="none"/>
          <w:u w:val="single"/>
          <w:lang w:val="en-US" w:eastAsia="zh-CN"/>
        </w:rPr>
        <w:t>0551-63542428</w:t>
      </w:r>
      <w:r>
        <w:rPr>
          <w:rFonts w:hint="eastAsia" w:ascii="Times New Roman" w:hAnsi="Times New Roman"/>
          <w:bCs/>
          <w:snapToGrid w:val="0"/>
          <w:kern w:val="0"/>
          <w:szCs w:val="21"/>
          <w:u w:val="single"/>
        </w:rPr>
        <w:t xml:space="preserve"> </w:t>
      </w:r>
      <w:r>
        <w:rPr>
          <w:rFonts w:hint="eastAsia" w:ascii="Times New Roman" w:hAnsi="Times New Roman"/>
          <w:bCs/>
          <w:snapToGrid w:val="0"/>
          <w:kern w:val="0"/>
          <w:szCs w:val="21"/>
          <w:u w:val="single"/>
          <w:lang w:eastAsia="zh-CN"/>
        </w:rPr>
        <w:t>（</w:t>
      </w:r>
      <w:r>
        <w:rPr>
          <w:rFonts w:hint="eastAsia" w:ascii="Times New Roman" w:hAnsi="Times New Roman"/>
          <w:bCs/>
          <w:snapToGrid w:val="0"/>
          <w:kern w:val="0"/>
          <w:szCs w:val="21"/>
          <w:u w:val="single"/>
          <w:lang w:val="en-US" w:eastAsia="zh-CN"/>
        </w:rPr>
        <w:t>技术对接</w:t>
      </w:r>
      <w:r>
        <w:rPr>
          <w:rFonts w:hint="eastAsia" w:ascii="Times New Roman" w:hAnsi="Times New Roman"/>
          <w:bCs/>
          <w:snapToGrid w:val="0"/>
          <w:kern w:val="0"/>
          <w:szCs w:val="21"/>
          <w:u w:val="single"/>
          <w:lang w:eastAsia="zh-CN"/>
        </w:rPr>
        <w:t>）</w:t>
      </w:r>
    </w:p>
    <w:p w14:paraId="52E10224">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7.</w:t>
      </w:r>
      <w:r>
        <w:rPr>
          <w:rFonts w:hint="eastAsia" w:ascii="Times New Roman" w:hAnsi="Times New Roman"/>
          <w:bCs/>
          <w:snapToGrid w:val="0"/>
          <w:kern w:val="0"/>
          <w:szCs w:val="21"/>
        </w:rPr>
        <w:t>2</w:t>
      </w:r>
      <w:r>
        <w:rPr>
          <w:rFonts w:ascii="Times New Roman" w:hAnsi="Times New Roman"/>
          <w:bCs/>
          <w:snapToGrid w:val="0"/>
          <w:kern w:val="0"/>
          <w:szCs w:val="21"/>
        </w:rPr>
        <w:t>监督管理部门</w:t>
      </w:r>
    </w:p>
    <w:p w14:paraId="5760B74D">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监督管理部门：</w:t>
      </w:r>
      <w:r>
        <w:rPr>
          <w:rFonts w:ascii="Times New Roman" w:hAnsi="Times New Roman"/>
          <w:bCs/>
          <w:snapToGrid w:val="0"/>
          <w:kern w:val="0"/>
          <w:szCs w:val="21"/>
          <w:u w:val="single"/>
        </w:rPr>
        <w:t xml:space="preserve"> </w:t>
      </w:r>
      <w:r>
        <w:rPr>
          <w:rFonts w:hint="eastAsia" w:ascii="Times New Roman" w:hAnsi="Times New Roman"/>
          <w:bCs/>
          <w:snapToGrid w:val="0"/>
          <w:kern w:val="0"/>
          <w:szCs w:val="21"/>
          <w:highlight w:val="none"/>
          <w:u w:val="single"/>
          <w:lang w:val="en-US" w:eastAsia="zh-CN"/>
        </w:rPr>
        <w:t>党群工作部</w:t>
      </w:r>
      <w:r>
        <w:rPr>
          <w:rFonts w:hint="eastAsia" w:ascii="Times New Roman" w:hAnsi="Times New Roman"/>
          <w:bCs/>
          <w:snapToGrid w:val="0"/>
          <w:kern w:val="0"/>
          <w:szCs w:val="21"/>
          <w:u w:val="single"/>
        </w:rPr>
        <w:t xml:space="preserve">  </w:t>
      </w:r>
    </w:p>
    <w:p w14:paraId="17F12388">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地  址：</w:t>
      </w:r>
      <w:r>
        <w:rPr>
          <w:rFonts w:ascii="Times New Roman" w:hAnsi="Times New Roman"/>
          <w:bCs/>
          <w:snapToGrid w:val="0"/>
          <w:kern w:val="0"/>
          <w:szCs w:val="21"/>
          <w:u w:val="single"/>
        </w:rPr>
        <w:t xml:space="preserve"> </w:t>
      </w:r>
      <w:r>
        <w:rPr>
          <w:rFonts w:hint="eastAsia" w:ascii="Times New Roman" w:hAnsi="Times New Roman"/>
          <w:bCs/>
          <w:snapToGrid w:val="0"/>
          <w:kern w:val="0"/>
          <w:szCs w:val="21"/>
          <w:highlight w:val="none"/>
          <w:u w:val="single"/>
          <w:lang w:val="en-US" w:eastAsia="zh-CN"/>
        </w:rPr>
        <w:t>合肥市蜀山区政务文化新区习友路与潜山路交口西南角合肥体育中心内</w:t>
      </w:r>
      <w:r>
        <w:rPr>
          <w:rFonts w:hint="eastAsia" w:ascii="Times New Roman" w:hAnsi="Times New Roman"/>
          <w:bCs/>
          <w:snapToGrid w:val="0"/>
          <w:kern w:val="0"/>
          <w:szCs w:val="21"/>
          <w:u w:val="single"/>
        </w:rPr>
        <w:t xml:space="preserve"> </w:t>
      </w:r>
    </w:p>
    <w:p w14:paraId="53D6AF71">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电  话：</w:t>
      </w:r>
      <w:r>
        <w:rPr>
          <w:rFonts w:ascii="Times New Roman" w:hAnsi="Times New Roman"/>
          <w:bCs/>
          <w:snapToGrid w:val="0"/>
          <w:kern w:val="0"/>
          <w:szCs w:val="21"/>
          <w:u w:val="single"/>
        </w:rPr>
        <w:t xml:space="preserve"> </w:t>
      </w:r>
      <w:r>
        <w:rPr>
          <w:rFonts w:hint="eastAsia" w:ascii="Times New Roman" w:hAnsi="Times New Roman"/>
          <w:bCs/>
          <w:snapToGrid w:val="0"/>
          <w:kern w:val="0"/>
          <w:szCs w:val="21"/>
          <w:highlight w:val="none"/>
          <w:u w:val="single"/>
        </w:rPr>
        <w:t>0551-63621300</w:t>
      </w:r>
      <w:r>
        <w:rPr>
          <w:rFonts w:hint="eastAsia" w:ascii="Times New Roman" w:hAnsi="Times New Roman"/>
          <w:bCs/>
          <w:snapToGrid w:val="0"/>
          <w:kern w:val="0"/>
          <w:szCs w:val="21"/>
          <w:u w:val="single"/>
        </w:rPr>
        <w:t xml:space="preserve"> </w:t>
      </w:r>
    </w:p>
    <w:p w14:paraId="18FC48E0">
      <w:pPr>
        <w:spacing w:line="500" w:lineRule="exact"/>
        <w:rPr>
          <w:rFonts w:ascii="Times New Roman" w:hAnsi="Times New Roman" w:eastAsia="黑体"/>
          <w:sz w:val="24"/>
        </w:rPr>
      </w:pPr>
      <w:r>
        <w:rPr>
          <w:rFonts w:ascii="Times New Roman" w:hAnsi="Times New Roman" w:eastAsia="黑体"/>
          <w:sz w:val="24"/>
        </w:rPr>
        <w:t>8.其他事项说明</w:t>
      </w:r>
    </w:p>
    <w:p w14:paraId="05E61C86">
      <w:pPr>
        <w:widowControl/>
        <w:spacing w:line="50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有任何疑问或问题，请在工作时间（周一至周五，上午08:00-12:00，下午2:30-5:30，节假日休息）与项目联系人联系。</w:t>
      </w:r>
    </w:p>
    <w:p w14:paraId="5D4AA3B6">
      <w:pPr>
        <w:snapToGrid w:val="0"/>
        <w:spacing w:line="500" w:lineRule="exact"/>
        <w:rPr>
          <w:rFonts w:ascii="Times New Roman" w:hAnsi="Times New Roman"/>
          <w:i/>
          <w:iCs/>
          <w:sz w:val="24"/>
          <w:szCs w:val="24"/>
        </w:rPr>
      </w:pPr>
      <w:r>
        <w:rPr>
          <w:rFonts w:ascii="Times New Roman" w:hAnsi="Times New Roman" w:eastAsia="黑体"/>
          <w:sz w:val="24"/>
        </w:rPr>
        <w:t>9.投标保证金账户</w:t>
      </w:r>
    </w:p>
    <w:p w14:paraId="0F29E83E">
      <w:pPr>
        <w:widowControl/>
        <w:spacing w:line="460" w:lineRule="exact"/>
        <w:ind w:firstLine="420" w:firstLineChars="200"/>
        <w:jc w:val="left"/>
        <w:rPr>
          <w:rFonts w:hint="eastAsia" w:ascii="Times New Roman" w:hAnsi="Times New Roman"/>
          <w:bCs/>
          <w:snapToGrid w:val="0"/>
          <w:kern w:val="0"/>
          <w:szCs w:val="21"/>
        </w:rPr>
      </w:pPr>
      <w:r>
        <w:rPr>
          <w:rFonts w:ascii="Times New Roman" w:hAnsi="Times New Roman"/>
          <w:bCs/>
          <w:snapToGrid w:val="0"/>
          <w:kern w:val="0"/>
          <w:szCs w:val="21"/>
        </w:rPr>
        <w:t>单位名称：</w:t>
      </w:r>
      <w:r>
        <w:rPr>
          <w:rFonts w:hint="eastAsia" w:ascii="Times New Roman" w:hAnsi="Times New Roman"/>
          <w:bCs/>
          <w:snapToGrid w:val="0"/>
          <w:kern w:val="0"/>
          <w:szCs w:val="21"/>
          <w:u w:val="single"/>
        </w:rPr>
        <w:t>合肥体育产业投资有限公司</w:t>
      </w:r>
    </w:p>
    <w:p w14:paraId="20C0F54E">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开户银行账号：</w:t>
      </w:r>
      <w:r>
        <w:rPr>
          <w:rFonts w:hint="eastAsia" w:ascii="Times New Roman" w:hAnsi="Times New Roman"/>
          <w:bCs/>
          <w:snapToGrid w:val="0"/>
          <w:kern w:val="0"/>
          <w:szCs w:val="21"/>
          <w:u w:val="single"/>
        </w:rPr>
        <w:t>12184001040029965</w:t>
      </w:r>
    </w:p>
    <w:p w14:paraId="0494E555">
      <w:pPr>
        <w:widowControl/>
        <w:spacing w:line="460" w:lineRule="exact"/>
        <w:ind w:firstLine="420" w:firstLineChars="200"/>
        <w:jc w:val="left"/>
        <w:rPr>
          <w:rFonts w:ascii="Times New Roman" w:hAnsi="Times New Roman"/>
          <w:bCs/>
          <w:snapToGrid w:val="0"/>
          <w:kern w:val="0"/>
          <w:szCs w:val="21"/>
        </w:rPr>
      </w:pPr>
      <w:r>
        <w:rPr>
          <w:rFonts w:ascii="Times New Roman" w:hAnsi="Times New Roman"/>
          <w:bCs/>
          <w:snapToGrid w:val="0"/>
          <w:kern w:val="0"/>
          <w:szCs w:val="21"/>
        </w:rPr>
        <w:t>开户银行：</w:t>
      </w:r>
      <w:bookmarkEnd w:id="11"/>
      <w:bookmarkEnd w:id="12"/>
      <w:bookmarkEnd w:id="13"/>
      <w:bookmarkStart w:id="14" w:name="_Toc30158"/>
      <w:r>
        <w:rPr>
          <w:rFonts w:hint="eastAsia" w:ascii="Times New Roman" w:hAnsi="Times New Roman"/>
          <w:bCs/>
          <w:snapToGrid w:val="0"/>
          <w:kern w:val="0"/>
          <w:szCs w:val="21"/>
          <w:u w:val="single"/>
        </w:rPr>
        <w:t>中国农业银行股份有限公司合肥包河区支行</w:t>
      </w:r>
    </w:p>
    <w:p w14:paraId="5892144E">
      <w:pPr>
        <w:widowControl/>
        <w:spacing w:line="460" w:lineRule="exact"/>
        <w:ind w:firstLine="420" w:firstLineChars="200"/>
        <w:jc w:val="left"/>
        <w:rPr>
          <w:rFonts w:ascii="Times New Roman" w:hAnsi="Times New Roman"/>
          <w:bCs/>
          <w:snapToGrid w:val="0"/>
          <w:kern w:val="0"/>
          <w:szCs w:val="21"/>
        </w:rPr>
      </w:pPr>
    </w:p>
    <w:p w14:paraId="11019B7E">
      <w:pPr>
        <w:widowControl/>
        <w:spacing w:line="460" w:lineRule="exact"/>
        <w:ind w:firstLine="420" w:firstLineChars="200"/>
        <w:jc w:val="left"/>
        <w:rPr>
          <w:rFonts w:ascii="Times New Roman" w:hAnsi="Times New Roman"/>
          <w:bCs/>
          <w:snapToGrid w:val="0"/>
          <w:kern w:val="0"/>
          <w:szCs w:val="21"/>
        </w:rPr>
      </w:pPr>
    </w:p>
    <w:p w14:paraId="7CC60428">
      <w:pPr>
        <w:widowControl/>
        <w:spacing w:line="460" w:lineRule="exact"/>
        <w:ind w:firstLine="420" w:firstLineChars="200"/>
        <w:jc w:val="left"/>
        <w:rPr>
          <w:rFonts w:ascii="Times New Roman" w:hAnsi="Times New Roman"/>
          <w:bCs/>
          <w:snapToGrid w:val="0"/>
          <w:kern w:val="0"/>
          <w:szCs w:val="21"/>
        </w:rPr>
      </w:pPr>
    </w:p>
    <w:p w14:paraId="76CDB825">
      <w:pPr>
        <w:widowControl/>
        <w:spacing w:line="460" w:lineRule="exact"/>
        <w:ind w:firstLine="420" w:firstLineChars="200"/>
        <w:jc w:val="left"/>
        <w:rPr>
          <w:rFonts w:ascii="Times New Roman" w:hAnsi="Times New Roman"/>
          <w:bCs/>
          <w:snapToGrid w:val="0"/>
          <w:kern w:val="0"/>
          <w:szCs w:val="21"/>
        </w:rPr>
      </w:pPr>
    </w:p>
    <w:p w14:paraId="52549C41">
      <w:pPr>
        <w:widowControl/>
        <w:spacing w:line="460" w:lineRule="exact"/>
        <w:ind w:firstLine="420" w:firstLineChars="200"/>
        <w:jc w:val="left"/>
        <w:rPr>
          <w:rFonts w:ascii="Times New Roman" w:hAnsi="Times New Roman"/>
          <w:bCs/>
          <w:snapToGrid w:val="0"/>
          <w:kern w:val="0"/>
          <w:szCs w:val="21"/>
        </w:rPr>
      </w:pPr>
    </w:p>
    <w:p w14:paraId="7BB4D33A">
      <w:pPr>
        <w:widowControl/>
        <w:spacing w:line="460" w:lineRule="exact"/>
        <w:ind w:firstLine="643" w:firstLineChars="200"/>
        <w:jc w:val="left"/>
        <w:rPr>
          <w:rFonts w:hint="eastAsia" w:ascii="Times New Roman" w:hAnsi="Times New Roman" w:eastAsia="黑体"/>
          <w:b/>
          <w:bCs/>
          <w:sz w:val="32"/>
          <w:szCs w:val="32"/>
        </w:rPr>
      </w:pPr>
    </w:p>
    <w:p w14:paraId="72C5B6D4">
      <w:pPr>
        <w:pStyle w:val="2"/>
        <w:spacing w:before="240" w:beforeLines="100" w:after="240" w:afterLines="100" w:line="360" w:lineRule="auto"/>
        <w:jc w:val="center"/>
        <w:rPr>
          <w:rFonts w:hint="eastAsia" w:ascii="黑体" w:hAnsi="黑体" w:eastAsia="黑体" w:cs="黑体"/>
          <w:sz w:val="32"/>
          <w:szCs w:val="32"/>
        </w:rPr>
      </w:pPr>
      <w:bookmarkStart w:id="15" w:name="_Toc19683"/>
      <w:r>
        <w:rPr>
          <w:rFonts w:hint="eastAsia" w:ascii="黑体" w:hAnsi="黑体" w:eastAsia="黑体" w:cs="黑体"/>
          <w:sz w:val="32"/>
          <w:szCs w:val="32"/>
        </w:rPr>
        <w:t>第二章  投标人须知</w:t>
      </w:r>
      <w:bookmarkEnd w:id="14"/>
      <w:bookmarkEnd w:id="15"/>
    </w:p>
    <w:p w14:paraId="4167A8F5">
      <w:pPr>
        <w:pStyle w:val="3"/>
        <w:spacing w:before="120" w:beforeLines="50" w:after="120" w:afterLines="50" w:line="500" w:lineRule="exact"/>
        <w:jc w:val="center"/>
        <w:rPr>
          <w:rFonts w:ascii="Times New Roman" w:hAnsi="Times New Roman"/>
          <w:b w:val="0"/>
          <w:sz w:val="28"/>
          <w:szCs w:val="18"/>
        </w:rPr>
      </w:pPr>
      <w:bookmarkStart w:id="16" w:name="_Toc17753"/>
      <w:bookmarkStart w:id="17" w:name="_Toc7591"/>
      <w:bookmarkStart w:id="18" w:name="_Toc2650"/>
      <w:bookmarkStart w:id="19" w:name="_Toc7779"/>
      <w:bookmarkStart w:id="20" w:name="_Toc21016"/>
      <w:bookmarkStart w:id="21" w:name="_Toc19735"/>
      <w:bookmarkStart w:id="22" w:name="_Toc13805"/>
      <w:bookmarkStart w:id="23" w:name="_Toc5587"/>
      <w:bookmarkStart w:id="24" w:name="_Toc13836"/>
      <w:r>
        <w:rPr>
          <w:rFonts w:ascii="Times New Roman" w:hAnsi="Times New Roman"/>
          <w:b w:val="0"/>
          <w:sz w:val="28"/>
          <w:szCs w:val="18"/>
        </w:rPr>
        <w:t>投标人须知前附表</w:t>
      </w:r>
      <w:bookmarkEnd w:id="16"/>
      <w:bookmarkEnd w:id="17"/>
      <w:bookmarkEnd w:id="18"/>
      <w:bookmarkEnd w:id="19"/>
      <w:bookmarkEnd w:id="20"/>
      <w:bookmarkEnd w:id="21"/>
      <w:bookmarkEnd w:id="22"/>
      <w:bookmarkEnd w:id="23"/>
      <w:bookmarkEnd w:id="24"/>
    </w:p>
    <w:tbl>
      <w:tblPr>
        <w:tblStyle w:val="4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487"/>
        <w:gridCol w:w="5670"/>
      </w:tblGrid>
      <w:tr w14:paraId="7509B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165" w:type="dxa"/>
            <w:noWrap w:val="0"/>
            <w:vAlign w:val="center"/>
          </w:tcPr>
          <w:p w14:paraId="537C46A8">
            <w:pPr>
              <w:spacing w:line="500" w:lineRule="exact"/>
              <w:jc w:val="center"/>
              <w:rPr>
                <w:rFonts w:ascii="Times New Roman" w:hAnsi="Times New Roman"/>
                <w:b/>
              </w:rPr>
            </w:pPr>
            <w:r>
              <w:rPr>
                <w:rFonts w:ascii="Times New Roman" w:hAnsi="Times New Roman"/>
                <w:b/>
              </w:rPr>
              <w:t>条款号</w:t>
            </w:r>
          </w:p>
        </w:tc>
        <w:tc>
          <w:tcPr>
            <w:tcW w:w="2487" w:type="dxa"/>
            <w:noWrap w:val="0"/>
            <w:vAlign w:val="center"/>
          </w:tcPr>
          <w:p w14:paraId="3B95B24A">
            <w:pPr>
              <w:spacing w:line="500" w:lineRule="exact"/>
              <w:jc w:val="center"/>
              <w:rPr>
                <w:rFonts w:ascii="Times New Roman" w:hAnsi="Times New Roman"/>
                <w:b/>
              </w:rPr>
            </w:pPr>
            <w:r>
              <w:rPr>
                <w:rFonts w:ascii="Times New Roman" w:hAnsi="Times New Roman"/>
                <w:b/>
              </w:rPr>
              <w:t>条款名称</w:t>
            </w:r>
          </w:p>
        </w:tc>
        <w:tc>
          <w:tcPr>
            <w:tcW w:w="5670" w:type="dxa"/>
            <w:noWrap w:val="0"/>
            <w:vAlign w:val="center"/>
          </w:tcPr>
          <w:p w14:paraId="3C4FBC07">
            <w:pPr>
              <w:spacing w:line="500" w:lineRule="exact"/>
              <w:jc w:val="center"/>
              <w:rPr>
                <w:rFonts w:ascii="Times New Roman" w:hAnsi="Times New Roman"/>
                <w:b/>
              </w:rPr>
            </w:pPr>
            <w:r>
              <w:rPr>
                <w:rFonts w:ascii="Times New Roman" w:hAnsi="Times New Roman"/>
                <w:b/>
              </w:rPr>
              <w:t>编列内容</w:t>
            </w:r>
          </w:p>
        </w:tc>
      </w:tr>
      <w:tr w14:paraId="4AE3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0C4EC998">
            <w:pPr>
              <w:spacing w:line="500" w:lineRule="exact"/>
              <w:jc w:val="center"/>
              <w:rPr>
                <w:rFonts w:ascii="Times New Roman" w:hAnsi="Times New Roman"/>
              </w:rPr>
            </w:pPr>
            <w:r>
              <w:rPr>
                <w:rFonts w:ascii="Times New Roman" w:hAnsi="Times New Roman"/>
              </w:rPr>
              <w:t>1.1.2</w:t>
            </w:r>
          </w:p>
        </w:tc>
        <w:tc>
          <w:tcPr>
            <w:tcW w:w="2487" w:type="dxa"/>
            <w:noWrap w:val="0"/>
            <w:vAlign w:val="center"/>
          </w:tcPr>
          <w:p w14:paraId="29122E3D">
            <w:pPr>
              <w:spacing w:line="500" w:lineRule="exact"/>
              <w:jc w:val="center"/>
              <w:rPr>
                <w:rFonts w:ascii="Times New Roman" w:hAnsi="Times New Roman"/>
              </w:rPr>
            </w:pPr>
            <w:r>
              <w:rPr>
                <w:rFonts w:ascii="Times New Roman" w:hAnsi="Times New Roman"/>
              </w:rPr>
              <w:t>招标人</w:t>
            </w:r>
          </w:p>
        </w:tc>
        <w:tc>
          <w:tcPr>
            <w:tcW w:w="5670" w:type="dxa"/>
            <w:noWrap w:val="0"/>
            <w:vAlign w:val="center"/>
          </w:tcPr>
          <w:p w14:paraId="0473D5E3">
            <w:pPr>
              <w:spacing w:line="500" w:lineRule="exact"/>
              <w:rPr>
                <w:rFonts w:ascii="Times New Roman" w:hAnsi="Times New Roman"/>
              </w:rPr>
            </w:pPr>
            <w:r>
              <w:rPr>
                <w:rFonts w:ascii="Times New Roman" w:hAnsi="Times New Roman"/>
              </w:rPr>
              <w:t>见招标公告</w:t>
            </w:r>
          </w:p>
        </w:tc>
      </w:tr>
      <w:tr w14:paraId="0B8E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155A1AB5">
            <w:pPr>
              <w:spacing w:line="500" w:lineRule="exact"/>
              <w:jc w:val="center"/>
              <w:rPr>
                <w:rFonts w:hint="eastAsia" w:ascii="Times New Roman" w:hAnsi="Times New Roman"/>
              </w:rPr>
            </w:pPr>
            <w:r>
              <w:rPr>
                <w:rFonts w:ascii="Times New Roman" w:hAnsi="Times New Roman"/>
              </w:rPr>
              <w:t>1.1.</w:t>
            </w:r>
            <w:r>
              <w:rPr>
                <w:rFonts w:hint="eastAsia" w:ascii="Times New Roman" w:hAnsi="Times New Roman"/>
              </w:rPr>
              <w:t>3</w:t>
            </w:r>
          </w:p>
        </w:tc>
        <w:tc>
          <w:tcPr>
            <w:tcW w:w="2487" w:type="dxa"/>
            <w:noWrap w:val="0"/>
            <w:vAlign w:val="center"/>
          </w:tcPr>
          <w:p w14:paraId="40FBA1CB">
            <w:pPr>
              <w:spacing w:line="500" w:lineRule="exact"/>
              <w:jc w:val="center"/>
              <w:rPr>
                <w:rFonts w:ascii="Times New Roman" w:hAnsi="Times New Roman"/>
              </w:rPr>
            </w:pPr>
            <w:r>
              <w:rPr>
                <w:rFonts w:ascii="Times New Roman" w:hAnsi="Times New Roman"/>
              </w:rPr>
              <w:t>项目名称</w:t>
            </w:r>
          </w:p>
        </w:tc>
        <w:tc>
          <w:tcPr>
            <w:tcW w:w="5670" w:type="dxa"/>
            <w:noWrap w:val="0"/>
            <w:vAlign w:val="center"/>
          </w:tcPr>
          <w:p w14:paraId="523B44D6">
            <w:pPr>
              <w:spacing w:line="500" w:lineRule="exact"/>
              <w:rPr>
                <w:rFonts w:ascii="Times New Roman" w:hAnsi="Times New Roman"/>
              </w:rPr>
            </w:pPr>
            <w:r>
              <w:rPr>
                <w:rFonts w:ascii="Times New Roman" w:hAnsi="Times New Roman"/>
              </w:rPr>
              <w:t>见招标公告</w:t>
            </w:r>
          </w:p>
        </w:tc>
      </w:tr>
      <w:tr w14:paraId="3FD9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0349685A">
            <w:pPr>
              <w:spacing w:line="500" w:lineRule="exact"/>
              <w:jc w:val="center"/>
              <w:rPr>
                <w:rFonts w:hint="eastAsia" w:ascii="Times New Roman" w:hAnsi="Times New Roman"/>
              </w:rPr>
            </w:pPr>
            <w:r>
              <w:rPr>
                <w:rFonts w:ascii="Times New Roman" w:hAnsi="Times New Roman"/>
              </w:rPr>
              <w:t>1.1.</w:t>
            </w:r>
            <w:r>
              <w:rPr>
                <w:rFonts w:hint="eastAsia" w:ascii="Times New Roman" w:hAnsi="Times New Roman"/>
              </w:rPr>
              <w:t>4</w:t>
            </w:r>
          </w:p>
        </w:tc>
        <w:tc>
          <w:tcPr>
            <w:tcW w:w="2487" w:type="dxa"/>
            <w:noWrap w:val="0"/>
            <w:vAlign w:val="center"/>
          </w:tcPr>
          <w:p w14:paraId="5E00B674">
            <w:pPr>
              <w:spacing w:line="500" w:lineRule="exact"/>
              <w:jc w:val="center"/>
              <w:rPr>
                <w:rFonts w:ascii="Times New Roman" w:hAnsi="Times New Roman"/>
                <w:color w:val="000000"/>
              </w:rPr>
            </w:pPr>
            <w:r>
              <w:rPr>
                <w:rFonts w:ascii="Times New Roman" w:hAnsi="Times New Roman"/>
                <w:color w:val="000000"/>
              </w:rPr>
              <w:t>项目地点</w:t>
            </w:r>
          </w:p>
        </w:tc>
        <w:tc>
          <w:tcPr>
            <w:tcW w:w="5670" w:type="dxa"/>
            <w:noWrap w:val="0"/>
            <w:vAlign w:val="center"/>
          </w:tcPr>
          <w:p w14:paraId="2958801F">
            <w:pPr>
              <w:spacing w:line="500" w:lineRule="exact"/>
              <w:rPr>
                <w:rFonts w:ascii="Times New Roman" w:hAnsi="Times New Roman"/>
                <w:color w:val="000000"/>
              </w:rPr>
            </w:pPr>
            <w:r>
              <w:rPr>
                <w:rFonts w:ascii="Times New Roman" w:hAnsi="Times New Roman"/>
                <w:color w:val="000000"/>
              </w:rPr>
              <w:t>见招标公告</w:t>
            </w:r>
          </w:p>
        </w:tc>
      </w:tr>
      <w:tr w14:paraId="6F29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21F0A98E">
            <w:pPr>
              <w:spacing w:line="500" w:lineRule="exact"/>
              <w:jc w:val="center"/>
              <w:rPr>
                <w:rFonts w:hint="eastAsia" w:ascii="Times New Roman" w:hAnsi="Times New Roman"/>
              </w:rPr>
            </w:pPr>
            <w:r>
              <w:rPr>
                <w:rFonts w:ascii="Times New Roman" w:hAnsi="Times New Roman"/>
              </w:rPr>
              <w:t>1.1.</w:t>
            </w:r>
            <w:r>
              <w:rPr>
                <w:rFonts w:hint="eastAsia" w:ascii="Times New Roman" w:hAnsi="Times New Roman"/>
              </w:rPr>
              <w:t>5</w:t>
            </w:r>
          </w:p>
        </w:tc>
        <w:tc>
          <w:tcPr>
            <w:tcW w:w="2487" w:type="dxa"/>
            <w:noWrap w:val="0"/>
            <w:vAlign w:val="center"/>
          </w:tcPr>
          <w:p w14:paraId="739D4565">
            <w:pPr>
              <w:spacing w:line="500" w:lineRule="exact"/>
              <w:jc w:val="center"/>
              <w:rPr>
                <w:rFonts w:ascii="Times New Roman" w:hAnsi="Times New Roman"/>
                <w:color w:val="000000"/>
              </w:rPr>
            </w:pPr>
            <w:r>
              <w:rPr>
                <w:rFonts w:ascii="Times New Roman" w:hAnsi="Times New Roman"/>
                <w:color w:val="000000"/>
              </w:rPr>
              <w:t>项目规模</w:t>
            </w:r>
          </w:p>
        </w:tc>
        <w:tc>
          <w:tcPr>
            <w:tcW w:w="5670" w:type="dxa"/>
            <w:noWrap w:val="0"/>
            <w:vAlign w:val="center"/>
          </w:tcPr>
          <w:p w14:paraId="43187A64">
            <w:pPr>
              <w:spacing w:line="500" w:lineRule="exact"/>
              <w:rPr>
                <w:rFonts w:ascii="Times New Roman" w:hAnsi="Times New Roman"/>
                <w:color w:val="000000"/>
              </w:rPr>
            </w:pPr>
            <w:r>
              <w:rPr>
                <w:rFonts w:ascii="Times New Roman" w:hAnsi="Times New Roman"/>
                <w:color w:val="000000"/>
              </w:rPr>
              <w:t>见招标公告</w:t>
            </w:r>
          </w:p>
        </w:tc>
      </w:tr>
      <w:tr w14:paraId="74C95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6AF9DAB0">
            <w:pPr>
              <w:spacing w:line="500" w:lineRule="exact"/>
              <w:jc w:val="center"/>
              <w:rPr>
                <w:rFonts w:hint="eastAsia" w:ascii="Times New Roman" w:hAnsi="Times New Roman"/>
              </w:rPr>
            </w:pPr>
            <w:r>
              <w:rPr>
                <w:rFonts w:ascii="Times New Roman" w:hAnsi="Times New Roman"/>
              </w:rPr>
              <w:t>1.1.</w:t>
            </w:r>
            <w:r>
              <w:rPr>
                <w:rFonts w:hint="eastAsia" w:ascii="Times New Roman" w:hAnsi="Times New Roman"/>
              </w:rPr>
              <w:t>6</w:t>
            </w:r>
          </w:p>
        </w:tc>
        <w:tc>
          <w:tcPr>
            <w:tcW w:w="2487" w:type="dxa"/>
            <w:noWrap w:val="0"/>
            <w:vAlign w:val="center"/>
          </w:tcPr>
          <w:p w14:paraId="5362AEC3">
            <w:pPr>
              <w:spacing w:line="500" w:lineRule="exact"/>
              <w:jc w:val="center"/>
              <w:rPr>
                <w:rFonts w:ascii="Times New Roman" w:hAnsi="Times New Roman"/>
                <w:color w:val="000000"/>
              </w:rPr>
            </w:pPr>
            <w:r>
              <w:rPr>
                <w:rFonts w:ascii="Times New Roman" w:hAnsi="Times New Roman"/>
                <w:color w:val="000000"/>
              </w:rPr>
              <w:t>项目预计进场日期</w:t>
            </w:r>
          </w:p>
        </w:tc>
        <w:tc>
          <w:tcPr>
            <w:tcW w:w="5670" w:type="dxa"/>
            <w:noWrap w:val="0"/>
            <w:vAlign w:val="center"/>
          </w:tcPr>
          <w:p w14:paraId="0B6FA60F">
            <w:pPr>
              <w:spacing w:line="500" w:lineRule="exact"/>
              <w:rPr>
                <w:rFonts w:ascii="Times New Roman" w:hAnsi="Times New Roman"/>
                <w:color w:val="000000"/>
              </w:rPr>
            </w:pPr>
            <w:r>
              <w:rPr>
                <w:rFonts w:ascii="Times New Roman" w:hAnsi="Times New Roman"/>
                <w:color w:val="000000"/>
              </w:rPr>
              <w:t>见招标公告</w:t>
            </w:r>
          </w:p>
        </w:tc>
      </w:tr>
      <w:tr w14:paraId="0441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2F316308">
            <w:pPr>
              <w:spacing w:line="500" w:lineRule="exact"/>
              <w:jc w:val="center"/>
              <w:rPr>
                <w:rFonts w:hint="eastAsia" w:ascii="Times New Roman" w:hAnsi="Times New Roman"/>
              </w:rPr>
            </w:pPr>
            <w:r>
              <w:rPr>
                <w:rFonts w:ascii="Times New Roman" w:hAnsi="Times New Roman"/>
              </w:rPr>
              <w:t>1.1.</w:t>
            </w:r>
            <w:r>
              <w:rPr>
                <w:rFonts w:hint="eastAsia" w:ascii="Times New Roman" w:hAnsi="Times New Roman"/>
              </w:rPr>
              <w:t>7</w:t>
            </w:r>
          </w:p>
        </w:tc>
        <w:tc>
          <w:tcPr>
            <w:tcW w:w="2487" w:type="dxa"/>
            <w:noWrap w:val="0"/>
            <w:vAlign w:val="center"/>
          </w:tcPr>
          <w:p w14:paraId="3AC4AFD4">
            <w:pPr>
              <w:spacing w:line="500" w:lineRule="exact"/>
              <w:jc w:val="center"/>
              <w:rPr>
                <w:rFonts w:ascii="Times New Roman" w:hAnsi="Times New Roman"/>
                <w:color w:val="000000"/>
              </w:rPr>
            </w:pPr>
            <w:r>
              <w:rPr>
                <w:rFonts w:ascii="Times New Roman" w:hAnsi="Times New Roman"/>
                <w:color w:val="000000"/>
              </w:rPr>
              <w:t>合同估算价</w:t>
            </w:r>
          </w:p>
        </w:tc>
        <w:tc>
          <w:tcPr>
            <w:tcW w:w="5670" w:type="dxa"/>
            <w:noWrap w:val="0"/>
            <w:vAlign w:val="center"/>
          </w:tcPr>
          <w:p w14:paraId="3F1F84C6">
            <w:pPr>
              <w:spacing w:line="500" w:lineRule="exact"/>
              <w:rPr>
                <w:rFonts w:ascii="Times New Roman" w:hAnsi="Times New Roman"/>
                <w:color w:val="000000"/>
              </w:rPr>
            </w:pPr>
            <w:r>
              <w:rPr>
                <w:rFonts w:ascii="Times New Roman" w:hAnsi="Times New Roman"/>
                <w:color w:val="000000"/>
              </w:rPr>
              <w:t>见招标公告</w:t>
            </w:r>
          </w:p>
        </w:tc>
      </w:tr>
      <w:tr w14:paraId="6CCC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4C7ED3C1">
            <w:pPr>
              <w:spacing w:line="500" w:lineRule="exact"/>
              <w:jc w:val="center"/>
              <w:rPr>
                <w:rFonts w:ascii="Times New Roman" w:hAnsi="Times New Roman"/>
              </w:rPr>
            </w:pPr>
            <w:r>
              <w:rPr>
                <w:rFonts w:ascii="Times New Roman" w:hAnsi="Times New Roman"/>
              </w:rPr>
              <w:t>1.2.1</w:t>
            </w:r>
          </w:p>
        </w:tc>
        <w:tc>
          <w:tcPr>
            <w:tcW w:w="2487" w:type="dxa"/>
            <w:noWrap w:val="0"/>
            <w:vAlign w:val="center"/>
          </w:tcPr>
          <w:p w14:paraId="7031927E">
            <w:pPr>
              <w:spacing w:line="500" w:lineRule="exact"/>
              <w:jc w:val="center"/>
              <w:rPr>
                <w:rFonts w:ascii="Times New Roman" w:hAnsi="Times New Roman"/>
                <w:color w:val="000000"/>
              </w:rPr>
            </w:pPr>
            <w:r>
              <w:rPr>
                <w:rFonts w:ascii="Times New Roman" w:hAnsi="Times New Roman"/>
                <w:color w:val="000000"/>
              </w:rPr>
              <w:t>资金来源</w:t>
            </w:r>
          </w:p>
        </w:tc>
        <w:tc>
          <w:tcPr>
            <w:tcW w:w="5670" w:type="dxa"/>
            <w:noWrap w:val="0"/>
            <w:vAlign w:val="center"/>
          </w:tcPr>
          <w:p w14:paraId="705F2732">
            <w:pPr>
              <w:spacing w:line="500" w:lineRule="exact"/>
              <w:rPr>
                <w:rFonts w:ascii="Times New Roman" w:hAnsi="Times New Roman"/>
                <w:color w:val="000000"/>
              </w:rPr>
            </w:pPr>
            <w:r>
              <w:rPr>
                <w:rFonts w:ascii="Times New Roman" w:hAnsi="Times New Roman"/>
                <w:color w:val="000000"/>
              </w:rPr>
              <w:t>见招标公告</w:t>
            </w:r>
          </w:p>
        </w:tc>
      </w:tr>
      <w:tr w14:paraId="6551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4726BDE4">
            <w:pPr>
              <w:spacing w:line="500" w:lineRule="exact"/>
              <w:jc w:val="center"/>
              <w:rPr>
                <w:rFonts w:ascii="Times New Roman" w:hAnsi="Times New Roman"/>
              </w:rPr>
            </w:pPr>
            <w:r>
              <w:rPr>
                <w:rFonts w:ascii="Times New Roman" w:hAnsi="Times New Roman"/>
              </w:rPr>
              <w:t>1.2.2</w:t>
            </w:r>
          </w:p>
        </w:tc>
        <w:tc>
          <w:tcPr>
            <w:tcW w:w="2487" w:type="dxa"/>
            <w:noWrap w:val="0"/>
            <w:vAlign w:val="center"/>
          </w:tcPr>
          <w:p w14:paraId="734DB756">
            <w:pPr>
              <w:spacing w:line="500" w:lineRule="exact"/>
              <w:jc w:val="center"/>
              <w:rPr>
                <w:rFonts w:ascii="Times New Roman" w:hAnsi="Times New Roman"/>
              </w:rPr>
            </w:pPr>
            <w:r>
              <w:rPr>
                <w:rFonts w:ascii="Times New Roman" w:hAnsi="Times New Roman"/>
              </w:rPr>
              <w:t>资金落实情况</w:t>
            </w:r>
          </w:p>
        </w:tc>
        <w:tc>
          <w:tcPr>
            <w:tcW w:w="5670" w:type="dxa"/>
            <w:noWrap w:val="0"/>
            <w:vAlign w:val="center"/>
          </w:tcPr>
          <w:p w14:paraId="5D75CA03">
            <w:pPr>
              <w:spacing w:line="500" w:lineRule="exact"/>
              <w:rPr>
                <w:rFonts w:ascii="Times New Roman" w:hAnsi="Times New Roman"/>
              </w:rPr>
            </w:pPr>
            <w:r>
              <w:rPr>
                <w:rFonts w:ascii="Times New Roman" w:hAnsi="Times New Roman"/>
              </w:rPr>
              <w:t>已落实</w:t>
            </w:r>
          </w:p>
        </w:tc>
      </w:tr>
      <w:tr w14:paraId="482A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26E3C8AA">
            <w:pPr>
              <w:spacing w:line="500" w:lineRule="exact"/>
              <w:jc w:val="center"/>
              <w:rPr>
                <w:rFonts w:ascii="Times New Roman" w:hAnsi="Times New Roman"/>
              </w:rPr>
            </w:pPr>
            <w:r>
              <w:rPr>
                <w:rFonts w:ascii="Times New Roman" w:hAnsi="Times New Roman"/>
              </w:rPr>
              <w:t>1.3.1</w:t>
            </w:r>
          </w:p>
        </w:tc>
        <w:tc>
          <w:tcPr>
            <w:tcW w:w="2487" w:type="dxa"/>
            <w:noWrap w:val="0"/>
            <w:vAlign w:val="center"/>
          </w:tcPr>
          <w:p w14:paraId="29F31BE5">
            <w:pPr>
              <w:spacing w:line="500" w:lineRule="exact"/>
              <w:jc w:val="center"/>
              <w:rPr>
                <w:rFonts w:ascii="Times New Roman" w:hAnsi="Times New Roman"/>
              </w:rPr>
            </w:pPr>
            <w:r>
              <w:rPr>
                <w:rFonts w:ascii="Times New Roman" w:hAnsi="Times New Roman"/>
              </w:rPr>
              <w:t>招标范围</w:t>
            </w:r>
          </w:p>
        </w:tc>
        <w:tc>
          <w:tcPr>
            <w:tcW w:w="5670" w:type="dxa"/>
            <w:noWrap w:val="0"/>
            <w:vAlign w:val="center"/>
          </w:tcPr>
          <w:p w14:paraId="245715E9">
            <w:pPr>
              <w:spacing w:line="500" w:lineRule="exact"/>
              <w:rPr>
                <w:rFonts w:ascii="Times New Roman" w:hAnsi="Times New Roman"/>
              </w:rPr>
            </w:pPr>
            <w:r>
              <w:rPr>
                <w:rFonts w:ascii="Times New Roman" w:hAnsi="Times New Roman"/>
                <w:color w:val="000000"/>
              </w:rPr>
              <w:t>见招标公告</w:t>
            </w:r>
          </w:p>
        </w:tc>
      </w:tr>
      <w:tr w14:paraId="235D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3CB66BC4">
            <w:pPr>
              <w:spacing w:line="500" w:lineRule="exact"/>
              <w:jc w:val="center"/>
              <w:rPr>
                <w:rFonts w:ascii="Times New Roman" w:hAnsi="Times New Roman"/>
              </w:rPr>
            </w:pPr>
            <w:r>
              <w:rPr>
                <w:rFonts w:ascii="Times New Roman" w:hAnsi="Times New Roman"/>
              </w:rPr>
              <w:t>1.3.2</w:t>
            </w:r>
          </w:p>
        </w:tc>
        <w:tc>
          <w:tcPr>
            <w:tcW w:w="2487" w:type="dxa"/>
            <w:noWrap w:val="0"/>
            <w:vAlign w:val="center"/>
          </w:tcPr>
          <w:p w14:paraId="2405004C">
            <w:pPr>
              <w:spacing w:line="500" w:lineRule="exact"/>
              <w:jc w:val="center"/>
              <w:rPr>
                <w:rFonts w:ascii="Times New Roman" w:hAnsi="Times New Roman"/>
              </w:rPr>
            </w:pPr>
            <w:r>
              <w:rPr>
                <w:rFonts w:ascii="Times New Roman" w:hAnsi="Times New Roman"/>
              </w:rPr>
              <w:t>服务期限</w:t>
            </w:r>
          </w:p>
        </w:tc>
        <w:tc>
          <w:tcPr>
            <w:tcW w:w="5670" w:type="dxa"/>
            <w:noWrap w:val="0"/>
            <w:vAlign w:val="center"/>
          </w:tcPr>
          <w:p w14:paraId="2BD0E7C5">
            <w:pPr>
              <w:spacing w:line="500" w:lineRule="exact"/>
              <w:rPr>
                <w:rFonts w:ascii="Times New Roman" w:hAnsi="Times New Roman"/>
              </w:rPr>
            </w:pPr>
            <w:r>
              <w:rPr>
                <w:rFonts w:ascii="Times New Roman" w:hAnsi="Times New Roman"/>
              </w:rPr>
              <w:t>见招标公告</w:t>
            </w:r>
          </w:p>
        </w:tc>
      </w:tr>
      <w:tr w14:paraId="2039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4164A2AB">
            <w:pPr>
              <w:spacing w:line="500" w:lineRule="exact"/>
              <w:jc w:val="center"/>
              <w:rPr>
                <w:rFonts w:ascii="Times New Roman" w:hAnsi="Times New Roman"/>
              </w:rPr>
            </w:pPr>
            <w:r>
              <w:rPr>
                <w:rFonts w:ascii="Times New Roman" w:hAnsi="Times New Roman"/>
              </w:rPr>
              <w:t>1.3.3</w:t>
            </w:r>
          </w:p>
        </w:tc>
        <w:tc>
          <w:tcPr>
            <w:tcW w:w="2487" w:type="dxa"/>
            <w:noWrap w:val="0"/>
            <w:vAlign w:val="center"/>
          </w:tcPr>
          <w:p w14:paraId="1CCE0DAA">
            <w:pPr>
              <w:spacing w:line="500" w:lineRule="exact"/>
              <w:jc w:val="center"/>
              <w:rPr>
                <w:rFonts w:ascii="Times New Roman" w:hAnsi="Times New Roman"/>
              </w:rPr>
            </w:pPr>
            <w:r>
              <w:rPr>
                <w:rFonts w:ascii="Times New Roman" w:hAnsi="Times New Roman"/>
              </w:rPr>
              <w:t>质量要求</w:t>
            </w:r>
          </w:p>
        </w:tc>
        <w:tc>
          <w:tcPr>
            <w:tcW w:w="5670" w:type="dxa"/>
            <w:noWrap w:val="0"/>
            <w:vAlign w:val="center"/>
          </w:tcPr>
          <w:p w14:paraId="0815D090">
            <w:pPr>
              <w:spacing w:line="500" w:lineRule="exact"/>
              <w:jc w:val="left"/>
              <w:rPr>
                <w:rFonts w:ascii="Times New Roman" w:hAnsi="Times New Roman"/>
              </w:rPr>
            </w:pPr>
            <w:r>
              <w:rPr>
                <w:rFonts w:ascii="Times New Roman" w:hAnsi="Times New Roman"/>
              </w:rPr>
              <w:t xml:space="preserve">质量标准： </w:t>
            </w:r>
            <w:r>
              <w:rPr>
                <w:rFonts w:hint="eastAsia" w:ascii="Times New Roman" w:hAnsi="Times New Roman"/>
                <w:u w:val="single"/>
                <w:lang w:val="en-US" w:eastAsia="zh-CN"/>
              </w:rPr>
              <w:t>合格</w:t>
            </w:r>
            <w:r>
              <w:rPr>
                <w:rFonts w:ascii="Times New Roman" w:hAnsi="Times New Roman"/>
                <w:u w:val="single"/>
              </w:rPr>
              <w:t xml:space="preserve">    </w:t>
            </w:r>
          </w:p>
        </w:tc>
      </w:tr>
      <w:tr w14:paraId="5648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280885AF">
            <w:pPr>
              <w:spacing w:line="500" w:lineRule="exact"/>
              <w:jc w:val="center"/>
              <w:rPr>
                <w:rFonts w:ascii="Times New Roman" w:hAnsi="Times New Roman"/>
              </w:rPr>
            </w:pPr>
            <w:r>
              <w:rPr>
                <w:rFonts w:ascii="Times New Roman" w:hAnsi="Times New Roman"/>
              </w:rPr>
              <w:t>1.4.1</w:t>
            </w:r>
          </w:p>
        </w:tc>
        <w:tc>
          <w:tcPr>
            <w:tcW w:w="2487" w:type="dxa"/>
            <w:noWrap w:val="0"/>
            <w:vAlign w:val="center"/>
          </w:tcPr>
          <w:p w14:paraId="46075821">
            <w:pPr>
              <w:spacing w:line="500" w:lineRule="exact"/>
              <w:jc w:val="center"/>
              <w:rPr>
                <w:rFonts w:ascii="Times New Roman" w:hAnsi="Times New Roman"/>
              </w:rPr>
            </w:pPr>
            <w:r>
              <w:rPr>
                <w:rFonts w:ascii="Times New Roman" w:hAnsi="Times New Roman"/>
              </w:rPr>
              <w:t>投标人资质条件、能力和信誉</w:t>
            </w:r>
          </w:p>
        </w:tc>
        <w:tc>
          <w:tcPr>
            <w:tcW w:w="5670" w:type="dxa"/>
            <w:noWrap w:val="0"/>
            <w:vAlign w:val="center"/>
          </w:tcPr>
          <w:p w14:paraId="2771CA58">
            <w:pPr>
              <w:spacing w:line="500" w:lineRule="exact"/>
              <w:rPr>
                <w:rFonts w:ascii="Times New Roman" w:hAnsi="Times New Roman"/>
              </w:rPr>
            </w:pPr>
            <w:r>
              <w:rPr>
                <w:rFonts w:ascii="Times New Roman" w:hAnsi="Times New Roman"/>
              </w:rPr>
              <w:t>（1）资质要求：见附录1</w:t>
            </w:r>
          </w:p>
          <w:p w14:paraId="13FE749C">
            <w:pPr>
              <w:spacing w:line="500" w:lineRule="exact"/>
              <w:rPr>
                <w:rFonts w:ascii="Times New Roman" w:hAnsi="Times New Roman"/>
              </w:rPr>
            </w:pPr>
            <w:r>
              <w:rPr>
                <w:rFonts w:ascii="Times New Roman" w:hAnsi="Times New Roman"/>
              </w:rPr>
              <w:t>（2）业绩要求：见附录2</w:t>
            </w:r>
          </w:p>
          <w:p w14:paraId="2F35648A">
            <w:pPr>
              <w:spacing w:line="500" w:lineRule="exact"/>
              <w:rPr>
                <w:rFonts w:ascii="Times New Roman" w:hAnsi="Times New Roman"/>
              </w:rPr>
            </w:pPr>
            <w:r>
              <w:rPr>
                <w:rFonts w:ascii="Times New Roman" w:hAnsi="Times New Roman"/>
              </w:rPr>
              <w:t>（3）信誉要求：见附录3</w:t>
            </w:r>
          </w:p>
          <w:p w14:paraId="017A08BB">
            <w:pPr>
              <w:spacing w:line="500" w:lineRule="exact"/>
              <w:rPr>
                <w:rFonts w:ascii="Times New Roman" w:hAnsi="Times New Roman"/>
              </w:rPr>
            </w:pPr>
            <w:r>
              <w:rPr>
                <w:rFonts w:ascii="Times New Roman" w:hAnsi="Times New Roman"/>
              </w:rPr>
              <w:t>（4）项目负责人的资格及业绩要求：见附录4</w:t>
            </w:r>
          </w:p>
          <w:p w14:paraId="750D0F8D">
            <w:pPr>
              <w:spacing w:line="500" w:lineRule="exact"/>
              <w:rPr>
                <w:rFonts w:ascii="Times New Roman" w:hAnsi="Times New Roman"/>
              </w:rPr>
            </w:pPr>
            <w:r>
              <w:rPr>
                <w:rFonts w:ascii="Times New Roman" w:hAnsi="Times New Roman"/>
              </w:rPr>
              <w:t>（5）其他主要人员要求：见附录5</w:t>
            </w:r>
          </w:p>
          <w:p w14:paraId="23B78E4A">
            <w:pPr>
              <w:spacing w:line="500" w:lineRule="exact"/>
              <w:rPr>
                <w:rFonts w:ascii="Times New Roman" w:hAnsi="Times New Roman"/>
              </w:rPr>
            </w:pPr>
            <w:r>
              <w:rPr>
                <w:rFonts w:ascii="Times New Roman" w:hAnsi="Times New Roman"/>
              </w:rPr>
              <w:t>（6）其他要求：见附录6</w:t>
            </w:r>
          </w:p>
        </w:tc>
      </w:tr>
      <w:tr w14:paraId="2BC3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04781AA3">
            <w:pPr>
              <w:spacing w:line="500" w:lineRule="exact"/>
              <w:jc w:val="center"/>
              <w:rPr>
                <w:rFonts w:ascii="Times New Roman" w:hAnsi="Times New Roman"/>
              </w:rPr>
            </w:pPr>
            <w:r>
              <w:rPr>
                <w:rFonts w:ascii="Times New Roman" w:hAnsi="Times New Roman"/>
              </w:rPr>
              <w:t>1.4.2</w:t>
            </w:r>
          </w:p>
        </w:tc>
        <w:tc>
          <w:tcPr>
            <w:tcW w:w="2487" w:type="dxa"/>
            <w:noWrap w:val="0"/>
            <w:vAlign w:val="center"/>
          </w:tcPr>
          <w:p w14:paraId="5D6EAD2F">
            <w:pPr>
              <w:spacing w:line="500" w:lineRule="exact"/>
              <w:jc w:val="center"/>
              <w:rPr>
                <w:rFonts w:ascii="Times New Roman" w:hAnsi="Times New Roman"/>
              </w:rPr>
            </w:pPr>
            <w:r>
              <w:rPr>
                <w:rFonts w:ascii="Times New Roman" w:hAnsi="Times New Roman"/>
              </w:rPr>
              <w:t>是否接受联合体投标</w:t>
            </w:r>
          </w:p>
        </w:tc>
        <w:tc>
          <w:tcPr>
            <w:tcW w:w="5670" w:type="dxa"/>
            <w:noWrap w:val="0"/>
            <w:vAlign w:val="center"/>
          </w:tcPr>
          <w:p w14:paraId="44F71EFD">
            <w:pPr>
              <w:topLinePunct/>
              <w:spacing w:line="500" w:lineRule="exact"/>
              <w:rPr>
                <w:rFonts w:ascii="Times New Roman" w:hAnsi="Times New Roman"/>
              </w:rPr>
            </w:pPr>
            <w:r>
              <w:rPr>
                <w:rFonts w:hint="eastAsia" w:ascii="Times New Roman" w:hAnsi="Times New Roman"/>
                <w:sz w:val="32"/>
              </w:rPr>
              <w:t>☑</w:t>
            </w:r>
            <w:r>
              <w:rPr>
                <w:rFonts w:ascii="Times New Roman" w:hAnsi="Times New Roman"/>
              </w:rPr>
              <w:t>不接受</w:t>
            </w:r>
          </w:p>
          <w:p w14:paraId="318538C9">
            <w:pPr>
              <w:spacing w:line="500" w:lineRule="exact"/>
              <w:rPr>
                <w:rFonts w:ascii="Times New Roman" w:hAnsi="Times New Roman"/>
                <w:u w:val="single"/>
              </w:rPr>
            </w:pPr>
            <w:r>
              <w:rPr>
                <w:rFonts w:ascii="Times New Roman" w:hAnsi="Times New Roman"/>
                <w:sz w:val="32"/>
              </w:rPr>
              <w:t>□</w:t>
            </w:r>
            <w:r>
              <w:rPr>
                <w:rFonts w:ascii="Times New Roman" w:hAnsi="Times New Roman"/>
              </w:rPr>
              <w:t>接受，应满足下列要求：</w:t>
            </w:r>
            <w:r>
              <w:rPr>
                <w:rFonts w:ascii="Times New Roman" w:hAnsi="Times New Roman"/>
                <w:u w:val="single"/>
              </w:rPr>
              <w:t xml:space="preserve">              </w:t>
            </w:r>
          </w:p>
          <w:p w14:paraId="7489E187">
            <w:pPr>
              <w:spacing w:line="500" w:lineRule="exact"/>
              <w:rPr>
                <w:rFonts w:ascii="Times New Roman" w:hAnsi="Times New Roman"/>
                <w:u w:val="single"/>
              </w:rPr>
            </w:pPr>
            <w:r>
              <w:rPr>
                <w:rFonts w:ascii="Times New Roman" w:hAnsi="Times New Roman"/>
              </w:rPr>
              <w:t>以联合体形式参加投标的，对本项目中标候选人公示有异议的，应由联合体成员方共同或联合体牵头人按相关规定提出。</w:t>
            </w:r>
          </w:p>
        </w:tc>
      </w:tr>
      <w:tr w14:paraId="036B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6CA983C2">
            <w:pPr>
              <w:spacing w:line="500" w:lineRule="exact"/>
              <w:jc w:val="center"/>
              <w:rPr>
                <w:rFonts w:ascii="Times New Roman" w:hAnsi="Times New Roman"/>
              </w:rPr>
            </w:pPr>
            <w:r>
              <w:rPr>
                <w:rFonts w:ascii="Times New Roman" w:hAnsi="Times New Roman"/>
              </w:rPr>
              <w:t>1.4.3</w:t>
            </w:r>
          </w:p>
        </w:tc>
        <w:tc>
          <w:tcPr>
            <w:tcW w:w="2487" w:type="dxa"/>
            <w:noWrap w:val="0"/>
            <w:vAlign w:val="center"/>
          </w:tcPr>
          <w:p w14:paraId="13B1A032">
            <w:pPr>
              <w:spacing w:line="500" w:lineRule="exact"/>
              <w:jc w:val="center"/>
              <w:rPr>
                <w:rFonts w:ascii="Times New Roman" w:hAnsi="Times New Roman"/>
              </w:rPr>
            </w:pPr>
            <w:r>
              <w:rPr>
                <w:rFonts w:ascii="Times New Roman" w:hAnsi="Times New Roman"/>
                <w:szCs w:val="21"/>
              </w:rPr>
              <w:t>投</w:t>
            </w:r>
            <w:r>
              <w:rPr>
                <w:rFonts w:ascii="Times New Roman" w:hAnsi="Times New Roman"/>
              </w:rPr>
              <w:t>标人不得存在的其他关联情形</w:t>
            </w:r>
          </w:p>
        </w:tc>
        <w:tc>
          <w:tcPr>
            <w:tcW w:w="5670" w:type="dxa"/>
            <w:noWrap w:val="0"/>
            <w:vAlign w:val="center"/>
          </w:tcPr>
          <w:p w14:paraId="43325119">
            <w:pPr>
              <w:topLinePunct/>
              <w:spacing w:line="500" w:lineRule="exact"/>
              <w:rPr>
                <w:rFonts w:ascii="Times New Roman" w:hAnsi="Times New Roman"/>
                <w:color w:val="FF0000"/>
                <w:sz w:val="32"/>
              </w:rPr>
            </w:pPr>
            <w:r>
              <w:rPr>
                <w:rFonts w:hint="eastAsia" w:ascii="Times New Roman" w:hAnsi="Times New Roman"/>
                <w:color w:val="000000"/>
                <w:lang w:eastAsia="zh-CN"/>
              </w:rPr>
              <w:t>☑</w:t>
            </w:r>
            <w:r>
              <w:rPr>
                <w:rFonts w:hint="eastAsia" w:ascii="Times New Roman" w:hAnsi="Times New Roman"/>
                <w:bCs/>
                <w:snapToGrid w:val="0"/>
                <w:color w:val="000000"/>
                <w:kern w:val="0"/>
                <w:szCs w:val="21"/>
                <w:lang w:val="en-US" w:eastAsia="zh-CN"/>
              </w:rPr>
              <w:t>/</w:t>
            </w:r>
            <w:r>
              <w:rPr>
                <w:rFonts w:ascii="Times New Roman" w:hAnsi="Times New Roman"/>
                <w:bCs/>
                <w:snapToGrid w:val="0"/>
                <w:color w:val="000000"/>
                <w:kern w:val="0"/>
                <w:szCs w:val="21"/>
              </w:rPr>
              <w:t>…</w:t>
            </w:r>
          </w:p>
        </w:tc>
      </w:tr>
      <w:tr w14:paraId="6BCD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512AA9D9">
            <w:pPr>
              <w:spacing w:line="500" w:lineRule="exact"/>
              <w:jc w:val="center"/>
              <w:rPr>
                <w:rFonts w:ascii="Times New Roman" w:hAnsi="Times New Roman"/>
              </w:rPr>
            </w:pPr>
            <w:r>
              <w:rPr>
                <w:rFonts w:ascii="Times New Roman" w:hAnsi="Times New Roman"/>
              </w:rPr>
              <w:t>1.4.4</w:t>
            </w:r>
          </w:p>
        </w:tc>
        <w:tc>
          <w:tcPr>
            <w:tcW w:w="2487" w:type="dxa"/>
            <w:noWrap w:val="0"/>
            <w:vAlign w:val="center"/>
          </w:tcPr>
          <w:p w14:paraId="123CA901">
            <w:pPr>
              <w:snapToGrid w:val="0"/>
              <w:spacing w:line="500" w:lineRule="exact"/>
              <w:jc w:val="center"/>
              <w:rPr>
                <w:rFonts w:ascii="Times New Roman" w:hAnsi="Times New Roman"/>
                <w:color w:val="FF0000"/>
                <w:szCs w:val="21"/>
              </w:rPr>
            </w:pPr>
            <w:r>
              <w:rPr>
                <w:rFonts w:ascii="Times New Roman" w:hAnsi="Times New Roman"/>
              </w:rPr>
              <w:t>投标人不得存在的其他不良状况或不良信用记录</w:t>
            </w:r>
          </w:p>
        </w:tc>
        <w:tc>
          <w:tcPr>
            <w:tcW w:w="5670" w:type="dxa"/>
            <w:noWrap w:val="0"/>
            <w:vAlign w:val="center"/>
          </w:tcPr>
          <w:p w14:paraId="5AA10BFB">
            <w:pPr>
              <w:snapToGrid w:val="0"/>
              <w:spacing w:line="500" w:lineRule="exact"/>
              <w:rPr>
                <w:rFonts w:ascii="Times New Roman" w:hAnsi="Times New Roman"/>
                <w:color w:val="FF0000"/>
                <w:sz w:val="32"/>
              </w:rPr>
            </w:pPr>
            <w:r>
              <w:rPr>
                <w:rFonts w:ascii="Times New Roman" w:hAnsi="Times New Roman"/>
              </w:rPr>
              <w:t>详见“投标人须知”</w:t>
            </w:r>
          </w:p>
        </w:tc>
      </w:tr>
      <w:tr w14:paraId="5A15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727396F3">
            <w:pPr>
              <w:spacing w:line="500" w:lineRule="exact"/>
              <w:jc w:val="center"/>
              <w:rPr>
                <w:rFonts w:ascii="Times New Roman" w:hAnsi="Times New Roman"/>
              </w:rPr>
            </w:pPr>
            <w:r>
              <w:rPr>
                <w:rFonts w:ascii="Times New Roman" w:hAnsi="Times New Roman"/>
              </w:rPr>
              <w:t>1.9.1</w:t>
            </w:r>
          </w:p>
        </w:tc>
        <w:tc>
          <w:tcPr>
            <w:tcW w:w="2487" w:type="dxa"/>
            <w:noWrap w:val="0"/>
            <w:vAlign w:val="center"/>
          </w:tcPr>
          <w:p w14:paraId="7958884B">
            <w:pPr>
              <w:spacing w:line="500" w:lineRule="exact"/>
              <w:jc w:val="center"/>
              <w:rPr>
                <w:rFonts w:ascii="Times New Roman" w:hAnsi="Times New Roman"/>
                <w:color w:val="000000"/>
              </w:rPr>
            </w:pPr>
            <w:r>
              <w:rPr>
                <w:rFonts w:ascii="Times New Roman" w:hAnsi="Times New Roman"/>
                <w:color w:val="000000"/>
              </w:rPr>
              <w:t>踏勘现场</w:t>
            </w:r>
          </w:p>
        </w:tc>
        <w:tc>
          <w:tcPr>
            <w:tcW w:w="5670" w:type="dxa"/>
            <w:noWrap w:val="0"/>
            <w:vAlign w:val="center"/>
          </w:tcPr>
          <w:p w14:paraId="606B6952">
            <w:pPr>
              <w:pStyle w:val="15"/>
              <w:topLinePunct/>
              <w:spacing w:line="500" w:lineRule="exact"/>
              <w:rPr>
                <w:rFonts w:ascii="Times New Roman" w:hAnsi="Times New Roman"/>
                <w:color w:val="000000"/>
                <w:sz w:val="21"/>
                <w:szCs w:val="21"/>
              </w:rPr>
            </w:pPr>
            <w:r>
              <w:rPr>
                <w:rFonts w:ascii="Times New Roman" w:hAnsi="Times New Roman"/>
                <w:b/>
                <w:bCs/>
                <w:color w:val="000000"/>
                <w:szCs w:val="21"/>
              </w:rPr>
              <w:sym w:font="Wingdings" w:char="F0FE"/>
            </w:r>
            <w:r>
              <w:rPr>
                <w:rFonts w:ascii="Times New Roman" w:hAnsi="Times New Roman"/>
                <w:color w:val="000000"/>
                <w:sz w:val="21"/>
                <w:szCs w:val="21"/>
              </w:rPr>
              <w:t>不组织，投标人自行踏勘。</w:t>
            </w:r>
          </w:p>
          <w:p w14:paraId="004A7851">
            <w:pPr>
              <w:pStyle w:val="15"/>
              <w:topLinePunct/>
              <w:spacing w:line="500" w:lineRule="exact"/>
              <w:rPr>
                <w:rFonts w:ascii="Times New Roman" w:hAnsi="Times New Roman"/>
                <w:color w:val="000000"/>
                <w:sz w:val="21"/>
                <w:szCs w:val="21"/>
              </w:rPr>
            </w:pPr>
            <w:r>
              <w:rPr>
                <w:rFonts w:ascii="Times New Roman" w:hAnsi="Times New Roman"/>
                <w:color w:val="000000"/>
                <w:sz w:val="32"/>
              </w:rPr>
              <w:t>□</w:t>
            </w:r>
            <w:r>
              <w:rPr>
                <w:rFonts w:ascii="Times New Roman" w:hAnsi="Times New Roman"/>
                <w:color w:val="000000"/>
                <w:sz w:val="21"/>
                <w:szCs w:val="21"/>
              </w:rPr>
              <w:t>组织，踏勘时间：</w:t>
            </w:r>
            <w:r>
              <w:rPr>
                <w:rFonts w:ascii="Times New Roman" w:hAnsi="Times New Roman"/>
                <w:color w:val="000000"/>
                <w:u w:val="single"/>
              </w:rPr>
              <w:t xml:space="preserve">           </w:t>
            </w:r>
          </w:p>
          <w:p w14:paraId="410E67EB">
            <w:pPr>
              <w:pStyle w:val="15"/>
              <w:topLinePunct/>
              <w:spacing w:line="500" w:lineRule="exact"/>
              <w:ind w:firstLine="840" w:firstLineChars="400"/>
              <w:rPr>
                <w:rFonts w:ascii="Times New Roman" w:hAnsi="Times New Roman"/>
                <w:color w:val="000000"/>
                <w:sz w:val="21"/>
                <w:szCs w:val="21"/>
                <w:u w:val="single"/>
              </w:rPr>
            </w:pPr>
            <w:r>
              <w:rPr>
                <w:rFonts w:ascii="Times New Roman" w:hAnsi="Times New Roman"/>
                <w:color w:val="000000"/>
                <w:sz w:val="21"/>
                <w:szCs w:val="21"/>
              </w:rPr>
              <w:t>踏勘集中地点：</w:t>
            </w:r>
            <w:r>
              <w:rPr>
                <w:rFonts w:ascii="Times New Roman" w:hAnsi="Times New Roman"/>
                <w:color w:val="000000"/>
                <w:u w:val="single"/>
              </w:rPr>
              <w:t xml:space="preserve">           </w:t>
            </w:r>
          </w:p>
        </w:tc>
      </w:tr>
      <w:tr w14:paraId="6FBA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137AB60F">
            <w:pPr>
              <w:spacing w:line="500" w:lineRule="exact"/>
              <w:jc w:val="center"/>
              <w:rPr>
                <w:rFonts w:ascii="Times New Roman" w:hAnsi="Times New Roman"/>
              </w:rPr>
            </w:pPr>
            <w:r>
              <w:rPr>
                <w:rFonts w:ascii="Times New Roman" w:hAnsi="Times New Roman"/>
              </w:rPr>
              <w:t>2.1</w:t>
            </w:r>
          </w:p>
        </w:tc>
        <w:tc>
          <w:tcPr>
            <w:tcW w:w="2487" w:type="dxa"/>
            <w:noWrap w:val="0"/>
            <w:vAlign w:val="center"/>
          </w:tcPr>
          <w:p w14:paraId="6A371BF3">
            <w:pPr>
              <w:spacing w:line="500" w:lineRule="exact"/>
              <w:jc w:val="center"/>
              <w:rPr>
                <w:rFonts w:ascii="Times New Roman" w:hAnsi="Times New Roman"/>
              </w:rPr>
            </w:pPr>
            <w:r>
              <w:rPr>
                <w:rFonts w:ascii="Times New Roman" w:hAnsi="Times New Roman"/>
              </w:rPr>
              <w:t>构成招标文件的其他资料</w:t>
            </w:r>
          </w:p>
        </w:tc>
        <w:tc>
          <w:tcPr>
            <w:tcW w:w="5670" w:type="dxa"/>
            <w:noWrap w:val="0"/>
            <w:vAlign w:val="center"/>
          </w:tcPr>
          <w:p w14:paraId="0B308552">
            <w:pPr>
              <w:spacing w:line="500" w:lineRule="exact"/>
              <w:rPr>
                <w:rFonts w:ascii="Times New Roman" w:hAnsi="Times New Roman"/>
              </w:rPr>
            </w:pPr>
            <w:r>
              <w:rPr>
                <w:rFonts w:hint="eastAsia" w:ascii="Times New Roman" w:hAnsi="Times New Roman"/>
                <w:color w:val="auto"/>
                <w:u w:val="none"/>
                <w:lang w:val="en-US" w:eastAsia="zh-CN"/>
              </w:rPr>
              <w:t>招标需求及设备清单等</w:t>
            </w:r>
          </w:p>
        </w:tc>
      </w:tr>
      <w:tr w14:paraId="1738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Merge w:val="restart"/>
            <w:noWrap w:val="0"/>
            <w:vAlign w:val="center"/>
          </w:tcPr>
          <w:p w14:paraId="0F121A01">
            <w:pPr>
              <w:spacing w:line="500" w:lineRule="exact"/>
              <w:jc w:val="center"/>
              <w:rPr>
                <w:rFonts w:ascii="Times New Roman" w:hAnsi="Times New Roman"/>
              </w:rPr>
            </w:pPr>
            <w:r>
              <w:rPr>
                <w:rFonts w:ascii="Times New Roman" w:hAnsi="Times New Roman"/>
              </w:rPr>
              <w:t>2.2.1</w:t>
            </w:r>
          </w:p>
        </w:tc>
        <w:tc>
          <w:tcPr>
            <w:tcW w:w="2487" w:type="dxa"/>
            <w:vMerge w:val="restart"/>
            <w:noWrap w:val="0"/>
            <w:vAlign w:val="center"/>
          </w:tcPr>
          <w:p w14:paraId="0A1B5725">
            <w:pPr>
              <w:spacing w:line="500" w:lineRule="exact"/>
              <w:jc w:val="center"/>
              <w:rPr>
                <w:rFonts w:ascii="Times New Roman" w:hAnsi="Times New Roman"/>
              </w:rPr>
            </w:pPr>
            <w:r>
              <w:rPr>
                <w:rFonts w:ascii="Times New Roman" w:hAnsi="Times New Roman"/>
              </w:rPr>
              <w:t>投标人要求澄清招标文件</w:t>
            </w:r>
          </w:p>
        </w:tc>
        <w:tc>
          <w:tcPr>
            <w:tcW w:w="5670" w:type="dxa"/>
            <w:noWrap w:val="0"/>
            <w:vAlign w:val="center"/>
          </w:tcPr>
          <w:p w14:paraId="0B6ED775">
            <w:pPr>
              <w:spacing w:line="500" w:lineRule="exact"/>
              <w:rPr>
                <w:rFonts w:ascii="Times New Roman" w:hAnsi="Times New Roman"/>
              </w:rPr>
            </w:pPr>
            <w:r>
              <w:rPr>
                <w:rFonts w:ascii="Times New Roman" w:hAnsi="Times New Roman"/>
                <w:szCs w:val="21"/>
              </w:rPr>
              <w:t>时间：</w:t>
            </w:r>
            <w:r>
              <w:rPr>
                <w:rFonts w:hint="eastAsia" w:ascii="Times New Roman" w:hAnsi="Times New Roman"/>
                <w:bCs/>
                <w:snapToGrid w:val="0"/>
                <w:kern w:val="0"/>
                <w:szCs w:val="21"/>
                <w:u w:val="single"/>
                <w:lang w:val="en-US" w:eastAsia="zh-CN"/>
              </w:rPr>
              <w:t>2</w:t>
            </w:r>
            <w:r>
              <w:rPr>
                <w:rFonts w:hint="eastAsia" w:ascii="Times New Roman" w:hAnsi="Times New Roman"/>
                <w:bCs/>
                <w:snapToGrid w:val="0"/>
                <w:kern w:val="0"/>
                <w:szCs w:val="21"/>
                <w:u w:val="single"/>
                <w:lang w:val="en-US" w:eastAsia="zh-CN"/>
              </w:rPr>
              <w:t>025</w:t>
            </w:r>
            <w:r>
              <w:rPr>
                <w:rFonts w:ascii="Times New Roman" w:hAnsi="Times New Roman"/>
                <w:bCs/>
                <w:snapToGrid w:val="0"/>
                <w:kern w:val="0"/>
                <w:szCs w:val="21"/>
              </w:rPr>
              <w:t>年</w:t>
            </w:r>
            <w:r>
              <w:rPr>
                <w:rFonts w:hint="eastAsia" w:ascii="Times New Roman" w:hAnsi="Times New Roman"/>
                <w:bCs/>
                <w:snapToGrid w:val="0"/>
                <w:kern w:val="0"/>
                <w:szCs w:val="21"/>
                <w:u w:val="single"/>
                <w:lang w:val="en-US" w:eastAsia="zh-CN"/>
              </w:rPr>
              <w:t>9</w:t>
            </w:r>
            <w:r>
              <w:rPr>
                <w:rFonts w:ascii="Times New Roman" w:hAnsi="Times New Roman"/>
                <w:bCs/>
                <w:snapToGrid w:val="0"/>
                <w:kern w:val="0"/>
                <w:szCs w:val="21"/>
              </w:rPr>
              <w:t>月</w:t>
            </w:r>
            <w:r>
              <w:rPr>
                <w:rFonts w:hint="eastAsia" w:ascii="Times New Roman" w:hAnsi="Times New Roman"/>
                <w:bCs/>
                <w:snapToGrid w:val="0"/>
                <w:kern w:val="0"/>
                <w:szCs w:val="21"/>
                <w:u w:val="single"/>
                <w:lang w:val="en-US" w:eastAsia="zh-CN"/>
              </w:rPr>
              <w:t>2</w:t>
            </w:r>
            <w:r>
              <w:rPr>
                <w:rFonts w:hint="eastAsia" w:ascii="Times New Roman" w:hAnsi="Times New Roman"/>
                <w:bCs/>
                <w:snapToGrid w:val="0"/>
                <w:kern w:val="0"/>
                <w:szCs w:val="21"/>
                <w:u w:val="single"/>
                <w:lang w:val="en-US" w:eastAsia="zh-CN"/>
              </w:rPr>
              <w:t>98</w:t>
            </w:r>
            <w:r>
              <w:rPr>
                <w:rFonts w:ascii="Times New Roman" w:hAnsi="Times New Roman"/>
                <w:bCs/>
                <w:snapToGrid w:val="0"/>
                <w:kern w:val="0"/>
                <w:szCs w:val="21"/>
              </w:rPr>
              <w:t>日</w:t>
            </w:r>
            <w:r>
              <w:rPr>
                <w:rFonts w:hint="eastAsia" w:ascii="Times New Roman" w:hAnsi="Times New Roman"/>
                <w:bCs/>
                <w:snapToGrid w:val="0"/>
                <w:kern w:val="0"/>
                <w:szCs w:val="21"/>
                <w:u w:val="single"/>
                <w:lang w:val="en-US" w:eastAsia="zh-CN"/>
              </w:rPr>
              <w:t>1</w:t>
            </w:r>
            <w:r>
              <w:rPr>
                <w:rFonts w:hint="eastAsia" w:ascii="Times New Roman" w:hAnsi="Times New Roman"/>
                <w:bCs/>
                <w:snapToGrid w:val="0"/>
                <w:kern w:val="0"/>
                <w:szCs w:val="21"/>
                <w:u w:val="single"/>
                <w:lang w:val="en-US" w:eastAsia="zh-CN"/>
              </w:rPr>
              <w:t>7</w:t>
            </w:r>
            <w:r>
              <w:rPr>
                <w:rFonts w:ascii="Times New Roman" w:hAnsi="Times New Roman"/>
                <w:bCs/>
                <w:snapToGrid w:val="0"/>
                <w:kern w:val="0"/>
                <w:szCs w:val="21"/>
              </w:rPr>
              <w:t>时</w:t>
            </w:r>
            <w:r>
              <w:rPr>
                <w:rFonts w:hint="eastAsia" w:ascii="Times New Roman" w:hAnsi="Times New Roman"/>
                <w:bCs/>
                <w:snapToGrid w:val="0"/>
                <w:kern w:val="0"/>
                <w:szCs w:val="21"/>
                <w:u w:val="single"/>
                <w:lang w:val="en-US" w:eastAsia="zh-CN"/>
              </w:rPr>
              <w:t>3</w:t>
            </w:r>
            <w:r>
              <w:rPr>
                <w:rFonts w:hint="eastAsia" w:ascii="Times New Roman" w:hAnsi="Times New Roman"/>
                <w:bCs/>
                <w:snapToGrid w:val="0"/>
                <w:kern w:val="0"/>
                <w:szCs w:val="21"/>
                <w:u w:val="single"/>
                <w:lang w:val="en-US" w:eastAsia="zh-CN"/>
              </w:rPr>
              <w:t>0</w:t>
            </w:r>
            <w:r>
              <w:rPr>
                <w:rFonts w:ascii="Times New Roman" w:hAnsi="Times New Roman"/>
                <w:bCs/>
                <w:snapToGrid w:val="0"/>
                <w:kern w:val="0"/>
                <w:szCs w:val="21"/>
              </w:rPr>
              <w:t>分前</w:t>
            </w:r>
            <w:r>
              <w:rPr>
                <w:rFonts w:ascii="Times New Roman" w:hAnsi="Times New Roman"/>
                <w:szCs w:val="21"/>
              </w:rPr>
              <w:t>。</w:t>
            </w:r>
          </w:p>
        </w:tc>
      </w:tr>
      <w:tr w14:paraId="26CA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vMerge w:val="continue"/>
            <w:noWrap w:val="0"/>
            <w:vAlign w:val="center"/>
          </w:tcPr>
          <w:p w14:paraId="53E275FB">
            <w:pPr>
              <w:spacing w:line="500" w:lineRule="exact"/>
              <w:jc w:val="center"/>
              <w:rPr>
                <w:rFonts w:ascii="Times New Roman" w:hAnsi="Times New Roman"/>
              </w:rPr>
            </w:pPr>
          </w:p>
        </w:tc>
        <w:tc>
          <w:tcPr>
            <w:tcW w:w="2487" w:type="dxa"/>
            <w:vMerge w:val="continue"/>
            <w:noWrap w:val="0"/>
            <w:vAlign w:val="center"/>
          </w:tcPr>
          <w:p w14:paraId="41EC7736">
            <w:pPr>
              <w:spacing w:line="500" w:lineRule="exact"/>
              <w:jc w:val="center"/>
              <w:rPr>
                <w:rFonts w:ascii="Times New Roman" w:hAnsi="Times New Roman"/>
              </w:rPr>
            </w:pPr>
          </w:p>
        </w:tc>
        <w:tc>
          <w:tcPr>
            <w:tcW w:w="5670" w:type="dxa"/>
            <w:noWrap w:val="0"/>
            <w:vAlign w:val="center"/>
          </w:tcPr>
          <w:p w14:paraId="5CC956A4">
            <w:pPr>
              <w:spacing w:line="500" w:lineRule="exact"/>
              <w:rPr>
                <w:rFonts w:ascii="Times New Roman" w:hAnsi="Times New Roman"/>
              </w:rPr>
            </w:pPr>
            <w:r>
              <w:rPr>
                <w:rFonts w:ascii="Times New Roman" w:hAnsi="Times New Roman"/>
                <w:bCs/>
                <w:snapToGrid w:val="0"/>
                <w:kern w:val="0"/>
                <w:szCs w:val="21"/>
              </w:rPr>
              <w:t>形式：</w:t>
            </w:r>
            <w:r>
              <w:rPr>
                <w:rFonts w:ascii="Times New Roman" w:hAnsi="Times New Roman"/>
              </w:rPr>
              <w:t>相关澄清要求应通过</w:t>
            </w:r>
            <w:r>
              <w:rPr>
                <w:rFonts w:ascii="Times New Roman" w:hAnsi="Times New Roman"/>
                <w:bCs/>
                <w:snapToGrid w:val="0"/>
                <w:color w:val="000000"/>
                <w:kern w:val="0"/>
                <w:szCs w:val="21"/>
              </w:rPr>
              <w:t>邮箱******@qq.com</w:t>
            </w:r>
            <w:r>
              <w:rPr>
                <w:rFonts w:ascii="Times New Roman" w:hAnsi="Times New Roman"/>
              </w:rPr>
              <w:t>提交。</w:t>
            </w:r>
          </w:p>
        </w:tc>
      </w:tr>
      <w:tr w14:paraId="678E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78698559">
            <w:pPr>
              <w:spacing w:line="500" w:lineRule="exact"/>
              <w:jc w:val="center"/>
              <w:rPr>
                <w:rFonts w:ascii="Times New Roman" w:hAnsi="Times New Roman"/>
              </w:rPr>
            </w:pPr>
            <w:r>
              <w:rPr>
                <w:rFonts w:ascii="Times New Roman" w:hAnsi="Times New Roman"/>
              </w:rPr>
              <w:t>2.2.2</w:t>
            </w:r>
          </w:p>
        </w:tc>
        <w:tc>
          <w:tcPr>
            <w:tcW w:w="2487" w:type="dxa"/>
            <w:noWrap w:val="0"/>
            <w:vAlign w:val="center"/>
          </w:tcPr>
          <w:p w14:paraId="5DACE3E5">
            <w:pPr>
              <w:spacing w:line="500" w:lineRule="exact"/>
              <w:jc w:val="center"/>
              <w:rPr>
                <w:rFonts w:ascii="Times New Roman" w:hAnsi="Times New Roman"/>
              </w:rPr>
            </w:pPr>
            <w:r>
              <w:rPr>
                <w:rFonts w:ascii="Times New Roman" w:hAnsi="Times New Roman"/>
              </w:rPr>
              <w:t>招标文件澄清发出的形式</w:t>
            </w:r>
          </w:p>
        </w:tc>
        <w:tc>
          <w:tcPr>
            <w:tcW w:w="5670" w:type="dxa"/>
            <w:noWrap w:val="0"/>
            <w:vAlign w:val="center"/>
          </w:tcPr>
          <w:p w14:paraId="04E2B473">
            <w:pPr>
              <w:spacing w:line="500" w:lineRule="exact"/>
              <w:rPr>
                <w:rFonts w:ascii="Times New Roman" w:hAnsi="Times New Roman"/>
              </w:rPr>
            </w:pPr>
            <w:r>
              <w:rPr>
                <w:rFonts w:ascii="Times New Roman" w:hAnsi="Times New Roman"/>
              </w:rPr>
              <w:t>通过</w:t>
            </w:r>
            <w:r>
              <w:rPr>
                <w:rFonts w:ascii="Times New Roman" w:hAnsi="Times New Roman"/>
                <w:bCs/>
                <w:snapToGrid w:val="0"/>
                <w:color w:val="000000"/>
                <w:kern w:val="0"/>
                <w:szCs w:val="21"/>
              </w:rPr>
              <w:t>合肥文旅博览集团</w:t>
            </w:r>
            <w:r>
              <w:rPr>
                <w:rFonts w:hint="eastAsia" w:ascii="Times New Roman" w:hAnsi="Times New Roman"/>
                <w:bCs/>
                <w:snapToGrid w:val="0"/>
                <w:color w:val="000000"/>
                <w:kern w:val="0"/>
                <w:szCs w:val="21"/>
              </w:rPr>
              <w:t>有限公司</w:t>
            </w:r>
            <w:r>
              <w:rPr>
                <w:rFonts w:ascii="Times New Roman" w:hAnsi="Times New Roman"/>
                <w:bCs/>
                <w:snapToGrid w:val="0"/>
                <w:color w:val="000000"/>
                <w:kern w:val="0"/>
                <w:szCs w:val="21"/>
              </w:rPr>
              <w:t>官网</w:t>
            </w:r>
            <w:r>
              <w:rPr>
                <w:rFonts w:ascii="Times New Roman" w:hAnsi="Times New Roman"/>
              </w:rPr>
              <w:t>发布</w:t>
            </w:r>
          </w:p>
        </w:tc>
      </w:tr>
      <w:tr w14:paraId="4E144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6F80F5B1">
            <w:pPr>
              <w:spacing w:line="500" w:lineRule="exact"/>
              <w:jc w:val="center"/>
              <w:rPr>
                <w:rFonts w:ascii="Times New Roman" w:hAnsi="Times New Roman"/>
              </w:rPr>
            </w:pPr>
            <w:r>
              <w:rPr>
                <w:rFonts w:ascii="Times New Roman" w:hAnsi="Times New Roman"/>
              </w:rPr>
              <w:t>3.2.1</w:t>
            </w:r>
          </w:p>
        </w:tc>
        <w:tc>
          <w:tcPr>
            <w:tcW w:w="2487" w:type="dxa"/>
            <w:noWrap w:val="0"/>
            <w:vAlign w:val="center"/>
          </w:tcPr>
          <w:p w14:paraId="55A6365A">
            <w:pPr>
              <w:spacing w:line="500" w:lineRule="exact"/>
              <w:jc w:val="center"/>
              <w:rPr>
                <w:rFonts w:ascii="Times New Roman" w:hAnsi="Times New Roman"/>
              </w:rPr>
            </w:pPr>
            <w:r>
              <w:rPr>
                <w:rFonts w:ascii="Times New Roman" w:hAnsi="Times New Roman"/>
              </w:rPr>
              <w:t>增值税税金的计算方法</w:t>
            </w:r>
          </w:p>
        </w:tc>
        <w:tc>
          <w:tcPr>
            <w:tcW w:w="5670" w:type="dxa"/>
            <w:noWrap w:val="0"/>
            <w:vAlign w:val="center"/>
          </w:tcPr>
          <w:p w14:paraId="1BE883B0">
            <w:pPr>
              <w:snapToGrid w:val="0"/>
              <w:spacing w:line="500" w:lineRule="exact"/>
              <w:rPr>
                <w:rFonts w:ascii="Times New Roman" w:hAnsi="Times New Roman"/>
                <w:bCs/>
                <w:snapToGrid w:val="0"/>
                <w:kern w:val="0"/>
                <w:szCs w:val="21"/>
              </w:rPr>
            </w:pPr>
            <w:r>
              <w:rPr>
                <w:rFonts w:ascii="Times New Roman" w:hAnsi="Times New Roman"/>
                <w:bCs/>
                <w:snapToGrid w:val="0"/>
                <w:kern w:val="0"/>
                <w:szCs w:val="21"/>
              </w:rPr>
              <w:t>（1）计税方法：</w:t>
            </w:r>
          </w:p>
          <w:p w14:paraId="53165BD0">
            <w:pPr>
              <w:snapToGrid w:val="0"/>
              <w:spacing w:line="500" w:lineRule="exact"/>
              <w:rPr>
                <w:rFonts w:ascii="Times New Roman" w:hAnsi="Times New Roman"/>
                <w:bCs/>
                <w:snapToGrid w:val="0"/>
                <w:kern w:val="0"/>
                <w:szCs w:val="21"/>
              </w:rPr>
            </w:pPr>
            <w:r>
              <w:rPr>
                <w:rFonts w:hint="eastAsia" w:ascii="Times New Roman" w:hAnsi="Times New Roman"/>
                <w:sz w:val="32"/>
                <w:lang w:eastAsia="zh-CN"/>
              </w:rPr>
              <w:t>☑</w:t>
            </w:r>
            <w:r>
              <w:rPr>
                <w:rFonts w:ascii="Times New Roman" w:hAnsi="Times New Roman"/>
                <w:bCs/>
                <w:snapToGrid w:val="0"/>
                <w:kern w:val="0"/>
                <w:szCs w:val="21"/>
              </w:rPr>
              <w:t>一般计税方法</w:t>
            </w:r>
          </w:p>
          <w:p w14:paraId="4FFC6014">
            <w:pPr>
              <w:snapToGrid w:val="0"/>
              <w:spacing w:line="500" w:lineRule="exact"/>
              <w:rPr>
                <w:rFonts w:ascii="Times New Roman" w:hAnsi="Times New Roman"/>
                <w:bCs/>
                <w:snapToGrid w:val="0"/>
                <w:kern w:val="0"/>
                <w:szCs w:val="21"/>
              </w:rPr>
            </w:pPr>
            <w:r>
              <w:rPr>
                <w:rFonts w:ascii="Times New Roman" w:hAnsi="Times New Roman"/>
                <w:sz w:val="32"/>
              </w:rPr>
              <w:t>□</w:t>
            </w:r>
            <w:r>
              <w:rPr>
                <w:rFonts w:ascii="Times New Roman" w:hAnsi="Times New Roman"/>
                <w:bCs/>
                <w:snapToGrid w:val="0"/>
                <w:kern w:val="0"/>
                <w:szCs w:val="21"/>
              </w:rPr>
              <w:t xml:space="preserve">简易计算方法 </w:t>
            </w:r>
          </w:p>
          <w:p w14:paraId="5941AD72">
            <w:pPr>
              <w:snapToGrid w:val="0"/>
              <w:spacing w:line="500" w:lineRule="exact"/>
              <w:rPr>
                <w:rFonts w:ascii="Times New Roman" w:hAnsi="Times New Roman"/>
                <w:bCs/>
                <w:snapToGrid w:val="0"/>
                <w:kern w:val="0"/>
                <w:szCs w:val="21"/>
              </w:rPr>
            </w:pPr>
            <w:r>
              <w:rPr>
                <w:rFonts w:ascii="Times New Roman" w:hAnsi="Times New Roman"/>
                <w:bCs/>
                <w:snapToGrid w:val="0"/>
                <w:kern w:val="0"/>
                <w:szCs w:val="21"/>
              </w:rPr>
              <w:t>（2）发票类型：</w:t>
            </w:r>
          </w:p>
          <w:p w14:paraId="2EDE6082">
            <w:pPr>
              <w:snapToGrid w:val="0"/>
              <w:spacing w:line="500" w:lineRule="exact"/>
              <w:rPr>
                <w:rFonts w:ascii="Times New Roman" w:hAnsi="Times New Roman"/>
                <w:bCs/>
                <w:snapToGrid w:val="0"/>
                <w:kern w:val="0"/>
                <w:szCs w:val="21"/>
              </w:rPr>
            </w:pPr>
            <w:r>
              <w:rPr>
                <w:rFonts w:hint="eastAsia" w:ascii="Times New Roman" w:hAnsi="Times New Roman"/>
                <w:sz w:val="32"/>
                <w:lang w:eastAsia="zh-CN"/>
              </w:rPr>
              <w:t>☑</w:t>
            </w:r>
            <w:r>
              <w:rPr>
                <w:rFonts w:ascii="Times New Roman" w:hAnsi="Times New Roman"/>
                <w:bCs/>
                <w:snapToGrid w:val="0"/>
                <w:kern w:val="0"/>
                <w:szCs w:val="21"/>
              </w:rPr>
              <w:t>增值税专用发票</w:t>
            </w:r>
          </w:p>
          <w:p w14:paraId="7771DCE6">
            <w:pPr>
              <w:snapToGrid w:val="0"/>
              <w:spacing w:line="500" w:lineRule="exact"/>
              <w:rPr>
                <w:rFonts w:ascii="Times New Roman" w:hAnsi="Times New Roman"/>
                <w:bCs/>
                <w:snapToGrid w:val="0"/>
                <w:kern w:val="0"/>
                <w:szCs w:val="21"/>
              </w:rPr>
            </w:pPr>
            <w:r>
              <w:rPr>
                <w:rFonts w:ascii="Times New Roman" w:hAnsi="Times New Roman"/>
                <w:sz w:val="32"/>
              </w:rPr>
              <w:t>□</w:t>
            </w:r>
            <w:r>
              <w:rPr>
                <w:rFonts w:ascii="Times New Roman" w:hAnsi="Times New Roman"/>
                <w:bCs/>
                <w:snapToGrid w:val="0"/>
                <w:kern w:val="0"/>
                <w:szCs w:val="21"/>
              </w:rPr>
              <w:t>增值税普通发票</w:t>
            </w:r>
          </w:p>
          <w:p w14:paraId="3BFC71E0">
            <w:pPr>
              <w:snapToGrid w:val="0"/>
              <w:spacing w:line="500" w:lineRule="exact"/>
              <w:rPr>
                <w:rFonts w:ascii="Times New Roman" w:hAnsi="Times New Roman"/>
                <w:bCs/>
                <w:snapToGrid w:val="0"/>
                <w:kern w:val="0"/>
                <w:szCs w:val="21"/>
              </w:rPr>
            </w:pPr>
            <w:r>
              <w:rPr>
                <w:rFonts w:ascii="Times New Roman" w:hAnsi="Times New Roman"/>
                <w:bCs/>
                <w:snapToGrid w:val="0"/>
                <w:kern w:val="0"/>
                <w:szCs w:val="21"/>
              </w:rPr>
              <w:t>（3）增值税税率按照国家有关规定执行。</w:t>
            </w:r>
          </w:p>
          <w:p w14:paraId="39564033">
            <w:pPr>
              <w:snapToGrid w:val="0"/>
              <w:spacing w:line="500" w:lineRule="exact"/>
              <w:rPr>
                <w:rFonts w:ascii="Times New Roman" w:hAnsi="Times New Roman"/>
              </w:rPr>
            </w:pPr>
            <w:r>
              <w:rPr>
                <w:rFonts w:ascii="Times New Roman" w:hAnsi="Times New Roman"/>
                <w:bCs/>
                <w:snapToGrid w:val="0"/>
                <w:kern w:val="0"/>
                <w:szCs w:val="21"/>
              </w:rPr>
              <w:t>（4）注册地不在合肥市行政区域范围（含四县一市）的中标人，应按照《纳税人跨县（市、区）提供建筑服务增值税征收管理暂行办法》（国家税务总局公告2016年第17号）规定，在建筑服务发生地及时足额预缴增值税。</w:t>
            </w:r>
          </w:p>
        </w:tc>
      </w:tr>
      <w:tr w14:paraId="749C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4F81025A">
            <w:pPr>
              <w:spacing w:line="500" w:lineRule="exact"/>
              <w:jc w:val="center"/>
              <w:rPr>
                <w:rFonts w:ascii="Times New Roman" w:hAnsi="Times New Roman" w:eastAsia="楷体"/>
              </w:rPr>
            </w:pPr>
            <w:r>
              <w:rPr>
                <w:rFonts w:ascii="Times New Roman" w:hAnsi="Times New Roman"/>
              </w:rPr>
              <w:t>3.2.3</w:t>
            </w:r>
          </w:p>
        </w:tc>
        <w:tc>
          <w:tcPr>
            <w:tcW w:w="2487" w:type="dxa"/>
            <w:noWrap w:val="0"/>
            <w:vAlign w:val="center"/>
          </w:tcPr>
          <w:p w14:paraId="647C721F">
            <w:pPr>
              <w:spacing w:line="500" w:lineRule="exact"/>
              <w:jc w:val="center"/>
              <w:rPr>
                <w:rFonts w:ascii="Times New Roman" w:hAnsi="Times New Roman" w:eastAsia="楷体"/>
              </w:rPr>
            </w:pPr>
            <w:r>
              <w:rPr>
                <w:rFonts w:ascii="Times New Roman" w:hAnsi="Times New Roman"/>
              </w:rPr>
              <w:t>报价方式</w:t>
            </w:r>
          </w:p>
        </w:tc>
        <w:tc>
          <w:tcPr>
            <w:tcW w:w="5670" w:type="dxa"/>
            <w:noWrap w:val="0"/>
            <w:vAlign w:val="center"/>
          </w:tcPr>
          <w:p w14:paraId="0927C5BF">
            <w:pPr>
              <w:spacing w:line="500" w:lineRule="exact"/>
              <w:rPr>
                <w:rFonts w:ascii="Times New Roman" w:hAnsi="Times New Roman"/>
                <w:szCs w:val="21"/>
              </w:rPr>
            </w:pPr>
            <w:r>
              <w:rPr>
                <w:rFonts w:hint="eastAsia" w:ascii="Times New Roman" w:hAnsi="Times New Roman"/>
                <w:sz w:val="32"/>
                <w:lang w:eastAsia="zh-CN"/>
              </w:rPr>
              <w:t>☑</w:t>
            </w:r>
            <w:r>
              <w:rPr>
                <w:rFonts w:ascii="Times New Roman" w:hAnsi="Times New Roman"/>
                <w:szCs w:val="21"/>
              </w:rPr>
              <w:t>总价：</w:t>
            </w:r>
            <w:r>
              <w:rPr>
                <w:rFonts w:ascii="Times New Roman" w:hAnsi="Times New Roman"/>
                <w:bCs/>
                <w:snapToGrid w:val="0"/>
                <w:kern w:val="0"/>
                <w:szCs w:val="21"/>
              </w:rPr>
              <w:t>___</w:t>
            </w:r>
          </w:p>
          <w:p w14:paraId="3E1C00F0">
            <w:pPr>
              <w:spacing w:line="500" w:lineRule="exact"/>
              <w:rPr>
                <w:rFonts w:ascii="Times New Roman" w:hAnsi="Times New Roman"/>
                <w:szCs w:val="21"/>
              </w:rPr>
            </w:pPr>
            <w:r>
              <w:rPr>
                <w:rFonts w:ascii="Times New Roman" w:hAnsi="Times New Roman"/>
                <w:sz w:val="32"/>
              </w:rPr>
              <w:t>□</w:t>
            </w:r>
            <w:r>
              <w:rPr>
                <w:rFonts w:ascii="Times New Roman" w:hAnsi="Times New Roman"/>
              </w:rPr>
              <w:t>单价</w:t>
            </w:r>
            <w:r>
              <w:rPr>
                <w:rFonts w:ascii="Times New Roman" w:hAnsi="Times New Roman"/>
                <w:szCs w:val="21"/>
              </w:rPr>
              <w:t>：</w:t>
            </w:r>
            <w:r>
              <w:rPr>
                <w:rFonts w:ascii="Times New Roman" w:hAnsi="Times New Roman"/>
                <w:bCs/>
                <w:snapToGrid w:val="0"/>
                <w:kern w:val="0"/>
                <w:szCs w:val="21"/>
              </w:rPr>
              <w:t>___</w:t>
            </w:r>
          </w:p>
          <w:p w14:paraId="4053B8CE">
            <w:pPr>
              <w:spacing w:line="500" w:lineRule="exact"/>
              <w:rPr>
                <w:rFonts w:ascii="Times New Roman" w:hAnsi="Times New Roman"/>
                <w:szCs w:val="21"/>
              </w:rPr>
            </w:pPr>
            <w:r>
              <w:rPr>
                <w:rFonts w:ascii="Times New Roman" w:hAnsi="Times New Roman"/>
                <w:sz w:val="32"/>
              </w:rPr>
              <w:t>□</w:t>
            </w:r>
            <w:r>
              <w:rPr>
                <w:rFonts w:ascii="Times New Roman" w:hAnsi="Times New Roman"/>
                <w:szCs w:val="21"/>
              </w:rPr>
              <w:t>费率：</w:t>
            </w:r>
            <w:r>
              <w:rPr>
                <w:rFonts w:ascii="Times New Roman" w:hAnsi="Times New Roman"/>
                <w:bCs/>
                <w:snapToGrid w:val="0"/>
                <w:kern w:val="0"/>
                <w:szCs w:val="21"/>
              </w:rPr>
              <w:t>___</w:t>
            </w:r>
          </w:p>
          <w:p w14:paraId="3AF773C0">
            <w:pPr>
              <w:spacing w:line="500" w:lineRule="exact"/>
              <w:rPr>
                <w:rFonts w:ascii="Times New Roman" w:hAnsi="Times New Roman" w:eastAsia="楷体"/>
                <w:u w:val="single"/>
              </w:rPr>
            </w:pPr>
            <w:r>
              <w:rPr>
                <w:rFonts w:ascii="Times New Roman" w:hAnsi="Times New Roman"/>
                <w:sz w:val="32"/>
              </w:rPr>
              <w:t>□</w:t>
            </w:r>
            <w:r>
              <w:rPr>
                <w:rFonts w:ascii="Times New Roman" w:hAnsi="Times New Roman"/>
                <w:szCs w:val="21"/>
              </w:rPr>
              <w:t>定价：</w:t>
            </w:r>
            <w:r>
              <w:rPr>
                <w:rFonts w:ascii="Times New Roman" w:hAnsi="Times New Roman"/>
                <w:bCs/>
                <w:snapToGrid w:val="0"/>
                <w:kern w:val="0"/>
                <w:szCs w:val="21"/>
              </w:rPr>
              <w:t>___</w:t>
            </w:r>
          </w:p>
        </w:tc>
      </w:tr>
      <w:tr w14:paraId="6BCB2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34973335">
            <w:pPr>
              <w:spacing w:line="500" w:lineRule="exact"/>
              <w:jc w:val="center"/>
              <w:rPr>
                <w:rFonts w:ascii="Times New Roman" w:hAnsi="Times New Roman"/>
              </w:rPr>
            </w:pPr>
            <w:r>
              <w:rPr>
                <w:rFonts w:ascii="Times New Roman" w:hAnsi="Times New Roman"/>
              </w:rPr>
              <w:t>3.2.4</w:t>
            </w:r>
          </w:p>
        </w:tc>
        <w:tc>
          <w:tcPr>
            <w:tcW w:w="2487" w:type="dxa"/>
            <w:noWrap w:val="0"/>
            <w:vAlign w:val="center"/>
          </w:tcPr>
          <w:p w14:paraId="0B1EAF89">
            <w:pPr>
              <w:spacing w:line="500" w:lineRule="exact"/>
              <w:jc w:val="center"/>
              <w:rPr>
                <w:rFonts w:ascii="Times New Roman" w:hAnsi="Times New Roman"/>
              </w:rPr>
            </w:pPr>
            <w:r>
              <w:rPr>
                <w:rFonts w:ascii="Times New Roman" w:hAnsi="Times New Roman"/>
              </w:rPr>
              <w:t>最高投标限价</w:t>
            </w:r>
          </w:p>
        </w:tc>
        <w:tc>
          <w:tcPr>
            <w:tcW w:w="5670" w:type="dxa"/>
            <w:noWrap w:val="0"/>
            <w:vAlign w:val="center"/>
          </w:tcPr>
          <w:p w14:paraId="195A763B">
            <w:pPr>
              <w:snapToGrid w:val="0"/>
              <w:spacing w:line="500" w:lineRule="exact"/>
              <w:rPr>
                <w:rFonts w:ascii="Times New Roman" w:hAnsi="Times New Roman"/>
                <w:bCs/>
                <w:snapToGrid w:val="0"/>
                <w:kern w:val="0"/>
                <w:szCs w:val="21"/>
              </w:rPr>
            </w:pPr>
            <w:r>
              <w:rPr>
                <w:rFonts w:ascii="Times New Roman" w:hAnsi="Times New Roman"/>
                <w:sz w:val="32"/>
              </w:rPr>
              <w:t>□</w:t>
            </w:r>
            <w:r>
              <w:rPr>
                <w:rFonts w:ascii="Times New Roman" w:hAnsi="Times New Roman"/>
                <w:bCs/>
                <w:snapToGrid w:val="0"/>
                <w:kern w:val="0"/>
                <w:szCs w:val="21"/>
              </w:rPr>
              <w:t>无</w:t>
            </w:r>
          </w:p>
          <w:p w14:paraId="41ACD1AB">
            <w:pPr>
              <w:snapToGrid w:val="0"/>
              <w:spacing w:line="500" w:lineRule="exact"/>
              <w:rPr>
                <w:rFonts w:ascii="Times New Roman" w:hAnsi="Times New Roman"/>
                <w:bCs/>
                <w:snapToGrid w:val="0"/>
                <w:kern w:val="0"/>
                <w:szCs w:val="21"/>
              </w:rPr>
            </w:pPr>
            <w:r>
              <w:rPr>
                <w:rFonts w:hint="eastAsia" w:ascii="Times New Roman" w:hAnsi="Times New Roman"/>
                <w:sz w:val="32"/>
                <w:lang w:eastAsia="zh-CN"/>
              </w:rPr>
              <w:t>☑</w:t>
            </w:r>
            <w:r>
              <w:rPr>
                <w:rFonts w:ascii="Times New Roman" w:hAnsi="Times New Roman"/>
                <w:bCs/>
                <w:snapToGrid w:val="0"/>
                <w:kern w:val="0"/>
                <w:szCs w:val="21"/>
              </w:rPr>
              <w:t>有，最高投标限价_</w:t>
            </w:r>
            <w:r>
              <w:rPr>
                <w:rFonts w:hint="eastAsia" w:ascii="Times New Roman" w:hAnsi="Times New Roman"/>
                <w:bCs/>
                <w:snapToGrid w:val="0"/>
                <w:kern w:val="0"/>
                <w:szCs w:val="21"/>
                <w:highlight w:val="none"/>
                <w:u w:val="single"/>
                <w:lang w:val="en-US" w:eastAsia="zh-CN"/>
              </w:rPr>
              <w:t>27.7万元</w:t>
            </w:r>
            <w:r>
              <w:rPr>
                <w:rFonts w:ascii="Times New Roman" w:hAnsi="Times New Roman"/>
                <w:bCs/>
                <w:snapToGrid w:val="0"/>
                <w:kern w:val="0"/>
                <w:szCs w:val="21"/>
              </w:rPr>
              <w:t>_</w:t>
            </w:r>
          </w:p>
          <w:p w14:paraId="6A2F69F4">
            <w:pPr>
              <w:snapToGrid w:val="0"/>
              <w:spacing w:line="500" w:lineRule="exact"/>
              <w:rPr>
                <w:rFonts w:ascii="Times New Roman" w:hAnsi="Times New Roman"/>
              </w:rPr>
            </w:pPr>
            <w:r>
              <w:rPr>
                <w:rFonts w:ascii="Times New Roman" w:hAnsi="Times New Roman"/>
                <w:sz w:val="32"/>
              </w:rPr>
              <w:t>□</w:t>
            </w:r>
            <w:r>
              <w:rPr>
                <w:rFonts w:ascii="Times New Roman" w:hAnsi="Times New Roman"/>
                <w:bCs/>
                <w:snapToGrid w:val="0"/>
                <w:kern w:val="0"/>
                <w:szCs w:val="21"/>
              </w:rPr>
              <w:t>有，通过合肥文旅博览集团</w:t>
            </w:r>
            <w:r>
              <w:rPr>
                <w:rFonts w:hint="eastAsia" w:ascii="Times New Roman" w:hAnsi="Times New Roman"/>
                <w:bCs/>
                <w:snapToGrid w:val="0"/>
                <w:kern w:val="0"/>
                <w:szCs w:val="21"/>
              </w:rPr>
              <w:t>有限公司</w:t>
            </w:r>
            <w:r>
              <w:rPr>
                <w:rFonts w:ascii="Times New Roman" w:hAnsi="Times New Roman"/>
                <w:bCs/>
                <w:snapToGrid w:val="0"/>
                <w:kern w:val="0"/>
                <w:szCs w:val="21"/>
              </w:rPr>
              <w:t>官网发布</w:t>
            </w:r>
          </w:p>
        </w:tc>
      </w:tr>
      <w:tr w14:paraId="023D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1F1F13EF">
            <w:pPr>
              <w:spacing w:line="500" w:lineRule="exact"/>
              <w:jc w:val="center"/>
              <w:rPr>
                <w:rFonts w:ascii="Times New Roman" w:hAnsi="Times New Roman"/>
              </w:rPr>
            </w:pPr>
            <w:r>
              <w:rPr>
                <w:rFonts w:ascii="Times New Roman" w:hAnsi="Times New Roman"/>
              </w:rPr>
              <w:t>3.2.5</w:t>
            </w:r>
          </w:p>
        </w:tc>
        <w:tc>
          <w:tcPr>
            <w:tcW w:w="2487" w:type="dxa"/>
            <w:noWrap w:val="0"/>
            <w:vAlign w:val="center"/>
          </w:tcPr>
          <w:p w14:paraId="0C2F6D79">
            <w:pPr>
              <w:spacing w:line="500" w:lineRule="exact"/>
              <w:jc w:val="center"/>
              <w:rPr>
                <w:rFonts w:ascii="Times New Roman" w:hAnsi="Times New Roman"/>
              </w:rPr>
            </w:pPr>
            <w:r>
              <w:rPr>
                <w:rFonts w:ascii="Times New Roman" w:hAnsi="Times New Roman"/>
              </w:rPr>
              <w:t>投标报价的其他要求</w:t>
            </w:r>
          </w:p>
        </w:tc>
        <w:tc>
          <w:tcPr>
            <w:tcW w:w="5670" w:type="dxa"/>
            <w:noWrap w:val="0"/>
            <w:vAlign w:val="center"/>
          </w:tcPr>
          <w:p w14:paraId="10C90E33">
            <w:pPr>
              <w:spacing w:line="500" w:lineRule="exact"/>
              <w:ind w:firstLine="420" w:firstLineChars="200"/>
              <w:rPr>
                <w:rFonts w:ascii="Times New Roman" w:hAnsi="Times New Roman"/>
              </w:rPr>
            </w:pPr>
          </w:p>
        </w:tc>
      </w:tr>
      <w:tr w14:paraId="4563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29575AF5">
            <w:pPr>
              <w:spacing w:line="500" w:lineRule="exact"/>
              <w:jc w:val="center"/>
              <w:rPr>
                <w:rFonts w:ascii="Times New Roman" w:hAnsi="Times New Roman"/>
              </w:rPr>
            </w:pPr>
            <w:r>
              <w:rPr>
                <w:rFonts w:ascii="Times New Roman" w:hAnsi="Times New Roman"/>
              </w:rPr>
              <w:t>3.3.1</w:t>
            </w:r>
          </w:p>
        </w:tc>
        <w:tc>
          <w:tcPr>
            <w:tcW w:w="2487" w:type="dxa"/>
            <w:noWrap w:val="0"/>
            <w:vAlign w:val="center"/>
          </w:tcPr>
          <w:p w14:paraId="7C4EB263">
            <w:pPr>
              <w:spacing w:line="500" w:lineRule="exact"/>
              <w:jc w:val="center"/>
              <w:rPr>
                <w:rFonts w:ascii="Times New Roman" w:hAnsi="Times New Roman"/>
                <w:color w:val="000000"/>
              </w:rPr>
            </w:pPr>
            <w:r>
              <w:rPr>
                <w:rFonts w:ascii="Times New Roman" w:hAnsi="Times New Roman"/>
                <w:color w:val="000000"/>
              </w:rPr>
              <w:t>投标有效期</w:t>
            </w:r>
          </w:p>
        </w:tc>
        <w:tc>
          <w:tcPr>
            <w:tcW w:w="5670" w:type="dxa"/>
            <w:noWrap w:val="0"/>
            <w:vAlign w:val="center"/>
          </w:tcPr>
          <w:p w14:paraId="1F497317">
            <w:pPr>
              <w:spacing w:line="500" w:lineRule="exact"/>
              <w:rPr>
                <w:rFonts w:ascii="Times New Roman" w:hAnsi="Times New Roman"/>
                <w:color w:val="000000"/>
              </w:rPr>
            </w:pPr>
            <w:bookmarkStart w:id="25" w:name="_Toc1789"/>
            <w:bookmarkStart w:id="26" w:name="_Toc369531512"/>
            <w:bookmarkStart w:id="27" w:name="_Toc300834946"/>
            <w:bookmarkStart w:id="28" w:name="_Toc384308207"/>
            <w:bookmarkStart w:id="29" w:name="_Toc352691470"/>
            <w:bookmarkStart w:id="30" w:name="_Toc361508582"/>
            <w:r>
              <w:rPr>
                <w:rFonts w:ascii="Times New Roman" w:hAnsi="Times New Roman"/>
                <w:snapToGrid w:val="0"/>
                <w:color w:val="000000"/>
                <w:kern w:val="0"/>
                <w:szCs w:val="21"/>
              </w:rPr>
              <w:t>自投标人提交投标文件截止之日起计算120日</w:t>
            </w:r>
          </w:p>
        </w:tc>
      </w:tr>
      <w:bookmarkEnd w:id="25"/>
      <w:bookmarkEnd w:id="26"/>
      <w:bookmarkEnd w:id="27"/>
      <w:bookmarkEnd w:id="28"/>
      <w:bookmarkEnd w:id="29"/>
      <w:bookmarkEnd w:id="30"/>
      <w:tr w14:paraId="12D2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noWrap w:val="0"/>
            <w:vAlign w:val="center"/>
          </w:tcPr>
          <w:p w14:paraId="6FEBF0D8">
            <w:pPr>
              <w:spacing w:line="500" w:lineRule="exact"/>
              <w:jc w:val="center"/>
              <w:rPr>
                <w:rFonts w:ascii="Times New Roman" w:hAnsi="Times New Roman"/>
              </w:rPr>
            </w:pPr>
            <w:r>
              <w:rPr>
                <w:rFonts w:ascii="Times New Roman" w:hAnsi="Times New Roman"/>
              </w:rPr>
              <w:t>3.4.1</w:t>
            </w:r>
          </w:p>
        </w:tc>
        <w:tc>
          <w:tcPr>
            <w:tcW w:w="2487" w:type="dxa"/>
            <w:noWrap w:val="0"/>
            <w:vAlign w:val="center"/>
          </w:tcPr>
          <w:p w14:paraId="43232D78">
            <w:pPr>
              <w:snapToGrid w:val="0"/>
              <w:spacing w:line="500" w:lineRule="exact"/>
              <w:jc w:val="center"/>
              <w:rPr>
                <w:rFonts w:ascii="Times New Roman" w:hAnsi="Times New Roman"/>
                <w:color w:val="000000"/>
              </w:rPr>
            </w:pPr>
            <w:r>
              <w:rPr>
                <w:rFonts w:ascii="Times New Roman" w:hAnsi="Times New Roman"/>
                <w:color w:val="000000"/>
              </w:rPr>
              <w:t>投标保证金</w:t>
            </w:r>
          </w:p>
        </w:tc>
        <w:tc>
          <w:tcPr>
            <w:tcW w:w="5670" w:type="dxa"/>
            <w:noWrap w:val="0"/>
            <w:vAlign w:val="center"/>
          </w:tcPr>
          <w:p w14:paraId="37AF490B">
            <w:pPr>
              <w:snapToGrid w:val="0"/>
              <w:spacing w:line="500" w:lineRule="exact"/>
              <w:rPr>
                <w:rFonts w:ascii="Times New Roman" w:hAnsi="Times New Roman"/>
              </w:rPr>
            </w:pPr>
            <w:r>
              <w:rPr>
                <w:rFonts w:ascii="Times New Roman" w:hAnsi="Times New Roman"/>
              </w:rPr>
              <w:t>1.是否要求投标人递交投标保证金：</w:t>
            </w:r>
          </w:p>
          <w:p w14:paraId="0EF4BE07">
            <w:pPr>
              <w:snapToGrid w:val="0"/>
              <w:spacing w:line="500" w:lineRule="exact"/>
              <w:rPr>
                <w:rFonts w:ascii="Times New Roman" w:hAnsi="Times New Roman"/>
                <w:highlight w:val="none"/>
              </w:rPr>
            </w:pPr>
            <w:r>
              <w:rPr>
                <w:rFonts w:hint="eastAsia" w:ascii="Times New Roman" w:hAnsi="Times New Roman"/>
                <w:highlight w:val="none"/>
                <w:lang w:eastAsia="zh-CN"/>
              </w:rPr>
              <w:t>☑</w:t>
            </w:r>
            <w:r>
              <w:rPr>
                <w:rFonts w:ascii="Times New Roman" w:hAnsi="Times New Roman"/>
                <w:highlight w:val="none"/>
              </w:rPr>
              <w:t xml:space="preserve">不要求  </w:t>
            </w:r>
            <w:r>
              <w:rPr>
                <w:rFonts w:ascii="Times New Roman" w:hAnsi="Times New Roman"/>
                <w:highlight w:val="none"/>
              </w:rPr>
              <w:fldChar w:fldCharType="begin"/>
            </w:r>
            <w:r>
              <w:rPr>
                <w:rFonts w:ascii="Times New Roman" w:hAnsi="Times New Roman"/>
                <w:highlight w:val="none"/>
              </w:rPr>
              <w:instrText xml:space="preserve"> eq \o\ac(□)</w:instrText>
            </w:r>
            <w:r>
              <w:rPr>
                <w:rFonts w:ascii="Times New Roman" w:hAnsi="Times New Roman"/>
                <w:highlight w:val="none"/>
              </w:rPr>
              <w:fldChar w:fldCharType="end"/>
            </w:r>
            <w:r>
              <w:rPr>
                <w:rFonts w:ascii="Times New Roman" w:hAnsi="Times New Roman"/>
                <w:highlight w:val="none"/>
              </w:rPr>
              <w:t>要求</w:t>
            </w:r>
          </w:p>
          <w:p w14:paraId="7AD58F33">
            <w:pPr>
              <w:snapToGrid w:val="0"/>
              <w:spacing w:line="500" w:lineRule="exact"/>
              <w:rPr>
                <w:rFonts w:ascii="Times New Roman" w:hAnsi="Times New Roman"/>
              </w:rPr>
            </w:pPr>
            <w:r>
              <w:rPr>
                <w:rFonts w:ascii="Times New Roman" w:hAnsi="Times New Roman"/>
              </w:rPr>
              <w:t>投标保证金的形式：</w:t>
            </w:r>
          </w:p>
          <w:p w14:paraId="1857231D">
            <w:pPr>
              <w:snapToGrid w:val="0"/>
              <w:spacing w:line="500" w:lineRule="exact"/>
              <w:rPr>
                <w:rFonts w:ascii="Times New Roman" w:hAnsi="Times New Roman"/>
              </w:rPr>
            </w:pPr>
            <w:r>
              <w:rPr>
                <w:rFonts w:ascii="Times New Roman" w:hAnsi="Times New Roman"/>
              </w:rPr>
              <w:fldChar w:fldCharType="begin"/>
            </w:r>
            <w:r>
              <w:rPr>
                <w:rFonts w:ascii="Times New Roman" w:hAnsi="Times New Roman"/>
              </w:rPr>
              <w:instrText xml:space="preserve"> eq \o\ac(□,√)</w:instrText>
            </w:r>
            <w:r>
              <w:rPr>
                <w:rFonts w:ascii="Times New Roman" w:hAnsi="Times New Roman"/>
              </w:rPr>
              <w:fldChar w:fldCharType="end"/>
            </w:r>
            <w:r>
              <w:rPr>
                <w:rFonts w:ascii="Times New Roman" w:hAnsi="Times New Roman"/>
              </w:rPr>
              <w:t xml:space="preserve">银行转账  </w:t>
            </w:r>
            <w:r>
              <w:rPr>
                <w:rFonts w:ascii="Times New Roman" w:hAnsi="Times New Roman"/>
              </w:rPr>
              <w:fldChar w:fldCharType="begin"/>
            </w:r>
            <w:r>
              <w:rPr>
                <w:rFonts w:ascii="Times New Roman" w:hAnsi="Times New Roman"/>
              </w:rPr>
              <w:instrText xml:space="preserve"> eq \o\ac(□)</w:instrText>
            </w:r>
            <w:r>
              <w:rPr>
                <w:rFonts w:ascii="Times New Roman" w:hAnsi="Times New Roman"/>
              </w:rPr>
              <w:fldChar w:fldCharType="end"/>
            </w:r>
            <w:r>
              <w:rPr>
                <w:rFonts w:ascii="Times New Roman" w:hAnsi="Times New Roman"/>
              </w:rPr>
              <w:t xml:space="preserve">银行电汇  </w:t>
            </w:r>
          </w:p>
          <w:p w14:paraId="452010BD">
            <w:pPr>
              <w:snapToGrid w:val="0"/>
              <w:spacing w:line="500" w:lineRule="exact"/>
              <w:rPr>
                <w:rFonts w:ascii="Times New Roman" w:hAnsi="Times New Roman"/>
                <w:color w:val="auto"/>
              </w:rPr>
            </w:pPr>
            <w:r>
              <w:rPr>
                <w:rFonts w:ascii="Times New Roman" w:hAnsi="Times New Roman"/>
              </w:rPr>
              <w:t>投标保证金的金额：</w:t>
            </w:r>
            <w:r>
              <w:rPr>
                <w:rFonts w:ascii="Times New Roman" w:hAnsi="Times New Roman"/>
                <w:i/>
                <w:iCs/>
                <w:color w:val="auto"/>
              </w:rPr>
              <w:t>人民币</w:t>
            </w:r>
            <w:r>
              <w:rPr>
                <w:rFonts w:ascii="Times New Roman" w:hAnsi="Times New Roman"/>
                <w:i/>
                <w:iCs/>
                <w:color w:val="auto"/>
                <w:u w:val="single"/>
              </w:rPr>
              <w:t xml:space="preserve">  </w:t>
            </w:r>
            <w:r>
              <w:rPr>
                <w:rFonts w:hint="eastAsia" w:ascii="Times New Roman" w:hAnsi="Times New Roman"/>
                <w:i/>
                <w:iCs/>
                <w:color w:val="auto"/>
                <w:u w:val="single"/>
                <w:lang w:val="en-US" w:eastAsia="zh-CN"/>
              </w:rPr>
              <w:t>/</w:t>
            </w:r>
            <w:r>
              <w:rPr>
                <w:rFonts w:ascii="Times New Roman" w:hAnsi="Times New Roman"/>
                <w:i/>
                <w:iCs/>
                <w:color w:val="auto"/>
                <w:u w:val="single"/>
              </w:rPr>
              <w:t xml:space="preserve"> </w:t>
            </w:r>
            <w:r>
              <w:rPr>
                <w:rFonts w:ascii="Times New Roman" w:hAnsi="Times New Roman"/>
                <w:i/>
                <w:iCs/>
                <w:color w:val="auto"/>
              </w:rPr>
              <w:t xml:space="preserve"> 万元</w:t>
            </w:r>
          </w:p>
          <w:p w14:paraId="4DD8126D">
            <w:pPr>
              <w:snapToGrid w:val="0"/>
              <w:spacing w:line="500" w:lineRule="exact"/>
              <w:rPr>
                <w:color w:val="auto"/>
              </w:rPr>
            </w:pPr>
            <w:r>
              <w:rPr>
                <w:color w:val="auto"/>
              </w:rPr>
              <w:t xml:space="preserve">递交要求： </w:t>
            </w:r>
          </w:p>
          <w:p w14:paraId="689968AF">
            <w:pPr>
              <w:snapToGrid w:val="0"/>
              <w:spacing w:line="500" w:lineRule="exact"/>
            </w:pPr>
            <w:r>
              <w:t>①投标保证金的到账截止时间：</w:t>
            </w:r>
            <w:r>
              <w:rPr>
                <w:rFonts w:hint="eastAsia"/>
              </w:rPr>
              <w:t>报名</w:t>
            </w:r>
            <w:r>
              <w:t>截止时间。</w:t>
            </w:r>
          </w:p>
          <w:p w14:paraId="76AC70C2">
            <w:pPr>
              <w:snapToGrid w:val="0"/>
              <w:spacing w:line="500" w:lineRule="exact"/>
            </w:pPr>
            <w:r>
              <w:t>②投标保证金应当从投标人基本账户转出，转出保证金的账户与投标人投标文件提供的基本账户不一致的，视为未按招标文件规定要求递交投标保证金。</w:t>
            </w:r>
          </w:p>
          <w:p w14:paraId="45F87578">
            <w:pPr>
              <w:snapToGrid w:val="0"/>
              <w:spacing w:line="500" w:lineRule="exact"/>
              <w:rPr>
                <w:rFonts w:hint="eastAsia" w:ascii="Times New Roman" w:hAnsi="Times New Roman"/>
                <w:color w:val="000000"/>
                <w:szCs w:val="21"/>
              </w:rPr>
            </w:pPr>
            <w:r>
              <w:rPr>
                <w:color w:val="auto"/>
              </w:rPr>
              <w:t>③转帐时请备注“××项目投标保证金，并将转账凭证扫描件发送至</w:t>
            </w:r>
            <w:r>
              <w:rPr>
                <w:rFonts w:hint="eastAsia"/>
                <w:color w:val="auto"/>
                <w:lang w:val="en-US" w:eastAsia="zh-CN"/>
              </w:rPr>
              <w:t>361365751</w:t>
            </w:r>
            <w:r>
              <w:rPr>
                <w:color w:val="auto"/>
              </w:rPr>
              <w:t>@qq.com邮箱</w:t>
            </w:r>
            <w:r>
              <w:rPr>
                <w:rFonts w:hint="eastAsia"/>
                <w:color w:val="auto"/>
              </w:rPr>
              <w:t>。</w:t>
            </w:r>
          </w:p>
        </w:tc>
      </w:tr>
      <w:tr w14:paraId="14D6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noWrap w:val="0"/>
            <w:vAlign w:val="center"/>
          </w:tcPr>
          <w:p w14:paraId="7B316654">
            <w:pPr>
              <w:spacing w:line="500" w:lineRule="exact"/>
              <w:jc w:val="center"/>
              <w:rPr>
                <w:rFonts w:ascii="Times New Roman" w:hAnsi="Times New Roman"/>
              </w:rPr>
            </w:pPr>
            <w:r>
              <w:rPr>
                <w:rFonts w:ascii="Times New Roman" w:hAnsi="Times New Roman"/>
              </w:rPr>
              <w:t>3.4.4</w:t>
            </w:r>
          </w:p>
        </w:tc>
        <w:tc>
          <w:tcPr>
            <w:tcW w:w="2487" w:type="dxa"/>
            <w:noWrap w:val="0"/>
            <w:vAlign w:val="center"/>
          </w:tcPr>
          <w:p w14:paraId="45CC90FD">
            <w:pPr>
              <w:spacing w:line="500" w:lineRule="exact"/>
              <w:jc w:val="center"/>
              <w:rPr>
                <w:rFonts w:ascii="Times New Roman" w:hAnsi="Times New Roman"/>
                <w:color w:val="000000"/>
              </w:rPr>
            </w:pPr>
            <w:r>
              <w:rPr>
                <w:rFonts w:ascii="Times New Roman" w:hAnsi="Times New Roman"/>
                <w:color w:val="000000"/>
                <w:szCs w:val="21"/>
              </w:rPr>
              <w:t>其他不予退还投标保证金的情形</w:t>
            </w:r>
          </w:p>
        </w:tc>
        <w:tc>
          <w:tcPr>
            <w:tcW w:w="5670" w:type="dxa"/>
            <w:noWrap w:val="0"/>
            <w:vAlign w:val="center"/>
          </w:tcPr>
          <w:p w14:paraId="40EA2ECA">
            <w:pPr>
              <w:keepNext/>
              <w:keepLines/>
              <w:spacing w:line="500" w:lineRule="exact"/>
              <w:outlineLvl w:val="0"/>
              <w:rPr>
                <w:rFonts w:ascii="Times New Roman" w:hAnsi="Times New Roman"/>
                <w:bCs/>
                <w:snapToGrid w:val="0"/>
                <w:color w:val="000000"/>
                <w:kern w:val="0"/>
                <w:szCs w:val="21"/>
              </w:rPr>
            </w:pPr>
            <w:r>
              <w:rPr>
                <w:rFonts w:ascii="Times New Roman" w:hAnsi="Times New Roman"/>
                <w:bCs/>
                <w:snapToGrid w:val="0"/>
                <w:color w:val="000000"/>
                <w:kern w:val="0"/>
                <w:szCs w:val="21"/>
              </w:rPr>
              <w:t>（1）中标候选人无正当理由放弃中标项目资格的；</w:t>
            </w:r>
          </w:p>
          <w:p w14:paraId="177D1BAC">
            <w:pPr>
              <w:spacing w:line="500" w:lineRule="exact"/>
              <w:rPr>
                <w:rFonts w:ascii="Times New Roman" w:hAnsi="Times New Roman"/>
                <w:color w:val="000000"/>
              </w:rPr>
            </w:pPr>
            <w:r>
              <w:rPr>
                <w:rFonts w:ascii="Times New Roman" w:hAnsi="Times New Roman"/>
                <w:color w:val="000000"/>
              </w:rPr>
              <w:t>（2）投标人存在弄虚作假行为的；</w:t>
            </w:r>
          </w:p>
          <w:p w14:paraId="7595FDCE">
            <w:pPr>
              <w:spacing w:line="500" w:lineRule="exact"/>
              <w:rPr>
                <w:rFonts w:ascii="Times New Roman" w:hAnsi="Times New Roman"/>
                <w:color w:val="000000"/>
              </w:rPr>
            </w:pPr>
            <w:r>
              <w:rPr>
                <w:rFonts w:ascii="Times New Roman" w:hAnsi="Times New Roman"/>
                <w:color w:val="000000"/>
              </w:rPr>
              <w:t>（3）经监管部门认定投标人存在串通投标情形的。</w:t>
            </w:r>
          </w:p>
        </w:tc>
      </w:tr>
      <w:tr w14:paraId="4A66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noWrap w:val="0"/>
            <w:vAlign w:val="center"/>
          </w:tcPr>
          <w:p w14:paraId="33B4E229">
            <w:pPr>
              <w:spacing w:line="500" w:lineRule="exact"/>
              <w:jc w:val="center"/>
              <w:rPr>
                <w:rFonts w:ascii="Times New Roman" w:hAnsi="Times New Roman"/>
              </w:rPr>
            </w:pPr>
            <w:r>
              <w:rPr>
                <w:rFonts w:ascii="Times New Roman" w:hAnsi="Times New Roman"/>
              </w:rPr>
              <w:t>3.6.1</w:t>
            </w:r>
          </w:p>
        </w:tc>
        <w:tc>
          <w:tcPr>
            <w:tcW w:w="2487" w:type="dxa"/>
            <w:noWrap w:val="0"/>
            <w:vAlign w:val="center"/>
          </w:tcPr>
          <w:p w14:paraId="20345F28">
            <w:pPr>
              <w:spacing w:line="500" w:lineRule="exact"/>
              <w:jc w:val="center"/>
              <w:rPr>
                <w:rFonts w:ascii="Times New Roman" w:hAnsi="Times New Roman"/>
                <w:color w:val="000000"/>
              </w:rPr>
            </w:pPr>
            <w:r>
              <w:rPr>
                <w:rFonts w:ascii="Times New Roman" w:hAnsi="Times New Roman"/>
                <w:color w:val="000000"/>
              </w:rPr>
              <w:t>是否允许递交备选投标方案</w:t>
            </w:r>
          </w:p>
        </w:tc>
        <w:tc>
          <w:tcPr>
            <w:tcW w:w="5670" w:type="dxa"/>
            <w:noWrap w:val="0"/>
            <w:vAlign w:val="center"/>
          </w:tcPr>
          <w:p w14:paraId="09F1F8CF">
            <w:pPr>
              <w:pStyle w:val="15"/>
              <w:topLinePunct/>
              <w:spacing w:line="500" w:lineRule="exact"/>
              <w:rPr>
                <w:rFonts w:ascii="Times New Roman" w:hAnsi="Times New Roman"/>
                <w:color w:val="000000"/>
                <w:sz w:val="21"/>
                <w:szCs w:val="22"/>
              </w:rPr>
            </w:pPr>
            <w:r>
              <w:rPr>
                <w:rFonts w:ascii="Times New Roman" w:hAnsi="Times New Roman"/>
                <w:b/>
                <w:bCs/>
                <w:color w:val="000000"/>
                <w:szCs w:val="21"/>
              </w:rPr>
              <w:sym w:font="Wingdings" w:char="F0FE"/>
            </w:r>
            <w:r>
              <w:rPr>
                <w:rFonts w:ascii="Times New Roman" w:hAnsi="Times New Roman"/>
                <w:color w:val="000000"/>
                <w:sz w:val="21"/>
                <w:szCs w:val="22"/>
              </w:rPr>
              <w:t>不允许</w:t>
            </w:r>
          </w:p>
          <w:p w14:paraId="73C0825B">
            <w:pPr>
              <w:spacing w:line="500" w:lineRule="exact"/>
              <w:rPr>
                <w:rFonts w:ascii="Times New Roman" w:hAnsi="Times New Roman"/>
                <w:color w:val="000000"/>
              </w:rPr>
            </w:pPr>
            <w:r>
              <w:rPr>
                <w:rFonts w:ascii="Times New Roman" w:hAnsi="Times New Roman"/>
                <w:color w:val="000000"/>
                <w:sz w:val="32"/>
              </w:rPr>
              <w:t>□</w:t>
            </w:r>
            <w:r>
              <w:rPr>
                <w:rFonts w:ascii="Times New Roman" w:hAnsi="Times New Roman"/>
                <w:color w:val="000000"/>
              </w:rPr>
              <w:t>允许</w:t>
            </w:r>
          </w:p>
        </w:tc>
      </w:tr>
      <w:tr w14:paraId="1D68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65" w:type="dxa"/>
            <w:noWrap w:val="0"/>
            <w:vAlign w:val="center"/>
          </w:tcPr>
          <w:p w14:paraId="00E3BD7E">
            <w:pPr>
              <w:spacing w:line="500" w:lineRule="exact"/>
              <w:jc w:val="center"/>
              <w:rPr>
                <w:rFonts w:ascii="Times New Roman" w:hAnsi="Times New Roman"/>
              </w:rPr>
            </w:pPr>
            <w:r>
              <w:rPr>
                <w:rFonts w:ascii="Times New Roman" w:hAnsi="Times New Roman"/>
              </w:rPr>
              <w:t>3.7.1</w:t>
            </w:r>
          </w:p>
        </w:tc>
        <w:tc>
          <w:tcPr>
            <w:tcW w:w="2487" w:type="dxa"/>
            <w:noWrap w:val="0"/>
            <w:vAlign w:val="center"/>
          </w:tcPr>
          <w:p w14:paraId="2F1C196C">
            <w:pPr>
              <w:pStyle w:val="14"/>
              <w:spacing w:line="500" w:lineRule="exact"/>
              <w:jc w:val="center"/>
              <w:rPr>
                <w:color w:val="000000"/>
              </w:rPr>
            </w:pPr>
            <w:r>
              <w:rPr>
                <w:snapToGrid w:val="0"/>
                <w:color w:val="000000"/>
                <w:kern w:val="0"/>
                <w:szCs w:val="21"/>
                <w:shd w:val="clear" w:color="auto" w:fill="FFFFFF"/>
              </w:rPr>
              <w:t>服务方案编制的特殊要求</w:t>
            </w:r>
          </w:p>
        </w:tc>
        <w:tc>
          <w:tcPr>
            <w:tcW w:w="5670" w:type="dxa"/>
            <w:noWrap w:val="0"/>
            <w:vAlign w:val="center"/>
          </w:tcPr>
          <w:p w14:paraId="57EC89BB">
            <w:pPr>
              <w:snapToGrid w:val="0"/>
              <w:spacing w:line="500" w:lineRule="exact"/>
              <w:rPr>
                <w:rFonts w:ascii="Times New Roman" w:hAnsi="Times New Roman"/>
                <w:snapToGrid w:val="0"/>
                <w:kern w:val="0"/>
                <w:szCs w:val="21"/>
                <w:shd w:val="clear" w:color="auto" w:fill="FFFFFF"/>
              </w:rPr>
            </w:pPr>
            <w:r>
              <w:rPr>
                <w:rFonts w:ascii="Times New Roman" w:hAnsi="Times New Roman"/>
                <w:snapToGrid w:val="0"/>
                <w:kern w:val="0"/>
                <w:szCs w:val="21"/>
                <w:shd w:val="clear" w:color="auto" w:fill="FFFFFF"/>
              </w:rPr>
              <w:t>（1）本招标项目重点难点：_</w:t>
            </w:r>
            <w:r>
              <w:rPr>
                <w:rFonts w:hint="eastAsia" w:ascii="Times New Roman" w:hAnsi="Times New Roman"/>
                <w:b/>
                <w:bCs/>
                <w:snapToGrid w:val="0"/>
                <w:kern w:val="0"/>
                <w:szCs w:val="21"/>
                <w:highlight w:val="none"/>
                <w:u w:val="single"/>
                <w:shd w:val="clear" w:color="auto" w:fill="FFFFFF"/>
                <w:lang w:val="en-US" w:eastAsia="zh-CN"/>
              </w:rPr>
              <w:t>本项目涉及维保范围分布合肥市各区，投标人需充分考虑各维保场馆负责人员的通勤问题；且各场馆内存在不同的营业时间段，投标人需充分考虑维保作业与营业时间相冲突的问题</w:t>
            </w:r>
            <w:r>
              <w:rPr>
                <w:rFonts w:ascii="Times New Roman" w:hAnsi="Times New Roman"/>
                <w:b/>
                <w:bCs/>
                <w:snapToGrid w:val="0"/>
                <w:kern w:val="0"/>
                <w:szCs w:val="21"/>
                <w:highlight w:val="none"/>
                <w:u w:val="single"/>
                <w:shd w:val="clear" w:color="auto" w:fill="FFFFFF"/>
              </w:rPr>
              <w:t>_</w:t>
            </w:r>
            <w:r>
              <w:rPr>
                <w:rFonts w:ascii="Times New Roman" w:hAnsi="Times New Roman"/>
                <w:b/>
                <w:bCs/>
                <w:snapToGrid w:val="0"/>
                <w:kern w:val="0"/>
                <w:szCs w:val="21"/>
                <w:highlight w:val="none"/>
                <w:u w:val="none"/>
                <w:shd w:val="clear" w:color="auto" w:fill="FFFFFF"/>
              </w:rPr>
              <w:t>；</w:t>
            </w:r>
          </w:p>
          <w:p w14:paraId="17F9DFBE">
            <w:pPr>
              <w:snapToGrid w:val="0"/>
              <w:spacing w:line="500" w:lineRule="exact"/>
              <w:rPr>
                <w:rFonts w:ascii="Times New Roman" w:hAnsi="Times New Roman"/>
                <w:snapToGrid w:val="0"/>
                <w:kern w:val="0"/>
                <w:szCs w:val="21"/>
                <w:shd w:val="clear" w:color="auto" w:fill="FFFFFF"/>
              </w:rPr>
            </w:pPr>
            <w:r>
              <w:rPr>
                <w:rFonts w:ascii="Times New Roman" w:hAnsi="Times New Roman"/>
                <w:snapToGrid w:val="0"/>
                <w:kern w:val="0"/>
                <w:szCs w:val="21"/>
                <w:shd w:val="clear" w:color="auto" w:fill="FFFFFF"/>
              </w:rPr>
              <w:t>（2）其他：</w:t>
            </w:r>
          </w:p>
          <w:p w14:paraId="04584135">
            <w:pPr>
              <w:snapToGrid w:val="0"/>
              <w:spacing w:line="500" w:lineRule="exact"/>
              <w:rPr>
                <w:rFonts w:hint="eastAsia" w:ascii="Times New Roman" w:hAnsi="Times New Roman" w:eastAsia="宋体" w:cs="Times New Roman"/>
                <w:b/>
                <w:bCs/>
                <w:snapToGrid w:val="0"/>
                <w:kern w:val="0"/>
                <w:szCs w:val="21"/>
                <w:u w:val="single"/>
                <w:shd w:val="clear" w:color="auto" w:fill="FFFFFF"/>
                <w:lang w:val="en-US" w:eastAsia="zh-CN"/>
              </w:rPr>
            </w:pPr>
            <w:r>
              <w:rPr>
                <w:rFonts w:hint="eastAsia" w:ascii="Times New Roman" w:hAnsi="Times New Roman"/>
                <w:b/>
                <w:bCs/>
                <w:snapToGrid w:val="0"/>
                <w:kern w:val="0"/>
                <w:szCs w:val="21"/>
                <w:shd w:val="clear" w:color="auto" w:fill="FFFFFF"/>
                <w:lang w:val="en-US" w:eastAsia="zh-CN"/>
              </w:rPr>
              <w:t>①</w:t>
            </w:r>
            <w:r>
              <w:rPr>
                <w:rFonts w:hint="eastAsia" w:ascii="Times New Roman" w:hAnsi="Times New Roman"/>
                <w:b/>
                <w:bCs/>
                <w:snapToGrid w:val="0"/>
                <w:kern w:val="0"/>
                <w:szCs w:val="21"/>
                <w:u w:val="single"/>
                <w:shd w:val="clear" w:color="auto" w:fill="FFFFFF"/>
                <w:lang w:val="en-US" w:eastAsia="zh-CN"/>
              </w:rPr>
              <w:t>各场馆面临活动较多，大型活动期间需安排专人驻点进行</w:t>
            </w:r>
            <w:r>
              <w:rPr>
                <w:rFonts w:hint="eastAsia" w:ascii="Times New Roman" w:hAnsi="Times New Roman" w:eastAsia="宋体" w:cs="Times New Roman"/>
                <w:b/>
                <w:bCs/>
                <w:snapToGrid w:val="0"/>
                <w:kern w:val="0"/>
                <w:szCs w:val="21"/>
                <w:u w:val="single"/>
                <w:shd w:val="clear" w:color="auto" w:fill="FFFFFF"/>
                <w:lang w:val="en-US" w:eastAsia="zh-CN"/>
              </w:rPr>
              <w:t>维保保障；</w:t>
            </w:r>
          </w:p>
          <w:p w14:paraId="10FBEC8D">
            <w:pPr>
              <w:snapToGrid w:val="0"/>
              <w:spacing w:line="500" w:lineRule="exact"/>
              <w:rPr>
                <w:rFonts w:hint="default" w:ascii="Times New Roman" w:hAnsi="Times New Roman" w:eastAsia="宋体" w:cs="Times New Roman"/>
                <w:b/>
                <w:bCs/>
                <w:snapToGrid w:val="0"/>
                <w:kern w:val="0"/>
                <w:szCs w:val="21"/>
                <w:u w:val="single"/>
                <w:shd w:val="clear" w:color="auto" w:fill="FFFFFF"/>
                <w:lang w:val="en-US" w:eastAsia="zh-CN"/>
              </w:rPr>
            </w:pPr>
            <w:r>
              <w:rPr>
                <w:rFonts w:hint="eastAsia" w:ascii="Times New Roman" w:hAnsi="Times New Roman" w:eastAsia="宋体" w:cs="Times New Roman"/>
                <w:b/>
                <w:bCs/>
                <w:snapToGrid w:val="0"/>
                <w:kern w:val="0"/>
                <w:szCs w:val="21"/>
                <w:u w:val="single"/>
                <w:shd w:val="clear" w:color="auto" w:fill="FFFFFF"/>
                <w:lang w:val="en-US" w:eastAsia="zh-CN"/>
              </w:rPr>
              <w:t>②投标文件中服务方案编制要求：编制篇幅建议不超过30页 。</w:t>
            </w:r>
          </w:p>
          <w:p w14:paraId="26A4CBF2">
            <w:pPr>
              <w:snapToGrid w:val="0"/>
              <w:spacing w:line="500" w:lineRule="exact"/>
              <w:rPr>
                <w:rFonts w:ascii="Times New Roman" w:hAnsi="Times New Roman"/>
                <w:color w:val="000000"/>
                <w:sz w:val="32"/>
              </w:rPr>
            </w:pPr>
            <w:r>
              <w:rPr>
                <w:rFonts w:ascii="Times New Roman" w:hAnsi="Times New Roman"/>
                <w:snapToGrid w:val="0"/>
                <w:kern w:val="0"/>
                <w:szCs w:val="21"/>
                <w:shd w:val="clear" w:color="auto" w:fill="FFFFFF"/>
              </w:rPr>
              <w:t>投标人必须在技术文件中重点阐述。</w:t>
            </w:r>
          </w:p>
        </w:tc>
      </w:tr>
      <w:tr w14:paraId="0DDC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77287640">
            <w:pPr>
              <w:spacing w:line="500" w:lineRule="exact"/>
              <w:jc w:val="center"/>
              <w:rPr>
                <w:rFonts w:hint="default" w:ascii="Times New Roman" w:hAnsi="Times New Roman" w:eastAsia="宋体"/>
                <w:kern w:val="2"/>
                <w:sz w:val="21"/>
                <w:szCs w:val="24"/>
                <w:lang w:val="en-US" w:eastAsia="zh-CN" w:bidi="ar-SA"/>
              </w:rPr>
            </w:pPr>
            <w:r>
              <w:rPr>
                <w:rFonts w:hint="eastAsia" w:ascii="Times New Roman" w:hAnsi="Times New Roman"/>
                <w:lang w:val="en-US" w:eastAsia="zh-CN"/>
              </w:rPr>
              <w:t>4.2</w:t>
            </w:r>
          </w:p>
        </w:tc>
        <w:tc>
          <w:tcPr>
            <w:tcW w:w="2487" w:type="dxa"/>
            <w:noWrap w:val="0"/>
            <w:vAlign w:val="center"/>
          </w:tcPr>
          <w:p w14:paraId="44212C33">
            <w:pPr>
              <w:spacing w:line="500" w:lineRule="exact"/>
              <w:jc w:val="center"/>
              <w:rPr>
                <w:rFonts w:hint="default" w:ascii="Times New Roman" w:hAnsi="Times New Roman" w:eastAsia="宋体"/>
                <w:color w:val="000000"/>
                <w:kern w:val="2"/>
                <w:sz w:val="21"/>
                <w:szCs w:val="24"/>
                <w:lang w:val="en-US" w:eastAsia="zh-CN" w:bidi="ar-SA"/>
              </w:rPr>
            </w:pPr>
            <w:r>
              <w:rPr>
                <w:rFonts w:hint="eastAsia" w:ascii="Times New Roman" w:hAnsi="Times New Roman"/>
                <w:color w:val="000000"/>
                <w:lang w:val="en-US" w:eastAsia="zh-CN"/>
              </w:rPr>
              <w:t>投标文件的递交</w:t>
            </w:r>
          </w:p>
        </w:tc>
        <w:tc>
          <w:tcPr>
            <w:tcW w:w="5670" w:type="dxa"/>
            <w:noWrap w:val="0"/>
            <w:vAlign w:val="center"/>
          </w:tcPr>
          <w:p w14:paraId="026FBAEB">
            <w:pPr>
              <w:pStyle w:val="104"/>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具体要求如下：</w:t>
            </w:r>
          </w:p>
          <w:p w14:paraId="551BC8DF">
            <w:pPr>
              <w:pStyle w:val="104"/>
              <w:numPr>
                <w:ilvl w:val="0"/>
                <w:numId w:val="0"/>
              </w:numPr>
              <w:spacing w:line="360" w:lineRule="auto"/>
              <w:ind w:firstLine="0" w:firstLineChars="0"/>
              <w:jc w:val="left"/>
              <w:rPr>
                <w:rFonts w:ascii="Times New Roman" w:hAnsi="Times New Roman" w:eastAsia="宋体" w:cs="Times New Roman"/>
                <w:snapToGrid w:val="0"/>
                <w:color w:val="000000"/>
                <w:kern w:val="0"/>
                <w:sz w:val="21"/>
                <w:szCs w:val="21"/>
                <w:shd w:val="clear" w:color="auto" w:fill="FFFFFF"/>
                <w:lang w:val="en-US" w:eastAsia="zh-CN" w:bidi="ar-SA"/>
              </w:rPr>
            </w:pPr>
            <w:r>
              <w:rPr>
                <w:rFonts w:ascii="Times New Roman" w:hAnsi="Times New Roman" w:eastAsia="宋体" w:cs="Times New Roman"/>
                <w:snapToGrid w:val="0"/>
                <w:color w:val="000000"/>
                <w:kern w:val="0"/>
                <w:sz w:val="21"/>
                <w:szCs w:val="21"/>
                <w:shd w:val="clear" w:color="auto" w:fill="FFFFFF"/>
                <w:lang w:val="en-US" w:eastAsia="zh-CN" w:bidi="ar-SA"/>
              </w:rPr>
              <w:t>1.投标文件应装订成册、密封，并在封面注明招标编号、投标项目等，同时在密封处加盖骑缝章；正、副本各一份。</w:t>
            </w:r>
          </w:p>
          <w:p w14:paraId="72A9C1B9">
            <w:pPr>
              <w:pStyle w:val="104"/>
              <w:numPr>
                <w:ilvl w:val="0"/>
                <w:numId w:val="0"/>
              </w:numPr>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2.投标文件由投标人自行递交。</w:t>
            </w:r>
          </w:p>
          <w:p w14:paraId="6502EB65">
            <w:pPr>
              <w:pStyle w:val="104"/>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14:paraId="3FD64544">
            <w:pPr>
              <w:pStyle w:val="104"/>
              <w:spacing w:line="360" w:lineRule="auto"/>
              <w:ind w:firstLine="0" w:firstLineChars="0"/>
              <w:jc w:val="left"/>
              <w:rPr>
                <w:rFonts w:hint="eastAsia" w:ascii="Times New Roman" w:hAnsi="Times New Roman" w:eastAsia="宋体" w:cs="Times New Roman"/>
                <w:snapToGrid w:val="0"/>
                <w:color w:val="000000"/>
                <w:kern w:val="0"/>
                <w:sz w:val="21"/>
                <w:szCs w:val="21"/>
                <w:shd w:val="clear" w:color="auto" w:fill="FFFFFF"/>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（1）法定代表人亲自递交的，应提供法定代表人身份证明和法定代表人的有效身份证件；</w:t>
            </w:r>
          </w:p>
          <w:p w14:paraId="60F54A1B">
            <w:pPr>
              <w:pStyle w:val="104"/>
              <w:spacing w:line="360" w:lineRule="auto"/>
              <w:ind w:firstLine="0" w:firstLineChars="0"/>
              <w:jc w:val="left"/>
              <w:rPr>
                <w:rFonts w:hint="eastAsia" w:ascii="Times New Roman" w:hAnsi="Times New Roman" w:eastAsia="宋体"/>
                <w:color w:val="000000"/>
                <w:kern w:val="2"/>
                <w:sz w:val="32"/>
                <w:szCs w:val="22"/>
                <w:lang w:val="en-US" w:eastAsia="zh-CN" w:bidi="ar-SA"/>
              </w:rPr>
            </w:pPr>
            <w:r>
              <w:rPr>
                <w:rFonts w:hint="eastAsia" w:ascii="Times New Roman" w:hAnsi="Times New Roman" w:eastAsia="宋体" w:cs="Times New Roman"/>
                <w:snapToGrid w:val="0"/>
                <w:color w:val="000000"/>
                <w:kern w:val="0"/>
                <w:sz w:val="21"/>
                <w:szCs w:val="21"/>
                <w:shd w:val="clear" w:color="auto" w:fill="FFFFFF"/>
                <w:lang w:val="en-US" w:eastAsia="zh-CN" w:bidi="ar-SA"/>
              </w:rPr>
              <w:t>（2）委托代理人递交的，应提供授权委托书和委托代理人的有效身份证件。</w:t>
            </w:r>
          </w:p>
        </w:tc>
      </w:tr>
      <w:tr w14:paraId="7160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5" w:type="dxa"/>
            <w:noWrap w:val="0"/>
            <w:vAlign w:val="center"/>
          </w:tcPr>
          <w:p w14:paraId="09B1F020">
            <w:pPr>
              <w:spacing w:line="500" w:lineRule="exact"/>
              <w:jc w:val="center"/>
              <w:rPr>
                <w:rFonts w:hint="eastAsia" w:ascii="Times New Roman" w:hAnsi="Times New Roman"/>
              </w:rPr>
            </w:pPr>
            <w:r>
              <w:rPr>
                <w:rFonts w:ascii="Times New Roman" w:hAnsi="Times New Roman"/>
              </w:rPr>
              <w:t>4.2.</w:t>
            </w:r>
            <w:r>
              <w:rPr>
                <w:rFonts w:hint="eastAsia" w:ascii="Times New Roman" w:hAnsi="Times New Roman"/>
              </w:rPr>
              <w:t>2</w:t>
            </w:r>
          </w:p>
        </w:tc>
        <w:tc>
          <w:tcPr>
            <w:tcW w:w="2487" w:type="dxa"/>
            <w:noWrap w:val="0"/>
            <w:vAlign w:val="center"/>
          </w:tcPr>
          <w:p w14:paraId="41F65027">
            <w:pPr>
              <w:spacing w:line="500" w:lineRule="exact"/>
              <w:jc w:val="center"/>
              <w:rPr>
                <w:rFonts w:ascii="Times New Roman" w:hAnsi="Times New Roman"/>
                <w:color w:val="000000"/>
              </w:rPr>
            </w:pPr>
            <w:r>
              <w:rPr>
                <w:rFonts w:ascii="Times New Roman" w:hAnsi="Times New Roman"/>
                <w:color w:val="000000"/>
              </w:rPr>
              <w:t>投标文件是否退还</w:t>
            </w:r>
          </w:p>
        </w:tc>
        <w:tc>
          <w:tcPr>
            <w:tcW w:w="5670" w:type="dxa"/>
            <w:noWrap w:val="0"/>
            <w:vAlign w:val="center"/>
          </w:tcPr>
          <w:p w14:paraId="5ECD9BA9">
            <w:pPr>
              <w:pStyle w:val="15"/>
              <w:topLinePunct/>
              <w:spacing w:line="500" w:lineRule="exact"/>
              <w:rPr>
                <w:rFonts w:ascii="Times New Roman" w:hAnsi="Times New Roman"/>
                <w:color w:val="000000"/>
                <w:szCs w:val="22"/>
              </w:rPr>
            </w:pPr>
            <w:r>
              <w:rPr>
                <w:rFonts w:ascii="Times New Roman" w:hAnsi="Times New Roman"/>
                <w:b/>
                <w:bCs/>
                <w:color w:val="000000"/>
                <w:szCs w:val="21"/>
              </w:rPr>
              <w:sym w:font="Wingdings" w:char="F0FE"/>
            </w:r>
            <w:r>
              <w:rPr>
                <w:rFonts w:ascii="Times New Roman" w:hAnsi="Times New Roman"/>
                <w:color w:val="000000"/>
                <w:sz w:val="21"/>
                <w:szCs w:val="21"/>
              </w:rPr>
              <w:t>否</w:t>
            </w:r>
          </w:p>
          <w:p w14:paraId="29E5C1AF">
            <w:pPr>
              <w:pStyle w:val="15"/>
              <w:topLinePunct/>
              <w:spacing w:line="500" w:lineRule="exact"/>
              <w:rPr>
                <w:rFonts w:ascii="Times New Roman" w:hAnsi="Times New Roman"/>
                <w:color w:val="000000"/>
                <w:sz w:val="21"/>
                <w:szCs w:val="22"/>
                <w:u w:val="single"/>
              </w:rPr>
            </w:pPr>
            <w:r>
              <w:rPr>
                <w:rFonts w:ascii="Times New Roman" w:hAnsi="Times New Roman"/>
                <w:color w:val="000000"/>
                <w:sz w:val="32"/>
              </w:rPr>
              <w:t>□</w:t>
            </w:r>
            <w:r>
              <w:rPr>
                <w:rFonts w:ascii="Times New Roman" w:hAnsi="Times New Roman"/>
                <w:color w:val="000000"/>
                <w:sz w:val="21"/>
                <w:szCs w:val="22"/>
              </w:rPr>
              <w:t>是，退还安排：</w:t>
            </w:r>
            <w:r>
              <w:rPr>
                <w:rFonts w:ascii="Times New Roman" w:hAnsi="Times New Roman"/>
                <w:color w:val="000000"/>
                <w:sz w:val="21"/>
                <w:szCs w:val="22"/>
                <w:u w:val="single"/>
              </w:rPr>
              <w:t xml:space="preserve">           </w:t>
            </w:r>
          </w:p>
        </w:tc>
      </w:tr>
      <w:tr w14:paraId="136F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392E46BB">
            <w:pPr>
              <w:spacing w:line="500" w:lineRule="exact"/>
              <w:jc w:val="center"/>
              <w:rPr>
                <w:rFonts w:ascii="Times New Roman" w:hAnsi="Times New Roman"/>
              </w:rPr>
            </w:pPr>
            <w:r>
              <w:rPr>
                <w:rFonts w:ascii="Times New Roman" w:hAnsi="Times New Roman"/>
              </w:rPr>
              <w:t>5.1</w:t>
            </w:r>
          </w:p>
        </w:tc>
        <w:tc>
          <w:tcPr>
            <w:tcW w:w="2487" w:type="dxa"/>
            <w:noWrap w:val="0"/>
            <w:vAlign w:val="center"/>
          </w:tcPr>
          <w:p w14:paraId="3FED150F">
            <w:pPr>
              <w:spacing w:line="500" w:lineRule="exact"/>
              <w:jc w:val="center"/>
              <w:rPr>
                <w:rFonts w:ascii="Times New Roman" w:hAnsi="Times New Roman"/>
              </w:rPr>
            </w:pPr>
            <w:r>
              <w:rPr>
                <w:rFonts w:ascii="Times New Roman" w:hAnsi="Times New Roman"/>
                <w:szCs w:val="21"/>
              </w:rPr>
              <w:t>开标时间和地点</w:t>
            </w:r>
          </w:p>
        </w:tc>
        <w:tc>
          <w:tcPr>
            <w:tcW w:w="5670" w:type="dxa"/>
            <w:noWrap w:val="0"/>
            <w:vAlign w:val="center"/>
          </w:tcPr>
          <w:p w14:paraId="24C8E283">
            <w:pPr>
              <w:spacing w:line="500" w:lineRule="exact"/>
              <w:rPr>
                <w:rFonts w:ascii="Times New Roman" w:hAnsi="Times New Roman"/>
              </w:rPr>
            </w:pPr>
            <w:r>
              <w:rPr>
                <w:rFonts w:ascii="Times New Roman" w:hAnsi="Times New Roman"/>
              </w:rPr>
              <w:t>开标时间：</w:t>
            </w:r>
            <w:r>
              <w:rPr>
                <w:rFonts w:hint="eastAsia" w:ascii="Times New Roman" w:hAnsi="Times New Roman"/>
                <w:bCs/>
                <w:snapToGrid w:val="0"/>
                <w:szCs w:val="24"/>
              </w:rPr>
              <w:t>见招标公告</w:t>
            </w:r>
          </w:p>
          <w:p w14:paraId="3E421AD5">
            <w:pPr>
              <w:spacing w:line="500" w:lineRule="exact"/>
              <w:rPr>
                <w:rFonts w:ascii="Times New Roman" w:hAnsi="Times New Roman"/>
              </w:rPr>
            </w:pPr>
            <w:r>
              <w:rPr>
                <w:rFonts w:ascii="Times New Roman" w:hAnsi="Times New Roman"/>
              </w:rPr>
              <w:t>开标地点：见招标公告</w:t>
            </w:r>
          </w:p>
        </w:tc>
      </w:tr>
      <w:tr w14:paraId="29AE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5432A5DA">
            <w:pPr>
              <w:spacing w:line="500" w:lineRule="exact"/>
              <w:jc w:val="center"/>
              <w:rPr>
                <w:rFonts w:ascii="Times New Roman" w:hAnsi="Times New Roman"/>
              </w:rPr>
            </w:pPr>
            <w:r>
              <w:rPr>
                <w:rFonts w:ascii="Times New Roman" w:hAnsi="Times New Roman"/>
              </w:rPr>
              <w:t>5.2</w:t>
            </w:r>
          </w:p>
        </w:tc>
        <w:tc>
          <w:tcPr>
            <w:tcW w:w="2487" w:type="dxa"/>
            <w:noWrap w:val="0"/>
            <w:vAlign w:val="center"/>
          </w:tcPr>
          <w:p w14:paraId="578CFBBF">
            <w:pPr>
              <w:spacing w:line="500" w:lineRule="exact"/>
              <w:jc w:val="center"/>
              <w:rPr>
                <w:rFonts w:ascii="Times New Roman" w:hAnsi="Times New Roman"/>
                <w:szCs w:val="21"/>
              </w:rPr>
            </w:pPr>
            <w:r>
              <w:rPr>
                <w:rFonts w:ascii="Times New Roman" w:hAnsi="Times New Roman"/>
              </w:rPr>
              <w:t>开标程序</w:t>
            </w:r>
          </w:p>
        </w:tc>
        <w:tc>
          <w:tcPr>
            <w:tcW w:w="5670" w:type="dxa"/>
            <w:noWrap w:val="0"/>
            <w:vAlign w:val="center"/>
          </w:tcPr>
          <w:p w14:paraId="54D92041">
            <w:pPr>
              <w:snapToGrid w:val="0"/>
              <w:spacing w:line="500" w:lineRule="exact"/>
              <w:rPr>
                <w:rFonts w:ascii="Times New Roman" w:hAnsi="Times New Roman"/>
                <w:bCs/>
                <w:snapToGrid w:val="0"/>
                <w:kern w:val="0"/>
                <w:szCs w:val="21"/>
              </w:rPr>
            </w:pPr>
            <w:r>
              <w:rPr>
                <w:rFonts w:hint="eastAsia" w:ascii="Times New Roman" w:hAnsi="Times New Roman"/>
                <w:sz w:val="32"/>
              </w:rPr>
              <w:t>☑</w:t>
            </w:r>
            <w:r>
              <w:rPr>
                <w:rFonts w:ascii="Times New Roman" w:hAnsi="Times New Roman"/>
                <w:bCs/>
                <w:snapToGrid w:val="0"/>
                <w:kern w:val="0"/>
                <w:szCs w:val="21"/>
              </w:rPr>
              <w:t>公布投标人名称、标段名称、投标报价（或定价）、服务期限及其他内容。</w:t>
            </w:r>
          </w:p>
          <w:p w14:paraId="00B40EB1">
            <w:pPr>
              <w:snapToGrid w:val="0"/>
              <w:spacing w:line="500" w:lineRule="exact"/>
              <w:rPr>
                <w:rFonts w:ascii="Times New Roman" w:hAnsi="Times New Roman"/>
                <w:bCs/>
                <w:snapToGrid w:val="0"/>
                <w:kern w:val="0"/>
                <w:szCs w:val="21"/>
              </w:rPr>
            </w:pPr>
            <w:r>
              <w:rPr>
                <w:rFonts w:ascii="Times New Roman" w:hAnsi="Times New Roman"/>
                <w:sz w:val="32"/>
              </w:rPr>
              <w:t>□</w:t>
            </w:r>
            <w:r>
              <w:rPr>
                <w:rFonts w:ascii="Times New Roman" w:hAnsi="Times New Roman"/>
                <w:bCs/>
                <w:snapToGrid w:val="0"/>
                <w:kern w:val="0"/>
                <w:szCs w:val="21"/>
              </w:rPr>
              <w:t>对商务及技术文件评审完成后，再开启投标人的报价文件并进行评审。</w:t>
            </w:r>
          </w:p>
          <w:p w14:paraId="4E6CEF68">
            <w:pPr>
              <w:snapToGrid w:val="0"/>
              <w:spacing w:line="500" w:lineRule="exact"/>
              <w:rPr>
                <w:rFonts w:ascii="Times New Roman" w:hAnsi="Times New Roman"/>
                <w:b/>
                <w:sz w:val="32"/>
                <w:u w:val="single"/>
              </w:rPr>
            </w:pPr>
            <w:r>
              <w:rPr>
                <w:rFonts w:ascii="Times New Roman" w:hAnsi="Times New Roman"/>
                <w:b/>
                <w:szCs w:val="24"/>
              </w:rPr>
              <w:t>多标段开标顺序：</w:t>
            </w:r>
            <w:r>
              <w:rPr>
                <w:rFonts w:ascii="Times New Roman" w:hAnsi="Times New Roman"/>
                <w:b/>
                <w:szCs w:val="24"/>
                <w:u w:val="single"/>
              </w:rPr>
              <w:t xml:space="preserve">                          </w:t>
            </w:r>
          </w:p>
        </w:tc>
      </w:tr>
      <w:tr w14:paraId="3360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3D322861">
            <w:pPr>
              <w:spacing w:line="500" w:lineRule="exact"/>
              <w:jc w:val="center"/>
              <w:rPr>
                <w:rFonts w:ascii="Times New Roman" w:hAnsi="Times New Roman"/>
              </w:rPr>
            </w:pPr>
            <w:r>
              <w:rPr>
                <w:rFonts w:ascii="Times New Roman" w:hAnsi="Times New Roman"/>
              </w:rPr>
              <w:t>6.1.1</w:t>
            </w:r>
          </w:p>
        </w:tc>
        <w:tc>
          <w:tcPr>
            <w:tcW w:w="2487" w:type="dxa"/>
            <w:noWrap w:val="0"/>
            <w:vAlign w:val="center"/>
          </w:tcPr>
          <w:p w14:paraId="357837A6">
            <w:pPr>
              <w:spacing w:line="500" w:lineRule="exact"/>
              <w:jc w:val="center"/>
              <w:rPr>
                <w:rFonts w:ascii="Times New Roman" w:hAnsi="Times New Roman"/>
                <w:color w:val="000000"/>
              </w:rPr>
            </w:pPr>
            <w:r>
              <w:rPr>
                <w:rFonts w:ascii="Times New Roman" w:hAnsi="Times New Roman"/>
                <w:color w:val="000000"/>
              </w:rPr>
              <w:t>评标委员会的组建</w:t>
            </w:r>
          </w:p>
        </w:tc>
        <w:tc>
          <w:tcPr>
            <w:tcW w:w="5670" w:type="dxa"/>
            <w:noWrap w:val="0"/>
            <w:vAlign w:val="center"/>
          </w:tcPr>
          <w:p w14:paraId="35BB43B7">
            <w:pPr>
              <w:spacing w:line="500" w:lineRule="exact"/>
              <w:rPr>
                <w:rFonts w:ascii="Times New Roman" w:hAnsi="Times New Roman"/>
                <w:color w:val="000000"/>
              </w:rPr>
            </w:pPr>
            <w:r>
              <w:rPr>
                <w:rFonts w:ascii="Times New Roman" w:hAnsi="Times New Roman"/>
                <w:color w:val="000000"/>
              </w:rPr>
              <w:t>评标委员会构成：</w:t>
            </w:r>
            <w:r>
              <w:rPr>
                <w:rFonts w:ascii="Times New Roman" w:hAnsi="Times New Roman"/>
                <w:color w:val="000000"/>
                <w:u w:val="single"/>
              </w:rPr>
              <w:t>依法组建</w:t>
            </w:r>
            <w:r>
              <w:rPr>
                <w:rFonts w:ascii="Times New Roman" w:hAnsi="Times New Roman"/>
                <w:color w:val="000000"/>
              </w:rPr>
              <w:t>；</w:t>
            </w:r>
          </w:p>
          <w:p w14:paraId="5D4DE033">
            <w:pPr>
              <w:spacing w:line="500" w:lineRule="exact"/>
              <w:rPr>
                <w:rFonts w:ascii="Times New Roman" w:hAnsi="Times New Roman"/>
                <w:color w:val="000000"/>
                <w:u w:val="single"/>
              </w:rPr>
            </w:pPr>
            <w:r>
              <w:rPr>
                <w:rFonts w:ascii="Times New Roman" w:hAnsi="Times New Roman"/>
                <w:color w:val="000000"/>
              </w:rPr>
              <w:t>评标专家确定方式：</w:t>
            </w:r>
            <w:r>
              <w:rPr>
                <w:rFonts w:ascii="Times New Roman" w:hAnsi="Times New Roman"/>
                <w:color w:val="000000"/>
                <w:u w:val="single"/>
              </w:rPr>
              <w:t>依法确定</w:t>
            </w:r>
            <w:r>
              <w:rPr>
                <w:rFonts w:ascii="Times New Roman" w:hAnsi="Times New Roman"/>
                <w:color w:val="000000"/>
              </w:rPr>
              <w:t>。</w:t>
            </w:r>
          </w:p>
        </w:tc>
      </w:tr>
      <w:tr w14:paraId="00F2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4093CC39">
            <w:pPr>
              <w:spacing w:line="500" w:lineRule="exact"/>
              <w:jc w:val="center"/>
              <w:rPr>
                <w:rFonts w:ascii="Times New Roman" w:hAnsi="Times New Roman"/>
              </w:rPr>
            </w:pPr>
            <w:r>
              <w:rPr>
                <w:rFonts w:ascii="Times New Roman" w:hAnsi="Times New Roman"/>
              </w:rPr>
              <w:t>6.3.2</w:t>
            </w:r>
          </w:p>
        </w:tc>
        <w:tc>
          <w:tcPr>
            <w:tcW w:w="2487" w:type="dxa"/>
            <w:noWrap w:val="0"/>
            <w:vAlign w:val="center"/>
          </w:tcPr>
          <w:p w14:paraId="51B7637C">
            <w:pPr>
              <w:spacing w:line="500" w:lineRule="exact"/>
              <w:jc w:val="center"/>
              <w:rPr>
                <w:rFonts w:ascii="Times New Roman" w:hAnsi="Times New Roman"/>
              </w:rPr>
            </w:pPr>
            <w:r>
              <w:rPr>
                <w:rFonts w:ascii="Times New Roman" w:hAnsi="Times New Roman"/>
              </w:rPr>
              <w:t>评标委员会推荐中标候选人的人数</w:t>
            </w:r>
          </w:p>
        </w:tc>
        <w:tc>
          <w:tcPr>
            <w:tcW w:w="5670" w:type="dxa"/>
            <w:noWrap w:val="0"/>
            <w:vAlign w:val="center"/>
          </w:tcPr>
          <w:p w14:paraId="1242A064">
            <w:pPr>
              <w:spacing w:line="500" w:lineRule="exact"/>
              <w:rPr>
                <w:rFonts w:ascii="Times New Roman" w:hAnsi="Times New Roman"/>
              </w:rPr>
            </w:pPr>
            <w:r>
              <w:rPr>
                <w:rFonts w:ascii="Times New Roman" w:hAnsi="Times New Roman"/>
                <w:szCs w:val="24"/>
              </w:rPr>
              <w:t>不多于1家</w:t>
            </w:r>
          </w:p>
        </w:tc>
      </w:tr>
      <w:tr w14:paraId="5FE5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5F2656F5">
            <w:pPr>
              <w:spacing w:line="500" w:lineRule="exact"/>
              <w:jc w:val="center"/>
              <w:rPr>
                <w:rFonts w:ascii="Times New Roman" w:hAnsi="Times New Roman"/>
              </w:rPr>
            </w:pPr>
            <w:r>
              <w:rPr>
                <w:rFonts w:ascii="Times New Roman" w:hAnsi="Times New Roman"/>
              </w:rPr>
              <w:t>7.1</w:t>
            </w:r>
          </w:p>
        </w:tc>
        <w:tc>
          <w:tcPr>
            <w:tcW w:w="2487" w:type="dxa"/>
            <w:noWrap w:val="0"/>
            <w:vAlign w:val="center"/>
          </w:tcPr>
          <w:p w14:paraId="08E4C5D2">
            <w:pPr>
              <w:spacing w:line="500" w:lineRule="exact"/>
              <w:jc w:val="center"/>
              <w:rPr>
                <w:rFonts w:ascii="Times New Roman" w:hAnsi="Times New Roman"/>
              </w:rPr>
            </w:pPr>
            <w:r>
              <w:rPr>
                <w:rFonts w:ascii="Times New Roman" w:hAnsi="Times New Roman"/>
              </w:rPr>
              <w:t>中标候选人公示媒介及期限</w:t>
            </w:r>
          </w:p>
        </w:tc>
        <w:tc>
          <w:tcPr>
            <w:tcW w:w="5670" w:type="dxa"/>
            <w:noWrap w:val="0"/>
            <w:vAlign w:val="center"/>
          </w:tcPr>
          <w:p w14:paraId="7C5F16F8">
            <w:pPr>
              <w:snapToGrid w:val="0"/>
              <w:spacing w:line="500" w:lineRule="exact"/>
              <w:rPr>
                <w:rFonts w:ascii="Times New Roman" w:hAnsi="Times New Roman"/>
              </w:rPr>
            </w:pPr>
            <w:r>
              <w:rPr>
                <w:rFonts w:ascii="Times New Roman" w:hAnsi="Times New Roman"/>
              </w:rPr>
              <w:t>公示媒介：同招标公告发布媒介</w:t>
            </w:r>
          </w:p>
          <w:p w14:paraId="55869DC2">
            <w:pPr>
              <w:spacing w:line="500" w:lineRule="exact"/>
              <w:rPr>
                <w:rFonts w:ascii="Times New Roman" w:hAnsi="Times New Roman"/>
              </w:rPr>
            </w:pPr>
            <w:r>
              <w:rPr>
                <w:rFonts w:ascii="Times New Roman" w:hAnsi="Times New Roman"/>
              </w:rPr>
              <w:t>公示期限：</w:t>
            </w:r>
            <w:r>
              <w:rPr>
                <w:rFonts w:ascii="Times New Roman" w:hAnsi="Times New Roman"/>
                <w:u w:val="single"/>
              </w:rPr>
              <w:t xml:space="preserve"> 3 </w:t>
            </w:r>
            <w:r>
              <w:rPr>
                <w:rFonts w:ascii="Times New Roman" w:hAnsi="Times New Roman"/>
              </w:rPr>
              <w:t>日</w:t>
            </w:r>
          </w:p>
        </w:tc>
      </w:tr>
      <w:tr w14:paraId="4D6E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1B9CB355">
            <w:pPr>
              <w:spacing w:line="500" w:lineRule="exact"/>
              <w:jc w:val="center"/>
              <w:rPr>
                <w:rFonts w:ascii="Times New Roman" w:hAnsi="Times New Roman"/>
              </w:rPr>
            </w:pPr>
            <w:r>
              <w:rPr>
                <w:rFonts w:ascii="Times New Roman" w:hAnsi="Times New Roman"/>
              </w:rPr>
              <w:t>7.4</w:t>
            </w:r>
          </w:p>
        </w:tc>
        <w:tc>
          <w:tcPr>
            <w:tcW w:w="2487" w:type="dxa"/>
            <w:noWrap w:val="0"/>
            <w:vAlign w:val="center"/>
          </w:tcPr>
          <w:p w14:paraId="65CAB5A0">
            <w:pPr>
              <w:spacing w:line="500" w:lineRule="exact"/>
              <w:jc w:val="center"/>
              <w:rPr>
                <w:rFonts w:ascii="Times New Roman" w:hAnsi="Times New Roman"/>
                <w:color w:val="000000"/>
              </w:rPr>
            </w:pPr>
            <w:r>
              <w:rPr>
                <w:rFonts w:ascii="Times New Roman" w:hAnsi="Times New Roman"/>
                <w:color w:val="000000"/>
              </w:rPr>
              <w:t>是否授权评标委员会确定中标人</w:t>
            </w:r>
          </w:p>
        </w:tc>
        <w:tc>
          <w:tcPr>
            <w:tcW w:w="5670" w:type="dxa"/>
            <w:noWrap w:val="0"/>
            <w:vAlign w:val="center"/>
          </w:tcPr>
          <w:p w14:paraId="7671B868">
            <w:pPr>
              <w:spacing w:line="500" w:lineRule="exact"/>
              <w:rPr>
                <w:rFonts w:ascii="Times New Roman" w:hAnsi="Times New Roman"/>
                <w:color w:val="000000"/>
              </w:rPr>
            </w:pPr>
            <w:r>
              <w:rPr>
                <w:rFonts w:ascii="Times New Roman" w:hAnsi="Times New Roman" w:eastAsia="MS Mincho"/>
                <w:color w:val="000000"/>
                <w:szCs w:val="24"/>
              </w:rPr>
              <w:t>☑</w:t>
            </w:r>
            <w:r>
              <w:rPr>
                <w:rFonts w:ascii="Times New Roman" w:hAnsi="Times New Roman"/>
                <w:color w:val="000000"/>
                <w:szCs w:val="24"/>
              </w:rPr>
              <w:t xml:space="preserve">是   </w:t>
            </w:r>
            <w:r>
              <w:rPr>
                <w:rFonts w:ascii="Times New Roman" w:hAnsi="Times New Roman"/>
                <w:szCs w:val="24"/>
              </w:rPr>
              <w:t>□</w:t>
            </w:r>
            <w:r>
              <w:rPr>
                <w:rFonts w:ascii="Times New Roman" w:hAnsi="Times New Roman"/>
                <w:color w:val="000000"/>
                <w:szCs w:val="24"/>
              </w:rPr>
              <w:t>否</w:t>
            </w:r>
          </w:p>
        </w:tc>
      </w:tr>
      <w:tr w14:paraId="79B7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22D395B7">
            <w:pPr>
              <w:spacing w:line="500" w:lineRule="exact"/>
              <w:jc w:val="center"/>
              <w:rPr>
                <w:rFonts w:ascii="Times New Roman" w:hAnsi="Times New Roman"/>
              </w:rPr>
            </w:pPr>
            <w:r>
              <w:rPr>
                <w:rFonts w:ascii="Times New Roman" w:hAnsi="Times New Roman"/>
              </w:rPr>
              <w:t>7.5</w:t>
            </w:r>
          </w:p>
        </w:tc>
        <w:tc>
          <w:tcPr>
            <w:tcW w:w="2487" w:type="dxa"/>
            <w:noWrap w:val="0"/>
            <w:vAlign w:val="center"/>
          </w:tcPr>
          <w:p w14:paraId="5BBAEBA2">
            <w:pPr>
              <w:spacing w:line="500" w:lineRule="exact"/>
              <w:jc w:val="center"/>
              <w:rPr>
                <w:rFonts w:ascii="Times New Roman" w:hAnsi="Times New Roman"/>
                <w:color w:val="000000"/>
              </w:rPr>
            </w:pPr>
            <w:r>
              <w:rPr>
                <w:rFonts w:ascii="Times New Roman" w:hAnsi="Times New Roman"/>
                <w:color w:val="000000"/>
              </w:rPr>
              <w:t>中标通知书和中标结果通知发出的形式</w:t>
            </w:r>
          </w:p>
        </w:tc>
        <w:tc>
          <w:tcPr>
            <w:tcW w:w="5670" w:type="dxa"/>
            <w:noWrap w:val="0"/>
            <w:vAlign w:val="center"/>
          </w:tcPr>
          <w:p w14:paraId="5895A26E">
            <w:pPr>
              <w:snapToGrid w:val="0"/>
              <w:spacing w:line="500" w:lineRule="exact"/>
              <w:rPr>
                <w:rFonts w:ascii="Times New Roman" w:hAnsi="Times New Roman"/>
              </w:rPr>
            </w:pPr>
            <w:r>
              <w:rPr>
                <w:rFonts w:ascii="Times New Roman" w:hAnsi="Times New Roman"/>
                <w:color w:val="000000"/>
                <w:szCs w:val="21"/>
              </w:rPr>
              <w:t>☑</w:t>
            </w:r>
            <w:r>
              <w:rPr>
                <w:rFonts w:ascii="Times New Roman" w:hAnsi="Times New Roman"/>
              </w:rPr>
              <w:t xml:space="preserve">书面  </w:t>
            </w:r>
            <w:r>
              <w:rPr>
                <w:rFonts w:ascii="Times New Roman" w:hAnsi="Times New Roman"/>
                <w:b/>
                <w:color w:val="000000"/>
                <w:sz w:val="24"/>
              </w:rPr>
              <w:sym w:font="Wingdings" w:char="00A8"/>
            </w:r>
            <w:r>
              <w:rPr>
                <w:rFonts w:ascii="Times New Roman" w:hAnsi="Times New Roman"/>
              </w:rPr>
              <w:t>数据电文</w:t>
            </w:r>
          </w:p>
          <w:p w14:paraId="70A6A84E">
            <w:pPr>
              <w:spacing w:line="500" w:lineRule="exact"/>
              <w:ind w:firstLine="2" w:firstLineChars="1"/>
              <w:jc w:val="left"/>
              <w:textAlignment w:val="center"/>
              <w:rPr>
                <w:rFonts w:ascii="Times New Roman" w:hAnsi="Times New Roman"/>
                <w:color w:val="000000"/>
                <w:sz w:val="32"/>
              </w:rPr>
            </w:pPr>
            <w:r>
              <w:rPr>
                <w:rFonts w:ascii="Times New Roman" w:hAnsi="Times New Roman"/>
                <w:color w:val="000000"/>
                <w:szCs w:val="21"/>
              </w:rPr>
              <w:t>特别提醒：</w:t>
            </w:r>
            <w:r>
              <w:rPr>
                <w:rFonts w:ascii="Times New Roman" w:hAnsi="Times New Roman"/>
                <w:b/>
                <w:bCs/>
                <w:color w:val="000000"/>
                <w:szCs w:val="24"/>
              </w:rPr>
              <w:t>招标人确定中标人后，通过书面向中标人发出中标通知书。</w:t>
            </w:r>
          </w:p>
        </w:tc>
      </w:tr>
      <w:tr w14:paraId="3BD2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6338A4CC">
            <w:pPr>
              <w:spacing w:line="500" w:lineRule="exact"/>
              <w:jc w:val="center"/>
              <w:rPr>
                <w:rFonts w:ascii="Times New Roman" w:hAnsi="Times New Roman"/>
              </w:rPr>
            </w:pPr>
            <w:r>
              <w:rPr>
                <w:rFonts w:ascii="Times New Roman" w:hAnsi="Times New Roman"/>
              </w:rPr>
              <w:t>7.6</w:t>
            </w:r>
          </w:p>
        </w:tc>
        <w:tc>
          <w:tcPr>
            <w:tcW w:w="2487" w:type="dxa"/>
            <w:noWrap w:val="0"/>
            <w:vAlign w:val="center"/>
          </w:tcPr>
          <w:p w14:paraId="0B58FCBC">
            <w:pPr>
              <w:spacing w:line="500" w:lineRule="exact"/>
              <w:jc w:val="center"/>
              <w:rPr>
                <w:rFonts w:ascii="Times New Roman" w:hAnsi="Times New Roman" w:eastAsia="楷体"/>
              </w:rPr>
            </w:pPr>
            <w:r>
              <w:rPr>
                <w:rFonts w:ascii="Times New Roman" w:hAnsi="Times New Roman"/>
              </w:rPr>
              <w:t>中标结果公示媒介</w:t>
            </w:r>
          </w:p>
        </w:tc>
        <w:tc>
          <w:tcPr>
            <w:tcW w:w="5670" w:type="dxa"/>
            <w:noWrap w:val="0"/>
            <w:vAlign w:val="center"/>
          </w:tcPr>
          <w:p w14:paraId="0C09025C">
            <w:pPr>
              <w:spacing w:line="500" w:lineRule="exact"/>
              <w:rPr>
                <w:rFonts w:ascii="Times New Roman" w:hAnsi="Times New Roman"/>
                <w:sz w:val="32"/>
              </w:rPr>
            </w:pPr>
            <w:r>
              <w:rPr>
                <w:rFonts w:ascii="Times New Roman" w:hAnsi="Times New Roman"/>
              </w:rPr>
              <w:t>公示媒介：同招标公告发布媒介</w:t>
            </w:r>
          </w:p>
        </w:tc>
      </w:tr>
      <w:tr w14:paraId="7560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65" w:type="dxa"/>
            <w:noWrap w:val="0"/>
            <w:vAlign w:val="center"/>
          </w:tcPr>
          <w:p w14:paraId="104FE385">
            <w:pPr>
              <w:spacing w:line="500" w:lineRule="exact"/>
              <w:jc w:val="center"/>
              <w:rPr>
                <w:rFonts w:ascii="Times New Roman" w:hAnsi="Times New Roman"/>
              </w:rPr>
            </w:pPr>
            <w:r>
              <w:rPr>
                <w:rFonts w:ascii="Times New Roman" w:hAnsi="Times New Roman"/>
              </w:rPr>
              <w:t>7.7.1</w:t>
            </w:r>
          </w:p>
        </w:tc>
        <w:tc>
          <w:tcPr>
            <w:tcW w:w="2487" w:type="dxa"/>
            <w:noWrap w:val="0"/>
            <w:vAlign w:val="center"/>
          </w:tcPr>
          <w:p w14:paraId="0492B43C">
            <w:pPr>
              <w:spacing w:line="500" w:lineRule="exact"/>
              <w:jc w:val="center"/>
              <w:rPr>
                <w:rFonts w:ascii="Times New Roman" w:hAnsi="Times New Roman"/>
              </w:rPr>
            </w:pPr>
            <w:r>
              <w:rPr>
                <w:rFonts w:ascii="Times New Roman" w:hAnsi="Times New Roman"/>
                <w:szCs w:val="21"/>
              </w:rPr>
              <w:t>履约保证金</w:t>
            </w:r>
          </w:p>
        </w:tc>
        <w:tc>
          <w:tcPr>
            <w:tcW w:w="5670" w:type="dxa"/>
            <w:noWrap w:val="0"/>
            <w:vAlign w:val="center"/>
          </w:tcPr>
          <w:p w14:paraId="0B3172BE">
            <w:pPr>
              <w:snapToGrid w:val="0"/>
              <w:spacing w:line="500" w:lineRule="exact"/>
              <w:rPr>
                <w:rFonts w:ascii="Times New Roman" w:hAnsi="Times New Roman"/>
                <w:b/>
                <w:bCs/>
                <w:snapToGrid w:val="0"/>
              </w:rPr>
            </w:pPr>
            <w:r>
              <w:rPr>
                <w:rFonts w:ascii="Times New Roman" w:hAnsi="Times New Roman"/>
                <w:b/>
                <w:bCs/>
                <w:snapToGrid w:val="0"/>
              </w:rPr>
              <w:t>是否要求投标人递交</w:t>
            </w:r>
            <w:r>
              <w:rPr>
                <w:rFonts w:ascii="Times New Roman" w:hAnsi="Times New Roman"/>
                <w:b/>
                <w:bCs/>
                <w:szCs w:val="24"/>
              </w:rPr>
              <w:t>履约保证金</w:t>
            </w:r>
            <w:r>
              <w:rPr>
                <w:rFonts w:ascii="Times New Roman" w:hAnsi="Times New Roman"/>
                <w:b/>
                <w:bCs/>
                <w:snapToGrid w:val="0"/>
              </w:rPr>
              <w:t>：</w:t>
            </w:r>
            <w:r>
              <w:rPr>
                <w:rFonts w:hint="eastAsia" w:ascii="Times New Roman" w:hAnsi="Times New Roman"/>
                <w:b/>
                <w:bCs/>
                <w:snapToGrid w:val="0"/>
                <w:lang w:eastAsia="zh-CN"/>
              </w:rPr>
              <w:t>☑</w:t>
            </w:r>
            <w:r>
              <w:rPr>
                <w:rFonts w:ascii="Times New Roman" w:hAnsi="Times New Roman"/>
                <w:b/>
                <w:bCs/>
                <w:snapToGrid w:val="0"/>
              </w:rPr>
              <w:t xml:space="preserve">不要求  </w:t>
            </w:r>
            <w:r>
              <w:rPr>
                <w:rFonts w:hint="eastAsia" w:ascii="Times New Roman" w:hAnsi="Times New Roman"/>
                <w:szCs w:val="24"/>
              </w:rPr>
              <w:t>□</w:t>
            </w:r>
            <w:r>
              <w:rPr>
                <w:rFonts w:ascii="Times New Roman" w:hAnsi="Times New Roman"/>
                <w:b/>
                <w:bCs/>
                <w:snapToGrid w:val="0"/>
              </w:rPr>
              <w:t>要求</w:t>
            </w:r>
          </w:p>
          <w:p w14:paraId="5D72FD14">
            <w:pPr>
              <w:snapToGrid w:val="0"/>
              <w:spacing w:line="500" w:lineRule="exact"/>
              <w:rPr>
                <w:rFonts w:ascii="Times New Roman" w:hAnsi="Times New Roman"/>
                <w:bCs/>
                <w:snapToGrid w:val="0"/>
              </w:rPr>
            </w:pPr>
            <w:r>
              <w:rPr>
                <w:rFonts w:ascii="Times New Roman" w:hAnsi="Times New Roman"/>
                <w:bCs/>
                <w:snapToGrid w:val="0"/>
              </w:rPr>
              <w:t>（1）递交形式：</w:t>
            </w:r>
          </w:p>
          <w:p w14:paraId="52CA469C">
            <w:pPr>
              <w:snapToGrid w:val="0"/>
              <w:spacing w:line="500" w:lineRule="exact"/>
              <w:rPr>
                <w:rFonts w:ascii="Times New Roman" w:hAnsi="Times New Roman"/>
                <w:bCs/>
                <w:snapToGrid w:val="0"/>
              </w:rPr>
            </w:pPr>
            <w:r>
              <w:rPr>
                <w:rFonts w:ascii="Times New Roman" w:hAnsi="Times New Roman"/>
                <w:bCs/>
                <w:snapToGrid w:val="0"/>
              </w:rPr>
              <w:fldChar w:fldCharType="begin"/>
            </w:r>
            <w:r>
              <w:rPr>
                <w:rFonts w:ascii="Times New Roman" w:hAnsi="Times New Roman"/>
                <w:bCs/>
                <w:snapToGrid w:val="0"/>
              </w:rPr>
              <w:instrText xml:space="preserve"> eq \o\ac(□,</w:instrText>
            </w:r>
            <w:r>
              <w:rPr>
                <w:rFonts w:ascii="Times New Roman" w:hAnsi="Times New Roman"/>
                <w:bCs/>
                <w:snapToGrid w:val="0"/>
                <w:position w:val="1"/>
              </w:rPr>
              <w:instrText xml:space="preserve">√</w:instrText>
            </w:r>
            <w:r>
              <w:rPr>
                <w:rFonts w:ascii="Times New Roman" w:hAnsi="Times New Roman"/>
                <w:bCs/>
                <w:snapToGrid w:val="0"/>
              </w:rPr>
              <w:instrText xml:space="preserve">)</w:instrText>
            </w:r>
            <w:r>
              <w:rPr>
                <w:rFonts w:ascii="Times New Roman" w:hAnsi="Times New Roman"/>
                <w:bCs/>
                <w:snapToGrid w:val="0"/>
              </w:rPr>
              <w:fldChar w:fldCharType="end"/>
            </w:r>
            <w:r>
              <w:rPr>
                <w:rFonts w:ascii="Times New Roman" w:hAnsi="Times New Roman"/>
                <w:bCs/>
                <w:snapToGrid w:val="0"/>
              </w:rPr>
              <w:t xml:space="preserve">银行转账  </w:t>
            </w:r>
            <w:r>
              <w:rPr>
                <w:rFonts w:ascii="Times New Roman" w:hAnsi="Times New Roman"/>
                <w:bCs/>
                <w:snapToGrid w:val="0"/>
              </w:rPr>
              <w:fldChar w:fldCharType="begin"/>
            </w:r>
            <w:r>
              <w:rPr>
                <w:rFonts w:ascii="Times New Roman" w:hAnsi="Times New Roman"/>
                <w:bCs/>
                <w:snapToGrid w:val="0"/>
              </w:rPr>
              <w:instrText xml:space="preserve"> eq \o\ac(□)</w:instrText>
            </w:r>
            <w:r>
              <w:rPr>
                <w:rFonts w:ascii="Times New Roman" w:hAnsi="Times New Roman"/>
                <w:bCs/>
                <w:snapToGrid w:val="0"/>
              </w:rPr>
              <w:fldChar w:fldCharType="end"/>
            </w:r>
            <w:r>
              <w:rPr>
                <w:rFonts w:ascii="Times New Roman" w:hAnsi="Times New Roman"/>
                <w:bCs/>
                <w:snapToGrid w:val="0"/>
              </w:rPr>
              <w:t xml:space="preserve">银行电汇  </w:t>
            </w:r>
          </w:p>
          <w:p w14:paraId="316FF7FB">
            <w:pPr>
              <w:numPr>
                <w:ilvl w:val="0"/>
                <w:numId w:val="1"/>
              </w:numPr>
              <w:snapToGrid w:val="0"/>
              <w:spacing w:line="500" w:lineRule="exact"/>
              <w:rPr>
                <w:rFonts w:ascii="Times New Roman" w:hAnsi="Times New Roman"/>
              </w:rPr>
            </w:pPr>
            <w:r>
              <w:rPr>
                <w:rFonts w:ascii="Times New Roman" w:hAnsi="Times New Roman"/>
                <w:bCs/>
                <w:snapToGrid w:val="0"/>
              </w:rPr>
              <w:t>递交金额：</w:t>
            </w:r>
            <w:r>
              <w:rPr>
                <w:rFonts w:ascii="Times New Roman" w:hAnsi="Times New Roman"/>
                <w:bCs/>
                <w:snapToGrid w:val="0"/>
                <w:szCs w:val="24"/>
              </w:rPr>
              <w:t>中标金</w:t>
            </w:r>
            <w:r>
              <w:rPr>
                <w:rFonts w:ascii="Times New Roman" w:hAnsi="Times New Roman"/>
                <w:color w:val="auto"/>
                <w:szCs w:val="24"/>
              </w:rPr>
              <w:t xml:space="preserve">额的 </w:t>
            </w:r>
            <w:r>
              <w:rPr>
                <w:rFonts w:ascii="Times New Roman" w:hAnsi="Times New Roman"/>
                <w:b/>
                <w:color w:val="auto"/>
                <w:szCs w:val="24"/>
                <w:u w:val="single"/>
              </w:rPr>
              <w:t xml:space="preserve"> </w:t>
            </w:r>
            <w:r>
              <w:rPr>
                <w:rFonts w:hint="eastAsia" w:ascii="Times New Roman" w:hAnsi="Times New Roman"/>
                <w:b/>
                <w:color w:val="auto"/>
                <w:szCs w:val="24"/>
                <w:u w:val="single"/>
                <w:lang w:val="en-US" w:eastAsia="zh-CN"/>
              </w:rPr>
              <w:t>/</w:t>
            </w:r>
            <w:r>
              <w:rPr>
                <w:rFonts w:ascii="Times New Roman" w:hAnsi="Times New Roman"/>
                <w:b/>
                <w:color w:val="auto"/>
                <w:szCs w:val="24"/>
                <w:u w:val="single"/>
              </w:rPr>
              <w:t xml:space="preserve">  </w:t>
            </w:r>
            <w:r>
              <w:rPr>
                <w:rFonts w:ascii="Times New Roman" w:hAnsi="Times New Roman"/>
                <w:b/>
                <w:color w:val="auto"/>
                <w:szCs w:val="24"/>
              </w:rPr>
              <w:t>％。</w:t>
            </w:r>
          </w:p>
        </w:tc>
      </w:tr>
      <w:tr w14:paraId="5A70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165" w:type="dxa"/>
            <w:noWrap w:val="0"/>
            <w:vAlign w:val="center"/>
          </w:tcPr>
          <w:p w14:paraId="58E9ABE8">
            <w:pPr>
              <w:spacing w:line="500" w:lineRule="exact"/>
              <w:jc w:val="center"/>
              <w:rPr>
                <w:rFonts w:ascii="Times New Roman" w:hAnsi="Times New Roman"/>
              </w:rPr>
            </w:pPr>
            <w:r>
              <w:rPr>
                <w:rFonts w:ascii="Times New Roman" w:hAnsi="Times New Roman"/>
              </w:rPr>
              <w:t>10.1</w:t>
            </w:r>
          </w:p>
        </w:tc>
        <w:tc>
          <w:tcPr>
            <w:tcW w:w="2487" w:type="dxa"/>
            <w:noWrap w:val="0"/>
            <w:vAlign w:val="center"/>
          </w:tcPr>
          <w:p w14:paraId="6928E31B">
            <w:pPr>
              <w:spacing w:line="500" w:lineRule="exact"/>
              <w:jc w:val="center"/>
              <w:rPr>
                <w:rFonts w:ascii="Times New Roman" w:hAnsi="Times New Roman" w:eastAsia="楷体"/>
                <w:bCs/>
                <w:snapToGrid w:val="0"/>
                <w:kern w:val="0"/>
                <w:szCs w:val="21"/>
              </w:rPr>
            </w:pPr>
            <w:r>
              <w:rPr>
                <w:rFonts w:hint="eastAsia" w:ascii="Times New Roman" w:hAnsi="Times New Roman"/>
                <w:szCs w:val="21"/>
              </w:rPr>
              <w:t>重点提示</w:t>
            </w:r>
          </w:p>
        </w:tc>
        <w:tc>
          <w:tcPr>
            <w:tcW w:w="5670" w:type="dxa"/>
            <w:noWrap w:val="0"/>
            <w:vAlign w:val="center"/>
          </w:tcPr>
          <w:p w14:paraId="679838E8">
            <w:pPr>
              <w:spacing w:line="500" w:lineRule="exact"/>
              <w:rPr>
                <w:rFonts w:ascii="Times New Roman" w:hAnsi="Times New Roman"/>
                <w:u w:val="none"/>
              </w:rPr>
            </w:pPr>
            <w:r>
              <w:rPr>
                <w:rFonts w:ascii="Times New Roman" w:hAnsi="Times New Roman"/>
                <w:u w:val="none"/>
              </w:rPr>
              <w:t>（1）项目负责人必须是投标人本单位工作人员。</w:t>
            </w:r>
          </w:p>
          <w:p w14:paraId="20F67A38">
            <w:pPr>
              <w:spacing w:line="500" w:lineRule="exact"/>
              <w:rPr>
                <w:rFonts w:ascii="Times New Roman" w:hAnsi="Times New Roman"/>
                <w:u w:val="none"/>
              </w:rPr>
            </w:pPr>
            <w:r>
              <w:rPr>
                <w:rFonts w:ascii="Times New Roman" w:hAnsi="Times New Roman"/>
                <w:u w:val="none"/>
              </w:rPr>
              <w:t xml:space="preserve">（2）投标人对所提交的投标人或拟派项目负责人业绩、投标人资质等证明资料承担缔约过失责任和法律责任。若投诉或举报人对前述资料或证明资料存在争议，进行有效投诉或举报，被投诉人、被举报人应当主动配合招标人调查，并在规定的期限内举证，提供有关证明资料的原件；拒不配招标人调查，且未在规定期限内举证、提供证明资料原件的，取消中标资格。  </w:t>
            </w:r>
          </w:p>
          <w:p w14:paraId="0C95BCBF">
            <w:pPr>
              <w:spacing w:line="500" w:lineRule="exact"/>
              <w:rPr>
                <w:rFonts w:ascii="Times New Roman" w:hAnsi="Times New Roman"/>
                <w:u w:val="none"/>
              </w:rPr>
            </w:pPr>
            <w:r>
              <w:rPr>
                <w:rFonts w:ascii="Times New Roman" w:hAnsi="Times New Roman"/>
                <w:u w:val="none"/>
              </w:rPr>
              <w:t>（</w:t>
            </w:r>
            <w:r>
              <w:rPr>
                <w:rFonts w:hint="eastAsia" w:ascii="Times New Roman" w:hAnsi="Times New Roman"/>
                <w:u w:val="none"/>
                <w:lang w:val="en-US" w:eastAsia="zh-CN"/>
              </w:rPr>
              <w:t>3</w:t>
            </w:r>
            <w:r>
              <w:rPr>
                <w:rFonts w:ascii="Times New Roman" w:hAnsi="Times New Roman"/>
                <w:u w:val="none"/>
              </w:rPr>
              <w:t>）合同签订后，中标人存在规定时间内不组织人员进场开工，不履行合同义务等情况，招标人有权解除合同，并追究违约责任。</w:t>
            </w:r>
          </w:p>
          <w:p w14:paraId="7037A9AD">
            <w:pPr>
              <w:spacing w:line="500" w:lineRule="exact"/>
              <w:rPr>
                <w:rFonts w:ascii="Times New Roman" w:hAnsi="Times New Roman"/>
                <w:u w:val="none"/>
              </w:rPr>
            </w:pPr>
            <w:r>
              <w:rPr>
                <w:rFonts w:ascii="Times New Roman" w:hAnsi="Times New Roman"/>
                <w:u w:val="none"/>
              </w:rPr>
              <w:t>（</w:t>
            </w:r>
            <w:r>
              <w:rPr>
                <w:rFonts w:hint="eastAsia" w:ascii="Times New Roman" w:hAnsi="Times New Roman"/>
                <w:u w:val="none"/>
                <w:lang w:val="en-US" w:eastAsia="zh-CN"/>
              </w:rPr>
              <w:t>4</w:t>
            </w:r>
            <w:r>
              <w:rPr>
                <w:rFonts w:ascii="Times New Roman" w:hAnsi="Times New Roman"/>
                <w:u w:val="none"/>
              </w:rPr>
              <w:t>）中标人中标后被监管部门查实存在违法行为，不满足中标条件的，由</w:t>
            </w:r>
            <w:r>
              <w:rPr>
                <w:rFonts w:hint="eastAsia"/>
                <w:u w:val="none"/>
              </w:rPr>
              <w:t>招标</w:t>
            </w:r>
            <w:r>
              <w:rPr>
                <w:rFonts w:ascii="Times New Roman" w:hAnsi="Times New Roman"/>
                <w:u w:val="none"/>
              </w:rPr>
              <w:t>人取消中标资格，并做好项目后续工作；</w:t>
            </w:r>
          </w:p>
          <w:p w14:paraId="4EF05787">
            <w:pPr>
              <w:spacing w:line="500" w:lineRule="exact"/>
              <w:rPr>
                <w:rFonts w:ascii="Times New Roman" w:hAnsi="Times New Roman" w:eastAsia="宋体" w:cs="Times New Roman"/>
                <w:highlight w:val="yellow"/>
                <w:u w:val="none"/>
              </w:rPr>
            </w:pPr>
            <w:r>
              <w:rPr>
                <w:rFonts w:ascii="Times New Roman" w:hAnsi="Times New Roman"/>
                <w:u w:val="none"/>
              </w:rPr>
              <w:t>（</w:t>
            </w:r>
            <w:r>
              <w:rPr>
                <w:rFonts w:hint="eastAsia" w:ascii="Times New Roman" w:hAnsi="Times New Roman"/>
                <w:u w:val="none"/>
                <w:lang w:val="en-US" w:eastAsia="zh-CN"/>
              </w:rPr>
              <w:t>5</w:t>
            </w:r>
            <w:r>
              <w:rPr>
                <w:rFonts w:ascii="Times New Roman" w:hAnsi="Times New Roman"/>
                <w:u w:val="none"/>
              </w:rPr>
              <w:t>）</w:t>
            </w:r>
            <w:r>
              <w:rPr>
                <w:rFonts w:ascii="Times New Roman" w:hAnsi="Times New Roman"/>
                <w:highlight w:val="none"/>
                <w:u w:val="none"/>
              </w:rPr>
              <w:t>中标人在中标项目发生投诉、信访举报案件、履约存在争议时，拒绝协助配合有关部门调查案件的，招标人可以</w:t>
            </w:r>
            <w:r>
              <w:rPr>
                <w:rFonts w:ascii="Times New Roman" w:hAnsi="Times New Roman" w:eastAsia="宋体" w:cs="Times New Roman"/>
                <w:highlight w:val="none"/>
                <w:u w:val="none"/>
              </w:rPr>
              <w:t>取消其中标资格或解除合同，并追究其违约责任。</w:t>
            </w:r>
          </w:p>
          <w:p w14:paraId="668B8FF2">
            <w:pPr>
              <w:spacing w:line="500" w:lineRule="exact"/>
              <w:rPr>
                <w:rFonts w:hint="eastAsia" w:ascii="Times New Roman" w:hAnsi="Times New Roman" w:eastAsia="宋体" w:cs="Times New Roman"/>
                <w:highlight w:val="none"/>
                <w:u w:val="none"/>
              </w:rPr>
            </w:pPr>
            <w:r>
              <w:rPr>
                <w:rFonts w:hint="eastAsia" w:ascii="Times New Roman" w:hAnsi="Times New Roman" w:eastAsia="宋体" w:cs="Times New Roman"/>
                <w:highlight w:val="none"/>
                <w:u w:val="none"/>
                <w:lang w:eastAsia="zh-CN"/>
              </w:rPr>
              <w:t>（</w:t>
            </w:r>
            <w:r>
              <w:rPr>
                <w:rFonts w:hint="eastAsia" w:ascii="Times New Roman" w:hAnsi="Times New Roman" w:cs="Times New Roman"/>
                <w:highlight w:val="none"/>
                <w:u w:val="none"/>
                <w:lang w:val="en-US" w:eastAsia="zh-CN"/>
              </w:rPr>
              <w:t>6</w:t>
            </w:r>
            <w:r>
              <w:rPr>
                <w:rFonts w:hint="eastAsia" w:ascii="Times New Roman" w:hAnsi="Times New Roman" w:eastAsia="宋体" w:cs="Times New Roman"/>
                <w:highlight w:val="none"/>
                <w:u w:val="none"/>
                <w:lang w:eastAsia="zh-CN"/>
              </w:rPr>
              <w:t>）</w:t>
            </w:r>
            <w:r>
              <w:rPr>
                <w:rFonts w:hint="eastAsia" w:ascii="Times New Roman" w:hAnsi="Times New Roman" w:eastAsia="宋体" w:cs="Times New Roman"/>
                <w:highlight w:val="none"/>
                <w:u w:val="none"/>
              </w:rPr>
              <w:t>中标人需提供24小时维修联系电话，随时对</w:t>
            </w:r>
            <w:r>
              <w:rPr>
                <w:rFonts w:hint="eastAsia" w:ascii="Times New Roman" w:hAnsi="Times New Roman" w:eastAsia="宋体" w:cs="Times New Roman"/>
                <w:highlight w:val="none"/>
                <w:u w:val="none"/>
                <w:lang w:val="en-US" w:eastAsia="zh-CN"/>
              </w:rPr>
              <w:t>招标人</w:t>
            </w:r>
            <w:r>
              <w:rPr>
                <w:rFonts w:hint="eastAsia" w:ascii="Times New Roman" w:hAnsi="Times New Roman" w:eastAsia="宋体" w:cs="Times New Roman"/>
                <w:highlight w:val="none"/>
                <w:u w:val="none"/>
              </w:rPr>
              <w:t>的需求做出响应。</w:t>
            </w:r>
          </w:p>
          <w:p w14:paraId="07C02583">
            <w:pPr>
              <w:spacing w:line="500" w:lineRule="exact"/>
              <w:rPr>
                <w:rFonts w:hint="eastAsia" w:ascii="宋体" w:hAnsi="宋体" w:eastAsia="宋体" w:cs="宋体"/>
                <w:color w:val="000000"/>
                <w:sz w:val="21"/>
                <w:szCs w:val="21"/>
                <w:highlight w:val="none"/>
                <w:u w:val="none"/>
              </w:rPr>
            </w:pPr>
            <w:r>
              <w:rPr>
                <w:rFonts w:hint="eastAsia" w:ascii="宋体" w:hAnsi="宋体" w:eastAsia="宋体" w:cs="宋体"/>
                <w:sz w:val="21"/>
                <w:szCs w:val="21"/>
                <w:highlight w:val="none"/>
                <w:u w:val="none"/>
                <w:lang w:eastAsia="zh-CN"/>
              </w:rPr>
              <w:t>（</w:t>
            </w:r>
            <w:r>
              <w:rPr>
                <w:rFonts w:hint="eastAsia" w:ascii="宋体" w:hAnsi="宋体" w:eastAsia="宋体" w:cs="宋体"/>
                <w:sz w:val="21"/>
                <w:szCs w:val="21"/>
                <w:highlight w:val="none"/>
                <w:u w:val="none"/>
                <w:lang w:val="en-US" w:eastAsia="zh-CN"/>
              </w:rPr>
              <w:t>7</w:t>
            </w:r>
            <w:r>
              <w:rPr>
                <w:rFonts w:hint="eastAsia" w:ascii="宋体" w:hAnsi="宋体" w:eastAsia="宋体" w:cs="宋体"/>
                <w:sz w:val="21"/>
                <w:szCs w:val="21"/>
                <w:highlight w:val="none"/>
                <w:u w:val="none"/>
                <w:lang w:eastAsia="zh-CN"/>
              </w:rPr>
              <w:t>）</w:t>
            </w:r>
            <w:r>
              <w:rPr>
                <w:rFonts w:hint="eastAsia" w:ascii="宋体" w:hAnsi="宋体" w:eastAsia="宋体" w:cs="宋体"/>
                <w:color w:val="000000"/>
                <w:sz w:val="21"/>
                <w:szCs w:val="21"/>
                <w:highlight w:val="none"/>
                <w:u w:val="none"/>
              </w:rPr>
              <w:t>中标人应在维护服务期内加强现场管理，负责办理维修人员人身和自备财产的有关保险，如在维修保养工作中发生人身、设备及第三者事故，由中标人负责处理相关事宜，</w:t>
            </w:r>
            <w:r>
              <w:rPr>
                <w:rFonts w:hint="eastAsia" w:ascii="宋体" w:hAnsi="宋体" w:eastAsia="宋体" w:cs="宋体"/>
                <w:color w:val="000000"/>
                <w:sz w:val="21"/>
                <w:szCs w:val="21"/>
                <w:highlight w:val="none"/>
                <w:u w:val="none"/>
                <w:lang w:val="en-US" w:eastAsia="zh-CN"/>
              </w:rPr>
              <w:t>招标人</w:t>
            </w:r>
            <w:r>
              <w:rPr>
                <w:rFonts w:hint="eastAsia" w:ascii="宋体" w:hAnsi="宋体" w:eastAsia="宋体" w:cs="宋体"/>
                <w:color w:val="000000"/>
                <w:sz w:val="21"/>
                <w:szCs w:val="21"/>
                <w:highlight w:val="none"/>
                <w:u w:val="none"/>
              </w:rPr>
              <w:t>不承担任何责任。</w:t>
            </w:r>
          </w:p>
          <w:p w14:paraId="7E608F87">
            <w:pPr>
              <w:spacing w:line="500" w:lineRule="exact"/>
              <w:rPr>
                <w:rFonts w:hint="eastAsia" w:ascii="宋体" w:hAnsi="宋体" w:eastAsia="宋体" w:cs="宋体"/>
                <w:sz w:val="21"/>
                <w:szCs w:val="21"/>
                <w:highlight w:val="none"/>
                <w:u w:val="none"/>
                <w:lang w:eastAsia="zh-CN"/>
              </w:rPr>
            </w:pPr>
            <w:r>
              <w:rPr>
                <w:rFonts w:hint="eastAsia" w:ascii="宋体" w:hAnsi="宋体" w:eastAsia="宋体" w:cs="宋体"/>
                <w:sz w:val="21"/>
                <w:szCs w:val="21"/>
                <w:highlight w:val="none"/>
                <w:u w:val="none"/>
                <w:lang w:eastAsia="zh-CN"/>
              </w:rPr>
              <w:t>（</w:t>
            </w:r>
            <w:r>
              <w:rPr>
                <w:rFonts w:hint="eastAsia" w:ascii="宋体" w:hAnsi="宋体" w:eastAsia="宋体" w:cs="宋体"/>
                <w:sz w:val="21"/>
                <w:szCs w:val="21"/>
                <w:highlight w:val="none"/>
                <w:u w:val="none"/>
                <w:lang w:val="en-US" w:eastAsia="zh-CN"/>
              </w:rPr>
              <w:t>8</w:t>
            </w:r>
            <w:r>
              <w:rPr>
                <w:rFonts w:hint="eastAsia" w:ascii="宋体" w:hAnsi="宋体" w:eastAsia="宋体" w:cs="宋体"/>
                <w:sz w:val="21"/>
                <w:szCs w:val="21"/>
                <w:highlight w:val="none"/>
                <w:u w:val="none"/>
                <w:lang w:eastAsia="zh-CN"/>
              </w:rPr>
              <w:t>）</w:t>
            </w:r>
            <w:r>
              <w:rPr>
                <w:rFonts w:hint="eastAsia" w:ascii="宋体" w:hAnsi="宋体" w:eastAsia="宋体" w:cs="宋体"/>
                <w:color w:val="000000"/>
                <w:sz w:val="21"/>
                <w:szCs w:val="21"/>
                <w:highlight w:val="none"/>
                <w:u w:val="none"/>
              </w:rPr>
              <w:t>在保养期内，中标人必须储备有足够的主要备件和易耗备件。如需要更换设备零部件时，中标人应及时通知</w:t>
            </w:r>
            <w:r>
              <w:rPr>
                <w:rFonts w:hint="eastAsia" w:ascii="宋体" w:hAnsi="宋体" w:eastAsia="宋体" w:cs="宋体"/>
                <w:color w:val="000000"/>
                <w:sz w:val="21"/>
                <w:szCs w:val="21"/>
                <w:highlight w:val="none"/>
                <w:u w:val="none"/>
                <w:lang w:val="en-US" w:eastAsia="zh-CN"/>
              </w:rPr>
              <w:t>招标人</w:t>
            </w:r>
            <w:r>
              <w:rPr>
                <w:rFonts w:hint="eastAsia" w:ascii="宋体" w:hAnsi="宋体" w:eastAsia="宋体" w:cs="宋体"/>
                <w:color w:val="000000"/>
                <w:sz w:val="21"/>
                <w:szCs w:val="21"/>
                <w:highlight w:val="none"/>
                <w:u w:val="none"/>
              </w:rPr>
              <w:t>，</w:t>
            </w:r>
            <w:r>
              <w:rPr>
                <w:rFonts w:hint="eastAsia" w:ascii="宋体" w:hAnsi="宋体" w:eastAsia="宋体" w:cs="宋体"/>
                <w:color w:val="000000"/>
                <w:sz w:val="21"/>
                <w:szCs w:val="21"/>
                <w:highlight w:val="none"/>
                <w:u w:val="none"/>
                <w:lang w:val="en-US" w:eastAsia="zh-CN"/>
              </w:rPr>
              <w:t>由招标人决定是否更换。</w:t>
            </w:r>
            <w:r>
              <w:rPr>
                <w:rFonts w:hint="eastAsia" w:ascii="宋体" w:hAnsi="宋体" w:eastAsia="宋体" w:cs="宋体"/>
                <w:color w:val="000000"/>
                <w:sz w:val="21"/>
                <w:szCs w:val="21"/>
                <w:highlight w:val="none"/>
                <w:u w:val="none"/>
              </w:rPr>
              <w:t>单件价格200元（含200元）以下的费用由中标人提供免费更换（详见《常用零配件价格报价表》）</w:t>
            </w: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rPr>
              <w:t>所需设备零部件费用单价超过200元的，安装工程费用由中标人向</w:t>
            </w:r>
            <w:r>
              <w:rPr>
                <w:rFonts w:hint="eastAsia" w:ascii="宋体" w:hAnsi="宋体" w:eastAsia="宋体" w:cs="宋体"/>
                <w:color w:val="000000"/>
                <w:sz w:val="21"/>
                <w:szCs w:val="21"/>
                <w:highlight w:val="none"/>
                <w:u w:val="none"/>
                <w:lang w:val="en-US" w:eastAsia="zh-CN"/>
              </w:rPr>
              <w:t>招标人</w:t>
            </w:r>
            <w:r>
              <w:rPr>
                <w:rFonts w:hint="eastAsia" w:ascii="宋体" w:hAnsi="宋体" w:eastAsia="宋体" w:cs="宋体"/>
                <w:color w:val="000000"/>
                <w:sz w:val="21"/>
                <w:szCs w:val="21"/>
                <w:highlight w:val="none"/>
                <w:u w:val="none"/>
              </w:rPr>
              <w:t>提出，</w:t>
            </w:r>
            <w:r>
              <w:rPr>
                <w:rFonts w:hint="eastAsia" w:ascii="宋体" w:hAnsi="宋体" w:eastAsia="宋体" w:cs="宋体"/>
                <w:color w:val="000000"/>
                <w:sz w:val="21"/>
                <w:szCs w:val="21"/>
                <w:highlight w:val="none"/>
                <w:u w:val="none"/>
                <w:lang w:val="en-US" w:eastAsia="zh-CN"/>
              </w:rPr>
              <w:t>招标人</w:t>
            </w:r>
            <w:r>
              <w:rPr>
                <w:rFonts w:hint="eastAsia" w:ascii="宋体" w:hAnsi="宋体" w:eastAsia="宋体" w:cs="宋体"/>
                <w:color w:val="000000"/>
                <w:sz w:val="21"/>
                <w:szCs w:val="21"/>
                <w:highlight w:val="none"/>
                <w:u w:val="none"/>
              </w:rPr>
              <w:t>决定是否安装或采购。</w:t>
            </w:r>
          </w:p>
          <w:p w14:paraId="01B8E043">
            <w:pPr>
              <w:spacing w:line="500" w:lineRule="exact"/>
              <w:rPr>
                <w:rFonts w:hint="eastAsia" w:ascii="宋体" w:hAnsi="宋体" w:eastAsia="宋体" w:cs="宋体"/>
                <w:color w:val="000000"/>
                <w:sz w:val="21"/>
                <w:szCs w:val="21"/>
                <w:highlight w:val="none"/>
                <w:u w:val="none"/>
              </w:rPr>
            </w:pPr>
            <w:r>
              <w:rPr>
                <w:rFonts w:hint="eastAsia" w:ascii="宋体" w:hAnsi="宋体" w:eastAsia="宋体" w:cs="宋体"/>
                <w:sz w:val="21"/>
                <w:szCs w:val="21"/>
                <w:highlight w:val="none"/>
                <w:u w:val="none"/>
                <w:lang w:eastAsia="zh-CN"/>
              </w:rPr>
              <w:t>（</w:t>
            </w:r>
            <w:r>
              <w:rPr>
                <w:rFonts w:hint="eastAsia" w:ascii="宋体" w:hAnsi="宋体" w:eastAsia="宋体" w:cs="宋体"/>
                <w:sz w:val="21"/>
                <w:szCs w:val="21"/>
                <w:highlight w:val="none"/>
                <w:u w:val="none"/>
                <w:lang w:val="en-US" w:eastAsia="zh-CN"/>
              </w:rPr>
              <w:t>9</w:t>
            </w:r>
            <w:r>
              <w:rPr>
                <w:rFonts w:hint="eastAsia" w:ascii="宋体" w:hAnsi="宋体" w:eastAsia="宋体" w:cs="宋体"/>
                <w:sz w:val="21"/>
                <w:szCs w:val="21"/>
                <w:highlight w:val="none"/>
                <w:u w:val="none"/>
                <w:lang w:eastAsia="zh-CN"/>
              </w:rPr>
              <w:t>）</w:t>
            </w:r>
            <w:r>
              <w:rPr>
                <w:rFonts w:hint="eastAsia" w:ascii="宋体" w:hAnsi="宋体" w:eastAsia="宋体" w:cs="宋体"/>
                <w:color w:val="000000"/>
                <w:sz w:val="21"/>
                <w:szCs w:val="21"/>
                <w:highlight w:val="none"/>
                <w:u w:val="none"/>
              </w:rPr>
              <w:t>中标人负责协助编制符合</w:t>
            </w:r>
            <w:r>
              <w:rPr>
                <w:rFonts w:hint="eastAsia" w:ascii="宋体" w:hAnsi="宋体" w:eastAsia="宋体" w:cs="宋体"/>
                <w:color w:val="000000"/>
                <w:sz w:val="21"/>
                <w:szCs w:val="21"/>
                <w:highlight w:val="none"/>
                <w:u w:val="none"/>
                <w:lang w:val="en-US" w:eastAsia="zh-CN"/>
              </w:rPr>
              <w:t>招标人</w:t>
            </w:r>
            <w:r>
              <w:rPr>
                <w:rFonts w:hint="eastAsia" w:ascii="宋体" w:hAnsi="宋体" w:eastAsia="宋体" w:cs="宋体"/>
                <w:color w:val="000000"/>
                <w:sz w:val="21"/>
                <w:szCs w:val="21"/>
                <w:highlight w:val="none"/>
                <w:u w:val="none"/>
              </w:rPr>
              <w:t>实际的消防演习方案，并要参与协助做好有关消防演习。</w:t>
            </w:r>
          </w:p>
          <w:p w14:paraId="5841CD5B">
            <w:pPr>
              <w:spacing w:line="500" w:lineRule="exact"/>
              <w:rPr>
                <w:rFonts w:hint="eastAsia" w:ascii="宋体" w:hAnsi="宋体" w:eastAsia="宋体" w:cs="宋体"/>
                <w:color w:val="000000"/>
                <w:sz w:val="21"/>
                <w:szCs w:val="21"/>
                <w:highlight w:val="none"/>
                <w:u w:val="none"/>
              </w:rPr>
            </w:pP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lang w:val="en-US" w:eastAsia="zh-CN"/>
              </w:rPr>
              <w:t>10</w:t>
            </w: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rPr>
              <w:t>中标人负责进行详细的消防检测，包括消防设施检测及消防电气性能检测。出具符合消防监督管理部门相关规定的正规检测报告，并报消防监督管理部门备案。</w:t>
            </w:r>
          </w:p>
          <w:p w14:paraId="1CFE9ED8">
            <w:pPr>
              <w:spacing w:line="500" w:lineRule="exact"/>
              <w:rPr>
                <w:rFonts w:hint="eastAsia" w:ascii="宋体" w:hAnsi="宋体" w:eastAsia="宋体" w:cs="宋体"/>
                <w:color w:val="000000"/>
                <w:sz w:val="21"/>
                <w:szCs w:val="21"/>
                <w:highlight w:val="none"/>
                <w:u w:val="none"/>
              </w:rPr>
            </w:pP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lang w:val="en-US" w:eastAsia="zh-CN"/>
              </w:rPr>
              <w:t>11</w:t>
            </w: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lang w:val="en-US" w:eastAsia="zh-CN"/>
              </w:rPr>
              <w:t>招标人</w:t>
            </w:r>
            <w:r>
              <w:rPr>
                <w:rFonts w:hint="eastAsia" w:ascii="宋体" w:hAnsi="宋体" w:eastAsia="宋体" w:cs="宋体"/>
                <w:color w:val="000000"/>
                <w:sz w:val="21"/>
                <w:szCs w:val="21"/>
                <w:highlight w:val="none"/>
                <w:u w:val="none"/>
              </w:rPr>
              <w:t>经营场所在举办大型体育赛事、大型文艺演出等活动时，</w:t>
            </w:r>
            <w:r>
              <w:rPr>
                <w:rFonts w:hint="eastAsia" w:ascii="宋体" w:hAnsi="宋体" w:eastAsia="宋体" w:cs="宋体"/>
                <w:color w:val="000000"/>
                <w:sz w:val="21"/>
                <w:szCs w:val="21"/>
                <w:highlight w:val="none"/>
                <w:u w:val="none"/>
                <w:lang w:val="en-US" w:eastAsia="zh-CN"/>
              </w:rPr>
              <w:t>中标人</w:t>
            </w:r>
            <w:r>
              <w:rPr>
                <w:rFonts w:hint="eastAsia" w:ascii="宋体" w:hAnsi="宋体" w:eastAsia="宋体" w:cs="宋体"/>
                <w:color w:val="000000"/>
                <w:sz w:val="21"/>
                <w:szCs w:val="21"/>
                <w:highlight w:val="none"/>
                <w:u w:val="none"/>
              </w:rPr>
              <w:t>维保人员必须</w:t>
            </w:r>
            <w:r>
              <w:rPr>
                <w:rFonts w:hint="eastAsia" w:ascii="宋体" w:hAnsi="宋体" w:eastAsia="宋体" w:cs="宋体"/>
                <w:color w:val="000000"/>
                <w:sz w:val="21"/>
                <w:szCs w:val="21"/>
                <w:highlight w:val="none"/>
                <w:u w:val="none"/>
                <w:lang w:val="en-US" w:eastAsia="zh-CN"/>
              </w:rPr>
              <w:t>安排专人驻场</w:t>
            </w:r>
            <w:r>
              <w:rPr>
                <w:rFonts w:hint="eastAsia" w:ascii="宋体" w:hAnsi="宋体" w:eastAsia="宋体" w:cs="宋体"/>
                <w:color w:val="000000"/>
                <w:sz w:val="21"/>
                <w:szCs w:val="21"/>
                <w:highlight w:val="none"/>
                <w:u w:val="none"/>
              </w:rPr>
              <w:t>进行现场技术保障，确保活动正常进行。</w:t>
            </w:r>
          </w:p>
          <w:p w14:paraId="3596326B">
            <w:pPr>
              <w:spacing w:line="500" w:lineRule="exact"/>
              <w:rPr>
                <w:rFonts w:hint="eastAsia" w:ascii="宋体" w:hAnsi="宋体" w:eastAsia="宋体" w:cs="宋体"/>
                <w:color w:val="000000"/>
                <w:sz w:val="21"/>
                <w:szCs w:val="21"/>
                <w:highlight w:val="none"/>
                <w:u w:val="none"/>
                <w:lang w:val="en-US" w:eastAsia="zh-CN"/>
              </w:rPr>
            </w:pP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lang w:val="en-US" w:eastAsia="zh-CN"/>
              </w:rPr>
              <w:t>12</w:t>
            </w:r>
            <w:r>
              <w:rPr>
                <w:rFonts w:hint="eastAsia" w:ascii="宋体" w:hAnsi="宋体" w:eastAsia="宋体" w:cs="宋体"/>
                <w:color w:val="000000"/>
                <w:sz w:val="21"/>
                <w:szCs w:val="21"/>
                <w:highlight w:val="none"/>
                <w:u w:val="none"/>
                <w:lang w:eastAsia="zh-CN"/>
              </w:rPr>
              <w:t>）</w:t>
            </w:r>
            <w:r>
              <w:rPr>
                <w:rFonts w:hint="eastAsia" w:ascii="宋体" w:hAnsi="宋体" w:eastAsia="宋体" w:cs="宋体"/>
                <w:color w:val="000000"/>
                <w:sz w:val="21"/>
                <w:szCs w:val="21"/>
                <w:highlight w:val="none"/>
                <w:u w:val="none"/>
                <w:lang w:val="en-US" w:eastAsia="zh-CN"/>
              </w:rPr>
              <w:t>维保合同签订后，中标人需按招标人要求组织技术人员进行详细的消防设备系统检测，并出具检测报告。</w:t>
            </w:r>
          </w:p>
          <w:p w14:paraId="5D62C341">
            <w:pPr>
              <w:spacing w:line="500" w:lineRule="exact"/>
              <w:rPr>
                <w:rFonts w:ascii="Times New Roman" w:hAnsi="Times New Roman"/>
                <w:bCs/>
                <w:snapToGrid w:val="0"/>
                <w:kern w:val="0"/>
                <w:szCs w:val="21"/>
              </w:rPr>
            </w:pPr>
            <w:r>
              <w:rPr>
                <w:rFonts w:hint="eastAsia" w:ascii="宋体" w:hAnsi="宋体" w:eastAsia="宋体" w:cs="宋体"/>
                <w:color w:val="000000"/>
                <w:sz w:val="21"/>
                <w:szCs w:val="21"/>
                <w:highlight w:val="none"/>
                <w:u w:val="none"/>
                <w:lang w:val="en-US" w:eastAsia="zh-CN"/>
              </w:rPr>
              <w:t>（13）中标人</w:t>
            </w:r>
            <w:r>
              <w:rPr>
                <w:rFonts w:hint="eastAsia" w:ascii="宋体" w:hAnsi="宋体" w:eastAsia="宋体" w:cs="宋体"/>
                <w:color w:val="000000"/>
                <w:sz w:val="21"/>
                <w:szCs w:val="21"/>
                <w:highlight w:val="none"/>
                <w:u w:val="none"/>
              </w:rPr>
              <w:t>对建筑消防设施进行维护保养后，应当制作包含</w:t>
            </w:r>
            <w:r>
              <w:rPr>
                <w:rFonts w:hint="eastAsia" w:ascii="宋体" w:hAnsi="宋体" w:eastAsia="宋体" w:cs="宋体"/>
                <w:color w:val="000000"/>
                <w:sz w:val="21"/>
                <w:szCs w:val="21"/>
                <w:highlight w:val="none"/>
                <w:u w:val="none"/>
                <w:lang w:val="en-US" w:eastAsia="zh-CN"/>
              </w:rPr>
              <w:t>中标人</w:t>
            </w:r>
            <w:r>
              <w:rPr>
                <w:rFonts w:hint="eastAsia" w:ascii="宋体" w:hAnsi="宋体" w:eastAsia="宋体" w:cs="宋体"/>
                <w:color w:val="000000"/>
                <w:sz w:val="21"/>
                <w:szCs w:val="21"/>
                <w:highlight w:val="none"/>
                <w:u w:val="none"/>
              </w:rPr>
              <w:t>机构名称及项目负责人、维护保养日期等信息的标识，在消防设施所在建筑的醒目位置上予以公示。</w:t>
            </w:r>
          </w:p>
        </w:tc>
      </w:tr>
      <w:tr w14:paraId="32BB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165" w:type="dxa"/>
            <w:noWrap w:val="0"/>
            <w:vAlign w:val="center"/>
          </w:tcPr>
          <w:p w14:paraId="55654F8B">
            <w:pPr>
              <w:spacing w:line="500" w:lineRule="exact"/>
              <w:jc w:val="center"/>
              <w:rPr>
                <w:rFonts w:ascii="Times New Roman" w:hAnsi="Times New Roman"/>
                <w:bCs/>
                <w:snapToGrid w:val="0"/>
                <w:color w:val="FF0000"/>
                <w:kern w:val="0"/>
                <w:szCs w:val="21"/>
              </w:rPr>
            </w:pPr>
            <w:r>
              <w:rPr>
                <w:rFonts w:ascii="Times New Roman" w:hAnsi="Times New Roman"/>
                <w:bCs/>
                <w:snapToGrid w:val="0"/>
                <w:color w:val="FF0000"/>
                <w:kern w:val="0"/>
                <w:szCs w:val="21"/>
              </w:rPr>
              <w:t>.......</w:t>
            </w:r>
          </w:p>
        </w:tc>
        <w:tc>
          <w:tcPr>
            <w:tcW w:w="2487" w:type="dxa"/>
            <w:noWrap w:val="0"/>
            <w:vAlign w:val="center"/>
          </w:tcPr>
          <w:p w14:paraId="01588C47">
            <w:pPr>
              <w:spacing w:line="500" w:lineRule="exact"/>
              <w:jc w:val="center"/>
              <w:rPr>
                <w:rFonts w:ascii="Times New Roman" w:hAnsi="Times New Roman"/>
              </w:rPr>
            </w:pPr>
            <w:r>
              <w:rPr>
                <w:rFonts w:ascii="Times New Roman" w:hAnsi="Times New Roman"/>
              </w:rPr>
              <w:t>其他补充说明</w:t>
            </w:r>
          </w:p>
        </w:tc>
        <w:tc>
          <w:tcPr>
            <w:tcW w:w="5670" w:type="dxa"/>
            <w:noWrap w:val="0"/>
            <w:vAlign w:val="center"/>
          </w:tcPr>
          <w:p w14:paraId="4387678A">
            <w:pPr>
              <w:spacing w:line="500" w:lineRule="exact"/>
              <w:rPr>
                <w:rFonts w:ascii="Times New Roman" w:hAnsi="Times New Roman"/>
              </w:rPr>
            </w:pPr>
            <w:r>
              <w:rPr>
                <w:rFonts w:ascii="Times New Roman" w:hAnsi="Times New Roman"/>
              </w:rPr>
              <w:t xml:space="preserve">   无   </w:t>
            </w:r>
          </w:p>
        </w:tc>
      </w:tr>
    </w:tbl>
    <w:p w14:paraId="6F8F0568">
      <w:pPr>
        <w:pStyle w:val="3"/>
        <w:spacing w:before="120" w:beforeLines="50" w:after="120" w:afterLines="50" w:line="500" w:lineRule="exact"/>
        <w:jc w:val="center"/>
        <w:rPr>
          <w:rFonts w:ascii="Times New Roman" w:hAnsi="Times New Roman"/>
          <w:b w:val="0"/>
          <w:sz w:val="28"/>
          <w:szCs w:val="28"/>
        </w:rPr>
      </w:pPr>
      <w:r>
        <w:rPr>
          <w:rFonts w:ascii="Times New Roman" w:hAnsi="Times New Roman"/>
        </w:rPr>
        <w:br w:type="page"/>
      </w:r>
      <w:bookmarkStart w:id="31" w:name="_Toc31368"/>
      <w:bookmarkStart w:id="32" w:name="_Toc26050"/>
      <w:bookmarkStart w:id="33" w:name="_Toc14409"/>
      <w:bookmarkStart w:id="34" w:name="_Toc460660062"/>
      <w:bookmarkStart w:id="35" w:name="_Toc12533"/>
      <w:bookmarkStart w:id="36" w:name="_Toc14276"/>
      <w:bookmarkStart w:id="37" w:name="_Toc283798416"/>
      <w:bookmarkStart w:id="38" w:name="_Toc460226720"/>
      <w:bookmarkStart w:id="39" w:name="_Toc32634"/>
      <w:bookmarkStart w:id="40" w:name="_Toc12462189"/>
      <w:bookmarkStart w:id="41" w:name="_Toc11078137"/>
      <w:bookmarkStart w:id="42" w:name="_Toc10046"/>
      <w:bookmarkStart w:id="43" w:name="_Toc460226989"/>
      <w:bookmarkStart w:id="44" w:name="_Toc421916975"/>
      <w:bookmarkStart w:id="45" w:name="_Toc24429"/>
      <w:r>
        <w:rPr>
          <w:rFonts w:ascii="Times New Roman" w:hAnsi="Times New Roman"/>
          <w:b w:val="0"/>
          <w:sz w:val="28"/>
          <w:szCs w:val="28"/>
        </w:rPr>
        <w:t>附录1  资格审查条件(资质最低条件)</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5"/>
      </w:tblGrid>
      <w:tr w14:paraId="6FC2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537" w:hRule="atLeast"/>
          <w:jc w:val="center"/>
        </w:trPr>
        <w:tc>
          <w:tcPr>
            <w:tcW w:w="8415" w:type="dxa"/>
            <w:tcBorders>
              <w:top w:val="single" w:color="auto" w:sz="4" w:space="0"/>
              <w:left w:val="single" w:color="auto" w:sz="4" w:space="0"/>
              <w:bottom w:val="single" w:color="auto" w:sz="4" w:space="0"/>
              <w:right w:val="single" w:color="auto" w:sz="4" w:space="0"/>
            </w:tcBorders>
            <w:noWrap w:val="0"/>
            <w:vAlign w:val="center"/>
          </w:tcPr>
          <w:p w14:paraId="1C7E9F53">
            <w:pPr>
              <w:pStyle w:val="108"/>
              <w:adjustRightInd w:val="0"/>
              <w:snapToGrid w:val="0"/>
              <w:jc w:val="center"/>
              <w:rPr>
                <w:rFonts w:ascii="Times New Roman" w:hAnsi="Times New Roman"/>
                <w:b/>
                <w:bCs/>
                <w:szCs w:val="21"/>
              </w:rPr>
            </w:pPr>
            <w:r>
              <w:rPr>
                <w:rFonts w:ascii="Times New Roman" w:hAnsi="Times New Roman"/>
                <w:b/>
                <w:bCs/>
                <w:szCs w:val="21"/>
              </w:rPr>
              <w:t>资质证书及其他要求</w:t>
            </w:r>
          </w:p>
        </w:tc>
      </w:tr>
      <w:tr w14:paraId="32EE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7238" w:hRule="atLeast"/>
          <w:jc w:val="center"/>
        </w:trPr>
        <w:tc>
          <w:tcPr>
            <w:tcW w:w="8415" w:type="dxa"/>
            <w:tcBorders>
              <w:top w:val="single" w:color="auto" w:sz="4" w:space="0"/>
              <w:left w:val="single" w:color="auto" w:sz="4" w:space="0"/>
              <w:bottom w:val="single" w:color="auto" w:sz="4" w:space="0"/>
              <w:right w:val="single" w:color="auto" w:sz="4" w:space="0"/>
            </w:tcBorders>
            <w:noWrap w:val="0"/>
            <w:vAlign w:val="top"/>
          </w:tcPr>
          <w:p w14:paraId="2F3EB823">
            <w:pPr>
              <w:pStyle w:val="108"/>
              <w:adjustRightInd w:val="0"/>
              <w:snapToGrid w:val="0"/>
              <w:spacing w:before="120" w:beforeLines="50" w:line="360" w:lineRule="auto"/>
              <w:ind w:firstLine="420" w:firstLineChars="200"/>
              <w:rPr>
                <w:rFonts w:ascii="Times New Roman" w:hAnsi="Times New Roman"/>
                <w:bCs/>
                <w:snapToGrid w:val="0"/>
                <w:kern w:val="0"/>
                <w:szCs w:val="21"/>
              </w:rPr>
            </w:pPr>
            <w:r>
              <w:rPr>
                <w:rFonts w:ascii="Times New Roman" w:hAnsi="Times New Roman"/>
                <w:bCs/>
                <w:snapToGrid w:val="0"/>
                <w:kern w:val="0"/>
                <w:szCs w:val="21"/>
              </w:rPr>
              <w:t>1.具备有效的营业执照</w:t>
            </w:r>
            <w:r>
              <w:rPr>
                <w:rFonts w:ascii="Times New Roman" w:hAnsi="Times New Roman"/>
                <w:szCs w:val="21"/>
              </w:rPr>
              <w:t>/事业单位法人证书</w:t>
            </w:r>
            <w:r>
              <w:rPr>
                <w:rFonts w:ascii="Times New Roman" w:hAnsi="Times New Roman"/>
                <w:bCs/>
                <w:snapToGrid w:val="0"/>
                <w:kern w:val="0"/>
                <w:szCs w:val="21"/>
              </w:rPr>
              <w:t>。</w:t>
            </w:r>
          </w:p>
          <w:p w14:paraId="281CD89F">
            <w:pPr>
              <w:autoSpaceDE w:val="0"/>
              <w:autoSpaceDN w:val="0"/>
              <w:adjustRightInd w:val="0"/>
              <w:snapToGrid w:val="0"/>
              <w:spacing w:line="360" w:lineRule="auto"/>
              <w:ind w:firstLine="420" w:firstLineChars="200"/>
              <w:rPr>
                <w:rFonts w:ascii="Times New Roman" w:hAnsi="Times New Roman"/>
                <w:bCs/>
                <w:snapToGrid w:val="0"/>
                <w:kern w:val="0"/>
                <w:szCs w:val="21"/>
              </w:rPr>
            </w:pPr>
            <w:r>
              <w:rPr>
                <w:rFonts w:ascii="Times New Roman" w:hAnsi="Times New Roman"/>
                <w:bCs/>
                <w:snapToGrid w:val="0"/>
                <w:kern w:val="0"/>
                <w:szCs w:val="21"/>
              </w:rPr>
              <w:t>2. 具备有效的资质证书（见招标公告要求）。</w:t>
            </w:r>
          </w:p>
          <w:p w14:paraId="4710BF78">
            <w:pPr>
              <w:pStyle w:val="108"/>
              <w:adjustRightInd w:val="0"/>
              <w:snapToGrid w:val="0"/>
              <w:spacing w:line="360" w:lineRule="auto"/>
              <w:ind w:firstLine="420" w:firstLineChars="200"/>
              <w:rPr>
                <w:rFonts w:ascii="Times New Roman" w:hAnsi="Times New Roman"/>
                <w:bCs/>
                <w:snapToGrid w:val="0"/>
                <w:kern w:val="0"/>
                <w:szCs w:val="21"/>
              </w:rPr>
            </w:pPr>
            <w:r>
              <w:rPr>
                <w:rFonts w:ascii="Times New Roman" w:hAnsi="Times New Roman"/>
                <w:bCs/>
                <w:snapToGrid w:val="0"/>
                <w:kern w:val="0"/>
                <w:szCs w:val="21"/>
              </w:rPr>
              <w:t xml:space="preserve">...... </w:t>
            </w:r>
          </w:p>
        </w:tc>
      </w:tr>
    </w:tbl>
    <w:p w14:paraId="05796C41">
      <w:pPr>
        <w:pStyle w:val="108"/>
        <w:adjustRightInd w:val="0"/>
        <w:snapToGrid w:val="0"/>
        <w:spacing w:line="300" w:lineRule="exact"/>
        <w:rPr>
          <w:rFonts w:ascii="Times New Roman" w:hAnsi="Times New Roman"/>
          <w:bCs/>
          <w:snapToGrid w:val="0"/>
          <w:kern w:val="0"/>
          <w:szCs w:val="21"/>
        </w:rPr>
      </w:pPr>
      <w:r>
        <w:rPr>
          <w:rFonts w:ascii="Times New Roman" w:hAnsi="Times New Roman"/>
          <w:bCs/>
          <w:snapToGrid w:val="0"/>
          <w:kern w:val="0"/>
          <w:szCs w:val="21"/>
        </w:rPr>
        <w:t xml:space="preserve">  注：投标人应提供营业执照</w:t>
      </w:r>
      <w:r>
        <w:rPr>
          <w:rFonts w:ascii="Times New Roman" w:hAnsi="Times New Roman"/>
          <w:szCs w:val="21"/>
        </w:rPr>
        <w:t>/事业单位法人证书</w:t>
      </w:r>
      <w:r>
        <w:rPr>
          <w:rFonts w:ascii="Times New Roman" w:hAnsi="Times New Roman"/>
          <w:bCs/>
          <w:snapToGrid w:val="0"/>
          <w:kern w:val="0"/>
          <w:szCs w:val="21"/>
        </w:rPr>
        <w:t>、资质证书等材料扫描件。</w:t>
      </w:r>
    </w:p>
    <w:p w14:paraId="246BA180">
      <w:pPr>
        <w:pStyle w:val="108"/>
        <w:adjustRightInd w:val="0"/>
        <w:snapToGrid w:val="0"/>
        <w:spacing w:line="300" w:lineRule="exact"/>
        <w:ind w:firstLine="648" w:firstLineChars="270"/>
        <w:rPr>
          <w:rFonts w:ascii="Times New Roman" w:hAnsi="Times New Roman" w:eastAsia="黑体"/>
          <w:sz w:val="24"/>
        </w:rPr>
      </w:pPr>
    </w:p>
    <w:p w14:paraId="28D2079F">
      <w:pPr>
        <w:widowControl/>
        <w:jc w:val="left"/>
        <w:rPr>
          <w:rFonts w:ascii="Times New Roman" w:hAnsi="Times New Roman" w:eastAsia="黑体"/>
          <w:sz w:val="24"/>
        </w:rPr>
      </w:pPr>
    </w:p>
    <w:p w14:paraId="18FC6A59">
      <w:pPr>
        <w:widowControl/>
        <w:jc w:val="left"/>
        <w:rPr>
          <w:rFonts w:ascii="Times New Roman" w:hAnsi="Times New Roman"/>
          <w:b/>
        </w:rPr>
      </w:pPr>
      <w:bookmarkStart w:id="46" w:name="_Toc12462191"/>
      <w:bookmarkStart w:id="47" w:name="_Toc460226722"/>
      <w:bookmarkStart w:id="48" w:name="_Toc460660064"/>
      <w:bookmarkStart w:id="49" w:name="_Toc460226991"/>
      <w:bookmarkStart w:id="50" w:name="_Toc283798418"/>
      <w:bookmarkStart w:id="51" w:name="_Toc421916977"/>
      <w:bookmarkStart w:id="52" w:name="_Toc11078139"/>
    </w:p>
    <w:p w14:paraId="121BF8D2">
      <w:pPr>
        <w:widowControl/>
        <w:jc w:val="left"/>
        <w:rPr>
          <w:rFonts w:ascii="Times New Roman" w:hAnsi="Times New Roman"/>
          <w:b/>
        </w:rPr>
      </w:pPr>
    </w:p>
    <w:p w14:paraId="13BBAB52">
      <w:pPr>
        <w:widowControl/>
        <w:jc w:val="left"/>
        <w:rPr>
          <w:rFonts w:ascii="Times New Roman" w:hAnsi="Times New Roman"/>
          <w:b/>
        </w:rPr>
      </w:pPr>
    </w:p>
    <w:p w14:paraId="67EB0422">
      <w:pPr>
        <w:widowControl/>
        <w:jc w:val="left"/>
        <w:rPr>
          <w:rFonts w:ascii="Times New Roman" w:hAnsi="Times New Roman" w:eastAsia="黑体"/>
          <w:sz w:val="32"/>
          <w:szCs w:val="20"/>
        </w:rPr>
      </w:pPr>
    </w:p>
    <w:p w14:paraId="003FA405">
      <w:pPr>
        <w:pStyle w:val="3"/>
        <w:pageBreakBefore/>
        <w:spacing w:before="120" w:beforeLines="50" w:after="120" w:afterLines="50" w:line="500" w:lineRule="exact"/>
        <w:jc w:val="center"/>
        <w:rPr>
          <w:rFonts w:ascii="Times New Roman" w:hAnsi="Times New Roman"/>
          <w:b w:val="0"/>
          <w:bCs/>
          <w:sz w:val="28"/>
          <w:szCs w:val="28"/>
        </w:rPr>
      </w:pPr>
      <w:bookmarkStart w:id="53" w:name="_Toc4338"/>
      <w:bookmarkStart w:id="54" w:name="_Toc10412"/>
      <w:bookmarkStart w:id="55" w:name="_Toc16134"/>
      <w:bookmarkStart w:id="56" w:name="_Toc1581"/>
      <w:bookmarkStart w:id="57" w:name="_Toc2259"/>
      <w:bookmarkStart w:id="58" w:name="_Toc32013"/>
      <w:bookmarkStart w:id="59" w:name="_Toc8497"/>
      <w:bookmarkStart w:id="60" w:name="_Toc23624"/>
      <w:r>
        <w:rPr>
          <w:rFonts w:ascii="Times New Roman" w:hAnsi="Times New Roman"/>
          <w:b w:val="0"/>
          <w:bCs/>
          <w:sz w:val="28"/>
          <w:szCs w:val="28"/>
        </w:rPr>
        <w:t>附录2  资格审查条件(业绩最低要求)</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3"/>
      </w:tblGrid>
      <w:tr w14:paraId="63E6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551" w:hRule="atLeast"/>
          <w:jc w:val="center"/>
        </w:trPr>
        <w:tc>
          <w:tcPr>
            <w:tcW w:w="7903" w:type="dxa"/>
            <w:tcBorders>
              <w:top w:val="single" w:color="auto" w:sz="4" w:space="0"/>
              <w:left w:val="single" w:color="auto" w:sz="4" w:space="0"/>
              <w:bottom w:val="single" w:color="auto" w:sz="4" w:space="0"/>
              <w:right w:val="single" w:color="auto" w:sz="4" w:space="0"/>
            </w:tcBorders>
            <w:noWrap w:val="0"/>
            <w:vAlign w:val="center"/>
          </w:tcPr>
          <w:p w14:paraId="0257574D">
            <w:pPr>
              <w:pStyle w:val="108"/>
              <w:adjustRightInd w:val="0"/>
              <w:snapToGrid w:val="0"/>
              <w:jc w:val="center"/>
              <w:rPr>
                <w:rFonts w:ascii="Times New Roman" w:hAnsi="Times New Roman"/>
                <w:b/>
                <w:bCs/>
                <w:szCs w:val="21"/>
              </w:rPr>
            </w:pPr>
            <w:r>
              <w:rPr>
                <w:rFonts w:ascii="Times New Roman" w:hAnsi="Times New Roman"/>
                <w:b/>
                <w:bCs/>
                <w:szCs w:val="21"/>
              </w:rPr>
              <w:t>投标人业绩要求</w:t>
            </w:r>
          </w:p>
        </w:tc>
      </w:tr>
      <w:tr w14:paraId="03DE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1180" w:hRule="atLeast"/>
          <w:jc w:val="center"/>
        </w:trPr>
        <w:tc>
          <w:tcPr>
            <w:tcW w:w="7903" w:type="dxa"/>
            <w:tcBorders>
              <w:top w:val="single" w:color="auto" w:sz="4" w:space="0"/>
              <w:left w:val="single" w:color="auto" w:sz="4" w:space="0"/>
              <w:bottom w:val="single" w:color="auto" w:sz="4" w:space="0"/>
              <w:right w:val="single" w:color="auto" w:sz="4" w:space="0"/>
            </w:tcBorders>
            <w:noWrap w:val="0"/>
            <w:vAlign w:val="center"/>
          </w:tcPr>
          <w:p w14:paraId="7A0AE469">
            <w:pPr>
              <w:spacing w:line="360" w:lineRule="auto"/>
              <w:ind w:firstLine="437"/>
              <w:rPr>
                <w:rFonts w:ascii="Times New Roman" w:hAnsi="Times New Roman"/>
                <w:bCs/>
                <w:snapToGrid w:val="0"/>
                <w:kern w:val="0"/>
                <w:szCs w:val="21"/>
              </w:rPr>
            </w:pPr>
            <w:r>
              <w:rPr>
                <w:rFonts w:ascii="Times New Roman" w:hAnsi="Times New Roman"/>
                <w:bCs/>
                <w:snapToGrid w:val="0"/>
                <w:kern w:val="0"/>
                <w:szCs w:val="21"/>
              </w:rPr>
              <w:t>业绩要求见招标公告要求。</w:t>
            </w:r>
          </w:p>
        </w:tc>
      </w:tr>
    </w:tbl>
    <w:p w14:paraId="177DFDD6">
      <w:pPr>
        <w:adjustRightInd w:val="0"/>
        <w:snapToGrid w:val="0"/>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注：</w:t>
      </w:r>
    </w:p>
    <w:p w14:paraId="64AE8D7B">
      <w:pPr>
        <w:spacing w:line="500" w:lineRule="exact"/>
        <w:ind w:firstLine="420" w:firstLineChars="200"/>
        <w:rPr>
          <w:rFonts w:ascii="Times New Roman" w:hAnsi="Times New Roman"/>
          <w:szCs w:val="21"/>
          <w:highlight w:val="none"/>
        </w:rPr>
      </w:pPr>
      <w:r>
        <w:rPr>
          <w:rFonts w:ascii="Times New Roman" w:hAnsi="Times New Roman"/>
          <w:szCs w:val="21"/>
          <w:highlight w:val="none"/>
        </w:rPr>
        <w:t>1.上述要求的业绩须为:</w:t>
      </w:r>
    </w:p>
    <w:p w14:paraId="1DF0B1B0">
      <w:pPr>
        <w:spacing w:line="500" w:lineRule="exact"/>
        <w:ind w:firstLine="420" w:firstLineChars="200"/>
        <w:rPr>
          <w:rFonts w:ascii="Times New Roman" w:hAnsi="Times New Roman"/>
          <w:szCs w:val="21"/>
          <w:highlight w:val="none"/>
        </w:rPr>
      </w:pPr>
      <w:r>
        <w:rPr>
          <w:rFonts w:hint="eastAsia" w:ascii="Times New Roman" w:hAnsi="Times New Roman"/>
          <w:szCs w:val="21"/>
          <w:highlight w:val="none"/>
          <w:lang w:eastAsia="zh-CN"/>
        </w:rPr>
        <w:t>☑</w:t>
      </w:r>
      <w:r>
        <w:rPr>
          <w:rFonts w:ascii="Times New Roman" w:hAnsi="Times New Roman"/>
          <w:szCs w:val="21"/>
          <w:highlight w:val="none"/>
        </w:rPr>
        <w:t>已完成的业绩：投标文件中须同时提供以下业绩证明材料</w:t>
      </w:r>
      <w:r>
        <w:rPr>
          <w:rFonts w:hint="eastAsia" w:ascii="Times New Roman" w:hAnsi="Times New Roman"/>
          <w:b/>
          <w:bCs/>
          <w:szCs w:val="21"/>
          <w:highlight w:val="none"/>
          <w:lang w:eastAsia="zh-CN"/>
        </w:rPr>
        <w:t>（</w:t>
      </w:r>
      <w:r>
        <w:rPr>
          <w:rFonts w:hint="eastAsia" w:ascii="Times New Roman" w:hAnsi="Times New Roman"/>
          <w:b/>
          <w:bCs/>
          <w:szCs w:val="21"/>
          <w:highlight w:val="none"/>
          <w:lang w:val="en-US" w:eastAsia="zh-CN"/>
        </w:rPr>
        <w:t>以下2项材料均需提供</w:t>
      </w:r>
      <w:r>
        <w:rPr>
          <w:rFonts w:hint="eastAsia" w:ascii="Times New Roman" w:hAnsi="Times New Roman"/>
          <w:b/>
          <w:bCs/>
          <w:szCs w:val="21"/>
          <w:highlight w:val="none"/>
          <w:lang w:eastAsia="zh-CN"/>
        </w:rPr>
        <w:t>）</w:t>
      </w:r>
      <w:r>
        <w:rPr>
          <w:rFonts w:ascii="Times New Roman" w:hAnsi="Times New Roman"/>
          <w:szCs w:val="21"/>
          <w:highlight w:val="none"/>
        </w:rPr>
        <w:t>：</w:t>
      </w:r>
    </w:p>
    <w:p w14:paraId="7DB708B4">
      <w:pPr>
        <w:spacing w:line="500" w:lineRule="exact"/>
        <w:ind w:firstLine="422" w:firstLineChars="200"/>
        <w:rPr>
          <w:rFonts w:ascii="Times New Roman" w:hAnsi="Times New Roman"/>
          <w:b/>
          <w:bCs/>
          <w:szCs w:val="21"/>
          <w:highlight w:val="none"/>
        </w:rPr>
      </w:pPr>
      <w:r>
        <w:rPr>
          <w:rFonts w:ascii="Times New Roman" w:hAnsi="Times New Roman"/>
          <w:b/>
          <w:bCs/>
          <w:szCs w:val="21"/>
          <w:highlight w:val="none"/>
        </w:rPr>
        <w:t>（1）业绩合同扫描件；</w:t>
      </w:r>
    </w:p>
    <w:p w14:paraId="38F51A7F">
      <w:pPr>
        <w:spacing w:line="500" w:lineRule="exact"/>
        <w:ind w:firstLine="422" w:firstLineChars="200"/>
        <w:rPr>
          <w:rFonts w:ascii="Times New Roman" w:hAnsi="Times New Roman"/>
          <w:b/>
          <w:bCs/>
          <w:szCs w:val="21"/>
          <w:highlight w:val="none"/>
        </w:rPr>
      </w:pPr>
      <w:r>
        <w:rPr>
          <w:rFonts w:ascii="Times New Roman" w:hAnsi="Times New Roman"/>
          <w:b/>
          <w:bCs/>
          <w:szCs w:val="21"/>
          <w:highlight w:val="none"/>
        </w:rPr>
        <w:t>（2）与该业绩对应的项目已完成的证明材料（如验收报告或业主（或合同甲方）证明）。</w:t>
      </w:r>
    </w:p>
    <w:p w14:paraId="331E86EC">
      <w:pPr>
        <w:spacing w:line="500" w:lineRule="exact"/>
        <w:ind w:firstLine="420" w:firstLineChars="200"/>
        <w:rPr>
          <w:rFonts w:ascii="Times New Roman" w:hAnsi="Times New Roman"/>
          <w:szCs w:val="21"/>
        </w:rPr>
      </w:pPr>
      <w:r>
        <w:rPr>
          <w:rFonts w:ascii="Times New Roman" w:hAnsi="Times New Roman"/>
          <w:szCs w:val="21"/>
        </w:rPr>
        <w:t>□正在履约或已完成的业绩：投标文件中须同时提供以下业绩证明材料：</w:t>
      </w:r>
    </w:p>
    <w:p w14:paraId="371A8A26">
      <w:pPr>
        <w:spacing w:line="500" w:lineRule="exact"/>
        <w:ind w:firstLine="420" w:firstLineChars="200"/>
        <w:rPr>
          <w:rFonts w:ascii="Times New Roman" w:hAnsi="Times New Roman"/>
          <w:szCs w:val="21"/>
        </w:rPr>
      </w:pPr>
      <w:r>
        <w:rPr>
          <w:rFonts w:ascii="Times New Roman" w:hAnsi="Times New Roman"/>
          <w:szCs w:val="21"/>
        </w:rPr>
        <w:t>（1）业绩合同扫描件；</w:t>
      </w:r>
    </w:p>
    <w:p w14:paraId="21255F2E">
      <w:pPr>
        <w:spacing w:line="500" w:lineRule="exact"/>
        <w:ind w:firstLine="420" w:firstLineChars="200"/>
        <w:rPr>
          <w:rFonts w:ascii="Times New Roman" w:hAnsi="Times New Roman"/>
          <w:szCs w:val="21"/>
        </w:rPr>
      </w:pPr>
      <w:r>
        <w:rPr>
          <w:rFonts w:ascii="Times New Roman" w:hAnsi="Times New Roman"/>
          <w:szCs w:val="21"/>
        </w:rPr>
        <w:t>（2）与该业绩对应的项目正在履约或已完成的证明材料（如验收报告或业主（或合同甲方）证明</w:t>
      </w:r>
      <w:r>
        <w:rPr>
          <w:rFonts w:hint="eastAsia" w:ascii="Times New Roman" w:hAnsi="Times New Roman"/>
          <w:szCs w:val="21"/>
          <w:lang w:val="en-US" w:eastAsia="zh-CN"/>
        </w:rPr>
        <w:t>或</w:t>
      </w:r>
      <w:r>
        <w:rPr>
          <w:rFonts w:hint="eastAsia" w:ascii="Times New Roman" w:hAnsi="Times New Roman" w:eastAsia="宋体" w:cs="Times New Roman"/>
          <w:bCs/>
          <w:snapToGrid w:val="0"/>
          <w:color w:val="000000"/>
          <w:highlight w:val="none"/>
          <w:lang w:val="en-US" w:eastAsia="zh-CN"/>
        </w:rPr>
        <w:t>相应的检测报告或评估报告或最终维保记录等</w:t>
      </w:r>
      <w:r>
        <w:rPr>
          <w:rFonts w:ascii="Times New Roman" w:hAnsi="Times New Roman"/>
          <w:szCs w:val="21"/>
        </w:rPr>
        <w:t>）。</w:t>
      </w:r>
    </w:p>
    <w:p w14:paraId="2A9D228F">
      <w:pPr>
        <w:spacing w:line="500" w:lineRule="exact"/>
        <w:ind w:firstLine="420" w:firstLineChars="200"/>
        <w:rPr>
          <w:rFonts w:ascii="Times New Roman" w:hAnsi="Times New Roman"/>
          <w:szCs w:val="21"/>
        </w:rPr>
      </w:pPr>
      <w:r>
        <w:rPr>
          <w:rFonts w:ascii="Times New Roman" w:hAnsi="Times New Roman"/>
          <w:szCs w:val="21"/>
        </w:rPr>
        <w:t>已签订合同但尚未实施的业绩不予认可。即截至投标截止时间，项目如存在目前尚未开始履约、人员进场但尚未实质性开展、处于暂停等情况的，该业绩不予认可。</w:t>
      </w:r>
    </w:p>
    <w:p w14:paraId="3A678287">
      <w:pPr>
        <w:spacing w:line="500" w:lineRule="exact"/>
        <w:ind w:firstLine="422" w:firstLineChars="200"/>
        <w:rPr>
          <w:rFonts w:ascii="Times New Roman" w:hAnsi="Times New Roman"/>
          <w:b/>
          <w:kern w:val="0"/>
          <w:szCs w:val="21"/>
        </w:rPr>
      </w:pPr>
      <w:r>
        <w:rPr>
          <w:rFonts w:ascii="Times New Roman" w:hAnsi="Times New Roman"/>
          <w:b/>
          <w:szCs w:val="21"/>
        </w:rPr>
        <w:t>注：</w:t>
      </w:r>
      <w:r>
        <w:rPr>
          <w:rFonts w:ascii="Times New Roman" w:hAnsi="Times New Roman"/>
          <w:b/>
          <w:kern w:val="0"/>
          <w:szCs w:val="21"/>
        </w:rPr>
        <w:t>（1）正在履约或已完成的证明材料须加盖项目业主单位或合同甲方公章(证明材料已有项目业主单位或合同甲方公章的除外)，否则评标委员会不予认可。</w:t>
      </w:r>
    </w:p>
    <w:p w14:paraId="222552EC">
      <w:pPr>
        <w:spacing w:line="500" w:lineRule="exact"/>
        <w:ind w:firstLine="422" w:firstLineChars="200"/>
        <w:rPr>
          <w:rFonts w:ascii="Times New Roman" w:hAnsi="Times New Roman"/>
          <w:b/>
          <w:szCs w:val="21"/>
        </w:rPr>
      </w:pPr>
      <w:r>
        <w:rPr>
          <w:rFonts w:ascii="Times New Roman" w:hAnsi="Times New Roman"/>
          <w:b/>
          <w:szCs w:val="21"/>
        </w:rPr>
        <w:t>（2）如果业绩合同和项目已完成（或正在履约）的证明材料中的合同金额、建筑面积等合同要素不一致的，以项目已完成（或正在履约）的证明材料为准。</w:t>
      </w:r>
    </w:p>
    <w:p w14:paraId="127A32D5">
      <w:pPr>
        <w:pStyle w:val="108"/>
        <w:adjustRightInd w:val="0"/>
        <w:snapToGrid w:val="0"/>
        <w:spacing w:line="500" w:lineRule="exact"/>
        <w:ind w:firstLine="422" w:firstLineChars="200"/>
        <w:rPr>
          <w:rFonts w:ascii="Times New Roman" w:hAnsi="Times New Roman"/>
          <w:b/>
          <w:snapToGrid w:val="0"/>
          <w:kern w:val="0"/>
          <w:szCs w:val="21"/>
        </w:rPr>
      </w:pPr>
      <w:r>
        <w:rPr>
          <w:rFonts w:hint="eastAsia" w:ascii="Times New Roman" w:hAnsi="Times New Roman"/>
          <w:b/>
          <w:szCs w:val="21"/>
        </w:rPr>
        <w:t>（3）</w:t>
      </w:r>
      <w:r>
        <w:rPr>
          <w:rFonts w:ascii="Times New Roman" w:hAnsi="Times New Roman"/>
          <w:b/>
          <w:snapToGrid w:val="0"/>
          <w:kern w:val="0"/>
          <w:szCs w:val="21"/>
        </w:rPr>
        <w:t>以上涉及到的证明资料信息应完整或能充分反映评审因素。</w:t>
      </w:r>
      <w:r>
        <w:rPr>
          <w:rFonts w:ascii="Times New Roman" w:hAnsi="Times New Roman"/>
          <w:b/>
          <w:szCs w:val="21"/>
        </w:rPr>
        <w:t>如未能明确反映评审因素的（如合同总金额、面积等），应另附业主（或合同甲方）证明材料予以明确说明，须加盖项目业主单位或合同甲方公章，否则评标委员会不予认可。</w:t>
      </w:r>
    </w:p>
    <w:p w14:paraId="63540C2D">
      <w:pPr>
        <w:pStyle w:val="108"/>
        <w:adjustRightInd w:val="0"/>
        <w:snapToGrid w:val="0"/>
        <w:spacing w:line="300" w:lineRule="exact"/>
        <w:ind w:firstLine="567" w:firstLineChars="270"/>
        <w:rPr>
          <w:rFonts w:ascii="Times New Roman" w:hAnsi="Times New Roman"/>
          <w:bCs/>
          <w:snapToGrid w:val="0"/>
          <w:kern w:val="0"/>
          <w:szCs w:val="21"/>
        </w:rPr>
      </w:pPr>
    </w:p>
    <w:p w14:paraId="2B0F12F8">
      <w:pPr>
        <w:pStyle w:val="108"/>
        <w:adjustRightInd w:val="0"/>
        <w:snapToGrid w:val="0"/>
        <w:spacing w:line="300" w:lineRule="exact"/>
        <w:ind w:firstLine="567" w:firstLineChars="270"/>
        <w:rPr>
          <w:rFonts w:ascii="Times New Roman" w:hAnsi="Times New Roman"/>
          <w:bCs/>
          <w:snapToGrid w:val="0"/>
          <w:kern w:val="0"/>
          <w:szCs w:val="21"/>
        </w:rPr>
      </w:pPr>
    </w:p>
    <w:p w14:paraId="436FA1B0">
      <w:pPr>
        <w:pStyle w:val="3"/>
        <w:tabs>
          <w:tab w:val="left" w:pos="1476"/>
        </w:tabs>
        <w:spacing w:before="120" w:beforeLines="50" w:after="120" w:afterLines="50" w:line="500" w:lineRule="exact"/>
        <w:jc w:val="center"/>
        <w:rPr>
          <w:rFonts w:ascii="Times New Roman" w:hAnsi="Times New Roman"/>
          <w:b w:val="0"/>
          <w:sz w:val="28"/>
          <w:szCs w:val="18"/>
        </w:rPr>
      </w:pPr>
      <w:bookmarkStart w:id="61" w:name="_Toc29515"/>
      <w:bookmarkStart w:id="62" w:name="_Toc11078140"/>
      <w:bookmarkStart w:id="63" w:name="_Toc30006"/>
      <w:bookmarkStart w:id="64" w:name="_Toc12462192"/>
      <w:bookmarkStart w:id="65" w:name="_Toc10696"/>
      <w:bookmarkStart w:id="66" w:name="_Toc12173"/>
      <w:bookmarkStart w:id="67" w:name="_Toc15624"/>
      <w:bookmarkStart w:id="68" w:name="_Toc27835"/>
      <w:bookmarkStart w:id="69" w:name="_Toc8524"/>
      <w:bookmarkStart w:id="70" w:name="_Toc26269"/>
      <w:r>
        <w:rPr>
          <w:rFonts w:ascii="Times New Roman" w:hAnsi="Times New Roman"/>
          <w:b w:val="0"/>
          <w:sz w:val="28"/>
          <w:szCs w:val="18"/>
        </w:rPr>
        <w:t>附录3 资格审查条件(信誉最低要求)</w:t>
      </w:r>
      <w:bookmarkEnd w:id="61"/>
      <w:bookmarkEnd w:id="62"/>
      <w:bookmarkEnd w:id="63"/>
      <w:bookmarkEnd w:id="64"/>
      <w:bookmarkEnd w:id="65"/>
      <w:bookmarkEnd w:id="66"/>
      <w:bookmarkEnd w:id="67"/>
      <w:bookmarkEnd w:id="68"/>
      <w:bookmarkEnd w:id="69"/>
      <w:bookmarkEnd w:id="70"/>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3"/>
      </w:tblGrid>
      <w:tr w14:paraId="662A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01" w:hRule="atLeast"/>
          <w:jc w:val="center"/>
        </w:trPr>
        <w:tc>
          <w:tcPr>
            <w:tcW w:w="7903" w:type="dxa"/>
            <w:tcBorders>
              <w:top w:val="single" w:color="auto" w:sz="4" w:space="0"/>
              <w:left w:val="single" w:color="auto" w:sz="4" w:space="0"/>
              <w:bottom w:val="single" w:color="auto" w:sz="4" w:space="0"/>
              <w:right w:val="single" w:color="auto" w:sz="4" w:space="0"/>
            </w:tcBorders>
            <w:noWrap w:val="0"/>
            <w:vAlign w:val="center"/>
          </w:tcPr>
          <w:p w14:paraId="2E7105DF">
            <w:pPr>
              <w:pStyle w:val="108"/>
              <w:adjustRightInd w:val="0"/>
              <w:snapToGrid w:val="0"/>
              <w:jc w:val="center"/>
              <w:rPr>
                <w:rFonts w:ascii="Times New Roman" w:hAnsi="Times New Roman"/>
                <w:b/>
                <w:bCs/>
                <w:szCs w:val="21"/>
              </w:rPr>
            </w:pPr>
            <w:r>
              <w:rPr>
                <w:rFonts w:ascii="Times New Roman" w:hAnsi="Times New Roman"/>
                <w:b/>
                <w:bCs/>
                <w:szCs w:val="21"/>
              </w:rPr>
              <w:t>信誉要求</w:t>
            </w:r>
          </w:p>
        </w:tc>
      </w:tr>
      <w:tr w14:paraId="1387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328" w:hRule="atLeast"/>
          <w:jc w:val="center"/>
        </w:trPr>
        <w:tc>
          <w:tcPr>
            <w:tcW w:w="7903" w:type="dxa"/>
            <w:tcBorders>
              <w:top w:val="single" w:color="auto" w:sz="4" w:space="0"/>
              <w:left w:val="single" w:color="auto" w:sz="4" w:space="0"/>
              <w:bottom w:val="single" w:color="auto" w:sz="4" w:space="0"/>
              <w:right w:val="single" w:color="auto" w:sz="4" w:space="0"/>
            </w:tcBorders>
            <w:noWrap w:val="0"/>
            <w:vAlign w:val="center"/>
          </w:tcPr>
          <w:p w14:paraId="7C6588C2">
            <w:pPr>
              <w:spacing w:line="460" w:lineRule="exact"/>
              <w:ind w:firstLine="437"/>
              <w:rPr>
                <w:rFonts w:ascii="Times New Roman" w:hAnsi="Times New Roman"/>
                <w:bCs/>
                <w:snapToGrid w:val="0"/>
                <w:kern w:val="0"/>
                <w:szCs w:val="21"/>
              </w:rPr>
            </w:pPr>
            <w:r>
              <w:rPr>
                <w:rFonts w:ascii="Times New Roman" w:hAnsi="Times New Roman"/>
                <w:bCs/>
                <w:snapToGrid w:val="0"/>
                <w:kern w:val="0"/>
                <w:szCs w:val="21"/>
              </w:rPr>
              <w:t>投标人未被合肥市及其所辖县（市）、区（开发区）公共资源交易监督管理部门记不良行为记录的；或被记不良行为记录（以公布日期为准），但同时符合下列情形的：</w:t>
            </w:r>
          </w:p>
          <w:p w14:paraId="373C4D19">
            <w:pPr>
              <w:spacing w:line="460" w:lineRule="exact"/>
              <w:ind w:firstLine="437"/>
              <w:rPr>
                <w:rFonts w:ascii="Times New Roman" w:hAnsi="Times New Roman"/>
                <w:bCs/>
                <w:snapToGrid w:val="0"/>
                <w:kern w:val="0"/>
                <w:szCs w:val="21"/>
              </w:rPr>
            </w:pPr>
            <w:r>
              <w:rPr>
                <w:rFonts w:ascii="Times New Roman" w:hAnsi="Times New Roman"/>
                <w:bCs/>
                <w:snapToGrid w:val="0"/>
                <w:kern w:val="0"/>
                <w:szCs w:val="21"/>
              </w:rPr>
              <w:t>（1）开标日前（含当日）6个月内记分累计未满10分的；</w:t>
            </w:r>
          </w:p>
          <w:p w14:paraId="1E6302FD">
            <w:pPr>
              <w:spacing w:line="460" w:lineRule="exact"/>
              <w:ind w:firstLine="437"/>
              <w:rPr>
                <w:rFonts w:ascii="Times New Roman" w:hAnsi="Times New Roman"/>
                <w:bCs/>
                <w:snapToGrid w:val="0"/>
                <w:kern w:val="0"/>
                <w:szCs w:val="21"/>
              </w:rPr>
            </w:pPr>
            <w:r>
              <w:rPr>
                <w:rFonts w:ascii="Times New Roman" w:hAnsi="Times New Roman"/>
                <w:bCs/>
                <w:snapToGrid w:val="0"/>
                <w:kern w:val="0"/>
                <w:szCs w:val="21"/>
              </w:rPr>
              <w:t>（2）开标日前（含当日）12个月内记分累计未满15分的；</w:t>
            </w:r>
          </w:p>
          <w:p w14:paraId="664FCC4C">
            <w:pPr>
              <w:spacing w:line="460" w:lineRule="exact"/>
              <w:ind w:firstLine="437"/>
              <w:rPr>
                <w:rFonts w:ascii="Times New Roman" w:hAnsi="Times New Roman"/>
                <w:bCs/>
                <w:snapToGrid w:val="0"/>
                <w:kern w:val="0"/>
                <w:szCs w:val="21"/>
              </w:rPr>
            </w:pPr>
            <w:r>
              <w:rPr>
                <w:rFonts w:ascii="Times New Roman" w:hAnsi="Times New Roman"/>
                <w:bCs/>
                <w:snapToGrid w:val="0"/>
                <w:kern w:val="0"/>
                <w:szCs w:val="21"/>
              </w:rPr>
              <w:t>（3）开标日前（含当日）18个月内记分累计未满20分的；</w:t>
            </w:r>
          </w:p>
          <w:p w14:paraId="76E1A371">
            <w:pPr>
              <w:spacing w:line="460" w:lineRule="exact"/>
              <w:ind w:firstLine="437"/>
              <w:rPr>
                <w:rFonts w:ascii="Times New Roman" w:hAnsi="Times New Roman"/>
                <w:bCs/>
                <w:snapToGrid w:val="0"/>
                <w:kern w:val="0"/>
                <w:szCs w:val="21"/>
              </w:rPr>
            </w:pPr>
            <w:r>
              <w:rPr>
                <w:rFonts w:ascii="Times New Roman" w:hAnsi="Times New Roman"/>
                <w:bCs/>
                <w:snapToGrid w:val="0"/>
                <w:kern w:val="0"/>
                <w:szCs w:val="21"/>
              </w:rPr>
              <w:t>（4）开标日前（含当日）24个月内记分累计未满25分的。</w:t>
            </w:r>
          </w:p>
          <w:p w14:paraId="498C2572">
            <w:pPr>
              <w:spacing w:line="460" w:lineRule="exact"/>
              <w:jc w:val="left"/>
              <w:rPr>
                <w:rFonts w:ascii="Times New Roman" w:hAnsi="Times New Roman"/>
                <w:bCs/>
                <w:snapToGrid w:val="0"/>
                <w:color w:val="FF0000"/>
                <w:kern w:val="0"/>
                <w:szCs w:val="21"/>
              </w:rPr>
            </w:pPr>
          </w:p>
        </w:tc>
      </w:tr>
    </w:tbl>
    <w:p w14:paraId="135CF99F">
      <w:pPr>
        <w:adjustRightInd w:val="0"/>
        <w:snapToGrid w:val="0"/>
        <w:spacing w:line="400" w:lineRule="exact"/>
        <w:ind w:firstLine="420" w:firstLineChars="200"/>
        <w:rPr>
          <w:rFonts w:ascii="Times New Roman" w:hAnsi="Times New Roman"/>
          <w:bCs/>
          <w:snapToGrid w:val="0"/>
          <w:kern w:val="0"/>
          <w:szCs w:val="21"/>
        </w:rPr>
      </w:pPr>
      <w:bookmarkStart w:id="71" w:name="_Toc460660065"/>
      <w:bookmarkStart w:id="72" w:name="_Toc12462193"/>
      <w:bookmarkStart w:id="73" w:name="_Toc11078141"/>
      <w:r>
        <w:rPr>
          <w:rFonts w:ascii="Times New Roman" w:hAnsi="Times New Roman"/>
          <w:bCs/>
          <w:snapToGrid w:val="0"/>
          <w:kern w:val="0"/>
          <w:szCs w:val="21"/>
        </w:rPr>
        <w:t>注：投标人在投标函中承诺，不需要提供相关证明材料。如投标人承诺与实际不符，将视为投标人弄虚作假。</w:t>
      </w:r>
    </w:p>
    <w:p w14:paraId="136C2F9B">
      <w:pPr>
        <w:rPr>
          <w:rFonts w:ascii="Times New Roman" w:hAnsi="Times New Roman" w:eastAsia="黑体"/>
          <w:sz w:val="32"/>
          <w:szCs w:val="20"/>
        </w:rPr>
      </w:pPr>
    </w:p>
    <w:p w14:paraId="7529F2F7">
      <w:pPr>
        <w:rPr>
          <w:rFonts w:ascii="Times New Roman" w:hAnsi="Times New Roman" w:eastAsia="黑体"/>
          <w:sz w:val="32"/>
          <w:szCs w:val="20"/>
        </w:rPr>
      </w:pPr>
    </w:p>
    <w:p w14:paraId="2658429E">
      <w:pPr>
        <w:rPr>
          <w:rFonts w:ascii="Times New Roman" w:hAnsi="Times New Roman" w:eastAsia="黑体"/>
          <w:sz w:val="32"/>
          <w:szCs w:val="20"/>
        </w:rPr>
      </w:pPr>
    </w:p>
    <w:p w14:paraId="006AFB61">
      <w:pPr>
        <w:rPr>
          <w:rFonts w:ascii="Times New Roman" w:hAnsi="Times New Roman" w:eastAsia="黑体"/>
          <w:sz w:val="32"/>
          <w:szCs w:val="20"/>
        </w:rPr>
      </w:pPr>
    </w:p>
    <w:p w14:paraId="4957E921">
      <w:pPr>
        <w:rPr>
          <w:rFonts w:ascii="Times New Roman" w:hAnsi="Times New Roman" w:eastAsia="黑体"/>
          <w:sz w:val="32"/>
          <w:szCs w:val="20"/>
        </w:rPr>
      </w:pPr>
    </w:p>
    <w:p w14:paraId="7817553D">
      <w:pPr>
        <w:rPr>
          <w:rFonts w:ascii="Times New Roman" w:hAnsi="Times New Roman" w:eastAsia="黑体"/>
          <w:sz w:val="32"/>
          <w:szCs w:val="20"/>
        </w:rPr>
      </w:pPr>
    </w:p>
    <w:p w14:paraId="76F4FFE3">
      <w:pPr>
        <w:rPr>
          <w:rFonts w:ascii="Times New Roman" w:hAnsi="Times New Roman" w:eastAsia="黑体"/>
          <w:sz w:val="32"/>
          <w:szCs w:val="20"/>
        </w:rPr>
      </w:pPr>
    </w:p>
    <w:p w14:paraId="5DF7D8FB">
      <w:pPr>
        <w:rPr>
          <w:rFonts w:ascii="Times New Roman" w:hAnsi="Times New Roman" w:eastAsia="黑体"/>
          <w:sz w:val="32"/>
          <w:szCs w:val="20"/>
        </w:rPr>
      </w:pPr>
    </w:p>
    <w:p w14:paraId="2329758E">
      <w:pPr>
        <w:rPr>
          <w:rFonts w:ascii="Times New Roman" w:hAnsi="Times New Roman" w:eastAsia="黑体"/>
          <w:sz w:val="32"/>
          <w:szCs w:val="20"/>
        </w:rPr>
      </w:pPr>
    </w:p>
    <w:p w14:paraId="55BEEFE4">
      <w:pPr>
        <w:rPr>
          <w:rFonts w:ascii="Times New Roman" w:hAnsi="Times New Roman" w:eastAsia="黑体"/>
          <w:sz w:val="32"/>
          <w:szCs w:val="20"/>
        </w:rPr>
      </w:pPr>
    </w:p>
    <w:p w14:paraId="1166EFAF">
      <w:pPr>
        <w:rPr>
          <w:rFonts w:ascii="Times New Roman" w:hAnsi="Times New Roman" w:eastAsia="黑体"/>
          <w:sz w:val="32"/>
          <w:szCs w:val="20"/>
        </w:rPr>
      </w:pPr>
    </w:p>
    <w:p w14:paraId="41A4AAC5">
      <w:pPr>
        <w:pStyle w:val="3"/>
        <w:pageBreakBefore/>
        <w:spacing w:before="120" w:beforeLines="50" w:after="120" w:afterLines="50" w:line="500" w:lineRule="exact"/>
        <w:jc w:val="center"/>
        <w:rPr>
          <w:rFonts w:ascii="Times New Roman" w:hAnsi="Times New Roman"/>
          <w:b w:val="0"/>
          <w:sz w:val="28"/>
          <w:szCs w:val="18"/>
        </w:rPr>
      </w:pPr>
      <w:bookmarkStart w:id="74" w:name="_Toc32265"/>
      <w:bookmarkStart w:id="75" w:name="_Toc29853"/>
      <w:bookmarkStart w:id="76" w:name="_Toc26450"/>
      <w:bookmarkStart w:id="77" w:name="_Toc26951"/>
      <w:bookmarkStart w:id="78" w:name="_Toc26862"/>
      <w:bookmarkStart w:id="79" w:name="_Toc8624"/>
      <w:bookmarkStart w:id="80" w:name="_Toc26793"/>
      <w:bookmarkStart w:id="81" w:name="_Toc26865"/>
      <w:r>
        <w:rPr>
          <w:rFonts w:ascii="Times New Roman" w:hAnsi="Times New Roman"/>
          <w:b w:val="0"/>
          <w:sz w:val="28"/>
          <w:szCs w:val="18"/>
        </w:rPr>
        <w:t>附录4  资格审查条件（项目负责人最低要求）</w:t>
      </w:r>
      <w:bookmarkEnd w:id="71"/>
      <w:bookmarkEnd w:id="72"/>
      <w:bookmarkEnd w:id="73"/>
      <w:bookmarkEnd w:id="74"/>
      <w:bookmarkEnd w:id="75"/>
      <w:bookmarkEnd w:id="76"/>
      <w:bookmarkEnd w:id="77"/>
      <w:bookmarkEnd w:id="78"/>
      <w:bookmarkEnd w:id="79"/>
      <w:bookmarkEnd w:id="80"/>
      <w:bookmarkEnd w:id="81"/>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6500"/>
      </w:tblGrid>
      <w:tr w14:paraId="4E8C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cantSplit/>
          <w:trHeight w:val="680" w:hRule="atLeast"/>
          <w:jc w:val="center"/>
        </w:trPr>
        <w:tc>
          <w:tcPr>
            <w:tcW w:w="2356" w:type="dxa"/>
            <w:tcBorders>
              <w:top w:val="single" w:color="auto" w:sz="4" w:space="0"/>
              <w:left w:val="single" w:color="auto" w:sz="4" w:space="0"/>
              <w:bottom w:val="single" w:color="auto" w:sz="4" w:space="0"/>
              <w:right w:val="single" w:color="auto" w:sz="4" w:space="0"/>
            </w:tcBorders>
            <w:noWrap w:val="0"/>
            <w:vAlign w:val="center"/>
          </w:tcPr>
          <w:p w14:paraId="5AECE8A3">
            <w:pPr>
              <w:pStyle w:val="108"/>
              <w:adjustRightInd w:val="0"/>
              <w:snapToGrid w:val="0"/>
              <w:jc w:val="center"/>
              <w:rPr>
                <w:rFonts w:ascii="Times New Roman" w:hAnsi="Times New Roman"/>
                <w:b/>
                <w:szCs w:val="21"/>
              </w:rPr>
            </w:pPr>
            <w:r>
              <w:rPr>
                <w:rFonts w:ascii="Times New Roman" w:hAnsi="Times New Roman"/>
                <w:b/>
                <w:szCs w:val="21"/>
              </w:rPr>
              <w:t>人  员</w:t>
            </w:r>
          </w:p>
        </w:tc>
        <w:tc>
          <w:tcPr>
            <w:tcW w:w="6500" w:type="dxa"/>
            <w:tcBorders>
              <w:top w:val="single" w:color="auto" w:sz="4" w:space="0"/>
              <w:left w:val="single" w:color="auto" w:sz="4" w:space="0"/>
              <w:bottom w:val="single" w:color="auto" w:sz="4" w:space="0"/>
              <w:right w:val="single" w:color="auto" w:sz="4" w:space="0"/>
            </w:tcBorders>
            <w:noWrap w:val="0"/>
            <w:vAlign w:val="center"/>
          </w:tcPr>
          <w:p w14:paraId="79157303">
            <w:pPr>
              <w:pStyle w:val="108"/>
              <w:adjustRightInd w:val="0"/>
              <w:snapToGrid w:val="0"/>
              <w:jc w:val="center"/>
              <w:rPr>
                <w:rFonts w:ascii="Times New Roman" w:hAnsi="Times New Roman"/>
                <w:b/>
                <w:szCs w:val="21"/>
              </w:rPr>
            </w:pPr>
            <w:r>
              <w:rPr>
                <w:rFonts w:ascii="Times New Roman" w:hAnsi="Times New Roman"/>
                <w:b/>
                <w:szCs w:val="21"/>
              </w:rPr>
              <w:t>资格要求</w:t>
            </w:r>
          </w:p>
        </w:tc>
      </w:tr>
      <w:tr w14:paraId="57B7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jc w:val="center"/>
        </w:trPr>
        <w:tc>
          <w:tcPr>
            <w:tcW w:w="2356" w:type="dxa"/>
            <w:tcBorders>
              <w:top w:val="single" w:color="auto" w:sz="4" w:space="0"/>
              <w:left w:val="single" w:color="auto" w:sz="4" w:space="0"/>
              <w:bottom w:val="single" w:color="auto" w:sz="4" w:space="0"/>
              <w:right w:val="single" w:color="auto" w:sz="4" w:space="0"/>
            </w:tcBorders>
            <w:noWrap w:val="0"/>
            <w:vAlign w:val="center"/>
          </w:tcPr>
          <w:p w14:paraId="4DA3B556">
            <w:pPr>
              <w:pStyle w:val="14"/>
              <w:jc w:val="center"/>
              <w:rPr>
                <w:rFonts w:eastAsia="楷体"/>
                <w:bCs/>
                <w:snapToGrid w:val="0"/>
                <w:kern w:val="0"/>
                <w:szCs w:val="21"/>
              </w:rPr>
            </w:pPr>
            <w:r>
              <w:t>项目负责人</w:t>
            </w:r>
          </w:p>
        </w:tc>
        <w:tc>
          <w:tcPr>
            <w:tcW w:w="6500" w:type="dxa"/>
            <w:tcBorders>
              <w:top w:val="single" w:color="auto" w:sz="4" w:space="0"/>
              <w:left w:val="single" w:color="auto" w:sz="4" w:space="0"/>
              <w:bottom w:val="single" w:color="auto" w:sz="4" w:space="0"/>
              <w:right w:val="single" w:color="auto" w:sz="4" w:space="0"/>
            </w:tcBorders>
            <w:noWrap w:val="0"/>
            <w:vAlign w:val="center"/>
          </w:tcPr>
          <w:p w14:paraId="0804DEAE">
            <w:pPr>
              <w:pStyle w:val="14"/>
              <w:spacing w:line="500" w:lineRule="exact"/>
              <w:rPr>
                <w:rFonts w:hint="eastAsia" w:eastAsia="宋体"/>
                <w:bCs/>
                <w:snapToGrid w:val="0"/>
                <w:kern w:val="0"/>
                <w:szCs w:val="21"/>
                <w:lang w:eastAsia="zh-CN"/>
              </w:rPr>
            </w:pPr>
            <w:r>
              <w:rPr>
                <w:rFonts w:hint="eastAsia"/>
                <w:bCs/>
                <w:snapToGrid w:val="0"/>
                <w:kern w:val="0"/>
                <w:szCs w:val="21"/>
                <w:lang w:val="en-US" w:eastAsia="zh-CN"/>
              </w:rPr>
              <w:t>/</w:t>
            </w:r>
          </w:p>
        </w:tc>
      </w:tr>
    </w:tbl>
    <w:p w14:paraId="07BDD7B1">
      <w:pPr>
        <w:pStyle w:val="108"/>
        <w:adjustRightInd w:val="0"/>
        <w:snapToGrid w:val="0"/>
        <w:spacing w:line="500" w:lineRule="exact"/>
        <w:jc w:val="left"/>
        <w:rPr>
          <w:rFonts w:ascii="Times New Roman" w:hAnsi="Times New Roman"/>
          <w:bCs/>
          <w:snapToGrid w:val="0"/>
          <w:kern w:val="0"/>
          <w:szCs w:val="21"/>
        </w:rPr>
      </w:pPr>
      <w:r>
        <w:rPr>
          <w:rFonts w:ascii="Times New Roman" w:hAnsi="Times New Roman"/>
          <w:bCs/>
          <w:snapToGrid w:val="0"/>
          <w:kern w:val="0"/>
          <w:szCs w:val="21"/>
        </w:rPr>
        <w:t>注：</w:t>
      </w:r>
    </w:p>
    <w:p w14:paraId="75D8096C">
      <w:pPr>
        <w:pStyle w:val="3"/>
        <w:spacing w:before="120" w:beforeLines="50" w:after="120" w:afterLines="50" w:line="500" w:lineRule="exact"/>
        <w:jc w:val="center"/>
        <w:rPr>
          <w:rFonts w:ascii="Times New Roman" w:hAnsi="Times New Roman"/>
          <w:b w:val="0"/>
        </w:rPr>
      </w:pPr>
      <w:r>
        <w:rPr>
          <w:rFonts w:ascii="Times New Roman" w:hAnsi="Times New Roman"/>
          <w:szCs w:val="21"/>
        </w:rPr>
        <w:br w:type="page"/>
      </w:r>
      <w:bookmarkStart w:id="82" w:name="_Toc19569"/>
      <w:bookmarkStart w:id="83" w:name="_Toc4022"/>
      <w:bookmarkStart w:id="84" w:name="_Toc16692"/>
      <w:bookmarkStart w:id="85" w:name="_Toc6516"/>
      <w:bookmarkStart w:id="86" w:name="_Toc17640"/>
      <w:bookmarkStart w:id="87" w:name="_Toc8985"/>
      <w:bookmarkStart w:id="88" w:name="_Toc14183"/>
      <w:bookmarkStart w:id="89" w:name="_Toc22491"/>
      <w:r>
        <w:rPr>
          <w:rFonts w:ascii="Times New Roman" w:hAnsi="Times New Roman"/>
          <w:b w:val="0"/>
          <w:sz w:val="28"/>
          <w:szCs w:val="18"/>
        </w:rPr>
        <w:t>附录5 资格审查条件（其他主要人员最低要求）</w:t>
      </w:r>
      <w:bookmarkEnd w:id="82"/>
      <w:bookmarkEnd w:id="83"/>
      <w:bookmarkEnd w:id="84"/>
      <w:bookmarkEnd w:id="85"/>
      <w:bookmarkEnd w:id="86"/>
      <w:bookmarkEnd w:id="87"/>
      <w:bookmarkEnd w:id="88"/>
      <w:bookmarkEnd w:id="89"/>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077"/>
        <w:gridCol w:w="5751"/>
      </w:tblGrid>
      <w:tr w14:paraId="27BB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556" w:hRule="atLeast"/>
          <w:jc w:val="center"/>
        </w:trPr>
        <w:tc>
          <w:tcPr>
            <w:tcW w:w="2028" w:type="dxa"/>
            <w:tcBorders>
              <w:top w:val="single" w:color="auto" w:sz="4" w:space="0"/>
              <w:left w:val="single" w:color="auto" w:sz="4" w:space="0"/>
              <w:bottom w:val="single" w:color="auto" w:sz="4" w:space="0"/>
              <w:right w:val="single" w:color="auto" w:sz="4" w:space="0"/>
            </w:tcBorders>
            <w:noWrap w:val="0"/>
            <w:vAlign w:val="center"/>
          </w:tcPr>
          <w:p w14:paraId="5AF9C66A">
            <w:pPr>
              <w:adjustRightInd w:val="0"/>
              <w:snapToGrid w:val="0"/>
              <w:jc w:val="center"/>
              <w:rPr>
                <w:rFonts w:ascii="Times New Roman" w:hAnsi="Times New Roman"/>
                <w:b/>
                <w:kern w:val="0"/>
                <w:szCs w:val="21"/>
              </w:rPr>
            </w:pPr>
            <w:r>
              <w:rPr>
                <w:rFonts w:ascii="Times New Roman" w:hAnsi="Times New Roman"/>
                <w:b/>
                <w:kern w:val="0"/>
                <w:szCs w:val="21"/>
              </w:rPr>
              <w:t>人员岗位</w:t>
            </w:r>
          </w:p>
        </w:tc>
        <w:tc>
          <w:tcPr>
            <w:tcW w:w="1077" w:type="dxa"/>
            <w:tcBorders>
              <w:top w:val="single" w:color="auto" w:sz="4" w:space="0"/>
              <w:left w:val="single" w:color="auto" w:sz="4" w:space="0"/>
              <w:bottom w:val="single" w:color="auto" w:sz="4" w:space="0"/>
              <w:right w:val="single" w:color="auto" w:sz="4" w:space="0"/>
            </w:tcBorders>
            <w:noWrap w:val="0"/>
            <w:vAlign w:val="center"/>
          </w:tcPr>
          <w:p w14:paraId="4BEDDA33">
            <w:pPr>
              <w:adjustRightInd w:val="0"/>
              <w:snapToGrid w:val="0"/>
              <w:jc w:val="center"/>
              <w:rPr>
                <w:rFonts w:ascii="Times New Roman" w:hAnsi="Times New Roman"/>
                <w:b/>
                <w:kern w:val="0"/>
                <w:szCs w:val="21"/>
              </w:rPr>
            </w:pPr>
            <w:r>
              <w:rPr>
                <w:rFonts w:ascii="Times New Roman" w:hAnsi="Times New Roman"/>
                <w:b/>
                <w:kern w:val="0"/>
                <w:szCs w:val="21"/>
              </w:rPr>
              <w:t>数  量</w:t>
            </w:r>
          </w:p>
        </w:tc>
        <w:tc>
          <w:tcPr>
            <w:tcW w:w="5751" w:type="dxa"/>
            <w:tcBorders>
              <w:top w:val="single" w:color="auto" w:sz="4" w:space="0"/>
              <w:left w:val="single" w:color="auto" w:sz="4" w:space="0"/>
              <w:bottom w:val="single" w:color="auto" w:sz="4" w:space="0"/>
              <w:right w:val="single" w:color="auto" w:sz="4" w:space="0"/>
            </w:tcBorders>
            <w:noWrap w:val="0"/>
            <w:vAlign w:val="center"/>
          </w:tcPr>
          <w:p w14:paraId="77204D42">
            <w:pPr>
              <w:adjustRightInd w:val="0"/>
              <w:snapToGrid w:val="0"/>
              <w:jc w:val="center"/>
              <w:rPr>
                <w:rFonts w:ascii="Times New Roman" w:hAnsi="Times New Roman"/>
                <w:b/>
                <w:kern w:val="0"/>
                <w:szCs w:val="21"/>
              </w:rPr>
            </w:pPr>
            <w:r>
              <w:rPr>
                <w:rFonts w:ascii="Times New Roman" w:hAnsi="Times New Roman"/>
                <w:b/>
                <w:kern w:val="0"/>
                <w:szCs w:val="21"/>
              </w:rPr>
              <w:t>资历要求</w:t>
            </w:r>
          </w:p>
        </w:tc>
      </w:tr>
      <w:tr w14:paraId="5846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624" w:hRule="atLeast"/>
          <w:jc w:val="center"/>
        </w:trPr>
        <w:tc>
          <w:tcPr>
            <w:tcW w:w="2028" w:type="dxa"/>
            <w:tcBorders>
              <w:top w:val="single" w:color="auto" w:sz="4" w:space="0"/>
              <w:left w:val="single" w:color="auto" w:sz="4" w:space="0"/>
              <w:bottom w:val="single" w:color="auto" w:sz="4" w:space="0"/>
              <w:right w:val="single" w:color="auto" w:sz="4" w:space="0"/>
            </w:tcBorders>
            <w:noWrap w:val="0"/>
            <w:vAlign w:val="center"/>
          </w:tcPr>
          <w:p w14:paraId="2F3D182E">
            <w:pPr>
              <w:spacing w:line="360" w:lineRule="auto"/>
              <w:jc w:val="center"/>
              <w:rPr>
                <w:rFonts w:hint="eastAsia" w:ascii="Times New Roman" w:hAnsi="Times New Roman" w:eastAsia="楷体"/>
                <w:bCs/>
                <w:kern w:val="0"/>
                <w:szCs w:val="21"/>
                <w:lang w:val="en-US" w:eastAsia="zh-CN"/>
              </w:rPr>
            </w:pPr>
            <w:r>
              <w:rPr>
                <w:rFonts w:hint="eastAsia" w:ascii="Times New Roman" w:hAnsi="Times New Roman" w:eastAsia="楷体"/>
                <w:bCs/>
                <w:kern w:val="0"/>
                <w:szCs w:val="21"/>
                <w:lang w:val="en-US" w:eastAsia="zh-CN"/>
              </w:rPr>
              <w:t>/</w:t>
            </w:r>
          </w:p>
        </w:tc>
        <w:tc>
          <w:tcPr>
            <w:tcW w:w="1077" w:type="dxa"/>
            <w:tcBorders>
              <w:top w:val="single" w:color="auto" w:sz="4" w:space="0"/>
              <w:left w:val="single" w:color="auto" w:sz="4" w:space="0"/>
              <w:bottom w:val="single" w:color="auto" w:sz="4" w:space="0"/>
              <w:right w:val="single" w:color="auto" w:sz="4" w:space="0"/>
            </w:tcBorders>
            <w:noWrap w:val="0"/>
            <w:vAlign w:val="center"/>
          </w:tcPr>
          <w:p w14:paraId="20FFFE18">
            <w:pPr>
              <w:widowControl/>
              <w:spacing w:line="360" w:lineRule="auto"/>
              <w:jc w:val="center"/>
              <w:rPr>
                <w:rFonts w:hint="eastAsia" w:ascii="Times New Roman" w:hAnsi="Times New Roman" w:eastAsia="楷体"/>
                <w:bCs/>
                <w:szCs w:val="21"/>
                <w:lang w:val="en-US" w:eastAsia="zh-CN"/>
              </w:rPr>
            </w:pPr>
            <w:r>
              <w:rPr>
                <w:rFonts w:hint="eastAsia" w:ascii="Times New Roman" w:hAnsi="Times New Roman" w:eastAsia="楷体"/>
                <w:bCs/>
                <w:szCs w:val="21"/>
                <w:lang w:val="en-US" w:eastAsia="zh-CN"/>
              </w:rPr>
              <w:t>/</w:t>
            </w:r>
          </w:p>
        </w:tc>
        <w:tc>
          <w:tcPr>
            <w:tcW w:w="5751" w:type="dxa"/>
            <w:tcBorders>
              <w:top w:val="single" w:color="auto" w:sz="4" w:space="0"/>
              <w:left w:val="single" w:color="auto" w:sz="4" w:space="0"/>
              <w:bottom w:val="single" w:color="auto" w:sz="4" w:space="0"/>
              <w:right w:val="single" w:color="auto" w:sz="4" w:space="0"/>
            </w:tcBorders>
            <w:noWrap w:val="0"/>
            <w:vAlign w:val="center"/>
          </w:tcPr>
          <w:p w14:paraId="4CC62DF2">
            <w:pPr>
              <w:spacing w:line="360" w:lineRule="auto"/>
              <w:rPr>
                <w:rFonts w:hint="eastAsia" w:ascii="Times New Roman" w:hAnsi="Times New Roman" w:eastAsia="宋体"/>
                <w:bCs/>
                <w:kern w:val="0"/>
                <w:szCs w:val="21"/>
                <w:lang w:val="en-US" w:eastAsia="zh-CN"/>
              </w:rPr>
            </w:pPr>
            <w:r>
              <w:rPr>
                <w:rFonts w:hint="eastAsia" w:ascii="Times New Roman" w:hAnsi="Times New Roman"/>
                <w:bCs/>
                <w:kern w:val="0"/>
                <w:szCs w:val="21"/>
                <w:lang w:val="en-US" w:eastAsia="zh-CN"/>
              </w:rPr>
              <w:t>/</w:t>
            </w:r>
          </w:p>
        </w:tc>
      </w:tr>
      <w:tr w14:paraId="2290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624" w:hRule="atLeast"/>
          <w:jc w:val="center"/>
        </w:trPr>
        <w:tc>
          <w:tcPr>
            <w:tcW w:w="2028" w:type="dxa"/>
            <w:tcBorders>
              <w:top w:val="single" w:color="auto" w:sz="4" w:space="0"/>
              <w:left w:val="single" w:color="auto" w:sz="4" w:space="0"/>
              <w:bottom w:val="single" w:color="auto" w:sz="4" w:space="0"/>
              <w:right w:val="single" w:color="auto" w:sz="4" w:space="0"/>
            </w:tcBorders>
            <w:noWrap w:val="0"/>
            <w:vAlign w:val="center"/>
          </w:tcPr>
          <w:p w14:paraId="355305F0">
            <w:pPr>
              <w:spacing w:line="360" w:lineRule="auto"/>
              <w:jc w:val="center"/>
              <w:rPr>
                <w:rFonts w:hint="eastAsia" w:ascii="Times New Roman" w:hAnsi="Times New Roman" w:eastAsia="楷体"/>
                <w:bCs/>
                <w:kern w:val="0"/>
                <w:szCs w:val="21"/>
                <w:lang w:val="en-US" w:eastAsia="zh-CN"/>
              </w:rPr>
            </w:pPr>
            <w:r>
              <w:rPr>
                <w:rFonts w:hint="eastAsia" w:ascii="Times New Roman" w:hAnsi="Times New Roman" w:eastAsia="楷体"/>
                <w:bCs/>
                <w:kern w:val="0"/>
                <w:szCs w:val="21"/>
                <w:lang w:val="en-US" w:eastAsia="zh-CN"/>
              </w:rPr>
              <w:t>/</w:t>
            </w:r>
          </w:p>
        </w:tc>
        <w:tc>
          <w:tcPr>
            <w:tcW w:w="1077" w:type="dxa"/>
            <w:tcBorders>
              <w:top w:val="single" w:color="auto" w:sz="4" w:space="0"/>
              <w:left w:val="single" w:color="auto" w:sz="4" w:space="0"/>
              <w:bottom w:val="single" w:color="auto" w:sz="4" w:space="0"/>
              <w:right w:val="single" w:color="auto" w:sz="4" w:space="0"/>
            </w:tcBorders>
            <w:noWrap w:val="0"/>
            <w:vAlign w:val="center"/>
          </w:tcPr>
          <w:p w14:paraId="3343F5FB">
            <w:pPr>
              <w:widowControl/>
              <w:spacing w:line="360" w:lineRule="auto"/>
              <w:jc w:val="center"/>
              <w:rPr>
                <w:rFonts w:hint="eastAsia" w:ascii="Times New Roman" w:hAnsi="Times New Roman" w:eastAsia="楷体"/>
                <w:bCs/>
                <w:szCs w:val="21"/>
                <w:lang w:val="en-US" w:eastAsia="zh-CN"/>
              </w:rPr>
            </w:pPr>
            <w:r>
              <w:rPr>
                <w:rFonts w:hint="eastAsia" w:ascii="Times New Roman" w:hAnsi="Times New Roman" w:eastAsia="楷体"/>
                <w:bCs/>
                <w:szCs w:val="21"/>
                <w:lang w:val="en-US" w:eastAsia="zh-CN"/>
              </w:rPr>
              <w:t>/</w:t>
            </w:r>
          </w:p>
        </w:tc>
        <w:tc>
          <w:tcPr>
            <w:tcW w:w="5751" w:type="dxa"/>
            <w:tcBorders>
              <w:top w:val="single" w:color="auto" w:sz="4" w:space="0"/>
              <w:left w:val="single" w:color="auto" w:sz="4" w:space="0"/>
              <w:bottom w:val="single" w:color="auto" w:sz="4" w:space="0"/>
              <w:right w:val="single" w:color="auto" w:sz="4" w:space="0"/>
            </w:tcBorders>
            <w:noWrap w:val="0"/>
            <w:vAlign w:val="center"/>
          </w:tcPr>
          <w:p w14:paraId="0913577E">
            <w:pPr>
              <w:spacing w:line="360" w:lineRule="auto"/>
              <w:rPr>
                <w:rFonts w:hint="eastAsia" w:ascii="Times New Roman" w:hAnsi="Times New Roman" w:eastAsia="宋体"/>
                <w:bCs/>
                <w:kern w:val="0"/>
                <w:szCs w:val="21"/>
                <w:lang w:val="en-US" w:eastAsia="zh-CN"/>
              </w:rPr>
            </w:pPr>
            <w:r>
              <w:rPr>
                <w:rFonts w:hint="eastAsia" w:ascii="Times New Roman" w:hAnsi="Times New Roman"/>
                <w:bCs/>
                <w:kern w:val="0"/>
                <w:szCs w:val="21"/>
                <w:lang w:val="en-US" w:eastAsia="zh-CN"/>
              </w:rPr>
              <w:t>/</w:t>
            </w:r>
          </w:p>
        </w:tc>
      </w:tr>
      <w:tr w14:paraId="4841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cantSplit/>
          <w:trHeight w:val="624" w:hRule="atLeast"/>
          <w:jc w:val="center"/>
        </w:trPr>
        <w:tc>
          <w:tcPr>
            <w:tcW w:w="2028" w:type="dxa"/>
            <w:tcBorders>
              <w:top w:val="single" w:color="auto" w:sz="4" w:space="0"/>
              <w:left w:val="single" w:color="auto" w:sz="4" w:space="0"/>
              <w:bottom w:val="single" w:color="auto" w:sz="4" w:space="0"/>
              <w:right w:val="single" w:color="auto" w:sz="4" w:space="0"/>
            </w:tcBorders>
            <w:noWrap w:val="0"/>
            <w:vAlign w:val="center"/>
          </w:tcPr>
          <w:p w14:paraId="7C22D864">
            <w:pPr>
              <w:spacing w:line="360" w:lineRule="auto"/>
              <w:jc w:val="center"/>
              <w:rPr>
                <w:rFonts w:hint="eastAsia" w:ascii="Times New Roman" w:hAnsi="Times New Roman" w:eastAsia="楷体"/>
                <w:bCs/>
                <w:kern w:val="0"/>
                <w:szCs w:val="21"/>
                <w:lang w:val="en-US" w:eastAsia="zh-CN"/>
              </w:rPr>
            </w:pPr>
            <w:r>
              <w:rPr>
                <w:rFonts w:hint="eastAsia" w:ascii="Times New Roman" w:hAnsi="Times New Roman" w:eastAsia="楷体"/>
                <w:bCs/>
                <w:kern w:val="0"/>
                <w:szCs w:val="21"/>
                <w:lang w:val="en-US" w:eastAsia="zh-CN"/>
              </w:rPr>
              <w:t>/</w:t>
            </w:r>
          </w:p>
        </w:tc>
        <w:tc>
          <w:tcPr>
            <w:tcW w:w="1077" w:type="dxa"/>
            <w:tcBorders>
              <w:top w:val="single" w:color="auto" w:sz="4" w:space="0"/>
              <w:left w:val="single" w:color="auto" w:sz="4" w:space="0"/>
              <w:bottom w:val="single" w:color="auto" w:sz="4" w:space="0"/>
              <w:right w:val="single" w:color="auto" w:sz="4" w:space="0"/>
            </w:tcBorders>
            <w:noWrap w:val="0"/>
            <w:vAlign w:val="center"/>
          </w:tcPr>
          <w:p w14:paraId="669F18C4">
            <w:pPr>
              <w:widowControl/>
              <w:spacing w:line="360" w:lineRule="auto"/>
              <w:jc w:val="center"/>
              <w:rPr>
                <w:rFonts w:hint="eastAsia" w:ascii="Times New Roman" w:hAnsi="Times New Roman" w:eastAsia="楷体"/>
                <w:bCs/>
                <w:szCs w:val="21"/>
                <w:lang w:val="en-US" w:eastAsia="zh-CN"/>
              </w:rPr>
            </w:pPr>
            <w:r>
              <w:rPr>
                <w:rFonts w:hint="eastAsia" w:ascii="Times New Roman" w:hAnsi="Times New Roman" w:eastAsia="楷体"/>
                <w:bCs/>
                <w:szCs w:val="21"/>
                <w:lang w:val="en-US" w:eastAsia="zh-CN"/>
              </w:rPr>
              <w:t>/</w:t>
            </w:r>
          </w:p>
        </w:tc>
        <w:tc>
          <w:tcPr>
            <w:tcW w:w="5751" w:type="dxa"/>
            <w:tcBorders>
              <w:top w:val="single" w:color="auto" w:sz="4" w:space="0"/>
              <w:left w:val="single" w:color="auto" w:sz="4" w:space="0"/>
              <w:bottom w:val="single" w:color="auto" w:sz="4" w:space="0"/>
              <w:right w:val="single" w:color="auto" w:sz="4" w:space="0"/>
            </w:tcBorders>
            <w:noWrap w:val="0"/>
            <w:vAlign w:val="center"/>
          </w:tcPr>
          <w:p w14:paraId="2BA634B2">
            <w:pPr>
              <w:spacing w:line="360" w:lineRule="auto"/>
              <w:rPr>
                <w:rFonts w:hint="eastAsia" w:ascii="Times New Roman" w:hAnsi="Times New Roman" w:eastAsia="宋体"/>
                <w:bCs/>
                <w:kern w:val="0"/>
                <w:szCs w:val="21"/>
                <w:lang w:val="en-US" w:eastAsia="zh-CN"/>
              </w:rPr>
            </w:pPr>
            <w:r>
              <w:rPr>
                <w:rFonts w:hint="eastAsia" w:ascii="Times New Roman" w:hAnsi="Times New Roman"/>
                <w:bCs/>
                <w:kern w:val="0"/>
                <w:szCs w:val="21"/>
                <w:lang w:val="en-US" w:eastAsia="zh-CN"/>
              </w:rPr>
              <w:t>/</w:t>
            </w:r>
          </w:p>
        </w:tc>
      </w:tr>
    </w:tbl>
    <w:p w14:paraId="4524148D">
      <w:pPr>
        <w:pStyle w:val="14"/>
        <w:ind w:left="420" w:leftChars="0" w:firstLine="420" w:firstLineChars="200"/>
        <w:jc w:val="both"/>
        <w:rPr>
          <w:bCs/>
          <w:snapToGrid w:val="0"/>
          <w:kern w:val="0"/>
          <w:szCs w:val="21"/>
        </w:rPr>
      </w:pPr>
    </w:p>
    <w:p w14:paraId="16911268">
      <w:pPr>
        <w:adjustRightInd w:val="0"/>
        <w:snapToGrid w:val="0"/>
        <w:spacing w:line="400" w:lineRule="exact"/>
        <w:ind w:firstLine="437"/>
        <w:rPr>
          <w:rFonts w:ascii="Times New Roman" w:hAnsi="Times New Roman"/>
          <w:bCs/>
          <w:kern w:val="0"/>
          <w:szCs w:val="21"/>
        </w:rPr>
      </w:pPr>
    </w:p>
    <w:p w14:paraId="3B8E050D">
      <w:pPr>
        <w:adjustRightInd w:val="0"/>
        <w:snapToGrid w:val="0"/>
        <w:spacing w:line="400" w:lineRule="exact"/>
        <w:rPr>
          <w:rFonts w:ascii="Times New Roman" w:hAnsi="Times New Roman"/>
          <w:bCs/>
          <w:kern w:val="0"/>
          <w:szCs w:val="21"/>
        </w:rPr>
      </w:pPr>
    </w:p>
    <w:p w14:paraId="51286000">
      <w:pPr>
        <w:adjustRightInd w:val="0"/>
        <w:snapToGrid w:val="0"/>
        <w:spacing w:line="400" w:lineRule="exact"/>
        <w:rPr>
          <w:rFonts w:ascii="Times New Roman" w:hAnsi="Times New Roman"/>
          <w:bCs/>
          <w:kern w:val="0"/>
          <w:szCs w:val="21"/>
        </w:rPr>
      </w:pPr>
    </w:p>
    <w:p w14:paraId="38B806E8">
      <w:pPr>
        <w:adjustRightInd w:val="0"/>
        <w:snapToGrid w:val="0"/>
        <w:spacing w:line="400" w:lineRule="exact"/>
        <w:rPr>
          <w:rFonts w:ascii="Times New Roman" w:hAnsi="Times New Roman"/>
          <w:bCs/>
          <w:kern w:val="0"/>
          <w:szCs w:val="21"/>
        </w:rPr>
      </w:pPr>
    </w:p>
    <w:p w14:paraId="656EFE59">
      <w:pPr>
        <w:adjustRightInd w:val="0"/>
        <w:snapToGrid w:val="0"/>
        <w:spacing w:line="400" w:lineRule="exact"/>
        <w:rPr>
          <w:rFonts w:ascii="Times New Roman" w:hAnsi="Times New Roman"/>
          <w:bCs/>
          <w:kern w:val="0"/>
          <w:szCs w:val="21"/>
        </w:rPr>
      </w:pPr>
    </w:p>
    <w:p w14:paraId="03FDB0DC">
      <w:pPr>
        <w:pStyle w:val="3"/>
        <w:pageBreakBefore/>
        <w:spacing w:before="120" w:beforeLines="50" w:after="120" w:afterLines="50" w:line="500" w:lineRule="exact"/>
        <w:jc w:val="center"/>
        <w:rPr>
          <w:rFonts w:ascii="Times New Roman" w:hAnsi="Times New Roman" w:eastAsia="楷体"/>
          <w:sz w:val="28"/>
          <w:szCs w:val="18"/>
        </w:rPr>
      </w:pPr>
      <w:bookmarkStart w:id="90" w:name="_Toc3088"/>
      <w:bookmarkStart w:id="91" w:name="_Toc18023"/>
      <w:bookmarkStart w:id="92" w:name="_Toc6371"/>
      <w:bookmarkStart w:id="93" w:name="_Toc29022"/>
      <w:bookmarkStart w:id="94" w:name="_Toc31981"/>
      <w:bookmarkStart w:id="95" w:name="_Toc1584"/>
      <w:bookmarkStart w:id="96" w:name="_Toc9442"/>
      <w:bookmarkStart w:id="97" w:name="_Toc3749"/>
      <w:r>
        <w:rPr>
          <w:rFonts w:ascii="Times New Roman" w:hAnsi="Times New Roman"/>
          <w:b w:val="0"/>
          <w:sz w:val="28"/>
          <w:szCs w:val="18"/>
        </w:rPr>
        <w:t>附录6  资格审查条件（其他要求）</w:t>
      </w:r>
      <w:bookmarkEnd w:id="90"/>
      <w:bookmarkEnd w:id="91"/>
      <w:bookmarkEnd w:id="92"/>
      <w:bookmarkEnd w:id="93"/>
      <w:bookmarkEnd w:id="94"/>
      <w:bookmarkEnd w:id="95"/>
      <w:bookmarkEnd w:id="96"/>
      <w:bookmarkEnd w:id="97"/>
    </w:p>
    <w:p w14:paraId="71B360B7">
      <w:pPr>
        <w:widowControl/>
        <w:jc w:val="left"/>
        <w:rPr>
          <w:rFonts w:ascii="Times New Roman" w:hAnsi="Times New Roman"/>
          <w:kern w:val="0"/>
          <w:szCs w:val="21"/>
        </w:rPr>
      </w:pPr>
    </w:p>
    <w:p w14:paraId="3AB9BE2D">
      <w:pPr>
        <w:widowControl/>
        <w:jc w:val="left"/>
        <w:rPr>
          <w:rFonts w:ascii="Times New Roman" w:hAnsi="Times New Roman"/>
          <w:kern w:val="0"/>
          <w:szCs w:val="21"/>
        </w:rPr>
      </w:pPr>
    </w:p>
    <w:p w14:paraId="6F309FA1">
      <w:pPr>
        <w:pStyle w:val="3"/>
        <w:numPr>
          <w:ilvl w:val="0"/>
          <w:numId w:val="2"/>
        </w:numPr>
        <w:spacing w:before="0" w:after="0" w:line="500" w:lineRule="exact"/>
        <w:rPr>
          <w:rFonts w:ascii="Times New Roman" w:hAnsi="Times New Roman"/>
          <w:b w:val="0"/>
        </w:rPr>
      </w:pPr>
      <w:r>
        <w:rPr>
          <w:rFonts w:ascii="Times New Roman" w:hAnsi="Times New Roman"/>
          <w:b w:val="0"/>
        </w:rPr>
        <w:br w:type="page"/>
      </w:r>
      <w:bookmarkStart w:id="98" w:name="_Toc152045529"/>
      <w:bookmarkStart w:id="99" w:name="_Toc179632546"/>
      <w:bookmarkStart w:id="100" w:name="_Toc1590"/>
      <w:bookmarkStart w:id="101" w:name="_Toc18354"/>
      <w:bookmarkStart w:id="102" w:name="_Toc11558"/>
      <w:bookmarkStart w:id="103" w:name="_Toc14931"/>
      <w:bookmarkStart w:id="104" w:name="_Toc24347"/>
      <w:bookmarkStart w:id="105" w:name="_Toc144974497"/>
      <w:bookmarkStart w:id="106" w:name="_Toc19300"/>
      <w:bookmarkStart w:id="107" w:name="_Toc3399"/>
      <w:bookmarkStart w:id="108" w:name="_Toc26524"/>
      <w:bookmarkStart w:id="109" w:name="_Toc152042305"/>
      <w:bookmarkStart w:id="110" w:name="_Toc15587"/>
      <w:r>
        <w:rPr>
          <w:rFonts w:ascii="Times New Roman" w:hAnsi="Times New Roman"/>
          <w:b w:val="0"/>
          <w:sz w:val="28"/>
          <w:szCs w:val="18"/>
        </w:rPr>
        <w:t>总则</w:t>
      </w:r>
      <w:bookmarkEnd w:id="98"/>
      <w:bookmarkEnd w:id="99"/>
      <w:bookmarkEnd w:id="100"/>
      <w:bookmarkEnd w:id="101"/>
      <w:bookmarkEnd w:id="102"/>
      <w:bookmarkEnd w:id="103"/>
      <w:bookmarkEnd w:id="104"/>
      <w:bookmarkEnd w:id="105"/>
      <w:bookmarkEnd w:id="106"/>
      <w:bookmarkEnd w:id="107"/>
      <w:bookmarkEnd w:id="108"/>
      <w:bookmarkEnd w:id="109"/>
      <w:bookmarkEnd w:id="110"/>
    </w:p>
    <w:p w14:paraId="64D4B695">
      <w:pPr>
        <w:pStyle w:val="4"/>
        <w:spacing w:before="0" w:after="0" w:line="500" w:lineRule="exact"/>
        <w:ind w:firstLine="118"/>
        <w:rPr>
          <w:rFonts w:ascii="Times New Roman" w:hAnsi="Times New Roman"/>
          <w:snapToGrid w:val="0"/>
          <w:sz w:val="24"/>
          <w:szCs w:val="18"/>
          <w:shd w:val="clear" w:color="auto" w:fill="FFFFFF"/>
        </w:rPr>
      </w:pPr>
      <w:bookmarkStart w:id="111" w:name="_Toc144974498"/>
      <w:bookmarkStart w:id="112" w:name="_Toc179632547"/>
      <w:bookmarkStart w:id="113" w:name="_Toc152045530"/>
      <w:bookmarkStart w:id="114" w:name="_Toc152042306"/>
      <w:r>
        <w:rPr>
          <w:rFonts w:ascii="Times New Roman" w:hAnsi="Times New Roman"/>
          <w:snapToGrid w:val="0"/>
          <w:sz w:val="24"/>
          <w:szCs w:val="18"/>
          <w:shd w:val="clear" w:color="auto" w:fill="FFFFFF"/>
          <w:lang w:val="zh-CN"/>
        </w:rPr>
        <w:t>1.1 项目概况</w:t>
      </w:r>
      <w:bookmarkEnd w:id="111"/>
      <w:bookmarkEnd w:id="112"/>
      <w:bookmarkEnd w:id="113"/>
      <w:bookmarkEnd w:id="114"/>
      <w:r>
        <w:rPr>
          <w:rFonts w:ascii="Times New Roman" w:hAnsi="Times New Roman"/>
          <w:snapToGrid w:val="0"/>
          <w:sz w:val="24"/>
          <w:szCs w:val="18"/>
          <w:shd w:val="clear" w:color="auto" w:fill="FFFFFF"/>
        </w:rPr>
        <w:t xml:space="preserve"> </w:t>
      </w:r>
    </w:p>
    <w:p w14:paraId="001F9658">
      <w:pPr>
        <w:spacing w:line="500" w:lineRule="exact"/>
        <w:ind w:firstLine="420" w:firstLineChars="200"/>
        <w:rPr>
          <w:rFonts w:ascii="Times New Roman" w:hAnsi="Times New Roman" w:eastAsia="宋体" w:cs="Times New Roman"/>
        </w:rPr>
      </w:pPr>
      <w:r>
        <w:rPr>
          <w:rFonts w:ascii="Times New Roman" w:hAnsi="Times New Roman" w:eastAsia="宋体" w:cs="Times New Roman"/>
        </w:rPr>
        <w:t>1.1.1 根据《合肥文旅博览集团有限公司招标采购管理办法》，参照《中华人民共和国招标投标法》《中华人民共和国招标投标法实施条例》等有关法律、法规和规章的规定，本招标项目已具备招标条件，现对本项目进行招标。</w:t>
      </w:r>
    </w:p>
    <w:p w14:paraId="6DE066AD">
      <w:pPr>
        <w:spacing w:line="500" w:lineRule="exact"/>
        <w:ind w:firstLine="420" w:firstLineChars="200"/>
        <w:rPr>
          <w:rFonts w:ascii="Times New Roman" w:hAnsi="Times New Roman"/>
        </w:rPr>
      </w:pPr>
      <w:r>
        <w:rPr>
          <w:rFonts w:ascii="Times New Roman" w:hAnsi="Times New Roman"/>
        </w:rPr>
        <w:t>1.1.2招标人：见投标人须知前附表。</w:t>
      </w:r>
    </w:p>
    <w:p w14:paraId="6DC5419A">
      <w:pPr>
        <w:spacing w:line="500" w:lineRule="exact"/>
        <w:ind w:firstLine="420" w:firstLineChars="200"/>
        <w:rPr>
          <w:rFonts w:ascii="Times New Roman" w:hAnsi="Times New Roman"/>
        </w:rPr>
      </w:pPr>
      <w:r>
        <w:rPr>
          <w:rFonts w:ascii="Times New Roman" w:hAnsi="Times New Roman"/>
        </w:rPr>
        <w:t>1.1.</w:t>
      </w:r>
      <w:r>
        <w:rPr>
          <w:rFonts w:hint="eastAsia" w:ascii="Times New Roman" w:hAnsi="Times New Roman"/>
        </w:rPr>
        <w:t>3</w:t>
      </w:r>
      <w:r>
        <w:rPr>
          <w:rFonts w:ascii="Times New Roman" w:hAnsi="Times New Roman"/>
        </w:rPr>
        <w:t>招标项目名称：见投标人须知前附表。</w:t>
      </w:r>
    </w:p>
    <w:p w14:paraId="737F05F4">
      <w:pPr>
        <w:spacing w:line="500" w:lineRule="exact"/>
        <w:ind w:firstLine="420" w:firstLineChars="200"/>
        <w:rPr>
          <w:rFonts w:ascii="Times New Roman" w:hAnsi="Times New Roman"/>
        </w:rPr>
      </w:pPr>
      <w:r>
        <w:rPr>
          <w:rFonts w:ascii="Times New Roman" w:hAnsi="Times New Roman"/>
        </w:rPr>
        <w:t>1.1.</w:t>
      </w:r>
      <w:r>
        <w:rPr>
          <w:rFonts w:hint="eastAsia" w:ascii="Times New Roman" w:hAnsi="Times New Roman"/>
        </w:rPr>
        <w:t>4</w:t>
      </w:r>
      <w:r>
        <w:rPr>
          <w:rFonts w:ascii="Times New Roman" w:hAnsi="Times New Roman"/>
        </w:rPr>
        <w:t xml:space="preserve"> 招标项目地点：见投标人须知前附表。</w:t>
      </w:r>
    </w:p>
    <w:p w14:paraId="1A4EF2F6">
      <w:pPr>
        <w:spacing w:line="500" w:lineRule="exact"/>
        <w:ind w:firstLine="420" w:firstLineChars="200"/>
        <w:rPr>
          <w:rFonts w:ascii="Times New Roman" w:hAnsi="Times New Roman"/>
        </w:rPr>
      </w:pPr>
      <w:r>
        <w:rPr>
          <w:rFonts w:ascii="Times New Roman" w:hAnsi="Times New Roman"/>
        </w:rPr>
        <w:t>1.1.</w:t>
      </w:r>
      <w:r>
        <w:rPr>
          <w:rFonts w:hint="eastAsia" w:ascii="Times New Roman" w:hAnsi="Times New Roman"/>
        </w:rPr>
        <w:t>5</w:t>
      </w:r>
      <w:r>
        <w:rPr>
          <w:rFonts w:ascii="Times New Roman" w:hAnsi="Times New Roman"/>
        </w:rPr>
        <w:t>招标项目规模：见投标人须知前附表。</w:t>
      </w:r>
    </w:p>
    <w:p w14:paraId="552E3AAE">
      <w:pPr>
        <w:spacing w:line="500" w:lineRule="exact"/>
        <w:ind w:firstLine="420" w:firstLineChars="200"/>
        <w:rPr>
          <w:rFonts w:ascii="Times New Roman" w:hAnsi="Times New Roman"/>
        </w:rPr>
      </w:pPr>
      <w:r>
        <w:rPr>
          <w:rFonts w:ascii="Times New Roman" w:hAnsi="Times New Roman"/>
        </w:rPr>
        <w:t>1.1.</w:t>
      </w:r>
      <w:r>
        <w:rPr>
          <w:rFonts w:hint="eastAsia" w:ascii="Times New Roman" w:hAnsi="Times New Roman"/>
        </w:rPr>
        <w:t>6</w:t>
      </w:r>
      <w:r>
        <w:rPr>
          <w:rFonts w:ascii="Times New Roman" w:hAnsi="Times New Roman"/>
        </w:rPr>
        <w:t>招标项目预计进场日期：见投标人须知前附表。</w:t>
      </w:r>
    </w:p>
    <w:p w14:paraId="386AF70E">
      <w:pPr>
        <w:spacing w:line="500" w:lineRule="exact"/>
        <w:ind w:firstLine="420" w:firstLineChars="200"/>
        <w:rPr>
          <w:rFonts w:ascii="Times New Roman" w:hAnsi="Times New Roman"/>
        </w:rPr>
      </w:pPr>
      <w:r>
        <w:rPr>
          <w:rFonts w:ascii="Times New Roman" w:hAnsi="Times New Roman"/>
        </w:rPr>
        <w:t>1.1.</w:t>
      </w:r>
      <w:r>
        <w:rPr>
          <w:rFonts w:hint="eastAsia" w:ascii="Times New Roman" w:hAnsi="Times New Roman"/>
        </w:rPr>
        <w:t>7</w:t>
      </w:r>
      <w:r>
        <w:rPr>
          <w:rFonts w:ascii="Times New Roman" w:hAnsi="Times New Roman"/>
        </w:rPr>
        <w:t>合同估算价：见投标人须知前附表。</w:t>
      </w:r>
    </w:p>
    <w:p w14:paraId="222F4290">
      <w:pPr>
        <w:pStyle w:val="4"/>
        <w:spacing w:before="0" w:after="0" w:line="500" w:lineRule="exact"/>
        <w:ind w:firstLine="118"/>
        <w:rPr>
          <w:rFonts w:ascii="Times New Roman" w:hAnsi="Times New Roman"/>
          <w:sz w:val="24"/>
          <w:szCs w:val="24"/>
        </w:rPr>
      </w:pPr>
      <w:r>
        <w:rPr>
          <w:rFonts w:ascii="Times New Roman" w:hAnsi="Times New Roman"/>
          <w:sz w:val="24"/>
          <w:szCs w:val="24"/>
        </w:rPr>
        <w:t>1.2 资金来源和落实情况</w:t>
      </w:r>
    </w:p>
    <w:p w14:paraId="779A33D7">
      <w:pPr>
        <w:spacing w:line="500" w:lineRule="exact"/>
        <w:ind w:firstLine="420" w:firstLineChars="200"/>
        <w:rPr>
          <w:rFonts w:ascii="Times New Roman" w:hAnsi="Times New Roman"/>
        </w:rPr>
      </w:pPr>
      <w:r>
        <w:rPr>
          <w:rFonts w:ascii="Times New Roman" w:hAnsi="Times New Roman"/>
        </w:rPr>
        <w:t>1.2.1资金来源：见投标人须知前附表。</w:t>
      </w:r>
    </w:p>
    <w:p w14:paraId="373FA1B4">
      <w:pPr>
        <w:spacing w:line="500" w:lineRule="exact"/>
        <w:ind w:firstLine="420" w:firstLineChars="200"/>
        <w:rPr>
          <w:rFonts w:ascii="Times New Roman" w:hAnsi="Times New Roman"/>
        </w:rPr>
      </w:pPr>
      <w:r>
        <w:rPr>
          <w:rFonts w:ascii="Times New Roman" w:hAnsi="Times New Roman"/>
        </w:rPr>
        <w:t>1.2.2资金落实情况：见投标人须知前附表。</w:t>
      </w:r>
    </w:p>
    <w:p w14:paraId="03260A31">
      <w:pPr>
        <w:pStyle w:val="4"/>
        <w:spacing w:before="0" w:after="0" w:line="500" w:lineRule="exact"/>
        <w:ind w:firstLine="118"/>
        <w:rPr>
          <w:rFonts w:ascii="Times New Roman" w:hAnsi="Times New Roman"/>
          <w:sz w:val="24"/>
          <w:szCs w:val="24"/>
        </w:rPr>
      </w:pPr>
      <w:r>
        <w:rPr>
          <w:rFonts w:ascii="Times New Roman" w:hAnsi="Times New Roman"/>
          <w:sz w:val="24"/>
          <w:szCs w:val="24"/>
        </w:rPr>
        <w:t>1.3招标范围、服务期限和质量标准</w:t>
      </w:r>
    </w:p>
    <w:p w14:paraId="3B9AD606">
      <w:pPr>
        <w:spacing w:line="500" w:lineRule="exact"/>
        <w:ind w:firstLine="420" w:firstLineChars="200"/>
        <w:rPr>
          <w:rFonts w:ascii="Times New Roman" w:hAnsi="Times New Roman"/>
        </w:rPr>
      </w:pPr>
      <w:r>
        <w:rPr>
          <w:rFonts w:ascii="Times New Roman" w:hAnsi="Times New Roman"/>
        </w:rPr>
        <w:t>1.3.1招标范围：见投标人须知前附表。</w:t>
      </w:r>
    </w:p>
    <w:p w14:paraId="2B292C40">
      <w:pPr>
        <w:spacing w:line="500" w:lineRule="exact"/>
        <w:ind w:firstLine="420" w:firstLineChars="200"/>
        <w:rPr>
          <w:rFonts w:ascii="Times New Roman" w:hAnsi="Times New Roman"/>
        </w:rPr>
      </w:pPr>
      <w:r>
        <w:rPr>
          <w:rFonts w:ascii="Times New Roman" w:hAnsi="Times New Roman"/>
        </w:rPr>
        <w:t>1.3.2服务期限：见投标人须知前附表。</w:t>
      </w:r>
    </w:p>
    <w:p w14:paraId="66A575DF">
      <w:pPr>
        <w:spacing w:line="500" w:lineRule="exact"/>
        <w:ind w:firstLine="420" w:firstLineChars="200"/>
        <w:rPr>
          <w:rFonts w:ascii="Times New Roman" w:hAnsi="Times New Roman"/>
        </w:rPr>
      </w:pPr>
      <w:r>
        <w:rPr>
          <w:rFonts w:ascii="Times New Roman" w:hAnsi="Times New Roman"/>
        </w:rPr>
        <w:t>1.3.3质量要求：见投标人须知前附表。</w:t>
      </w:r>
    </w:p>
    <w:p w14:paraId="26A9ECAF">
      <w:pPr>
        <w:pStyle w:val="4"/>
        <w:spacing w:before="0" w:after="0" w:line="500" w:lineRule="exact"/>
        <w:ind w:firstLine="118"/>
        <w:rPr>
          <w:rFonts w:ascii="Times New Roman" w:hAnsi="Times New Roman"/>
          <w:sz w:val="24"/>
          <w:szCs w:val="24"/>
        </w:rPr>
      </w:pPr>
      <w:r>
        <w:rPr>
          <w:rFonts w:ascii="Times New Roman" w:hAnsi="Times New Roman"/>
          <w:sz w:val="24"/>
          <w:szCs w:val="24"/>
        </w:rPr>
        <w:t>1.4投标人资格要求</w:t>
      </w:r>
    </w:p>
    <w:p w14:paraId="0F6EF5D1">
      <w:pPr>
        <w:spacing w:line="500" w:lineRule="exact"/>
        <w:ind w:firstLine="420" w:firstLineChars="200"/>
        <w:rPr>
          <w:rFonts w:ascii="Times New Roman" w:hAnsi="Times New Roman"/>
        </w:rPr>
      </w:pPr>
      <w:r>
        <w:rPr>
          <w:rFonts w:ascii="Times New Roman" w:hAnsi="Times New Roman"/>
        </w:rPr>
        <w:t>1.4.1 投标人应具备承担本招标项目的资质条件、能力和信誉：</w:t>
      </w:r>
    </w:p>
    <w:p w14:paraId="48C78CF4">
      <w:pPr>
        <w:spacing w:line="500" w:lineRule="exact"/>
        <w:ind w:firstLine="315" w:firstLineChars="150"/>
        <w:rPr>
          <w:rFonts w:ascii="Times New Roman" w:hAnsi="Times New Roman"/>
        </w:rPr>
      </w:pPr>
      <w:r>
        <w:rPr>
          <w:rFonts w:ascii="Times New Roman" w:hAnsi="Times New Roman"/>
        </w:rPr>
        <w:t>（1）资质要求：见投标人须知前附表；</w:t>
      </w:r>
    </w:p>
    <w:p w14:paraId="1DE28FBA">
      <w:pPr>
        <w:spacing w:line="500" w:lineRule="exact"/>
        <w:ind w:firstLine="315" w:firstLineChars="150"/>
        <w:rPr>
          <w:rFonts w:ascii="Times New Roman" w:hAnsi="Times New Roman"/>
        </w:rPr>
      </w:pPr>
      <w:r>
        <w:rPr>
          <w:rFonts w:ascii="Times New Roman" w:hAnsi="Times New Roman"/>
        </w:rPr>
        <w:t>（2）业绩要求：见投标人须知前附表；</w:t>
      </w:r>
    </w:p>
    <w:p w14:paraId="1E4E5B01">
      <w:pPr>
        <w:spacing w:line="500" w:lineRule="exact"/>
        <w:ind w:firstLine="315" w:firstLineChars="150"/>
        <w:rPr>
          <w:rFonts w:ascii="Times New Roman" w:hAnsi="Times New Roman"/>
        </w:rPr>
      </w:pPr>
      <w:r>
        <w:rPr>
          <w:rFonts w:ascii="Times New Roman" w:hAnsi="Times New Roman"/>
        </w:rPr>
        <w:t>（3）信誉要求：见投标人须知前附表；</w:t>
      </w:r>
    </w:p>
    <w:p w14:paraId="446EE2E4">
      <w:pPr>
        <w:spacing w:line="500" w:lineRule="exact"/>
        <w:ind w:firstLine="315" w:firstLineChars="150"/>
        <w:rPr>
          <w:rFonts w:ascii="Times New Roman" w:hAnsi="Times New Roman"/>
        </w:rPr>
      </w:pPr>
      <w:r>
        <w:rPr>
          <w:rFonts w:ascii="Times New Roman" w:hAnsi="Times New Roman"/>
        </w:rPr>
        <w:t>（4）项目负责人的资格及业绩要求：见投标人须知前附表；</w:t>
      </w:r>
    </w:p>
    <w:p w14:paraId="40B52835">
      <w:pPr>
        <w:spacing w:line="500" w:lineRule="exact"/>
        <w:ind w:firstLine="315" w:firstLineChars="150"/>
        <w:rPr>
          <w:rFonts w:ascii="Times New Roman" w:hAnsi="Times New Roman"/>
        </w:rPr>
      </w:pPr>
      <w:r>
        <w:rPr>
          <w:rFonts w:ascii="Times New Roman" w:hAnsi="Times New Roman"/>
        </w:rPr>
        <w:t>（5）其他主要人员要求：见投标人须知前附表；</w:t>
      </w:r>
    </w:p>
    <w:p w14:paraId="71D94ABD">
      <w:pPr>
        <w:spacing w:line="500" w:lineRule="exact"/>
        <w:ind w:firstLine="315" w:firstLineChars="150"/>
        <w:rPr>
          <w:rFonts w:ascii="Times New Roman" w:hAnsi="Times New Roman"/>
        </w:rPr>
      </w:pPr>
      <w:r>
        <w:rPr>
          <w:rFonts w:ascii="Times New Roman" w:hAnsi="Times New Roman"/>
        </w:rPr>
        <w:t>（6）其他要求：见投标人须知前附表。</w:t>
      </w:r>
    </w:p>
    <w:p w14:paraId="098D83B4">
      <w:pPr>
        <w:spacing w:line="500" w:lineRule="exact"/>
        <w:ind w:firstLine="420" w:firstLineChars="200"/>
        <w:rPr>
          <w:rFonts w:ascii="Times New Roman" w:hAnsi="Times New Roman"/>
        </w:rPr>
      </w:pPr>
      <w:r>
        <w:rPr>
          <w:rFonts w:ascii="Times New Roman" w:hAnsi="Times New Roman"/>
        </w:rPr>
        <w:t>需要提交的相关证明材料见本章第3.5款的规定。</w:t>
      </w:r>
    </w:p>
    <w:p w14:paraId="6128D320">
      <w:pPr>
        <w:spacing w:line="500" w:lineRule="exact"/>
        <w:ind w:firstLine="420" w:firstLineChars="200"/>
        <w:rPr>
          <w:rFonts w:ascii="Times New Roman" w:hAnsi="Times New Roman"/>
        </w:rPr>
      </w:pPr>
      <w:r>
        <w:rPr>
          <w:rFonts w:ascii="Times New Roman" w:hAnsi="Times New Roman"/>
        </w:rPr>
        <w:t>1.4.2投标人须知前附表规定接受联合体投标的，联合体除应符合本章第1.4.1项和投标人须知前附表的要求外，还应遵守以下规定：</w:t>
      </w:r>
    </w:p>
    <w:p w14:paraId="2524F828">
      <w:pPr>
        <w:spacing w:line="500" w:lineRule="exact"/>
        <w:ind w:firstLine="315" w:firstLineChars="150"/>
        <w:rPr>
          <w:rFonts w:ascii="Times New Roman" w:hAnsi="Times New Roman"/>
        </w:rPr>
      </w:pPr>
      <w:r>
        <w:rPr>
          <w:rFonts w:ascii="Times New Roman" w:hAnsi="Times New Roman"/>
        </w:rPr>
        <w:t>（1）联合体各方应按招标文件提供的格式签订联合体协议书，明确联合体牵头人和各方权利义务，并承诺就中标项目向招标人承担连带责任；</w:t>
      </w:r>
    </w:p>
    <w:p w14:paraId="59840FB8">
      <w:pPr>
        <w:spacing w:line="500" w:lineRule="exact"/>
        <w:ind w:firstLine="315" w:firstLineChars="150"/>
        <w:rPr>
          <w:rFonts w:ascii="Times New Roman" w:hAnsi="Times New Roman"/>
        </w:rPr>
      </w:pPr>
      <w:r>
        <w:rPr>
          <w:rFonts w:ascii="Times New Roman" w:hAnsi="Times New Roman"/>
        </w:rPr>
        <w:t>（2）由同一专业的单位组成的联合体，按照资质等级较低的单位确定资质等级；</w:t>
      </w:r>
    </w:p>
    <w:p w14:paraId="2DC6EEDC">
      <w:pPr>
        <w:spacing w:line="500" w:lineRule="exact"/>
        <w:ind w:firstLine="315" w:firstLineChars="150"/>
        <w:rPr>
          <w:rFonts w:ascii="Times New Roman" w:hAnsi="Times New Roman"/>
        </w:rPr>
      </w:pPr>
      <w:r>
        <w:rPr>
          <w:rFonts w:ascii="Times New Roman" w:hAnsi="Times New Roman"/>
        </w:rPr>
        <w:t>（3）联合体各方不得再以自己名义单独或参加其他联合体在同一标段中投标；</w:t>
      </w:r>
    </w:p>
    <w:p w14:paraId="0C3DA8E5">
      <w:pPr>
        <w:spacing w:line="500" w:lineRule="exact"/>
        <w:ind w:firstLine="315" w:firstLineChars="150"/>
        <w:rPr>
          <w:rFonts w:ascii="Times New Roman" w:hAnsi="Times New Roman"/>
        </w:rPr>
      </w:pPr>
      <w:r>
        <w:rPr>
          <w:rFonts w:ascii="Times New Roman" w:hAnsi="Times New Roman"/>
        </w:rPr>
        <w:t>（4）联合体各方应分别按照本招标文件的要求，填写投标文件中的相应表格，并由联合体牵头人负责对联合体各成员的资料进行统一汇总后一并提交给招标人；联合体牵头人所提交的投标文件应被认为已代表了联合体各成员的真实情况；</w:t>
      </w:r>
    </w:p>
    <w:p w14:paraId="78D894C3">
      <w:pPr>
        <w:spacing w:line="500" w:lineRule="exact"/>
        <w:ind w:firstLine="315" w:firstLineChars="150"/>
        <w:rPr>
          <w:rFonts w:ascii="Times New Roman" w:hAnsi="Times New Roman"/>
        </w:rPr>
      </w:pPr>
      <w:r>
        <w:rPr>
          <w:rFonts w:ascii="Times New Roman" w:hAnsi="Times New Roman"/>
        </w:rPr>
        <w:t>（5）尽管委任了联合体牵头人，但联合体各成员在投标、签约与履行合同过程中，仍负有连带的和各自的法律责任。</w:t>
      </w:r>
    </w:p>
    <w:p w14:paraId="37B4703E">
      <w:pPr>
        <w:spacing w:line="500" w:lineRule="exact"/>
        <w:ind w:firstLine="420" w:firstLineChars="200"/>
        <w:rPr>
          <w:rFonts w:ascii="Times New Roman" w:hAnsi="Times New Roman"/>
          <w:szCs w:val="21"/>
        </w:rPr>
      </w:pPr>
      <w:r>
        <w:rPr>
          <w:rFonts w:ascii="Times New Roman" w:hAnsi="Times New Roman"/>
          <w:szCs w:val="21"/>
        </w:rPr>
        <w:t xml:space="preserve">1.4.3 </w:t>
      </w:r>
      <w:r>
        <w:rPr>
          <w:rFonts w:ascii="Times New Roman" w:hAnsi="Times New Roman"/>
          <w:snapToGrid w:val="0"/>
          <w:kern w:val="0"/>
          <w:szCs w:val="21"/>
          <w:shd w:val="clear" w:color="auto" w:fill="FFFFFF"/>
          <w:lang w:val="zh-CN"/>
        </w:rPr>
        <w:t>投标人（包括联合体各成员</w:t>
      </w:r>
      <w:r>
        <w:rPr>
          <w:rFonts w:ascii="Times New Roman" w:hAnsi="Times New Roman"/>
          <w:snapToGrid w:val="0"/>
          <w:kern w:val="0"/>
          <w:szCs w:val="21"/>
          <w:shd w:val="clear" w:color="auto" w:fill="FFFFFF"/>
        </w:rPr>
        <w:t>）</w:t>
      </w:r>
      <w:r>
        <w:rPr>
          <w:rFonts w:ascii="Times New Roman" w:hAnsi="Times New Roman"/>
          <w:snapToGrid w:val="0"/>
          <w:kern w:val="0"/>
          <w:szCs w:val="21"/>
          <w:shd w:val="clear" w:color="auto" w:fill="FFFFFF"/>
          <w:lang w:val="zh-CN"/>
        </w:rPr>
        <w:t>不得与本标段相关单位存在下列关联关系：</w:t>
      </w:r>
    </w:p>
    <w:p w14:paraId="09C56487">
      <w:pPr>
        <w:spacing w:line="500" w:lineRule="exact"/>
        <w:ind w:firstLine="420" w:firstLineChars="200"/>
        <w:rPr>
          <w:rFonts w:ascii="Times New Roman" w:hAnsi="Times New Roman"/>
          <w:szCs w:val="21"/>
        </w:rPr>
      </w:pPr>
      <w:r>
        <w:rPr>
          <w:rFonts w:ascii="Times New Roman" w:hAnsi="Times New Roman"/>
          <w:szCs w:val="21"/>
        </w:rPr>
        <w:t>（1）为招标人不具有独立法人资格的附属机构（单位）；</w:t>
      </w:r>
    </w:p>
    <w:p w14:paraId="38522B87">
      <w:pPr>
        <w:spacing w:line="500" w:lineRule="exact"/>
        <w:ind w:firstLine="420" w:firstLineChars="200"/>
        <w:rPr>
          <w:rFonts w:ascii="Times New Roman" w:hAnsi="Times New Roman"/>
          <w:szCs w:val="21"/>
        </w:rPr>
      </w:pPr>
      <w:r>
        <w:rPr>
          <w:rFonts w:ascii="Times New Roman" w:hAnsi="Times New Roman"/>
          <w:szCs w:val="21"/>
        </w:rPr>
        <w:t>（2）与招标人存在利害关系且可能影响招标公正性；</w:t>
      </w:r>
    </w:p>
    <w:p w14:paraId="5FC84D33">
      <w:pPr>
        <w:spacing w:line="500" w:lineRule="exact"/>
        <w:ind w:firstLine="420" w:firstLineChars="200"/>
        <w:rPr>
          <w:rFonts w:ascii="Times New Roman" w:hAnsi="Times New Roman"/>
          <w:szCs w:val="21"/>
        </w:rPr>
      </w:pPr>
      <w:r>
        <w:rPr>
          <w:rFonts w:ascii="Times New Roman" w:hAnsi="Times New Roman"/>
          <w:szCs w:val="21"/>
        </w:rPr>
        <w:t>（3）与本招标项目的其他投标人为同一个单位负责人；</w:t>
      </w:r>
    </w:p>
    <w:p w14:paraId="6A737AC7">
      <w:pPr>
        <w:spacing w:line="500" w:lineRule="exact"/>
        <w:ind w:firstLine="420" w:firstLineChars="200"/>
        <w:rPr>
          <w:rFonts w:ascii="Times New Roman" w:hAnsi="Times New Roman"/>
          <w:szCs w:val="21"/>
        </w:rPr>
      </w:pPr>
      <w:r>
        <w:rPr>
          <w:rFonts w:ascii="Times New Roman" w:hAnsi="Times New Roman"/>
          <w:szCs w:val="21"/>
        </w:rPr>
        <w:t>（4）与本招标项目的其他投标人存在控股、管理关系；</w:t>
      </w:r>
    </w:p>
    <w:p w14:paraId="6C80EC37">
      <w:pPr>
        <w:spacing w:line="500" w:lineRule="exact"/>
        <w:ind w:firstLine="420" w:firstLineChars="200"/>
        <w:rPr>
          <w:rFonts w:ascii="Times New Roman" w:hAnsi="Times New Roman"/>
          <w:szCs w:val="21"/>
        </w:rPr>
      </w:pPr>
      <w:r>
        <w:rPr>
          <w:rFonts w:ascii="Times New Roman" w:hAnsi="Times New Roman"/>
          <w:szCs w:val="21"/>
        </w:rPr>
        <w:t>（5）为本招标项目的代建人；</w:t>
      </w:r>
    </w:p>
    <w:p w14:paraId="789BC7D3">
      <w:pPr>
        <w:spacing w:line="500" w:lineRule="exact"/>
        <w:ind w:firstLine="420" w:firstLineChars="200"/>
        <w:rPr>
          <w:rFonts w:ascii="Times New Roman" w:hAnsi="Times New Roman"/>
          <w:szCs w:val="21"/>
        </w:rPr>
      </w:pPr>
      <w:r>
        <w:rPr>
          <w:rFonts w:ascii="Times New Roman" w:hAnsi="Times New Roman"/>
          <w:szCs w:val="21"/>
        </w:rPr>
        <w:t>（</w:t>
      </w:r>
      <w:r>
        <w:rPr>
          <w:rFonts w:hint="eastAsia" w:ascii="Times New Roman" w:hAnsi="Times New Roman"/>
          <w:szCs w:val="21"/>
        </w:rPr>
        <w:t>6</w:t>
      </w:r>
      <w:r>
        <w:rPr>
          <w:rFonts w:ascii="Times New Roman" w:hAnsi="Times New Roman"/>
          <w:szCs w:val="21"/>
        </w:rPr>
        <w:t>）与本招标项目的代建人同为一个法定代表人；</w:t>
      </w:r>
    </w:p>
    <w:p w14:paraId="5F030C7E">
      <w:pPr>
        <w:spacing w:line="500" w:lineRule="exact"/>
        <w:ind w:firstLine="420" w:firstLineChars="200"/>
        <w:rPr>
          <w:rFonts w:ascii="Times New Roman" w:hAnsi="Times New Roman"/>
          <w:szCs w:val="21"/>
        </w:rPr>
      </w:pPr>
      <w:r>
        <w:rPr>
          <w:rFonts w:ascii="Times New Roman" w:hAnsi="Times New Roman"/>
          <w:szCs w:val="21"/>
        </w:rPr>
        <w:t>（</w:t>
      </w:r>
      <w:r>
        <w:rPr>
          <w:rFonts w:hint="eastAsia" w:ascii="Times New Roman" w:hAnsi="Times New Roman"/>
          <w:szCs w:val="21"/>
        </w:rPr>
        <w:t>7</w:t>
      </w:r>
      <w:r>
        <w:rPr>
          <w:rFonts w:ascii="Times New Roman" w:hAnsi="Times New Roman"/>
          <w:szCs w:val="21"/>
        </w:rPr>
        <w:t>）与本招标项目的代建人在控股或参股关系；</w:t>
      </w:r>
    </w:p>
    <w:p w14:paraId="7E44309B">
      <w:pPr>
        <w:spacing w:line="500" w:lineRule="exact"/>
        <w:ind w:firstLine="420" w:firstLineChars="200"/>
        <w:rPr>
          <w:rFonts w:ascii="Times New Roman" w:hAnsi="Times New Roman"/>
          <w:szCs w:val="21"/>
        </w:rPr>
      </w:pPr>
      <w:r>
        <w:rPr>
          <w:rFonts w:ascii="Times New Roman" w:hAnsi="Times New Roman"/>
          <w:szCs w:val="21"/>
        </w:rPr>
        <w:t>（</w:t>
      </w:r>
      <w:r>
        <w:rPr>
          <w:rFonts w:hint="eastAsia" w:ascii="Times New Roman" w:hAnsi="Times New Roman"/>
          <w:szCs w:val="21"/>
        </w:rPr>
        <w:t>8</w:t>
      </w:r>
      <w:r>
        <w:rPr>
          <w:rFonts w:ascii="Times New Roman" w:hAnsi="Times New Roman"/>
          <w:szCs w:val="21"/>
        </w:rPr>
        <w:t>）与本工程项目的其他工程咨询施工承包人以及建筑材料、建筑构配件和设备供应商有隶属关系或者其他利害关系；</w:t>
      </w:r>
    </w:p>
    <w:p w14:paraId="33F98A2E">
      <w:pPr>
        <w:spacing w:line="500" w:lineRule="exact"/>
        <w:ind w:firstLine="420" w:firstLineChars="200"/>
        <w:rPr>
          <w:rFonts w:ascii="Times New Roman" w:hAnsi="Times New Roman"/>
          <w:szCs w:val="21"/>
        </w:rPr>
      </w:pPr>
      <w:r>
        <w:rPr>
          <w:rFonts w:ascii="Times New Roman" w:hAnsi="Times New Roman"/>
          <w:szCs w:val="21"/>
        </w:rPr>
        <w:t>（</w:t>
      </w:r>
      <w:r>
        <w:rPr>
          <w:rFonts w:hint="eastAsia" w:ascii="Times New Roman" w:hAnsi="Times New Roman"/>
          <w:szCs w:val="21"/>
        </w:rPr>
        <w:t>9</w:t>
      </w:r>
      <w:r>
        <w:rPr>
          <w:rFonts w:ascii="Times New Roman" w:hAnsi="Times New Roman"/>
          <w:szCs w:val="21"/>
        </w:rPr>
        <w:t>）法律法规或投标人须知前附表规定的其他情形。</w:t>
      </w:r>
    </w:p>
    <w:p w14:paraId="4A616E73">
      <w:pPr>
        <w:tabs>
          <w:tab w:val="left" w:pos="3828"/>
        </w:tabs>
        <w:spacing w:line="500" w:lineRule="exact"/>
        <w:ind w:firstLine="520"/>
        <w:rPr>
          <w:rFonts w:ascii="Times New Roman" w:hAnsi="Times New Roman"/>
          <w:bCs/>
          <w:snapToGrid w:val="0"/>
          <w:kern w:val="0"/>
          <w:szCs w:val="21"/>
        </w:rPr>
      </w:pPr>
      <w:r>
        <w:rPr>
          <w:rFonts w:ascii="Times New Roman" w:hAnsi="Times New Roman"/>
          <w:bCs/>
          <w:snapToGrid w:val="0"/>
          <w:kern w:val="0"/>
          <w:szCs w:val="21"/>
        </w:rPr>
        <w:t>1.4.4投标人（包括联合体各成员）不得存在下列不良状况或不良信用记录：</w:t>
      </w:r>
    </w:p>
    <w:p w14:paraId="441A7781">
      <w:pPr>
        <w:tabs>
          <w:tab w:val="left" w:pos="3828"/>
        </w:tabs>
        <w:spacing w:line="500" w:lineRule="exact"/>
        <w:ind w:firstLine="520"/>
        <w:rPr>
          <w:rFonts w:ascii="Times New Roman" w:hAnsi="Times New Roman"/>
          <w:bCs/>
          <w:snapToGrid w:val="0"/>
          <w:kern w:val="0"/>
          <w:szCs w:val="21"/>
        </w:rPr>
      </w:pPr>
      <w:r>
        <w:rPr>
          <w:rFonts w:ascii="Times New Roman" w:hAnsi="Times New Roman"/>
          <w:bCs/>
          <w:snapToGrid w:val="0"/>
          <w:kern w:val="0"/>
          <w:szCs w:val="21"/>
        </w:rPr>
        <w:t>（1）被</w:t>
      </w:r>
      <w:bookmarkStart w:id="115" w:name="_Hlk26632162"/>
      <w:r>
        <w:rPr>
          <w:rFonts w:ascii="Times New Roman" w:hAnsi="Times New Roman"/>
          <w:bCs/>
          <w:snapToGrid w:val="0"/>
          <w:kern w:val="0"/>
          <w:szCs w:val="21"/>
        </w:rPr>
        <w:t>设区的</w:t>
      </w:r>
      <w:bookmarkEnd w:id="115"/>
      <w:r>
        <w:rPr>
          <w:rFonts w:ascii="Times New Roman" w:hAnsi="Times New Roman"/>
          <w:bCs/>
          <w:snapToGrid w:val="0"/>
          <w:kern w:val="0"/>
          <w:szCs w:val="21"/>
        </w:rPr>
        <w:t>市级及以上建设行政主管部门/房屋建筑和市政基础设施工程招标投标活动的监督部门暂停或取消本次招标项目工程所在地或公共资源交易平台所在地的投标资格或禁止进入安徽合肥公共资源交易平台，且处于有效期内；</w:t>
      </w:r>
    </w:p>
    <w:p w14:paraId="7C301BDC">
      <w:pPr>
        <w:tabs>
          <w:tab w:val="left" w:pos="3828"/>
        </w:tabs>
        <w:spacing w:line="500" w:lineRule="exact"/>
        <w:ind w:firstLine="520"/>
        <w:rPr>
          <w:rFonts w:ascii="Times New Roman" w:hAnsi="Times New Roman"/>
          <w:bCs/>
          <w:snapToGrid w:val="0"/>
          <w:kern w:val="0"/>
          <w:szCs w:val="21"/>
        </w:rPr>
      </w:pPr>
      <w:r>
        <w:rPr>
          <w:rFonts w:ascii="Times New Roman" w:hAnsi="Times New Roman"/>
          <w:bCs/>
          <w:snapToGrid w:val="0"/>
          <w:kern w:val="0"/>
          <w:szCs w:val="21"/>
        </w:rPr>
        <w:t>（2）在最近三年内（自投标截止之日向前追溯3年，下同）有骗取中标或串通投标或严重违约或重大质量问题的（以相关行业主管部门的行政处罚决定或司法机关出具的有关法律文书为准），但前述行政处罚已完成信用修复的，自行政处罚作出机关或信用修复主管部门同意修复之日起满一年的，不受三年期限限制；</w:t>
      </w:r>
    </w:p>
    <w:p w14:paraId="6FA2BC00">
      <w:pPr>
        <w:tabs>
          <w:tab w:val="left" w:pos="3828"/>
        </w:tabs>
        <w:spacing w:line="500" w:lineRule="exact"/>
        <w:ind w:firstLine="520"/>
        <w:rPr>
          <w:rFonts w:ascii="Times New Roman" w:hAnsi="Times New Roman"/>
          <w:bCs/>
          <w:snapToGrid w:val="0"/>
          <w:kern w:val="0"/>
          <w:szCs w:val="21"/>
        </w:rPr>
      </w:pPr>
      <w:r>
        <w:rPr>
          <w:rFonts w:ascii="Times New Roman" w:hAnsi="Times New Roman"/>
          <w:bCs/>
          <w:snapToGrid w:val="0"/>
          <w:kern w:val="0"/>
          <w:szCs w:val="21"/>
        </w:rPr>
        <w:t>（3）被责令停业，暂扣或吊销执照，或吊销资质证书；</w:t>
      </w:r>
    </w:p>
    <w:p w14:paraId="124677FF">
      <w:pPr>
        <w:tabs>
          <w:tab w:val="left" w:pos="3828"/>
        </w:tabs>
        <w:spacing w:line="500" w:lineRule="exact"/>
        <w:ind w:firstLine="520"/>
        <w:rPr>
          <w:rFonts w:ascii="Times New Roman" w:hAnsi="Times New Roman"/>
          <w:bCs/>
          <w:snapToGrid w:val="0"/>
          <w:kern w:val="0"/>
          <w:szCs w:val="21"/>
        </w:rPr>
      </w:pPr>
      <w:r>
        <w:rPr>
          <w:rFonts w:ascii="Times New Roman" w:hAnsi="Times New Roman"/>
          <w:bCs/>
          <w:snapToGrid w:val="0"/>
          <w:kern w:val="0"/>
          <w:szCs w:val="21"/>
        </w:rPr>
        <w:t>（4）进入清算程序，或被宣告破产，或其他丧失履约能力的情形；</w:t>
      </w:r>
    </w:p>
    <w:p w14:paraId="4461E92C">
      <w:pPr>
        <w:tabs>
          <w:tab w:val="left" w:pos="3828"/>
        </w:tabs>
        <w:spacing w:line="500" w:lineRule="exact"/>
        <w:ind w:firstLine="520"/>
        <w:rPr>
          <w:rFonts w:ascii="Times New Roman" w:hAnsi="Times New Roman"/>
          <w:bCs/>
          <w:snapToGrid w:val="0"/>
          <w:kern w:val="0"/>
          <w:szCs w:val="21"/>
        </w:rPr>
      </w:pPr>
      <w:r>
        <w:rPr>
          <w:rFonts w:ascii="Times New Roman" w:hAnsi="Times New Roman"/>
          <w:bCs/>
          <w:snapToGrid w:val="0"/>
          <w:kern w:val="0"/>
          <w:szCs w:val="21"/>
        </w:rPr>
        <w:t>（5）在国家企业信用信息公示系统（http://www.gsxt.gov.cn/）中被列入严重违法失信企业名单；</w:t>
      </w:r>
    </w:p>
    <w:p w14:paraId="78C50C6D">
      <w:pPr>
        <w:tabs>
          <w:tab w:val="left" w:pos="3828"/>
        </w:tabs>
        <w:spacing w:line="500" w:lineRule="exact"/>
        <w:ind w:firstLine="520"/>
        <w:rPr>
          <w:rFonts w:ascii="Times New Roman" w:hAnsi="Times New Roman"/>
          <w:bCs/>
          <w:snapToGrid w:val="0"/>
          <w:kern w:val="0"/>
          <w:szCs w:val="21"/>
        </w:rPr>
      </w:pPr>
      <w:r>
        <w:rPr>
          <w:rFonts w:ascii="Times New Roman" w:hAnsi="Times New Roman"/>
          <w:bCs/>
          <w:snapToGrid w:val="0"/>
          <w:kern w:val="0"/>
          <w:szCs w:val="21"/>
        </w:rPr>
        <w:t xml:space="preserve">（6）在“信用中国”网站（http://www.creditchina.gov.cn/）中被列入失信被执行人名单； </w:t>
      </w:r>
    </w:p>
    <w:p w14:paraId="553F623B">
      <w:pPr>
        <w:tabs>
          <w:tab w:val="left" w:pos="3828"/>
        </w:tabs>
        <w:spacing w:line="500" w:lineRule="exact"/>
        <w:ind w:firstLine="520"/>
        <w:rPr>
          <w:rFonts w:ascii="Times New Roman" w:hAnsi="Times New Roman"/>
          <w:bCs/>
          <w:snapToGrid w:val="0"/>
          <w:kern w:val="0"/>
          <w:szCs w:val="21"/>
        </w:rPr>
      </w:pPr>
      <w:r>
        <w:rPr>
          <w:rFonts w:ascii="Times New Roman" w:hAnsi="Times New Roman"/>
          <w:bCs/>
          <w:snapToGrid w:val="0"/>
          <w:kern w:val="0"/>
          <w:szCs w:val="21"/>
        </w:rPr>
        <w:t>（7）在“信用中国”网站（http://www.creditchina.gov.cn/）中被列入重大税收违法失信主体名单；</w:t>
      </w:r>
    </w:p>
    <w:p w14:paraId="3ED8F59B">
      <w:pPr>
        <w:tabs>
          <w:tab w:val="left" w:pos="3828"/>
        </w:tabs>
        <w:spacing w:line="500" w:lineRule="exact"/>
        <w:ind w:firstLine="520"/>
        <w:rPr>
          <w:rFonts w:ascii="Times New Roman" w:hAnsi="Times New Roman"/>
          <w:bCs/>
          <w:snapToGrid w:val="0"/>
          <w:color w:val="auto"/>
          <w:kern w:val="0"/>
          <w:szCs w:val="21"/>
          <w:highlight w:val="none"/>
        </w:rPr>
      </w:pPr>
      <w:r>
        <w:rPr>
          <w:rFonts w:ascii="Times New Roman" w:hAnsi="Times New Roman"/>
          <w:bCs/>
          <w:snapToGrid w:val="0"/>
          <w:color w:val="auto"/>
          <w:kern w:val="0"/>
          <w:szCs w:val="21"/>
          <w:highlight w:val="none"/>
        </w:rPr>
        <w:t>（8）投标人或其法定代表人、拟委任的项目负责人在近三年内有行贿犯罪行为的；</w:t>
      </w:r>
    </w:p>
    <w:p w14:paraId="7D9BEE2F">
      <w:pPr>
        <w:tabs>
          <w:tab w:val="left" w:pos="1046"/>
        </w:tabs>
        <w:spacing w:line="500" w:lineRule="exact"/>
        <w:ind w:firstLine="630" w:firstLineChars="300"/>
        <w:rPr>
          <w:rFonts w:hint="default" w:ascii="Times New Roman" w:hAnsi="Times New Roman" w:eastAsia="宋体" w:cs="Times New Roman"/>
          <w:bCs/>
          <w:snapToGrid w:val="0"/>
          <w:color w:val="auto"/>
          <w:kern w:val="0"/>
          <w:szCs w:val="21"/>
          <w:highlight w:val="none"/>
          <w:lang w:val="en-US" w:eastAsia="zh-CN"/>
        </w:rPr>
      </w:pPr>
      <w:r>
        <w:rPr>
          <w:rFonts w:hint="eastAsia" w:ascii="Times New Roman" w:hAnsi="Times New Roman" w:eastAsia="宋体" w:cs="Times New Roman"/>
          <w:bCs/>
          <w:snapToGrid w:val="0"/>
          <w:color w:val="auto"/>
          <w:kern w:val="0"/>
          <w:szCs w:val="21"/>
          <w:highlight w:val="none"/>
          <w:lang w:val="en-US" w:eastAsia="zh-CN"/>
        </w:rPr>
        <w:t>（9）近二年被列入合肥文旅博览集团有限公司信用评价体系黑名单；</w:t>
      </w:r>
    </w:p>
    <w:p w14:paraId="4D500E44">
      <w:pPr>
        <w:pStyle w:val="4"/>
        <w:ind w:firstLine="522" w:firstLineChars="249"/>
        <w:rPr>
          <w:rFonts w:ascii="Times New Roman" w:hAnsi="Times New Roman"/>
          <w:bCs/>
          <w:snapToGrid w:val="0"/>
          <w:color w:val="auto"/>
          <w:kern w:val="0"/>
          <w:szCs w:val="21"/>
          <w:highlight w:val="none"/>
        </w:rPr>
      </w:pPr>
      <w:r>
        <w:rPr>
          <w:rFonts w:ascii="Times New Roman" w:hAnsi="Times New Roman" w:eastAsia="宋体" w:cs="Times New Roman"/>
          <w:bCs/>
          <w:snapToGrid w:val="0"/>
          <w:color w:val="auto"/>
          <w:kern w:val="0"/>
          <w:sz w:val="21"/>
          <w:szCs w:val="21"/>
          <w:highlight w:val="none"/>
          <w:lang w:val="en-US" w:eastAsia="zh-CN" w:bidi="ar-SA"/>
        </w:rPr>
        <w:t>（</w:t>
      </w:r>
      <w:r>
        <w:rPr>
          <w:rFonts w:hint="eastAsia" w:ascii="Times New Roman" w:hAnsi="Times New Roman" w:eastAsia="宋体" w:cs="Times New Roman"/>
          <w:bCs/>
          <w:snapToGrid w:val="0"/>
          <w:color w:val="auto"/>
          <w:kern w:val="0"/>
          <w:sz w:val="21"/>
          <w:szCs w:val="21"/>
          <w:highlight w:val="none"/>
          <w:lang w:val="en-US" w:eastAsia="zh-CN" w:bidi="ar-SA"/>
        </w:rPr>
        <w:t>10</w:t>
      </w:r>
      <w:r>
        <w:rPr>
          <w:rFonts w:ascii="Times New Roman" w:hAnsi="Times New Roman" w:eastAsia="宋体" w:cs="Times New Roman"/>
          <w:bCs/>
          <w:snapToGrid w:val="0"/>
          <w:color w:val="auto"/>
          <w:kern w:val="0"/>
          <w:sz w:val="21"/>
          <w:szCs w:val="21"/>
          <w:highlight w:val="none"/>
          <w:lang w:val="en-US" w:eastAsia="zh-CN" w:bidi="ar-SA"/>
        </w:rPr>
        <w:t>）法律法规或投标人须知前附表规定的其他情形。</w:t>
      </w:r>
    </w:p>
    <w:p w14:paraId="0415B078">
      <w:pPr>
        <w:pStyle w:val="4"/>
        <w:spacing w:before="0" w:after="0" w:line="500" w:lineRule="exact"/>
        <w:ind w:firstLine="118"/>
        <w:rPr>
          <w:rFonts w:ascii="Times New Roman" w:hAnsi="Times New Roman"/>
          <w:sz w:val="24"/>
          <w:szCs w:val="24"/>
        </w:rPr>
      </w:pPr>
      <w:r>
        <w:rPr>
          <w:rFonts w:ascii="Times New Roman" w:hAnsi="Times New Roman"/>
          <w:sz w:val="24"/>
          <w:szCs w:val="24"/>
        </w:rPr>
        <w:t>1.5 费用承担</w:t>
      </w:r>
    </w:p>
    <w:p w14:paraId="12F3CCDC">
      <w:pPr>
        <w:spacing w:line="500" w:lineRule="exact"/>
        <w:ind w:firstLine="420" w:firstLineChars="200"/>
        <w:rPr>
          <w:rFonts w:ascii="Times New Roman" w:hAnsi="Times New Roman"/>
        </w:rPr>
      </w:pPr>
      <w:r>
        <w:rPr>
          <w:rFonts w:ascii="Times New Roman" w:hAnsi="Times New Roman"/>
        </w:rPr>
        <w:t>投标人准备和参加投标活动发生的费用自理。</w:t>
      </w:r>
    </w:p>
    <w:p w14:paraId="4D1D4F01">
      <w:pPr>
        <w:pStyle w:val="4"/>
        <w:spacing w:before="0" w:after="0" w:line="500" w:lineRule="exact"/>
        <w:ind w:firstLine="118"/>
        <w:rPr>
          <w:rFonts w:ascii="Times New Roman" w:hAnsi="Times New Roman"/>
          <w:sz w:val="24"/>
          <w:szCs w:val="24"/>
        </w:rPr>
      </w:pPr>
      <w:r>
        <w:rPr>
          <w:rFonts w:ascii="Times New Roman" w:hAnsi="Times New Roman"/>
          <w:sz w:val="24"/>
          <w:szCs w:val="24"/>
        </w:rPr>
        <w:t>1.6 保密</w:t>
      </w:r>
    </w:p>
    <w:p w14:paraId="06F170B6">
      <w:pPr>
        <w:spacing w:line="500" w:lineRule="exact"/>
        <w:ind w:firstLine="420" w:firstLineChars="200"/>
        <w:rPr>
          <w:rFonts w:ascii="Times New Roman" w:hAnsi="Times New Roman"/>
        </w:rPr>
      </w:pPr>
      <w:r>
        <w:rPr>
          <w:rFonts w:ascii="Times New Roman" w:hAnsi="Times New Roman"/>
        </w:rPr>
        <w:t>参与招标投标活动的各方应对招标文件和投标文件中</w:t>
      </w:r>
      <w:bookmarkStart w:id="116" w:name="_Toc369531519"/>
      <w:bookmarkStart w:id="117" w:name="_Toc384308214"/>
      <w:bookmarkStart w:id="118" w:name="_Toc361508589"/>
      <w:bookmarkStart w:id="119" w:name="_Toc352691477"/>
      <w:bookmarkStart w:id="120" w:name="_Toc5326"/>
      <w:r>
        <w:rPr>
          <w:rFonts w:ascii="Times New Roman" w:hAnsi="Times New Roman"/>
        </w:rPr>
        <w:t>的商业和技术等秘密保密</w:t>
      </w:r>
      <w:bookmarkEnd w:id="116"/>
      <w:bookmarkEnd w:id="117"/>
      <w:bookmarkEnd w:id="118"/>
      <w:bookmarkEnd w:id="119"/>
      <w:bookmarkEnd w:id="120"/>
      <w:r>
        <w:rPr>
          <w:rFonts w:ascii="Times New Roman" w:hAnsi="Times New Roman"/>
        </w:rPr>
        <w:t>，否则应承担相应的法律责任。</w:t>
      </w:r>
    </w:p>
    <w:p w14:paraId="0B57D194">
      <w:pPr>
        <w:pStyle w:val="4"/>
        <w:spacing w:before="0" w:after="0" w:line="500" w:lineRule="exact"/>
        <w:ind w:firstLine="118"/>
        <w:rPr>
          <w:rFonts w:ascii="Times New Roman" w:hAnsi="Times New Roman"/>
          <w:sz w:val="24"/>
          <w:szCs w:val="24"/>
        </w:rPr>
      </w:pPr>
      <w:r>
        <w:rPr>
          <w:rFonts w:ascii="Times New Roman" w:hAnsi="Times New Roman"/>
          <w:sz w:val="24"/>
          <w:szCs w:val="24"/>
        </w:rPr>
        <w:t>1.7 语言文字</w:t>
      </w:r>
    </w:p>
    <w:p w14:paraId="2BED4D39">
      <w:pPr>
        <w:spacing w:line="500" w:lineRule="exact"/>
        <w:ind w:firstLine="420" w:firstLineChars="200"/>
        <w:rPr>
          <w:rFonts w:ascii="Times New Roman" w:hAnsi="Times New Roman"/>
        </w:rPr>
      </w:pPr>
      <w:r>
        <w:rPr>
          <w:rFonts w:ascii="Times New Roman" w:hAnsi="Times New Roman"/>
        </w:rPr>
        <w:t>招标投标文件使用的语言文字为中文。专用术语使用外文的，应附有中文注释。</w:t>
      </w:r>
    </w:p>
    <w:p w14:paraId="7301EDA2">
      <w:pPr>
        <w:pStyle w:val="4"/>
        <w:spacing w:before="0" w:after="0" w:line="500" w:lineRule="exact"/>
        <w:ind w:firstLine="118"/>
        <w:rPr>
          <w:rFonts w:ascii="Times New Roman" w:hAnsi="Times New Roman"/>
          <w:sz w:val="24"/>
          <w:szCs w:val="24"/>
        </w:rPr>
      </w:pPr>
      <w:r>
        <w:rPr>
          <w:rFonts w:ascii="Times New Roman" w:hAnsi="Times New Roman"/>
          <w:sz w:val="24"/>
          <w:szCs w:val="24"/>
        </w:rPr>
        <w:t>1.8 计量单位</w:t>
      </w:r>
    </w:p>
    <w:p w14:paraId="3AB1AE62">
      <w:pPr>
        <w:spacing w:line="500" w:lineRule="exact"/>
        <w:ind w:firstLine="420" w:firstLineChars="200"/>
        <w:rPr>
          <w:rFonts w:ascii="Times New Roman" w:hAnsi="Times New Roman"/>
        </w:rPr>
      </w:pPr>
      <w:r>
        <w:rPr>
          <w:rFonts w:ascii="Times New Roman" w:hAnsi="Times New Roman"/>
        </w:rPr>
        <w:t>所有计量均采用中华人民共和国法定计量单位。</w:t>
      </w:r>
    </w:p>
    <w:p w14:paraId="10B93DD3">
      <w:pPr>
        <w:pStyle w:val="4"/>
        <w:spacing w:before="0" w:after="0" w:line="500" w:lineRule="exact"/>
        <w:ind w:firstLine="118"/>
        <w:rPr>
          <w:rFonts w:ascii="Times New Roman" w:hAnsi="Times New Roman"/>
          <w:sz w:val="24"/>
          <w:szCs w:val="24"/>
        </w:rPr>
      </w:pPr>
      <w:bookmarkStart w:id="121" w:name="_Toc482188480"/>
      <w:bookmarkStart w:id="122" w:name="_Toc152045539"/>
      <w:bookmarkStart w:id="123" w:name="_Toc391393967"/>
      <w:bookmarkStart w:id="124" w:name="_Toc361508594"/>
      <w:bookmarkStart w:id="125" w:name="_Toc152042315"/>
      <w:bookmarkStart w:id="126" w:name="_Toc370676289"/>
      <w:bookmarkStart w:id="127" w:name="_Toc384308219"/>
      <w:bookmarkStart w:id="128" w:name="_Toc247513962"/>
      <w:bookmarkStart w:id="129" w:name="_Toc247527563"/>
      <w:bookmarkStart w:id="130" w:name="_Toc144974507"/>
      <w:bookmarkStart w:id="131" w:name="_Toc300834959"/>
      <w:r>
        <w:rPr>
          <w:rFonts w:ascii="Times New Roman" w:hAnsi="Times New Roman"/>
          <w:sz w:val="24"/>
          <w:szCs w:val="24"/>
        </w:rPr>
        <w:t>1.9 踏勘现场</w:t>
      </w:r>
      <w:bookmarkEnd w:id="121"/>
      <w:bookmarkEnd w:id="122"/>
      <w:bookmarkEnd w:id="123"/>
      <w:bookmarkEnd w:id="124"/>
      <w:bookmarkEnd w:id="125"/>
      <w:bookmarkEnd w:id="126"/>
      <w:bookmarkEnd w:id="127"/>
      <w:bookmarkEnd w:id="128"/>
      <w:bookmarkEnd w:id="129"/>
      <w:bookmarkEnd w:id="130"/>
      <w:bookmarkEnd w:id="131"/>
    </w:p>
    <w:p w14:paraId="7E17DFD3">
      <w:pPr>
        <w:spacing w:line="500" w:lineRule="exact"/>
        <w:ind w:firstLine="420" w:firstLineChars="200"/>
        <w:rPr>
          <w:rFonts w:ascii="Times New Roman" w:hAnsi="Times New Roman"/>
          <w:bCs/>
          <w:snapToGrid w:val="0"/>
          <w:kern w:val="0"/>
          <w:szCs w:val="21"/>
        </w:rPr>
      </w:pPr>
      <w:r>
        <w:rPr>
          <w:rFonts w:ascii="Times New Roman" w:hAnsi="Times New Roman"/>
        </w:rPr>
        <w:t>1.9.1 投标人须知前附表规定组织踏勘现场的，招标人按投标人须知前附表规定的时间、地点组织投标人踏勘项目现场。部分投标人未按时参加踏勘现场的，不影响踏勘现场的正常进行。</w:t>
      </w:r>
      <w:r>
        <w:rPr>
          <w:rFonts w:ascii="Times New Roman" w:hAnsi="Times New Roman"/>
          <w:bCs/>
          <w:snapToGrid w:val="0"/>
          <w:kern w:val="0"/>
          <w:szCs w:val="21"/>
        </w:rPr>
        <w:t>招标人不得组织单个或部分投标人踏勘项目现场。</w:t>
      </w:r>
    </w:p>
    <w:p w14:paraId="74750EC1">
      <w:pPr>
        <w:spacing w:line="500" w:lineRule="exact"/>
        <w:ind w:firstLine="420" w:firstLineChars="200"/>
        <w:rPr>
          <w:rFonts w:ascii="Times New Roman" w:hAnsi="Times New Roman"/>
        </w:rPr>
      </w:pPr>
      <w:r>
        <w:rPr>
          <w:rFonts w:ascii="Times New Roman" w:hAnsi="Times New Roman"/>
        </w:rPr>
        <w:t>1.9.2 投标人踏勘现场发生的费用自理。</w:t>
      </w:r>
    </w:p>
    <w:p w14:paraId="3CE3E75C">
      <w:pPr>
        <w:spacing w:line="500" w:lineRule="exact"/>
        <w:ind w:firstLine="420" w:firstLineChars="200"/>
        <w:rPr>
          <w:rFonts w:ascii="Times New Roman" w:hAnsi="Times New Roman"/>
        </w:rPr>
      </w:pPr>
      <w:r>
        <w:rPr>
          <w:rFonts w:ascii="Times New Roman" w:hAnsi="Times New Roman"/>
        </w:rPr>
        <w:t>1.9.3 除招标人的原因外，投标人自行负责在踏勘现场中所发生的人员伤亡和财产损失。</w:t>
      </w:r>
    </w:p>
    <w:p w14:paraId="1CB452C9">
      <w:pPr>
        <w:spacing w:line="500" w:lineRule="exact"/>
        <w:ind w:firstLine="420" w:firstLineChars="200"/>
        <w:rPr>
          <w:rFonts w:ascii="Times New Roman" w:hAnsi="Times New Roman"/>
        </w:rPr>
      </w:pPr>
      <w:r>
        <w:rPr>
          <w:rFonts w:ascii="Times New Roman" w:hAnsi="Times New Roman"/>
        </w:rPr>
        <w:t>1.9.4 招标人在踏勘现场中介绍的项目场地和相关的周边环境情况，供投标人在编制投标文件时参考，招标人不对投标人据此作出的判断和决策负责。</w:t>
      </w:r>
    </w:p>
    <w:p w14:paraId="19FA0033">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1.9.5 无论投标人是否到施工现场实地踏勘，中标后签订合同时和履约过程中，投标人不得以不完全了解现场情况或现场情况与招标文件描述不一致等为由，提出任何形式的增加服务费用或索赔的要求。</w:t>
      </w:r>
    </w:p>
    <w:p w14:paraId="4B3DB515">
      <w:pPr>
        <w:pStyle w:val="4"/>
        <w:spacing w:before="0" w:after="0" w:line="500" w:lineRule="exact"/>
        <w:ind w:firstLine="118"/>
        <w:rPr>
          <w:rFonts w:ascii="Times New Roman" w:hAnsi="Times New Roman"/>
          <w:sz w:val="24"/>
          <w:szCs w:val="24"/>
        </w:rPr>
      </w:pPr>
      <w:r>
        <w:rPr>
          <w:rFonts w:ascii="Times New Roman" w:hAnsi="Times New Roman"/>
          <w:sz w:val="24"/>
          <w:szCs w:val="24"/>
        </w:rPr>
        <w:t>1.10 分包</w:t>
      </w:r>
    </w:p>
    <w:p w14:paraId="1FAE8826">
      <w:pPr>
        <w:spacing w:line="500" w:lineRule="exact"/>
        <w:ind w:firstLine="420" w:firstLineChars="200"/>
        <w:rPr>
          <w:rFonts w:ascii="Times New Roman" w:hAnsi="Times New Roman"/>
        </w:rPr>
      </w:pPr>
      <w:r>
        <w:rPr>
          <w:rFonts w:ascii="Times New Roman" w:hAnsi="Times New Roman"/>
        </w:rPr>
        <w:t xml:space="preserve">1.10.1 投标人拟在中标后将中标项目的部分非主体、非关键性工作进行分包的，应符合以下规定： </w:t>
      </w:r>
    </w:p>
    <w:p w14:paraId="444C7402">
      <w:pPr>
        <w:spacing w:line="500" w:lineRule="exact"/>
        <w:ind w:firstLine="420" w:firstLineChars="200"/>
        <w:rPr>
          <w:rFonts w:ascii="Times New Roman" w:hAnsi="Times New Roman"/>
        </w:rPr>
      </w:pPr>
      <w:r>
        <w:rPr>
          <w:rFonts w:ascii="Times New Roman" w:hAnsi="Times New Roman"/>
        </w:rPr>
        <w:t xml:space="preserve">（1）分包内容要求：允许分包的工作范围仅限于非关键性或者适合专业化队伍实施的专业工作，且经招标人认可。2）接受分包的第三人资格要求： 分包人的资格能力应与其分包工作的标准和规模相适应，且国家及行业相关规定。 </w:t>
      </w:r>
    </w:p>
    <w:p w14:paraId="3FFE22A7">
      <w:pPr>
        <w:spacing w:line="500" w:lineRule="exact"/>
        <w:ind w:firstLine="420" w:firstLineChars="200"/>
        <w:rPr>
          <w:rFonts w:ascii="Times New Roman" w:hAnsi="Times New Roman"/>
        </w:rPr>
      </w:pPr>
      <w:r>
        <w:rPr>
          <w:rFonts w:ascii="Times New Roman" w:hAnsi="Times New Roman"/>
        </w:rPr>
        <w:t>1.10.2 中标人不得向他人转让中标项目，接受分包的人不得再次分包。中标人应就分包项目向招标人负责，接受分包的人就分包项目承担连带责任。</w:t>
      </w:r>
    </w:p>
    <w:p w14:paraId="5930B42D">
      <w:pPr>
        <w:pStyle w:val="4"/>
        <w:spacing w:before="0" w:after="0" w:line="500" w:lineRule="exact"/>
        <w:ind w:firstLine="118"/>
        <w:rPr>
          <w:rFonts w:ascii="Times New Roman" w:hAnsi="Times New Roman"/>
          <w:sz w:val="24"/>
          <w:szCs w:val="24"/>
        </w:rPr>
      </w:pPr>
      <w:r>
        <w:rPr>
          <w:rFonts w:ascii="Times New Roman" w:hAnsi="Times New Roman"/>
          <w:sz w:val="24"/>
          <w:szCs w:val="24"/>
        </w:rPr>
        <w:t>1.11 响应和偏差</w:t>
      </w:r>
    </w:p>
    <w:p w14:paraId="55D9A2B7">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1.11.1 投标文件偏离招标文件某些要求，视为投标文件存在偏差。偏差包括重大偏差和细微偏差。</w:t>
      </w:r>
    </w:p>
    <w:p w14:paraId="6DC4B850">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1.11.2 投标文件应对招标文件的实质性要求和条件作出满足性或更有利于招标人的响应，否则，视为投标文件存在重大偏差，投标人的投标将被否决。</w:t>
      </w:r>
    </w:p>
    <w:p w14:paraId="77B80DAC">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投标文件存在第三章“评标办法”中所列任一否决投标情形的，均属于存在重大偏差。</w:t>
      </w:r>
    </w:p>
    <w:p w14:paraId="234980AA">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1.11.3 投标文件中的下列偏差为细微偏差：</w:t>
      </w:r>
    </w:p>
    <w:p w14:paraId="3D87BDE2">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在按照第三章“评标办法”的规定对投标价进行算术性错误修正及其他错误修正后，最终投标报价未超过最高投标限价（如有）或未被否决投标的情况下，出现第三章“评标办法”规定的算术性错误和投标报价的其他错误；</w:t>
      </w:r>
    </w:p>
    <w:p w14:paraId="4CC88881">
      <w:pPr>
        <w:tabs>
          <w:tab w:val="left" w:pos="1014"/>
        </w:tabs>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（2）投标文件个别文字有遗漏错误等不影响投标文件实质性内容的偏差。</w:t>
      </w:r>
    </w:p>
    <w:p w14:paraId="59CA1B7E">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1.11.4 评标委员会对投标文件中的细微偏差按如下规定处理：</w:t>
      </w:r>
    </w:p>
    <w:p w14:paraId="6C2D14D6">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（1）对于本章第1.11.3项（1）目所述的细微偏差，按照第三章“评标办法”的规定予以修正并要求投标人进行澄清；</w:t>
      </w:r>
    </w:p>
    <w:p w14:paraId="46E1BE27">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（2）对于本章第1.11.3项（2）目所述的细微偏差，可要求投标人对细微偏差进行澄清。</w:t>
      </w:r>
    </w:p>
    <w:p w14:paraId="07579596">
      <w:pPr>
        <w:pStyle w:val="3"/>
        <w:spacing w:before="0" w:after="0" w:line="500" w:lineRule="exact"/>
        <w:rPr>
          <w:rFonts w:ascii="Times New Roman" w:hAnsi="Times New Roman"/>
          <w:b w:val="0"/>
          <w:sz w:val="28"/>
          <w:szCs w:val="18"/>
        </w:rPr>
      </w:pPr>
      <w:bookmarkStart w:id="132" w:name="_Toc8527"/>
      <w:bookmarkStart w:id="133" w:name="_Toc4655"/>
      <w:bookmarkStart w:id="134" w:name="_Toc16224"/>
      <w:bookmarkStart w:id="135" w:name="_Toc24399"/>
      <w:bookmarkStart w:id="136" w:name="_Toc8902"/>
      <w:bookmarkStart w:id="137" w:name="_Toc20118"/>
      <w:bookmarkStart w:id="138" w:name="_Toc13096"/>
      <w:bookmarkStart w:id="139" w:name="_Toc12216"/>
      <w:r>
        <w:rPr>
          <w:rFonts w:ascii="Times New Roman" w:hAnsi="Times New Roman"/>
          <w:b w:val="0"/>
          <w:sz w:val="28"/>
          <w:szCs w:val="18"/>
        </w:rPr>
        <w:t>2. 招标文件</w:t>
      </w:r>
      <w:bookmarkEnd w:id="132"/>
      <w:bookmarkEnd w:id="133"/>
      <w:bookmarkEnd w:id="134"/>
      <w:bookmarkEnd w:id="135"/>
      <w:bookmarkEnd w:id="136"/>
      <w:bookmarkEnd w:id="137"/>
      <w:bookmarkEnd w:id="138"/>
      <w:bookmarkEnd w:id="139"/>
    </w:p>
    <w:p w14:paraId="16BE1337">
      <w:pPr>
        <w:pStyle w:val="4"/>
        <w:spacing w:before="0" w:after="0" w:line="500" w:lineRule="exact"/>
        <w:ind w:firstLine="118"/>
        <w:rPr>
          <w:rFonts w:ascii="Times New Roman" w:hAnsi="Times New Roman"/>
          <w:sz w:val="24"/>
          <w:szCs w:val="24"/>
        </w:rPr>
      </w:pPr>
      <w:r>
        <w:rPr>
          <w:rFonts w:ascii="Times New Roman" w:hAnsi="Times New Roman"/>
          <w:sz w:val="24"/>
          <w:szCs w:val="24"/>
        </w:rPr>
        <w:t>2.1 招标文件的组成</w:t>
      </w:r>
    </w:p>
    <w:p w14:paraId="30661752">
      <w:pPr>
        <w:spacing w:line="500" w:lineRule="exact"/>
        <w:ind w:firstLine="359" w:firstLineChars="171"/>
        <w:rPr>
          <w:rFonts w:ascii="Times New Roman" w:hAnsi="Times New Roman"/>
        </w:rPr>
      </w:pPr>
      <w:r>
        <w:rPr>
          <w:rFonts w:ascii="Times New Roman" w:hAnsi="Times New Roman"/>
        </w:rPr>
        <w:t>本招标文件包括：</w:t>
      </w:r>
    </w:p>
    <w:p w14:paraId="08A17A25">
      <w:pPr>
        <w:spacing w:line="500" w:lineRule="exact"/>
        <w:ind w:firstLine="359" w:firstLineChars="171"/>
        <w:rPr>
          <w:rFonts w:ascii="Times New Roman" w:hAnsi="Times New Roman"/>
        </w:rPr>
      </w:pPr>
      <w:r>
        <w:rPr>
          <w:rFonts w:ascii="Times New Roman" w:hAnsi="Times New Roman"/>
        </w:rPr>
        <w:t>（1）招标公告（或投标邀请书）；</w:t>
      </w:r>
    </w:p>
    <w:p w14:paraId="5D1A5B7F">
      <w:pPr>
        <w:spacing w:line="500" w:lineRule="exact"/>
        <w:ind w:firstLine="359" w:firstLineChars="171"/>
        <w:rPr>
          <w:rFonts w:ascii="Times New Roman" w:hAnsi="Times New Roman"/>
        </w:rPr>
      </w:pPr>
      <w:r>
        <w:rPr>
          <w:rFonts w:ascii="Times New Roman" w:hAnsi="Times New Roman"/>
        </w:rPr>
        <w:t>（2）投标人须知；</w:t>
      </w:r>
    </w:p>
    <w:p w14:paraId="0C44DF10">
      <w:pPr>
        <w:spacing w:line="500" w:lineRule="exact"/>
        <w:ind w:firstLine="359" w:firstLineChars="171"/>
        <w:rPr>
          <w:rFonts w:ascii="Times New Roman" w:hAnsi="Times New Roman"/>
        </w:rPr>
      </w:pPr>
      <w:r>
        <w:rPr>
          <w:rFonts w:ascii="Times New Roman" w:hAnsi="Times New Roman"/>
        </w:rPr>
        <w:t>（3）评标办法；</w:t>
      </w:r>
    </w:p>
    <w:p w14:paraId="7DA2E675">
      <w:pPr>
        <w:spacing w:line="500" w:lineRule="exact"/>
        <w:ind w:firstLine="359" w:firstLineChars="171"/>
        <w:rPr>
          <w:rFonts w:ascii="Times New Roman" w:hAnsi="Times New Roman"/>
        </w:rPr>
      </w:pPr>
      <w:r>
        <w:rPr>
          <w:rFonts w:ascii="Times New Roman" w:hAnsi="Times New Roman"/>
        </w:rPr>
        <w:t>（4）合同条款及格式；</w:t>
      </w:r>
    </w:p>
    <w:p w14:paraId="475B091F">
      <w:pPr>
        <w:spacing w:line="500" w:lineRule="exact"/>
        <w:ind w:firstLine="359" w:firstLineChars="171"/>
        <w:rPr>
          <w:rFonts w:ascii="Times New Roman" w:hAnsi="Times New Roman"/>
        </w:rPr>
      </w:pPr>
      <w:r>
        <w:rPr>
          <w:rFonts w:ascii="Times New Roman" w:hAnsi="Times New Roman"/>
        </w:rPr>
        <w:t>（5）</w:t>
      </w:r>
      <w:r>
        <w:rPr>
          <w:rFonts w:hint="eastAsia" w:ascii="Times New Roman" w:hAnsi="Times New Roman"/>
        </w:rPr>
        <w:t>招标</w:t>
      </w:r>
      <w:r>
        <w:rPr>
          <w:rFonts w:ascii="Times New Roman" w:hAnsi="Times New Roman"/>
        </w:rPr>
        <w:t>人要求；</w:t>
      </w:r>
    </w:p>
    <w:p w14:paraId="4730D9F6">
      <w:pPr>
        <w:spacing w:line="500" w:lineRule="exact"/>
        <w:ind w:firstLine="359" w:firstLineChars="171"/>
        <w:rPr>
          <w:rFonts w:ascii="Times New Roman" w:hAnsi="Times New Roman"/>
        </w:rPr>
      </w:pPr>
      <w:r>
        <w:rPr>
          <w:rFonts w:ascii="Times New Roman" w:hAnsi="Times New Roman"/>
        </w:rPr>
        <w:t>（6）投标文件格式；</w:t>
      </w:r>
    </w:p>
    <w:p w14:paraId="03678BE2">
      <w:pPr>
        <w:spacing w:line="500" w:lineRule="exact"/>
        <w:ind w:firstLine="359" w:firstLineChars="171"/>
        <w:rPr>
          <w:rFonts w:ascii="Times New Roman" w:hAnsi="Times New Roman"/>
        </w:rPr>
      </w:pPr>
      <w:r>
        <w:rPr>
          <w:rFonts w:ascii="Times New Roman" w:hAnsi="Times New Roman"/>
        </w:rPr>
        <w:t>（7）投标人须知前附表规定的其他资料。</w:t>
      </w:r>
    </w:p>
    <w:p w14:paraId="58F18973">
      <w:pPr>
        <w:spacing w:line="500" w:lineRule="exact"/>
        <w:ind w:firstLine="420" w:firstLineChars="200"/>
        <w:rPr>
          <w:rFonts w:ascii="Times New Roman" w:hAnsi="Times New Roman"/>
        </w:rPr>
      </w:pPr>
      <w:r>
        <w:rPr>
          <w:rFonts w:ascii="Times New Roman" w:hAnsi="Times New Roman"/>
        </w:rPr>
        <w:t>根据本章第2.3款对招标文件所做的澄清、修改，构成招标文件的组成部分。</w:t>
      </w:r>
    </w:p>
    <w:p w14:paraId="2CC82936">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当招标文件、招标文件的澄清或修改等在同一内容的表述上不一致时，以最后发出的文件为准。</w:t>
      </w:r>
    </w:p>
    <w:p w14:paraId="0D73C89F">
      <w:pPr>
        <w:pStyle w:val="4"/>
        <w:spacing w:before="0" w:after="0" w:line="500" w:lineRule="exact"/>
        <w:ind w:firstLine="118"/>
        <w:rPr>
          <w:rFonts w:ascii="Times New Roman" w:hAnsi="Times New Roman"/>
          <w:sz w:val="24"/>
          <w:szCs w:val="24"/>
        </w:rPr>
      </w:pPr>
      <w:r>
        <w:rPr>
          <w:rFonts w:ascii="Times New Roman" w:hAnsi="Times New Roman"/>
          <w:sz w:val="24"/>
          <w:szCs w:val="24"/>
        </w:rPr>
        <w:t>2.2 招标文件的澄清</w:t>
      </w:r>
    </w:p>
    <w:p w14:paraId="61E1C8D3">
      <w:pPr>
        <w:spacing w:line="500" w:lineRule="exact"/>
        <w:ind w:firstLine="420" w:firstLineChars="200"/>
        <w:rPr>
          <w:rFonts w:ascii="Times New Roman" w:hAnsi="Times New Roman"/>
        </w:rPr>
      </w:pPr>
      <w:r>
        <w:rPr>
          <w:rFonts w:ascii="Times New Roman" w:hAnsi="Times New Roman"/>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2A5F76E8">
      <w:pPr>
        <w:spacing w:line="500" w:lineRule="exact"/>
        <w:ind w:firstLine="420" w:firstLineChars="200"/>
        <w:rPr>
          <w:rFonts w:ascii="Times New Roman" w:hAnsi="Times New Roman"/>
        </w:rPr>
      </w:pPr>
      <w:r>
        <w:rPr>
          <w:rFonts w:ascii="Times New Roman" w:hAnsi="Times New Roman"/>
        </w:rPr>
        <w:t>2.2.2</w:t>
      </w:r>
      <w:r>
        <w:rPr>
          <w:rFonts w:ascii="Times New Roman" w:hAnsi="Times New Roman"/>
          <w:szCs w:val="21"/>
        </w:rPr>
        <w:t xml:space="preserve"> </w:t>
      </w:r>
      <w:r>
        <w:rPr>
          <w:rFonts w:ascii="Times New Roman" w:hAnsi="Times New Roman"/>
          <w:bCs/>
          <w:snapToGrid w:val="0"/>
          <w:color w:val="000000"/>
          <w:kern w:val="0"/>
          <w:szCs w:val="21"/>
        </w:rPr>
        <w:t>招标文件的澄清以投标人须知前附表规定的形式发给</w:t>
      </w:r>
      <w:r>
        <w:rPr>
          <w:rFonts w:ascii="Times New Roman" w:hAnsi="Times New Roman"/>
        </w:rPr>
        <w:t>所有获取招标文件的投标人</w:t>
      </w:r>
      <w:r>
        <w:rPr>
          <w:rFonts w:ascii="Times New Roman" w:hAnsi="Times New Roman"/>
          <w:bCs/>
          <w:snapToGrid w:val="0"/>
          <w:color w:val="000000"/>
          <w:kern w:val="0"/>
          <w:szCs w:val="21"/>
        </w:rPr>
        <w:t>，但不指明澄清问题的来源。</w:t>
      </w:r>
      <w:r>
        <w:rPr>
          <w:rFonts w:ascii="Times New Roman" w:hAnsi="Times New Roman"/>
          <w:bCs/>
          <w:snapToGrid w:val="0"/>
          <w:kern w:val="0"/>
          <w:szCs w:val="21"/>
        </w:rPr>
        <w:t>澄清发出的时间距本章第4.2.1项规定的投标截止时间不足5日，且澄清内容可能影响投标文件编制的，将相应延长投标截止时间。</w:t>
      </w:r>
    </w:p>
    <w:p w14:paraId="64CDA393">
      <w:pPr>
        <w:pStyle w:val="4"/>
        <w:spacing w:before="0" w:after="0" w:line="500" w:lineRule="exact"/>
        <w:ind w:firstLine="118"/>
        <w:rPr>
          <w:rFonts w:ascii="Times New Roman" w:hAnsi="Times New Roman"/>
          <w:sz w:val="24"/>
          <w:szCs w:val="24"/>
        </w:rPr>
      </w:pPr>
      <w:bookmarkStart w:id="140" w:name="_Toc352691479"/>
      <w:r>
        <w:rPr>
          <w:rFonts w:ascii="Times New Roman" w:hAnsi="Times New Roman"/>
          <w:sz w:val="24"/>
          <w:szCs w:val="24"/>
        </w:rPr>
        <w:t>2.3 招标文件的修</w:t>
      </w:r>
      <w:bookmarkStart w:id="141" w:name="_Toc16514"/>
      <w:bookmarkStart w:id="142" w:name="_Toc369531521"/>
      <w:r>
        <w:rPr>
          <w:rFonts w:ascii="Times New Roman" w:hAnsi="Times New Roman"/>
          <w:sz w:val="24"/>
          <w:szCs w:val="24"/>
        </w:rPr>
        <w:t>改</w:t>
      </w:r>
    </w:p>
    <w:bookmarkEnd w:id="140"/>
    <w:bookmarkEnd w:id="141"/>
    <w:bookmarkEnd w:id="142"/>
    <w:p w14:paraId="3D2F605D">
      <w:pPr>
        <w:spacing w:line="500" w:lineRule="exact"/>
        <w:ind w:firstLine="420" w:firstLineChars="200"/>
        <w:rPr>
          <w:rFonts w:ascii="Times New Roman" w:hAnsi="Times New Roman"/>
        </w:rPr>
      </w:pPr>
      <w:r>
        <w:rPr>
          <w:rFonts w:ascii="Times New Roman" w:hAnsi="Times New Roman"/>
        </w:rPr>
        <w:t>2.3.1</w:t>
      </w:r>
      <w:r>
        <w:rPr>
          <w:rFonts w:ascii="Times New Roman" w:hAnsi="Times New Roman"/>
          <w:szCs w:val="21"/>
        </w:rPr>
        <w:t xml:space="preserve"> </w:t>
      </w:r>
      <w:r>
        <w:rPr>
          <w:rFonts w:ascii="Times New Roman" w:hAnsi="Times New Roman"/>
          <w:bCs/>
          <w:snapToGrid w:val="0"/>
          <w:color w:val="000000"/>
          <w:kern w:val="0"/>
          <w:szCs w:val="21"/>
        </w:rPr>
        <w:t>招标人以投标人须知前附表规定的形式修改招标文件，并通知</w:t>
      </w:r>
      <w:r>
        <w:rPr>
          <w:rFonts w:ascii="Times New Roman" w:hAnsi="Times New Roman"/>
        </w:rPr>
        <w:t>所有获取招标文件的投标人</w:t>
      </w:r>
      <w:r>
        <w:rPr>
          <w:rFonts w:ascii="Times New Roman" w:hAnsi="Times New Roman"/>
          <w:bCs/>
          <w:snapToGrid w:val="0"/>
          <w:color w:val="000000"/>
          <w:kern w:val="0"/>
          <w:szCs w:val="21"/>
        </w:rPr>
        <w:t>。修改招标文件的时间距本章第4.2.1项规定的投标截止时间不足5日，且修改内容可能影响投标文件编制的，将相应延长投标截止时间。</w:t>
      </w:r>
    </w:p>
    <w:p w14:paraId="59855208">
      <w:pPr>
        <w:spacing w:line="500" w:lineRule="exact"/>
        <w:ind w:firstLine="420" w:firstLineChars="200"/>
        <w:rPr>
          <w:rFonts w:ascii="Times New Roman" w:hAnsi="Times New Roman"/>
        </w:rPr>
      </w:pPr>
      <w:r>
        <w:rPr>
          <w:rFonts w:ascii="Times New Roman" w:hAnsi="Times New Roman"/>
        </w:rPr>
        <w:t>2.3.2 投标人收到修改内容</w:t>
      </w:r>
      <w:bookmarkStart w:id="143" w:name="_Toc361508593"/>
      <w:bookmarkStart w:id="144" w:name="_Toc144974506"/>
      <w:bookmarkStart w:id="145" w:name="_Toc384308218"/>
      <w:bookmarkStart w:id="146" w:name="_Toc247513961"/>
      <w:bookmarkStart w:id="147" w:name="_Toc247527562"/>
      <w:bookmarkStart w:id="148" w:name="_Toc152042314"/>
      <w:bookmarkStart w:id="149" w:name="_Toc24632"/>
      <w:bookmarkStart w:id="150" w:name="_Toc152045538"/>
      <w:bookmarkStart w:id="151" w:name="_Toc352691482"/>
      <w:bookmarkStart w:id="152" w:name="_Toc369531524"/>
      <w:bookmarkStart w:id="153" w:name="_Toc300834958"/>
      <w:r>
        <w:rPr>
          <w:rFonts w:ascii="Times New Roman" w:hAnsi="Times New Roman"/>
        </w:rPr>
        <w:t>后，</w:t>
      </w:r>
      <w:bookmarkEnd w:id="143"/>
      <w:bookmarkEnd w:id="144"/>
      <w:bookmarkEnd w:id="145"/>
      <w:bookmarkEnd w:id="146"/>
      <w:bookmarkEnd w:id="147"/>
      <w:bookmarkEnd w:id="148"/>
      <w:bookmarkEnd w:id="149"/>
      <w:bookmarkEnd w:id="150"/>
      <w:bookmarkEnd w:id="151"/>
      <w:bookmarkEnd w:id="152"/>
      <w:bookmarkEnd w:id="153"/>
      <w:bookmarkStart w:id="154" w:name="_Toc352691484"/>
      <w:bookmarkStart w:id="155" w:name="_Toc384308220"/>
      <w:bookmarkStart w:id="156" w:name="_Toc152045540"/>
      <w:bookmarkStart w:id="157" w:name="_Toc247527564"/>
      <w:bookmarkStart w:id="158" w:name="_Toc16623"/>
      <w:bookmarkStart w:id="159" w:name="_Toc144974508"/>
      <w:bookmarkStart w:id="160" w:name="_Toc247513963"/>
      <w:bookmarkStart w:id="161" w:name="_Toc152042316"/>
      <w:bookmarkStart w:id="162" w:name="_Toc300834960"/>
      <w:bookmarkStart w:id="163" w:name="_Toc369531526"/>
      <w:bookmarkStart w:id="164" w:name="_Toc361508595"/>
      <w:r>
        <w:rPr>
          <w:rFonts w:ascii="Times New Roman" w:hAnsi="Times New Roman"/>
        </w:rPr>
        <w:t>应按投标人须知前附表规定的时间和形式通知招标人，确认已收到该修改。</w:t>
      </w:r>
    </w:p>
    <w:bookmarkEnd w:id="154"/>
    <w:bookmarkEnd w:id="155"/>
    <w:bookmarkEnd w:id="156"/>
    <w:bookmarkEnd w:id="157"/>
    <w:bookmarkEnd w:id="158"/>
    <w:bookmarkEnd w:id="159"/>
    <w:bookmarkEnd w:id="160"/>
    <w:bookmarkEnd w:id="161"/>
    <w:bookmarkEnd w:id="162"/>
    <w:bookmarkEnd w:id="163"/>
    <w:bookmarkEnd w:id="164"/>
    <w:p w14:paraId="05218CF0">
      <w:pPr>
        <w:pStyle w:val="3"/>
        <w:spacing w:before="0" w:after="0" w:line="500" w:lineRule="exact"/>
        <w:rPr>
          <w:rFonts w:ascii="Times New Roman" w:hAnsi="Times New Roman"/>
          <w:b w:val="0"/>
          <w:sz w:val="28"/>
          <w:szCs w:val="18"/>
        </w:rPr>
      </w:pPr>
      <w:bookmarkStart w:id="165" w:name="_Toc22624"/>
      <w:bookmarkStart w:id="166" w:name="_Toc17508"/>
      <w:bookmarkStart w:id="167" w:name="_Toc6140"/>
      <w:bookmarkStart w:id="168" w:name="_Toc4941"/>
      <w:bookmarkStart w:id="169" w:name="_Toc28151"/>
      <w:bookmarkStart w:id="170" w:name="_Toc8244"/>
      <w:bookmarkStart w:id="171" w:name="_Toc6815"/>
      <w:bookmarkStart w:id="172" w:name="_Toc15985"/>
      <w:r>
        <w:rPr>
          <w:rFonts w:ascii="Times New Roman" w:hAnsi="Times New Roman"/>
          <w:b w:val="0"/>
          <w:sz w:val="28"/>
          <w:szCs w:val="18"/>
        </w:rPr>
        <w:t>3. 投标文件</w:t>
      </w:r>
      <w:bookmarkEnd w:id="165"/>
      <w:bookmarkEnd w:id="166"/>
      <w:bookmarkEnd w:id="167"/>
      <w:bookmarkEnd w:id="168"/>
      <w:bookmarkEnd w:id="169"/>
      <w:bookmarkEnd w:id="170"/>
      <w:bookmarkEnd w:id="171"/>
      <w:bookmarkEnd w:id="172"/>
    </w:p>
    <w:p w14:paraId="2F6C9CDF">
      <w:pPr>
        <w:pStyle w:val="4"/>
        <w:spacing w:before="0" w:after="0" w:line="500" w:lineRule="exact"/>
        <w:ind w:firstLine="118"/>
        <w:rPr>
          <w:rFonts w:ascii="Times New Roman" w:hAnsi="Times New Roman"/>
          <w:sz w:val="24"/>
          <w:szCs w:val="24"/>
        </w:rPr>
      </w:pPr>
      <w:r>
        <w:rPr>
          <w:rFonts w:ascii="Times New Roman" w:hAnsi="Times New Roman"/>
          <w:sz w:val="24"/>
          <w:szCs w:val="24"/>
        </w:rPr>
        <w:t>3.1 投标文件的组成</w:t>
      </w:r>
    </w:p>
    <w:p w14:paraId="4699C7CF">
      <w:pPr>
        <w:spacing w:line="500" w:lineRule="exact"/>
        <w:ind w:firstLine="420"/>
        <w:rPr>
          <w:rFonts w:ascii="Times New Roman" w:hAnsi="Times New Roman"/>
        </w:rPr>
      </w:pPr>
      <w:r>
        <w:rPr>
          <w:rFonts w:ascii="Times New Roman" w:hAnsi="Times New Roman"/>
        </w:rPr>
        <w:t>3.1.1 投标文件应包括下列内容：</w:t>
      </w:r>
    </w:p>
    <w:p w14:paraId="4F11AFAE">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商务及技术文件：</w:t>
      </w:r>
    </w:p>
    <w:p w14:paraId="252D0BA1">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（1）投标函（不含报价）；</w:t>
      </w:r>
    </w:p>
    <w:p w14:paraId="4CC705B1">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（2）法定代表人身份证明或授权委托书；</w:t>
      </w:r>
    </w:p>
    <w:p w14:paraId="6684823A">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（3）联合体协议书；</w:t>
      </w:r>
    </w:p>
    <w:p w14:paraId="1A1636DA">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（4）投标保证金；</w:t>
      </w:r>
    </w:p>
    <w:p w14:paraId="51322DAF">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（5）拟委任的主要人员汇总表；</w:t>
      </w:r>
    </w:p>
    <w:p w14:paraId="63F7D7A9">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（6）资格审查资料；</w:t>
      </w:r>
    </w:p>
    <w:p w14:paraId="6B453A28">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（7）技术方案；</w:t>
      </w:r>
    </w:p>
    <w:p w14:paraId="449C5811">
      <w:pPr>
        <w:spacing w:line="500" w:lineRule="exact"/>
        <w:ind w:firstLine="420"/>
        <w:rPr>
          <w:rFonts w:ascii="Times New Roman" w:hAnsi="Times New Roman"/>
          <w:bCs/>
          <w:snapToGrid w:val="0"/>
          <w:kern w:val="0"/>
          <w:szCs w:val="21"/>
        </w:rPr>
      </w:pPr>
      <w:r>
        <w:rPr>
          <w:rFonts w:ascii="Times New Roman" w:hAnsi="Times New Roman"/>
          <w:bCs/>
          <w:snapToGrid w:val="0"/>
          <w:kern w:val="0"/>
          <w:szCs w:val="21"/>
        </w:rPr>
        <w:t>（8）其他资料。</w:t>
      </w:r>
    </w:p>
    <w:p w14:paraId="35CF66FD">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报价文件：</w:t>
      </w:r>
    </w:p>
    <w:p w14:paraId="5746D405">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（1）投标函（含报价）；</w:t>
      </w:r>
    </w:p>
    <w:p w14:paraId="6D13526F">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（2）</w:t>
      </w:r>
      <w:r>
        <w:rPr>
          <w:rFonts w:ascii="Times New Roman" w:hAnsi="Times New Roman"/>
        </w:rPr>
        <w:t>分项报价表（如有）</w:t>
      </w:r>
      <w:r>
        <w:rPr>
          <w:rFonts w:ascii="Times New Roman" w:hAnsi="Times New Roman"/>
          <w:bCs/>
          <w:snapToGrid w:val="0"/>
          <w:kern w:val="0"/>
          <w:szCs w:val="21"/>
        </w:rPr>
        <w:t>；</w:t>
      </w:r>
    </w:p>
    <w:p w14:paraId="05993C11">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（3）其他资料。</w:t>
      </w:r>
    </w:p>
    <w:p w14:paraId="231252C2">
      <w:pPr>
        <w:spacing w:line="500" w:lineRule="exact"/>
        <w:ind w:firstLine="359" w:firstLineChars="171"/>
        <w:rPr>
          <w:rFonts w:ascii="Times New Roman" w:hAnsi="Times New Roman"/>
        </w:rPr>
      </w:pPr>
      <w:r>
        <w:rPr>
          <w:rFonts w:ascii="Times New Roman" w:hAnsi="Times New Roman"/>
        </w:rPr>
        <w:t>3.1.2 投标人须知前附表规定不接受联合体投标的，或投标人没有组成联合体的，投标文件不包括本章第3.1.1（3）目所指的联合体协议书。</w:t>
      </w:r>
    </w:p>
    <w:p w14:paraId="46F94EA7">
      <w:pPr>
        <w:spacing w:line="500" w:lineRule="exact"/>
        <w:ind w:firstLine="359" w:firstLineChars="171"/>
        <w:rPr>
          <w:rFonts w:ascii="Times New Roman" w:hAnsi="Times New Roman"/>
        </w:rPr>
      </w:pPr>
      <w:r>
        <w:rPr>
          <w:rFonts w:ascii="Times New Roman" w:hAnsi="Times New Roman"/>
        </w:rPr>
        <w:t>3.1.3 投标人须知前附表未要求提交投标保证金的，投标文件不包括本章第3.1.1（4）目所指的投标保证金。</w:t>
      </w:r>
    </w:p>
    <w:p w14:paraId="26A6B6B9">
      <w:pPr>
        <w:pStyle w:val="4"/>
        <w:spacing w:before="0" w:after="0" w:line="500" w:lineRule="exact"/>
        <w:ind w:firstLine="118"/>
        <w:rPr>
          <w:rFonts w:ascii="Times New Roman" w:hAnsi="Times New Roman"/>
          <w:sz w:val="24"/>
          <w:szCs w:val="24"/>
        </w:rPr>
      </w:pPr>
      <w:r>
        <w:rPr>
          <w:rFonts w:ascii="Times New Roman" w:hAnsi="Times New Roman"/>
          <w:sz w:val="24"/>
          <w:szCs w:val="24"/>
        </w:rPr>
        <w:t>3.2 投标报价</w:t>
      </w:r>
    </w:p>
    <w:p w14:paraId="5D7CACFA">
      <w:pPr>
        <w:spacing w:line="500" w:lineRule="exact"/>
        <w:ind w:firstLine="420" w:firstLineChars="200"/>
        <w:rPr>
          <w:rFonts w:ascii="Times New Roman" w:hAnsi="Times New Roman"/>
        </w:rPr>
      </w:pPr>
      <w:r>
        <w:rPr>
          <w:rFonts w:ascii="Times New Roman" w:hAnsi="Times New Roman"/>
        </w:rPr>
        <w:t>3.2.1 投标报价应包括国家规定的增值税税金，除投标人须知前附表另有规定外，增值税税金按一般计税方法计算。投标人应按第六章“投标文件格式”的要求在投标函中进行报价并填写分项报价表（如有）。</w:t>
      </w:r>
    </w:p>
    <w:p w14:paraId="0FD3C1C9">
      <w:pPr>
        <w:spacing w:line="500" w:lineRule="exact"/>
        <w:ind w:firstLine="420" w:firstLineChars="200"/>
        <w:rPr>
          <w:rFonts w:ascii="Times New Roman" w:hAnsi="Times New Roman"/>
        </w:rPr>
      </w:pPr>
      <w:r>
        <w:rPr>
          <w:rFonts w:ascii="Times New Roman" w:hAnsi="Times New Roman"/>
        </w:rPr>
        <w:t>3.2.2 投标人应充分了解该项目的总体情况以及影响投标报价的其他要素。</w:t>
      </w:r>
    </w:p>
    <w:p w14:paraId="0FACE929">
      <w:pPr>
        <w:spacing w:line="500" w:lineRule="exact"/>
        <w:ind w:firstLine="420" w:firstLineChars="200"/>
        <w:rPr>
          <w:rFonts w:ascii="Times New Roman" w:hAnsi="Times New Roman"/>
        </w:rPr>
      </w:pPr>
      <w:r>
        <w:rPr>
          <w:rFonts w:ascii="Times New Roman" w:hAnsi="Times New Roman"/>
        </w:rPr>
        <w:t>3.2.3</w:t>
      </w:r>
      <w:bookmarkStart w:id="173" w:name="_Toc152042319"/>
      <w:bookmarkEnd w:id="173"/>
      <w:bookmarkStart w:id="174" w:name="_Toc352691487"/>
      <w:bookmarkEnd w:id="174"/>
      <w:bookmarkStart w:id="175" w:name="_Toc15242"/>
      <w:bookmarkEnd w:id="175"/>
      <w:bookmarkStart w:id="176" w:name="_Toc369531530"/>
      <w:bookmarkEnd w:id="176"/>
      <w:bookmarkStart w:id="177" w:name="_Toc384308224"/>
      <w:bookmarkEnd w:id="177"/>
      <w:bookmarkStart w:id="178" w:name="_Toc300834964"/>
      <w:bookmarkEnd w:id="178"/>
      <w:bookmarkStart w:id="179" w:name="_Toc361508599"/>
      <w:bookmarkEnd w:id="179"/>
      <w:bookmarkStart w:id="180" w:name="_Toc247513967"/>
      <w:bookmarkEnd w:id="180"/>
      <w:bookmarkStart w:id="181" w:name="_Toc247527568"/>
      <w:bookmarkEnd w:id="181"/>
      <w:bookmarkStart w:id="182" w:name="_Toc152045543"/>
      <w:bookmarkEnd w:id="182"/>
      <w:bookmarkStart w:id="183" w:name="_Toc144974511"/>
      <w:bookmarkEnd w:id="183"/>
      <w:r>
        <w:rPr>
          <w:rFonts w:ascii="Times New Roman" w:hAnsi="Times New Roman"/>
        </w:rPr>
        <w:t xml:space="preserve"> 本项目的报价方式见投标人须知前附表。投标人在投标截止时间前修改投标函中的投标报价总额，应同时修改投标文件“分项报价表”（如有）中的相应报价。此修改须符合本章第4.3款的有关要求。</w:t>
      </w:r>
    </w:p>
    <w:p w14:paraId="5780897D">
      <w:pPr>
        <w:spacing w:line="500" w:lineRule="exact"/>
        <w:ind w:firstLine="420" w:firstLineChars="200"/>
        <w:rPr>
          <w:rFonts w:ascii="Times New Roman" w:hAnsi="Times New Roman"/>
        </w:rPr>
      </w:pPr>
      <w:r>
        <w:rPr>
          <w:rFonts w:ascii="Times New Roman" w:hAnsi="Times New Roman"/>
        </w:rPr>
        <w:t>3.2.4 招标人设有最高投标限价的，投标人的投标报价不得超过最高投标限价，最高投标限价在投标</w:t>
      </w:r>
      <w:bookmarkStart w:id="184" w:name="_Toc152045544"/>
      <w:bookmarkStart w:id="185" w:name="_Toc361508600"/>
      <w:bookmarkStart w:id="186" w:name="_Toc369531531"/>
      <w:bookmarkStart w:id="187" w:name="_Toc352691488"/>
      <w:bookmarkStart w:id="188" w:name="_Toc247527569"/>
      <w:bookmarkStart w:id="189" w:name="_Toc152042320"/>
      <w:bookmarkStart w:id="190" w:name="_Toc10429"/>
      <w:bookmarkStart w:id="191" w:name="_Toc144974512"/>
      <w:bookmarkStart w:id="192" w:name="_Toc300834965"/>
      <w:bookmarkStart w:id="193" w:name="_Toc247513968"/>
      <w:bookmarkStart w:id="194" w:name="_Toc384308225"/>
      <w:r>
        <w:rPr>
          <w:rFonts w:ascii="Times New Roman" w:hAnsi="Times New Roman"/>
        </w:rPr>
        <w:t>人须知前附表中载明。</w:t>
      </w:r>
      <w:bookmarkEnd w:id="184"/>
      <w:bookmarkEnd w:id="185"/>
      <w:bookmarkEnd w:id="186"/>
      <w:bookmarkEnd w:id="187"/>
      <w:bookmarkEnd w:id="188"/>
      <w:bookmarkEnd w:id="189"/>
      <w:bookmarkEnd w:id="190"/>
      <w:bookmarkEnd w:id="191"/>
      <w:bookmarkEnd w:id="192"/>
      <w:bookmarkEnd w:id="193"/>
      <w:bookmarkEnd w:id="194"/>
    </w:p>
    <w:p w14:paraId="21B7C718">
      <w:pPr>
        <w:spacing w:line="500" w:lineRule="exact"/>
        <w:ind w:firstLine="420" w:firstLineChars="200"/>
        <w:rPr>
          <w:rFonts w:ascii="Times New Roman" w:hAnsi="Times New Roman"/>
        </w:rPr>
      </w:pPr>
      <w:r>
        <w:rPr>
          <w:rFonts w:ascii="Times New Roman" w:hAnsi="Times New Roman"/>
        </w:rPr>
        <w:t>3.2.5 投标报价的其他要求见投标人须知前附表。</w:t>
      </w:r>
    </w:p>
    <w:p w14:paraId="552FDC6D">
      <w:pPr>
        <w:pStyle w:val="4"/>
        <w:spacing w:before="0" w:after="0" w:line="500" w:lineRule="exact"/>
        <w:ind w:firstLine="118"/>
        <w:rPr>
          <w:rFonts w:ascii="Times New Roman" w:hAnsi="Times New Roman"/>
          <w:sz w:val="24"/>
          <w:szCs w:val="24"/>
        </w:rPr>
      </w:pPr>
      <w:r>
        <w:rPr>
          <w:rFonts w:ascii="Times New Roman" w:hAnsi="Times New Roman"/>
          <w:sz w:val="24"/>
          <w:szCs w:val="24"/>
        </w:rPr>
        <w:t>3.3 投标有效期</w:t>
      </w:r>
    </w:p>
    <w:p w14:paraId="0477A674">
      <w:pPr>
        <w:spacing w:line="500" w:lineRule="exact"/>
        <w:ind w:firstLine="420" w:firstLineChars="200"/>
        <w:rPr>
          <w:rFonts w:ascii="Times New Roman" w:hAnsi="Times New Roman"/>
        </w:rPr>
      </w:pPr>
      <w:r>
        <w:rPr>
          <w:rFonts w:ascii="Times New Roman" w:hAnsi="Times New Roman"/>
        </w:rPr>
        <w:t>3.3.1 除投标人须知前附表另有规定外，投标有效期为120日。</w:t>
      </w:r>
    </w:p>
    <w:p w14:paraId="16A0CD04">
      <w:pPr>
        <w:spacing w:line="500" w:lineRule="exact"/>
        <w:ind w:firstLine="420" w:firstLineChars="200"/>
        <w:rPr>
          <w:rFonts w:ascii="Times New Roman" w:hAnsi="Times New Roman"/>
        </w:rPr>
      </w:pPr>
      <w:r>
        <w:rPr>
          <w:rFonts w:ascii="Times New Roman" w:hAnsi="Times New Roman"/>
        </w:rPr>
        <w:t>3.3.2 在投标有效期内，投标人撤销投标文件的，应承担招标文件和法律规定的责任。</w:t>
      </w:r>
    </w:p>
    <w:p w14:paraId="492FAF48">
      <w:pPr>
        <w:spacing w:line="500" w:lineRule="exact"/>
        <w:ind w:firstLine="420" w:firstLineChars="200"/>
        <w:rPr>
          <w:rFonts w:ascii="Times New Roman" w:hAnsi="Times New Roman"/>
        </w:rPr>
      </w:pPr>
      <w:r>
        <w:rPr>
          <w:rFonts w:ascii="Times New Roman" w:hAnsi="Times New Roman"/>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13605605">
      <w:pPr>
        <w:pStyle w:val="4"/>
        <w:spacing w:before="0" w:after="0" w:line="500" w:lineRule="exact"/>
        <w:ind w:firstLine="118"/>
        <w:rPr>
          <w:rFonts w:ascii="Times New Roman" w:hAnsi="Times New Roman"/>
          <w:sz w:val="24"/>
          <w:szCs w:val="24"/>
        </w:rPr>
      </w:pPr>
      <w:r>
        <w:rPr>
          <w:rFonts w:ascii="Times New Roman" w:hAnsi="Times New Roman"/>
          <w:sz w:val="24"/>
          <w:szCs w:val="24"/>
        </w:rPr>
        <w:t>3.4 投标保证金</w:t>
      </w:r>
    </w:p>
    <w:p w14:paraId="4F874D96">
      <w:pPr>
        <w:spacing w:line="500" w:lineRule="exact"/>
        <w:ind w:firstLine="420" w:firstLineChars="200"/>
        <w:rPr>
          <w:rFonts w:ascii="Times New Roman" w:hAnsi="Times New Roman"/>
        </w:rPr>
      </w:pPr>
      <w:r>
        <w:rPr>
          <w:rFonts w:ascii="Times New Roman" w:hAnsi="Times New Roman"/>
        </w:rPr>
        <w:t>3.4.1 投标人在递交投标文件的同时，应按投标人须知前附表规定的金额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由牵头人递交，并应符合投标人须知前附表的规定。</w:t>
      </w:r>
    </w:p>
    <w:p w14:paraId="60420366">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无论采取何种形式的投标保证金，投标保证金有效期均应与投标有效期一致。招标人如果按本章第3.3.3项的规定延长了投标有效期，则投标保证金的有效期也相应延长。</w:t>
      </w:r>
    </w:p>
    <w:p w14:paraId="79F3A188">
      <w:pPr>
        <w:spacing w:line="500" w:lineRule="exact"/>
        <w:ind w:firstLine="420" w:firstLineChars="200"/>
        <w:jc w:val="left"/>
        <w:rPr>
          <w:rFonts w:ascii="Times New Roman" w:hAnsi="Times New Roman"/>
        </w:rPr>
      </w:pPr>
      <w:r>
        <w:rPr>
          <w:rFonts w:ascii="Times New Roman" w:hAnsi="Times New Roman"/>
        </w:rPr>
        <w:t>3.4.2 投标人不按本章第3.4.1项</w:t>
      </w:r>
      <w:bookmarkStart w:id="195" w:name="_Toc361508602"/>
      <w:bookmarkStart w:id="196" w:name="_Toc369531533"/>
      <w:bookmarkStart w:id="197" w:name="_Toc352691490"/>
      <w:bookmarkStart w:id="198" w:name="_Toc29025"/>
      <w:bookmarkStart w:id="199" w:name="_Toc384308227"/>
      <w:r>
        <w:rPr>
          <w:rFonts w:ascii="Times New Roman" w:hAnsi="Times New Roman"/>
        </w:rPr>
        <w:t>要求提交投标保证金的，</w:t>
      </w:r>
      <w:bookmarkEnd w:id="195"/>
      <w:bookmarkEnd w:id="196"/>
      <w:bookmarkEnd w:id="197"/>
      <w:bookmarkEnd w:id="198"/>
      <w:bookmarkEnd w:id="199"/>
      <w:r>
        <w:rPr>
          <w:rFonts w:ascii="Times New Roman" w:hAnsi="Times New Roman"/>
        </w:rPr>
        <w:t>评标委员会将否决其投标。</w:t>
      </w:r>
    </w:p>
    <w:p w14:paraId="05C57CFF">
      <w:pPr>
        <w:spacing w:line="500" w:lineRule="exact"/>
        <w:ind w:firstLine="420" w:firstLineChars="200"/>
        <w:rPr>
          <w:rFonts w:ascii="Times New Roman" w:hAnsi="Times New Roman"/>
          <w:bCs/>
          <w:snapToGrid w:val="0"/>
          <w:kern w:val="0"/>
          <w:szCs w:val="21"/>
        </w:rPr>
      </w:pPr>
      <w:r>
        <w:rPr>
          <w:rFonts w:ascii="Times New Roman" w:hAnsi="Times New Roman"/>
        </w:rPr>
        <w:t xml:space="preserve">3.4.3 </w:t>
      </w:r>
      <w:r>
        <w:rPr>
          <w:rFonts w:ascii="Times New Roman" w:hAnsi="Times New Roman"/>
          <w:bCs/>
          <w:snapToGrid w:val="0"/>
          <w:kern w:val="0"/>
          <w:szCs w:val="21"/>
        </w:rPr>
        <w:t>招标人最迟将在中标通知书发出后5日内向中标候选人以外的其他投标人退还投标保证金，与中标人签订合同后5日内向中标人和其他中标候选人退还投标保证金。</w:t>
      </w:r>
    </w:p>
    <w:p w14:paraId="23329227">
      <w:pPr>
        <w:spacing w:line="500" w:lineRule="exact"/>
        <w:ind w:firstLine="420" w:firstLineChars="200"/>
        <w:rPr>
          <w:rFonts w:ascii="Times New Roman" w:hAnsi="Times New Roman"/>
          <w:color w:val="000000"/>
        </w:rPr>
      </w:pPr>
      <w:r>
        <w:rPr>
          <w:rFonts w:ascii="Times New Roman" w:hAnsi="Times New Roman"/>
          <w:color w:val="000000"/>
        </w:rPr>
        <w:t xml:space="preserve">3.4.4 有下列情形之一的，投标保证金将不予退还： </w:t>
      </w:r>
    </w:p>
    <w:p w14:paraId="7560B79C">
      <w:pPr>
        <w:spacing w:line="500" w:lineRule="exact"/>
        <w:ind w:firstLine="420" w:firstLineChars="200"/>
        <w:rPr>
          <w:rFonts w:ascii="Times New Roman" w:hAnsi="Times New Roman"/>
          <w:color w:val="000000"/>
        </w:rPr>
      </w:pPr>
      <w:r>
        <w:rPr>
          <w:rFonts w:ascii="Times New Roman" w:hAnsi="Times New Roman"/>
          <w:color w:val="000000"/>
        </w:rPr>
        <w:t>（1）投标人在规定的投标有效期内撤销其投标文件；</w:t>
      </w:r>
    </w:p>
    <w:p w14:paraId="4ABA2711">
      <w:pPr>
        <w:spacing w:line="500" w:lineRule="exact"/>
        <w:ind w:firstLine="420" w:firstLineChars="200"/>
        <w:rPr>
          <w:rFonts w:ascii="Times New Roman" w:hAnsi="Times New Roman"/>
          <w:color w:val="000000"/>
        </w:rPr>
      </w:pPr>
      <w:r>
        <w:rPr>
          <w:rFonts w:ascii="Times New Roman" w:hAnsi="Times New Roman"/>
          <w:color w:val="000000"/>
        </w:rPr>
        <w:t>（2）中标人在收到中标通知书后，无正当理由不与招标人订立合同，在签订合同时向招标人提出附加条件，或不按照招标文件要求提交履约保证金；</w:t>
      </w:r>
    </w:p>
    <w:p w14:paraId="56AE6672">
      <w:pPr>
        <w:spacing w:line="500" w:lineRule="exact"/>
        <w:ind w:firstLine="420" w:firstLineChars="200"/>
        <w:rPr>
          <w:rFonts w:ascii="Times New Roman" w:hAnsi="Times New Roman"/>
          <w:color w:val="000000"/>
        </w:rPr>
      </w:pPr>
      <w:r>
        <w:rPr>
          <w:rFonts w:ascii="Times New Roman" w:hAnsi="Times New Roman"/>
          <w:color w:val="000000"/>
        </w:rPr>
        <w:t>（3）发生投标人须知前附表规定的其他可以不予退还投标保证金的情形。</w:t>
      </w:r>
    </w:p>
    <w:p w14:paraId="057F65EF">
      <w:pPr>
        <w:pStyle w:val="4"/>
        <w:spacing w:before="0" w:after="0" w:line="500" w:lineRule="exact"/>
        <w:ind w:firstLine="118"/>
        <w:rPr>
          <w:rFonts w:ascii="Times New Roman" w:hAnsi="Times New Roman"/>
          <w:sz w:val="24"/>
          <w:szCs w:val="18"/>
        </w:rPr>
      </w:pPr>
      <w:r>
        <w:rPr>
          <w:rFonts w:ascii="Times New Roman" w:hAnsi="Times New Roman"/>
          <w:sz w:val="24"/>
          <w:szCs w:val="18"/>
        </w:rPr>
        <w:t>3.5 资格审查资料</w:t>
      </w:r>
    </w:p>
    <w:p w14:paraId="20CBCA90">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3.5.1投标人应按投标人须知前附表附录要求提供资格审查资料，内容及格式见第六章“投标文件格式”要求。</w:t>
      </w:r>
    </w:p>
    <w:p w14:paraId="5CCD19D8">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3.5.2 投标人须知前附表规定接受联合体投标的，资格审查资料应包括联合体各方相关情况。</w:t>
      </w:r>
    </w:p>
    <w:p w14:paraId="28651A17">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3.5.3 招标人有权核查投标人在投标文件中提供的资料，若在评标期间发现投标人提供了虚假资料，其投标将被否决；若在签订合同前发现作为中标候选人的投标人提供了虚假资料，招标人有权取消其中标资格。</w:t>
      </w:r>
    </w:p>
    <w:p w14:paraId="3E648A0B">
      <w:pPr>
        <w:pStyle w:val="4"/>
        <w:spacing w:before="0" w:after="0" w:line="500" w:lineRule="exact"/>
        <w:ind w:firstLine="118"/>
        <w:rPr>
          <w:rFonts w:ascii="Times New Roman" w:hAnsi="Times New Roman"/>
          <w:sz w:val="24"/>
          <w:szCs w:val="18"/>
        </w:rPr>
      </w:pPr>
      <w:r>
        <w:rPr>
          <w:rFonts w:ascii="Times New Roman" w:hAnsi="Times New Roman"/>
          <w:sz w:val="24"/>
          <w:szCs w:val="18"/>
        </w:rPr>
        <w:t>3.6 备选投标方案</w:t>
      </w:r>
    </w:p>
    <w:p w14:paraId="639C523A">
      <w:pPr>
        <w:spacing w:line="500" w:lineRule="exact"/>
        <w:ind w:firstLine="420" w:firstLineChars="200"/>
        <w:rPr>
          <w:rFonts w:ascii="Times New Roman" w:hAnsi="Times New Roman"/>
        </w:rPr>
      </w:pPr>
      <w:r>
        <w:rPr>
          <w:rFonts w:ascii="Times New Roman" w:hAnsi="Times New Roman"/>
        </w:rPr>
        <w:t>3.6.1 除投标人须知前附表规定允许外，投标人不得递交备选投标方案，否则其投标将被否决。</w:t>
      </w:r>
    </w:p>
    <w:p w14:paraId="4845D19A">
      <w:pPr>
        <w:spacing w:line="500" w:lineRule="exact"/>
        <w:ind w:firstLine="420" w:firstLineChars="200"/>
        <w:rPr>
          <w:rFonts w:ascii="Times New Roman" w:hAnsi="Times New Roman"/>
        </w:rPr>
      </w:pPr>
      <w:r>
        <w:rPr>
          <w:rFonts w:ascii="Times New Roman" w:hAnsi="Times New Roman"/>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14:paraId="0B19370E">
      <w:pPr>
        <w:spacing w:line="500" w:lineRule="exact"/>
        <w:ind w:firstLine="420" w:firstLineChars="200"/>
        <w:rPr>
          <w:rFonts w:ascii="Times New Roman" w:hAnsi="Times New Roman"/>
        </w:rPr>
      </w:pPr>
      <w:r>
        <w:rPr>
          <w:rFonts w:ascii="Times New Roman" w:hAnsi="Times New Roman"/>
        </w:rPr>
        <w:t>3.6.3 投标人提供两个或两个以上投标报价，或者在投标文件中提供一个报价，但同时提供两个或两个以上</w:t>
      </w:r>
      <w:bookmarkStart w:id="200" w:name="_Toc352691495"/>
      <w:bookmarkStart w:id="201" w:name="_Toc29902"/>
      <w:bookmarkStart w:id="202" w:name="_Toc152045550"/>
      <w:bookmarkStart w:id="203" w:name="_Toc247527575"/>
      <w:bookmarkStart w:id="204" w:name="_Toc384308232"/>
      <w:bookmarkStart w:id="205" w:name="_Toc247513974"/>
      <w:bookmarkStart w:id="206" w:name="_Toc361508607"/>
      <w:bookmarkStart w:id="207" w:name="_Toc144974518"/>
      <w:bookmarkStart w:id="208" w:name="_Toc369531538"/>
      <w:bookmarkStart w:id="209" w:name="_Toc300834971"/>
      <w:bookmarkStart w:id="210" w:name="_Toc152042326"/>
      <w:r>
        <w:rPr>
          <w:rFonts w:ascii="Times New Roman" w:hAnsi="Times New Roman"/>
        </w:rPr>
        <w:t>技术方案的</w:t>
      </w:r>
      <w:bookmarkEnd w:id="200"/>
      <w:bookmarkEnd w:id="201"/>
      <w:bookmarkEnd w:id="202"/>
      <w:bookmarkEnd w:id="203"/>
      <w:bookmarkEnd w:id="204"/>
      <w:bookmarkEnd w:id="205"/>
      <w:bookmarkEnd w:id="206"/>
      <w:bookmarkEnd w:id="207"/>
      <w:bookmarkEnd w:id="208"/>
      <w:bookmarkEnd w:id="209"/>
      <w:bookmarkEnd w:id="210"/>
      <w:r>
        <w:rPr>
          <w:rFonts w:ascii="Times New Roman" w:hAnsi="Times New Roman"/>
        </w:rPr>
        <w:t>，视为提供备选方案。</w:t>
      </w:r>
    </w:p>
    <w:p w14:paraId="1DF107F8">
      <w:pPr>
        <w:pStyle w:val="4"/>
        <w:spacing w:before="0" w:after="0" w:line="500" w:lineRule="exact"/>
        <w:ind w:firstLine="118"/>
        <w:rPr>
          <w:rFonts w:ascii="Times New Roman" w:hAnsi="Times New Roman"/>
          <w:sz w:val="24"/>
          <w:szCs w:val="18"/>
        </w:rPr>
      </w:pPr>
      <w:r>
        <w:rPr>
          <w:rFonts w:ascii="Times New Roman" w:hAnsi="Times New Roman"/>
          <w:sz w:val="24"/>
          <w:szCs w:val="18"/>
        </w:rPr>
        <w:t>3.7 投标文件的编制</w:t>
      </w:r>
    </w:p>
    <w:p w14:paraId="5CCAAFD5">
      <w:pPr>
        <w:spacing w:line="500" w:lineRule="exact"/>
        <w:ind w:firstLine="420" w:firstLineChars="200"/>
        <w:rPr>
          <w:rFonts w:ascii="Times New Roman" w:hAnsi="Times New Roman"/>
        </w:rPr>
      </w:pPr>
      <w:r>
        <w:rPr>
          <w:rFonts w:ascii="Times New Roman" w:hAnsi="Times New Roman"/>
        </w:rPr>
        <w:t>3.7.1 投标文件应按第六章“投标文件格式”进行编写，如有必要，可以增加附页，作为投标文件的组成部分。其中，投标函附录在满足招标文件实质性要求的基础上，可以提出比招标文件要求更有利于招标人的承诺。</w:t>
      </w:r>
      <w:r>
        <w:rPr>
          <w:rFonts w:ascii="Times New Roman" w:hAnsi="Times New Roman"/>
          <w:bCs/>
          <w:snapToGrid w:val="0"/>
          <w:kern w:val="0"/>
          <w:szCs w:val="21"/>
        </w:rPr>
        <w:t>技术方案编制的特殊要求见投标人须知前附表。</w:t>
      </w:r>
    </w:p>
    <w:p w14:paraId="50E4D54C">
      <w:pPr>
        <w:spacing w:line="500" w:lineRule="exact"/>
        <w:ind w:firstLine="420" w:firstLineChars="200"/>
        <w:rPr>
          <w:rFonts w:ascii="Times New Roman" w:hAnsi="Times New Roman"/>
        </w:rPr>
      </w:pPr>
      <w:r>
        <w:rPr>
          <w:rFonts w:ascii="Times New Roman" w:hAnsi="Times New Roman"/>
        </w:rPr>
        <w:t>3.7.2 投标文件应当对招标文件有关</w:t>
      </w:r>
      <w:r>
        <w:rPr>
          <w:rFonts w:ascii="Times New Roman" w:hAnsi="Times New Roman"/>
          <w:bCs/>
          <w:snapToGrid w:val="0"/>
          <w:kern w:val="0"/>
          <w:szCs w:val="21"/>
        </w:rPr>
        <w:t>服务期限、</w:t>
      </w:r>
      <w:r>
        <w:rPr>
          <w:rFonts w:ascii="Times New Roman" w:hAnsi="Times New Roman"/>
        </w:rPr>
        <w:t>投标有效期、</w:t>
      </w:r>
      <w:r>
        <w:rPr>
          <w:rFonts w:hint="eastAsia" w:ascii="Times New Roman" w:hAnsi="Times New Roman"/>
        </w:rPr>
        <w:t>招标人</w:t>
      </w:r>
      <w:r>
        <w:rPr>
          <w:rFonts w:ascii="Times New Roman" w:hAnsi="Times New Roman"/>
        </w:rPr>
        <w:t>要求、招标范围等实质性内容作出响应。</w:t>
      </w:r>
    </w:p>
    <w:p w14:paraId="762AD9F1">
      <w:pPr>
        <w:spacing w:line="500" w:lineRule="exact"/>
        <w:ind w:firstLine="500"/>
        <w:rPr>
          <w:rFonts w:ascii="Times New Roman" w:hAnsi="Times New Roman"/>
          <w:bCs/>
          <w:snapToGrid w:val="0"/>
          <w:kern w:val="0"/>
          <w:szCs w:val="21"/>
        </w:rPr>
      </w:pPr>
      <w:r>
        <w:rPr>
          <w:rFonts w:ascii="Times New Roman" w:hAnsi="Times New Roman"/>
          <w:bCs/>
          <w:snapToGrid w:val="0"/>
          <w:kern w:val="0"/>
          <w:szCs w:val="21"/>
        </w:rPr>
        <w:t xml:space="preserve">3.7.3 </w:t>
      </w:r>
      <w:r>
        <w:rPr>
          <w:rFonts w:ascii="Times New Roman" w:hAnsi="Times New Roman" w:eastAsia="楷体"/>
          <w:snapToGrid w:val="0"/>
          <w:color w:val="000000"/>
          <w:kern w:val="0"/>
          <w:szCs w:val="21"/>
          <w:shd w:val="clear" w:color="auto" w:fill="FFFFFF"/>
        </w:rPr>
        <w:t xml:space="preserve"> </w:t>
      </w:r>
      <w:r>
        <w:rPr>
          <w:rFonts w:ascii="Times New Roman" w:hAnsi="Times New Roman"/>
          <w:color w:val="000000"/>
        </w:rPr>
        <w:t>本项目要求提供纸质版投标文件，</w:t>
      </w:r>
      <w:r>
        <w:rPr>
          <w:rFonts w:ascii="Times New Roman" w:hAnsi="Times New Roman"/>
          <w:bCs/>
          <w:snapToGrid w:val="0"/>
          <w:kern w:val="0"/>
          <w:szCs w:val="21"/>
        </w:rPr>
        <w:t>投标文件的制作应满足以下规定：</w:t>
      </w:r>
    </w:p>
    <w:p w14:paraId="072C6CCB">
      <w:pPr>
        <w:spacing w:line="500" w:lineRule="exact"/>
        <w:ind w:firstLine="420" w:firstLineChars="200"/>
        <w:rPr>
          <w:rFonts w:ascii="Times New Roman" w:hAnsi="Times New Roman"/>
          <w:color w:val="000000"/>
        </w:rPr>
      </w:pPr>
      <w:r>
        <w:rPr>
          <w:rFonts w:ascii="Times New Roman" w:hAnsi="Times New Roman"/>
          <w:color w:val="000000"/>
        </w:rPr>
        <w:t>（1）投标文件应装订成册、密封，并在封面注明招标编号、投标项目等，同时在密封处加盖骑缝章；投标文件要求：正、副本各一份。</w:t>
      </w:r>
    </w:p>
    <w:p w14:paraId="6EC1449F">
      <w:pPr>
        <w:spacing w:line="500" w:lineRule="exact"/>
        <w:ind w:firstLine="420" w:firstLineChars="200"/>
        <w:rPr>
          <w:rFonts w:ascii="Times New Roman" w:hAnsi="Times New Roman"/>
          <w:color w:val="000000"/>
        </w:rPr>
      </w:pPr>
      <w:r>
        <w:rPr>
          <w:rFonts w:ascii="Times New Roman" w:hAnsi="Times New Roman"/>
          <w:color w:val="000000"/>
        </w:rPr>
        <w:t>（2）在第六章“投标文件格式”中要求盖投标人盖章处，投标人均应加盖投标人公章。联合体投标的，除联合协议及联合体各成员单位提供的本单位证明材料外，投标文件由联合体牵头人按上述规定加盖联合体牵头人单位公章。</w:t>
      </w:r>
    </w:p>
    <w:p w14:paraId="77026162">
      <w:pPr>
        <w:spacing w:line="500" w:lineRule="exact"/>
        <w:ind w:firstLine="420" w:firstLineChars="200"/>
        <w:rPr>
          <w:rFonts w:ascii="Times New Roman" w:hAnsi="Times New Roman"/>
          <w:color w:val="000000"/>
        </w:rPr>
      </w:pPr>
      <w:r>
        <w:rPr>
          <w:rFonts w:ascii="Times New Roman" w:hAnsi="Times New Roman"/>
          <w:color w:val="000000"/>
        </w:rPr>
        <w:t>（3）投标文件制作完成后，投标人应对投标文件进行装订成册、密封，形成密封的投标文件，否则引起的责任由投标人自行承担。</w:t>
      </w:r>
    </w:p>
    <w:p w14:paraId="0F54B28A">
      <w:pPr>
        <w:spacing w:line="500" w:lineRule="exact"/>
        <w:ind w:firstLine="435"/>
        <w:rPr>
          <w:rFonts w:ascii="Times New Roman" w:hAnsi="Times New Roman" w:eastAsia="等线"/>
          <w:sz w:val="24"/>
          <w:highlight w:val="yellow"/>
        </w:rPr>
      </w:pPr>
      <w:r>
        <w:rPr>
          <w:rFonts w:ascii="Times New Roman" w:hAnsi="Times New Roman"/>
          <w:snapToGrid w:val="0"/>
          <w:color w:val="000000"/>
          <w:kern w:val="0"/>
          <w:szCs w:val="21"/>
          <w:shd w:val="clear" w:color="auto" w:fill="FFFFFF"/>
        </w:rPr>
        <w:t xml:space="preserve">3.7.4 </w:t>
      </w:r>
      <w:r>
        <w:rPr>
          <w:rFonts w:ascii="Times New Roman" w:hAnsi="Times New Roman"/>
          <w:color w:val="000000"/>
        </w:rPr>
        <w:t>因投标人自身原因而导致投标文件无法开标、评标，该投标视为无效投标，投标人自行承担由此导致的全部责任。</w:t>
      </w:r>
    </w:p>
    <w:p w14:paraId="4C5A5BAF">
      <w:pPr>
        <w:pStyle w:val="3"/>
        <w:spacing w:before="0" w:after="0" w:line="500" w:lineRule="exact"/>
        <w:rPr>
          <w:rFonts w:ascii="Times New Roman" w:hAnsi="Times New Roman"/>
          <w:b w:val="0"/>
          <w:bCs/>
          <w:sz w:val="28"/>
          <w:szCs w:val="18"/>
        </w:rPr>
      </w:pPr>
      <w:bookmarkStart w:id="211" w:name="_Toc740"/>
      <w:bookmarkStart w:id="212" w:name="_Toc22326"/>
      <w:bookmarkStart w:id="213" w:name="_Toc13811"/>
      <w:bookmarkStart w:id="214" w:name="_Toc21432"/>
      <w:bookmarkStart w:id="215" w:name="_Toc410"/>
      <w:bookmarkStart w:id="216" w:name="_Toc17124"/>
      <w:bookmarkStart w:id="217" w:name="_Toc18891"/>
      <w:bookmarkStart w:id="218" w:name="_Toc10295"/>
      <w:r>
        <w:rPr>
          <w:rFonts w:ascii="Times New Roman" w:hAnsi="Times New Roman"/>
          <w:b w:val="0"/>
          <w:bCs/>
          <w:sz w:val="28"/>
          <w:szCs w:val="18"/>
        </w:rPr>
        <w:t>4. 投标</w:t>
      </w:r>
      <w:bookmarkEnd w:id="211"/>
      <w:bookmarkEnd w:id="212"/>
      <w:bookmarkEnd w:id="213"/>
      <w:bookmarkEnd w:id="214"/>
      <w:bookmarkEnd w:id="215"/>
      <w:bookmarkEnd w:id="216"/>
      <w:bookmarkEnd w:id="217"/>
      <w:bookmarkEnd w:id="218"/>
    </w:p>
    <w:p w14:paraId="109BF7C7">
      <w:pPr>
        <w:pStyle w:val="4"/>
        <w:spacing w:before="0" w:after="0" w:line="500" w:lineRule="exact"/>
        <w:ind w:firstLine="118"/>
        <w:rPr>
          <w:rFonts w:ascii="Times New Roman" w:hAnsi="Times New Roman"/>
          <w:sz w:val="24"/>
          <w:szCs w:val="18"/>
        </w:rPr>
      </w:pPr>
      <w:r>
        <w:rPr>
          <w:rFonts w:ascii="Times New Roman" w:hAnsi="Times New Roman"/>
          <w:sz w:val="24"/>
          <w:szCs w:val="18"/>
        </w:rPr>
        <w:t>4.1 投标文件的密封和标记</w:t>
      </w:r>
    </w:p>
    <w:p w14:paraId="0CF3C1C7">
      <w:pPr>
        <w:spacing w:line="500" w:lineRule="exact"/>
        <w:ind w:firstLine="420" w:firstLineChars="200"/>
        <w:rPr>
          <w:rFonts w:ascii="Times New Roman" w:hAnsi="Times New Roman"/>
          <w:bCs/>
          <w:snapToGrid w:val="0"/>
          <w:kern w:val="0"/>
          <w:szCs w:val="21"/>
        </w:rPr>
      </w:pPr>
      <w:r>
        <w:rPr>
          <w:rFonts w:ascii="Times New Roman" w:hAnsi="Times New Roman"/>
          <w:bCs/>
          <w:snapToGrid w:val="0"/>
          <w:kern w:val="0"/>
          <w:szCs w:val="21"/>
        </w:rPr>
        <w:t xml:space="preserve"> 投标文件应按照本章第 3.7.3 项要求制作并加密，未按要求加密的投标文件将被拒绝接收。</w:t>
      </w:r>
    </w:p>
    <w:p w14:paraId="16BAAE37">
      <w:pPr>
        <w:pStyle w:val="4"/>
        <w:spacing w:before="0" w:after="0" w:line="500" w:lineRule="exact"/>
        <w:ind w:firstLine="118"/>
        <w:rPr>
          <w:rFonts w:ascii="Times New Roman" w:hAnsi="Times New Roman"/>
          <w:sz w:val="24"/>
          <w:szCs w:val="18"/>
        </w:rPr>
      </w:pPr>
      <w:r>
        <w:rPr>
          <w:rFonts w:ascii="Times New Roman" w:hAnsi="Times New Roman"/>
          <w:sz w:val="24"/>
          <w:szCs w:val="18"/>
        </w:rPr>
        <w:t>4.2 投标文件的递交</w:t>
      </w:r>
    </w:p>
    <w:p w14:paraId="549F903C">
      <w:pPr>
        <w:spacing w:line="500" w:lineRule="exact"/>
        <w:ind w:firstLine="435"/>
        <w:rPr>
          <w:rFonts w:ascii="Times New Roman" w:hAnsi="Times New Roman"/>
          <w:snapToGrid w:val="0"/>
          <w:color w:val="000000"/>
          <w:kern w:val="0"/>
          <w:szCs w:val="21"/>
          <w:lang w:bidi="en-US"/>
        </w:rPr>
      </w:pPr>
      <w:r>
        <w:rPr>
          <w:rFonts w:ascii="Times New Roman" w:hAnsi="Times New Roman"/>
        </w:rPr>
        <w:t>4.2.1</w:t>
      </w:r>
      <w:r>
        <w:rPr>
          <w:rFonts w:ascii="Times New Roman" w:hAnsi="Times New Roman"/>
          <w:snapToGrid w:val="0"/>
          <w:kern w:val="0"/>
          <w:szCs w:val="21"/>
          <w:shd w:val="clear" w:color="auto" w:fill="FFFFFF"/>
        </w:rPr>
        <w:t>投标人应当在第一章“招标公告”规定的投标截止时间前，</w:t>
      </w:r>
      <w:r>
        <w:rPr>
          <w:rFonts w:ascii="Times New Roman" w:hAnsi="Times New Roman"/>
          <w:snapToGrid w:val="0"/>
          <w:color w:val="000000"/>
          <w:kern w:val="0"/>
          <w:szCs w:val="21"/>
          <w:lang w:bidi="en-US"/>
        </w:rPr>
        <w:t>将封装的投标文件送到指定开标地点。</w:t>
      </w:r>
    </w:p>
    <w:p w14:paraId="5870C402">
      <w:pPr>
        <w:spacing w:line="500" w:lineRule="exact"/>
        <w:ind w:firstLine="420" w:firstLineChars="200"/>
        <w:rPr>
          <w:rFonts w:ascii="Times New Roman" w:hAnsi="Times New Roman"/>
        </w:rPr>
      </w:pPr>
      <w:r>
        <w:rPr>
          <w:rFonts w:ascii="Times New Roman" w:hAnsi="Times New Roman"/>
        </w:rPr>
        <w:t>4.2.2 除投标人须知前附表另有规定外，投标人所递交的投标文件不予退还。</w:t>
      </w:r>
    </w:p>
    <w:p w14:paraId="0F9925FC">
      <w:pPr>
        <w:pStyle w:val="4"/>
        <w:spacing w:before="0" w:after="0" w:line="500" w:lineRule="exact"/>
        <w:ind w:firstLine="118"/>
        <w:rPr>
          <w:rFonts w:ascii="Times New Roman" w:hAnsi="Times New Roman"/>
          <w:sz w:val="24"/>
          <w:szCs w:val="18"/>
        </w:rPr>
      </w:pPr>
      <w:r>
        <w:rPr>
          <w:rFonts w:ascii="Times New Roman" w:hAnsi="Times New Roman"/>
          <w:sz w:val="24"/>
          <w:szCs w:val="18"/>
        </w:rPr>
        <w:t>4.3 投标文件的修改与撤回</w:t>
      </w:r>
    </w:p>
    <w:p w14:paraId="6D981A1E">
      <w:pPr>
        <w:spacing w:line="500" w:lineRule="exact"/>
        <w:ind w:firstLine="420" w:firstLineChars="200"/>
        <w:rPr>
          <w:rFonts w:ascii="Times New Roman" w:hAnsi="Times New Roman"/>
        </w:rPr>
      </w:pPr>
      <w:r>
        <w:rPr>
          <w:rFonts w:ascii="Times New Roman" w:hAnsi="Times New Roman"/>
          <w:snapToGrid w:val="0"/>
          <w:kern w:val="0"/>
          <w:szCs w:val="21"/>
          <w:shd w:val="clear" w:color="auto" w:fill="FFFFFF"/>
        </w:rPr>
        <w:t>在本章第4.2.1项规定的投标截止时间前，投标人可以修改或撤回已递交的投标文件。</w:t>
      </w:r>
      <w:r>
        <w:rPr>
          <w:rFonts w:ascii="Times New Roman" w:hAnsi="Times New Roman"/>
          <w:bCs/>
          <w:snapToGrid w:val="0"/>
          <w:color w:val="000000"/>
          <w:kern w:val="0"/>
          <w:szCs w:val="21"/>
        </w:rPr>
        <w:t>投标截止时间前未提交投标文件的，视为无效投标文件。未按规定密封或投标截止时间后送达的投标文件，应当拒收。</w:t>
      </w:r>
    </w:p>
    <w:p w14:paraId="7875BA22">
      <w:pPr>
        <w:pStyle w:val="3"/>
        <w:spacing w:before="0" w:after="0" w:line="500" w:lineRule="exact"/>
        <w:rPr>
          <w:rFonts w:ascii="Times New Roman" w:hAnsi="Times New Roman"/>
          <w:b w:val="0"/>
          <w:bCs/>
          <w:sz w:val="28"/>
          <w:szCs w:val="18"/>
        </w:rPr>
      </w:pPr>
      <w:bookmarkStart w:id="219" w:name="_Toc19462"/>
      <w:bookmarkStart w:id="220" w:name="_Toc14680"/>
      <w:bookmarkStart w:id="221" w:name="_Toc15131"/>
      <w:bookmarkStart w:id="222" w:name="_Toc1387"/>
      <w:bookmarkStart w:id="223" w:name="_Toc22290"/>
      <w:bookmarkStart w:id="224" w:name="_Toc12326"/>
      <w:bookmarkStart w:id="225" w:name="_Toc31922"/>
      <w:bookmarkStart w:id="226" w:name="_Toc12916"/>
      <w:r>
        <w:rPr>
          <w:rFonts w:ascii="Times New Roman" w:hAnsi="Times New Roman"/>
          <w:b w:val="0"/>
          <w:bCs/>
          <w:sz w:val="28"/>
          <w:szCs w:val="18"/>
        </w:rPr>
        <w:t>5. 开标</w:t>
      </w:r>
      <w:bookmarkEnd w:id="219"/>
      <w:bookmarkEnd w:id="220"/>
      <w:bookmarkEnd w:id="221"/>
      <w:bookmarkEnd w:id="222"/>
      <w:bookmarkEnd w:id="223"/>
      <w:bookmarkEnd w:id="224"/>
      <w:bookmarkEnd w:id="225"/>
      <w:bookmarkEnd w:id="226"/>
    </w:p>
    <w:p w14:paraId="65F69258">
      <w:pPr>
        <w:pStyle w:val="4"/>
        <w:spacing w:before="0" w:after="0" w:line="500" w:lineRule="exact"/>
        <w:ind w:firstLine="118"/>
        <w:rPr>
          <w:rFonts w:ascii="Times New Roman" w:hAnsi="Times New Roman"/>
          <w:sz w:val="24"/>
          <w:szCs w:val="18"/>
        </w:rPr>
      </w:pPr>
      <w:r>
        <w:rPr>
          <w:rFonts w:ascii="Times New Roman" w:hAnsi="Times New Roman"/>
          <w:sz w:val="24"/>
          <w:szCs w:val="18"/>
        </w:rPr>
        <w:t>5.1 开标时间和地点</w:t>
      </w:r>
    </w:p>
    <w:p w14:paraId="04D562CE">
      <w:pPr>
        <w:spacing w:line="500" w:lineRule="exact"/>
        <w:ind w:firstLine="420" w:firstLineChars="200"/>
        <w:rPr>
          <w:rFonts w:ascii="Times New Roman" w:hAnsi="Times New Roman"/>
        </w:rPr>
      </w:pPr>
      <w:r>
        <w:rPr>
          <w:rFonts w:ascii="Times New Roman" w:hAnsi="Times New Roman"/>
        </w:rPr>
        <w:t>招标人在本章第4.2.1项规定的投标截止时间（开标时间）</w:t>
      </w:r>
      <w:r>
        <w:rPr>
          <w:rFonts w:ascii="Times New Roman" w:hAnsi="Times New Roman"/>
          <w:bCs/>
          <w:snapToGrid w:val="0"/>
          <w:color w:val="000000"/>
          <w:kern w:val="0"/>
          <w:szCs w:val="21"/>
        </w:rPr>
        <w:t>和地点组织公开开标，</w:t>
      </w:r>
      <w:r>
        <w:rPr>
          <w:rFonts w:ascii="Times New Roman" w:hAnsi="Times New Roman"/>
        </w:rPr>
        <w:t>所有投标人的法定代表人或其委托代理人应当准时参加。</w:t>
      </w:r>
    </w:p>
    <w:p w14:paraId="70EE43EA">
      <w:pPr>
        <w:pStyle w:val="4"/>
        <w:spacing w:before="0" w:after="0" w:line="500" w:lineRule="exact"/>
        <w:ind w:firstLine="118"/>
        <w:rPr>
          <w:rFonts w:ascii="Times New Roman" w:hAnsi="Times New Roman"/>
          <w:sz w:val="24"/>
          <w:szCs w:val="18"/>
        </w:rPr>
      </w:pPr>
      <w:r>
        <w:rPr>
          <w:rFonts w:ascii="Times New Roman" w:hAnsi="Times New Roman"/>
          <w:sz w:val="24"/>
          <w:szCs w:val="18"/>
        </w:rPr>
        <w:t>5.2 开标程序</w:t>
      </w:r>
    </w:p>
    <w:p w14:paraId="48AD0C96">
      <w:pPr>
        <w:spacing w:line="500" w:lineRule="exact"/>
        <w:ind w:firstLine="420" w:firstLineChars="200"/>
        <w:rPr>
          <w:rFonts w:ascii="Times New Roman" w:hAnsi="Times New Roman"/>
          <w:bCs/>
          <w:snapToGrid w:val="0"/>
          <w:color w:val="000000"/>
          <w:kern w:val="0"/>
          <w:szCs w:val="21"/>
        </w:rPr>
      </w:pPr>
      <w:r>
        <w:rPr>
          <w:rFonts w:ascii="Times New Roman" w:hAnsi="Times New Roman"/>
          <w:bCs/>
          <w:snapToGrid w:val="0"/>
          <w:color w:val="000000"/>
          <w:kern w:val="0"/>
          <w:szCs w:val="21"/>
        </w:rPr>
        <w:t>开标时，招标人现场公布开标结果，公布内容包括投标人名称、投标价格及招标文件规定的内容。</w:t>
      </w:r>
    </w:p>
    <w:p w14:paraId="2E5AD2A1">
      <w:pPr>
        <w:spacing w:line="500" w:lineRule="exact"/>
        <w:ind w:firstLine="420" w:firstLineChars="200"/>
        <w:rPr>
          <w:rFonts w:ascii="Times New Roman" w:hAnsi="Times New Roman"/>
          <w:bCs/>
          <w:snapToGrid w:val="0"/>
          <w:color w:val="000000"/>
          <w:kern w:val="0"/>
          <w:szCs w:val="21"/>
        </w:rPr>
      </w:pPr>
      <w:r>
        <w:rPr>
          <w:rFonts w:ascii="Times New Roman" w:hAnsi="Times New Roman"/>
          <w:bCs/>
          <w:snapToGrid w:val="0"/>
          <w:color w:val="000000"/>
          <w:kern w:val="0"/>
          <w:szCs w:val="21"/>
        </w:rPr>
        <w:t>招标人将对开标过程进行记录，由参加开标的各投标人代表和相关工作人员签字确认，并存档备查。</w:t>
      </w:r>
    </w:p>
    <w:p w14:paraId="5589D7AA">
      <w:pPr>
        <w:pStyle w:val="4"/>
        <w:spacing w:before="0" w:after="0" w:line="500" w:lineRule="exact"/>
        <w:ind w:firstLine="118"/>
        <w:rPr>
          <w:rFonts w:ascii="Times New Roman" w:hAnsi="Times New Roman"/>
          <w:sz w:val="24"/>
          <w:szCs w:val="18"/>
        </w:rPr>
      </w:pPr>
      <w:r>
        <w:rPr>
          <w:rFonts w:ascii="Times New Roman" w:hAnsi="Times New Roman"/>
          <w:sz w:val="24"/>
          <w:szCs w:val="18"/>
        </w:rPr>
        <w:t>5.3 开标异议</w:t>
      </w:r>
    </w:p>
    <w:p w14:paraId="60005ED5">
      <w:pPr>
        <w:spacing w:line="500" w:lineRule="exact"/>
        <w:ind w:firstLine="359" w:firstLineChars="171"/>
        <w:rPr>
          <w:rFonts w:ascii="Times New Roman" w:hAnsi="Times New Roman"/>
          <w:snapToGrid w:val="0"/>
          <w:kern w:val="0"/>
          <w:szCs w:val="21"/>
          <w:shd w:val="clear" w:color="auto" w:fill="FFFFFF"/>
        </w:rPr>
      </w:pPr>
      <w:r>
        <w:rPr>
          <w:rFonts w:ascii="Times New Roman" w:hAnsi="Times New Roman"/>
          <w:snapToGrid w:val="0"/>
          <w:kern w:val="0"/>
          <w:szCs w:val="21"/>
          <w:shd w:val="clear" w:color="auto" w:fill="FFFFFF"/>
        </w:rPr>
        <w:t>投标人对开标有异议的，应当在开标过程中提出；招标人当场对异议作出答复，并记入开标记录。</w:t>
      </w:r>
    </w:p>
    <w:p w14:paraId="73585989">
      <w:pPr>
        <w:pStyle w:val="3"/>
        <w:spacing w:before="0" w:after="0" w:line="500" w:lineRule="exact"/>
        <w:rPr>
          <w:rFonts w:ascii="Times New Roman" w:hAnsi="Times New Roman"/>
          <w:b w:val="0"/>
          <w:bCs/>
          <w:sz w:val="28"/>
          <w:szCs w:val="18"/>
        </w:rPr>
      </w:pPr>
      <w:bookmarkStart w:id="227" w:name="_Toc16998"/>
      <w:bookmarkStart w:id="228" w:name="_Toc2817"/>
      <w:bookmarkStart w:id="229" w:name="_Toc6176"/>
      <w:bookmarkStart w:id="230" w:name="_Toc61"/>
      <w:bookmarkStart w:id="231" w:name="_Toc31311"/>
      <w:bookmarkStart w:id="232" w:name="_Toc31570"/>
      <w:bookmarkStart w:id="233" w:name="_Toc24911"/>
      <w:bookmarkStart w:id="234" w:name="_Toc5504"/>
      <w:r>
        <w:rPr>
          <w:rFonts w:ascii="Times New Roman" w:hAnsi="Times New Roman"/>
          <w:b w:val="0"/>
          <w:bCs/>
          <w:sz w:val="28"/>
          <w:szCs w:val="18"/>
        </w:rPr>
        <w:t>6. 评标</w:t>
      </w:r>
      <w:bookmarkEnd w:id="227"/>
      <w:bookmarkEnd w:id="228"/>
      <w:bookmarkEnd w:id="229"/>
      <w:bookmarkEnd w:id="230"/>
      <w:bookmarkEnd w:id="231"/>
      <w:bookmarkEnd w:id="232"/>
      <w:bookmarkEnd w:id="233"/>
      <w:bookmarkEnd w:id="234"/>
    </w:p>
    <w:p w14:paraId="3F091EDC">
      <w:pPr>
        <w:pStyle w:val="4"/>
        <w:spacing w:before="0" w:after="0" w:line="500" w:lineRule="exact"/>
        <w:ind w:firstLine="118"/>
        <w:rPr>
          <w:rFonts w:ascii="Times New Roman" w:hAnsi="Times New Roman"/>
          <w:sz w:val="24"/>
          <w:szCs w:val="18"/>
        </w:rPr>
      </w:pPr>
      <w:r>
        <w:rPr>
          <w:rFonts w:ascii="Times New Roman" w:hAnsi="Times New Roman"/>
          <w:sz w:val="24"/>
          <w:szCs w:val="18"/>
        </w:rPr>
        <w:t>6.1 评标委员会</w:t>
      </w:r>
    </w:p>
    <w:p w14:paraId="397C2009">
      <w:pPr>
        <w:spacing w:line="500" w:lineRule="exact"/>
        <w:ind w:firstLine="420" w:firstLineChars="200"/>
        <w:rPr>
          <w:rFonts w:ascii="Times New Roman" w:hAnsi="Times New Roman"/>
        </w:rPr>
      </w:pPr>
      <w:r>
        <w:rPr>
          <w:rFonts w:ascii="Times New Roman" w:hAnsi="Times New Roman"/>
        </w:rPr>
        <w:t>6.1.1 评标由招标人依法组建的评标委员会负责。评标委员会由招标人熟悉相关业务的代表，以及有关技术、经济等方面的专家组成。评标委员会成员人数以及技术、经济等方面专家的确定方式见投标人须知前附表。</w:t>
      </w:r>
    </w:p>
    <w:p w14:paraId="4F946F20">
      <w:pPr>
        <w:spacing w:line="500" w:lineRule="exact"/>
        <w:ind w:firstLine="420" w:firstLineChars="200"/>
        <w:rPr>
          <w:rFonts w:ascii="Times New Roman" w:hAnsi="Times New Roman"/>
        </w:rPr>
      </w:pPr>
      <w:r>
        <w:rPr>
          <w:rFonts w:ascii="Times New Roman" w:hAnsi="Times New Roman"/>
        </w:rPr>
        <w:t>6.1.2 评标委员会成员有下列情形之一的，应当回避：</w:t>
      </w:r>
    </w:p>
    <w:p w14:paraId="159E3ADC">
      <w:pPr>
        <w:spacing w:line="500" w:lineRule="exact"/>
        <w:ind w:firstLine="420" w:firstLineChars="200"/>
        <w:rPr>
          <w:rFonts w:ascii="Times New Roman" w:hAnsi="Times New Roman"/>
        </w:rPr>
      </w:pPr>
      <w:r>
        <w:rPr>
          <w:rFonts w:ascii="Times New Roman" w:hAnsi="Times New Roman"/>
        </w:rPr>
        <w:t>（1）投标人或投标人主要负责人的近亲属；</w:t>
      </w:r>
    </w:p>
    <w:p w14:paraId="11F571A3">
      <w:pPr>
        <w:spacing w:line="500" w:lineRule="exact"/>
        <w:ind w:firstLine="420" w:firstLineChars="200"/>
        <w:rPr>
          <w:rFonts w:ascii="Times New Roman" w:hAnsi="Times New Roman"/>
        </w:rPr>
      </w:pPr>
      <w:r>
        <w:rPr>
          <w:rFonts w:ascii="Times New Roman" w:hAnsi="Times New Roman"/>
        </w:rPr>
        <w:t>（2）项目主管部门或者行政监督部门的人员；</w:t>
      </w:r>
    </w:p>
    <w:p w14:paraId="2A8C1F9A">
      <w:pPr>
        <w:spacing w:line="500" w:lineRule="exact"/>
        <w:ind w:firstLine="420" w:firstLineChars="200"/>
        <w:rPr>
          <w:rFonts w:ascii="Times New Roman" w:hAnsi="Times New Roman"/>
        </w:rPr>
      </w:pPr>
      <w:r>
        <w:rPr>
          <w:rFonts w:ascii="Times New Roman" w:hAnsi="Times New Roman"/>
        </w:rPr>
        <w:t>（3）与投标人有经济利益关系，可能影响对投标公正评审的；</w:t>
      </w:r>
    </w:p>
    <w:p w14:paraId="587BCAC4">
      <w:pPr>
        <w:spacing w:line="500" w:lineRule="exact"/>
        <w:ind w:firstLine="420" w:firstLineChars="200"/>
        <w:rPr>
          <w:rFonts w:ascii="Times New Roman" w:hAnsi="Times New Roman"/>
        </w:rPr>
      </w:pPr>
      <w:r>
        <w:rPr>
          <w:rFonts w:ascii="Times New Roman" w:hAnsi="Times New Roman"/>
        </w:rPr>
        <w:t>（4）曾因在招标、评</w:t>
      </w:r>
      <w:bookmarkStart w:id="235" w:name="_Toc361508612"/>
      <w:bookmarkStart w:id="236" w:name="_Toc152042331"/>
      <w:bookmarkStart w:id="237" w:name="_Toc144974523"/>
      <w:bookmarkStart w:id="238" w:name="_Toc384308237"/>
      <w:bookmarkStart w:id="239" w:name="_Toc6230"/>
      <w:bookmarkStart w:id="240" w:name="_Toc247513979"/>
      <w:bookmarkStart w:id="241" w:name="_Toc247527580"/>
      <w:bookmarkStart w:id="242" w:name="_Toc152045555"/>
      <w:bookmarkStart w:id="243" w:name="_Toc300834976"/>
      <w:bookmarkStart w:id="244" w:name="_Toc352691499"/>
      <w:bookmarkStart w:id="245" w:name="_Toc369531543"/>
      <w:r>
        <w:rPr>
          <w:rFonts w:ascii="Times New Roman" w:hAnsi="Times New Roman"/>
        </w:rPr>
        <w:t>标以及其他</w:t>
      </w:r>
      <w:bookmarkEnd w:id="235"/>
      <w:bookmarkEnd w:id="236"/>
      <w:bookmarkEnd w:id="237"/>
      <w:bookmarkEnd w:id="238"/>
      <w:bookmarkEnd w:id="239"/>
      <w:bookmarkEnd w:id="240"/>
      <w:bookmarkEnd w:id="241"/>
      <w:bookmarkEnd w:id="242"/>
      <w:bookmarkEnd w:id="243"/>
      <w:bookmarkEnd w:id="244"/>
      <w:bookmarkEnd w:id="245"/>
      <w:r>
        <w:rPr>
          <w:rFonts w:ascii="Times New Roman" w:hAnsi="Times New Roman"/>
        </w:rPr>
        <w:t>与</w:t>
      </w:r>
      <w:bookmarkStart w:id="246" w:name="_Toc384308238"/>
      <w:bookmarkStart w:id="247" w:name="_Toc369531544"/>
      <w:bookmarkStart w:id="248" w:name="_Toc152045556"/>
      <w:bookmarkStart w:id="249" w:name="_Toc144974524"/>
      <w:bookmarkStart w:id="250" w:name="_Toc361508613"/>
      <w:bookmarkStart w:id="251" w:name="_Toc247513980"/>
      <w:bookmarkStart w:id="252" w:name="_Toc17703"/>
      <w:bookmarkStart w:id="253" w:name="_Toc300834977"/>
      <w:bookmarkStart w:id="254" w:name="_Toc352691500"/>
      <w:bookmarkStart w:id="255" w:name="_Toc247527581"/>
      <w:bookmarkStart w:id="256" w:name="_Toc152042332"/>
      <w:r>
        <w:rPr>
          <w:rFonts w:ascii="Times New Roman" w:hAnsi="Times New Roman"/>
        </w:rPr>
        <w:t>招标投标有关活动中从事违法行</w:t>
      </w:r>
      <w:bookmarkEnd w:id="246"/>
      <w:bookmarkEnd w:id="247"/>
      <w:bookmarkEnd w:id="248"/>
      <w:bookmarkEnd w:id="249"/>
      <w:bookmarkEnd w:id="250"/>
      <w:bookmarkEnd w:id="251"/>
      <w:bookmarkEnd w:id="252"/>
      <w:bookmarkEnd w:id="253"/>
      <w:bookmarkEnd w:id="254"/>
      <w:bookmarkEnd w:id="255"/>
      <w:bookmarkEnd w:id="256"/>
      <w:r>
        <w:rPr>
          <w:rFonts w:ascii="Times New Roman" w:hAnsi="Times New Roman"/>
        </w:rPr>
        <w:t>为而受过行政处罚或刑事处罚的；</w:t>
      </w:r>
    </w:p>
    <w:p w14:paraId="1B94EAA4">
      <w:pPr>
        <w:spacing w:line="500" w:lineRule="exact"/>
        <w:ind w:firstLine="420" w:firstLineChars="200"/>
        <w:rPr>
          <w:rFonts w:ascii="Times New Roman" w:hAnsi="Times New Roman"/>
        </w:rPr>
      </w:pPr>
      <w:r>
        <w:rPr>
          <w:rFonts w:ascii="Times New Roman" w:hAnsi="Times New Roman"/>
        </w:rPr>
        <w:t>（5）与投标人有其他利害关系。</w:t>
      </w:r>
    </w:p>
    <w:p w14:paraId="3A89655B">
      <w:pPr>
        <w:spacing w:line="500" w:lineRule="exact"/>
        <w:ind w:firstLine="420" w:firstLineChars="200"/>
        <w:rPr>
          <w:rFonts w:ascii="Times New Roman" w:hAnsi="Times New Roman"/>
        </w:rPr>
      </w:pPr>
      <w:r>
        <w:rPr>
          <w:rFonts w:ascii="Times New Roman" w:hAnsi="Times New Roman"/>
        </w:rPr>
        <w:t>6.1.3 评标过程中，评标委员会成员有回避事由、擅离职守或者因健康等原因不能继续评标的，招标人有权更换。被更换的评标委员会成员作出的评审结论无效，由更换后的评标委员会成员重新进行评审。</w:t>
      </w:r>
    </w:p>
    <w:p w14:paraId="6D4248D9">
      <w:pPr>
        <w:pStyle w:val="4"/>
        <w:spacing w:before="0" w:after="0" w:line="500" w:lineRule="exact"/>
        <w:ind w:firstLine="118"/>
        <w:rPr>
          <w:rFonts w:ascii="Times New Roman" w:hAnsi="Times New Roman"/>
          <w:sz w:val="24"/>
          <w:szCs w:val="18"/>
        </w:rPr>
      </w:pPr>
      <w:r>
        <w:rPr>
          <w:rFonts w:ascii="Times New Roman" w:hAnsi="Times New Roman"/>
          <w:sz w:val="24"/>
          <w:szCs w:val="18"/>
        </w:rPr>
        <w:t>6.2 评标原则</w:t>
      </w:r>
    </w:p>
    <w:p w14:paraId="35B14356">
      <w:pPr>
        <w:spacing w:line="500" w:lineRule="exact"/>
        <w:ind w:firstLine="420" w:firstLineChars="200"/>
        <w:rPr>
          <w:rFonts w:ascii="Times New Roman" w:hAnsi="Times New Roman"/>
        </w:rPr>
      </w:pPr>
      <w:r>
        <w:rPr>
          <w:rFonts w:ascii="Times New Roman" w:hAnsi="Times New Roman"/>
        </w:rPr>
        <w:t>评标活动遵循公平、公正、科学和择优的原</w:t>
      </w:r>
      <w:bookmarkStart w:id="257" w:name="_Toc144974525"/>
      <w:bookmarkStart w:id="258" w:name="_Toc18949"/>
      <w:bookmarkStart w:id="259" w:name="_Toc152042333"/>
      <w:bookmarkStart w:id="260" w:name="_Toc247513981"/>
      <w:bookmarkStart w:id="261" w:name="_Toc300834978"/>
      <w:bookmarkStart w:id="262" w:name="_Toc384308239"/>
      <w:bookmarkStart w:id="263" w:name="_Toc152045557"/>
      <w:bookmarkStart w:id="264" w:name="_Toc352691501"/>
      <w:bookmarkStart w:id="265" w:name="_Toc369531545"/>
      <w:bookmarkStart w:id="266" w:name="_Toc361508614"/>
      <w:bookmarkStart w:id="267" w:name="_Toc247527582"/>
      <w:r>
        <w:rPr>
          <w:rFonts w:ascii="Times New Roman" w:hAnsi="Times New Roman"/>
        </w:rPr>
        <w:t>则。</w:t>
      </w:r>
    </w:p>
    <w:p w14:paraId="445A8A4D">
      <w:pPr>
        <w:pStyle w:val="4"/>
        <w:spacing w:before="0" w:after="0" w:line="500" w:lineRule="exact"/>
        <w:ind w:firstLine="118"/>
        <w:rPr>
          <w:rFonts w:ascii="Times New Roman" w:hAnsi="Times New Roman"/>
          <w:sz w:val="24"/>
          <w:szCs w:val="18"/>
        </w:rPr>
      </w:pPr>
      <w:r>
        <w:rPr>
          <w:rFonts w:ascii="Times New Roman" w:hAnsi="Times New Roman"/>
          <w:sz w:val="24"/>
          <w:szCs w:val="18"/>
        </w:rPr>
        <w:t>6.3 评标</w:t>
      </w:r>
    </w:p>
    <w:p w14:paraId="62C1AA73">
      <w:pPr>
        <w:spacing w:line="500" w:lineRule="exact"/>
        <w:ind w:firstLine="420" w:firstLineChars="200"/>
        <w:rPr>
          <w:rFonts w:ascii="Times New Roman" w:hAnsi="Times New Roman"/>
        </w:rPr>
      </w:pPr>
      <w:r>
        <w:rPr>
          <w:rFonts w:ascii="Times New Roman" w:hAnsi="Times New Roman"/>
        </w:rPr>
        <w:t>6</w:t>
      </w:r>
      <w:bookmarkEnd w:id="257"/>
      <w:bookmarkEnd w:id="258"/>
      <w:bookmarkEnd w:id="259"/>
      <w:bookmarkEnd w:id="260"/>
      <w:bookmarkEnd w:id="261"/>
      <w:bookmarkEnd w:id="262"/>
      <w:bookmarkEnd w:id="263"/>
      <w:bookmarkEnd w:id="264"/>
      <w:bookmarkEnd w:id="265"/>
      <w:bookmarkEnd w:id="266"/>
      <w:bookmarkEnd w:id="267"/>
      <w:r>
        <w:rPr>
          <w:rFonts w:ascii="Times New Roman" w:hAnsi="Times New Roman"/>
        </w:rPr>
        <w:t>.3.1评标委员会按照第三章“评标办法”规定的方法、评审因素、标准和程序对投标文件进行评审。第三章“评标办法”没有规定的方法、评审因素和标准，不作为评标依据。</w:t>
      </w:r>
    </w:p>
    <w:p w14:paraId="45DDA8DA">
      <w:pPr>
        <w:spacing w:line="500" w:lineRule="exact"/>
        <w:ind w:firstLine="420" w:firstLineChars="200"/>
        <w:rPr>
          <w:rFonts w:ascii="Times New Roman" w:hAnsi="Times New Roman"/>
        </w:rPr>
      </w:pPr>
      <w:r>
        <w:rPr>
          <w:rFonts w:ascii="Times New Roman" w:hAnsi="Times New Roman"/>
        </w:rPr>
        <w:t>6.3.2评标完成后，评标委员会应当向招标人提交书面评标报告和中标候选人名单。评标委员会推荐中标</w:t>
      </w:r>
      <w:bookmarkStart w:id="268" w:name="_Toc369531546"/>
      <w:bookmarkStart w:id="269" w:name="_Toc152045558"/>
      <w:bookmarkStart w:id="270" w:name="_Toc361508615"/>
      <w:bookmarkStart w:id="271" w:name="_Toc384308240"/>
      <w:bookmarkStart w:id="272" w:name="_Toc144974526"/>
      <w:bookmarkStart w:id="273" w:name="_Toc300834979"/>
      <w:bookmarkStart w:id="274" w:name="_Toc12259"/>
      <w:bookmarkStart w:id="275" w:name="_Toc152042334"/>
      <w:bookmarkStart w:id="276" w:name="_Toc247513982"/>
      <w:bookmarkStart w:id="277" w:name="_Toc352691502"/>
      <w:bookmarkStart w:id="278" w:name="_Toc247527583"/>
      <w:r>
        <w:rPr>
          <w:rFonts w:ascii="Times New Roman" w:hAnsi="Times New Roman"/>
        </w:rPr>
        <w:t>候选人的人数见投标人须知前附</w:t>
      </w:r>
      <w:bookmarkEnd w:id="268"/>
      <w:bookmarkEnd w:id="269"/>
      <w:bookmarkEnd w:id="270"/>
      <w:bookmarkEnd w:id="271"/>
      <w:bookmarkEnd w:id="272"/>
      <w:bookmarkEnd w:id="273"/>
      <w:bookmarkEnd w:id="274"/>
      <w:bookmarkEnd w:id="275"/>
      <w:bookmarkEnd w:id="276"/>
      <w:bookmarkEnd w:id="277"/>
      <w:bookmarkEnd w:id="278"/>
      <w:r>
        <w:rPr>
          <w:rFonts w:ascii="Times New Roman" w:hAnsi="Times New Roman"/>
        </w:rPr>
        <w:t>表。</w:t>
      </w:r>
    </w:p>
    <w:p w14:paraId="4FEEAF74">
      <w:pPr>
        <w:pStyle w:val="3"/>
        <w:spacing w:before="0" w:after="0" w:line="500" w:lineRule="exact"/>
        <w:rPr>
          <w:rFonts w:ascii="Times New Roman" w:hAnsi="Times New Roman"/>
          <w:b w:val="0"/>
          <w:bCs/>
          <w:sz w:val="28"/>
          <w:szCs w:val="18"/>
        </w:rPr>
      </w:pPr>
      <w:bookmarkStart w:id="279" w:name="_Toc19231"/>
      <w:bookmarkStart w:id="280" w:name="_Toc27425"/>
      <w:bookmarkStart w:id="281" w:name="_Toc22287"/>
      <w:bookmarkStart w:id="282" w:name="_Toc2937"/>
      <w:bookmarkStart w:id="283" w:name="_Toc16927"/>
      <w:bookmarkStart w:id="284" w:name="_Toc26859"/>
      <w:bookmarkStart w:id="285" w:name="_Toc2724"/>
      <w:bookmarkStart w:id="286" w:name="_Toc24558"/>
      <w:r>
        <w:rPr>
          <w:rFonts w:ascii="Times New Roman" w:hAnsi="Times New Roman"/>
          <w:b w:val="0"/>
          <w:bCs/>
          <w:sz w:val="28"/>
          <w:szCs w:val="18"/>
        </w:rPr>
        <w:t>7. 合同授予</w:t>
      </w:r>
      <w:bookmarkEnd w:id="279"/>
      <w:bookmarkEnd w:id="280"/>
      <w:bookmarkEnd w:id="281"/>
      <w:bookmarkEnd w:id="282"/>
      <w:bookmarkEnd w:id="283"/>
      <w:bookmarkEnd w:id="284"/>
      <w:bookmarkEnd w:id="285"/>
      <w:bookmarkEnd w:id="286"/>
    </w:p>
    <w:p w14:paraId="2903192E">
      <w:pPr>
        <w:pStyle w:val="4"/>
        <w:spacing w:before="0" w:after="0" w:line="500" w:lineRule="exact"/>
        <w:ind w:firstLine="118"/>
        <w:rPr>
          <w:rFonts w:ascii="Times New Roman" w:hAnsi="Times New Roman"/>
          <w:sz w:val="24"/>
          <w:szCs w:val="18"/>
        </w:rPr>
      </w:pPr>
      <w:r>
        <w:rPr>
          <w:rFonts w:ascii="Times New Roman" w:hAnsi="Times New Roman"/>
          <w:sz w:val="24"/>
          <w:szCs w:val="18"/>
        </w:rPr>
        <w:t>7.1 中标候选人公示</w:t>
      </w:r>
    </w:p>
    <w:p w14:paraId="62DF7307">
      <w:pPr>
        <w:spacing w:line="500" w:lineRule="exact"/>
        <w:ind w:firstLine="420" w:firstLineChars="200"/>
        <w:rPr>
          <w:rFonts w:ascii="Times New Roman" w:hAnsi="Times New Roman"/>
          <w:snapToGrid w:val="0"/>
          <w:kern w:val="0"/>
          <w:szCs w:val="21"/>
          <w:shd w:val="clear" w:color="auto" w:fill="FFFFFF"/>
        </w:rPr>
      </w:pPr>
      <w:r>
        <w:rPr>
          <w:rFonts w:ascii="Times New Roman" w:hAnsi="Times New Roman"/>
          <w:snapToGrid w:val="0"/>
          <w:kern w:val="0"/>
          <w:szCs w:val="21"/>
          <w:shd w:val="clear" w:color="auto" w:fill="FFFFFF"/>
        </w:rPr>
        <w:t>招标人在收到评标报告之日起3日内，按照投标人须知前附表规定的公示媒介和期限依法公示中标候选人，公示期不得少于3日。</w:t>
      </w:r>
    </w:p>
    <w:p w14:paraId="778BB1F4">
      <w:pPr>
        <w:pStyle w:val="4"/>
        <w:spacing w:before="0" w:after="0" w:line="500" w:lineRule="exact"/>
        <w:ind w:firstLine="118"/>
        <w:rPr>
          <w:rFonts w:ascii="Times New Roman" w:hAnsi="Times New Roman"/>
          <w:sz w:val="24"/>
          <w:szCs w:val="18"/>
        </w:rPr>
      </w:pPr>
      <w:r>
        <w:rPr>
          <w:rFonts w:ascii="Times New Roman" w:hAnsi="Times New Roman"/>
          <w:sz w:val="24"/>
          <w:szCs w:val="18"/>
        </w:rPr>
        <w:t>7.2 评标结果异议</w:t>
      </w:r>
    </w:p>
    <w:p w14:paraId="0A36A87D">
      <w:pPr>
        <w:spacing w:line="500" w:lineRule="exact"/>
        <w:ind w:firstLine="420" w:firstLineChars="200"/>
        <w:rPr>
          <w:rFonts w:ascii="Times New Roman" w:hAnsi="Times New Roman"/>
        </w:rPr>
      </w:pPr>
      <w:r>
        <w:rPr>
          <w:rFonts w:ascii="Times New Roman" w:hAnsi="Times New Roman"/>
        </w:rPr>
        <w:t>投标人或者其他利</w:t>
      </w:r>
      <w:bookmarkStart w:id="287" w:name="_Toc352691505"/>
      <w:bookmarkStart w:id="288" w:name="_Toc300834982"/>
      <w:bookmarkStart w:id="289" w:name="_Toc30095"/>
      <w:bookmarkStart w:id="290" w:name="_Toc247513985"/>
      <w:bookmarkStart w:id="291" w:name="_Toc369531549"/>
      <w:bookmarkStart w:id="292" w:name="_Toc384308243"/>
      <w:bookmarkStart w:id="293" w:name="_Toc361508618"/>
      <w:bookmarkStart w:id="294" w:name="_Toc247527586"/>
      <w:r>
        <w:rPr>
          <w:rFonts w:ascii="Times New Roman" w:hAnsi="Times New Roman"/>
        </w:rPr>
        <w:t>害关系人对评标结</w:t>
      </w:r>
      <w:bookmarkEnd w:id="287"/>
      <w:bookmarkEnd w:id="288"/>
      <w:bookmarkEnd w:id="289"/>
      <w:bookmarkEnd w:id="290"/>
      <w:bookmarkEnd w:id="291"/>
      <w:bookmarkEnd w:id="292"/>
      <w:bookmarkEnd w:id="293"/>
      <w:bookmarkEnd w:id="294"/>
      <w:r>
        <w:rPr>
          <w:rFonts w:ascii="Times New Roman" w:hAnsi="Times New Roman"/>
        </w:rPr>
        <w:t>果有异议的，应当在中标候选人公示期间提出。招标人将在收到异议之日起3日内作出答复；作出答复前，将暂停招标投标活动。</w:t>
      </w:r>
    </w:p>
    <w:p w14:paraId="23C17B03">
      <w:pPr>
        <w:pStyle w:val="4"/>
        <w:spacing w:before="0" w:after="0" w:line="500" w:lineRule="exact"/>
        <w:ind w:firstLine="118"/>
        <w:rPr>
          <w:rFonts w:ascii="Times New Roman" w:hAnsi="Times New Roman"/>
          <w:sz w:val="24"/>
          <w:szCs w:val="18"/>
        </w:rPr>
      </w:pPr>
      <w:r>
        <w:rPr>
          <w:rFonts w:ascii="Times New Roman" w:hAnsi="Times New Roman"/>
          <w:sz w:val="24"/>
          <w:szCs w:val="18"/>
        </w:rPr>
        <w:t>7.3 中标候选人履约能力审查</w:t>
      </w:r>
    </w:p>
    <w:p w14:paraId="759ADFB9">
      <w:pPr>
        <w:spacing w:line="500" w:lineRule="exact"/>
        <w:ind w:firstLine="420" w:firstLineChars="200"/>
        <w:rPr>
          <w:rFonts w:ascii="Times New Roman" w:hAnsi="Times New Roman"/>
        </w:rPr>
      </w:pPr>
      <w:r>
        <w:rPr>
          <w:rFonts w:ascii="Times New Roman" w:hAnsi="Times New Roman"/>
        </w:rPr>
        <w:t>中标候选人的经营、财务状况发生较大变化或存在违法行为，招标人认为可能影响其履约能力的，将在发出中标通知书前提请原评标委员会按照招标文件规定的标准和方法进行审查确认。</w:t>
      </w:r>
    </w:p>
    <w:p w14:paraId="471EFD2B">
      <w:pPr>
        <w:pStyle w:val="4"/>
        <w:spacing w:before="0" w:after="0" w:line="500" w:lineRule="exact"/>
        <w:ind w:firstLine="118"/>
        <w:rPr>
          <w:rFonts w:ascii="Times New Roman" w:hAnsi="Times New Roman"/>
          <w:sz w:val="24"/>
          <w:szCs w:val="18"/>
        </w:rPr>
      </w:pPr>
      <w:r>
        <w:rPr>
          <w:rFonts w:ascii="Times New Roman" w:hAnsi="Times New Roman"/>
          <w:sz w:val="24"/>
          <w:szCs w:val="18"/>
        </w:rPr>
        <w:t>7.4 定标</w:t>
      </w:r>
    </w:p>
    <w:p w14:paraId="57242D66">
      <w:pPr>
        <w:spacing w:line="500" w:lineRule="exact"/>
        <w:ind w:firstLine="420" w:firstLineChars="200"/>
        <w:rPr>
          <w:rFonts w:ascii="Times New Roman" w:hAnsi="Times New Roman"/>
          <w:snapToGrid w:val="0"/>
          <w:kern w:val="0"/>
          <w:szCs w:val="21"/>
          <w:shd w:val="clear" w:color="auto" w:fill="FFFFFF"/>
        </w:rPr>
      </w:pPr>
      <w:r>
        <w:rPr>
          <w:rFonts w:ascii="Times New Roman" w:hAnsi="Times New Roman"/>
          <w:snapToGrid w:val="0"/>
          <w:kern w:val="0"/>
          <w:szCs w:val="21"/>
          <w:shd w:val="clear" w:color="auto" w:fill="FFFFFF"/>
        </w:rPr>
        <w:t>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0C954826">
      <w:pPr>
        <w:pStyle w:val="4"/>
        <w:spacing w:before="0" w:after="0" w:line="500" w:lineRule="exact"/>
        <w:ind w:firstLine="118"/>
        <w:rPr>
          <w:rFonts w:ascii="Times New Roman" w:hAnsi="Times New Roman"/>
          <w:sz w:val="24"/>
          <w:szCs w:val="18"/>
        </w:rPr>
      </w:pPr>
      <w:r>
        <w:rPr>
          <w:rFonts w:ascii="Times New Roman" w:hAnsi="Times New Roman"/>
          <w:sz w:val="24"/>
          <w:szCs w:val="18"/>
        </w:rPr>
        <w:t>7.5 中标通知</w:t>
      </w:r>
    </w:p>
    <w:p w14:paraId="50DE51E3">
      <w:pPr>
        <w:spacing w:line="500" w:lineRule="exact"/>
        <w:ind w:firstLine="420" w:firstLineChars="200"/>
        <w:rPr>
          <w:rFonts w:ascii="Times New Roman" w:hAnsi="Times New Roman"/>
        </w:rPr>
      </w:pPr>
      <w:r>
        <w:rPr>
          <w:rFonts w:ascii="Times New Roman" w:hAnsi="Times New Roman"/>
        </w:rPr>
        <w:t>在本章第3.3款规定的投标有效期内，</w:t>
      </w:r>
      <w:bookmarkStart w:id="295" w:name="_Toc384308244"/>
      <w:bookmarkStart w:id="296" w:name="_Toc352691506"/>
      <w:bookmarkStart w:id="297" w:name="_Toc300834983"/>
      <w:bookmarkStart w:id="298" w:name="_Toc5668"/>
      <w:bookmarkStart w:id="299" w:name="_Toc361508619"/>
      <w:bookmarkStart w:id="300" w:name="_Toc369531550"/>
      <w:r>
        <w:rPr>
          <w:rFonts w:ascii="Times New Roman" w:hAnsi="Times New Roman"/>
        </w:rPr>
        <w:t>招标人按投标人须知前附表规定的形式向中标人发出中标通知书，同时将中</w:t>
      </w:r>
      <w:bookmarkEnd w:id="295"/>
      <w:bookmarkEnd w:id="296"/>
      <w:bookmarkEnd w:id="297"/>
      <w:bookmarkEnd w:id="298"/>
      <w:bookmarkEnd w:id="299"/>
      <w:bookmarkEnd w:id="300"/>
      <w:r>
        <w:rPr>
          <w:rFonts w:ascii="Times New Roman" w:hAnsi="Times New Roman"/>
        </w:rPr>
        <w:t>标结果通知未中标的投标人。</w:t>
      </w:r>
    </w:p>
    <w:p w14:paraId="261BF6FE">
      <w:pPr>
        <w:pStyle w:val="4"/>
        <w:spacing w:before="0" w:after="0" w:line="500" w:lineRule="exact"/>
        <w:ind w:firstLine="118"/>
        <w:rPr>
          <w:rFonts w:ascii="Times New Roman" w:hAnsi="Times New Roman"/>
          <w:sz w:val="24"/>
          <w:szCs w:val="18"/>
        </w:rPr>
      </w:pPr>
      <w:r>
        <w:rPr>
          <w:rFonts w:ascii="Times New Roman" w:hAnsi="Times New Roman"/>
          <w:snapToGrid w:val="0"/>
          <w:sz w:val="24"/>
          <w:szCs w:val="18"/>
        </w:rPr>
        <w:t>7.6 中标结果公示</w:t>
      </w:r>
    </w:p>
    <w:p w14:paraId="17B2EC9C">
      <w:pPr>
        <w:spacing w:line="500" w:lineRule="exact"/>
        <w:ind w:firstLine="420" w:firstLineChars="200"/>
        <w:rPr>
          <w:rFonts w:ascii="Times New Roman" w:hAnsi="Times New Roman"/>
          <w:snapToGrid w:val="0"/>
          <w:kern w:val="0"/>
          <w:szCs w:val="21"/>
          <w:shd w:val="clear" w:color="auto" w:fill="FFFFFF"/>
        </w:rPr>
      </w:pPr>
      <w:r>
        <w:rPr>
          <w:rFonts w:ascii="Times New Roman" w:hAnsi="Times New Roman"/>
          <w:snapToGrid w:val="0"/>
          <w:kern w:val="0"/>
          <w:szCs w:val="21"/>
          <w:shd w:val="clear" w:color="auto" w:fill="FFFFFF"/>
        </w:rPr>
        <w:t>招标人在确定中标人之日起3日内，按照投标人须知前附表规定的公示媒介和期限依法公示中标结果。</w:t>
      </w:r>
    </w:p>
    <w:p w14:paraId="3B51320B">
      <w:pPr>
        <w:pStyle w:val="4"/>
        <w:spacing w:before="0" w:after="0" w:line="500" w:lineRule="exact"/>
        <w:ind w:firstLine="118"/>
        <w:rPr>
          <w:rFonts w:ascii="Times New Roman" w:hAnsi="Times New Roman"/>
          <w:sz w:val="24"/>
          <w:szCs w:val="18"/>
        </w:rPr>
      </w:pPr>
      <w:bookmarkStart w:id="301" w:name="_Toc144974539"/>
      <w:bookmarkStart w:id="302" w:name="_Toc152045571"/>
      <w:bookmarkStart w:id="303" w:name="_Toc27420"/>
      <w:bookmarkStart w:id="304" w:name="_Toc12462202"/>
      <w:bookmarkStart w:id="305" w:name="_Toc152042347"/>
      <w:bookmarkStart w:id="306" w:name="_Toc179632589"/>
      <w:bookmarkStart w:id="307" w:name="_Toc361508627"/>
      <w:bookmarkStart w:id="308" w:name="_Toc384308252"/>
      <w:bookmarkStart w:id="309" w:name="_Toc24067"/>
      <w:bookmarkStart w:id="310" w:name="_Toc247513992"/>
      <w:bookmarkStart w:id="311" w:name="_Toc247527593"/>
      <w:bookmarkStart w:id="312" w:name="_Toc144974536"/>
      <w:bookmarkStart w:id="313" w:name="_Toc300834991"/>
      <w:bookmarkStart w:id="314" w:name="_Toc152042344"/>
      <w:bookmarkStart w:id="315" w:name="_Toc152045568"/>
      <w:r>
        <w:rPr>
          <w:rFonts w:ascii="Times New Roman" w:hAnsi="Times New Roman"/>
          <w:sz w:val="24"/>
          <w:szCs w:val="18"/>
        </w:rPr>
        <w:t>7.7履约保证金</w:t>
      </w:r>
    </w:p>
    <w:p w14:paraId="68BC1B5A">
      <w:pPr>
        <w:spacing w:line="500" w:lineRule="exact"/>
        <w:ind w:firstLine="420" w:firstLineChars="200"/>
        <w:rPr>
          <w:rFonts w:ascii="Times New Roman" w:hAnsi="Times New Roman"/>
        </w:rPr>
      </w:pPr>
      <w:r>
        <w:rPr>
          <w:rFonts w:ascii="Times New Roman" w:hAnsi="Times New Roman"/>
        </w:rPr>
        <w:t>7.7.1 在签订合同前，中标人应按投标人须知前附表规定的形式、金额和招标文件第四章“合同条款及格式”规定的或者事先经过招标人书面认可的履约保证金格式向招标人提交履约保证金。除投标人须知前附表另有规定外，履约保证金为中标合同金额的10%。联合体中标的，其履约保证金以联合体各方或者联合体中牵头人的名义提交。</w:t>
      </w:r>
    </w:p>
    <w:p w14:paraId="63139F9E">
      <w:pPr>
        <w:spacing w:line="500" w:lineRule="exact"/>
        <w:ind w:firstLine="420" w:firstLineChars="200"/>
        <w:rPr>
          <w:rFonts w:ascii="Times New Roman" w:hAnsi="Times New Roman"/>
        </w:rPr>
      </w:pPr>
      <w:r>
        <w:rPr>
          <w:rFonts w:ascii="Times New Roman" w:hAnsi="Times New Roman"/>
        </w:rPr>
        <w:t>7.7.2 中标人不能按本章第7.7.1项要求提交履约保证金的，视为放弃中标，其投标保证金不予退还，给招标人造成的损失超过投标保证金数额的，中标人还应当对超过部分予以赔偿。</w:t>
      </w:r>
    </w:p>
    <w:p w14:paraId="6FBFDCAA">
      <w:pPr>
        <w:pStyle w:val="4"/>
        <w:spacing w:before="0" w:after="0" w:line="500" w:lineRule="exact"/>
        <w:ind w:firstLine="118"/>
        <w:rPr>
          <w:rFonts w:ascii="Times New Roman" w:hAnsi="Times New Roman"/>
          <w:sz w:val="24"/>
          <w:szCs w:val="18"/>
        </w:rPr>
      </w:pPr>
      <w:r>
        <w:rPr>
          <w:rFonts w:ascii="Times New Roman" w:hAnsi="Times New Roman"/>
          <w:sz w:val="24"/>
          <w:szCs w:val="18"/>
        </w:rPr>
        <w:t>7.8 签订合同</w:t>
      </w:r>
    </w:p>
    <w:p w14:paraId="15C79B42">
      <w:pPr>
        <w:spacing w:line="500" w:lineRule="exact"/>
        <w:ind w:firstLine="420" w:firstLineChars="200"/>
        <w:rPr>
          <w:rFonts w:ascii="Times New Roman" w:hAnsi="Times New Roman"/>
        </w:rPr>
      </w:pPr>
      <w:r>
        <w:rPr>
          <w:rFonts w:ascii="Times New Roman" w:hAnsi="Times New Roman"/>
        </w:rPr>
        <w:t>7.8.1 招标人和中标人应当在中标通知书发出之日起30日内，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当对超过部分予以赔偿。</w:t>
      </w:r>
    </w:p>
    <w:p w14:paraId="39C69EB8">
      <w:pPr>
        <w:spacing w:line="500" w:lineRule="exact"/>
        <w:ind w:firstLine="420" w:firstLineChars="200"/>
        <w:rPr>
          <w:rFonts w:ascii="Times New Roman" w:hAnsi="Times New Roman"/>
        </w:rPr>
      </w:pPr>
      <w:r>
        <w:rPr>
          <w:rFonts w:ascii="Times New Roman" w:hAnsi="Times New Roman"/>
        </w:rPr>
        <w:t>7.8.2 发出中标通知书后，招标人无正当理由拒签合同，或者在签订合同时向中标人提出附加条件的，招标人向中标人退还投标保证金；给中标人造成损失的，还应当赔偿损失。</w:t>
      </w:r>
    </w:p>
    <w:p w14:paraId="7F2FFDB3">
      <w:pPr>
        <w:spacing w:line="500" w:lineRule="exact"/>
        <w:ind w:firstLine="420" w:firstLineChars="200"/>
        <w:rPr>
          <w:rFonts w:ascii="Times New Roman" w:hAnsi="Times New Roman"/>
          <w:szCs w:val="21"/>
        </w:rPr>
      </w:pPr>
      <w:r>
        <w:rPr>
          <w:rFonts w:ascii="Times New Roman" w:hAnsi="Times New Roman"/>
        </w:rPr>
        <w:t xml:space="preserve">7.8.3 </w:t>
      </w:r>
      <w:r>
        <w:rPr>
          <w:rFonts w:ascii="Times New Roman" w:hAnsi="Times New Roman"/>
          <w:szCs w:val="21"/>
        </w:rPr>
        <w:t>联合体中标的，联合体各方应当共同与招标人签订合同，就中标项目向招标人承担连带责任。</w:t>
      </w:r>
    </w:p>
    <w:p w14:paraId="6E6B3595">
      <w:pPr>
        <w:pStyle w:val="3"/>
        <w:spacing w:before="0" w:after="0" w:line="500" w:lineRule="exact"/>
        <w:rPr>
          <w:rFonts w:ascii="Times New Roman" w:hAnsi="Times New Roman"/>
          <w:b w:val="0"/>
          <w:bCs/>
          <w:sz w:val="28"/>
          <w:szCs w:val="18"/>
        </w:rPr>
      </w:pPr>
      <w:bookmarkStart w:id="316" w:name="_Toc6697"/>
      <w:bookmarkStart w:id="317" w:name="_Toc4896"/>
      <w:bookmarkStart w:id="318" w:name="_Toc17091"/>
      <w:bookmarkStart w:id="319" w:name="_Toc175"/>
      <w:bookmarkStart w:id="320" w:name="_Toc14102"/>
      <w:bookmarkStart w:id="321" w:name="_Toc12660"/>
      <w:bookmarkStart w:id="322" w:name="_Toc17957"/>
      <w:r>
        <w:rPr>
          <w:rFonts w:ascii="Times New Roman" w:hAnsi="Times New Roman"/>
          <w:b w:val="0"/>
          <w:bCs/>
          <w:sz w:val="28"/>
          <w:szCs w:val="18"/>
        </w:rPr>
        <w:t>8. 重新招标和不再招标</w:t>
      </w:r>
      <w:bookmarkEnd w:id="301"/>
      <w:bookmarkEnd w:id="302"/>
      <w:bookmarkEnd w:id="303"/>
      <w:bookmarkEnd w:id="304"/>
      <w:bookmarkEnd w:id="305"/>
      <w:bookmarkEnd w:id="306"/>
      <w:bookmarkEnd w:id="316"/>
      <w:bookmarkEnd w:id="317"/>
      <w:bookmarkEnd w:id="318"/>
      <w:bookmarkEnd w:id="319"/>
      <w:bookmarkEnd w:id="320"/>
      <w:bookmarkEnd w:id="321"/>
      <w:bookmarkEnd w:id="322"/>
    </w:p>
    <w:p w14:paraId="504DFE67">
      <w:pPr>
        <w:pStyle w:val="4"/>
        <w:spacing w:before="0" w:after="0" w:line="500" w:lineRule="exact"/>
        <w:ind w:firstLine="118"/>
        <w:rPr>
          <w:rFonts w:ascii="Times New Roman" w:hAnsi="Times New Roman"/>
          <w:bCs/>
          <w:sz w:val="24"/>
          <w:szCs w:val="18"/>
        </w:rPr>
      </w:pPr>
      <w:bookmarkStart w:id="323" w:name="_Toc179632590"/>
      <w:bookmarkStart w:id="324" w:name="_Toc144974540"/>
      <w:bookmarkStart w:id="325" w:name="_Toc152042348"/>
      <w:bookmarkStart w:id="326" w:name="_Toc152045572"/>
      <w:r>
        <w:rPr>
          <w:rFonts w:ascii="Times New Roman" w:hAnsi="Times New Roman"/>
          <w:bCs/>
          <w:sz w:val="24"/>
          <w:szCs w:val="18"/>
        </w:rPr>
        <w:t>8.1 重新招标</w:t>
      </w:r>
      <w:bookmarkEnd w:id="323"/>
      <w:bookmarkEnd w:id="324"/>
      <w:bookmarkEnd w:id="325"/>
      <w:bookmarkEnd w:id="326"/>
    </w:p>
    <w:p w14:paraId="7A205A4C">
      <w:pPr>
        <w:spacing w:line="500" w:lineRule="exact"/>
        <w:ind w:firstLine="359" w:firstLineChars="171"/>
        <w:rPr>
          <w:rFonts w:ascii="Times New Roman" w:hAnsi="Times New Roman"/>
        </w:rPr>
      </w:pPr>
      <w:r>
        <w:rPr>
          <w:rFonts w:ascii="Times New Roman" w:hAnsi="Times New Roman"/>
        </w:rPr>
        <w:t>依法必须招标的项目有下列情形之一的，招标人将重新招标：</w:t>
      </w:r>
    </w:p>
    <w:p w14:paraId="0C9A4AFA">
      <w:pPr>
        <w:spacing w:line="500" w:lineRule="exact"/>
        <w:ind w:firstLine="359" w:firstLineChars="171"/>
        <w:rPr>
          <w:rFonts w:ascii="Times New Roman" w:hAnsi="Times New Roman"/>
        </w:rPr>
      </w:pPr>
      <w:r>
        <w:rPr>
          <w:rFonts w:ascii="Times New Roman" w:hAnsi="Times New Roman"/>
        </w:rPr>
        <w:t>（1）投标截止时间止，投标人少于3个的；</w:t>
      </w:r>
    </w:p>
    <w:p w14:paraId="273EFA04">
      <w:pPr>
        <w:spacing w:line="500" w:lineRule="exact"/>
        <w:ind w:firstLine="359" w:firstLineChars="171"/>
        <w:rPr>
          <w:rFonts w:ascii="Times New Roman" w:hAnsi="Times New Roman"/>
        </w:rPr>
      </w:pPr>
      <w:r>
        <w:rPr>
          <w:rFonts w:ascii="Times New Roman" w:hAnsi="Times New Roman"/>
        </w:rPr>
        <w:t>（2）经评标委员会评审后否决所有投标的；</w:t>
      </w:r>
    </w:p>
    <w:p w14:paraId="0A873C2A">
      <w:pPr>
        <w:spacing w:line="500" w:lineRule="exact"/>
        <w:ind w:firstLine="359" w:firstLineChars="171"/>
        <w:rPr>
          <w:rFonts w:ascii="Times New Roman" w:hAnsi="Times New Roman"/>
          <w:snapToGrid w:val="0"/>
          <w:kern w:val="0"/>
          <w:szCs w:val="21"/>
          <w:shd w:val="clear" w:color="auto" w:fill="FFFFFF"/>
        </w:rPr>
      </w:pPr>
      <w:r>
        <w:rPr>
          <w:rFonts w:ascii="Times New Roman" w:hAnsi="Times New Roman"/>
          <w:snapToGrid w:val="0"/>
          <w:kern w:val="0"/>
          <w:szCs w:val="21"/>
          <w:shd w:val="clear" w:color="auto" w:fill="FFFFFF"/>
        </w:rPr>
        <w:t>（3）中标候选人均未与招标人签订合同的；</w:t>
      </w:r>
    </w:p>
    <w:p w14:paraId="467E25EC">
      <w:pPr>
        <w:spacing w:line="500" w:lineRule="exact"/>
        <w:ind w:firstLine="359" w:firstLineChars="171"/>
        <w:rPr>
          <w:rFonts w:ascii="Times New Roman" w:hAnsi="Times New Roman"/>
          <w:snapToGrid w:val="0"/>
          <w:kern w:val="0"/>
          <w:szCs w:val="21"/>
          <w:shd w:val="clear" w:color="auto" w:fill="FFFFFF"/>
        </w:rPr>
      </w:pPr>
      <w:r>
        <w:rPr>
          <w:rFonts w:ascii="Times New Roman" w:hAnsi="Times New Roman"/>
          <w:snapToGrid w:val="0"/>
          <w:kern w:val="0"/>
          <w:szCs w:val="21"/>
          <w:shd w:val="clear" w:color="auto" w:fill="FFFFFF"/>
        </w:rPr>
        <w:t>（4）法律、法规规定的其他情形。</w:t>
      </w:r>
    </w:p>
    <w:p w14:paraId="2A326338">
      <w:pPr>
        <w:pStyle w:val="4"/>
        <w:spacing w:before="0" w:after="0" w:line="500" w:lineRule="exact"/>
        <w:ind w:firstLine="118"/>
        <w:rPr>
          <w:rFonts w:ascii="Times New Roman" w:hAnsi="Times New Roman"/>
          <w:bCs/>
          <w:sz w:val="24"/>
          <w:szCs w:val="18"/>
        </w:rPr>
      </w:pPr>
      <w:bookmarkStart w:id="327" w:name="_Toc152042349"/>
      <w:bookmarkStart w:id="328" w:name="_Toc179632591"/>
      <w:bookmarkStart w:id="329" w:name="_Toc152045573"/>
      <w:bookmarkStart w:id="330" w:name="_Toc144974541"/>
      <w:r>
        <w:rPr>
          <w:rFonts w:ascii="Times New Roman" w:hAnsi="Times New Roman"/>
          <w:bCs/>
          <w:sz w:val="24"/>
          <w:szCs w:val="18"/>
        </w:rPr>
        <w:t>8.2 不再招标</w:t>
      </w:r>
      <w:bookmarkEnd w:id="327"/>
      <w:bookmarkEnd w:id="328"/>
      <w:bookmarkEnd w:id="329"/>
      <w:bookmarkEnd w:id="330"/>
    </w:p>
    <w:p w14:paraId="4E39E2E2">
      <w:pPr>
        <w:spacing w:line="500" w:lineRule="exact"/>
        <w:ind w:firstLine="420" w:firstLineChars="200"/>
        <w:rPr>
          <w:rFonts w:ascii="Times New Roman" w:hAnsi="Times New Roman"/>
        </w:rPr>
      </w:pPr>
      <w:r>
        <w:rPr>
          <w:rFonts w:ascii="Times New Roman" w:hAnsi="Times New Roman"/>
        </w:rPr>
        <w:t>重新招标后投标人仍少于3个或者所有投标被否决的，属于必须审批或核准的项目，经原审批或核准部门批准后不再进行招标。</w:t>
      </w:r>
    </w:p>
    <w:p w14:paraId="2C07814B">
      <w:pPr>
        <w:pStyle w:val="3"/>
        <w:spacing w:before="0" w:after="0" w:line="500" w:lineRule="exact"/>
        <w:rPr>
          <w:rFonts w:ascii="Times New Roman" w:hAnsi="Times New Roman"/>
          <w:b w:val="0"/>
          <w:bCs/>
          <w:sz w:val="28"/>
          <w:szCs w:val="18"/>
        </w:rPr>
      </w:pPr>
      <w:bookmarkStart w:id="331" w:name="_Toc2950"/>
      <w:bookmarkStart w:id="332" w:name="_Toc18408"/>
      <w:bookmarkStart w:id="333" w:name="_Toc5726"/>
      <w:bookmarkStart w:id="334" w:name="_Toc26190"/>
      <w:bookmarkStart w:id="335" w:name="_Toc3937"/>
      <w:bookmarkStart w:id="336" w:name="_Toc13720"/>
      <w:bookmarkStart w:id="337" w:name="_Toc10975"/>
      <w:bookmarkStart w:id="338" w:name="_Toc17360"/>
      <w:r>
        <w:rPr>
          <w:rFonts w:ascii="Times New Roman" w:hAnsi="Times New Roman"/>
          <w:b w:val="0"/>
          <w:bCs/>
          <w:sz w:val="28"/>
          <w:szCs w:val="18"/>
        </w:rPr>
        <w:t>9.</w:t>
      </w:r>
      <w:bookmarkEnd w:id="307"/>
      <w:bookmarkEnd w:id="308"/>
      <w:bookmarkEnd w:id="309"/>
      <w:r>
        <w:rPr>
          <w:rFonts w:ascii="Times New Roman" w:hAnsi="Times New Roman"/>
          <w:b w:val="0"/>
          <w:bCs/>
          <w:sz w:val="28"/>
          <w:szCs w:val="18"/>
        </w:rPr>
        <w:t xml:space="preserve"> 纪律和监督</w:t>
      </w:r>
      <w:bookmarkEnd w:id="331"/>
      <w:bookmarkEnd w:id="332"/>
      <w:bookmarkEnd w:id="333"/>
      <w:bookmarkEnd w:id="334"/>
      <w:bookmarkEnd w:id="335"/>
      <w:bookmarkEnd w:id="336"/>
      <w:bookmarkEnd w:id="337"/>
      <w:bookmarkEnd w:id="338"/>
    </w:p>
    <w:p w14:paraId="415F8DF5">
      <w:pPr>
        <w:pStyle w:val="4"/>
        <w:spacing w:before="0" w:after="0" w:line="500" w:lineRule="exact"/>
        <w:ind w:firstLine="118"/>
        <w:rPr>
          <w:rFonts w:ascii="Times New Roman" w:hAnsi="Times New Roman"/>
          <w:sz w:val="24"/>
          <w:szCs w:val="18"/>
        </w:rPr>
      </w:pPr>
      <w:r>
        <w:rPr>
          <w:rFonts w:ascii="Times New Roman" w:hAnsi="Times New Roman"/>
          <w:sz w:val="24"/>
          <w:szCs w:val="18"/>
        </w:rPr>
        <w:t>9.1 对招标人的纪律要求</w:t>
      </w:r>
    </w:p>
    <w:p w14:paraId="4D7EF61F">
      <w:pPr>
        <w:spacing w:line="500" w:lineRule="exact"/>
        <w:ind w:firstLine="420" w:firstLineChars="200"/>
        <w:rPr>
          <w:rFonts w:ascii="Times New Roman" w:hAnsi="Times New Roman"/>
        </w:rPr>
      </w:pPr>
      <w:r>
        <w:rPr>
          <w:rFonts w:ascii="Times New Roman" w:hAnsi="Times New Roman"/>
        </w:rPr>
        <w:t>招标人不得泄露招标投标活动中应当保密的情况和资料，不得与投标人串通损害国家利益、社会公共利益或者他人合法权益。</w:t>
      </w:r>
    </w:p>
    <w:p w14:paraId="61F48128">
      <w:pPr>
        <w:pStyle w:val="4"/>
        <w:spacing w:before="0" w:after="0" w:line="500" w:lineRule="exact"/>
        <w:ind w:firstLine="118"/>
        <w:rPr>
          <w:rFonts w:ascii="Times New Roman" w:hAnsi="Times New Roman"/>
          <w:sz w:val="24"/>
          <w:szCs w:val="18"/>
        </w:rPr>
      </w:pPr>
      <w:r>
        <w:rPr>
          <w:rFonts w:ascii="Times New Roman" w:hAnsi="Times New Roman"/>
          <w:sz w:val="24"/>
          <w:szCs w:val="18"/>
        </w:rPr>
        <w:t>9.2 对投标人的纪律要求</w:t>
      </w:r>
    </w:p>
    <w:p w14:paraId="5266BCD1">
      <w:pPr>
        <w:spacing w:line="500" w:lineRule="exact"/>
        <w:ind w:firstLine="420" w:firstLineChars="200"/>
        <w:rPr>
          <w:rFonts w:ascii="Times New Roman" w:hAnsi="Times New Roman"/>
        </w:rPr>
      </w:pPr>
      <w:r>
        <w:rPr>
          <w:rFonts w:ascii="Times New Roman" w:hAnsi="Times New Roman"/>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289EDA25">
      <w:pPr>
        <w:pStyle w:val="4"/>
        <w:spacing w:before="0" w:after="0" w:line="500" w:lineRule="exact"/>
        <w:ind w:firstLine="118"/>
        <w:rPr>
          <w:rFonts w:ascii="Times New Roman" w:hAnsi="Times New Roman"/>
          <w:sz w:val="24"/>
          <w:szCs w:val="18"/>
        </w:rPr>
      </w:pPr>
      <w:r>
        <w:rPr>
          <w:rFonts w:ascii="Times New Roman" w:hAnsi="Times New Roman"/>
          <w:sz w:val="24"/>
          <w:szCs w:val="18"/>
        </w:rPr>
        <w:t>9.3 对评标委员会成员的纪律要求</w:t>
      </w:r>
    </w:p>
    <w:p w14:paraId="32BC5B71">
      <w:pPr>
        <w:spacing w:line="500" w:lineRule="exact"/>
        <w:ind w:firstLine="420" w:firstLineChars="200"/>
        <w:rPr>
          <w:rFonts w:ascii="Times New Roman" w:hAnsi="Times New Roman"/>
        </w:rPr>
      </w:pPr>
      <w:r>
        <w:rPr>
          <w:rFonts w:ascii="Times New Roman" w:hAnsi="Times New Roman"/>
        </w:rPr>
        <w:t>评标委员会成员不得收受他人的财物或者其他好处，不得向他人透露对投标文件的评审</w:t>
      </w:r>
      <w:bookmarkStart w:id="339" w:name="_Toc13644"/>
      <w:bookmarkStart w:id="340" w:name="_Toc361508628"/>
      <w:bookmarkStart w:id="341" w:name="_Toc369531559"/>
      <w:bookmarkStart w:id="342" w:name="_Toc352691515"/>
      <w:bookmarkStart w:id="343" w:name="_Toc384308253"/>
      <w:r>
        <w:rPr>
          <w:rFonts w:ascii="Times New Roman" w:hAnsi="Times New Roman"/>
        </w:rPr>
        <w:t>和比较、中标候选人</w:t>
      </w:r>
      <w:bookmarkEnd w:id="310"/>
      <w:bookmarkEnd w:id="311"/>
      <w:bookmarkEnd w:id="312"/>
      <w:bookmarkEnd w:id="313"/>
      <w:bookmarkEnd w:id="314"/>
      <w:bookmarkEnd w:id="315"/>
      <w:bookmarkEnd w:id="339"/>
      <w:bookmarkEnd w:id="340"/>
      <w:bookmarkEnd w:id="341"/>
      <w:bookmarkEnd w:id="342"/>
      <w:bookmarkEnd w:id="343"/>
      <w:r>
        <w:rPr>
          <w:rFonts w:ascii="Times New Roman" w:hAnsi="Times New Roman"/>
        </w:rPr>
        <w:t>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04DDE6D">
      <w:pPr>
        <w:pStyle w:val="4"/>
        <w:spacing w:before="0" w:after="0" w:line="500" w:lineRule="exact"/>
        <w:ind w:firstLine="118"/>
        <w:rPr>
          <w:rFonts w:ascii="Times New Roman" w:hAnsi="Times New Roman"/>
          <w:sz w:val="24"/>
          <w:szCs w:val="18"/>
        </w:rPr>
      </w:pPr>
      <w:r>
        <w:rPr>
          <w:rFonts w:ascii="Times New Roman" w:hAnsi="Times New Roman"/>
          <w:sz w:val="24"/>
          <w:szCs w:val="18"/>
        </w:rPr>
        <w:t>9.4 对与评标活动有关的工作人员的纪律要求</w:t>
      </w:r>
    </w:p>
    <w:p w14:paraId="1798A080">
      <w:pPr>
        <w:spacing w:line="500" w:lineRule="exact"/>
        <w:ind w:firstLine="420" w:firstLineChars="200"/>
        <w:rPr>
          <w:rFonts w:ascii="Times New Roman" w:hAnsi="Times New Roman"/>
        </w:rPr>
      </w:pPr>
      <w:r>
        <w:rPr>
          <w:rFonts w:ascii="Times New Roman" w:hAnsi="Times New Roman"/>
        </w:rPr>
        <w:t>与评标活动有关的工作人员不得收受他人的财物或者其他好处，不得向他人透露对投标文件</w:t>
      </w:r>
      <w:bookmarkStart w:id="344" w:name="_Toc19429"/>
      <w:bookmarkStart w:id="345" w:name="_Toc152045569"/>
      <w:bookmarkStart w:id="346" w:name="_Toc144974537"/>
      <w:bookmarkStart w:id="347" w:name="_Toc361508629"/>
      <w:bookmarkStart w:id="348" w:name="_Toc384308254"/>
      <w:bookmarkStart w:id="349" w:name="_Toc152042345"/>
      <w:bookmarkStart w:id="350" w:name="_Toc247527594"/>
      <w:bookmarkStart w:id="351" w:name="_Toc369531560"/>
      <w:bookmarkStart w:id="352" w:name="_Toc300834992"/>
      <w:bookmarkStart w:id="353" w:name="_Toc352691516"/>
      <w:bookmarkStart w:id="354" w:name="_Toc247513993"/>
      <w:r>
        <w:rPr>
          <w:rFonts w:ascii="Times New Roman" w:hAnsi="Times New Roman"/>
        </w:rPr>
        <w:t>的评审和比较、中标</w:t>
      </w:r>
      <w:bookmarkEnd w:id="344"/>
      <w:bookmarkEnd w:id="345"/>
      <w:bookmarkEnd w:id="346"/>
      <w:bookmarkEnd w:id="347"/>
      <w:bookmarkEnd w:id="348"/>
      <w:bookmarkEnd w:id="349"/>
      <w:bookmarkEnd w:id="350"/>
      <w:bookmarkEnd w:id="351"/>
      <w:bookmarkEnd w:id="352"/>
      <w:bookmarkEnd w:id="353"/>
      <w:bookmarkEnd w:id="354"/>
      <w:r>
        <w:rPr>
          <w:rFonts w:ascii="Times New Roman" w:hAnsi="Times New Roman"/>
        </w:rPr>
        <w:t>候选人的推荐情况以及评标有关的其他情况。在评标活动中，与评标活动有关的工作人员不得擅离职守，影响评标程序正常进行。</w:t>
      </w:r>
    </w:p>
    <w:p w14:paraId="797A1486">
      <w:pPr>
        <w:pStyle w:val="4"/>
        <w:spacing w:before="0" w:after="0" w:line="500" w:lineRule="exact"/>
        <w:ind w:firstLine="118"/>
        <w:rPr>
          <w:rFonts w:ascii="Times New Roman" w:hAnsi="Times New Roman"/>
          <w:sz w:val="24"/>
          <w:szCs w:val="18"/>
        </w:rPr>
      </w:pPr>
      <w:r>
        <w:rPr>
          <w:rFonts w:ascii="Times New Roman" w:hAnsi="Times New Roman"/>
          <w:sz w:val="24"/>
          <w:szCs w:val="18"/>
        </w:rPr>
        <w:t>9.5 投诉</w:t>
      </w:r>
    </w:p>
    <w:p w14:paraId="58F32F7A">
      <w:pPr>
        <w:spacing w:line="500" w:lineRule="exact"/>
        <w:ind w:firstLine="420" w:firstLineChars="200"/>
        <w:rPr>
          <w:rFonts w:ascii="Times New Roman" w:hAnsi="Times New Roman"/>
        </w:rPr>
      </w:pPr>
      <w:r>
        <w:rPr>
          <w:rFonts w:ascii="Times New Roman" w:hAnsi="Times New Roman"/>
        </w:rPr>
        <w:t>9.5.1 投标人或者其他利害关系人认为招标投标活动不符合法律、行政法规规定的，可以自知道或者应当知道之日起5日</w:t>
      </w:r>
      <w:r>
        <w:rPr>
          <w:bCs/>
          <w:snapToGrid w:val="0"/>
          <w:kern w:val="0"/>
          <w:szCs w:val="21"/>
        </w:rPr>
        <w:t>内向</w:t>
      </w:r>
      <w:r>
        <w:rPr>
          <w:rFonts w:hint="eastAsia"/>
          <w:bCs/>
          <w:snapToGrid w:val="0"/>
          <w:kern w:val="0"/>
          <w:szCs w:val="21"/>
        </w:rPr>
        <w:t>招标</w:t>
      </w:r>
      <w:r>
        <w:rPr>
          <w:rFonts w:hint="eastAsia"/>
          <w:bCs/>
          <w:snapToGrid w:val="0"/>
          <w:color w:val="000000"/>
          <w:kern w:val="0"/>
          <w:szCs w:val="21"/>
        </w:rPr>
        <w:t>人监察部门</w:t>
      </w:r>
      <w:r>
        <w:rPr>
          <w:rFonts w:ascii="Times New Roman" w:hAnsi="Times New Roman"/>
          <w:color w:val="000000"/>
          <w:kern w:val="0"/>
          <w:szCs w:val="21"/>
        </w:rPr>
        <w:t>投诉</w:t>
      </w:r>
      <w:r>
        <w:rPr>
          <w:rFonts w:ascii="Times New Roman" w:hAnsi="Times New Roman"/>
        </w:rPr>
        <w:t>。投诉应当有明确的请求和必要的证明材料。</w:t>
      </w:r>
    </w:p>
    <w:p w14:paraId="45E41856">
      <w:pPr>
        <w:spacing w:line="500" w:lineRule="exact"/>
        <w:ind w:firstLine="420" w:firstLineChars="200"/>
        <w:rPr>
          <w:rFonts w:ascii="Times New Roman" w:hAnsi="Times New Roman"/>
        </w:rPr>
      </w:pPr>
      <w:r>
        <w:rPr>
          <w:rFonts w:ascii="Times New Roman" w:hAnsi="Times New Roman"/>
        </w:rPr>
        <w:t>9.5.2 投标人或者其他利害关系人对招标文件、开标和评标结果提出投诉的，应当按照投标人须知第2.4款、第5.3款和第7.2款的规定先向招标人提出异议。异议答复期间</w:t>
      </w:r>
      <w:bookmarkStart w:id="355" w:name="_Toc369531561"/>
      <w:bookmarkStart w:id="356" w:name="_Toc361508630"/>
      <w:bookmarkStart w:id="357" w:name="_Toc152045570"/>
      <w:bookmarkStart w:id="358" w:name="_Toc352691517"/>
      <w:bookmarkStart w:id="359" w:name="_Toc144974538"/>
      <w:bookmarkStart w:id="360" w:name="_Toc152042346"/>
      <w:bookmarkStart w:id="361" w:name="_Toc384308255"/>
      <w:bookmarkStart w:id="362" w:name="_Toc247527595"/>
      <w:bookmarkStart w:id="363" w:name="_Toc247513994"/>
      <w:bookmarkStart w:id="364" w:name="_Toc12776"/>
      <w:bookmarkStart w:id="365" w:name="_Toc300834993"/>
      <w:r>
        <w:rPr>
          <w:rFonts w:ascii="Times New Roman" w:hAnsi="Times New Roman"/>
        </w:rPr>
        <w:t>不计算在第9.5.</w:t>
      </w:r>
      <w:bookmarkEnd w:id="355"/>
      <w:bookmarkEnd w:id="356"/>
      <w:bookmarkEnd w:id="357"/>
      <w:bookmarkEnd w:id="358"/>
      <w:bookmarkEnd w:id="359"/>
      <w:bookmarkEnd w:id="360"/>
      <w:bookmarkEnd w:id="361"/>
      <w:bookmarkEnd w:id="362"/>
      <w:bookmarkEnd w:id="363"/>
      <w:bookmarkEnd w:id="364"/>
      <w:bookmarkEnd w:id="365"/>
      <w:r>
        <w:rPr>
          <w:rFonts w:ascii="Times New Roman" w:hAnsi="Times New Roman"/>
        </w:rPr>
        <w:t>1项规定的期限内。</w:t>
      </w:r>
    </w:p>
    <w:p w14:paraId="03E38DC2">
      <w:pPr>
        <w:pStyle w:val="3"/>
        <w:spacing w:before="0" w:after="0" w:line="500" w:lineRule="exact"/>
        <w:rPr>
          <w:rFonts w:ascii="Times New Roman" w:hAnsi="Times New Roman"/>
          <w:b w:val="0"/>
          <w:bCs/>
          <w:sz w:val="28"/>
          <w:szCs w:val="18"/>
        </w:rPr>
      </w:pPr>
      <w:bookmarkStart w:id="366" w:name="_Toc25285"/>
      <w:bookmarkStart w:id="367" w:name="_Toc27866"/>
      <w:bookmarkStart w:id="368" w:name="_Toc18917"/>
      <w:bookmarkStart w:id="369" w:name="_Toc15539"/>
      <w:bookmarkStart w:id="370" w:name="_Toc31042"/>
      <w:bookmarkStart w:id="371" w:name="_Toc18546"/>
      <w:bookmarkStart w:id="372" w:name="_Toc3484"/>
      <w:bookmarkStart w:id="373" w:name="_Toc10847"/>
      <w:r>
        <w:rPr>
          <w:rFonts w:ascii="Times New Roman" w:hAnsi="Times New Roman"/>
          <w:b w:val="0"/>
          <w:bCs/>
          <w:sz w:val="28"/>
          <w:szCs w:val="18"/>
        </w:rPr>
        <w:t>10. 需要补充的其他内容</w:t>
      </w:r>
      <w:bookmarkEnd w:id="366"/>
      <w:bookmarkEnd w:id="367"/>
      <w:bookmarkEnd w:id="368"/>
      <w:bookmarkEnd w:id="369"/>
      <w:bookmarkEnd w:id="370"/>
      <w:bookmarkEnd w:id="371"/>
      <w:bookmarkEnd w:id="372"/>
      <w:bookmarkEnd w:id="373"/>
    </w:p>
    <w:p w14:paraId="17E471A2">
      <w:pPr>
        <w:pStyle w:val="4"/>
        <w:spacing w:before="0" w:after="0" w:line="500" w:lineRule="exact"/>
        <w:ind w:firstLine="118"/>
        <w:rPr>
          <w:rFonts w:ascii="Times New Roman" w:hAnsi="Times New Roman"/>
          <w:bCs/>
          <w:sz w:val="24"/>
          <w:szCs w:val="18"/>
        </w:rPr>
      </w:pPr>
      <w:r>
        <w:rPr>
          <w:rFonts w:ascii="Times New Roman" w:hAnsi="Times New Roman"/>
          <w:bCs/>
          <w:sz w:val="24"/>
          <w:szCs w:val="18"/>
        </w:rPr>
        <w:t>10.1重要提示</w:t>
      </w:r>
    </w:p>
    <w:p w14:paraId="1FF7C6B0">
      <w:pPr>
        <w:spacing w:line="500" w:lineRule="exact"/>
        <w:ind w:firstLine="420" w:firstLineChars="200"/>
        <w:rPr>
          <w:rFonts w:ascii="Times New Roman" w:hAnsi="Times New Roman"/>
          <w:color w:val="000000"/>
        </w:rPr>
      </w:pPr>
      <w:r>
        <w:rPr>
          <w:rFonts w:ascii="Times New Roman" w:hAnsi="Times New Roman"/>
          <w:color w:val="000000"/>
        </w:rPr>
        <w:t>（1）项目负责人必须是投标人本单位工作人员。</w:t>
      </w:r>
    </w:p>
    <w:p w14:paraId="3B852E9C">
      <w:pPr>
        <w:spacing w:line="500" w:lineRule="exact"/>
        <w:ind w:firstLine="420" w:firstLineChars="200"/>
        <w:rPr>
          <w:rFonts w:ascii="Times New Roman" w:hAnsi="Times New Roman"/>
          <w:color w:val="000000"/>
        </w:rPr>
      </w:pPr>
      <w:r>
        <w:rPr>
          <w:rFonts w:ascii="Times New Roman" w:hAnsi="Times New Roman"/>
          <w:color w:val="000000"/>
        </w:rPr>
        <w:t xml:space="preserve">（2）投标人对所提交的投标人或拟派项目负责人业绩、投标人资质等证明资料承担缔约过失责任和法律责任。若投诉或举报人对前述资料或证明资料存在争议，进行有效投诉或举报，被投诉人、被举报人应当主动配合招标人调查，并在规定的期限内举证，提供有关证明资料的原件；拒不配招标人调查，且未在规定期限内举证、提供证明资料原件的，取消中标资格。  </w:t>
      </w:r>
    </w:p>
    <w:p w14:paraId="7458C2E0">
      <w:pPr>
        <w:spacing w:line="500" w:lineRule="exact"/>
        <w:ind w:firstLine="420" w:firstLineChars="200"/>
        <w:rPr>
          <w:rFonts w:ascii="Times New Roman" w:hAnsi="Times New Roman"/>
          <w:color w:val="000000"/>
        </w:rPr>
      </w:pPr>
      <w:r>
        <w:rPr>
          <w:rFonts w:ascii="Times New Roman" w:hAnsi="Times New Roman"/>
          <w:color w:val="000000"/>
        </w:rPr>
        <w:t>（3）中标人应在规定期限内提交履约保证金并与招标人签订合同，若中标人未能在规定期限内提交履约保证金或签订合同，招标人有权取消中标人中标资格。</w:t>
      </w:r>
    </w:p>
    <w:p w14:paraId="6D8CEA82">
      <w:pPr>
        <w:spacing w:line="500" w:lineRule="exact"/>
        <w:ind w:firstLine="420" w:firstLineChars="200"/>
        <w:rPr>
          <w:rFonts w:ascii="Times New Roman" w:hAnsi="Times New Roman"/>
          <w:color w:val="000000"/>
        </w:rPr>
      </w:pPr>
      <w:r>
        <w:rPr>
          <w:rFonts w:ascii="Times New Roman" w:hAnsi="Times New Roman"/>
          <w:color w:val="000000"/>
        </w:rPr>
        <w:t>（4）合同签订后，中标人存在规定时间内不组织人员进场开工，不履行合同义务等情况，招标人有权解除合同，并追究违约责任。</w:t>
      </w:r>
    </w:p>
    <w:p w14:paraId="617A4580">
      <w:pPr>
        <w:spacing w:line="500" w:lineRule="exact"/>
        <w:ind w:firstLine="420" w:firstLineChars="200"/>
        <w:rPr>
          <w:rFonts w:ascii="Times New Roman" w:hAnsi="Times New Roman"/>
          <w:color w:val="000000"/>
        </w:rPr>
      </w:pPr>
      <w:r>
        <w:rPr>
          <w:rFonts w:ascii="Times New Roman" w:hAnsi="Times New Roman"/>
          <w:color w:val="000000"/>
        </w:rPr>
        <w:t>（5）中标人在中标项目发生投诉、信访举报案件、履约存在争议时，拒绝协助配合有关部门调查案件的，招标人可以取消其中标资格或解除合同，并追究其违约责任。</w:t>
      </w:r>
    </w:p>
    <w:p w14:paraId="3F7D33B9">
      <w:pPr>
        <w:spacing w:line="500" w:lineRule="exact"/>
        <w:ind w:firstLine="420" w:firstLineChars="200"/>
        <w:rPr>
          <w:rFonts w:ascii="Times New Roman" w:hAnsi="Times New Roman"/>
          <w:color w:val="000000"/>
        </w:rPr>
      </w:pPr>
      <w:r>
        <w:rPr>
          <w:rFonts w:ascii="Times New Roman" w:hAnsi="Times New Roman"/>
          <w:color w:val="000000"/>
        </w:rPr>
        <w:t>（6）中标人在中标项目发生投诉、信访举报案件、履约存在争议时，拒绝协助配合执法部门调查案件的，招标人可以取消其中标资格或解除合同，并追究其违约责任。</w:t>
      </w:r>
    </w:p>
    <w:p w14:paraId="2986D1AF">
      <w:pPr>
        <w:spacing w:line="500" w:lineRule="exact"/>
        <w:ind w:firstLine="420" w:firstLineChars="200"/>
        <w:rPr>
          <w:rFonts w:ascii="Times New Roman" w:hAnsi="Times New Roman"/>
        </w:rPr>
      </w:pPr>
      <w:r>
        <w:rPr>
          <w:rFonts w:ascii="Times New Roman" w:hAnsi="Times New Roman"/>
        </w:rPr>
        <w:t>需要补充的其他内容：见投标人须知前附表。</w:t>
      </w:r>
    </w:p>
    <w:p w14:paraId="7F764FF4">
      <w:pPr>
        <w:pStyle w:val="2"/>
        <w:spacing w:before="240" w:beforeLines="100" w:after="240" w:afterLines="100" w:line="360" w:lineRule="auto"/>
        <w:jc w:val="center"/>
        <w:rPr>
          <w:rFonts w:eastAsia="黑体"/>
          <w:b w:val="0"/>
          <w:sz w:val="32"/>
          <w:szCs w:val="32"/>
        </w:rPr>
      </w:pPr>
      <w:r>
        <w:br w:type="page"/>
      </w:r>
      <w:bookmarkStart w:id="374" w:name="_Toc30169"/>
      <w:bookmarkStart w:id="375" w:name="_Toc9224"/>
      <w:r>
        <w:rPr>
          <w:rFonts w:eastAsia="黑体"/>
          <w:bCs/>
          <w:kern w:val="2"/>
          <w:sz w:val="32"/>
          <w:szCs w:val="32"/>
        </w:rPr>
        <w:t>第三章</w:t>
      </w:r>
      <w:r>
        <w:rPr>
          <w:rFonts w:hint="eastAsia" w:eastAsia="黑体"/>
          <w:bCs/>
          <w:kern w:val="2"/>
          <w:sz w:val="32"/>
          <w:szCs w:val="32"/>
        </w:rPr>
        <w:t xml:space="preserve"> </w:t>
      </w:r>
      <w:r>
        <w:rPr>
          <w:rFonts w:eastAsia="黑体"/>
          <w:bCs/>
          <w:kern w:val="2"/>
          <w:sz w:val="32"/>
          <w:szCs w:val="32"/>
        </w:rPr>
        <w:t>评标办法</w:t>
      </w:r>
      <w:r>
        <w:rPr>
          <w:rFonts w:eastAsia="黑体"/>
          <w:b w:val="0"/>
        </w:rPr>
        <w:br w:type="textWrapping"/>
      </w:r>
      <w:r>
        <w:rPr>
          <w:rFonts w:eastAsia="黑体"/>
          <w:b w:val="0"/>
          <w:sz w:val="32"/>
          <w:szCs w:val="32"/>
        </w:rPr>
        <w:t>（第一种：综合评估法（有效价格））</w:t>
      </w:r>
      <w:bookmarkEnd w:id="374"/>
      <w:bookmarkEnd w:id="375"/>
    </w:p>
    <w:p w14:paraId="61F807F0">
      <w:pPr>
        <w:spacing w:line="360" w:lineRule="auto"/>
        <w:jc w:val="center"/>
        <w:outlineLvl w:val="0"/>
        <w:rPr>
          <w:rFonts w:ascii="Times New Roman" w:hAnsi="Times New Roman" w:eastAsia="黑体"/>
          <w:sz w:val="28"/>
          <w:szCs w:val="28"/>
        </w:rPr>
      </w:pPr>
      <w:r>
        <w:rPr>
          <w:rFonts w:ascii="Times New Roman" w:hAnsi="Times New Roman" w:eastAsia="黑体"/>
          <w:sz w:val="28"/>
          <w:szCs w:val="28"/>
        </w:rPr>
        <w:t>评标办法前附表</w:t>
      </w:r>
    </w:p>
    <w:tbl>
      <w:tblPr>
        <w:tblStyle w:val="43"/>
        <w:tblW w:w="888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4"/>
        <w:gridCol w:w="858"/>
        <w:gridCol w:w="1471"/>
        <w:gridCol w:w="5869"/>
      </w:tblGrid>
      <w:tr w14:paraId="15E05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1542" w:type="dxa"/>
            <w:gridSpan w:val="2"/>
            <w:noWrap w:val="0"/>
            <w:vAlign w:val="center"/>
          </w:tcPr>
          <w:p w14:paraId="5AC7F967">
            <w:pPr>
              <w:widowControl/>
              <w:spacing w:line="500" w:lineRule="exact"/>
              <w:jc w:val="center"/>
              <w:rPr>
                <w:rFonts w:ascii="Times New Roman" w:hAnsi="Times New Roman"/>
                <w:kern w:val="0"/>
                <w:szCs w:val="21"/>
              </w:rPr>
            </w:pPr>
            <w:r>
              <w:rPr>
                <w:rFonts w:ascii="Times New Roman" w:hAnsi="Times New Roman"/>
                <w:b/>
                <w:bCs/>
                <w:kern w:val="0"/>
                <w:szCs w:val="21"/>
              </w:rPr>
              <w:t>条款号</w:t>
            </w:r>
          </w:p>
        </w:tc>
        <w:tc>
          <w:tcPr>
            <w:tcW w:w="1471" w:type="dxa"/>
            <w:noWrap w:val="0"/>
            <w:vAlign w:val="center"/>
          </w:tcPr>
          <w:p w14:paraId="6F80AE7B">
            <w:pPr>
              <w:widowControl/>
              <w:spacing w:line="500" w:lineRule="exact"/>
              <w:ind w:firstLine="105" w:firstLineChars="50"/>
              <w:jc w:val="left"/>
              <w:rPr>
                <w:rFonts w:ascii="Times New Roman" w:hAnsi="Times New Roman"/>
                <w:kern w:val="0"/>
                <w:szCs w:val="21"/>
              </w:rPr>
            </w:pPr>
            <w:r>
              <w:rPr>
                <w:rFonts w:ascii="Times New Roman" w:hAnsi="Times New Roman"/>
                <w:b/>
                <w:bCs/>
                <w:kern w:val="0"/>
                <w:szCs w:val="21"/>
              </w:rPr>
              <w:t>评审因素</w:t>
            </w:r>
          </w:p>
        </w:tc>
        <w:tc>
          <w:tcPr>
            <w:tcW w:w="5869" w:type="dxa"/>
            <w:noWrap w:val="0"/>
            <w:vAlign w:val="center"/>
          </w:tcPr>
          <w:p w14:paraId="7C2D6A10">
            <w:pPr>
              <w:widowControl/>
              <w:spacing w:line="500" w:lineRule="exact"/>
              <w:ind w:firstLine="105" w:firstLineChars="50"/>
              <w:jc w:val="center"/>
              <w:rPr>
                <w:rFonts w:ascii="Times New Roman" w:hAnsi="Times New Roman"/>
                <w:kern w:val="0"/>
                <w:szCs w:val="21"/>
              </w:rPr>
            </w:pPr>
            <w:r>
              <w:rPr>
                <w:rFonts w:ascii="Times New Roman" w:hAnsi="Times New Roman"/>
                <w:b/>
                <w:bCs/>
                <w:kern w:val="0"/>
                <w:szCs w:val="21"/>
              </w:rPr>
              <w:t>评审标准</w:t>
            </w:r>
          </w:p>
        </w:tc>
      </w:tr>
      <w:tr w14:paraId="04F6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restart"/>
            <w:noWrap w:val="0"/>
            <w:vAlign w:val="center"/>
          </w:tcPr>
          <w:p w14:paraId="31C82306">
            <w:pPr>
              <w:widowControl/>
              <w:spacing w:line="500" w:lineRule="exact"/>
              <w:jc w:val="center"/>
              <w:rPr>
                <w:rFonts w:ascii="Times New Roman" w:hAnsi="Times New Roman"/>
                <w:bCs/>
                <w:kern w:val="0"/>
                <w:szCs w:val="21"/>
              </w:rPr>
            </w:pPr>
            <w:r>
              <w:rPr>
                <w:rFonts w:ascii="Times New Roman" w:hAnsi="Times New Roman"/>
                <w:bCs/>
                <w:kern w:val="0"/>
                <w:szCs w:val="21"/>
              </w:rPr>
              <w:t>1</w:t>
            </w:r>
          </w:p>
        </w:tc>
        <w:tc>
          <w:tcPr>
            <w:tcW w:w="858" w:type="dxa"/>
            <w:vMerge w:val="restart"/>
            <w:noWrap w:val="0"/>
            <w:vAlign w:val="center"/>
          </w:tcPr>
          <w:p w14:paraId="4AF9A2B5">
            <w:pPr>
              <w:widowControl/>
              <w:spacing w:line="500" w:lineRule="exact"/>
              <w:jc w:val="center"/>
              <w:rPr>
                <w:rFonts w:ascii="Times New Roman" w:hAnsi="Times New Roman"/>
                <w:bCs/>
                <w:kern w:val="0"/>
                <w:szCs w:val="21"/>
              </w:rPr>
            </w:pPr>
            <w:r>
              <w:rPr>
                <w:rFonts w:ascii="Times New Roman" w:hAnsi="Times New Roman"/>
                <w:bCs/>
                <w:kern w:val="0"/>
                <w:szCs w:val="21"/>
              </w:rPr>
              <w:t>评标办法</w:t>
            </w:r>
          </w:p>
        </w:tc>
        <w:tc>
          <w:tcPr>
            <w:tcW w:w="1471" w:type="dxa"/>
            <w:noWrap w:val="0"/>
            <w:tcMar>
              <w:left w:w="75" w:type="dxa"/>
            </w:tcMar>
            <w:vAlign w:val="center"/>
          </w:tcPr>
          <w:p w14:paraId="312492C2">
            <w:pPr>
              <w:widowControl/>
              <w:adjustRightInd w:val="0"/>
              <w:snapToGrid w:val="0"/>
              <w:spacing w:line="500" w:lineRule="exact"/>
              <w:jc w:val="center"/>
              <w:rPr>
                <w:rFonts w:ascii="Times New Roman" w:hAnsi="Times New Roman"/>
                <w:kern w:val="0"/>
                <w:szCs w:val="21"/>
              </w:rPr>
            </w:pPr>
            <w:r>
              <w:rPr>
                <w:rFonts w:ascii="Times New Roman" w:hAnsi="Times New Roman"/>
                <w:kern w:val="0"/>
                <w:szCs w:val="21"/>
              </w:rPr>
              <w:t>中标候选人排序方法</w:t>
            </w:r>
          </w:p>
        </w:tc>
        <w:tc>
          <w:tcPr>
            <w:tcW w:w="5869" w:type="dxa"/>
            <w:noWrap w:val="0"/>
            <w:tcMar>
              <w:left w:w="75" w:type="dxa"/>
            </w:tcMar>
            <w:vAlign w:val="center"/>
          </w:tcPr>
          <w:p w14:paraId="22E59EEB">
            <w:pPr>
              <w:widowControl/>
              <w:adjustRightInd w:val="0"/>
              <w:snapToGrid w:val="0"/>
              <w:spacing w:line="500" w:lineRule="exact"/>
              <w:jc w:val="left"/>
              <w:rPr>
                <w:rFonts w:ascii="Times New Roman" w:hAnsi="Times New Roman"/>
              </w:rPr>
            </w:pPr>
            <w:r>
              <w:rPr>
                <w:rFonts w:ascii="Times New Roman" w:hAnsi="Times New Roman"/>
              </w:rPr>
              <w:t>评标委员会对满足招标文件实质性要求的投标文件，按照本章第2.2款规定的评分标准进行打分，并按得分由高到低顺序推荐中标候选人。综合评分相等时，以投标报价低的优先；投标报价也相等的，以技术得分高的优先；如果技术得分也相等，由评标委员会根据投标文件投票，按少数服从多数的原则确定中标候选人顺序</w:t>
            </w:r>
            <w:r>
              <w:rPr>
                <w:rFonts w:ascii="Times New Roman" w:hAnsi="Times New Roman"/>
                <w:kern w:val="0"/>
                <w:szCs w:val="21"/>
              </w:rPr>
              <w:t>。</w:t>
            </w:r>
          </w:p>
        </w:tc>
      </w:tr>
      <w:tr w14:paraId="3297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noWrap w:val="0"/>
            <w:vAlign w:val="center"/>
          </w:tcPr>
          <w:p w14:paraId="4C280ED6">
            <w:pPr>
              <w:widowControl/>
              <w:spacing w:line="500" w:lineRule="exact"/>
              <w:jc w:val="center"/>
              <w:rPr>
                <w:rFonts w:ascii="Times New Roman" w:hAnsi="Times New Roman"/>
                <w:bCs/>
                <w:kern w:val="0"/>
                <w:szCs w:val="21"/>
              </w:rPr>
            </w:pPr>
          </w:p>
        </w:tc>
        <w:tc>
          <w:tcPr>
            <w:tcW w:w="858" w:type="dxa"/>
            <w:vMerge w:val="continue"/>
            <w:noWrap w:val="0"/>
            <w:vAlign w:val="center"/>
          </w:tcPr>
          <w:p w14:paraId="6FD46840">
            <w:pPr>
              <w:widowControl/>
              <w:spacing w:line="500" w:lineRule="exact"/>
              <w:jc w:val="center"/>
              <w:rPr>
                <w:rFonts w:ascii="Times New Roman" w:hAnsi="Times New Roman"/>
                <w:bCs/>
                <w:kern w:val="0"/>
                <w:szCs w:val="21"/>
              </w:rPr>
            </w:pPr>
          </w:p>
        </w:tc>
        <w:tc>
          <w:tcPr>
            <w:tcW w:w="1471" w:type="dxa"/>
            <w:noWrap w:val="0"/>
            <w:tcMar>
              <w:left w:w="75" w:type="dxa"/>
            </w:tcMar>
            <w:vAlign w:val="center"/>
          </w:tcPr>
          <w:p w14:paraId="214A0AA9">
            <w:pPr>
              <w:widowControl/>
              <w:spacing w:line="500" w:lineRule="exact"/>
              <w:jc w:val="center"/>
              <w:rPr>
                <w:rFonts w:ascii="Times New Roman" w:hAnsi="Times New Roman"/>
                <w:kern w:val="0"/>
                <w:szCs w:val="21"/>
              </w:rPr>
            </w:pPr>
            <w:r>
              <w:rPr>
                <w:rFonts w:ascii="Times New Roman" w:hAnsi="Times New Roman"/>
                <w:kern w:val="0"/>
                <w:szCs w:val="21"/>
              </w:rPr>
              <w:t>最多可中标段数量</w:t>
            </w:r>
            <w:r>
              <w:rPr>
                <w:rStyle w:val="51"/>
                <w:rFonts w:ascii="Times New Roman" w:hAnsi="Times New Roman"/>
                <w:kern w:val="0"/>
                <w:szCs w:val="21"/>
              </w:rPr>
              <w:footnoteReference w:id="1"/>
            </w:r>
          </w:p>
        </w:tc>
        <w:tc>
          <w:tcPr>
            <w:tcW w:w="5869" w:type="dxa"/>
            <w:noWrap w:val="0"/>
            <w:tcMar>
              <w:left w:w="75" w:type="dxa"/>
            </w:tcMar>
            <w:vAlign w:val="center"/>
          </w:tcPr>
          <w:p w14:paraId="6EF0016A">
            <w:pPr>
              <w:widowControl/>
              <w:spacing w:line="500" w:lineRule="exact"/>
              <w:jc w:val="left"/>
              <w:rPr>
                <w:rFonts w:ascii="Times New Roman" w:hAnsi="Times New Roman" w:eastAsia="楷体"/>
                <w:bCs/>
                <w:snapToGrid w:val="0"/>
                <w:kern w:val="0"/>
                <w:szCs w:val="21"/>
              </w:rPr>
            </w:pPr>
          </w:p>
        </w:tc>
      </w:tr>
      <w:tr w14:paraId="04F5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noWrap w:val="0"/>
            <w:vAlign w:val="center"/>
          </w:tcPr>
          <w:p w14:paraId="15D1C3B5">
            <w:pPr>
              <w:widowControl/>
              <w:spacing w:line="500" w:lineRule="exact"/>
              <w:jc w:val="center"/>
              <w:rPr>
                <w:rFonts w:ascii="Times New Roman" w:hAnsi="Times New Roman"/>
                <w:bCs/>
                <w:kern w:val="0"/>
                <w:szCs w:val="21"/>
              </w:rPr>
            </w:pPr>
            <w:r>
              <w:rPr>
                <w:rFonts w:ascii="Times New Roman" w:hAnsi="Times New Roman"/>
                <w:bCs/>
                <w:kern w:val="0"/>
                <w:szCs w:val="21"/>
              </w:rPr>
              <w:t>2.2.1</w:t>
            </w:r>
          </w:p>
        </w:tc>
        <w:tc>
          <w:tcPr>
            <w:tcW w:w="858" w:type="dxa"/>
            <w:noWrap w:val="0"/>
            <w:vAlign w:val="center"/>
          </w:tcPr>
          <w:p w14:paraId="333EF6E4">
            <w:pPr>
              <w:widowControl/>
              <w:spacing w:line="500" w:lineRule="exact"/>
              <w:jc w:val="center"/>
              <w:rPr>
                <w:rFonts w:ascii="Times New Roman" w:hAnsi="Times New Roman"/>
                <w:bCs/>
                <w:kern w:val="0"/>
                <w:szCs w:val="21"/>
              </w:rPr>
            </w:pPr>
            <w:r>
              <w:rPr>
                <w:rFonts w:ascii="Times New Roman" w:hAnsi="Times New Roman"/>
              </w:rPr>
              <w:t>分值构成</w:t>
            </w:r>
          </w:p>
        </w:tc>
        <w:tc>
          <w:tcPr>
            <w:tcW w:w="1471" w:type="dxa"/>
            <w:noWrap w:val="0"/>
            <w:tcMar>
              <w:left w:w="75" w:type="dxa"/>
            </w:tcMar>
            <w:vAlign w:val="center"/>
          </w:tcPr>
          <w:p w14:paraId="4416CE2F">
            <w:pPr>
              <w:spacing w:line="500" w:lineRule="exact"/>
              <w:jc w:val="center"/>
              <w:rPr>
                <w:rFonts w:ascii="Times New Roman" w:hAnsi="Times New Roman"/>
              </w:rPr>
            </w:pPr>
            <w:r>
              <w:rPr>
                <w:rFonts w:ascii="Times New Roman" w:hAnsi="Times New Roman"/>
              </w:rPr>
              <w:t>分值构成</w:t>
            </w:r>
          </w:p>
          <w:p w14:paraId="432BBCE7">
            <w:pPr>
              <w:widowControl/>
              <w:spacing w:line="500" w:lineRule="exact"/>
              <w:jc w:val="center"/>
              <w:rPr>
                <w:rFonts w:ascii="Times New Roman" w:hAnsi="Times New Roman"/>
                <w:kern w:val="0"/>
                <w:szCs w:val="21"/>
              </w:rPr>
            </w:pPr>
            <w:r>
              <w:rPr>
                <w:rFonts w:ascii="Times New Roman" w:hAnsi="Times New Roman"/>
              </w:rPr>
              <w:t>（总分</w:t>
            </w:r>
            <w:r>
              <w:rPr>
                <w:rFonts w:hint="eastAsia" w:ascii="Times New Roman" w:hAnsi="Times New Roman"/>
                <w:lang w:val="en-US" w:eastAsia="zh-CN"/>
              </w:rPr>
              <w:t>100</w:t>
            </w:r>
            <w:r>
              <w:rPr>
                <w:rFonts w:ascii="Times New Roman" w:hAnsi="Times New Roman"/>
              </w:rPr>
              <w:t>分）</w:t>
            </w:r>
          </w:p>
        </w:tc>
        <w:tc>
          <w:tcPr>
            <w:tcW w:w="5869" w:type="dxa"/>
            <w:noWrap w:val="0"/>
            <w:tcMar>
              <w:left w:w="75" w:type="dxa"/>
            </w:tcMar>
            <w:vAlign w:val="center"/>
          </w:tcPr>
          <w:p w14:paraId="01C3DF12">
            <w:pPr>
              <w:spacing w:line="500" w:lineRule="exact"/>
              <w:ind w:firstLine="105" w:firstLineChars="50"/>
              <w:rPr>
                <w:rFonts w:ascii="Times New Roman" w:hAnsi="Times New Roman"/>
              </w:rPr>
            </w:pPr>
            <w:r>
              <w:rPr>
                <w:rFonts w:ascii="Times New Roman" w:hAnsi="Times New Roman"/>
              </w:rPr>
              <w:t>（1）商务部分：</w:t>
            </w:r>
            <w:r>
              <w:rPr>
                <w:rFonts w:ascii="Times New Roman" w:hAnsi="Times New Roman"/>
                <w:u w:val="single"/>
              </w:rPr>
              <w:t xml:space="preserve"> </w:t>
            </w:r>
            <w:r>
              <w:rPr>
                <w:rFonts w:hint="eastAsia" w:ascii="Times New Roman" w:hAnsi="Times New Roman"/>
                <w:u w:val="single"/>
                <w:lang w:val="en-US" w:eastAsia="zh-CN"/>
              </w:rPr>
              <w:t>50</w:t>
            </w:r>
            <w:r>
              <w:rPr>
                <w:rFonts w:ascii="Times New Roman" w:hAnsi="Times New Roman"/>
                <w:u w:val="single"/>
              </w:rPr>
              <w:t xml:space="preserve"> </w:t>
            </w:r>
            <w:r>
              <w:rPr>
                <w:rFonts w:ascii="Times New Roman" w:hAnsi="Times New Roman"/>
              </w:rPr>
              <w:t>分</w:t>
            </w:r>
          </w:p>
          <w:p w14:paraId="21DF16C2">
            <w:pPr>
              <w:spacing w:line="500" w:lineRule="exact"/>
              <w:ind w:firstLine="105" w:firstLineChars="50"/>
              <w:rPr>
                <w:rFonts w:ascii="Times New Roman" w:hAnsi="Times New Roman"/>
              </w:rPr>
            </w:pPr>
            <w:r>
              <w:rPr>
                <w:rFonts w:ascii="Times New Roman" w:hAnsi="Times New Roman"/>
              </w:rPr>
              <w:t>（2）技术部分：</w:t>
            </w:r>
            <w:r>
              <w:rPr>
                <w:rFonts w:ascii="Times New Roman" w:hAnsi="Times New Roman"/>
                <w:u w:val="single"/>
              </w:rPr>
              <w:t xml:space="preserve"> </w:t>
            </w:r>
            <w:r>
              <w:rPr>
                <w:rFonts w:hint="eastAsia" w:ascii="Times New Roman" w:hAnsi="Times New Roman"/>
                <w:u w:val="single"/>
                <w:lang w:val="en-US" w:eastAsia="zh-CN"/>
              </w:rPr>
              <w:t>40</w:t>
            </w:r>
            <w:r>
              <w:rPr>
                <w:rFonts w:ascii="Times New Roman" w:hAnsi="Times New Roman"/>
                <w:u w:val="single"/>
              </w:rPr>
              <w:t xml:space="preserve"> </w:t>
            </w:r>
            <w:r>
              <w:rPr>
                <w:rFonts w:ascii="Times New Roman" w:hAnsi="Times New Roman"/>
              </w:rPr>
              <w:t>分</w:t>
            </w:r>
          </w:p>
          <w:p w14:paraId="51CCF08D">
            <w:pPr>
              <w:widowControl/>
              <w:spacing w:line="500" w:lineRule="exact"/>
              <w:ind w:firstLine="105" w:firstLineChars="50"/>
              <w:jc w:val="left"/>
              <w:rPr>
                <w:rFonts w:ascii="Times New Roman" w:hAnsi="Times New Roman"/>
                <w:b/>
                <w:kern w:val="0"/>
                <w:sz w:val="32"/>
                <w:szCs w:val="21"/>
              </w:rPr>
            </w:pPr>
            <w:r>
              <w:rPr>
                <w:rFonts w:ascii="Times New Roman" w:hAnsi="Times New Roman"/>
              </w:rPr>
              <w:t>（3）投标报价：</w:t>
            </w:r>
            <w:r>
              <w:rPr>
                <w:rFonts w:ascii="Times New Roman" w:hAnsi="Times New Roman"/>
                <w:u w:val="single"/>
              </w:rPr>
              <w:t xml:space="preserve"> </w:t>
            </w:r>
            <w:r>
              <w:rPr>
                <w:rFonts w:hint="eastAsia" w:ascii="Times New Roman" w:hAnsi="Times New Roman"/>
                <w:u w:val="single"/>
                <w:lang w:val="en-US" w:eastAsia="zh-CN"/>
              </w:rPr>
              <w:t>10</w:t>
            </w:r>
            <w:r>
              <w:rPr>
                <w:rFonts w:ascii="Times New Roman" w:hAnsi="Times New Roman"/>
                <w:u w:val="single"/>
              </w:rPr>
              <w:t xml:space="preserve"> </w:t>
            </w:r>
            <w:r>
              <w:rPr>
                <w:rFonts w:ascii="Times New Roman" w:hAnsi="Times New Roman"/>
              </w:rPr>
              <w:t>分</w:t>
            </w:r>
          </w:p>
        </w:tc>
      </w:tr>
      <w:tr w14:paraId="474E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restart"/>
            <w:noWrap w:val="0"/>
            <w:vAlign w:val="center"/>
          </w:tcPr>
          <w:p w14:paraId="71260585">
            <w:pPr>
              <w:widowControl/>
              <w:spacing w:line="500" w:lineRule="exact"/>
              <w:jc w:val="center"/>
              <w:rPr>
                <w:rFonts w:ascii="Times New Roman" w:hAnsi="Times New Roman"/>
                <w:bCs/>
                <w:kern w:val="0"/>
                <w:szCs w:val="21"/>
              </w:rPr>
            </w:pPr>
            <w:r>
              <w:rPr>
                <w:rFonts w:ascii="Times New Roman" w:hAnsi="Times New Roman"/>
              </w:rPr>
              <w:t>2.2.2</w:t>
            </w:r>
          </w:p>
        </w:tc>
        <w:tc>
          <w:tcPr>
            <w:tcW w:w="858" w:type="dxa"/>
            <w:vMerge w:val="restart"/>
            <w:noWrap w:val="0"/>
            <w:vAlign w:val="center"/>
          </w:tcPr>
          <w:p w14:paraId="0979B7A7">
            <w:pPr>
              <w:widowControl/>
              <w:spacing w:line="500" w:lineRule="exact"/>
              <w:jc w:val="center"/>
              <w:rPr>
                <w:rFonts w:ascii="Times New Roman" w:hAnsi="Times New Roman"/>
                <w:bCs/>
                <w:kern w:val="0"/>
                <w:szCs w:val="21"/>
              </w:rPr>
            </w:pPr>
            <w:r>
              <w:rPr>
                <w:rFonts w:ascii="Times New Roman" w:hAnsi="Times New Roman"/>
              </w:rPr>
              <w:t>评标基准价计算</w:t>
            </w:r>
          </w:p>
        </w:tc>
        <w:tc>
          <w:tcPr>
            <w:tcW w:w="1471" w:type="dxa"/>
            <w:noWrap w:val="0"/>
            <w:tcMar>
              <w:left w:w="75" w:type="dxa"/>
            </w:tcMar>
            <w:vAlign w:val="center"/>
          </w:tcPr>
          <w:p w14:paraId="7979A169">
            <w:pPr>
              <w:snapToGrid w:val="0"/>
              <w:spacing w:line="500" w:lineRule="exact"/>
              <w:jc w:val="center"/>
              <w:rPr>
                <w:rFonts w:ascii="Times New Roman" w:hAnsi="Times New Roman"/>
                <w:kern w:val="0"/>
                <w:szCs w:val="21"/>
              </w:rPr>
            </w:pPr>
            <w:r>
              <w:rPr>
                <w:rFonts w:ascii="Times New Roman" w:hAnsi="Times New Roman"/>
              </w:rPr>
              <w:t>价格分评标基准价计算</w:t>
            </w:r>
          </w:p>
        </w:tc>
        <w:tc>
          <w:tcPr>
            <w:tcW w:w="5869" w:type="dxa"/>
            <w:noWrap w:val="0"/>
            <w:tcMar>
              <w:left w:w="75" w:type="dxa"/>
            </w:tcMar>
            <w:vAlign w:val="center"/>
          </w:tcPr>
          <w:p w14:paraId="1D0F7FAC">
            <w:pPr>
              <w:widowControl/>
              <w:spacing w:line="500" w:lineRule="exact"/>
              <w:ind w:firstLine="420" w:firstLineChars="200"/>
              <w:jc w:val="left"/>
              <w:rPr>
                <w:rFonts w:ascii="Times New Roman" w:hAnsi="Times New Roman"/>
                <w:color w:val="000000"/>
              </w:rPr>
            </w:pPr>
            <w:r>
              <w:rPr>
                <w:rFonts w:ascii="Times New Roman" w:hAnsi="Times New Roman"/>
                <w:color w:val="000000"/>
              </w:rPr>
              <w:t>评标价=投标函文字报价</w:t>
            </w:r>
          </w:p>
          <w:p w14:paraId="369652E6">
            <w:pPr>
              <w:spacing w:line="500" w:lineRule="exact"/>
              <w:ind w:firstLine="420" w:firstLineChars="200"/>
              <w:rPr>
                <w:rFonts w:ascii="Times New Roman" w:hAnsi="Times New Roman"/>
                <w:color w:val="000000"/>
              </w:rPr>
            </w:pPr>
            <w:r>
              <w:rPr>
                <w:rFonts w:ascii="Times New Roman" w:hAnsi="Times New Roman"/>
                <w:color w:val="000000"/>
              </w:rPr>
              <w:t>评标基准价计算：通过商务技术文件、报价文件初步评审的投标人最低评标价作为评标基准</w:t>
            </w:r>
            <w:r>
              <w:rPr>
                <w:rFonts w:ascii="Times New Roman" w:hAnsi="Times New Roman"/>
                <w:color w:val="000000"/>
              </w:rPr>
              <w:t>及</w:t>
            </w:r>
            <w:r>
              <w:rPr>
                <w:rFonts w:ascii="Times New Roman" w:hAnsi="Times New Roman"/>
                <w:color w:val="000000"/>
              </w:rPr>
              <w:t>价</w:t>
            </w:r>
          </w:p>
          <w:p w14:paraId="3D1E3AB3">
            <w:pPr>
              <w:widowControl/>
              <w:snapToGrid w:val="0"/>
              <w:spacing w:line="500" w:lineRule="exact"/>
              <w:jc w:val="left"/>
              <w:rPr>
                <w:rFonts w:ascii="Times New Roman" w:hAnsi="Times New Roman"/>
                <w:b/>
                <w:kern w:val="0"/>
                <w:sz w:val="32"/>
                <w:szCs w:val="21"/>
              </w:rPr>
            </w:pPr>
            <w:r>
              <w:rPr>
                <w:rFonts w:ascii="Times New Roman" w:hAnsi="Times New Roman"/>
                <w:color w:val="000000"/>
              </w:rPr>
              <w:t>在评标过程中，评标委员会应对评标基准价进行复核，存在计算错误的应予以修正并在评标报告中作出说明。除此之外，评标基准价在整个评标期间保持不变，不随任何因素发生变化</w:t>
            </w:r>
          </w:p>
        </w:tc>
      </w:tr>
      <w:tr w14:paraId="27FA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684" w:type="dxa"/>
            <w:vMerge w:val="continue"/>
            <w:noWrap w:val="0"/>
            <w:vAlign w:val="center"/>
          </w:tcPr>
          <w:p w14:paraId="5F56A534">
            <w:pPr>
              <w:widowControl/>
              <w:spacing w:line="500" w:lineRule="exact"/>
              <w:jc w:val="center"/>
              <w:rPr>
                <w:rFonts w:ascii="Times New Roman" w:hAnsi="Times New Roman"/>
              </w:rPr>
            </w:pPr>
          </w:p>
        </w:tc>
        <w:tc>
          <w:tcPr>
            <w:tcW w:w="858" w:type="dxa"/>
            <w:vMerge w:val="continue"/>
            <w:noWrap w:val="0"/>
            <w:vAlign w:val="center"/>
          </w:tcPr>
          <w:p w14:paraId="4F6C6C98">
            <w:pPr>
              <w:widowControl/>
              <w:spacing w:line="500" w:lineRule="exact"/>
              <w:jc w:val="center"/>
              <w:rPr>
                <w:rFonts w:ascii="Times New Roman" w:hAnsi="Times New Roman"/>
              </w:rPr>
            </w:pPr>
          </w:p>
        </w:tc>
        <w:tc>
          <w:tcPr>
            <w:tcW w:w="1471" w:type="dxa"/>
            <w:noWrap w:val="0"/>
            <w:tcMar>
              <w:left w:w="75" w:type="dxa"/>
            </w:tcMar>
            <w:vAlign w:val="center"/>
          </w:tcPr>
          <w:p w14:paraId="627EA96B">
            <w:pPr>
              <w:snapToGrid w:val="0"/>
              <w:spacing w:line="500" w:lineRule="exact"/>
              <w:jc w:val="center"/>
              <w:rPr>
                <w:rFonts w:ascii="Times New Roman" w:hAnsi="Times New Roman"/>
                <w:kern w:val="0"/>
                <w:szCs w:val="21"/>
                <w:highlight w:val="yellow"/>
              </w:rPr>
            </w:pPr>
            <w:r>
              <w:rPr>
                <w:rFonts w:ascii="Times New Roman" w:hAnsi="Times New Roman"/>
                <w:highlight w:val="yellow"/>
              </w:rPr>
              <w:t>报价合理性得分评标基准价计算</w:t>
            </w:r>
          </w:p>
        </w:tc>
        <w:tc>
          <w:tcPr>
            <w:tcW w:w="5869" w:type="dxa"/>
            <w:noWrap w:val="0"/>
            <w:tcMar>
              <w:left w:w="75" w:type="dxa"/>
            </w:tcMar>
            <w:vAlign w:val="center"/>
          </w:tcPr>
          <w:p w14:paraId="43AF1CBF">
            <w:pPr>
              <w:widowControl/>
              <w:snapToGrid w:val="0"/>
              <w:spacing w:line="500" w:lineRule="exact"/>
              <w:jc w:val="left"/>
              <w:rPr>
                <w:rFonts w:ascii="Times New Roman" w:hAnsi="Times New Roman"/>
                <w:color w:val="000000"/>
                <w:highlight w:val="yellow"/>
              </w:rPr>
            </w:pPr>
            <w:r>
              <w:rPr>
                <w:rFonts w:ascii="Times New Roman" w:hAnsi="Times New Roman"/>
                <w:color w:val="000000"/>
                <w:highlight w:val="yellow"/>
              </w:rPr>
              <w:t>（1）确定评标价平均值</w:t>
            </w:r>
          </w:p>
          <w:p w14:paraId="1F3902F0">
            <w:pPr>
              <w:widowControl/>
              <w:snapToGrid w:val="0"/>
              <w:spacing w:line="500" w:lineRule="exact"/>
              <w:jc w:val="left"/>
              <w:rPr>
                <w:rFonts w:ascii="Times New Roman" w:hAnsi="Times New Roman"/>
                <w:color w:val="000000"/>
                <w:highlight w:val="yellow"/>
              </w:rPr>
            </w:pPr>
            <w:r>
              <w:rPr>
                <w:rFonts w:ascii="Times New Roman" w:hAnsi="Times New Roman"/>
                <w:color w:val="000000"/>
                <w:highlight w:val="yellow"/>
              </w:rPr>
              <w:t>当有效投标人数量不少于5家时，则去掉一个最高价和一个最低价，取其他投标函文字报价进行算术平均得出平均值；当有效投标人数量不足5家时，则直接取全部投标函文字报价进行算术平均得出平均值。</w:t>
            </w:r>
          </w:p>
          <w:p w14:paraId="167E881A">
            <w:pPr>
              <w:widowControl/>
              <w:snapToGrid w:val="0"/>
              <w:spacing w:line="500" w:lineRule="exact"/>
              <w:jc w:val="left"/>
              <w:rPr>
                <w:rFonts w:ascii="Times New Roman" w:hAnsi="Times New Roman"/>
                <w:color w:val="000000"/>
                <w:highlight w:val="yellow"/>
              </w:rPr>
            </w:pPr>
            <w:r>
              <w:rPr>
                <w:rFonts w:ascii="Times New Roman" w:hAnsi="Times New Roman"/>
                <w:color w:val="000000"/>
                <w:highlight w:val="yellow"/>
              </w:rPr>
              <w:t>（2）确定评标基准价</w:t>
            </w:r>
          </w:p>
          <w:p w14:paraId="6269D2CF">
            <w:pPr>
              <w:widowControl/>
              <w:snapToGrid w:val="0"/>
              <w:spacing w:line="500" w:lineRule="exact"/>
              <w:jc w:val="left"/>
              <w:rPr>
                <w:rFonts w:ascii="Times New Roman" w:hAnsi="Times New Roman"/>
                <w:color w:val="000000"/>
                <w:highlight w:val="yellow"/>
              </w:rPr>
            </w:pPr>
            <w:r>
              <w:rPr>
                <w:rFonts w:ascii="Times New Roman" w:hAnsi="Times New Roman"/>
                <w:color w:val="000000"/>
                <w:highlight w:val="yellow"/>
              </w:rPr>
              <w:t>评标基准价=评标价平均值</w:t>
            </w:r>
          </w:p>
          <w:p w14:paraId="10E8AE93">
            <w:pPr>
              <w:widowControl/>
              <w:snapToGrid w:val="0"/>
              <w:spacing w:line="500" w:lineRule="exact"/>
              <w:jc w:val="left"/>
              <w:rPr>
                <w:rFonts w:ascii="Times New Roman" w:hAnsi="Times New Roman"/>
                <w:b/>
                <w:kern w:val="0"/>
                <w:sz w:val="32"/>
                <w:szCs w:val="21"/>
                <w:highlight w:val="yellow"/>
              </w:rPr>
            </w:pPr>
            <w:r>
              <w:rPr>
                <w:rFonts w:ascii="Times New Roman" w:hAnsi="Times New Roman"/>
                <w:color w:val="000000"/>
                <w:highlight w:val="yellow"/>
              </w:rPr>
              <w:t>在评标过程中，评标委员会应对评标基准价进行复核，存在计算错误的应予以修正并在评标报告中作出说明。除此之外，评标基准价在整个评标期间保持不变，不随任何因素发生变化</w:t>
            </w:r>
          </w:p>
        </w:tc>
      </w:tr>
    </w:tbl>
    <w:p w14:paraId="7769107E">
      <w:pPr>
        <w:spacing w:line="360" w:lineRule="auto"/>
        <w:jc w:val="center"/>
        <w:rPr>
          <w:rFonts w:ascii="Times New Roman" w:hAnsi="Times New Roman" w:eastAsia="黑体"/>
          <w:sz w:val="28"/>
          <w:szCs w:val="28"/>
        </w:rPr>
      </w:pPr>
    </w:p>
    <w:p w14:paraId="778C2A44">
      <w:pPr>
        <w:keepNext/>
        <w:keepLines/>
        <w:spacing w:after="120" w:afterLines="50" w:line="500" w:lineRule="exact"/>
        <w:jc w:val="center"/>
        <w:outlineLvl w:val="2"/>
        <w:rPr>
          <w:rFonts w:ascii="Times New Roman" w:hAnsi="Times New Roman" w:eastAsia="黑体"/>
          <w:bCs/>
          <w:sz w:val="28"/>
          <w:szCs w:val="28"/>
        </w:rPr>
      </w:pPr>
      <w:r>
        <w:rPr>
          <w:rFonts w:ascii="Times New Roman" w:hAnsi="Times New Roman" w:eastAsia="黑体"/>
          <w:bCs/>
          <w:sz w:val="28"/>
          <w:szCs w:val="28"/>
        </w:rPr>
        <w:t>商务及技术文件初步评审标准</w:t>
      </w:r>
    </w:p>
    <w:tbl>
      <w:tblPr>
        <w:tblStyle w:val="43"/>
        <w:tblW w:w="91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3"/>
        <w:gridCol w:w="972"/>
        <w:gridCol w:w="2821"/>
        <w:gridCol w:w="4485"/>
      </w:tblGrid>
      <w:tr w14:paraId="7EADC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75" w:type="dxa"/>
            <w:gridSpan w:val="2"/>
            <w:tcBorders>
              <w:top w:val="single" w:color="auto" w:sz="4" w:space="0"/>
              <w:bottom w:val="single" w:color="auto" w:sz="4" w:space="0"/>
              <w:right w:val="single" w:color="auto" w:sz="4" w:space="0"/>
            </w:tcBorders>
            <w:noWrap w:val="0"/>
            <w:vAlign w:val="center"/>
          </w:tcPr>
          <w:p w14:paraId="779693E8">
            <w:pPr>
              <w:spacing w:line="500" w:lineRule="exact"/>
              <w:jc w:val="center"/>
              <w:rPr>
                <w:rFonts w:ascii="Times New Roman" w:hAnsi="Times New Roman"/>
                <w:b/>
              </w:rPr>
            </w:pPr>
            <w:r>
              <w:rPr>
                <w:rFonts w:ascii="Times New Roman" w:hAnsi="Times New Roman"/>
                <w:b/>
              </w:rPr>
              <w:t>条款号</w:t>
            </w:r>
          </w:p>
        </w:tc>
        <w:tc>
          <w:tcPr>
            <w:tcW w:w="2821" w:type="dxa"/>
            <w:tcBorders>
              <w:top w:val="single" w:color="auto" w:sz="4" w:space="0"/>
              <w:left w:val="single" w:color="auto" w:sz="4" w:space="0"/>
              <w:bottom w:val="single" w:color="auto" w:sz="4" w:space="0"/>
              <w:right w:val="single" w:color="auto" w:sz="4" w:space="0"/>
            </w:tcBorders>
            <w:noWrap w:val="0"/>
            <w:vAlign w:val="center"/>
          </w:tcPr>
          <w:p w14:paraId="618ACF53">
            <w:pPr>
              <w:spacing w:line="500" w:lineRule="exact"/>
              <w:jc w:val="center"/>
              <w:rPr>
                <w:rFonts w:ascii="Times New Roman" w:hAnsi="Times New Roman"/>
                <w:b/>
              </w:rPr>
            </w:pPr>
            <w:r>
              <w:rPr>
                <w:rFonts w:ascii="Times New Roman" w:hAnsi="Times New Roman"/>
                <w:b/>
              </w:rPr>
              <w:t>评审因素</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475642FE">
            <w:pPr>
              <w:spacing w:line="500" w:lineRule="exact"/>
              <w:jc w:val="center"/>
              <w:rPr>
                <w:rFonts w:ascii="Times New Roman" w:hAnsi="Times New Roman"/>
                <w:b/>
              </w:rPr>
            </w:pPr>
            <w:r>
              <w:rPr>
                <w:rFonts w:ascii="Times New Roman" w:hAnsi="Times New Roman"/>
                <w:b/>
              </w:rPr>
              <w:t>评审标准</w:t>
            </w:r>
          </w:p>
        </w:tc>
      </w:tr>
      <w:tr w14:paraId="0BACB7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right w:val="single" w:color="auto" w:sz="4" w:space="0"/>
            </w:tcBorders>
            <w:noWrap w:val="0"/>
            <w:vAlign w:val="center"/>
          </w:tcPr>
          <w:p w14:paraId="31F232F0">
            <w:pPr>
              <w:spacing w:line="500" w:lineRule="exact"/>
              <w:jc w:val="center"/>
              <w:rPr>
                <w:rFonts w:ascii="Times New Roman" w:hAnsi="Times New Roman"/>
              </w:rPr>
            </w:pPr>
            <w:r>
              <w:rPr>
                <w:rFonts w:ascii="Times New Roman" w:hAnsi="Times New Roman"/>
              </w:rPr>
              <w:t>2.1.1</w:t>
            </w:r>
          </w:p>
        </w:tc>
        <w:tc>
          <w:tcPr>
            <w:tcW w:w="972" w:type="dxa"/>
            <w:vMerge w:val="restart"/>
            <w:tcBorders>
              <w:top w:val="single" w:color="auto" w:sz="4" w:space="0"/>
              <w:right w:val="single" w:color="auto" w:sz="4" w:space="0"/>
            </w:tcBorders>
            <w:noWrap w:val="0"/>
            <w:vAlign w:val="center"/>
          </w:tcPr>
          <w:p w14:paraId="1DD258F6">
            <w:pPr>
              <w:spacing w:line="500" w:lineRule="exact"/>
              <w:jc w:val="center"/>
              <w:rPr>
                <w:rFonts w:ascii="Times New Roman" w:hAnsi="Times New Roman"/>
              </w:rPr>
            </w:pPr>
            <w:r>
              <w:rPr>
                <w:rFonts w:ascii="Times New Roman" w:hAnsi="Times New Roman"/>
              </w:rPr>
              <w:t>形式评审标准</w:t>
            </w:r>
          </w:p>
        </w:tc>
        <w:tc>
          <w:tcPr>
            <w:tcW w:w="2821" w:type="dxa"/>
            <w:tcBorders>
              <w:top w:val="single" w:color="auto" w:sz="4" w:space="0"/>
              <w:left w:val="single" w:color="auto" w:sz="4" w:space="0"/>
              <w:bottom w:val="single" w:color="auto" w:sz="4" w:space="0"/>
              <w:right w:val="single" w:color="auto" w:sz="4" w:space="0"/>
            </w:tcBorders>
            <w:noWrap w:val="0"/>
            <w:vAlign w:val="center"/>
          </w:tcPr>
          <w:p w14:paraId="46065F5D">
            <w:pPr>
              <w:spacing w:line="500" w:lineRule="exact"/>
              <w:jc w:val="center"/>
              <w:rPr>
                <w:rFonts w:ascii="Times New Roman" w:hAnsi="Times New Roman"/>
              </w:rPr>
            </w:pPr>
            <w:r>
              <w:rPr>
                <w:rFonts w:ascii="Times New Roman" w:hAnsi="Times New Roman"/>
              </w:rPr>
              <w:t>投标人名称</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508382E3">
            <w:pPr>
              <w:spacing w:line="500" w:lineRule="exact"/>
              <w:rPr>
                <w:rFonts w:ascii="Times New Roman" w:hAnsi="Times New Roman"/>
              </w:rPr>
            </w:pPr>
            <w:r>
              <w:rPr>
                <w:rFonts w:ascii="Times New Roman" w:hAnsi="Times New Roman"/>
              </w:rPr>
              <w:t>与营业执照</w:t>
            </w:r>
            <w:r>
              <w:rPr>
                <w:rFonts w:ascii="Times New Roman" w:hAnsi="Times New Roman"/>
                <w:szCs w:val="21"/>
              </w:rPr>
              <w:t>/事业单位法人证书</w:t>
            </w:r>
            <w:r>
              <w:rPr>
                <w:rFonts w:ascii="Times New Roman" w:hAnsi="Times New Roman"/>
              </w:rPr>
              <w:t>、资质证书一致</w:t>
            </w:r>
            <w:r>
              <w:rPr>
                <w:rFonts w:hint="eastAsia" w:ascii="Times New Roman" w:hAnsi="Times New Roman"/>
              </w:rPr>
              <w:t>。</w:t>
            </w:r>
            <w:r>
              <w:rPr>
                <w:rFonts w:ascii="Times New Roman" w:hAnsi="Times New Roman"/>
              </w:rPr>
              <w:t>名称变更的，应当提供证书颁发等单位提供的变更说明</w:t>
            </w:r>
          </w:p>
        </w:tc>
      </w:tr>
      <w:tr w14:paraId="4266BF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01D00FBA">
            <w:pPr>
              <w:spacing w:line="500" w:lineRule="exact"/>
              <w:rPr>
                <w:rFonts w:ascii="Times New Roman" w:hAnsi="Times New Roman"/>
              </w:rPr>
            </w:pPr>
          </w:p>
        </w:tc>
        <w:tc>
          <w:tcPr>
            <w:tcW w:w="972" w:type="dxa"/>
            <w:vMerge w:val="continue"/>
            <w:tcBorders>
              <w:right w:val="single" w:color="auto" w:sz="4" w:space="0"/>
            </w:tcBorders>
            <w:noWrap w:val="0"/>
            <w:vAlign w:val="center"/>
          </w:tcPr>
          <w:p w14:paraId="1FF49A9A">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58AC127B">
            <w:pPr>
              <w:spacing w:line="500" w:lineRule="exact"/>
              <w:jc w:val="center"/>
              <w:rPr>
                <w:rFonts w:ascii="Times New Roman" w:hAnsi="Times New Roman"/>
              </w:rPr>
            </w:pPr>
            <w:r>
              <w:rPr>
                <w:rFonts w:ascii="Times New Roman" w:hAnsi="Times New Roman"/>
              </w:rPr>
              <w:t>投标文件格式</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6DF898D2">
            <w:pPr>
              <w:spacing w:line="500" w:lineRule="exact"/>
              <w:rPr>
                <w:rFonts w:ascii="Times New Roman" w:hAnsi="Times New Roman"/>
              </w:rPr>
            </w:pPr>
            <w:r>
              <w:rPr>
                <w:rFonts w:ascii="Times New Roman" w:hAnsi="Times New Roman"/>
              </w:rPr>
              <w:t>符合第六章“投标文件格式”的规定，关键字迹清晰可辨</w:t>
            </w:r>
          </w:p>
        </w:tc>
      </w:tr>
      <w:tr w14:paraId="664498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7E254DB2">
            <w:pPr>
              <w:spacing w:line="500" w:lineRule="exact"/>
              <w:rPr>
                <w:rFonts w:ascii="Times New Roman" w:hAnsi="Times New Roman"/>
              </w:rPr>
            </w:pPr>
          </w:p>
        </w:tc>
        <w:tc>
          <w:tcPr>
            <w:tcW w:w="972" w:type="dxa"/>
            <w:vMerge w:val="continue"/>
            <w:tcBorders>
              <w:right w:val="single" w:color="auto" w:sz="4" w:space="0"/>
            </w:tcBorders>
            <w:noWrap w:val="0"/>
            <w:vAlign w:val="center"/>
          </w:tcPr>
          <w:p w14:paraId="5AF5D16E">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3314CDDA">
            <w:pPr>
              <w:spacing w:line="500" w:lineRule="exact"/>
              <w:jc w:val="center"/>
              <w:rPr>
                <w:rFonts w:ascii="Times New Roman" w:hAnsi="Times New Roman"/>
              </w:rPr>
            </w:pPr>
            <w:r>
              <w:rPr>
                <w:rFonts w:ascii="Times New Roman" w:hAnsi="Times New Roman"/>
                <w:kern w:val="0"/>
                <w:szCs w:val="21"/>
              </w:rPr>
              <w:t>签字盖章</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75C69E4A">
            <w:pPr>
              <w:spacing w:line="500" w:lineRule="exact"/>
              <w:rPr>
                <w:rFonts w:ascii="Times New Roman" w:hAnsi="Times New Roman"/>
              </w:rPr>
            </w:pPr>
            <w:r>
              <w:rPr>
                <w:rFonts w:ascii="Times New Roman" w:hAnsi="Times New Roman"/>
              </w:rPr>
              <w:t>符合第二章“投标人须知”第3.7.3项规定</w:t>
            </w:r>
          </w:p>
        </w:tc>
      </w:tr>
      <w:tr w14:paraId="074D87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57BBC3B4">
            <w:pPr>
              <w:spacing w:line="500" w:lineRule="exact"/>
              <w:rPr>
                <w:rFonts w:ascii="Times New Roman" w:hAnsi="Times New Roman"/>
              </w:rPr>
            </w:pPr>
          </w:p>
        </w:tc>
        <w:tc>
          <w:tcPr>
            <w:tcW w:w="972" w:type="dxa"/>
            <w:vMerge w:val="continue"/>
            <w:tcBorders>
              <w:right w:val="single" w:color="auto" w:sz="4" w:space="0"/>
            </w:tcBorders>
            <w:noWrap w:val="0"/>
            <w:vAlign w:val="center"/>
          </w:tcPr>
          <w:p w14:paraId="7343BB3D">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14E9A323">
            <w:pPr>
              <w:spacing w:line="500" w:lineRule="exact"/>
              <w:jc w:val="center"/>
              <w:rPr>
                <w:rFonts w:ascii="Times New Roman" w:hAnsi="Times New Roman"/>
              </w:rPr>
            </w:pPr>
            <w:r>
              <w:rPr>
                <w:rFonts w:ascii="Times New Roman" w:hAnsi="Times New Roman"/>
              </w:rPr>
              <w:t>联合体投标人</w:t>
            </w:r>
            <w:r>
              <w:rPr>
                <w:rFonts w:ascii="Times New Roman" w:hAnsi="Times New Roman"/>
                <w:i/>
                <w:iCs/>
                <w:color w:val="000000"/>
              </w:rPr>
              <w:t>（</w:t>
            </w:r>
            <w:r>
              <w:rPr>
                <w:rFonts w:ascii="Times New Roman" w:hAnsi="Times New Roman"/>
                <w:i/>
                <w:iCs/>
                <w:color w:val="FF0000"/>
              </w:rPr>
              <w:t>本招标项目不适用</w:t>
            </w:r>
            <w:r>
              <w:rPr>
                <w:rFonts w:ascii="Times New Roman" w:hAnsi="Times New Roman"/>
                <w:i/>
                <w:iCs/>
                <w:color w:val="000000"/>
              </w:rPr>
              <w:t>）</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4D7E61B6">
            <w:pPr>
              <w:spacing w:line="500" w:lineRule="exact"/>
              <w:rPr>
                <w:rFonts w:ascii="Times New Roman" w:hAnsi="Times New Roman"/>
              </w:rPr>
            </w:pPr>
            <w:r>
              <w:rPr>
                <w:rFonts w:ascii="Times New Roman" w:hAnsi="Times New Roman"/>
              </w:rPr>
              <w:t>提交符合招标文件要求的联合体协议书，明确各方承担连带责任，并明确联合体牵头人</w:t>
            </w:r>
          </w:p>
        </w:tc>
      </w:tr>
      <w:tr w14:paraId="421FE3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6F740176">
            <w:pPr>
              <w:spacing w:line="500" w:lineRule="exact"/>
              <w:rPr>
                <w:rFonts w:ascii="Times New Roman" w:hAnsi="Times New Roman"/>
              </w:rPr>
            </w:pPr>
          </w:p>
        </w:tc>
        <w:tc>
          <w:tcPr>
            <w:tcW w:w="972" w:type="dxa"/>
            <w:vMerge w:val="continue"/>
            <w:tcBorders>
              <w:right w:val="single" w:color="auto" w:sz="4" w:space="0"/>
            </w:tcBorders>
            <w:noWrap w:val="0"/>
            <w:vAlign w:val="center"/>
          </w:tcPr>
          <w:p w14:paraId="587A37AA">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081D3BB7">
            <w:pPr>
              <w:spacing w:line="500" w:lineRule="exact"/>
              <w:jc w:val="center"/>
              <w:rPr>
                <w:rFonts w:ascii="Times New Roman" w:hAnsi="Times New Roman"/>
              </w:rPr>
            </w:pPr>
            <w:r>
              <w:rPr>
                <w:rFonts w:ascii="Times New Roman" w:hAnsi="Times New Roman"/>
              </w:rPr>
              <w:t>备选投标方案</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3F92EADA">
            <w:pPr>
              <w:spacing w:line="500" w:lineRule="exact"/>
              <w:rPr>
                <w:rFonts w:ascii="Times New Roman" w:hAnsi="Times New Roman"/>
              </w:rPr>
            </w:pPr>
            <w:r>
              <w:rPr>
                <w:rFonts w:ascii="Times New Roman" w:hAnsi="Times New Roman"/>
              </w:rPr>
              <w:t>除招标文件明确允许备选投标方案外，投标人不得提交备选投标方案</w:t>
            </w:r>
          </w:p>
        </w:tc>
      </w:tr>
      <w:tr w14:paraId="1C4DFA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03AF9D1A">
            <w:pPr>
              <w:spacing w:line="500" w:lineRule="exact"/>
              <w:rPr>
                <w:rFonts w:ascii="Times New Roman" w:hAnsi="Times New Roman"/>
              </w:rPr>
            </w:pPr>
          </w:p>
        </w:tc>
        <w:tc>
          <w:tcPr>
            <w:tcW w:w="972" w:type="dxa"/>
            <w:vMerge w:val="continue"/>
            <w:tcBorders>
              <w:right w:val="single" w:color="auto" w:sz="4" w:space="0"/>
            </w:tcBorders>
            <w:noWrap w:val="0"/>
            <w:vAlign w:val="center"/>
          </w:tcPr>
          <w:p w14:paraId="225775CB">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469C56BF">
            <w:pPr>
              <w:spacing w:line="500" w:lineRule="exact"/>
              <w:jc w:val="center"/>
              <w:rPr>
                <w:rFonts w:ascii="Times New Roman" w:hAnsi="Times New Roman"/>
                <w:kern w:val="0"/>
                <w:szCs w:val="21"/>
              </w:rPr>
            </w:pPr>
            <w:r>
              <w:rPr>
                <w:rFonts w:ascii="Times New Roman" w:hAnsi="Times New Roman"/>
                <w:kern w:val="0"/>
                <w:szCs w:val="21"/>
              </w:rPr>
              <w:t>未出现投标报价</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5591D4C7">
            <w:pPr>
              <w:spacing w:line="500" w:lineRule="exact"/>
              <w:rPr>
                <w:rFonts w:ascii="Times New Roman" w:hAnsi="Times New Roman"/>
              </w:rPr>
            </w:pPr>
            <w:r>
              <w:rPr>
                <w:rFonts w:ascii="Times New Roman" w:hAnsi="Times New Roman"/>
                <w:kern w:val="0"/>
                <w:szCs w:val="21"/>
              </w:rPr>
              <w:t>商务及技术文件中未出现有关投标报价的内容</w:t>
            </w:r>
          </w:p>
        </w:tc>
      </w:tr>
      <w:tr w14:paraId="578032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bottom w:val="single" w:color="auto" w:sz="4" w:space="0"/>
              <w:right w:val="single" w:color="auto" w:sz="4" w:space="0"/>
            </w:tcBorders>
            <w:noWrap w:val="0"/>
            <w:vAlign w:val="center"/>
          </w:tcPr>
          <w:p w14:paraId="5706A975">
            <w:pPr>
              <w:spacing w:line="500" w:lineRule="exact"/>
              <w:jc w:val="center"/>
              <w:rPr>
                <w:rFonts w:ascii="Times New Roman" w:hAnsi="Times New Roman"/>
              </w:rPr>
            </w:pPr>
            <w:r>
              <w:rPr>
                <w:rFonts w:ascii="Times New Roman" w:hAnsi="Times New Roman"/>
              </w:rPr>
              <w:t>2.1.2</w:t>
            </w:r>
          </w:p>
        </w:tc>
        <w:tc>
          <w:tcPr>
            <w:tcW w:w="972" w:type="dxa"/>
            <w:vMerge w:val="restart"/>
            <w:tcBorders>
              <w:top w:val="single" w:color="auto" w:sz="4" w:space="0"/>
              <w:left w:val="single" w:color="auto" w:sz="4" w:space="0"/>
              <w:bottom w:val="single" w:color="auto" w:sz="4" w:space="0"/>
              <w:right w:val="single" w:color="auto" w:sz="4" w:space="0"/>
            </w:tcBorders>
            <w:noWrap w:val="0"/>
            <w:vAlign w:val="center"/>
          </w:tcPr>
          <w:p w14:paraId="441D8173">
            <w:pPr>
              <w:spacing w:line="500" w:lineRule="exact"/>
              <w:jc w:val="center"/>
              <w:rPr>
                <w:rFonts w:ascii="Times New Roman" w:hAnsi="Times New Roman"/>
              </w:rPr>
            </w:pPr>
            <w:r>
              <w:rPr>
                <w:rFonts w:ascii="Times New Roman" w:hAnsi="Times New Roman"/>
              </w:rPr>
              <w:t>资格评审标准</w:t>
            </w:r>
          </w:p>
        </w:tc>
        <w:tc>
          <w:tcPr>
            <w:tcW w:w="2821" w:type="dxa"/>
            <w:tcBorders>
              <w:top w:val="single" w:color="auto" w:sz="4" w:space="0"/>
              <w:left w:val="single" w:color="auto" w:sz="4" w:space="0"/>
              <w:bottom w:val="single" w:color="auto" w:sz="4" w:space="0"/>
              <w:right w:val="single" w:color="auto" w:sz="4" w:space="0"/>
            </w:tcBorders>
            <w:noWrap w:val="0"/>
            <w:vAlign w:val="center"/>
          </w:tcPr>
          <w:p w14:paraId="4C58A087">
            <w:pPr>
              <w:spacing w:line="500" w:lineRule="exact"/>
              <w:jc w:val="center"/>
              <w:rPr>
                <w:rFonts w:ascii="Times New Roman" w:hAnsi="Times New Roman"/>
              </w:rPr>
            </w:pPr>
            <w:r>
              <w:rPr>
                <w:rFonts w:ascii="Times New Roman" w:hAnsi="Times New Roman"/>
                <w:kern w:val="0"/>
                <w:szCs w:val="21"/>
              </w:rPr>
              <w:t>营业执照</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24BB9466">
            <w:pPr>
              <w:spacing w:line="500" w:lineRule="exact"/>
              <w:rPr>
                <w:rFonts w:ascii="Times New Roman" w:hAnsi="Times New Roman"/>
              </w:rPr>
            </w:pPr>
            <w:r>
              <w:rPr>
                <w:rFonts w:ascii="Times New Roman" w:hAnsi="Times New Roman"/>
                <w:kern w:val="0"/>
                <w:szCs w:val="21"/>
              </w:rPr>
              <w:t>具备有效的营业执照</w:t>
            </w:r>
            <w:r>
              <w:rPr>
                <w:rFonts w:ascii="Times New Roman" w:hAnsi="Times New Roman"/>
                <w:szCs w:val="21"/>
              </w:rPr>
              <w:t>/事业单位法人证书</w:t>
            </w:r>
            <w:r>
              <w:rPr>
                <w:rFonts w:ascii="Times New Roman" w:hAnsi="Times New Roman"/>
                <w:kern w:val="0"/>
                <w:szCs w:val="21"/>
              </w:rPr>
              <w:t>，如为联合体投标，联合体各方均须提供</w:t>
            </w:r>
          </w:p>
        </w:tc>
      </w:tr>
      <w:tr w14:paraId="363A4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noWrap w:val="0"/>
            <w:vAlign w:val="center"/>
          </w:tcPr>
          <w:p w14:paraId="3E5A2733">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14:paraId="27EB82DD">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57802256">
            <w:pPr>
              <w:spacing w:line="500" w:lineRule="exact"/>
              <w:jc w:val="center"/>
              <w:rPr>
                <w:rFonts w:ascii="Times New Roman" w:hAnsi="Times New Roman"/>
              </w:rPr>
            </w:pPr>
            <w:r>
              <w:rPr>
                <w:rFonts w:ascii="Times New Roman" w:hAnsi="Times New Roman"/>
              </w:rPr>
              <w:t>资质等级</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0B48C8C9">
            <w:pPr>
              <w:spacing w:line="500" w:lineRule="exact"/>
              <w:rPr>
                <w:rFonts w:ascii="Times New Roman" w:hAnsi="Times New Roman"/>
              </w:rPr>
            </w:pPr>
            <w:r>
              <w:rPr>
                <w:rFonts w:ascii="Times New Roman" w:hAnsi="Times New Roman"/>
              </w:rPr>
              <w:t>符合第二章“投标人须知”第1.4.1项规定</w:t>
            </w:r>
          </w:p>
        </w:tc>
      </w:tr>
      <w:tr w14:paraId="56B3F1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noWrap w:val="0"/>
            <w:vAlign w:val="center"/>
          </w:tcPr>
          <w:p w14:paraId="3948E903">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14:paraId="670E25D8">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6793F715">
            <w:pPr>
              <w:spacing w:line="500" w:lineRule="exact"/>
              <w:jc w:val="center"/>
              <w:rPr>
                <w:rFonts w:ascii="Times New Roman" w:hAnsi="Times New Roman"/>
              </w:rPr>
            </w:pPr>
            <w:r>
              <w:rPr>
                <w:rFonts w:ascii="Times New Roman" w:hAnsi="Times New Roman"/>
              </w:rPr>
              <w:t>业绩要求</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34A5FE8F">
            <w:pPr>
              <w:spacing w:line="500" w:lineRule="exact"/>
              <w:rPr>
                <w:rFonts w:ascii="Times New Roman" w:hAnsi="Times New Roman"/>
              </w:rPr>
            </w:pPr>
            <w:r>
              <w:rPr>
                <w:rFonts w:ascii="Times New Roman" w:hAnsi="Times New Roman"/>
              </w:rPr>
              <w:t>符合第二章“投标人须知”第1.4.1项规定</w:t>
            </w:r>
          </w:p>
        </w:tc>
      </w:tr>
      <w:tr w14:paraId="41755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noWrap w:val="0"/>
            <w:vAlign w:val="center"/>
          </w:tcPr>
          <w:p w14:paraId="57ADCB8F">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14:paraId="4C18BEB7">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19E4583D">
            <w:pPr>
              <w:spacing w:line="500" w:lineRule="exact"/>
              <w:jc w:val="center"/>
              <w:rPr>
                <w:rFonts w:ascii="Times New Roman" w:hAnsi="Times New Roman"/>
              </w:rPr>
            </w:pPr>
            <w:r>
              <w:rPr>
                <w:rFonts w:ascii="Times New Roman" w:hAnsi="Times New Roman"/>
              </w:rPr>
              <w:t>信誉要求</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0988F2ED">
            <w:pPr>
              <w:spacing w:line="500" w:lineRule="exact"/>
              <w:rPr>
                <w:rFonts w:ascii="Times New Roman" w:hAnsi="Times New Roman"/>
              </w:rPr>
            </w:pPr>
            <w:r>
              <w:rPr>
                <w:rFonts w:ascii="Times New Roman" w:hAnsi="Times New Roman"/>
              </w:rPr>
              <w:t>符合第二章“投标人须知”第1.4.1项规定。</w:t>
            </w:r>
            <w:r>
              <w:rPr>
                <w:rFonts w:ascii="Times New Roman" w:hAnsi="Times New Roman"/>
                <w:b/>
                <w:bCs/>
                <w:color w:val="FF0000"/>
              </w:rPr>
              <w:t>投标人在投标函中承诺，不需要提供相关证明</w:t>
            </w:r>
          </w:p>
        </w:tc>
      </w:tr>
      <w:tr w14:paraId="7D6677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noWrap w:val="0"/>
            <w:vAlign w:val="center"/>
          </w:tcPr>
          <w:p w14:paraId="57FE995D">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14:paraId="427DB1ED">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2B86F73F">
            <w:pPr>
              <w:pStyle w:val="14"/>
              <w:spacing w:line="500" w:lineRule="exact"/>
              <w:ind w:firstLine="840" w:firstLineChars="400"/>
            </w:pPr>
            <w:r>
              <w:t>项目负责人</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686DA244">
            <w:pPr>
              <w:spacing w:line="500" w:lineRule="exact"/>
              <w:rPr>
                <w:rFonts w:ascii="Times New Roman" w:hAnsi="Times New Roman"/>
              </w:rPr>
            </w:pPr>
            <w:r>
              <w:rPr>
                <w:rFonts w:ascii="Times New Roman" w:hAnsi="Times New Roman"/>
              </w:rPr>
              <w:t>符合第二章“投标人须知”第1.4.1项规定</w:t>
            </w:r>
          </w:p>
        </w:tc>
      </w:tr>
      <w:tr w14:paraId="2E687A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3" w:type="dxa"/>
            <w:vMerge w:val="continue"/>
            <w:tcBorders>
              <w:top w:val="single" w:color="auto" w:sz="4" w:space="0"/>
              <w:bottom w:val="single" w:color="auto" w:sz="4" w:space="0"/>
              <w:right w:val="single" w:color="auto" w:sz="4" w:space="0"/>
            </w:tcBorders>
            <w:noWrap w:val="0"/>
            <w:vAlign w:val="center"/>
          </w:tcPr>
          <w:p w14:paraId="36F8BFF9">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14:paraId="0A7252FD">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412BE7B5">
            <w:pPr>
              <w:spacing w:line="500" w:lineRule="exact"/>
              <w:jc w:val="center"/>
              <w:rPr>
                <w:rFonts w:ascii="Times New Roman" w:hAnsi="Times New Roman"/>
              </w:rPr>
            </w:pPr>
            <w:r>
              <w:rPr>
                <w:rFonts w:ascii="Times New Roman" w:hAnsi="Times New Roman"/>
              </w:rPr>
              <w:t>其他主要人员</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4D146254">
            <w:pPr>
              <w:spacing w:line="500" w:lineRule="exact"/>
              <w:rPr>
                <w:rFonts w:ascii="Times New Roman" w:hAnsi="Times New Roman"/>
              </w:rPr>
            </w:pPr>
            <w:r>
              <w:rPr>
                <w:rFonts w:ascii="Times New Roman" w:hAnsi="Times New Roman"/>
              </w:rPr>
              <w:t>符合第二章“投标人须知”第1.4.1项规定</w:t>
            </w:r>
          </w:p>
        </w:tc>
      </w:tr>
      <w:tr w14:paraId="08A673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noWrap w:val="0"/>
            <w:vAlign w:val="center"/>
          </w:tcPr>
          <w:p w14:paraId="355D3571">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14:paraId="2206946F">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760B4900">
            <w:pPr>
              <w:spacing w:line="500" w:lineRule="exact"/>
              <w:jc w:val="center"/>
              <w:rPr>
                <w:rFonts w:ascii="Times New Roman" w:hAnsi="Times New Roman"/>
              </w:rPr>
            </w:pPr>
            <w:r>
              <w:rPr>
                <w:rFonts w:ascii="Times New Roman" w:hAnsi="Times New Roman"/>
              </w:rPr>
              <w:t>联合体投标人</w:t>
            </w:r>
            <w:r>
              <w:rPr>
                <w:rFonts w:ascii="Times New Roman" w:hAnsi="Times New Roman"/>
                <w:i/>
                <w:iCs/>
                <w:color w:val="000000"/>
              </w:rPr>
              <w:t>（</w:t>
            </w:r>
            <w:r>
              <w:rPr>
                <w:rFonts w:ascii="Times New Roman" w:hAnsi="Times New Roman"/>
                <w:i/>
                <w:iCs/>
                <w:color w:val="FF0000"/>
              </w:rPr>
              <w:t>本招标项目不适用</w:t>
            </w:r>
            <w:r>
              <w:rPr>
                <w:rFonts w:ascii="Times New Roman" w:hAnsi="Times New Roman"/>
                <w:i/>
                <w:iCs/>
                <w:color w:val="000000"/>
              </w:rPr>
              <w:t>）</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7175BF65">
            <w:pPr>
              <w:spacing w:line="500" w:lineRule="exact"/>
              <w:rPr>
                <w:rFonts w:ascii="Times New Roman" w:hAnsi="Times New Roman"/>
              </w:rPr>
            </w:pPr>
            <w:r>
              <w:rPr>
                <w:rFonts w:ascii="Times New Roman" w:hAnsi="Times New Roman"/>
              </w:rPr>
              <w:t>符合第二章“投标人须知”第1.4.2项规定</w:t>
            </w:r>
          </w:p>
        </w:tc>
      </w:tr>
      <w:tr w14:paraId="50FA45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top w:val="single" w:color="auto" w:sz="4" w:space="0"/>
              <w:bottom w:val="single" w:color="auto" w:sz="4" w:space="0"/>
              <w:right w:val="single" w:color="auto" w:sz="4" w:space="0"/>
            </w:tcBorders>
            <w:noWrap w:val="0"/>
            <w:vAlign w:val="center"/>
          </w:tcPr>
          <w:p w14:paraId="313B855D">
            <w:pPr>
              <w:spacing w:line="500" w:lineRule="exact"/>
              <w:rPr>
                <w:rFonts w:ascii="Times New Roman" w:hAnsi="Times New Roman"/>
              </w:rPr>
            </w:pPr>
          </w:p>
        </w:tc>
        <w:tc>
          <w:tcPr>
            <w:tcW w:w="972" w:type="dxa"/>
            <w:vMerge w:val="continue"/>
            <w:tcBorders>
              <w:top w:val="single" w:color="auto" w:sz="4" w:space="0"/>
              <w:left w:val="single" w:color="auto" w:sz="4" w:space="0"/>
              <w:bottom w:val="single" w:color="auto" w:sz="4" w:space="0"/>
              <w:right w:val="single" w:color="auto" w:sz="4" w:space="0"/>
            </w:tcBorders>
            <w:noWrap w:val="0"/>
            <w:vAlign w:val="center"/>
          </w:tcPr>
          <w:p w14:paraId="60C7FC69">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1E86D2B8">
            <w:pPr>
              <w:spacing w:line="500" w:lineRule="exact"/>
              <w:jc w:val="center"/>
              <w:rPr>
                <w:rFonts w:ascii="Times New Roman" w:hAnsi="Times New Roman"/>
              </w:rPr>
            </w:pPr>
            <w:r>
              <w:rPr>
                <w:rFonts w:ascii="Times New Roman" w:hAnsi="Times New Roman"/>
              </w:rPr>
              <w:t>不存在禁止投标的情形</w:t>
            </w:r>
          </w:p>
        </w:tc>
        <w:tc>
          <w:tcPr>
            <w:tcW w:w="4485" w:type="dxa"/>
            <w:tcBorders>
              <w:top w:val="single" w:color="auto" w:sz="4" w:space="0"/>
              <w:left w:val="single" w:color="auto" w:sz="4" w:space="0"/>
              <w:bottom w:val="single" w:color="auto" w:sz="4" w:space="0"/>
              <w:right w:val="single" w:color="auto" w:sz="4" w:space="0"/>
            </w:tcBorders>
            <w:noWrap w:val="0"/>
            <w:vAlign w:val="center"/>
          </w:tcPr>
          <w:p w14:paraId="7FC013D0">
            <w:pPr>
              <w:spacing w:line="500" w:lineRule="exact"/>
              <w:rPr>
                <w:rFonts w:ascii="Times New Roman" w:hAnsi="Times New Roman"/>
              </w:rPr>
            </w:pPr>
            <w:r>
              <w:rPr>
                <w:rFonts w:ascii="Times New Roman" w:hAnsi="Times New Roman"/>
              </w:rPr>
              <w:t>不存在第二章“投标人须知”第1.4.3项或第1.4.4项规定的任何一种情形。</w:t>
            </w:r>
            <w:r>
              <w:rPr>
                <w:rFonts w:ascii="Times New Roman" w:hAnsi="Times New Roman"/>
                <w:b/>
                <w:bCs/>
                <w:color w:val="FF0000"/>
              </w:rPr>
              <w:t>投标人在投标函中承诺，不需要提供相关证明</w:t>
            </w:r>
          </w:p>
        </w:tc>
      </w:tr>
      <w:tr w14:paraId="36225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restart"/>
            <w:tcBorders>
              <w:top w:val="single" w:color="auto" w:sz="4" w:space="0"/>
              <w:right w:val="single" w:color="auto" w:sz="4" w:space="0"/>
            </w:tcBorders>
            <w:noWrap w:val="0"/>
            <w:vAlign w:val="center"/>
          </w:tcPr>
          <w:p w14:paraId="6FFBF651">
            <w:pPr>
              <w:spacing w:line="500" w:lineRule="exact"/>
              <w:jc w:val="center"/>
              <w:rPr>
                <w:rFonts w:ascii="Times New Roman" w:hAnsi="Times New Roman"/>
              </w:rPr>
            </w:pPr>
            <w:r>
              <w:rPr>
                <w:rFonts w:ascii="Times New Roman" w:hAnsi="Times New Roman"/>
              </w:rPr>
              <w:t>2.1.3</w:t>
            </w:r>
          </w:p>
        </w:tc>
        <w:tc>
          <w:tcPr>
            <w:tcW w:w="972" w:type="dxa"/>
            <w:vMerge w:val="restart"/>
            <w:tcBorders>
              <w:top w:val="single" w:color="auto" w:sz="4" w:space="0"/>
              <w:left w:val="single" w:color="auto" w:sz="4" w:space="0"/>
              <w:right w:val="single" w:color="auto" w:sz="4" w:space="0"/>
            </w:tcBorders>
            <w:noWrap w:val="0"/>
            <w:vAlign w:val="center"/>
          </w:tcPr>
          <w:p w14:paraId="36D2B61A">
            <w:pPr>
              <w:spacing w:line="500" w:lineRule="exact"/>
              <w:jc w:val="center"/>
              <w:rPr>
                <w:rFonts w:ascii="Times New Roman" w:hAnsi="Times New Roman"/>
              </w:rPr>
            </w:pPr>
            <w:r>
              <w:rPr>
                <w:rFonts w:ascii="Times New Roman" w:hAnsi="Times New Roman"/>
              </w:rPr>
              <w:t>响应性评审标准</w:t>
            </w:r>
          </w:p>
        </w:tc>
        <w:tc>
          <w:tcPr>
            <w:tcW w:w="2821" w:type="dxa"/>
            <w:tcBorders>
              <w:top w:val="single" w:color="auto" w:sz="4" w:space="0"/>
              <w:left w:val="single" w:color="auto" w:sz="4" w:space="0"/>
              <w:bottom w:val="single" w:color="auto" w:sz="4" w:space="0"/>
              <w:right w:val="single" w:color="auto" w:sz="4" w:space="0"/>
            </w:tcBorders>
            <w:noWrap w:val="0"/>
            <w:vAlign w:val="center"/>
          </w:tcPr>
          <w:p w14:paraId="6AC21C75">
            <w:pPr>
              <w:spacing w:line="500" w:lineRule="exact"/>
              <w:jc w:val="center"/>
              <w:rPr>
                <w:rFonts w:ascii="Times New Roman" w:hAnsi="Times New Roman"/>
              </w:rPr>
            </w:pPr>
            <w:r>
              <w:rPr>
                <w:rFonts w:ascii="Times New Roman" w:hAnsi="Times New Roman"/>
              </w:rPr>
              <w:t>服务期限</w:t>
            </w:r>
          </w:p>
        </w:tc>
        <w:tc>
          <w:tcPr>
            <w:tcW w:w="4485" w:type="dxa"/>
            <w:tcBorders>
              <w:top w:val="single" w:color="auto" w:sz="4" w:space="0"/>
              <w:left w:val="single" w:color="auto" w:sz="4" w:space="0"/>
              <w:bottom w:val="single" w:color="auto" w:sz="4" w:space="0"/>
            </w:tcBorders>
            <w:noWrap w:val="0"/>
            <w:vAlign w:val="center"/>
          </w:tcPr>
          <w:p w14:paraId="148D7685">
            <w:pPr>
              <w:spacing w:line="500" w:lineRule="exact"/>
              <w:rPr>
                <w:rFonts w:ascii="Times New Roman" w:hAnsi="Times New Roman"/>
              </w:rPr>
            </w:pPr>
            <w:r>
              <w:rPr>
                <w:rFonts w:ascii="Times New Roman" w:hAnsi="Times New Roman"/>
              </w:rPr>
              <w:t>符合第二章“投标人须知”第1.3.2项规定</w:t>
            </w:r>
          </w:p>
        </w:tc>
      </w:tr>
      <w:tr w14:paraId="2A4790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5C1A65B5">
            <w:pPr>
              <w:spacing w:line="500" w:lineRule="exact"/>
              <w:jc w:val="center"/>
              <w:rPr>
                <w:rFonts w:ascii="Times New Roman" w:hAnsi="Times New Roman"/>
              </w:rPr>
            </w:pPr>
          </w:p>
        </w:tc>
        <w:tc>
          <w:tcPr>
            <w:tcW w:w="972" w:type="dxa"/>
            <w:vMerge w:val="continue"/>
            <w:tcBorders>
              <w:left w:val="single" w:color="auto" w:sz="4" w:space="0"/>
              <w:right w:val="single" w:color="auto" w:sz="4" w:space="0"/>
            </w:tcBorders>
            <w:noWrap w:val="0"/>
            <w:vAlign w:val="center"/>
          </w:tcPr>
          <w:p w14:paraId="5897FA11">
            <w:pPr>
              <w:spacing w:line="500" w:lineRule="exact"/>
              <w:jc w:val="center"/>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540817BE">
            <w:pPr>
              <w:spacing w:line="500" w:lineRule="exact"/>
              <w:jc w:val="center"/>
              <w:rPr>
                <w:rFonts w:ascii="Times New Roman" w:hAnsi="Times New Roman"/>
              </w:rPr>
            </w:pPr>
            <w:r>
              <w:rPr>
                <w:rFonts w:ascii="Times New Roman" w:hAnsi="Times New Roman"/>
              </w:rPr>
              <w:t>质量要求</w:t>
            </w:r>
          </w:p>
        </w:tc>
        <w:tc>
          <w:tcPr>
            <w:tcW w:w="4485" w:type="dxa"/>
            <w:tcBorders>
              <w:top w:val="single" w:color="auto" w:sz="4" w:space="0"/>
              <w:left w:val="single" w:color="auto" w:sz="4" w:space="0"/>
              <w:bottom w:val="single" w:color="auto" w:sz="4" w:space="0"/>
            </w:tcBorders>
            <w:noWrap w:val="0"/>
            <w:vAlign w:val="center"/>
          </w:tcPr>
          <w:p w14:paraId="68387B02">
            <w:pPr>
              <w:spacing w:line="500" w:lineRule="exact"/>
              <w:jc w:val="left"/>
              <w:rPr>
                <w:rFonts w:ascii="Times New Roman" w:hAnsi="Times New Roman"/>
              </w:rPr>
            </w:pPr>
            <w:r>
              <w:rPr>
                <w:rFonts w:ascii="Times New Roman" w:hAnsi="Times New Roman"/>
              </w:rPr>
              <w:t>符合第二章“投标人须知”第1.3.3项规定</w:t>
            </w:r>
          </w:p>
        </w:tc>
      </w:tr>
      <w:tr w14:paraId="4137DD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480E1A9A">
            <w:pPr>
              <w:spacing w:line="500" w:lineRule="exact"/>
              <w:jc w:val="center"/>
              <w:rPr>
                <w:rFonts w:ascii="Times New Roman" w:hAnsi="Times New Roman"/>
              </w:rPr>
            </w:pPr>
          </w:p>
        </w:tc>
        <w:tc>
          <w:tcPr>
            <w:tcW w:w="972" w:type="dxa"/>
            <w:vMerge w:val="continue"/>
            <w:tcBorders>
              <w:left w:val="single" w:color="auto" w:sz="4" w:space="0"/>
              <w:right w:val="single" w:color="auto" w:sz="4" w:space="0"/>
            </w:tcBorders>
            <w:noWrap w:val="0"/>
            <w:vAlign w:val="center"/>
          </w:tcPr>
          <w:p w14:paraId="2E2C500F">
            <w:pPr>
              <w:spacing w:line="500" w:lineRule="exact"/>
              <w:jc w:val="center"/>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top"/>
          </w:tcPr>
          <w:p w14:paraId="3D639841">
            <w:pPr>
              <w:spacing w:line="500" w:lineRule="exact"/>
              <w:jc w:val="center"/>
              <w:rPr>
                <w:rFonts w:ascii="Times New Roman" w:hAnsi="Times New Roman"/>
              </w:rPr>
            </w:pPr>
            <w:r>
              <w:rPr>
                <w:rFonts w:ascii="Times New Roman" w:hAnsi="Times New Roman"/>
              </w:rPr>
              <w:t>投标有效期</w:t>
            </w:r>
          </w:p>
        </w:tc>
        <w:tc>
          <w:tcPr>
            <w:tcW w:w="4485" w:type="dxa"/>
            <w:tcBorders>
              <w:top w:val="single" w:color="auto" w:sz="4" w:space="0"/>
              <w:left w:val="single" w:color="auto" w:sz="4" w:space="0"/>
              <w:bottom w:val="single" w:color="auto" w:sz="4" w:space="0"/>
            </w:tcBorders>
            <w:noWrap w:val="0"/>
            <w:vAlign w:val="top"/>
          </w:tcPr>
          <w:p w14:paraId="230ADE84">
            <w:pPr>
              <w:spacing w:line="500" w:lineRule="exact"/>
              <w:jc w:val="left"/>
              <w:rPr>
                <w:rFonts w:ascii="Times New Roman" w:hAnsi="Times New Roman"/>
              </w:rPr>
            </w:pPr>
            <w:r>
              <w:rPr>
                <w:rFonts w:ascii="Times New Roman" w:hAnsi="Times New Roman"/>
              </w:rPr>
              <w:t>符合第二章“投标人须知”第3.3.1项规定</w:t>
            </w:r>
          </w:p>
        </w:tc>
      </w:tr>
      <w:tr w14:paraId="06BA7F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2F968504">
            <w:pPr>
              <w:spacing w:line="500" w:lineRule="exact"/>
              <w:jc w:val="center"/>
              <w:rPr>
                <w:rFonts w:ascii="Times New Roman" w:hAnsi="Times New Roman"/>
              </w:rPr>
            </w:pPr>
          </w:p>
        </w:tc>
        <w:tc>
          <w:tcPr>
            <w:tcW w:w="972" w:type="dxa"/>
            <w:vMerge w:val="continue"/>
            <w:tcBorders>
              <w:left w:val="single" w:color="auto" w:sz="4" w:space="0"/>
              <w:right w:val="single" w:color="auto" w:sz="4" w:space="0"/>
            </w:tcBorders>
            <w:noWrap w:val="0"/>
            <w:vAlign w:val="center"/>
          </w:tcPr>
          <w:p w14:paraId="384D437C">
            <w:pPr>
              <w:spacing w:line="500" w:lineRule="exact"/>
              <w:jc w:val="center"/>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top"/>
          </w:tcPr>
          <w:p w14:paraId="7C3B0147">
            <w:pPr>
              <w:spacing w:line="500" w:lineRule="exact"/>
              <w:jc w:val="center"/>
              <w:rPr>
                <w:rFonts w:ascii="Times New Roman" w:hAnsi="Times New Roman"/>
              </w:rPr>
            </w:pPr>
            <w:r>
              <w:rPr>
                <w:rFonts w:ascii="Times New Roman" w:hAnsi="Times New Roman"/>
              </w:rPr>
              <w:t>投标保证金</w:t>
            </w:r>
          </w:p>
        </w:tc>
        <w:tc>
          <w:tcPr>
            <w:tcW w:w="4485" w:type="dxa"/>
            <w:tcBorders>
              <w:top w:val="single" w:color="auto" w:sz="4" w:space="0"/>
              <w:left w:val="single" w:color="auto" w:sz="4" w:space="0"/>
              <w:bottom w:val="single" w:color="auto" w:sz="4" w:space="0"/>
            </w:tcBorders>
            <w:noWrap w:val="0"/>
            <w:vAlign w:val="top"/>
          </w:tcPr>
          <w:p w14:paraId="3E8367A8">
            <w:pPr>
              <w:spacing w:line="500" w:lineRule="exact"/>
              <w:jc w:val="left"/>
              <w:rPr>
                <w:rFonts w:ascii="Times New Roman" w:hAnsi="Times New Roman"/>
              </w:rPr>
            </w:pPr>
            <w:r>
              <w:rPr>
                <w:rFonts w:ascii="Times New Roman" w:hAnsi="Times New Roman"/>
              </w:rPr>
              <w:t>符合第二章“投标人须知”第3.4.1项规定</w:t>
            </w:r>
          </w:p>
        </w:tc>
      </w:tr>
      <w:tr w14:paraId="71C8A6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216964E1">
            <w:pPr>
              <w:spacing w:line="500" w:lineRule="exact"/>
              <w:rPr>
                <w:rFonts w:ascii="Times New Roman" w:hAnsi="Times New Roman"/>
              </w:rPr>
            </w:pPr>
          </w:p>
        </w:tc>
        <w:tc>
          <w:tcPr>
            <w:tcW w:w="972" w:type="dxa"/>
            <w:vMerge w:val="continue"/>
            <w:tcBorders>
              <w:left w:val="single" w:color="auto" w:sz="4" w:space="0"/>
              <w:right w:val="single" w:color="auto" w:sz="4" w:space="0"/>
            </w:tcBorders>
            <w:noWrap w:val="0"/>
            <w:vAlign w:val="center"/>
          </w:tcPr>
          <w:p w14:paraId="468E3E4C">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5A21A403">
            <w:pPr>
              <w:spacing w:line="440" w:lineRule="exact"/>
              <w:jc w:val="center"/>
              <w:rPr>
                <w:rFonts w:ascii="Times New Roman" w:hAnsi="Times New Roman"/>
              </w:rPr>
            </w:pPr>
            <w:r>
              <w:rPr>
                <w:rFonts w:hint="eastAsia" w:ascii="Times New Roman" w:hAnsi="Times New Roman"/>
              </w:rPr>
              <w:t>权利义务</w:t>
            </w:r>
          </w:p>
        </w:tc>
        <w:tc>
          <w:tcPr>
            <w:tcW w:w="4485" w:type="dxa"/>
            <w:tcBorders>
              <w:top w:val="single" w:color="auto" w:sz="4" w:space="0"/>
              <w:left w:val="single" w:color="auto" w:sz="4" w:space="0"/>
              <w:bottom w:val="single" w:color="auto" w:sz="4" w:space="0"/>
            </w:tcBorders>
            <w:noWrap w:val="0"/>
            <w:vAlign w:val="center"/>
          </w:tcPr>
          <w:p w14:paraId="6DA9CC5D">
            <w:pPr>
              <w:spacing w:line="440" w:lineRule="exact"/>
              <w:rPr>
                <w:rFonts w:ascii="Times New Roman" w:hAnsi="Times New Roman"/>
              </w:rPr>
            </w:pPr>
            <w:r>
              <w:rPr>
                <w:rFonts w:hint="eastAsia" w:ascii="Times New Roman" w:hAnsi="Times New Roman"/>
              </w:rPr>
              <w:t>符合第二章“投标人须知”第1.11.2项规定</w:t>
            </w:r>
          </w:p>
        </w:tc>
      </w:tr>
      <w:tr w14:paraId="571150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55335C03">
            <w:pPr>
              <w:spacing w:line="500" w:lineRule="exact"/>
              <w:rPr>
                <w:rFonts w:ascii="Times New Roman" w:hAnsi="Times New Roman"/>
              </w:rPr>
            </w:pPr>
          </w:p>
        </w:tc>
        <w:tc>
          <w:tcPr>
            <w:tcW w:w="972" w:type="dxa"/>
            <w:vMerge w:val="continue"/>
            <w:tcBorders>
              <w:left w:val="single" w:color="auto" w:sz="4" w:space="0"/>
              <w:right w:val="single" w:color="auto" w:sz="4" w:space="0"/>
            </w:tcBorders>
            <w:noWrap w:val="0"/>
            <w:vAlign w:val="center"/>
          </w:tcPr>
          <w:p w14:paraId="4ECAFF6A">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0AACC82D">
            <w:pPr>
              <w:spacing w:line="500" w:lineRule="exact"/>
              <w:jc w:val="center"/>
              <w:rPr>
                <w:rFonts w:ascii="Times New Roman" w:hAnsi="Times New Roman"/>
              </w:rPr>
            </w:pPr>
            <w:r>
              <w:rPr>
                <w:rFonts w:ascii="Times New Roman" w:hAnsi="Times New Roman"/>
              </w:rPr>
              <w:t>投标人承诺</w:t>
            </w:r>
          </w:p>
        </w:tc>
        <w:tc>
          <w:tcPr>
            <w:tcW w:w="4485" w:type="dxa"/>
            <w:tcBorders>
              <w:top w:val="single" w:color="auto" w:sz="4" w:space="0"/>
              <w:left w:val="single" w:color="auto" w:sz="4" w:space="0"/>
              <w:bottom w:val="single" w:color="auto" w:sz="4" w:space="0"/>
            </w:tcBorders>
            <w:noWrap w:val="0"/>
            <w:vAlign w:val="center"/>
          </w:tcPr>
          <w:p w14:paraId="2C4447A7">
            <w:pPr>
              <w:spacing w:line="500" w:lineRule="exact"/>
              <w:rPr>
                <w:rFonts w:ascii="Times New Roman" w:hAnsi="Times New Roman"/>
              </w:rPr>
            </w:pPr>
            <w:r>
              <w:rPr>
                <w:rFonts w:ascii="Times New Roman" w:hAnsi="Times New Roman"/>
              </w:rPr>
              <w:t>符合第二章“投标人须知”第1.4.1项规定</w:t>
            </w:r>
          </w:p>
        </w:tc>
      </w:tr>
      <w:tr w14:paraId="252673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right w:val="single" w:color="auto" w:sz="4" w:space="0"/>
            </w:tcBorders>
            <w:noWrap w:val="0"/>
            <w:vAlign w:val="center"/>
          </w:tcPr>
          <w:p w14:paraId="540B6D43">
            <w:pPr>
              <w:spacing w:line="500" w:lineRule="exact"/>
              <w:rPr>
                <w:rFonts w:ascii="Times New Roman" w:hAnsi="Times New Roman"/>
              </w:rPr>
            </w:pPr>
          </w:p>
        </w:tc>
        <w:tc>
          <w:tcPr>
            <w:tcW w:w="972" w:type="dxa"/>
            <w:vMerge w:val="continue"/>
            <w:tcBorders>
              <w:left w:val="single" w:color="auto" w:sz="4" w:space="0"/>
              <w:right w:val="single" w:color="auto" w:sz="4" w:space="0"/>
            </w:tcBorders>
            <w:noWrap w:val="0"/>
            <w:vAlign w:val="center"/>
          </w:tcPr>
          <w:p w14:paraId="5190CFC0">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58B27C8F">
            <w:pPr>
              <w:spacing w:line="500" w:lineRule="exact"/>
              <w:jc w:val="center"/>
              <w:rPr>
                <w:rFonts w:ascii="Times New Roman" w:hAnsi="Times New Roman"/>
                <w:color w:val="FF0000"/>
              </w:rPr>
            </w:pPr>
            <w:r>
              <w:rPr>
                <w:rFonts w:ascii="Times New Roman" w:hAnsi="Times New Roman"/>
              </w:rPr>
              <w:t>服务方案</w:t>
            </w:r>
          </w:p>
        </w:tc>
        <w:tc>
          <w:tcPr>
            <w:tcW w:w="4485" w:type="dxa"/>
            <w:tcBorders>
              <w:top w:val="single" w:color="auto" w:sz="4" w:space="0"/>
              <w:left w:val="single" w:color="auto" w:sz="4" w:space="0"/>
              <w:bottom w:val="single" w:color="auto" w:sz="4" w:space="0"/>
            </w:tcBorders>
            <w:noWrap w:val="0"/>
            <w:vAlign w:val="top"/>
          </w:tcPr>
          <w:p w14:paraId="0A35568B">
            <w:pPr>
              <w:spacing w:line="500" w:lineRule="exact"/>
              <w:rPr>
                <w:rFonts w:ascii="Times New Roman" w:hAnsi="Times New Roman"/>
              </w:rPr>
            </w:pPr>
            <w:r>
              <w:rPr>
                <w:rFonts w:ascii="Times New Roman" w:hAnsi="Times New Roman"/>
              </w:rPr>
              <w:t>符合第五章“</w:t>
            </w:r>
            <w:r>
              <w:rPr>
                <w:rFonts w:hint="eastAsia" w:ascii="Times New Roman" w:hAnsi="Times New Roman"/>
              </w:rPr>
              <w:t>招标人</w:t>
            </w:r>
            <w:r>
              <w:rPr>
                <w:rFonts w:ascii="Times New Roman" w:hAnsi="Times New Roman"/>
              </w:rPr>
              <w:t>要求”中的实质性要求和条件</w:t>
            </w:r>
          </w:p>
        </w:tc>
      </w:tr>
      <w:tr w14:paraId="6B5467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bottom w:val="single" w:color="auto" w:sz="4" w:space="0"/>
              <w:right w:val="single" w:color="auto" w:sz="4" w:space="0"/>
            </w:tcBorders>
            <w:noWrap w:val="0"/>
            <w:vAlign w:val="center"/>
          </w:tcPr>
          <w:p w14:paraId="083BEF61">
            <w:pPr>
              <w:spacing w:line="500" w:lineRule="exact"/>
              <w:rPr>
                <w:rFonts w:ascii="Times New Roman" w:hAnsi="Times New Roman"/>
              </w:rPr>
            </w:pPr>
          </w:p>
        </w:tc>
        <w:tc>
          <w:tcPr>
            <w:tcW w:w="972" w:type="dxa"/>
            <w:vMerge w:val="continue"/>
            <w:tcBorders>
              <w:left w:val="single" w:color="auto" w:sz="4" w:space="0"/>
              <w:bottom w:val="single" w:color="auto" w:sz="4" w:space="0"/>
              <w:right w:val="single" w:color="auto" w:sz="4" w:space="0"/>
            </w:tcBorders>
            <w:noWrap w:val="0"/>
            <w:vAlign w:val="center"/>
          </w:tcPr>
          <w:p w14:paraId="1929BCA5">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5E2E5CE9">
            <w:pPr>
              <w:spacing w:line="440" w:lineRule="exact"/>
              <w:jc w:val="center"/>
              <w:rPr>
                <w:kern w:val="0"/>
                <w:szCs w:val="21"/>
              </w:rPr>
            </w:pPr>
            <w:r>
              <w:rPr>
                <w:rFonts w:hint="eastAsia"/>
                <w:kern w:val="0"/>
                <w:szCs w:val="21"/>
              </w:rPr>
              <w:t>偏差</w:t>
            </w:r>
          </w:p>
        </w:tc>
        <w:tc>
          <w:tcPr>
            <w:tcW w:w="4485" w:type="dxa"/>
            <w:tcBorders>
              <w:top w:val="single" w:color="auto" w:sz="4" w:space="0"/>
              <w:left w:val="single" w:color="auto" w:sz="4" w:space="0"/>
              <w:bottom w:val="single" w:color="auto" w:sz="4" w:space="0"/>
            </w:tcBorders>
            <w:noWrap w:val="0"/>
            <w:vAlign w:val="center"/>
          </w:tcPr>
          <w:p w14:paraId="4722E4F0">
            <w:pPr>
              <w:spacing w:line="440" w:lineRule="exact"/>
              <w:rPr>
                <w:kern w:val="0"/>
                <w:szCs w:val="21"/>
              </w:rPr>
            </w:pPr>
            <w:r>
              <w:rPr>
                <w:rFonts w:ascii="Times New Roman" w:hAnsi="Times New Roman"/>
                <w:kern w:val="0"/>
                <w:szCs w:val="21"/>
              </w:rPr>
              <w:t>符合第二章“投标人须知”第1.11.1项规定，</w:t>
            </w:r>
            <w:r>
              <w:rPr>
                <w:rFonts w:ascii="Times New Roman" w:hAnsi="Times New Roman"/>
                <w:szCs w:val="21"/>
              </w:rPr>
              <w:t>投标文件中没有招标人不能接受的条件</w:t>
            </w:r>
          </w:p>
        </w:tc>
      </w:tr>
      <w:tr w14:paraId="0EBAA6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3" w:type="dxa"/>
            <w:vMerge w:val="continue"/>
            <w:tcBorders>
              <w:bottom w:val="single" w:color="auto" w:sz="4" w:space="0"/>
              <w:right w:val="single" w:color="auto" w:sz="4" w:space="0"/>
            </w:tcBorders>
            <w:noWrap w:val="0"/>
            <w:vAlign w:val="center"/>
          </w:tcPr>
          <w:p w14:paraId="149F7E8F">
            <w:pPr>
              <w:spacing w:line="500" w:lineRule="exact"/>
              <w:rPr>
                <w:rFonts w:ascii="Times New Roman" w:hAnsi="Times New Roman"/>
              </w:rPr>
            </w:pPr>
          </w:p>
        </w:tc>
        <w:tc>
          <w:tcPr>
            <w:tcW w:w="972" w:type="dxa"/>
            <w:vMerge w:val="continue"/>
            <w:tcBorders>
              <w:left w:val="single" w:color="auto" w:sz="4" w:space="0"/>
              <w:bottom w:val="single" w:color="auto" w:sz="4" w:space="0"/>
              <w:right w:val="single" w:color="auto" w:sz="4" w:space="0"/>
            </w:tcBorders>
            <w:noWrap w:val="0"/>
            <w:vAlign w:val="center"/>
          </w:tcPr>
          <w:p w14:paraId="2ED506CA">
            <w:pPr>
              <w:spacing w:line="500" w:lineRule="exact"/>
              <w:rPr>
                <w:rFonts w:ascii="Times New Roman" w:hAnsi="Times New Roman"/>
              </w:rPr>
            </w:pPr>
          </w:p>
        </w:tc>
        <w:tc>
          <w:tcPr>
            <w:tcW w:w="2821" w:type="dxa"/>
            <w:tcBorders>
              <w:top w:val="single" w:color="auto" w:sz="4" w:space="0"/>
              <w:left w:val="single" w:color="auto" w:sz="4" w:space="0"/>
              <w:bottom w:val="single" w:color="auto" w:sz="4" w:space="0"/>
              <w:right w:val="single" w:color="auto" w:sz="4" w:space="0"/>
            </w:tcBorders>
            <w:noWrap w:val="0"/>
            <w:vAlign w:val="center"/>
          </w:tcPr>
          <w:p w14:paraId="6F17F8F9">
            <w:pPr>
              <w:spacing w:line="500" w:lineRule="exact"/>
              <w:jc w:val="center"/>
              <w:rPr>
                <w:rFonts w:ascii="Times New Roman" w:hAnsi="Times New Roman"/>
                <w:kern w:val="0"/>
                <w:szCs w:val="21"/>
              </w:rPr>
            </w:pPr>
            <w:r>
              <w:rPr>
                <w:rFonts w:ascii="Times New Roman" w:hAnsi="Times New Roman"/>
                <w:kern w:val="0"/>
                <w:szCs w:val="21"/>
              </w:rPr>
              <w:t>其他实质性要求</w:t>
            </w:r>
          </w:p>
        </w:tc>
        <w:tc>
          <w:tcPr>
            <w:tcW w:w="4485" w:type="dxa"/>
            <w:tcBorders>
              <w:top w:val="single" w:color="auto" w:sz="4" w:space="0"/>
              <w:left w:val="single" w:color="auto" w:sz="4" w:space="0"/>
              <w:bottom w:val="single" w:color="auto" w:sz="4" w:space="0"/>
            </w:tcBorders>
            <w:noWrap w:val="0"/>
            <w:vAlign w:val="center"/>
          </w:tcPr>
          <w:p w14:paraId="3CF46F09">
            <w:pPr>
              <w:spacing w:line="500" w:lineRule="exact"/>
              <w:rPr>
                <w:rFonts w:ascii="Times New Roman" w:hAnsi="Times New Roman"/>
                <w:kern w:val="0"/>
                <w:szCs w:val="21"/>
              </w:rPr>
            </w:pPr>
            <w:r>
              <w:rPr>
                <w:rFonts w:ascii="Times New Roman" w:hAnsi="Times New Roman"/>
                <w:kern w:val="0"/>
                <w:szCs w:val="21"/>
              </w:rPr>
              <w:t>投标文件对招标文件的其他实质性要求和条件作出响应</w:t>
            </w:r>
          </w:p>
        </w:tc>
      </w:tr>
    </w:tbl>
    <w:p w14:paraId="5E77C9A8">
      <w:pPr>
        <w:jc w:val="center"/>
        <w:rPr>
          <w:rFonts w:ascii="Times New Roman" w:hAnsi="Times New Roman" w:eastAsia="黑体"/>
          <w:sz w:val="24"/>
          <w:szCs w:val="24"/>
        </w:rPr>
      </w:pPr>
    </w:p>
    <w:p w14:paraId="154A8EF4">
      <w:pPr>
        <w:keepNext/>
        <w:keepLines/>
        <w:spacing w:after="120" w:afterLines="50" w:line="500" w:lineRule="exact"/>
        <w:jc w:val="center"/>
        <w:outlineLvl w:val="2"/>
        <w:rPr>
          <w:rFonts w:ascii="Times New Roman" w:hAnsi="Times New Roman" w:eastAsia="黑体"/>
          <w:bCs/>
          <w:sz w:val="28"/>
          <w:szCs w:val="28"/>
        </w:rPr>
      </w:pPr>
      <w:r>
        <w:rPr>
          <w:rFonts w:ascii="Times New Roman" w:hAnsi="Times New Roman" w:eastAsia="黑体"/>
          <w:bCs/>
          <w:sz w:val="28"/>
          <w:szCs w:val="28"/>
        </w:rPr>
        <w:t>报价文件初步评审标准</w:t>
      </w:r>
    </w:p>
    <w:tbl>
      <w:tblPr>
        <w:tblStyle w:val="43"/>
        <w:tblW w:w="91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2476"/>
        <w:gridCol w:w="4680"/>
      </w:tblGrid>
      <w:tr w14:paraId="72974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24" w:type="dxa"/>
            <w:gridSpan w:val="2"/>
            <w:tcBorders>
              <w:top w:val="single" w:color="auto" w:sz="4" w:space="0"/>
              <w:bottom w:val="single" w:color="auto" w:sz="4" w:space="0"/>
              <w:right w:val="single" w:color="auto" w:sz="4" w:space="0"/>
            </w:tcBorders>
            <w:noWrap w:val="0"/>
            <w:vAlign w:val="center"/>
          </w:tcPr>
          <w:p w14:paraId="1065A882">
            <w:pPr>
              <w:spacing w:line="500" w:lineRule="exact"/>
              <w:jc w:val="center"/>
              <w:rPr>
                <w:rFonts w:ascii="Times New Roman" w:hAnsi="Times New Roman"/>
                <w:b/>
              </w:rPr>
            </w:pPr>
            <w:r>
              <w:rPr>
                <w:rFonts w:ascii="Times New Roman" w:hAnsi="Times New Roman"/>
                <w:b/>
              </w:rPr>
              <w:t>条款号</w:t>
            </w:r>
          </w:p>
        </w:tc>
        <w:tc>
          <w:tcPr>
            <w:tcW w:w="2476" w:type="dxa"/>
            <w:tcBorders>
              <w:top w:val="single" w:color="auto" w:sz="4" w:space="0"/>
              <w:left w:val="single" w:color="auto" w:sz="4" w:space="0"/>
              <w:bottom w:val="single" w:color="auto" w:sz="4" w:space="0"/>
              <w:right w:val="single" w:color="auto" w:sz="4" w:space="0"/>
            </w:tcBorders>
            <w:noWrap w:val="0"/>
            <w:vAlign w:val="center"/>
          </w:tcPr>
          <w:p w14:paraId="4E3A2936">
            <w:pPr>
              <w:spacing w:line="500" w:lineRule="exact"/>
              <w:jc w:val="center"/>
              <w:rPr>
                <w:rFonts w:ascii="Times New Roman" w:hAnsi="Times New Roman"/>
                <w:b/>
              </w:rPr>
            </w:pPr>
            <w:r>
              <w:rPr>
                <w:rFonts w:ascii="Times New Roman" w:hAnsi="Times New Roman"/>
                <w:b/>
              </w:rPr>
              <w:t>评审因素</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19C08F2A">
            <w:pPr>
              <w:spacing w:line="500" w:lineRule="exact"/>
              <w:jc w:val="center"/>
              <w:rPr>
                <w:rFonts w:ascii="Times New Roman" w:hAnsi="Times New Roman"/>
                <w:b/>
              </w:rPr>
            </w:pPr>
            <w:r>
              <w:rPr>
                <w:rFonts w:ascii="Times New Roman" w:hAnsi="Times New Roman"/>
                <w:b/>
              </w:rPr>
              <w:t>评审标准</w:t>
            </w:r>
          </w:p>
        </w:tc>
      </w:tr>
      <w:tr w14:paraId="567D4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right w:val="single" w:color="auto" w:sz="4" w:space="0"/>
            </w:tcBorders>
            <w:noWrap w:val="0"/>
            <w:vAlign w:val="center"/>
          </w:tcPr>
          <w:p w14:paraId="4E623B63">
            <w:pPr>
              <w:spacing w:line="500" w:lineRule="exact"/>
              <w:jc w:val="center"/>
              <w:rPr>
                <w:rFonts w:ascii="Times New Roman" w:hAnsi="Times New Roman"/>
              </w:rPr>
            </w:pPr>
            <w:r>
              <w:rPr>
                <w:rFonts w:ascii="Times New Roman" w:hAnsi="Times New Roman"/>
              </w:rPr>
              <w:t>2.1.1</w:t>
            </w:r>
          </w:p>
        </w:tc>
        <w:tc>
          <w:tcPr>
            <w:tcW w:w="1124" w:type="dxa"/>
            <w:vMerge w:val="restart"/>
            <w:tcBorders>
              <w:top w:val="single" w:color="auto" w:sz="4" w:space="0"/>
              <w:right w:val="single" w:color="auto" w:sz="4" w:space="0"/>
            </w:tcBorders>
            <w:noWrap w:val="0"/>
            <w:vAlign w:val="center"/>
          </w:tcPr>
          <w:p w14:paraId="711B7BBA">
            <w:pPr>
              <w:spacing w:line="500" w:lineRule="exact"/>
              <w:jc w:val="center"/>
              <w:rPr>
                <w:rFonts w:ascii="Times New Roman" w:hAnsi="Times New Roman"/>
              </w:rPr>
            </w:pPr>
            <w:r>
              <w:rPr>
                <w:rFonts w:ascii="Times New Roman" w:hAnsi="Times New Roman"/>
              </w:rPr>
              <w:t>形式评审标准</w:t>
            </w:r>
          </w:p>
        </w:tc>
        <w:tc>
          <w:tcPr>
            <w:tcW w:w="2476" w:type="dxa"/>
            <w:tcBorders>
              <w:top w:val="single" w:color="auto" w:sz="4" w:space="0"/>
              <w:left w:val="single" w:color="auto" w:sz="4" w:space="0"/>
              <w:bottom w:val="single" w:color="auto" w:sz="4" w:space="0"/>
              <w:right w:val="single" w:color="auto" w:sz="4" w:space="0"/>
            </w:tcBorders>
            <w:noWrap w:val="0"/>
            <w:vAlign w:val="center"/>
          </w:tcPr>
          <w:p w14:paraId="7179D2A8">
            <w:pPr>
              <w:spacing w:line="500" w:lineRule="exact"/>
              <w:jc w:val="center"/>
              <w:rPr>
                <w:rFonts w:ascii="Times New Roman" w:hAnsi="Times New Roman"/>
              </w:rPr>
            </w:pPr>
            <w:r>
              <w:rPr>
                <w:rFonts w:ascii="Times New Roman" w:hAnsi="Times New Roman"/>
              </w:rPr>
              <w:t>投标人名称</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4540019A">
            <w:pPr>
              <w:spacing w:line="500" w:lineRule="exact"/>
              <w:rPr>
                <w:rFonts w:hint="eastAsia" w:ascii="Times New Roman" w:hAnsi="Times New Roman"/>
              </w:rPr>
            </w:pPr>
            <w:r>
              <w:rPr>
                <w:rFonts w:ascii="Times New Roman" w:hAnsi="Times New Roman"/>
              </w:rPr>
              <w:t>与营业执照</w:t>
            </w:r>
            <w:r>
              <w:rPr>
                <w:rFonts w:ascii="Times New Roman" w:hAnsi="Times New Roman"/>
                <w:color w:val="FF0000"/>
                <w:szCs w:val="21"/>
              </w:rPr>
              <w:t>/事业单位法人证书</w:t>
            </w:r>
            <w:r>
              <w:rPr>
                <w:rFonts w:ascii="Times New Roman" w:hAnsi="Times New Roman"/>
              </w:rPr>
              <w:t>、资质证书一致</w:t>
            </w:r>
            <w:r>
              <w:rPr>
                <w:rFonts w:hint="eastAsia" w:ascii="Times New Roman" w:hAnsi="Times New Roman"/>
              </w:rPr>
              <w:t>。</w:t>
            </w:r>
          </w:p>
          <w:p w14:paraId="1199793C">
            <w:pPr>
              <w:spacing w:line="500" w:lineRule="exact"/>
              <w:rPr>
                <w:rFonts w:ascii="Times New Roman" w:hAnsi="Times New Roman"/>
              </w:rPr>
            </w:pPr>
            <w:r>
              <w:rPr>
                <w:rFonts w:ascii="Times New Roman" w:hAnsi="Times New Roman"/>
              </w:rPr>
              <w:t>名称变更的，应当提供证书颁发等单位提供的变更说明</w:t>
            </w:r>
          </w:p>
        </w:tc>
      </w:tr>
      <w:tr w14:paraId="54233E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14:paraId="6FB6B773">
            <w:pPr>
              <w:spacing w:line="500" w:lineRule="exact"/>
              <w:rPr>
                <w:rFonts w:ascii="Times New Roman" w:hAnsi="Times New Roman"/>
              </w:rPr>
            </w:pPr>
          </w:p>
        </w:tc>
        <w:tc>
          <w:tcPr>
            <w:tcW w:w="1124" w:type="dxa"/>
            <w:vMerge w:val="continue"/>
            <w:tcBorders>
              <w:right w:val="single" w:color="auto" w:sz="4" w:space="0"/>
            </w:tcBorders>
            <w:noWrap w:val="0"/>
            <w:vAlign w:val="center"/>
          </w:tcPr>
          <w:p w14:paraId="57CA3518">
            <w:pPr>
              <w:spacing w:line="500" w:lineRule="exact"/>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14:paraId="1DBE8BD9">
            <w:pPr>
              <w:spacing w:line="500" w:lineRule="exact"/>
              <w:jc w:val="center"/>
              <w:rPr>
                <w:rFonts w:ascii="Times New Roman" w:hAnsi="Times New Roman"/>
              </w:rPr>
            </w:pPr>
            <w:r>
              <w:rPr>
                <w:rFonts w:ascii="Times New Roman" w:hAnsi="Times New Roman"/>
              </w:rPr>
              <w:t>投标文件格式</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15A67DFF">
            <w:pPr>
              <w:spacing w:line="500" w:lineRule="exact"/>
              <w:rPr>
                <w:rFonts w:ascii="Times New Roman" w:hAnsi="Times New Roman"/>
              </w:rPr>
            </w:pPr>
            <w:r>
              <w:rPr>
                <w:rFonts w:ascii="Times New Roman" w:hAnsi="Times New Roman"/>
              </w:rPr>
              <w:t>符合第六章“投标文件格式”的规定，关键字迹清晰可辨</w:t>
            </w:r>
          </w:p>
        </w:tc>
      </w:tr>
      <w:tr w14:paraId="02756E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14:paraId="3ECB750E">
            <w:pPr>
              <w:spacing w:line="500" w:lineRule="exact"/>
              <w:rPr>
                <w:rFonts w:ascii="Times New Roman" w:hAnsi="Times New Roman"/>
              </w:rPr>
            </w:pPr>
          </w:p>
        </w:tc>
        <w:tc>
          <w:tcPr>
            <w:tcW w:w="1124" w:type="dxa"/>
            <w:vMerge w:val="continue"/>
            <w:tcBorders>
              <w:right w:val="single" w:color="auto" w:sz="4" w:space="0"/>
            </w:tcBorders>
            <w:noWrap w:val="0"/>
            <w:vAlign w:val="center"/>
          </w:tcPr>
          <w:p w14:paraId="5CA3F3E8">
            <w:pPr>
              <w:spacing w:line="500" w:lineRule="exact"/>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14:paraId="43A01ECB">
            <w:pPr>
              <w:spacing w:line="500" w:lineRule="exact"/>
              <w:jc w:val="center"/>
              <w:rPr>
                <w:rFonts w:ascii="Times New Roman" w:hAnsi="Times New Roman"/>
              </w:rPr>
            </w:pPr>
            <w:r>
              <w:rPr>
                <w:rFonts w:ascii="Times New Roman" w:hAnsi="Times New Roman"/>
                <w:kern w:val="0"/>
                <w:szCs w:val="21"/>
              </w:rPr>
              <w:t>签字盖章</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3188C9E2">
            <w:pPr>
              <w:spacing w:line="500" w:lineRule="exact"/>
              <w:rPr>
                <w:rFonts w:ascii="Times New Roman" w:hAnsi="Times New Roman"/>
              </w:rPr>
            </w:pPr>
            <w:r>
              <w:rPr>
                <w:rFonts w:ascii="Times New Roman" w:hAnsi="Times New Roman"/>
                <w:kern w:val="0"/>
                <w:szCs w:val="21"/>
              </w:rPr>
              <w:t>符合第二章“投标人须知”第3.7.3项规定</w:t>
            </w:r>
          </w:p>
        </w:tc>
      </w:tr>
      <w:tr w14:paraId="758D6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14:paraId="223E0E1E">
            <w:pPr>
              <w:spacing w:line="500" w:lineRule="exact"/>
              <w:rPr>
                <w:rFonts w:ascii="Times New Roman" w:hAnsi="Times New Roman"/>
              </w:rPr>
            </w:pPr>
          </w:p>
        </w:tc>
        <w:tc>
          <w:tcPr>
            <w:tcW w:w="1124" w:type="dxa"/>
            <w:vMerge w:val="continue"/>
            <w:tcBorders>
              <w:right w:val="single" w:color="auto" w:sz="4" w:space="0"/>
            </w:tcBorders>
            <w:noWrap w:val="0"/>
            <w:vAlign w:val="center"/>
          </w:tcPr>
          <w:p w14:paraId="0613816D">
            <w:pPr>
              <w:spacing w:line="500" w:lineRule="exact"/>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14:paraId="55F831B8">
            <w:pPr>
              <w:spacing w:line="500" w:lineRule="exact"/>
              <w:jc w:val="center"/>
              <w:rPr>
                <w:rFonts w:ascii="Times New Roman" w:hAnsi="Times New Roman"/>
                <w:kern w:val="0"/>
                <w:szCs w:val="21"/>
              </w:rPr>
            </w:pPr>
            <w:r>
              <w:rPr>
                <w:rFonts w:ascii="Times New Roman" w:hAnsi="Times New Roman"/>
                <w:kern w:val="0"/>
                <w:szCs w:val="21"/>
              </w:rPr>
              <w:t>备选投标方案</w:t>
            </w:r>
          </w:p>
        </w:tc>
        <w:tc>
          <w:tcPr>
            <w:tcW w:w="4680" w:type="dxa"/>
            <w:tcBorders>
              <w:top w:val="single" w:color="auto" w:sz="4" w:space="0"/>
              <w:left w:val="single" w:color="auto" w:sz="4" w:space="0"/>
              <w:bottom w:val="single" w:color="auto" w:sz="4" w:space="0"/>
              <w:right w:val="single" w:color="auto" w:sz="4" w:space="0"/>
            </w:tcBorders>
            <w:noWrap w:val="0"/>
            <w:vAlign w:val="center"/>
          </w:tcPr>
          <w:p w14:paraId="54559D2A">
            <w:pPr>
              <w:spacing w:line="500" w:lineRule="exact"/>
              <w:rPr>
                <w:rFonts w:ascii="Times New Roman" w:hAnsi="Times New Roman"/>
                <w:kern w:val="0"/>
                <w:szCs w:val="21"/>
              </w:rPr>
            </w:pPr>
            <w:r>
              <w:rPr>
                <w:rFonts w:ascii="Times New Roman" w:hAnsi="Times New Roman"/>
                <w:kern w:val="0"/>
                <w:szCs w:val="21"/>
              </w:rPr>
              <w:t>除招标文件明确允许备选投标方案外，投标人不得提交备选投标方案</w:t>
            </w:r>
          </w:p>
        </w:tc>
      </w:tr>
      <w:tr w14:paraId="1EC83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bottom w:val="single" w:color="auto" w:sz="4" w:space="0"/>
              <w:right w:val="single" w:color="auto" w:sz="4" w:space="0"/>
            </w:tcBorders>
            <w:noWrap w:val="0"/>
            <w:vAlign w:val="center"/>
          </w:tcPr>
          <w:p w14:paraId="48CE98F1">
            <w:pPr>
              <w:spacing w:line="500" w:lineRule="exact"/>
              <w:jc w:val="center"/>
              <w:rPr>
                <w:rFonts w:ascii="Times New Roman" w:hAnsi="Times New Roman"/>
              </w:rPr>
            </w:pPr>
            <w:r>
              <w:rPr>
                <w:rFonts w:ascii="Times New Roman" w:hAnsi="Times New Roman"/>
              </w:rPr>
              <w:t>2.1.3</w:t>
            </w:r>
          </w:p>
        </w:tc>
        <w:tc>
          <w:tcPr>
            <w:tcW w:w="1124" w:type="dxa"/>
            <w:vMerge w:val="restart"/>
            <w:tcBorders>
              <w:top w:val="single" w:color="auto" w:sz="4" w:space="0"/>
              <w:left w:val="single" w:color="auto" w:sz="4" w:space="0"/>
              <w:bottom w:val="single" w:color="auto" w:sz="4" w:space="0"/>
              <w:right w:val="single" w:color="auto" w:sz="4" w:space="0"/>
            </w:tcBorders>
            <w:noWrap w:val="0"/>
            <w:vAlign w:val="center"/>
          </w:tcPr>
          <w:p w14:paraId="2465D41B">
            <w:pPr>
              <w:spacing w:line="500" w:lineRule="exact"/>
              <w:jc w:val="center"/>
              <w:rPr>
                <w:rFonts w:ascii="Times New Roman" w:hAnsi="Times New Roman"/>
              </w:rPr>
            </w:pPr>
            <w:r>
              <w:rPr>
                <w:rFonts w:ascii="Times New Roman" w:hAnsi="Times New Roman"/>
              </w:rPr>
              <w:t>响应性评审标准</w:t>
            </w:r>
          </w:p>
        </w:tc>
        <w:tc>
          <w:tcPr>
            <w:tcW w:w="2476" w:type="dxa"/>
            <w:tcBorders>
              <w:top w:val="single" w:color="auto" w:sz="4" w:space="0"/>
              <w:left w:val="single" w:color="auto" w:sz="4" w:space="0"/>
              <w:bottom w:val="single" w:color="auto" w:sz="4" w:space="0"/>
              <w:right w:val="single" w:color="auto" w:sz="4" w:space="0"/>
            </w:tcBorders>
            <w:noWrap w:val="0"/>
            <w:vAlign w:val="center"/>
          </w:tcPr>
          <w:p w14:paraId="27A8FDB8">
            <w:pPr>
              <w:spacing w:line="500" w:lineRule="exact"/>
              <w:jc w:val="center"/>
              <w:rPr>
                <w:rFonts w:ascii="Times New Roman" w:hAnsi="Times New Roman"/>
              </w:rPr>
            </w:pPr>
            <w:r>
              <w:rPr>
                <w:rFonts w:ascii="Times New Roman" w:hAnsi="Times New Roman"/>
              </w:rPr>
              <w:t>投标内容</w:t>
            </w:r>
          </w:p>
        </w:tc>
        <w:tc>
          <w:tcPr>
            <w:tcW w:w="4680" w:type="dxa"/>
            <w:tcBorders>
              <w:top w:val="single" w:color="auto" w:sz="4" w:space="0"/>
              <w:left w:val="single" w:color="auto" w:sz="4" w:space="0"/>
              <w:bottom w:val="single" w:color="auto" w:sz="4" w:space="0"/>
            </w:tcBorders>
            <w:noWrap w:val="0"/>
            <w:vAlign w:val="center"/>
          </w:tcPr>
          <w:p w14:paraId="0B6C82BB">
            <w:pPr>
              <w:spacing w:line="500" w:lineRule="exact"/>
              <w:rPr>
                <w:rFonts w:ascii="Times New Roman" w:hAnsi="Times New Roman"/>
              </w:rPr>
            </w:pPr>
            <w:r>
              <w:rPr>
                <w:rFonts w:ascii="Times New Roman" w:hAnsi="Times New Roman"/>
              </w:rPr>
              <w:t>符合第二章“投标人须知”第1.3.1项规定</w:t>
            </w:r>
          </w:p>
        </w:tc>
      </w:tr>
      <w:tr w14:paraId="71F230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noWrap w:val="0"/>
            <w:vAlign w:val="center"/>
          </w:tcPr>
          <w:p w14:paraId="5CEDCD7D">
            <w:pPr>
              <w:spacing w:line="500" w:lineRule="exact"/>
              <w:jc w:val="center"/>
              <w:rPr>
                <w:rFonts w:ascii="Times New Roman" w:hAnsi="Times New Roman"/>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14:paraId="09109046">
            <w:pPr>
              <w:spacing w:line="500" w:lineRule="exact"/>
              <w:jc w:val="center"/>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14:paraId="38488269">
            <w:pPr>
              <w:spacing w:line="500" w:lineRule="exact"/>
              <w:jc w:val="center"/>
              <w:rPr>
                <w:rFonts w:ascii="Times New Roman" w:hAnsi="Times New Roman"/>
              </w:rPr>
            </w:pPr>
            <w:r>
              <w:rPr>
                <w:rFonts w:ascii="Times New Roman" w:hAnsi="Times New Roman"/>
              </w:rPr>
              <w:t>投标报价</w:t>
            </w:r>
          </w:p>
        </w:tc>
        <w:tc>
          <w:tcPr>
            <w:tcW w:w="4680" w:type="dxa"/>
            <w:tcBorders>
              <w:top w:val="single" w:color="auto" w:sz="4" w:space="0"/>
              <w:left w:val="single" w:color="auto" w:sz="4" w:space="0"/>
              <w:bottom w:val="single" w:color="auto" w:sz="4" w:space="0"/>
            </w:tcBorders>
            <w:noWrap w:val="0"/>
            <w:vAlign w:val="center"/>
          </w:tcPr>
          <w:p w14:paraId="4C00495B">
            <w:pPr>
              <w:widowControl/>
              <w:spacing w:line="500" w:lineRule="exact"/>
              <w:jc w:val="left"/>
              <w:rPr>
                <w:rFonts w:ascii="Times New Roman" w:hAnsi="Times New Roman"/>
                <w:kern w:val="0"/>
                <w:szCs w:val="21"/>
              </w:rPr>
            </w:pPr>
            <w:r>
              <w:rPr>
                <w:rFonts w:ascii="Times New Roman" w:hAnsi="Times New Roman"/>
                <w:kern w:val="0"/>
                <w:szCs w:val="21"/>
              </w:rPr>
              <w:t>（1）投标报价未超过招标文件设定的最高投标限价（如有）；</w:t>
            </w:r>
          </w:p>
          <w:p w14:paraId="543528AA">
            <w:pPr>
              <w:widowControl/>
              <w:spacing w:line="500" w:lineRule="exact"/>
              <w:jc w:val="left"/>
              <w:rPr>
                <w:rFonts w:ascii="Times New Roman" w:hAnsi="Times New Roman"/>
                <w:kern w:val="0"/>
                <w:szCs w:val="21"/>
              </w:rPr>
            </w:pPr>
            <w:r>
              <w:rPr>
                <w:rFonts w:ascii="Times New Roman" w:hAnsi="Times New Roman"/>
                <w:kern w:val="0"/>
                <w:szCs w:val="21"/>
              </w:rPr>
              <w:t>（2）投标报价的大写数值能确定具体数值，未出现数量级错误、报价金额单位错误；</w:t>
            </w:r>
          </w:p>
          <w:p w14:paraId="223EB4B8">
            <w:pPr>
              <w:widowControl/>
              <w:spacing w:line="500" w:lineRule="exact"/>
              <w:jc w:val="left"/>
              <w:rPr>
                <w:rFonts w:ascii="Times New Roman" w:hAnsi="Times New Roman"/>
              </w:rPr>
            </w:pPr>
            <w:r>
              <w:rPr>
                <w:rFonts w:ascii="Times New Roman" w:hAnsi="Times New Roman"/>
                <w:kern w:val="0"/>
                <w:szCs w:val="21"/>
              </w:rPr>
              <w:t>（3）同一投标人未递交两个以上不同的投标报价，但招标文件要求提交备选投标的除外；</w:t>
            </w:r>
          </w:p>
        </w:tc>
      </w:tr>
      <w:tr w14:paraId="05ECC0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noWrap w:val="0"/>
            <w:vAlign w:val="center"/>
          </w:tcPr>
          <w:p w14:paraId="7758C9FF">
            <w:pPr>
              <w:spacing w:line="500" w:lineRule="exact"/>
              <w:jc w:val="center"/>
              <w:rPr>
                <w:rFonts w:ascii="Times New Roman" w:hAnsi="Times New Roman"/>
              </w:rPr>
            </w:pPr>
          </w:p>
        </w:tc>
        <w:tc>
          <w:tcPr>
            <w:tcW w:w="1124" w:type="dxa"/>
            <w:vMerge w:val="continue"/>
            <w:tcBorders>
              <w:top w:val="single" w:color="auto" w:sz="4" w:space="0"/>
              <w:left w:val="single" w:color="auto" w:sz="4" w:space="0"/>
              <w:bottom w:val="single" w:color="auto" w:sz="4" w:space="0"/>
              <w:right w:val="single" w:color="auto" w:sz="4" w:space="0"/>
            </w:tcBorders>
            <w:noWrap w:val="0"/>
            <w:vAlign w:val="center"/>
          </w:tcPr>
          <w:p w14:paraId="51800CCD">
            <w:pPr>
              <w:spacing w:line="500" w:lineRule="exact"/>
              <w:jc w:val="center"/>
              <w:rPr>
                <w:rFonts w:ascii="Times New Roman" w:hAnsi="Times New Roman"/>
              </w:rPr>
            </w:pPr>
          </w:p>
        </w:tc>
        <w:tc>
          <w:tcPr>
            <w:tcW w:w="2476" w:type="dxa"/>
            <w:tcBorders>
              <w:top w:val="single" w:color="auto" w:sz="4" w:space="0"/>
              <w:left w:val="single" w:color="auto" w:sz="4" w:space="0"/>
              <w:bottom w:val="single" w:color="auto" w:sz="4" w:space="0"/>
              <w:right w:val="single" w:color="auto" w:sz="4" w:space="0"/>
            </w:tcBorders>
            <w:noWrap w:val="0"/>
            <w:vAlign w:val="center"/>
          </w:tcPr>
          <w:p w14:paraId="76551EDC">
            <w:pPr>
              <w:spacing w:line="500" w:lineRule="exact"/>
              <w:jc w:val="center"/>
              <w:rPr>
                <w:rFonts w:ascii="Times New Roman" w:hAnsi="Times New Roman"/>
              </w:rPr>
            </w:pPr>
            <w:r>
              <w:rPr>
                <w:rFonts w:ascii="Times New Roman" w:hAnsi="Times New Roman"/>
              </w:rPr>
              <w:t>其它情形</w:t>
            </w:r>
          </w:p>
        </w:tc>
        <w:tc>
          <w:tcPr>
            <w:tcW w:w="4680" w:type="dxa"/>
            <w:tcBorders>
              <w:top w:val="single" w:color="auto" w:sz="4" w:space="0"/>
              <w:left w:val="single" w:color="auto" w:sz="4" w:space="0"/>
              <w:bottom w:val="single" w:color="auto" w:sz="4" w:space="0"/>
            </w:tcBorders>
            <w:noWrap w:val="0"/>
            <w:vAlign w:val="center"/>
          </w:tcPr>
          <w:p w14:paraId="766D77FB">
            <w:pPr>
              <w:widowControl/>
              <w:spacing w:line="500" w:lineRule="exact"/>
              <w:jc w:val="left"/>
              <w:rPr>
                <w:rFonts w:ascii="Times New Roman" w:hAnsi="Times New Roman"/>
              </w:rPr>
            </w:pPr>
            <w:r>
              <w:rPr>
                <w:rFonts w:ascii="Times New Roman" w:hAnsi="Times New Roman"/>
              </w:rPr>
              <w:t>（1）投标文件中不得存在招标人不能接受的其它实质性条件；</w:t>
            </w:r>
          </w:p>
          <w:p w14:paraId="025A0060">
            <w:pPr>
              <w:spacing w:line="500" w:lineRule="exact"/>
              <w:jc w:val="left"/>
              <w:rPr>
                <w:rFonts w:ascii="Times New Roman" w:hAnsi="Times New Roman"/>
              </w:rPr>
            </w:pPr>
            <w:r>
              <w:rPr>
                <w:rFonts w:ascii="Times New Roman" w:hAnsi="Times New Roman"/>
              </w:rPr>
              <w:t>（2）法律、法规规定的其它情形。</w:t>
            </w:r>
          </w:p>
        </w:tc>
      </w:tr>
    </w:tbl>
    <w:p w14:paraId="622B7BD0">
      <w:pPr>
        <w:jc w:val="center"/>
        <w:rPr>
          <w:rFonts w:ascii="Times New Roman" w:hAnsi="Times New Roman" w:eastAsia="黑体"/>
          <w:sz w:val="24"/>
          <w:szCs w:val="24"/>
        </w:rPr>
      </w:pPr>
    </w:p>
    <w:p w14:paraId="211E4319">
      <w:pPr>
        <w:keepNext/>
        <w:keepLines/>
        <w:spacing w:after="120" w:afterLines="50" w:line="500" w:lineRule="exact"/>
        <w:jc w:val="center"/>
        <w:outlineLvl w:val="2"/>
        <w:rPr>
          <w:rFonts w:ascii="Times New Roman" w:hAnsi="Times New Roman" w:eastAsia="黑体"/>
          <w:bCs/>
          <w:sz w:val="28"/>
          <w:szCs w:val="28"/>
        </w:rPr>
        <w:sectPr>
          <w:footerReference r:id="rId8" w:type="default"/>
          <w:footnotePr>
            <w:numFmt w:val="decimalEnclosedCircleChinese"/>
            <w:numRestart w:val="eachPage"/>
          </w:footnotePr>
          <w:pgSz w:w="12240" w:h="15840"/>
          <w:pgMar w:top="1440" w:right="1800" w:bottom="1440" w:left="1800" w:header="850" w:footer="720" w:gutter="0"/>
          <w:pgNumType w:fmt="decimal" w:start="1"/>
          <w:cols w:space="720" w:num="1"/>
          <w:docGrid w:linePitch="286" w:charSpace="0"/>
        </w:sectPr>
      </w:pPr>
    </w:p>
    <w:p w14:paraId="01F19D0B">
      <w:pPr>
        <w:keepNext/>
        <w:keepLines/>
        <w:spacing w:after="120" w:afterLines="50" w:line="500" w:lineRule="exact"/>
        <w:jc w:val="center"/>
        <w:outlineLvl w:val="2"/>
        <w:rPr>
          <w:rFonts w:ascii="Times New Roman" w:hAnsi="Times New Roman" w:eastAsia="黑体"/>
          <w:bCs/>
          <w:sz w:val="28"/>
          <w:szCs w:val="28"/>
        </w:rPr>
      </w:pPr>
      <w:r>
        <w:rPr>
          <w:rFonts w:ascii="Times New Roman" w:hAnsi="Times New Roman" w:eastAsia="黑体"/>
          <w:bCs/>
          <w:sz w:val="28"/>
          <w:szCs w:val="28"/>
        </w:rPr>
        <w:t>商务、技术及报价文件详细评审标准</w:t>
      </w:r>
    </w:p>
    <w:tbl>
      <w:tblPr>
        <w:tblStyle w:val="43"/>
        <w:tblW w:w="9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712"/>
        <w:gridCol w:w="1057"/>
        <w:gridCol w:w="5954"/>
        <w:gridCol w:w="850"/>
      </w:tblGrid>
      <w:tr w14:paraId="48B2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019AF0C3">
            <w:pPr>
              <w:spacing w:line="500" w:lineRule="atLeast"/>
              <w:jc w:val="center"/>
              <w:rPr>
                <w:rFonts w:ascii="Times New Roman" w:hAnsi="Times New Roman"/>
                <w:b/>
                <w:bCs/>
                <w:sz w:val="24"/>
              </w:rPr>
            </w:pPr>
            <w:r>
              <w:rPr>
                <w:rFonts w:hint="eastAsia" w:ascii="Times New Roman" w:hAnsi="Times New Roman"/>
                <w:b/>
                <w:bCs/>
                <w:sz w:val="24"/>
                <w:lang w:val="en-US" w:eastAsia="zh-CN"/>
              </w:rPr>
              <w:t>条款号</w:t>
            </w:r>
          </w:p>
        </w:tc>
        <w:tc>
          <w:tcPr>
            <w:tcW w:w="1057" w:type="dxa"/>
            <w:tcBorders>
              <w:top w:val="single" w:color="auto" w:sz="4" w:space="0"/>
              <w:left w:val="single" w:color="auto" w:sz="4" w:space="0"/>
              <w:bottom w:val="single" w:color="auto" w:sz="4" w:space="0"/>
              <w:right w:val="single" w:color="auto" w:sz="4" w:space="0"/>
            </w:tcBorders>
            <w:noWrap w:val="0"/>
            <w:vAlign w:val="center"/>
          </w:tcPr>
          <w:p w14:paraId="622A1104">
            <w:pPr>
              <w:spacing w:line="500" w:lineRule="atLeast"/>
              <w:jc w:val="center"/>
              <w:rPr>
                <w:rFonts w:ascii="Times New Roman" w:hAnsi="Times New Roman"/>
                <w:b/>
                <w:bCs/>
                <w:sz w:val="24"/>
              </w:rPr>
            </w:pPr>
            <w:r>
              <w:rPr>
                <w:rFonts w:ascii="Times New Roman" w:hAnsi="Times New Roman"/>
                <w:b/>
                <w:bCs/>
                <w:sz w:val="24"/>
              </w:rPr>
              <w:t>评分</w:t>
            </w:r>
            <w:r>
              <w:rPr>
                <w:rFonts w:hint="eastAsia" w:ascii="Times New Roman" w:hAnsi="Times New Roman"/>
                <w:b/>
                <w:bCs/>
                <w:sz w:val="24"/>
                <w:lang w:val="en-US" w:eastAsia="zh-CN"/>
              </w:rPr>
              <w:t>因素</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412B619F">
            <w:pPr>
              <w:spacing w:line="500" w:lineRule="atLeast"/>
              <w:jc w:val="center"/>
              <w:rPr>
                <w:rFonts w:ascii="Times New Roman" w:hAnsi="Times New Roman"/>
                <w:b/>
                <w:bCs/>
                <w:sz w:val="24"/>
              </w:rPr>
            </w:pPr>
            <w:r>
              <w:rPr>
                <w:rFonts w:ascii="Times New Roman" w:hAnsi="Times New Roman"/>
                <w:b/>
                <w:bCs/>
                <w:sz w:val="24"/>
              </w:rPr>
              <w:t>评分标准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8C02849">
            <w:pPr>
              <w:spacing w:line="500" w:lineRule="atLeast"/>
              <w:jc w:val="center"/>
              <w:rPr>
                <w:rFonts w:ascii="Times New Roman" w:hAnsi="Times New Roman"/>
                <w:b/>
                <w:bCs/>
                <w:sz w:val="24"/>
              </w:rPr>
            </w:pPr>
            <w:r>
              <w:rPr>
                <w:rFonts w:ascii="Times New Roman" w:hAnsi="Times New Roman"/>
                <w:b/>
                <w:bCs/>
                <w:sz w:val="24"/>
              </w:rPr>
              <w:t>分值范围</w:t>
            </w:r>
          </w:p>
        </w:tc>
      </w:tr>
      <w:tr w14:paraId="1CC6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55" w:type="dxa"/>
            <w:vMerge w:val="restart"/>
            <w:tcBorders>
              <w:top w:val="single" w:color="auto" w:sz="4" w:space="0"/>
              <w:left w:val="single" w:color="auto" w:sz="4" w:space="0"/>
              <w:right w:val="single" w:color="auto" w:sz="4" w:space="0"/>
            </w:tcBorders>
            <w:noWrap w:val="0"/>
            <w:vAlign w:val="center"/>
          </w:tcPr>
          <w:p w14:paraId="61CDB203">
            <w:pPr>
              <w:spacing w:line="500" w:lineRule="atLeast"/>
              <w:jc w:val="center"/>
              <w:rPr>
                <w:rFonts w:ascii="Times New Roman" w:hAnsi="Times New Roman"/>
                <w:b/>
                <w:bCs/>
                <w:sz w:val="24"/>
              </w:rPr>
            </w:pPr>
            <w:r>
              <w:rPr>
                <w:rFonts w:hint="eastAsia" w:ascii="Times New Roman" w:hAnsi="Times New Roman"/>
                <w:b w:val="0"/>
                <w:bCs w:val="0"/>
                <w:sz w:val="24"/>
                <w:lang w:val="en-US" w:eastAsia="zh-CN"/>
              </w:rPr>
              <w:t>2.2.3（1）</w:t>
            </w:r>
          </w:p>
        </w:tc>
        <w:tc>
          <w:tcPr>
            <w:tcW w:w="712" w:type="dxa"/>
            <w:vMerge w:val="restart"/>
            <w:tcBorders>
              <w:top w:val="single" w:color="auto" w:sz="4" w:space="0"/>
              <w:left w:val="single" w:color="auto" w:sz="4" w:space="0"/>
              <w:right w:val="single" w:color="auto" w:sz="4" w:space="0"/>
            </w:tcBorders>
            <w:noWrap w:val="0"/>
            <w:vAlign w:val="center"/>
          </w:tcPr>
          <w:p w14:paraId="0D63AED5">
            <w:pPr>
              <w:spacing w:line="500" w:lineRule="atLeast"/>
              <w:jc w:val="center"/>
              <w:rPr>
                <w:rFonts w:hint="eastAsia" w:ascii="Times New Roman" w:hAnsi="Times New Roman"/>
                <w:sz w:val="24"/>
              </w:rPr>
            </w:pPr>
            <w:r>
              <w:rPr>
                <w:rFonts w:hint="eastAsia" w:ascii="Times New Roman" w:hAnsi="Times New Roman"/>
                <w:sz w:val="24"/>
              </w:rPr>
              <w:t>商务评分标准</w:t>
            </w:r>
          </w:p>
        </w:tc>
        <w:tc>
          <w:tcPr>
            <w:tcW w:w="1057" w:type="dxa"/>
            <w:tcBorders>
              <w:top w:val="single" w:color="auto" w:sz="4" w:space="0"/>
              <w:left w:val="single" w:color="auto" w:sz="4" w:space="0"/>
              <w:right w:val="single" w:color="auto" w:sz="4" w:space="0"/>
            </w:tcBorders>
            <w:noWrap w:val="0"/>
            <w:vAlign w:val="center"/>
          </w:tcPr>
          <w:p w14:paraId="4E97E91C">
            <w:pPr>
              <w:spacing w:line="500" w:lineRule="atLeast"/>
              <w:jc w:val="center"/>
              <w:rPr>
                <w:rFonts w:ascii="Times New Roman" w:hAnsi="Times New Roman"/>
                <w:szCs w:val="21"/>
              </w:rPr>
            </w:pPr>
            <w:r>
              <w:rPr>
                <w:rFonts w:ascii="Times New Roman" w:hAnsi="Times New Roman"/>
                <w:szCs w:val="21"/>
              </w:rPr>
              <w:t>投标人资信、认证</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3A6FEF13">
            <w:pPr>
              <w:numPr>
                <w:ilvl w:val="0"/>
                <w:numId w:val="0"/>
              </w:numPr>
              <w:spacing w:line="440" w:lineRule="exac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 xml:space="preserve">投标人具有经中国国家认证认可监督管理委员会认证机构颁发有效的质量管理体系认证、环境管理体系认证、职业健康安全管理体系认证的，每个得 2分，满分 6分。 </w:t>
            </w:r>
          </w:p>
          <w:p w14:paraId="37295E16">
            <w:pPr>
              <w:spacing w:line="500" w:lineRule="atLeast"/>
              <w:jc w:val="left"/>
              <w:rPr>
                <w:rFonts w:ascii="Times New Roman" w:hAnsi="Times New Roman"/>
                <w:szCs w:val="21"/>
              </w:rPr>
            </w:pPr>
            <w:r>
              <w:rPr>
                <w:rFonts w:hint="eastAsia" w:ascii="Times New Roman" w:hAnsi="Times New Roman" w:eastAsia="宋体" w:cs="Times New Roman"/>
                <w:b/>
                <w:bCs/>
                <w:kern w:val="2"/>
                <w:sz w:val="21"/>
                <w:szCs w:val="21"/>
                <w:lang w:val="en-US" w:eastAsia="zh-CN" w:bidi="ar-SA"/>
              </w:rPr>
              <w:t>注：投标文件中提供证书扫描件作为评审依据，</w:t>
            </w:r>
            <w:r>
              <w:rPr>
                <w:rFonts w:hint="eastAsia" w:ascii="Times New Roman" w:hAnsi="Times New Roman" w:eastAsia="宋体" w:cs="Times New Roman"/>
                <w:b/>
                <w:bCs/>
                <w:kern w:val="2"/>
                <w:sz w:val="21"/>
                <w:szCs w:val="21"/>
                <w:lang w:val="en-US" w:eastAsia="zh-CN" w:bidi="ar-SA"/>
              </w:rPr>
              <w:t>证书中应能体现发证机构已获认监委认证或能体现该证书可在认监委网站查询，否则须同时在投标文件中提供在认监委网站对证书发证机构的查询截图作为评审依据。</w:t>
            </w:r>
            <w:r>
              <w:rPr>
                <w:rFonts w:hint="eastAsia" w:ascii="Times New Roman" w:hAnsi="Times New Roman" w:eastAsia="宋体" w:cs="Times New Roman"/>
                <w:b/>
                <w:bCs/>
                <w:kern w:val="2"/>
                <w:sz w:val="21"/>
                <w:szCs w:val="21"/>
                <w:lang w:val="en-US" w:eastAsia="zh-CN" w:bidi="ar-SA"/>
              </w:rPr>
              <w:t>同一类认证证书仅记取一次分值。</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F30328A">
            <w:pPr>
              <w:spacing w:line="500" w:lineRule="atLeast"/>
              <w:jc w:val="center"/>
              <w:rPr>
                <w:rFonts w:ascii="Times New Roman" w:hAnsi="Times New Roman"/>
                <w:szCs w:val="21"/>
              </w:rPr>
            </w:pPr>
            <w:r>
              <w:rPr>
                <w:rFonts w:ascii="Times New Roman" w:hAnsi="Times New Roman"/>
                <w:szCs w:val="21"/>
              </w:rPr>
              <w:t>6分</w:t>
            </w:r>
          </w:p>
        </w:tc>
      </w:tr>
      <w:tr w14:paraId="2F65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55" w:type="dxa"/>
            <w:vMerge w:val="continue"/>
            <w:tcBorders>
              <w:left w:val="single" w:color="auto" w:sz="4" w:space="0"/>
              <w:right w:val="single" w:color="auto" w:sz="4" w:space="0"/>
            </w:tcBorders>
            <w:noWrap w:val="0"/>
            <w:vAlign w:val="center"/>
          </w:tcPr>
          <w:p w14:paraId="3760CF6F">
            <w:pPr>
              <w:spacing w:line="500" w:lineRule="atLeast"/>
              <w:jc w:val="center"/>
              <w:rPr>
                <w:rFonts w:ascii="Times New Roman" w:hAnsi="Times New Roman"/>
                <w:b/>
                <w:bCs/>
                <w:sz w:val="24"/>
              </w:rPr>
            </w:pPr>
          </w:p>
        </w:tc>
        <w:tc>
          <w:tcPr>
            <w:tcW w:w="712" w:type="dxa"/>
            <w:vMerge w:val="continue"/>
            <w:tcBorders>
              <w:left w:val="single" w:color="auto" w:sz="4" w:space="0"/>
              <w:right w:val="single" w:color="auto" w:sz="4" w:space="0"/>
            </w:tcBorders>
            <w:noWrap w:val="0"/>
            <w:vAlign w:val="center"/>
          </w:tcPr>
          <w:p w14:paraId="016844BB">
            <w:pPr>
              <w:spacing w:line="500" w:lineRule="atLeast"/>
              <w:jc w:val="center"/>
              <w:rPr>
                <w:rFonts w:ascii="Times New Roman" w:hAnsi="Times New Roman"/>
                <w:b/>
                <w:bCs/>
                <w:sz w:val="24"/>
              </w:rPr>
            </w:pPr>
          </w:p>
        </w:tc>
        <w:tc>
          <w:tcPr>
            <w:tcW w:w="1057" w:type="dxa"/>
            <w:tcBorders>
              <w:top w:val="single" w:color="auto" w:sz="4" w:space="0"/>
              <w:left w:val="single" w:color="auto" w:sz="4" w:space="0"/>
              <w:right w:val="single" w:color="auto" w:sz="4" w:space="0"/>
            </w:tcBorders>
            <w:noWrap w:val="0"/>
            <w:vAlign w:val="center"/>
          </w:tcPr>
          <w:p w14:paraId="429524BC">
            <w:pPr>
              <w:spacing w:line="500" w:lineRule="atLeast"/>
              <w:jc w:val="center"/>
              <w:rPr>
                <w:rFonts w:ascii="Times New Roman" w:hAnsi="Times New Roman"/>
                <w:szCs w:val="21"/>
              </w:rPr>
            </w:pPr>
            <w:r>
              <w:rPr>
                <w:rFonts w:ascii="Times New Roman" w:hAnsi="Times New Roman"/>
                <w:szCs w:val="21"/>
              </w:rPr>
              <w:t>拟委任人员资格</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064D295F">
            <w:pPr>
              <w:numPr>
                <w:ilvl w:val="0"/>
                <w:numId w:val="3"/>
              </w:numPr>
              <w:spacing w:line="440" w:lineRule="exac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kern w:val="2"/>
                <w:sz w:val="21"/>
                <w:szCs w:val="21"/>
                <w:lang w:val="en-US" w:eastAsia="zh-CN" w:bidi="ar-SA"/>
              </w:rPr>
              <w:t>拟派项目负责人具备</w:t>
            </w:r>
            <w:r>
              <w:rPr>
                <w:rFonts w:hint="eastAsia" w:ascii="Times New Roman" w:hAnsi="Times New Roman" w:eastAsia="宋体" w:cs="Times New Roman"/>
                <w:kern w:val="2"/>
                <w:sz w:val="21"/>
                <w:szCs w:val="21"/>
                <w:u w:val="single"/>
                <w:lang w:val="en-US" w:eastAsia="zh-CN" w:bidi="ar-SA"/>
              </w:rPr>
              <w:t>一级注册消防工程师</w:t>
            </w:r>
            <w:r>
              <w:rPr>
                <w:rFonts w:hint="eastAsia" w:ascii="Times New Roman" w:hAnsi="Times New Roman" w:eastAsia="宋体" w:cs="Times New Roman"/>
                <w:kern w:val="2"/>
                <w:sz w:val="21"/>
                <w:szCs w:val="21"/>
                <w:lang w:val="en-US" w:eastAsia="zh-CN" w:bidi="ar-SA"/>
              </w:rPr>
              <w:t>执业资格的，得2分；拟派项目负责人</w:t>
            </w:r>
            <w:r>
              <w:rPr>
                <w:rFonts w:hint="eastAsia" w:ascii="Times New Roman" w:hAnsi="Times New Roman" w:eastAsia="宋体" w:cs="Times New Roman"/>
                <w:color w:val="auto"/>
                <w:kern w:val="2"/>
                <w:sz w:val="21"/>
                <w:szCs w:val="21"/>
                <w:highlight w:val="none"/>
                <w:lang w:val="en-US" w:eastAsia="zh-CN" w:bidi="ar-SA"/>
              </w:rPr>
              <w:t>同时具有</w:t>
            </w:r>
            <w:r>
              <w:rPr>
                <w:rFonts w:hint="eastAsia" w:ascii="Times New Roman" w:hAnsi="Times New Roman" w:eastAsia="宋体" w:cs="Times New Roman"/>
                <w:color w:val="auto"/>
                <w:kern w:val="2"/>
                <w:sz w:val="21"/>
                <w:szCs w:val="21"/>
                <w:highlight w:val="none"/>
                <w:u w:val="single"/>
                <w:lang w:val="en-US" w:eastAsia="zh-CN" w:bidi="ar-SA"/>
              </w:rPr>
              <w:t>机电工程专业一级建造师证书</w:t>
            </w:r>
            <w:r>
              <w:rPr>
                <w:rFonts w:hint="eastAsia" w:ascii="Times New Roman" w:hAnsi="Times New Roman" w:eastAsia="宋体" w:cs="Times New Roman"/>
                <w:color w:val="auto"/>
                <w:kern w:val="2"/>
                <w:sz w:val="21"/>
                <w:szCs w:val="21"/>
                <w:highlight w:val="none"/>
                <w:lang w:val="en-US" w:eastAsia="zh-CN" w:bidi="ar-SA"/>
              </w:rPr>
              <w:t>资格的，得2分；本项满分4分</w:t>
            </w:r>
          </w:p>
          <w:p w14:paraId="3FA31FFC">
            <w:pPr>
              <w:numPr>
                <w:ilvl w:val="0"/>
                <w:numId w:val="3"/>
              </w:numPr>
              <w:spacing w:line="440" w:lineRule="exac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拟派项目技术负责人具备</w:t>
            </w:r>
            <w:r>
              <w:rPr>
                <w:rFonts w:hint="eastAsia" w:ascii="Times New Roman" w:hAnsi="Times New Roman" w:eastAsia="宋体" w:cs="Times New Roman"/>
                <w:color w:val="auto"/>
                <w:kern w:val="2"/>
                <w:sz w:val="21"/>
                <w:szCs w:val="21"/>
                <w:highlight w:val="none"/>
                <w:u w:val="single"/>
                <w:lang w:val="en-US" w:eastAsia="zh-CN" w:bidi="ar-SA"/>
              </w:rPr>
              <w:t>一级注册消防工程师</w:t>
            </w:r>
            <w:r>
              <w:rPr>
                <w:rFonts w:hint="eastAsia" w:ascii="Times New Roman" w:hAnsi="Times New Roman" w:eastAsia="宋体" w:cs="Times New Roman"/>
                <w:color w:val="auto"/>
                <w:kern w:val="2"/>
                <w:sz w:val="21"/>
                <w:szCs w:val="21"/>
                <w:highlight w:val="none"/>
                <w:lang w:val="en-US" w:eastAsia="zh-CN" w:bidi="ar-SA"/>
              </w:rPr>
              <w:t>执业资格，得2分；拟派项目技术负责人同时具有</w:t>
            </w:r>
            <w:r>
              <w:rPr>
                <w:rFonts w:hint="eastAsia" w:ascii="Times New Roman" w:hAnsi="Times New Roman" w:eastAsia="宋体" w:cs="Times New Roman"/>
                <w:color w:val="auto"/>
                <w:kern w:val="2"/>
                <w:sz w:val="21"/>
                <w:szCs w:val="21"/>
                <w:highlight w:val="none"/>
                <w:u w:val="single"/>
                <w:lang w:val="en-US" w:eastAsia="zh-CN" w:bidi="ar-SA"/>
              </w:rPr>
              <w:t>机电工程专业一级建造师证书</w:t>
            </w:r>
            <w:r>
              <w:rPr>
                <w:rFonts w:hint="eastAsia" w:ascii="Times New Roman" w:hAnsi="Times New Roman" w:eastAsia="宋体" w:cs="Times New Roman"/>
                <w:color w:val="auto"/>
                <w:kern w:val="2"/>
                <w:sz w:val="21"/>
                <w:szCs w:val="21"/>
                <w:highlight w:val="none"/>
                <w:lang w:val="en-US" w:eastAsia="zh-CN" w:bidi="ar-SA"/>
              </w:rPr>
              <w:t>资格的，得2分；本项满分4分。</w:t>
            </w:r>
          </w:p>
          <w:p w14:paraId="3F0D0580">
            <w:pPr>
              <w:spacing w:line="440" w:lineRule="exact"/>
              <w:rPr>
                <w:rFonts w:ascii="Times New Roman" w:hAnsi="Times New Roman"/>
                <w:szCs w:val="21"/>
              </w:rPr>
            </w:pPr>
            <w:r>
              <w:rPr>
                <w:rFonts w:hint="eastAsia" w:ascii="Times New Roman" w:hAnsi="Times New Roman" w:eastAsia="宋体" w:cs="Times New Roman"/>
                <w:b/>
                <w:bCs/>
                <w:kern w:val="2"/>
                <w:sz w:val="21"/>
                <w:szCs w:val="21"/>
                <w:lang w:val="en-US" w:eastAsia="zh-CN" w:bidi="ar-SA"/>
              </w:rPr>
              <w:t>注：投标文件中提供上述人员的证书扫描件，同时提供上述人员社保证明材料。社保证明材料要求如下：投标文件中须提供投标人所属社保机构出具的上述人员自</w:t>
            </w:r>
            <w:r>
              <w:rPr>
                <w:rFonts w:ascii="Times New Roman" w:hAnsi="Times New Roman" w:eastAsia="宋体" w:cs="Times New Roman"/>
                <w:b/>
                <w:bCs/>
                <w:kern w:val="2"/>
                <w:sz w:val="21"/>
                <w:szCs w:val="21"/>
                <w:lang w:val="en-US" w:eastAsia="zh-CN" w:bidi="ar-SA"/>
              </w:rPr>
              <w:t>20</w:t>
            </w:r>
            <w:r>
              <w:rPr>
                <w:rFonts w:hint="eastAsia" w:ascii="Times New Roman" w:hAnsi="Times New Roman" w:eastAsia="宋体" w:cs="Times New Roman"/>
                <w:b/>
                <w:bCs/>
                <w:kern w:val="2"/>
                <w:sz w:val="21"/>
                <w:szCs w:val="21"/>
                <w:lang w:val="en-US" w:eastAsia="zh-CN" w:bidi="ar-SA"/>
              </w:rPr>
              <w:t>25年</w:t>
            </w:r>
            <w:r>
              <w:rPr>
                <w:rFonts w:hint="eastAsia" w:ascii="Times New Roman" w:hAnsi="Times New Roman" w:cs="Times New Roman"/>
                <w:b/>
                <w:bCs/>
                <w:kern w:val="2"/>
                <w:sz w:val="21"/>
                <w:szCs w:val="21"/>
                <w:lang w:val="en-US" w:eastAsia="zh-CN" w:bidi="ar-SA"/>
              </w:rPr>
              <w:t>1</w:t>
            </w:r>
            <w:r>
              <w:rPr>
                <w:rFonts w:hint="eastAsia" w:ascii="Times New Roman" w:hAnsi="Times New Roman" w:eastAsia="宋体" w:cs="Times New Roman"/>
                <w:b/>
                <w:bCs/>
                <w:kern w:val="2"/>
                <w:sz w:val="21"/>
                <w:szCs w:val="21"/>
                <w:lang w:val="en-US" w:eastAsia="zh-CN" w:bidi="ar-SA"/>
              </w:rPr>
              <w:t>月1日以来任意连续三个月社保缴费证明（或其他能够证明上述人员参加社保的有效证明）材料，上述人员的社会保险的缴纳单位应当是投标人或者投标人不具备独立法人资格的分支机构（社保缴费证明或社保的有效证明材料至少含养老保险）。</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814A4FA">
            <w:pPr>
              <w:spacing w:line="500" w:lineRule="atLeast"/>
              <w:jc w:val="center"/>
              <w:rPr>
                <w:rFonts w:ascii="Times New Roman" w:hAnsi="Times New Roman"/>
                <w:szCs w:val="21"/>
              </w:rPr>
            </w:pPr>
            <w:r>
              <w:rPr>
                <w:rFonts w:ascii="Times New Roman" w:hAnsi="Times New Roman"/>
                <w:szCs w:val="21"/>
              </w:rPr>
              <w:t>8分</w:t>
            </w:r>
          </w:p>
        </w:tc>
      </w:tr>
      <w:tr w14:paraId="4CBB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2" w:hRule="atLeast"/>
          <w:jc w:val="center"/>
        </w:trPr>
        <w:tc>
          <w:tcPr>
            <w:tcW w:w="755" w:type="dxa"/>
            <w:vMerge w:val="continue"/>
            <w:tcBorders>
              <w:left w:val="single" w:color="auto" w:sz="4" w:space="0"/>
              <w:right w:val="single" w:color="auto" w:sz="4" w:space="0"/>
            </w:tcBorders>
            <w:noWrap w:val="0"/>
            <w:vAlign w:val="center"/>
          </w:tcPr>
          <w:p w14:paraId="537D25C2">
            <w:pPr>
              <w:spacing w:line="500" w:lineRule="atLeast"/>
              <w:jc w:val="center"/>
              <w:rPr>
                <w:rFonts w:ascii="Times New Roman" w:hAnsi="Times New Roman"/>
                <w:b/>
                <w:bCs/>
                <w:sz w:val="24"/>
              </w:rPr>
            </w:pPr>
          </w:p>
        </w:tc>
        <w:tc>
          <w:tcPr>
            <w:tcW w:w="712" w:type="dxa"/>
            <w:vMerge w:val="continue"/>
            <w:tcBorders>
              <w:left w:val="single" w:color="auto" w:sz="4" w:space="0"/>
              <w:right w:val="single" w:color="auto" w:sz="4" w:space="0"/>
            </w:tcBorders>
            <w:noWrap w:val="0"/>
            <w:vAlign w:val="center"/>
          </w:tcPr>
          <w:p w14:paraId="17CC0E4A">
            <w:pPr>
              <w:spacing w:line="500" w:lineRule="atLeast"/>
              <w:jc w:val="center"/>
              <w:rPr>
                <w:rFonts w:ascii="Times New Roman" w:hAnsi="Times New Roman"/>
                <w:b/>
                <w:bCs/>
                <w:sz w:val="24"/>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422BFABF">
            <w:pPr>
              <w:spacing w:line="500" w:lineRule="atLeast"/>
              <w:jc w:val="center"/>
              <w:rPr>
                <w:rFonts w:ascii="Times New Roman" w:hAnsi="Times New Roman"/>
                <w:szCs w:val="21"/>
              </w:rPr>
            </w:pPr>
            <w:r>
              <w:rPr>
                <w:rFonts w:ascii="Times New Roman" w:hAnsi="Times New Roman"/>
                <w:szCs w:val="21"/>
              </w:rPr>
              <w:t>投标人业绩</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3A453FAA">
            <w:pPr>
              <w:pStyle w:val="112"/>
              <w:pageBreakBefore w:val="0"/>
              <w:widowControl/>
              <w:kinsoku/>
              <w:wordWrap/>
              <w:overflowPunct/>
              <w:topLinePunct w:val="0"/>
              <w:bidi w:val="0"/>
              <w:spacing w:before="26" w:beforeAutospacing="0" w:line="500" w:lineRule="exac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1、20</w:t>
            </w:r>
            <w:r>
              <w:rPr>
                <w:rFonts w:hint="eastAsia" w:ascii="Times New Roman" w:hAnsi="Times New Roman" w:cs="Times New Roman"/>
                <w:kern w:val="2"/>
                <w:sz w:val="21"/>
                <w:szCs w:val="21"/>
                <w:highlight w:val="none"/>
                <w:lang w:val="en-US" w:eastAsia="zh-CN" w:bidi="ar-SA"/>
              </w:rPr>
              <w:t>21</w:t>
            </w:r>
            <w:r>
              <w:rPr>
                <w:rFonts w:hint="eastAsia" w:ascii="Times New Roman" w:hAnsi="Times New Roman" w:eastAsia="宋体" w:cs="Times New Roman"/>
                <w:kern w:val="2"/>
                <w:sz w:val="21"/>
                <w:szCs w:val="21"/>
                <w:highlight w:val="none"/>
                <w:lang w:val="en-US" w:eastAsia="zh-CN" w:bidi="ar-SA"/>
              </w:rPr>
              <w:t>年</w:t>
            </w:r>
            <w:r>
              <w:rPr>
                <w:rFonts w:hint="eastAsia" w:ascii="Times New Roman" w:hAnsi="Times New Roman" w:cs="Times New Roman"/>
                <w:kern w:val="2"/>
                <w:sz w:val="21"/>
                <w:szCs w:val="21"/>
                <w:highlight w:val="none"/>
                <w:lang w:val="en-US" w:eastAsia="zh-CN" w:bidi="ar-SA"/>
              </w:rPr>
              <w:t>10</w:t>
            </w:r>
            <w:r>
              <w:rPr>
                <w:rFonts w:hint="eastAsia" w:ascii="Times New Roman" w:hAnsi="Times New Roman" w:eastAsia="宋体" w:cs="Times New Roman"/>
                <w:kern w:val="2"/>
                <w:sz w:val="21"/>
                <w:szCs w:val="21"/>
                <w:highlight w:val="none"/>
                <w:lang w:val="en-US" w:eastAsia="zh-CN" w:bidi="ar-SA"/>
              </w:rPr>
              <w:t>月1日至今（以合同签订时间为准）投标人具有</w:t>
            </w:r>
            <w:r>
              <w:rPr>
                <w:rFonts w:hint="eastAsia" w:ascii="Times New Roman" w:hAnsi="Times New Roman" w:eastAsia="宋体" w:cs="Times New Roman"/>
                <w:kern w:val="2"/>
                <w:sz w:val="21"/>
                <w:szCs w:val="21"/>
                <w:highlight w:val="none"/>
                <w:u w:val="single"/>
                <w:lang w:val="en-US" w:eastAsia="zh-CN" w:bidi="ar-SA"/>
              </w:rPr>
              <w:t>单项合同金额</w:t>
            </w:r>
            <w:r>
              <w:rPr>
                <w:rFonts w:hint="eastAsia" w:ascii="Times New Roman" w:hAnsi="Times New Roman" w:cs="Times New Roman"/>
                <w:kern w:val="2"/>
                <w:sz w:val="21"/>
                <w:szCs w:val="21"/>
                <w:highlight w:val="none"/>
                <w:u w:val="single"/>
                <w:lang w:val="en-US" w:eastAsia="zh-CN" w:bidi="ar-SA"/>
              </w:rPr>
              <w:t>20</w:t>
            </w:r>
            <w:r>
              <w:rPr>
                <w:rFonts w:hint="eastAsia" w:ascii="Times New Roman" w:hAnsi="Times New Roman" w:eastAsia="宋体" w:cs="Times New Roman"/>
                <w:kern w:val="2"/>
                <w:sz w:val="21"/>
                <w:szCs w:val="21"/>
                <w:highlight w:val="none"/>
                <w:u w:val="single"/>
                <w:lang w:val="en-US" w:eastAsia="zh-CN" w:bidi="ar-SA"/>
              </w:rPr>
              <w:t>万元/年</w:t>
            </w:r>
            <w:r>
              <w:rPr>
                <w:rFonts w:hint="eastAsia" w:ascii="Times New Roman" w:hAnsi="Times New Roman" w:cs="Times New Roman"/>
                <w:kern w:val="2"/>
                <w:sz w:val="21"/>
                <w:szCs w:val="21"/>
                <w:highlight w:val="none"/>
                <w:u w:val="single"/>
                <w:lang w:val="en-US" w:eastAsia="zh-CN" w:bidi="ar-SA"/>
              </w:rPr>
              <w:t>及</w:t>
            </w:r>
            <w:r>
              <w:rPr>
                <w:rFonts w:hint="eastAsia" w:ascii="Times New Roman" w:hAnsi="Times New Roman" w:eastAsia="宋体" w:cs="Times New Roman"/>
                <w:kern w:val="2"/>
                <w:sz w:val="21"/>
                <w:szCs w:val="21"/>
                <w:highlight w:val="none"/>
                <w:u w:val="single"/>
                <w:lang w:val="en-US" w:eastAsia="zh-CN" w:bidi="ar-SA"/>
              </w:rPr>
              <w:t>以上或维保面积不低于1</w:t>
            </w:r>
            <w:r>
              <w:rPr>
                <w:rFonts w:hint="eastAsia" w:ascii="Times New Roman" w:hAnsi="Times New Roman" w:cs="Times New Roman"/>
                <w:kern w:val="2"/>
                <w:sz w:val="21"/>
                <w:szCs w:val="21"/>
                <w:highlight w:val="none"/>
                <w:u w:val="single"/>
                <w:lang w:val="en-US" w:eastAsia="zh-CN" w:bidi="ar-SA"/>
              </w:rPr>
              <w:t>5</w:t>
            </w:r>
            <w:r>
              <w:rPr>
                <w:rFonts w:hint="eastAsia" w:ascii="Times New Roman" w:hAnsi="Times New Roman" w:eastAsia="宋体" w:cs="Times New Roman"/>
                <w:kern w:val="2"/>
                <w:sz w:val="21"/>
                <w:szCs w:val="21"/>
                <w:highlight w:val="none"/>
                <w:u w:val="single"/>
                <w:lang w:val="en-US" w:eastAsia="zh-CN" w:bidi="ar-SA"/>
              </w:rPr>
              <w:t>万平方米的公共建筑消防系统维保</w:t>
            </w:r>
            <w:r>
              <w:rPr>
                <w:rFonts w:hint="eastAsia" w:ascii="Times New Roman" w:hAnsi="Times New Roman" w:eastAsia="宋体" w:cs="Times New Roman"/>
                <w:kern w:val="2"/>
                <w:sz w:val="21"/>
                <w:szCs w:val="21"/>
                <w:highlight w:val="none"/>
                <w:lang w:val="en-US" w:eastAsia="zh-CN" w:bidi="ar-SA"/>
              </w:rPr>
              <w:t>业绩的（不含工矿企业消防维保类似业绩，服务内容须包含管网式气体灭火系统维保、消防</w:t>
            </w:r>
            <w:r>
              <w:rPr>
                <w:rFonts w:hint="eastAsia" w:ascii="Times New Roman" w:hAnsi="Times New Roman" w:cs="Times New Roman"/>
                <w:kern w:val="2"/>
                <w:sz w:val="21"/>
                <w:szCs w:val="21"/>
                <w:highlight w:val="none"/>
                <w:lang w:val="en-US" w:eastAsia="zh-CN" w:bidi="ar-SA"/>
              </w:rPr>
              <w:t>水系统</w:t>
            </w:r>
            <w:r>
              <w:rPr>
                <w:rFonts w:hint="eastAsia" w:ascii="Times New Roman" w:hAnsi="Times New Roman" w:eastAsia="宋体" w:cs="Times New Roman"/>
                <w:kern w:val="2"/>
                <w:sz w:val="21"/>
                <w:szCs w:val="21"/>
                <w:highlight w:val="none"/>
                <w:lang w:val="en-US" w:eastAsia="zh-CN" w:bidi="ar-SA"/>
              </w:rPr>
              <w:t>维保），每提供一份业绩得</w:t>
            </w:r>
            <w:r>
              <w:rPr>
                <w:rFonts w:hint="eastAsia" w:ascii="Times New Roman" w:hAnsi="Times New Roman" w:cs="Times New Roman"/>
                <w:kern w:val="2"/>
                <w:sz w:val="21"/>
                <w:szCs w:val="21"/>
                <w:highlight w:val="none"/>
                <w:lang w:val="en-US" w:eastAsia="zh-CN" w:bidi="ar-SA"/>
              </w:rPr>
              <w:t>4</w:t>
            </w:r>
            <w:r>
              <w:rPr>
                <w:rFonts w:hint="eastAsia" w:ascii="Times New Roman" w:hAnsi="Times New Roman" w:eastAsia="宋体" w:cs="Times New Roman"/>
                <w:kern w:val="2"/>
                <w:sz w:val="21"/>
                <w:szCs w:val="21"/>
                <w:highlight w:val="none"/>
                <w:lang w:val="en-US" w:eastAsia="zh-CN" w:bidi="ar-SA"/>
              </w:rPr>
              <w:t>分，满分</w:t>
            </w:r>
            <w:r>
              <w:rPr>
                <w:rFonts w:hint="eastAsia" w:ascii="Times New Roman" w:hAnsi="Times New Roman" w:cs="Times New Roman"/>
                <w:kern w:val="2"/>
                <w:sz w:val="21"/>
                <w:szCs w:val="21"/>
                <w:highlight w:val="none"/>
                <w:lang w:val="en-US" w:eastAsia="zh-CN" w:bidi="ar-SA"/>
              </w:rPr>
              <w:t>8</w:t>
            </w:r>
            <w:r>
              <w:rPr>
                <w:rFonts w:hint="eastAsia" w:ascii="Times New Roman" w:hAnsi="Times New Roman" w:eastAsia="宋体" w:cs="Times New Roman"/>
                <w:kern w:val="2"/>
                <w:sz w:val="21"/>
                <w:szCs w:val="21"/>
                <w:highlight w:val="none"/>
                <w:lang w:val="en-US" w:eastAsia="zh-CN" w:bidi="ar-SA"/>
              </w:rPr>
              <w:t>分。</w:t>
            </w:r>
          </w:p>
          <w:p w14:paraId="09A8828C">
            <w:pPr>
              <w:pStyle w:val="112"/>
              <w:pageBreakBefore w:val="0"/>
              <w:widowControl/>
              <w:kinsoku/>
              <w:wordWrap/>
              <w:overflowPunct/>
              <w:topLinePunct w:val="0"/>
              <w:bidi w:val="0"/>
              <w:spacing w:before="26" w:beforeAutospacing="0" w:line="500" w:lineRule="exac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2、20</w:t>
            </w:r>
            <w:r>
              <w:rPr>
                <w:rFonts w:hint="eastAsia" w:ascii="Times New Roman" w:hAnsi="Times New Roman" w:cs="Times New Roman"/>
                <w:kern w:val="2"/>
                <w:sz w:val="21"/>
                <w:szCs w:val="21"/>
                <w:highlight w:val="none"/>
                <w:lang w:val="en-US" w:eastAsia="zh-CN" w:bidi="ar-SA"/>
              </w:rPr>
              <w:t>21</w:t>
            </w:r>
            <w:r>
              <w:rPr>
                <w:rFonts w:hint="eastAsia" w:ascii="Times New Roman" w:hAnsi="Times New Roman" w:eastAsia="宋体" w:cs="Times New Roman"/>
                <w:kern w:val="2"/>
                <w:sz w:val="21"/>
                <w:szCs w:val="21"/>
                <w:highlight w:val="none"/>
                <w:lang w:val="en-US" w:eastAsia="zh-CN" w:bidi="ar-SA"/>
              </w:rPr>
              <w:t>年1</w:t>
            </w:r>
            <w:r>
              <w:rPr>
                <w:rFonts w:hint="eastAsia" w:ascii="Times New Roman" w:hAnsi="Times New Roman" w:cs="Times New Roman"/>
                <w:kern w:val="2"/>
                <w:sz w:val="21"/>
                <w:szCs w:val="21"/>
                <w:highlight w:val="none"/>
                <w:lang w:val="en-US" w:eastAsia="zh-CN" w:bidi="ar-SA"/>
              </w:rPr>
              <w:t>0</w:t>
            </w:r>
            <w:r>
              <w:rPr>
                <w:rFonts w:hint="eastAsia" w:ascii="Times New Roman" w:hAnsi="Times New Roman" w:eastAsia="宋体" w:cs="Times New Roman"/>
                <w:kern w:val="2"/>
                <w:sz w:val="21"/>
                <w:szCs w:val="21"/>
                <w:highlight w:val="none"/>
                <w:lang w:val="en-US" w:eastAsia="zh-CN" w:bidi="ar-SA"/>
              </w:rPr>
              <w:t>月1日至今（以合同签订时间为准）投标人具有</w:t>
            </w:r>
            <w:r>
              <w:rPr>
                <w:rFonts w:hint="eastAsia" w:ascii="Times New Roman" w:hAnsi="Times New Roman" w:cs="Times New Roman"/>
                <w:kern w:val="2"/>
                <w:sz w:val="21"/>
                <w:szCs w:val="21"/>
                <w:highlight w:val="none"/>
                <w:u w:val="single"/>
                <w:lang w:val="en-US" w:eastAsia="zh-CN" w:bidi="ar-SA"/>
              </w:rPr>
              <w:t>类似体育场馆类消防维保</w:t>
            </w:r>
            <w:r>
              <w:rPr>
                <w:rFonts w:hint="eastAsia" w:ascii="Times New Roman" w:hAnsi="Times New Roman" w:eastAsia="宋体" w:cs="Times New Roman"/>
                <w:kern w:val="2"/>
                <w:sz w:val="21"/>
                <w:szCs w:val="21"/>
                <w:highlight w:val="none"/>
                <w:lang w:val="en-US" w:eastAsia="zh-CN" w:bidi="ar-SA"/>
              </w:rPr>
              <w:t>业绩的，每提供一份业绩得</w:t>
            </w:r>
            <w:r>
              <w:rPr>
                <w:rFonts w:hint="eastAsia" w:ascii="Times New Roman" w:hAnsi="Times New Roman" w:cs="Times New Roman"/>
                <w:kern w:val="2"/>
                <w:sz w:val="21"/>
                <w:szCs w:val="21"/>
                <w:highlight w:val="none"/>
                <w:lang w:val="en-US" w:eastAsia="zh-CN" w:bidi="ar-SA"/>
              </w:rPr>
              <w:t>4</w:t>
            </w:r>
            <w:r>
              <w:rPr>
                <w:rFonts w:hint="eastAsia" w:ascii="Times New Roman" w:hAnsi="Times New Roman" w:eastAsia="宋体" w:cs="Times New Roman"/>
                <w:kern w:val="2"/>
                <w:sz w:val="21"/>
                <w:szCs w:val="21"/>
                <w:highlight w:val="none"/>
                <w:lang w:val="en-US" w:eastAsia="zh-CN" w:bidi="ar-SA"/>
              </w:rPr>
              <w:t>分，满分</w:t>
            </w:r>
            <w:r>
              <w:rPr>
                <w:rFonts w:hint="eastAsia" w:ascii="Times New Roman" w:hAnsi="Times New Roman" w:cs="Times New Roman"/>
                <w:kern w:val="2"/>
                <w:sz w:val="21"/>
                <w:szCs w:val="21"/>
                <w:highlight w:val="none"/>
                <w:lang w:val="en-US" w:eastAsia="zh-CN" w:bidi="ar-SA"/>
              </w:rPr>
              <w:t>8</w:t>
            </w:r>
            <w:r>
              <w:rPr>
                <w:rFonts w:hint="eastAsia" w:ascii="Times New Roman" w:hAnsi="Times New Roman" w:eastAsia="宋体" w:cs="Times New Roman"/>
                <w:kern w:val="2"/>
                <w:sz w:val="21"/>
                <w:szCs w:val="21"/>
                <w:highlight w:val="none"/>
                <w:lang w:val="en-US" w:eastAsia="zh-CN" w:bidi="ar-SA"/>
              </w:rPr>
              <w:t>分。</w:t>
            </w:r>
          </w:p>
          <w:p w14:paraId="3AB28EE7">
            <w:pPr>
              <w:spacing w:line="500" w:lineRule="exact"/>
              <w:rPr>
                <w:rFonts w:ascii="Times New Roman" w:hAnsi="Times New Roman"/>
                <w:b/>
                <w:bCs/>
                <w:szCs w:val="21"/>
                <w:highlight w:val="none"/>
              </w:rPr>
            </w:pPr>
            <w:r>
              <w:rPr>
                <w:rFonts w:hint="eastAsia" w:ascii="Times New Roman" w:hAnsi="Times New Roman" w:eastAsia="宋体" w:cs="Times New Roman"/>
                <w:b/>
                <w:bCs/>
                <w:kern w:val="2"/>
                <w:sz w:val="21"/>
                <w:szCs w:val="21"/>
                <w:highlight w:val="none"/>
                <w:lang w:val="en-US" w:eastAsia="zh-CN" w:bidi="ar-SA"/>
              </w:rPr>
              <w:t>备注：1.</w:t>
            </w:r>
            <w:r>
              <w:rPr>
                <w:rFonts w:ascii="Times New Roman" w:hAnsi="Times New Roman"/>
                <w:b/>
                <w:bCs/>
                <w:szCs w:val="21"/>
                <w:highlight w:val="none"/>
              </w:rPr>
              <w:t>上述要求的业绩须为:已完成的业绩</w:t>
            </w:r>
            <w:r>
              <w:rPr>
                <w:rFonts w:hint="eastAsia" w:ascii="Times New Roman" w:hAnsi="Times New Roman"/>
                <w:b/>
                <w:bCs/>
                <w:szCs w:val="21"/>
                <w:highlight w:val="none"/>
                <w:lang w:eastAsia="zh-CN"/>
              </w:rPr>
              <w:t>，</w:t>
            </w:r>
            <w:r>
              <w:rPr>
                <w:rFonts w:ascii="Times New Roman" w:hAnsi="Times New Roman"/>
                <w:b/>
                <w:bCs/>
                <w:szCs w:val="21"/>
                <w:highlight w:val="none"/>
              </w:rPr>
              <w:t>投标文件中须同时提供以下业绩证明材料</w:t>
            </w:r>
            <w:r>
              <w:rPr>
                <w:rFonts w:hint="eastAsia" w:ascii="Times New Roman" w:hAnsi="Times New Roman"/>
                <w:b/>
                <w:bCs/>
                <w:szCs w:val="21"/>
                <w:highlight w:val="none"/>
                <w:lang w:eastAsia="zh-CN"/>
              </w:rPr>
              <w:t>（</w:t>
            </w:r>
            <w:r>
              <w:rPr>
                <w:rFonts w:hint="eastAsia" w:ascii="Times New Roman" w:hAnsi="Times New Roman"/>
                <w:b/>
                <w:bCs/>
                <w:szCs w:val="21"/>
                <w:highlight w:val="none"/>
                <w:lang w:val="en-US" w:eastAsia="zh-CN"/>
              </w:rPr>
              <w:t>以下2项材料均需提供</w:t>
            </w:r>
            <w:r>
              <w:rPr>
                <w:rFonts w:hint="eastAsia" w:ascii="Times New Roman" w:hAnsi="Times New Roman"/>
                <w:b/>
                <w:bCs/>
                <w:szCs w:val="21"/>
                <w:highlight w:val="none"/>
                <w:lang w:eastAsia="zh-CN"/>
              </w:rPr>
              <w:t>）</w:t>
            </w:r>
            <w:r>
              <w:rPr>
                <w:rFonts w:ascii="Times New Roman" w:hAnsi="Times New Roman"/>
                <w:b/>
                <w:bCs/>
                <w:szCs w:val="21"/>
                <w:highlight w:val="none"/>
              </w:rPr>
              <w:t>：</w:t>
            </w:r>
          </w:p>
          <w:p w14:paraId="4ADFF08A">
            <w:pPr>
              <w:spacing w:line="500" w:lineRule="exact"/>
              <w:rPr>
                <w:rFonts w:ascii="Times New Roman" w:hAnsi="Times New Roman"/>
                <w:b/>
                <w:bCs/>
                <w:szCs w:val="21"/>
                <w:highlight w:val="none"/>
              </w:rPr>
            </w:pPr>
            <w:r>
              <w:rPr>
                <w:rFonts w:ascii="Times New Roman" w:hAnsi="Times New Roman"/>
                <w:b/>
                <w:bCs/>
                <w:szCs w:val="21"/>
                <w:highlight w:val="none"/>
              </w:rPr>
              <w:t>（1）业绩合同扫描件；</w:t>
            </w:r>
          </w:p>
          <w:p w14:paraId="31CFDCD9">
            <w:pPr>
              <w:spacing w:line="500" w:lineRule="exact"/>
              <w:rPr>
                <w:rFonts w:ascii="Times New Roman" w:hAnsi="Times New Roman"/>
                <w:b/>
                <w:bCs/>
                <w:szCs w:val="21"/>
                <w:highlight w:val="none"/>
              </w:rPr>
            </w:pPr>
            <w:r>
              <w:rPr>
                <w:rFonts w:ascii="Times New Roman" w:hAnsi="Times New Roman"/>
                <w:b/>
                <w:bCs/>
                <w:szCs w:val="21"/>
                <w:highlight w:val="none"/>
              </w:rPr>
              <w:t>（2）与该业绩对应的项目已完成的证明材料（如验收报告或业主（或合同甲方）证明）。</w:t>
            </w:r>
          </w:p>
          <w:p w14:paraId="668CB08A">
            <w:pPr>
              <w:spacing w:line="500" w:lineRule="exact"/>
              <w:rPr>
                <w:rFonts w:hint="default" w:ascii="Times New Roman" w:hAnsi="Times New Roman" w:eastAsia="宋体"/>
                <w:b/>
                <w:bCs/>
                <w:szCs w:val="21"/>
                <w:highlight w:val="none"/>
                <w:lang w:val="en-US" w:eastAsia="zh-CN"/>
              </w:rPr>
            </w:pPr>
            <w:r>
              <w:rPr>
                <w:rFonts w:hint="eastAsia" w:ascii="Times New Roman" w:hAnsi="Times New Roman"/>
                <w:b/>
                <w:bCs/>
                <w:szCs w:val="21"/>
                <w:highlight w:val="none"/>
                <w:lang w:eastAsia="zh-CN"/>
              </w:rPr>
              <w:t>（</w:t>
            </w:r>
            <w:r>
              <w:rPr>
                <w:rFonts w:hint="eastAsia" w:ascii="Times New Roman" w:hAnsi="Times New Roman"/>
                <w:b/>
                <w:bCs/>
                <w:szCs w:val="21"/>
                <w:highlight w:val="none"/>
                <w:lang w:val="en-US" w:eastAsia="zh-CN"/>
              </w:rPr>
              <w:t>3</w:t>
            </w:r>
            <w:r>
              <w:rPr>
                <w:rFonts w:hint="eastAsia" w:ascii="Times New Roman" w:hAnsi="Times New Roman"/>
                <w:b/>
                <w:bCs/>
                <w:szCs w:val="21"/>
                <w:highlight w:val="none"/>
                <w:lang w:eastAsia="zh-CN"/>
              </w:rPr>
              <w:t>）</w:t>
            </w:r>
            <w:r>
              <w:rPr>
                <w:rFonts w:hint="eastAsia" w:ascii="Times New Roman" w:hAnsi="Times New Roman"/>
                <w:b/>
                <w:bCs/>
                <w:szCs w:val="21"/>
                <w:highlight w:val="none"/>
                <w:lang w:val="en-US" w:eastAsia="zh-CN"/>
              </w:rPr>
              <w:t>其他具体要求详见</w:t>
            </w:r>
            <w:r>
              <w:rPr>
                <w:rFonts w:ascii="Times New Roman" w:hAnsi="Times New Roman" w:eastAsia="宋体" w:cs="Times New Roman"/>
                <w:b/>
                <w:bCs/>
                <w:szCs w:val="21"/>
                <w:highlight w:val="none"/>
              </w:rPr>
              <w:t>附录2</w:t>
            </w:r>
            <w:r>
              <w:rPr>
                <w:rFonts w:hint="eastAsia" w:ascii="Times New Roman" w:hAnsi="Times New Roman" w:eastAsia="宋体" w:cs="Times New Roman"/>
                <w:b/>
                <w:bCs/>
                <w:szCs w:val="21"/>
                <w:highlight w:val="none"/>
                <w:lang w:eastAsia="zh-CN"/>
              </w:rPr>
              <w:t>：</w:t>
            </w:r>
            <w:r>
              <w:rPr>
                <w:rFonts w:hint="eastAsia" w:ascii="Times New Roman" w:hAnsi="Times New Roman" w:eastAsia="宋体" w:cs="Times New Roman"/>
                <w:b/>
                <w:bCs/>
                <w:szCs w:val="21"/>
                <w:highlight w:val="none"/>
                <w:lang w:val="en-US" w:eastAsia="zh-CN"/>
              </w:rPr>
              <w:t>资格审查条件备注要求。</w:t>
            </w:r>
          </w:p>
          <w:p w14:paraId="6BA26909">
            <w:pPr>
              <w:spacing w:line="440" w:lineRule="exact"/>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2.本招标项目投标人业绩（详细评审）数量：4个；</w:t>
            </w:r>
          </w:p>
          <w:p w14:paraId="22C5DEE2">
            <w:pPr>
              <w:spacing w:line="440" w:lineRule="exact"/>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3.资格审查业绩不参与本项评分。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81E679F">
            <w:pPr>
              <w:spacing w:line="500" w:lineRule="atLeast"/>
              <w:jc w:val="center"/>
              <w:rPr>
                <w:rFonts w:ascii="Times New Roman" w:hAnsi="Times New Roman"/>
                <w:szCs w:val="21"/>
              </w:rPr>
            </w:pPr>
            <w:r>
              <w:rPr>
                <w:rFonts w:hint="eastAsia" w:ascii="Times New Roman" w:hAnsi="Times New Roman"/>
                <w:szCs w:val="21"/>
                <w:lang w:val="en-US" w:eastAsia="zh-CN"/>
              </w:rPr>
              <w:t>16</w:t>
            </w:r>
            <w:r>
              <w:rPr>
                <w:rFonts w:ascii="Times New Roman" w:hAnsi="Times New Roman"/>
                <w:szCs w:val="21"/>
              </w:rPr>
              <w:t>分</w:t>
            </w:r>
          </w:p>
        </w:tc>
      </w:tr>
      <w:tr w14:paraId="2AF0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5" w:type="dxa"/>
            <w:vMerge w:val="continue"/>
            <w:tcBorders>
              <w:left w:val="single" w:color="auto" w:sz="4" w:space="0"/>
              <w:right w:val="single" w:color="auto" w:sz="4" w:space="0"/>
            </w:tcBorders>
            <w:noWrap w:val="0"/>
            <w:vAlign w:val="center"/>
          </w:tcPr>
          <w:p w14:paraId="3BC34E7D">
            <w:pPr>
              <w:spacing w:line="500" w:lineRule="atLeast"/>
              <w:jc w:val="center"/>
              <w:rPr>
                <w:rFonts w:ascii="Times New Roman" w:hAnsi="Times New Roman"/>
                <w:b/>
                <w:bCs/>
                <w:sz w:val="24"/>
              </w:rPr>
            </w:pPr>
          </w:p>
        </w:tc>
        <w:tc>
          <w:tcPr>
            <w:tcW w:w="712" w:type="dxa"/>
            <w:vMerge w:val="continue"/>
            <w:tcBorders>
              <w:left w:val="single" w:color="auto" w:sz="4" w:space="0"/>
              <w:right w:val="single" w:color="auto" w:sz="4" w:space="0"/>
            </w:tcBorders>
            <w:noWrap w:val="0"/>
            <w:vAlign w:val="center"/>
          </w:tcPr>
          <w:p w14:paraId="4968AF8F">
            <w:pPr>
              <w:spacing w:line="500" w:lineRule="atLeast"/>
              <w:jc w:val="center"/>
              <w:rPr>
                <w:rFonts w:ascii="Times New Roman" w:hAnsi="Times New Roman"/>
                <w:b/>
                <w:bCs/>
                <w:sz w:val="24"/>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58A4313D">
            <w:pPr>
              <w:spacing w:line="500" w:lineRule="atLeast"/>
              <w:jc w:val="center"/>
              <w:rPr>
                <w:rFonts w:ascii="Times New Roman" w:hAnsi="Times New Roman"/>
                <w:szCs w:val="21"/>
              </w:rPr>
            </w:pPr>
            <w:r>
              <w:rPr>
                <w:rFonts w:ascii="Times New Roman" w:hAnsi="Times New Roman"/>
                <w:szCs w:val="21"/>
              </w:rPr>
              <w:t>人员业绩</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5CB6B929">
            <w:pPr>
              <w:pStyle w:val="112"/>
              <w:pageBreakBefore w:val="0"/>
              <w:widowControl/>
              <w:kinsoku/>
              <w:wordWrap/>
              <w:overflowPunct/>
              <w:topLinePunct w:val="0"/>
              <w:bidi w:val="0"/>
              <w:spacing w:before="26" w:beforeAutospacing="0" w:line="500" w:lineRule="exact"/>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投标人拟派项目负责人必须要有20</w:t>
            </w:r>
            <w:r>
              <w:rPr>
                <w:rFonts w:hint="eastAsia" w:ascii="Times New Roman" w:hAnsi="Times New Roman" w:cs="Times New Roman"/>
                <w:kern w:val="2"/>
                <w:sz w:val="21"/>
                <w:szCs w:val="21"/>
                <w:highlight w:val="none"/>
                <w:lang w:val="en-US" w:eastAsia="zh-CN" w:bidi="ar-SA"/>
              </w:rPr>
              <w:t>21</w:t>
            </w:r>
            <w:r>
              <w:rPr>
                <w:rFonts w:hint="eastAsia" w:ascii="Times New Roman" w:hAnsi="Times New Roman" w:eastAsia="宋体" w:cs="Times New Roman"/>
                <w:kern w:val="2"/>
                <w:sz w:val="21"/>
                <w:szCs w:val="21"/>
                <w:highlight w:val="none"/>
                <w:lang w:val="en-US" w:eastAsia="zh-CN" w:bidi="ar-SA"/>
              </w:rPr>
              <w:t>年</w:t>
            </w:r>
            <w:r>
              <w:rPr>
                <w:rFonts w:hint="eastAsia" w:ascii="Times New Roman" w:hAnsi="Times New Roman" w:cs="Times New Roman"/>
                <w:kern w:val="2"/>
                <w:sz w:val="21"/>
                <w:szCs w:val="21"/>
                <w:highlight w:val="none"/>
                <w:lang w:val="en-US" w:eastAsia="zh-CN" w:bidi="ar-SA"/>
              </w:rPr>
              <w:t>10</w:t>
            </w:r>
            <w:r>
              <w:rPr>
                <w:rFonts w:hint="eastAsia" w:ascii="Times New Roman" w:hAnsi="Times New Roman" w:eastAsia="宋体" w:cs="Times New Roman"/>
                <w:kern w:val="2"/>
                <w:sz w:val="21"/>
                <w:szCs w:val="21"/>
                <w:highlight w:val="none"/>
                <w:lang w:val="en-US" w:eastAsia="zh-CN" w:bidi="ar-SA"/>
              </w:rPr>
              <w:t>月1日至今（以合同签订时间为准）具有</w:t>
            </w:r>
            <w:r>
              <w:rPr>
                <w:rFonts w:hint="eastAsia" w:ascii="Times New Roman" w:hAnsi="Times New Roman" w:eastAsia="宋体" w:cs="Times New Roman"/>
                <w:kern w:val="2"/>
                <w:sz w:val="21"/>
                <w:szCs w:val="21"/>
                <w:highlight w:val="none"/>
                <w:u w:val="single"/>
                <w:lang w:val="en-US" w:eastAsia="zh-CN" w:bidi="ar-SA"/>
              </w:rPr>
              <w:t>单项合同金额</w:t>
            </w:r>
            <w:r>
              <w:rPr>
                <w:rFonts w:hint="eastAsia" w:ascii="Times New Roman" w:hAnsi="Times New Roman" w:cs="Times New Roman"/>
                <w:kern w:val="2"/>
                <w:sz w:val="21"/>
                <w:szCs w:val="21"/>
                <w:highlight w:val="none"/>
                <w:u w:val="single"/>
                <w:lang w:val="en-US" w:eastAsia="zh-CN" w:bidi="ar-SA"/>
              </w:rPr>
              <w:t>20</w:t>
            </w:r>
            <w:r>
              <w:rPr>
                <w:rFonts w:hint="eastAsia" w:ascii="Times New Roman" w:hAnsi="Times New Roman" w:eastAsia="宋体" w:cs="Times New Roman"/>
                <w:kern w:val="2"/>
                <w:sz w:val="21"/>
                <w:szCs w:val="21"/>
                <w:highlight w:val="none"/>
                <w:u w:val="single"/>
                <w:lang w:val="en-US" w:eastAsia="zh-CN" w:bidi="ar-SA"/>
              </w:rPr>
              <w:t>万元/年以上</w:t>
            </w:r>
            <w:r>
              <w:rPr>
                <w:rFonts w:hint="eastAsia" w:ascii="Times New Roman" w:hAnsi="Times New Roman" w:cs="Times New Roman"/>
                <w:kern w:val="2"/>
                <w:sz w:val="21"/>
                <w:szCs w:val="21"/>
                <w:highlight w:val="none"/>
                <w:u w:val="single"/>
                <w:lang w:val="en-US" w:eastAsia="zh-CN" w:bidi="ar-SA"/>
              </w:rPr>
              <w:t>或</w:t>
            </w:r>
            <w:r>
              <w:rPr>
                <w:rFonts w:hint="eastAsia" w:ascii="Times New Roman" w:hAnsi="Times New Roman" w:eastAsia="宋体" w:cs="Times New Roman"/>
                <w:kern w:val="2"/>
                <w:sz w:val="21"/>
                <w:szCs w:val="21"/>
                <w:highlight w:val="none"/>
                <w:u w:val="single"/>
                <w:lang w:val="en-US" w:eastAsia="zh-CN" w:bidi="ar-SA"/>
              </w:rPr>
              <w:t>维保面积不低于1</w:t>
            </w:r>
            <w:r>
              <w:rPr>
                <w:rFonts w:hint="eastAsia" w:ascii="Times New Roman" w:hAnsi="Times New Roman" w:cs="Times New Roman"/>
                <w:kern w:val="2"/>
                <w:sz w:val="21"/>
                <w:szCs w:val="21"/>
                <w:highlight w:val="none"/>
                <w:u w:val="single"/>
                <w:lang w:val="en-US" w:eastAsia="zh-CN" w:bidi="ar-SA"/>
              </w:rPr>
              <w:t>5</w:t>
            </w:r>
            <w:r>
              <w:rPr>
                <w:rFonts w:hint="eastAsia" w:ascii="Times New Roman" w:hAnsi="Times New Roman" w:eastAsia="宋体" w:cs="Times New Roman"/>
                <w:kern w:val="2"/>
                <w:sz w:val="21"/>
                <w:szCs w:val="21"/>
                <w:highlight w:val="none"/>
                <w:u w:val="single"/>
                <w:lang w:val="en-US" w:eastAsia="zh-CN" w:bidi="ar-SA"/>
              </w:rPr>
              <w:t>万平方米的公共建筑消防系统维保</w:t>
            </w:r>
            <w:r>
              <w:rPr>
                <w:rFonts w:hint="eastAsia" w:ascii="Times New Roman" w:hAnsi="Times New Roman" w:eastAsia="宋体" w:cs="Times New Roman"/>
                <w:kern w:val="2"/>
                <w:sz w:val="21"/>
                <w:szCs w:val="21"/>
                <w:highlight w:val="none"/>
                <w:lang w:val="en-US" w:eastAsia="zh-CN" w:bidi="ar-SA"/>
              </w:rPr>
              <w:t>业绩的（不含工矿企业消防维保类似业绩，服务内容须包含管网式气体灭火系统维保、消防水</w:t>
            </w:r>
            <w:r>
              <w:rPr>
                <w:rFonts w:hint="eastAsia" w:ascii="Times New Roman" w:hAnsi="Times New Roman" w:cs="Times New Roman"/>
                <w:kern w:val="2"/>
                <w:sz w:val="21"/>
                <w:szCs w:val="21"/>
                <w:highlight w:val="none"/>
                <w:lang w:val="en-US" w:eastAsia="zh-CN" w:bidi="ar-SA"/>
              </w:rPr>
              <w:t>系统</w:t>
            </w:r>
            <w:r>
              <w:rPr>
                <w:rFonts w:hint="eastAsia" w:ascii="Times New Roman" w:hAnsi="Times New Roman" w:eastAsia="宋体" w:cs="Times New Roman"/>
                <w:kern w:val="2"/>
                <w:sz w:val="21"/>
                <w:szCs w:val="21"/>
                <w:highlight w:val="none"/>
                <w:lang w:val="en-US" w:eastAsia="zh-CN" w:bidi="ar-SA"/>
              </w:rPr>
              <w:t>维保）业绩，提供一份得</w:t>
            </w:r>
            <w:r>
              <w:rPr>
                <w:rFonts w:hint="eastAsia" w:ascii="Times New Roman" w:hAnsi="Times New Roman" w:cs="Times New Roman"/>
                <w:kern w:val="2"/>
                <w:sz w:val="21"/>
                <w:szCs w:val="21"/>
                <w:highlight w:val="none"/>
                <w:lang w:val="en-US" w:eastAsia="zh-CN" w:bidi="ar-SA"/>
              </w:rPr>
              <w:t>4</w:t>
            </w:r>
            <w:r>
              <w:rPr>
                <w:rFonts w:hint="eastAsia" w:ascii="Times New Roman" w:hAnsi="Times New Roman" w:eastAsia="宋体" w:cs="Times New Roman"/>
                <w:kern w:val="2"/>
                <w:sz w:val="21"/>
                <w:szCs w:val="21"/>
                <w:highlight w:val="none"/>
                <w:lang w:val="en-US" w:eastAsia="zh-CN" w:bidi="ar-SA"/>
              </w:rPr>
              <w:t>分，满分</w:t>
            </w:r>
            <w:r>
              <w:rPr>
                <w:rFonts w:hint="eastAsia" w:ascii="Times New Roman" w:hAnsi="Times New Roman" w:cs="Times New Roman"/>
                <w:kern w:val="2"/>
                <w:sz w:val="21"/>
                <w:szCs w:val="21"/>
                <w:highlight w:val="none"/>
                <w:lang w:val="en-US" w:eastAsia="zh-CN" w:bidi="ar-SA"/>
              </w:rPr>
              <w:t>12</w:t>
            </w:r>
            <w:r>
              <w:rPr>
                <w:rFonts w:hint="eastAsia" w:ascii="Times New Roman" w:hAnsi="Times New Roman" w:eastAsia="宋体" w:cs="Times New Roman"/>
                <w:kern w:val="2"/>
                <w:sz w:val="21"/>
                <w:szCs w:val="21"/>
                <w:highlight w:val="none"/>
                <w:lang w:val="en-US" w:eastAsia="zh-CN" w:bidi="ar-SA"/>
              </w:rPr>
              <w:t>分。</w:t>
            </w:r>
          </w:p>
          <w:p w14:paraId="66237588">
            <w:pPr>
              <w:pStyle w:val="112"/>
              <w:pageBreakBefore w:val="0"/>
              <w:widowControl/>
              <w:kinsoku/>
              <w:wordWrap/>
              <w:overflowPunct/>
              <w:topLinePunct w:val="0"/>
              <w:bidi w:val="0"/>
              <w:spacing w:before="26" w:beforeAutospacing="0" w:line="500" w:lineRule="exact"/>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备注：</w:t>
            </w:r>
            <w:r>
              <w:rPr>
                <w:rFonts w:hint="eastAsia" w:ascii="Times New Roman" w:hAnsi="Times New Roman" w:cs="Times New Roman"/>
                <w:b/>
                <w:bCs/>
                <w:kern w:val="2"/>
                <w:sz w:val="21"/>
                <w:szCs w:val="21"/>
                <w:highlight w:val="none"/>
                <w:lang w:val="en-US" w:eastAsia="zh-CN" w:bidi="ar-SA"/>
              </w:rPr>
              <w:t>1</w:t>
            </w:r>
            <w:r>
              <w:rPr>
                <w:rFonts w:hint="eastAsia" w:ascii="Times New Roman" w:hAnsi="Times New Roman" w:eastAsia="宋体" w:cs="Times New Roman"/>
                <w:b/>
                <w:bCs/>
                <w:kern w:val="2"/>
                <w:sz w:val="21"/>
                <w:szCs w:val="21"/>
                <w:highlight w:val="none"/>
                <w:lang w:val="en-US" w:eastAsia="zh-CN" w:bidi="ar-SA"/>
              </w:rPr>
              <w:t>.投标文件中提供符合投标人须知前附表附录2要求的业绩证明材料扫描件。</w:t>
            </w:r>
          </w:p>
          <w:p w14:paraId="5FD81540">
            <w:pPr>
              <w:spacing w:line="440" w:lineRule="exact"/>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3.本招标项目拟派项目负责人业绩（详细评审）数量：</w:t>
            </w:r>
            <w:r>
              <w:rPr>
                <w:rFonts w:hint="eastAsia" w:ascii="Times New Roman" w:hAnsi="Times New Roman" w:cs="Times New Roman"/>
                <w:b/>
                <w:bCs/>
                <w:kern w:val="2"/>
                <w:sz w:val="21"/>
                <w:szCs w:val="21"/>
                <w:highlight w:val="none"/>
                <w:lang w:val="en-US" w:eastAsia="zh-CN" w:bidi="ar-SA"/>
              </w:rPr>
              <w:t>3</w:t>
            </w:r>
            <w:r>
              <w:rPr>
                <w:rFonts w:hint="eastAsia" w:ascii="Times New Roman" w:hAnsi="Times New Roman" w:eastAsia="宋体" w:cs="Times New Roman"/>
                <w:b/>
                <w:bCs/>
                <w:kern w:val="2"/>
                <w:sz w:val="21"/>
                <w:szCs w:val="21"/>
                <w:highlight w:val="none"/>
                <w:lang w:val="en-US" w:eastAsia="zh-CN" w:bidi="ar-SA"/>
              </w:rPr>
              <w:t>个。</w:t>
            </w:r>
          </w:p>
          <w:p w14:paraId="6D5A85A5">
            <w:pPr>
              <w:spacing w:line="500" w:lineRule="atLeast"/>
              <w:jc w:val="left"/>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cs="Times New Roman"/>
                <w:b/>
                <w:bCs/>
                <w:kern w:val="2"/>
                <w:sz w:val="21"/>
                <w:szCs w:val="21"/>
                <w:highlight w:val="none"/>
                <w:lang w:val="en-US" w:eastAsia="zh-CN" w:bidi="ar-SA"/>
              </w:rPr>
              <w:t>4.</w:t>
            </w:r>
            <w:r>
              <w:rPr>
                <w:rFonts w:hint="eastAsia" w:ascii="Times New Roman" w:hAnsi="Times New Roman" w:eastAsia="宋体" w:cs="Times New Roman"/>
                <w:b/>
                <w:bCs/>
                <w:kern w:val="2"/>
                <w:sz w:val="21"/>
                <w:szCs w:val="21"/>
                <w:highlight w:val="none"/>
                <w:lang w:val="en-US" w:eastAsia="zh-CN" w:bidi="ar-SA"/>
              </w:rPr>
              <w:t>业绩证明材料需提供合同，合同中不能反映评审所需要的信息，还须要补充提供业主证明等材料，如提供的材料无法体现评审所需信息，该业绩将不予认可；</w:t>
            </w:r>
          </w:p>
          <w:p w14:paraId="02009443">
            <w:pPr>
              <w:spacing w:line="500" w:lineRule="atLeast"/>
              <w:jc w:val="left"/>
              <w:rPr>
                <w:rFonts w:hint="default"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5.资格审查业绩不参与本项评分。（投标人业绩与人员业绩一致的，均予以认可）</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41F6DB5">
            <w:pPr>
              <w:spacing w:line="500" w:lineRule="atLeast"/>
              <w:jc w:val="center"/>
              <w:rPr>
                <w:rFonts w:ascii="Times New Roman" w:hAnsi="Times New Roman"/>
                <w:szCs w:val="21"/>
              </w:rPr>
            </w:pPr>
            <w:r>
              <w:rPr>
                <w:rFonts w:ascii="Times New Roman" w:hAnsi="Times New Roman"/>
                <w:szCs w:val="21"/>
              </w:rPr>
              <w:t>12分</w:t>
            </w:r>
          </w:p>
        </w:tc>
      </w:tr>
      <w:tr w14:paraId="2CE8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5" w:type="dxa"/>
            <w:vMerge w:val="continue"/>
            <w:tcBorders>
              <w:left w:val="single" w:color="auto" w:sz="4" w:space="0"/>
              <w:right w:val="single" w:color="auto" w:sz="4" w:space="0"/>
            </w:tcBorders>
            <w:noWrap w:val="0"/>
            <w:vAlign w:val="center"/>
          </w:tcPr>
          <w:p w14:paraId="64418518">
            <w:pPr>
              <w:spacing w:line="500" w:lineRule="atLeast"/>
              <w:jc w:val="center"/>
              <w:rPr>
                <w:rFonts w:ascii="Times New Roman" w:hAnsi="Times New Roman"/>
                <w:b/>
                <w:bCs/>
                <w:sz w:val="24"/>
              </w:rPr>
            </w:pPr>
          </w:p>
        </w:tc>
        <w:tc>
          <w:tcPr>
            <w:tcW w:w="712" w:type="dxa"/>
            <w:vMerge w:val="continue"/>
            <w:tcBorders>
              <w:left w:val="single" w:color="auto" w:sz="4" w:space="0"/>
              <w:right w:val="single" w:color="auto" w:sz="4" w:space="0"/>
            </w:tcBorders>
            <w:noWrap w:val="0"/>
            <w:vAlign w:val="center"/>
          </w:tcPr>
          <w:p w14:paraId="5C6E795D">
            <w:pPr>
              <w:spacing w:line="500" w:lineRule="atLeast"/>
              <w:jc w:val="center"/>
              <w:rPr>
                <w:rFonts w:ascii="Times New Roman" w:hAnsi="Times New Roman"/>
                <w:b/>
                <w:bCs/>
                <w:sz w:val="24"/>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12C95BA6">
            <w:pPr>
              <w:spacing w:line="500" w:lineRule="atLeast"/>
              <w:jc w:val="center"/>
              <w:rPr>
                <w:rFonts w:ascii="Times New Roman" w:hAnsi="Times New Roman"/>
                <w:szCs w:val="21"/>
              </w:rPr>
            </w:pPr>
            <w:r>
              <w:rPr>
                <w:rFonts w:hint="eastAsia" w:ascii="Times New Roman" w:hAnsi="Times New Roman"/>
                <w:szCs w:val="21"/>
                <w:lang w:val="en-US" w:eastAsia="zh-CN"/>
              </w:rPr>
              <w:t>技术人员储备</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6303A860">
            <w:pPr>
              <w:pStyle w:val="112"/>
              <w:pageBreakBefore w:val="0"/>
              <w:widowControl/>
              <w:numPr>
                <w:ilvl w:val="0"/>
                <w:numId w:val="0"/>
              </w:numPr>
              <w:kinsoku/>
              <w:wordWrap/>
              <w:overflowPunct/>
              <w:topLinePunct w:val="0"/>
              <w:bidi w:val="0"/>
              <w:spacing w:before="26" w:beforeAutospacing="0" w:line="500" w:lineRule="exact"/>
              <w:ind w:right="0" w:rightChars="0"/>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本项目</w:t>
            </w:r>
            <w:r>
              <w:rPr>
                <w:rFonts w:hint="eastAsia" w:ascii="宋体" w:hAnsi="宋体" w:eastAsia="宋体" w:cs="宋体"/>
                <w:color w:val="000000"/>
                <w:sz w:val="21"/>
                <w:szCs w:val="21"/>
                <w:lang w:val="en-US" w:eastAsia="zh-CN"/>
              </w:rPr>
              <w:t>维保技术人员要求：</w:t>
            </w:r>
          </w:p>
          <w:p w14:paraId="7A275E8C">
            <w:pPr>
              <w:pStyle w:val="112"/>
              <w:pageBreakBefore w:val="0"/>
              <w:widowControl/>
              <w:numPr>
                <w:ilvl w:val="0"/>
                <w:numId w:val="0"/>
              </w:numPr>
              <w:kinsoku/>
              <w:wordWrap/>
              <w:overflowPunct/>
              <w:topLinePunct w:val="0"/>
              <w:bidi w:val="0"/>
              <w:spacing w:before="26" w:beforeAutospacing="0" w:line="500" w:lineRule="exact"/>
              <w:ind w:right="0" w:rightChars="0"/>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1）派驻维保技术人员取得中级及以上消防设施操作员职业资格证书的，每提供1人，得</w:t>
            </w:r>
            <w:r>
              <w:rPr>
                <w:rFonts w:hint="eastAsia"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分，满分</w:t>
            </w:r>
            <w:r>
              <w:rPr>
                <w:rFonts w:hint="eastAsia" w:cs="宋体"/>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分。</w:t>
            </w:r>
          </w:p>
          <w:p w14:paraId="571144EF">
            <w:pPr>
              <w:spacing w:line="500" w:lineRule="atLeast"/>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2）派驻维保技术人员从事本行业3年以上的（根据证书取得时间认定），每有1人，得2分，满分4分。</w:t>
            </w:r>
          </w:p>
          <w:p w14:paraId="1EB605D9">
            <w:pPr>
              <w:spacing w:line="500" w:lineRule="atLeast"/>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本项合计满分8分。</w:t>
            </w:r>
          </w:p>
          <w:p w14:paraId="25BC15B5">
            <w:pPr>
              <w:spacing w:line="500" w:lineRule="atLeast"/>
              <w:jc w:val="left"/>
              <w:rPr>
                <w:rFonts w:ascii="Times New Roman" w:hAnsi="Times New Roman"/>
                <w:b/>
                <w:szCs w:val="21"/>
              </w:rPr>
            </w:pPr>
            <w:r>
              <w:rPr>
                <w:rFonts w:hint="eastAsia" w:ascii="Times New Roman" w:hAnsi="Times New Roman"/>
                <w:b/>
                <w:szCs w:val="21"/>
                <w:lang w:val="en-US" w:eastAsia="zh-CN"/>
              </w:rPr>
              <w:t>备注：</w:t>
            </w:r>
            <w:r>
              <w:rPr>
                <w:rFonts w:hint="eastAsia" w:ascii="Times New Roman" w:hAnsi="Times New Roman" w:eastAsia="宋体" w:cs="Times New Roman"/>
                <w:b/>
                <w:bCs/>
                <w:kern w:val="2"/>
                <w:sz w:val="21"/>
                <w:szCs w:val="21"/>
                <w:lang w:val="en-US" w:eastAsia="zh-CN" w:bidi="ar-SA"/>
              </w:rPr>
              <w:t>1.投标文件中提供上述人员的证书扫描件，同时提供上述人员社保证明材料。社保证明材料要求如下：投标文件中须提供投标人所属社保机构出具的上述人员自</w:t>
            </w:r>
            <w:r>
              <w:rPr>
                <w:rFonts w:ascii="Times New Roman" w:hAnsi="Times New Roman" w:eastAsia="宋体" w:cs="Times New Roman"/>
                <w:b/>
                <w:bCs/>
                <w:kern w:val="2"/>
                <w:sz w:val="21"/>
                <w:szCs w:val="21"/>
                <w:lang w:val="en-US" w:eastAsia="zh-CN" w:bidi="ar-SA"/>
              </w:rPr>
              <w:t>20</w:t>
            </w:r>
            <w:r>
              <w:rPr>
                <w:rFonts w:hint="eastAsia" w:ascii="Times New Roman" w:hAnsi="Times New Roman" w:eastAsia="宋体" w:cs="Times New Roman"/>
                <w:b/>
                <w:bCs/>
                <w:kern w:val="2"/>
                <w:sz w:val="21"/>
                <w:szCs w:val="21"/>
                <w:lang w:val="en-US" w:eastAsia="zh-CN" w:bidi="ar-SA"/>
              </w:rPr>
              <w:t>25年</w:t>
            </w:r>
            <w:r>
              <w:rPr>
                <w:rFonts w:hint="eastAsia" w:ascii="Times New Roman" w:hAnsi="Times New Roman" w:cs="Times New Roman"/>
                <w:b/>
                <w:bCs/>
                <w:kern w:val="2"/>
                <w:sz w:val="21"/>
                <w:szCs w:val="21"/>
                <w:lang w:val="en-US" w:eastAsia="zh-CN" w:bidi="ar-SA"/>
              </w:rPr>
              <w:t>1</w:t>
            </w:r>
            <w:r>
              <w:rPr>
                <w:rFonts w:hint="eastAsia" w:ascii="Times New Roman" w:hAnsi="Times New Roman" w:eastAsia="宋体" w:cs="Times New Roman"/>
                <w:b/>
                <w:bCs/>
                <w:kern w:val="2"/>
                <w:sz w:val="21"/>
                <w:szCs w:val="21"/>
                <w:lang w:val="en-US" w:eastAsia="zh-CN" w:bidi="ar-SA"/>
              </w:rPr>
              <w:t>月1日以来任意连续三个月社保缴费证明（或其他能够证明上述人员参加社保的有效证明）材料，上述人员的社会保险的缴纳单位应当是投标人或者投标人不具备独立法人资格的分支机构（社保缴费证明或社保的有效证明材料至少含养老保险）。</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5C11B7C">
            <w:pPr>
              <w:spacing w:line="500" w:lineRule="atLeast"/>
              <w:jc w:val="center"/>
              <w:rPr>
                <w:rFonts w:ascii="Times New Roman" w:hAnsi="Times New Roman"/>
                <w:szCs w:val="21"/>
              </w:rPr>
            </w:pPr>
            <w:r>
              <w:rPr>
                <w:rFonts w:hint="eastAsia" w:ascii="Times New Roman" w:hAnsi="Times New Roman"/>
                <w:szCs w:val="21"/>
                <w:lang w:val="en-US" w:eastAsia="zh-CN"/>
              </w:rPr>
              <w:t>8</w:t>
            </w:r>
            <w:r>
              <w:rPr>
                <w:rFonts w:ascii="Times New Roman" w:hAnsi="Times New Roman"/>
                <w:szCs w:val="21"/>
              </w:rPr>
              <w:t>分</w:t>
            </w:r>
          </w:p>
        </w:tc>
      </w:tr>
      <w:tr w14:paraId="6A05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5" w:type="dxa"/>
            <w:vMerge w:val="restart"/>
            <w:tcBorders>
              <w:top w:val="single" w:color="auto" w:sz="4" w:space="0"/>
              <w:left w:val="single" w:color="auto" w:sz="4" w:space="0"/>
              <w:right w:val="single" w:color="auto" w:sz="4" w:space="0"/>
            </w:tcBorders>
            <w:noWrap w:val="0"/>
            <w:vAlign w:val="center"/>
          </w:tcPr>
          <w:p w14:paraId="72EB9971">
            <w:pPr>
              <w:spacing w:line="500" w:lineRule="atLeast"/>
              <w:jc w:val="center"/>
              <w:rPr>
                <w:rFonts w:hint="eastAsia" w:ascii="Times New Roman" w:hAnsi="Times New Roman"/>
                <w:b/>
                <w:bCs/>
                <w:sz w:val="24"/>
              </w:rPr>
            </w:pPr>
            <w:r>
              <w:rPr>
                <w:rFonts w:hint="eastAsia" w:ascii="Times New Roman" w:hAnsi="Times New Roman"/>
                <w:b w:val="0"/>
                <w:bCs w:val="0"/>
                <w:sz w:val="24"/>
                <w:lang w:val="en-US" w:eastAsia="zh-CN"/>
              </w:rPr>
              <w:t>2.2.3（2）</w:t>
            </w:r>
          </w:p>
        </w:tc>
        <w:tc>
          <w:tcPr>
            <w:tcW w:w="712" w:type="dxa"/>
            <w:vMerge w:val="restart"/>
            <w:tcBorders>
              <w:top w:val="single" w:color="auto" w:sz="4" w:space="0"/>
              <w:left w:val="single" w:color="auto" w:sz="4" w:space="0"/>
              <w:right w:val="single" w:color="auto" w:sz="4" w:space="0"/>
            </w:tcBorders>
            <w:noWrap w:val="0"/>
            <w:vAlign w:val="center"/>
          </w:tcPr>
          <w:p w14:paraId="149FF12E">
            <w:pPr>
              <w:spacing w:line="500" w:lineRule="atLeast"/>
              <w:jc w:val="center"/>
              <w:rPr>
                <w:rFonts w:hint="eastAsia" w:ascii="Times New Roman" w:hAnsi="Times New Roman"/>
                <w:sz w:val="24"/>
              </w:rPr>
            </w:pPr>
            <w:r>
              <w:rPr>
                <w:rFonts w:hint="eastAsia" w:ascii="Times New Roman" w:hAnsi="Times New Roman"/>
                <w:sz w:val="24"/>
              </w:rPr>
              <w:t>技术评分标准</w:t>
            </w:r>
          </w:p>
        </w:tc>
        <w:tc>
          <w:tcPr>
            <w:tcW w:w="1057" w:type="dxa"/>
            <w:tcBorders>
              <w:top w:val="single" w:color="auto" w:sz="4" w:space="0"/>
              <w:left w:val="single" w:color="auto" w:sz="4" w:space="0"/>
              <w:bottom w:val="single" w:color="auto" w:sz="4" w:space="0"/>
              <w:right w:val="single" w:color="auto" w:sz="4" w:space="0"/>
            </w:tcBorders>
            <w:noWrap w:val="0"/>
            <w:vAlign w:val="center"/>
          </w:tcPr>
          <w:p w14:paraId="54759DE4">
            <w:pPr>
              <w:spacing w:line="500" w:lineRule="atLeast"/>
              <w:jc w:val="center"/>
              <w:rPr>
                <w:rFonts w:ascii="Times New Roman" w:hAnsi="Times New Roman"/>
                <w:szCs w:val="21"/>
              </w:rPr>
            </w:pPr>
            <w:r>
              <w:rPr>
                <w:rFonts w:hint="eastAsia" w:ascii="宋体" w:hAnsi="宋体" w:eastAsia="宋体" w:cs="宋体"/>
                <w:color w:val="000000"/>
                <w:kern w:val="2"/>
                <w:sz w:val="21"/>
                <w:szCs w:val="21"/>
                <w:lang w:val="en-US" w:eastAsia="zh-CN" w:bidi="ar"/>
              </w:rPr>
              <w:t>消防维保服务</w:t>
            </w:r>
            <w:r>
              <w:rPr>
                <w:rFonts w:hint="eastAsia" w:ascii="宋体" w:hAnsi="宋体" w:eastAsia="宋体" w:cs="宋体"/>
                <w:color w:val="000000"/>
                <w:kern w:val="2"/>
                <w:sz w:val="21"/>
                <w:szCs w:val="21"/>
                <w:highlight w:val="none"/>
                <w:lang w:val="en-US" w:eastAsia="zh-CN" w:bidi="ar"/>
              </w:rPr>
              <w:t>方案</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663AFFE4">
            <w:pPr>
              <w:spacing w:line="500" w:lineRule="atLeast"/>
              <w:jc w:val="left"/>
              <w:rPr>
                <w:rFonts w:ascii="Times New Roman" w:hAnsi="Times New Roman" w:eastAsia="宋体" w:cs="Times New Roman"/>
                <w:szCs w:val="21"/>
              </w:rPr>
            </w:pPr>
            <w:r>
              <w:rPr>
                <w:rFonts w:hint="eastAsia" w:ascii="Times New Roman" w:hAnsi="Times New Roman" w:eastAsia="宋体" w:cs="Times New Roman"/>
                <w:szCs w:val="21"/>
                <w:lang w:val="en-US" w:eastAsia="zh-CN"/>
              </w:rPr>
              <w:t>根据投标人提交的消防维保服务方案的合理型和可操作性综合评分。方案科学合理，操作性强的，具有针对性的，得 7≤</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1</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t>分；方案较科学合理，具有一定的操作性，得 4＜</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 xml:space="preserve">＜7分；方案基本符合磋商文件要求，得 </w:t>
            </w: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t xml:space="preserve">分，未提供的不得分。 </w:t>
            </w:r>
          </w:p>
          <w:p w14:paraId="52C3F647">
            <w:pPr>
              <w:spacing w:line="500" w:lineRule="atLeast"/>
              <w:jc w:val="left"/>
              <w:rPr>
                <w:rFonts w:ascii="Times New Roman" w:hAnsi="Times New Roman"/>
                <w:b/>
                <w:szCs w:val="21"/>
              </w:rPr>
            </w:pPr>
            <w:r>
              <w:rPr>
                <w:rFonts w:hint="eastAsia" w:ascii="Times New Roman" w:hAnsi="Times New Roman" w:eastAsia="宋体" w:cs="Times New Roman"/>
                <w:b/>
                <w:bCs/>
                <w:szCs w:val="21"/>
                <w:lang w:val="en-US" w:eastAsia="zh-CN"/>
              </w:rPr>
              <w:t>注：服务方案总页数不超过30页，“F”为本项得分。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E6EB4C3">
            <w:pPr>
              <w:spacing w:line="500" w:lineRule="atLeast"/>
              <w:jc w:val="center"/>
              <w:rPr>
                <w:rFonts w:ascii="Times New Roman" w:hAnsi="Times New Roman"/>
                <w:szCs w:val="21"/>
              </w:rPr>
            </w:pPr>
            <w:r>
              <w:rPr>
                <w:rFonts w:ascii="Times New Roman" w:hAnsi="Times New Roman"/>
                <w:szCs w:val="21"/>
              </w:rPr>
              <w:t>10分</w:t>
            </w:r>
          </w:p>
        </w:tc>
      </w:tr>
      <w:tr w14:paraId="231C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5" w:type="dxa"/>
            <w:vMerge w:val="continue"/>
            <w:tcBorders>
              <w:left w:val="single" w:color="auto" w:sz="4" w:space="0"/>
              <w:right w:val="single" w:color="auto" w:sz="4" w:space="0"/>
            </w:tcBorders>
            <w:noWrap w:val="0"/>
            <w:vAlign w:val="center"/>
          </w:tcPr>
          <w:p w14:paraId="6AE888A8">
            <w:pPr>
              <w:spacing w:line="500" w:lineRule="atLeast"/>
              <w:jc w:val="center"/>
              <w:rPr>
                <w:rFonts w:hint="eastAsia" w:ascii="Times New Roman" w:hAnsi="Times New Roman"/>
                <w:b w:val="0"/>
                <w:bCs w:val="0"/>
                <w:sz w:val="24"/>
                <w:lang w:val="en-US" w:eastAsia="zh-CN"/>
              </w:rPr>
            </w:pPr>
          </w:p>
        </w:tc>
        <w:tc>
          <w:tcPr>
            <w:tcW w:w="712" w:type="dxa"/>
            <w:vMerge w:val="continue"/>
            <w:tcBorders>
              <w:left w:val="single" w:color="auto" w:sz="4" w:space="0"/>
              <w:right w:val="single" w:color="auto" w:sz="4" w:space="0"/>
            </w:tcBorders>
            <w:noWrap w:val="0"/>
            <w:vAlign w:val="center"/>
          </w:tcPr>
          <w:p w14:paraId="2E86121C">
            <w:pPr>
              <w:spacing w:line="500" w:lineRule="atLeast"/>
              <w:jc w:val="center"/>
              <w:rPr>
                <w:rFonts w:hint="eastAsia" w:ascii="Times New Roman" w:hAnsi="Times New Roman"/>
                <w:sz w:val="24"/>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1E92CDCB">
            <w:pPr>
              <w:spacing w:line="500" w:lineRule="atLeast"/>
              <w:jc w:val="center"/>
              <w:rPr>
                <w:rFonts w:hint="eastAsia" w:ascii="宋体" w:hAnsi="宋体" w:eastAsia="宋体" w:cs="宋体"/>
                <w:color w:val="000000"/>
                <w:kern w:val="2"/>
                <w:sz w:val="21"/>
                <w:szCs w:val="21"/>
                <w:lang w:val="en-US" w:eastAsia="zh-CN" w:bidi="ar"/>
              </w:rPr>
            </w:pPr>
            <w:r>
              <w:rPr>
                <w:rFonts w:hint="eastAsia" w:ascii="宋体" w:hAnsi="宋体" w:eastAsia="宋体" w:cs="宋体"/>
                <w:color w:val="000000"/>
                <w:kern w:val="2"/>
                <w:sz w:val="21"/>
                <w:szCs w:val="21"/>
                <w:lang w:val="en-US" w:eastAsia="zh-CN" w:bidi="ar"/>
              </w:rPr>
              <w:t>消防维保</w:t>
            </w:r>
            <w:r>
              <w:rPr>
                <w:rFonts w:hint="eastAsia" w:ascii="宋体" w:hAnsi="宋体" w:eastAsia="宋体" w:cs="宋体"/>
                <w:color w:val="000000"/>
                <w:kern w:val="2"/>
                <w:sz w:val="21"/>
                <w:szCs w:val="21"/>
                <w:highlight w:val="none"/>
                <w:lang w:val="en-US" w:eastAsia="zh-CN" w:bidi="ar"/>
              </w:rPr>
              <w:t>应急预案</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5E111734">
            <w:pPr>
              <w:spacing w:line="500" w:lineRule="atLeast"/>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根据投标人提交的消防维保服务方案中的应急预案内容的合理型和可操作性综合评分。方案科学合理，操作性强的，具有针对性的，得 7＜</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1</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t>分；方案较科学合理，具有一定的操作性，得 4＜</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 xml:space="preserve">≤7分；方案基本符合磋商文件要求，得 </w:t>
            </w: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≤4</w:t>
            </w:r>
            <w:r>
              <w:rPr>
                <w:rFonts w:hint="default"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t xml:space="preserve">分，未提供的不得分。 </w:t>
            </w:r>
          </w:p>
          <w:p w14:paraId="2BAB696F">
            <w:pPr>
              <w:spacing w:line="500" w:lineRule="atLeast"/>
              <w:jc w:val="left"/>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注：“F”为本项得分。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F5E4729">
            <w:pPr>
              <w:spacing w:line="500" w:lineRule="atLeast"/>
              <w:jc w:val="center"/>
              <w:rPr>
                <w:rFonts w:ascii="Times New Roman" w:hAnsi="Times New Roman"/>
                <w:szCs w:val="21"/>
              </w:rPr>
            </w:pPr>
            <w:r>
              <w:rPr>
                <w:rFonts w:ascii="Times New Roman" w:hAnsi="Times New Roman"/>
                <w:szCs w:val="21"/>
              </w:rPr>
              <w:t>10分</w:t>
            </w:r>
          </w:p>
        </w:tc>
      </w:tr>
      <w:tr w14:paraId="2B6E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5" w:type="dxa"/>
            <w:vMerge w:val="continue"/>
            <w:tcBorders>
              <w:left w:val="single" w:color="auto" w:sz="4" w:space="0"/>
              <w:right w:val="single" w:color="auto" w:sz="4" w:space="0"/>
            </w:tcBorders>
            <w:noWrap w:val="0"/>
            <w:vAlign w:val="center"/>
          </w:tcPr>
          <w:p w14:paraId="65F8930F">
            <w:pPr>
              <w:spacing w:line="500" w:lineRule="atLeast"/>
              <w:jc w:val="center"/>
              <w:rPr>
                <w:rFonts w:hint="eastAsia" w:ascii="Times New Roman" w:hAnsi="Times New Roman"/>
                <w:b w:val="0"/>
                <w:bCs w:val="0"/>
                <w:sz w:val="24"/>
                <w:lang w:val="en-US" w:eastAsia="zh-CN"/>
              </w:rPr>
            </w:pPr>
          </w:p>
        </w:tc>
        <w:tc>
          <w:tcPr>
            <w:tcW w:w="712" w:type="dxa"/>
            <w:vMerge w:val="continue"/>
            <w:tcBorders>
              <w:left w:val="single" w:color="auto" w:sz="4" w:space="0"/>
              <w:right w:val="single" w:color="auto" w:sz="4" w:space="0"/>
            </w:tcBorders>
            <w:noWrap w:val="0"/>
            <w:vAlign w:val="center"/>
          </w:tcPr>
          <w:p w14:paraId="63F588AF">
            <w:pPr>
              <w:spacing w:line="500" w:lineRule="atLeast"/>
              <w:jc w:val="center"/>
              <w:rPr>
                <w:rFonts w:hint="eastAsia" w:ascii="Times New Roman" w:hAnsi="Times New Roman"/>
                <w:sz w:val="24"/>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377A05FD">
            <w:pPr>
              <w:spacing w:line="500" w:lineRule="atLeast"/>
              <w:jc w:val="center"/>
              <w:rPr>
                <w:rFonts w:hint="eastAsia" w:ascii="宋体" w:hAnsi="宋体" w:eastAsia="宋体" w:cs="宋体"/>
                <w:color w:val="000000"/>
                <w:kern w:val="2"/>
                <w:sz w:val="21"/>
                <w:szCs w:val="21"/>
                <w:lang w:val="en-US" w:eastAsia="zh-CN" w:bidi="ar"/>
              </w:rPr>
            </w:pPr>
            <w:r>
              <w:rPr>
                <w:rFonts w:hint="eastAsia" w:ascii="Times New Roman" w:hAnsi="Times New Roman"/>
                <w:color w:val="auto"/>
                <w:highlight w:val="none"/>
                <w:lang w:val="en-US" w:eastAsia="zh-CN"/>
              </w:rPr>
              <w:t>人员培训方案</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4FB0A922">
            <w:pPr>
              <w:spacing w:line="500" w:lineRule="atLeast"/>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根据投标人提交的服务方案中针对本项目维护人员培训服务提出的合理的培训方案综合评分。方案科学合理，操作性强，易于理解和人员使用的，得 7≤</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 xml:space="preserve">10 </w:t>
            </w:r>
            <w:r>
              <w:rPr>
                <w:rFonts w:hint="eastAsia" w:ascii="Times New Roman" w:hAnsi="Times New Roman" w:eastAsia="宋体" w:cs="Times New Roman"/>
                <w:szCs w:val="21"/>
                <w:lang w:val="en-US" w:eastAsia="zh-CN"/>
              </w:rPr>
              <w:t xml:space="preserve">分；方案较科学合理，具有一定的操作性，得 </w:t>
            </w:r>
            <w:r>
              <w:rPr>
                <w:rFonts w:hint="default" w:ascii="Times New Roman" w:hAnsi="Times New Roman" w:eastAsia="宋体" w:cs="Times New Roman"/>
                <w:szCs w:val="21"/>
                <w:lang w:val="en-US" w:eastAsia="zh-CN"/>
              </w:rPr>
              <w:t>4</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 xml:space="preserve">7 </w:t>
            </w:r>
            <w:r>
              <w:rPr>
                <w:rFonts w:hint="eastAsia" w:ascii="Times New Roman" w:hAnsi="Times New Roman" w:eastAsia="宋体" w:cs="Times New Roman"/>
                <w:szCs w:val="21"/>
                <w:lang w:val="en-US" w:eastAsia="zh-CN"/>
              </w:rPr>
              <w:t xml:space="preserve">分；方案基本符合招标文件要求，得 </w:t>
            </w: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 xml:space="preserve">4 </w:t>
            </w:r>
            <w:r>
              <w:rPr>
                <w:rFonts w:hint="eastAsia" w:ascii="Times New Roman" w:hAnsi="Times New Roman" w:eastAsia="宋体" w:cs="Times New Roman"/>
                <w:szCs w:val="21"/>
                <w:lang w:val="en-US" w:eastAsia="zh-CN"/>
              </w:rPr>
              <w:t xml:space="preserve">分，未提供的不得分。 </w:t>
            </w:r>
          </w:p>
          <w:p w14:paraId="1F03A624">
            <w:pPr>
              <w:spacing w:line="500" w:lineRule="atLeast"/>
              <w:jc w:val="left"/>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lang w:val="en-US" w:eastAsia="zh-CN"/>
              </w:rPr>
              <w:t>注：“F”为本项得分。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7BE7394">
            <w:pPr>
              <w:spacing w:line="500" w:lineRule="atLeast"/>
              <w:jc w:val="center"/>
              <w:rPr>
                <w:rFonts w:ascii="Times New Roman" w:hAnsi="Times New Roman"/>
                <w:szCs w:val="21"/>
              </w:rPr>
            </w:pPr>
            <w:r>
              <w:rPr>
                <w:rFonts w:ascii="Times New Roman" w:hAnsi="Times New Roman"/>
                <w:szCs w:val="21"/>
              </w:rPr>
              <w:t>10分</w:t>
            </w:r>
          </w:p>
        </w:tc>
      </w:tr>
      <w:tr w14:paraId="1400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5" w:type="dxa"/>
            <w:vMerge w:val="continue"/>
            <w:tcBorders>
              <w:left w:val="single" w:color="auto" w:sz="4" w:space="0"/>
              <w:right w:val="single" w:color="auto" w:sz="4" w:space="0"/>
            </w:tcBorders>
            <w:noWrap w:val="0"/>
            <w:vAlign w:val="center"/>
          </w:tcPr>
          <w:p w14:paraId="3268629A">
            <w:pPr>
              <w:spacing w:line="500" w:lineRule="atLeast"/>
              <w:jc w:val="center"/>
              <w:rPr>
                <w:rFonts w:ascii="Times New Roman" w:hAnsi="Times New Roman"/>
                <w:b/>
                <w:bCs/>
                <w:sz w:val="24"/>
              </w:rPr>
            </w:pPr>
          </w:p>
        </w:tc>
        <w:tc>
          <w:tcPr>
            <w:tcW w:w="712" w:type="dxa"/>
            <w:vMerge w:val="continue"/>
            <w:tcBorders>
              <w:left w:val="single" w:color="auto" w:sz="4" w:space="0"/>
              <w:right w:val="single" w:color="auto" w:sz="4" w:space="0"/>
            </w:tcBorders>
            <w:noWrap w:val="0"/>
            <w:vAlign w:val="center"/>
          </w:tcPr>
          <w:p w14:paraId="76C9D617">
            <w:pPr>
              <w:spacing w:line="500" w:lineRule="atLeast"/>
              <w:jc w:val="center"/>
              <w:rPr>
                <w:rFonts w:ascii="Times New Roman" w:hAnsi="Times New Roman"/>
                <w:b/>
                <w:bCs/>
                <w:sz w:val="24"/>
              </w:rPr>
            </w:pPr>
          </w:p>
        </w:tc>
        <w:tc>
          <w:tcPr>
            <w:tcW w:w="1057" w:type="dxa"/>
            <w:tcBorders>
              <w:top w:val="single" w:color="auto" w:sz="4" w:space="0"/>
              <w:left w:val="single" w:color="auto" w:sz="4" w:space="0"/>
              <w:bottom w:val="single" w:color="auto" w:sz="4" w:space="0"/>
              <w:right w:val="single" w:color="auto" w:sz="4" w:space="0"/>
            </w:tcBorders>
            <w:noWrap w:val="0"/>
            <w:vAlign w:val="center"/>
          </w:tcPr>
          <w:p w14:paraId="70589582">
            <w:pPr>
              <w:spacing w:line="500" w:lineRule="atLeast"/>
              <w:jc w:val="center"/>
              <w:rPr>
                <w:rFonts w:ascii="Times New Roman" w:hAnsi="Times New Roman"/>
                <w:szCs w:val="21"/>
              </w:rPr>
            </w:pPr>
            <w:r>
              <w:rPr>
                <w:rFonts w:ascii="Times New Roman" w:hAnsi="Times New Roman"/>
              </w:rPr>
              <w:t>便利化服务方案</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150D28E5">
            <w:pPr>
              <w:spacing w:line="500" w:lineRule="atLeast"/>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根据投标人提交的服务方案中</w:t>
            </w:r>
            <w:r>
              <w:rPr>
                <w:rFonts w:ascii="Times New Roman" w:hAnsi="Times New Roman"/>
                <w:szCs w:val="21"/>
              </w:rPr>
              <w:t>便利化服务方案进行评分的，总分值不超过10分。对便利化服务方案的完善性、可操作性、响应及时性以及便利化服务人员的技术能力等方面进行综合评审。</w:t>
            </w:r>
            <w:r>
              <w:rPr>
                <w:rFonts w:hint="eastAsia" w:ascii="Times New Roman" w:hAnsi="Times New Roman" w:eastAsia="宋体" w:cs="Times New Roman"/>
                <w:szCs w:val="21"/>
                <w:lang w:val="en-US" w:eastAsia="zh-CN"/>
              </w:rPr>
              <w:t>案科学合理，操作性强，易于理解和人员使用的，得 7≤</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 xml:space="preserve">10 </w:t>
            </w:r>
            <w:r>
              <w:rPr>
                <w:rFonts w:hint="eastAsia" w:ascii="Times New Roman" w:hAnsi="Times New Roman" w:eastAsia="宋体" w:cs="Times New Roman"/>
                <w:szCs w:val="21"/>
                <w:lang w:val="en-US" w:eastAsia="zh-CN"/>
              </w:rPr>
              <w:t xml:space="preserve">分；方案较科学合理，具有一定的操作性，得 </w:t>
            </w:r>
            <w:r>
              <w:rPr>
                <w:rFonts w:hint="default" w:ascii="Times New Roman" w:hAnsi="Times New Roman" w:eastAsia="宋体" w:cs="Times New Roman"/>
                <w:szCs w:val="21"/>
                <w:lang w:val="en-US" w:eastAsia="zh-CN"/>
              </w:rPr>
              <w:t>4</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 xml:space="preserve">7 </w:t>
            </w:r>
            <w:r>
              <w:rPr>
                <w:rFonts w:hint="eastAsia" w:ascii="Times New Roman" w:hAnsi="Times New Roman" w:eastAsia="宋体" w:cs="Times New Roman"/>
                <w:szCs w:val="21"/>
                <w:lang w:val="en-US" w:eastAsia="zh-CN"/>
              </w:rPr>
              <w:t xml:space="preserve">分；方案基本符合招标文件要求，得 </w:t>
            </w:r>
            <w:r>
              <w:rPr>
                <w:rFonts w:hint="default" w:ascii="Times New Roman" w:hAnsi="Times New Roman" w:eastAsia="宋体" w:cs="Times New Roman"/>
                <w:szCs w:val="21"/>
                <w:lang w:val="en-US" w:eastAsia="zh-CN"/>
              </w:rPr>
              <w:t>0</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F</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 xml:space="preserve">4 </w:t>
            </w:r>
            <w:r>
              <w:rPr>
                <w:rFonts w:hint="eastAsia" w:ascii="Times New Roman" w:hAnsi="Times New Roman" w:eastAsia="宋体" w:cs="Times New Roman"/>
                <w:szCs w:val="21"/>
                <w:lang w:val="en-US" w:eastAsia="zh-CN"/>
              </w:rPr>
              <w:t>分，未提供的不得分。</w:t>
            </w:r>
          </w:p>
          <w:p w14:paraId="081EE19C">
            <w:pPr>
              <w:spacing w:line="500" w:lineRule="atLeast"/>
              <w:jc w:val="left"/>
              <w:rPr>
                <w:rFonts w:ascii="Times New Roman" w:hAnsi="Times New Roman"/>
                <w:b/>
                <w:szCs w:val="21"/>
              </w:rPr>
            </w:pPr>
            <w:r>
              <w:rPr>
                <w:rFonts w:hint="eastAsia" w:ascii="Times New Roman" w:hAnsi="Times New Roman" w:eastAsia="宋体" w:cs="Times New Roman"/>
                <w:b/>
                <w:bCs/>
                <w:szCs w:val="21"/>
                <w:lang w:val="en-US" w:eastAsia="zh-CN"/>
              </w:rPr>
              <w:t>注：“F”为本项得分。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86B14D1">
            <w:pPr>
              <w:spacing w:line="500" w:lineRule="atLeast"/>
              <w:jc w:val="center"/>
              <w:rPr>
                <w:rFonts w:ascii="Times New Roman" w:hAnsi="Times New Roman"/>
                <w:szCs w:val="21"/>
              </w:rPr>
            </w:pPr>
            <w:r>
              <w:rPr>
                <w:rFonts w:ascii="Times New Roman" w:hAnsi="Times New Roman"/>
                <w:szCs w:val="21"/>
              </w:rPr>
              <w:t>10分</w:t>
            </w:r>
          </w:p>
        </w:tc>
      </w:tr>
      <w:tr w14:paraId="33A4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5" w:type="dxa"/>
            <w:tcBorders>
              <w:left w:val="single" w:color="auto" w:sz="4" w:space="0"/>
              <w:right w:val="single" w:color="auto" w:sz="4" w:space="0"/>
            </w:tcBorders>
            <w:noWrap w:val="0"/>
            <w:vAlign w:val="center"/>
          </w:tcPr>
          <w:p w14:paraId="41FF3DE3">
            <w:pPr>
              <w:spacing w:line="500" w:lineRule="atLeast"/>
              <w:jc w:val="center"/>
              <w:rPr>
                <w:rFonts w:ascii="Times New Roman" w:hAnsi="Times New Roman"/>
                <w:b/>
                <w:bCs/>
                <w:sz w:val="24"/>
              </w:rPr>
            </w:pPr>
            <w:r>
              <w:rPr>
                <w:rFonts w:hint="eastAsia" w:ascii="Times New Roman" w:hAnsi="Times New Roman"/>
                <w:b w:val="0"/>
                <w:bCs w:val="0"/>
                <w:sz w:val="24"/>
                <w:lang w:val="en-US" w:eastAsia="zh-CN"/>
              </w:rPr>
              <w:t>2.2.3（3）</w:t>
            </w:r>
          </w:p>
        </w:tc>
        <w:tc>
          <w:tcPr>
            <w:tcW w:w="712" w:type="dxa"/>
            <w:tcBorders>
              <w:left w:val="single" w:color="auto" w:sz="4" w:space="0"/>
              <w:right w:val="single" w:color="auto" w:sz="4" w:space="0"/>
            </w:tcBorders>
            <w:noWrap w:val="0"/>
            <w:vAlign w:val="center"/>
          </w:tcPr>
          <w:p w14:paraId="58550DC1">
            <w:pPr>
              <w:spacing w:line="500" w:lineRule="atLeast"/>
              <w:jc w:val="center"/>
              <w:rPr>
                <w:rFonts w:hint="eastAsia" w:ascii="Times New Roman" w:hAnsi="Times New Roman"/>
                <w:sz w:val="24"/>
              </w:rPr>
            </w:pPr>
            <w:r>
              <w:rPr>
                <w:rFonts w:hint="eastAsia" w:ascii="Times New Roman" w:hAnsi="Times New Roman"/>
                <w:sz w:val="24"/>
              </w:rPr>
              <w:t>报价评分标准</w:t>
            </w:r>
          </w:p>
        </w:tc>
        <w:tc>
          <w:tcPr>
            <w:tcW w:w="1057" w:type="dxa"/>
            <w:tcBorders>
              <w:top w:val="single" w:color="auto" w:sz="4" w:space="0"/>
              <w:left w:val="single" w:color="auto" w:sz="4" w:space="0"/>
              <w:bottom w:val="single" w:color="auto" w:sz="4" w:space="0"/>
              <w:right w:val="single" w:color="auto" w:sz="4" w:space="0"/>
            </w:tcBorders>
            <w:noWrap w:val="0"/>
            <w:vAlign w:val="center"/>
          </w:tcPr>
          <w:p w14:paraId="6DE4FEF4">
            <w:pPr>
              <w:snapToGrid w:val="0"/>
              <w:spacing w:line="500" w:lineRule="atLeast"/>
              <w:jc w:val="center"/>
              <w:rPr>
                <w:rFonts w:ascii="Times New Roman" w:hAnsi="Times New Roman"/>
              </w:rPr>
            </w:pPr>
            <w:r>
              <w:rPr>
                <w:rFonts w:ascii="Times New Roman" w:hAnsi="Times New Roman"/>
                <w:color w:val="000000"/>
              </w:rPr>
              <w:t>价格分</w:t>
            </w:r>
          </w:p>
        </w:tc>
        <w:tc>
          <w:tcPr>
            <w:tcW w:w="5954" w:type="dxa"/>
            <w:tcBorders>
              <w:top w:val="single" w:color="auto" w:sz="4" w:space="0"/>
              <w:left w:val="single" w:color="auto" w:sz="4" w:space="0"/>
              <w:bottom w:val="single" w:color="auto" w:sz="4" w:space="0"/>
              <w:right w:val="single" w:color="auto" w:sz="4" w:space="0"/>
            </w:tcBorders>
            <w:noWrap w:val="0"/>
            <w:vAlign w:val="center"/>
          </w:tcPr>
          <w:p w14:paraId="3B71ABCB">
            <w:pPr>
              <w:autoSpaceDE w:val="0"/>
              <w:autoSpaceDN w:val="0"/>
              <w:adjustRightInd w:val="0"/>
              <w:snapToGrid w:val="0"/>
              <w:spacing w:line="500" w:lineRule="atLeast"/>
              <w:jc w:val="left"/>
              <w:rPr>
                <w:rFonts w:ascii="Times New Roman" w:hAnsi="Times New Roman"/>
              </w:rPr>
            </w:pPr>
            <w:r>
              <w:rPr>
                <w:rFonts w:ascii="Times New Roman" w:hAnsi="Times New Roman"/>
                <w:color w:val="000000"/>
                <w:spacing w:val="-2"/>
                <w:szCs w:val="21"/>
              </w:rPr>
              <w:t>评标价等于评标基准价的，其评标价得分为满分。其他评标价对应得分统一按照下列公式计算：评标价得分＝（评标基准价/评标价）×评标价权重分值。</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01C0AE5">
            <w:pPr>
              <w:widowControl/>
              <w:snapToGrid w:val="0"/>
              <w:spacing w:line="500" w:lineRule="atLeast"/>
              <w:jc w:val="center"/>
              <w:rPr>
                <w:rFonts w:ascii="Times New Roman" w:hAnsi="Times New Roman"/>
              </w:rPr>
            </w:pPr>
            <w:r>
              <w:rPr>
                <w:rFonts w:hint="eastAsia" w:ascii="Times New Roman" w:hAnsi="Times New Roman"/>
                <w:kern w:val="0"/>
                <w:szCs w:val="21"/>
                <w:lang w:val="en-US" w:eastAsia="zh-CN"/>
              </w:rPr>
              <w:t>10</w:t>
            </w:r>
            <w:r>
              <w:rPr>
                <w:rFonts w:ascii="Times New Roman" w:hAnsi="Times New Roman"/>
                <w:kern w:val="0"/>
                <w:szCs w:val="21"/>
              </w:rPr>
              <w:t>分</w:t>
            </w:r>
          </w:p>
        </w:tc>
      </w:tr>
    </w:tbl>
    <w:p w14:paraId="6506D1B0">
      <w:pPr>
        <w:pStyle w:val="3"/>
        <w:spacing w:before="0" w:after="0" w:line="500" w:lineRule="exact"/>
        <w:rPr>
          <w:rFonts w:ascii="Times New Roman" w:hAnsi="Times New Roman"/>
          <w:sz w:val="28"/>
          <w:szCs w:val="18"/>
        </w:rPr>
      </w:pPr>
      <w:bookmarkStart w:id="376" w:name="_Toc27152"/>
      <w:bookmarkStart w:id="377" w:name="_Toc23205"/>
      <w:bookmarkStart w:id="378" w:name="_Toc27278"/>
      <w:bookmarkStart w:id="379" w:name="_Toc31546"/>
      <w:bookmarkStart w:id="380" w:name="_Toc22278"/>
      <w:bookmarkStart w:id="381" w:name="_Toc6955"/>
      <w:bookmarkStart w:id="382" w:name="_Toc16557"/>
      <w:bookmarkStart w:id="383" w:name="_Toc10322"/>
      <w:r>
        <w:rPr>
          <w:rFonts w:ascii="Times New Roman" w:hAnsi="Times New Roman"/>
          <w:b w:val="0"/>
          <w:bCs/>
          <w:sz w:val="28"/>
          <w:szCs w:val="18"/>
        </w:rPr>
        <w:t>1. 评标方法</w:t>
      </w:r>
      <w:bookmarkEnd w:id="376"/>
      <w:bookmarkEnd w:id="377"/>
      <w:bookmarkEnd w:id="378"/>
      <w:bookmarkEnd w:id="379"/>
      <w:bookmarkEnd w:id="380"/>
      <w:bookmarkEnd w:id="381"/>
      <w:bookmarkEnd w:id="382"/>
      <w:bookmarkEnd w:id="383"/>
    </w:p>
    <w:p w14:paraId="7CD4FA66">
      <w:pPr>
        <w:spacing w:line="500" w:lineRule="exact"/>
        <w:ind w:firstLine="420" w:firstLineChars="200"/>
        <w:rPr>
          <w:rFonts w:ascii="Times New Roman" w:hAnsi="Times New Roman"/>
        </w:rPr>
      </w:pPr>
      <w:r>
        <w:rPr>
          <w:rFonts w:ascii="Times New Roman" w:hAnsi="Times New Roman"/>
        </w:rPr>
        <w:t>本次评标采用综合评估法</w:t>
      </w:r>
      <w:r>
        <w:rPr>
          <w:rFonts w:ascii="Times New Roman" w:hAnsi="Times New Roman"/>
          <w:szCs w:val="21"/>
        </w:rPr>
        <w:t>（有效价格）。</w:t>
      </w:r>
      <w:r>
        <w:rPr>
          <w:rFonts w:ascii="Times New Roman" w:hAnsi="Times New Roman"/>
        </w:rPr>
        <w:t>评标委员会对满足招标文件实质性要求的投标文件，按照本章第2.2款规定的评分标准进行打分，并按得分由高到低顺序推荐中标候选人，或根据招标人授权直接确定中标人，但投标报价低于其成本的除外。综合评分相等时，以投标报价低的优先；投标报价也相等的，以技术得分高的优先；如果技术得分也相等，按照评标办法前附表中的规定确定中标候选人顺序。</w:t>
      </w:r>
    </w:p>
    <w:p w14:paraId="45BECE57">
      <w:pPr>
        <w:spacing w:line="500" w:lineRule="exact"/>
        <w:ind w:firstLine="420" w:firstLineChars="200"/>
        <w:rPr>
          <w:rFonts w:ascii="Times New Roman" w:hAnsi="Times New Roman"/>
          <w:szCs w:val="21"/>
        </w:rPr>
      </w:pPr>
      <w:r>
        <w:rPr>
          <w:rFonts w:ascii="Times New Roman" w:hAnsi="Times New Roman"/>
          <w:szCs w:val="21"/>
        </w:rPr>
        <w:t>本次评标的先后顺序及最多可中标段数量详见评标办法前附表</w:t>
      </w:r>
      <w:r>
        <w:rPr>
          <w:rFonts w:ascii="Times New Roman" w:hAnsi="Times New Roman"/>
          <w:szCs w:val="21"/>
          <w:vertAlign w:val="superscript"/>
        </w:rPr>
        <w:footnoteReference w:id="2"/>
      </w:r>
      <w:r>
        <w:rPr>
          <w:rFonts w:ascii="Times New Roman" w:hAnsi="Times New Roman"/>
          <w:szCs w:val="21"/>
        </w:rPr>
        <w:t>。投标人使用相同的项目负责人或主要人员投多个标段的，最多只能中一个标段。被推荐为第一中标候选人的标段个数已达到最多允许中标的标段个数的投标人，在后续标段不再被推荐为中标候选人，但仍参与评审。</w:t>
      </w:r>
    </w:p>
    <w:p w14:paraId="73CE5D08">
      <w:pPr>
        <w:spacing w:line="500" w:lineRule="exact"/>
        <w:ind w:firstLine="420" w:firstLineChars="200"/>
        <w:rPr>
          <w:rFonts w:ascii="Times New Roman" w:hAnsi="Times New Roman"/>
          <w:szCs w:val="21"/>
        </w:rPr>
      </w:pPr>
      <w:r>
        <w:rPr>
          <w:rFonts w:ascii="Times New Roman" w:hAnsi="Times New Roman"/>
          <w:szCs w:val="21"/>
        </w:rPr>
        <w:t>评标结束后如有某标段的第一中标候选人发生变化的情况，不影响其他标段排序。</w:t>
      </w:r>
    </w:p>
    <w:p w14:paraId="5E664828">
      <w:pPr>
        <w:pStyle w:val="3"/>
        <w:spacing w:before="0" w:after="0" w:line="500" w:lineRule="exact"/>
        <w:rPr>
          <w:rFonts w:ascii="Times New Roman" w:hAnsi="Times New Roman"/>
          <w:b w:val="0"/>
          <w:bCs/>
          <w:sz w:val="28"/>
          <w:szCs w:val="18"/>
        </w:rPr>
      </w:pPr>
      <w:bookmarkStart w:id="384" w:name="_Toc7232"/>
      <w:bookmarkStart w:id="385" w:name="_Toc15221"/>
      <w:bookmarkStart w:id="386" w:name="_Toc5240"/>
      <w:bookmarkStart w:id="387" w:name="_Toc18706"/>
      <w:bookmarkStart w:id="388" w:name="_Toc17976"/>
      <w:bookmarkStart w:id="389" w:name="_Toc9789"/>
      <w:bookmarkStart w:id="390" w:name="_Toc10529"/>
      <w:bookmarkStart w:id="391" w:name="_Toc8111"/>
      <w:r>
        <w:rPr>
          <w:rFonts w:ascii="Times New Roman" w:hAnsi="Times New Roman"/>
          <w:b w:val="0"/>
          <w:bCs/>
          <w:sz w:val="28"/>
          <w:szCs w:val="18"/>
        </w:rPr>
        <w:t>2. 评审标准</w:t>
      </w:r>
      <w:bookmarkEnd w:id="384"/>
      <w:bookmarkEnd w:id="385"/>
      <w:bookmarkEnd w:id="386"/>
      <w:bookmarkEnd w:id="387"/>
      <w:bookmarkEnd w:id="388"/>
      <w:bookmarkEnd w:id="389"/>
      <w:bookmarkEnd w:id="390"/>
      <w:bookmarkEnd w:id="391"/>
    </w:p>
    <w:p w14:paraId="597F9C29">
      <w:pPr>
        <w:pStyle w:val="4"/>
        <w:spacing w:before="0" w:after="0" w:line="500" w:lineRule="exact"/>
        <w:ind w:firstLine="0" w:firstLineChars="0"/>
        <w:rPr>
          <w:rFonts w:ascii="Times New Roman" w:hAnsi="Times New Roman"/>
          <w:sz w:val="24"/>
          <w:szCs w:val="18"/>
        </w:rPr>
      </w:pPr>
      <w:r>
        <w:rPr>
          <w:rFonts w:ascii="Times New Roman" w:hAnsi="Times New Roman"/>
          <w:sz w:val="24"/>
          <w:szCs w:val="18"/>
        </w:rPr>
        <w:t>2.1 初步评审标准</w:t>
      </w:r>
    </w:p>
    <w:p w14:paraId="0E82C566">
      <w:pPr>
        <w:spacing w:line="500" w:lineRule="exact"/>
        <w:ind w:firstLine="420" w:firstLineChars="200"/>
        <w:rPr>
          <w:rFonts w:ascii="Times New Roman" w:hAnsi="Times New Roman"/>
        </w:rPr>
      </w:pPr>
      <w:r>
        <w:rPr>
          <w:rFonts w:ascii="Times New Roman" w:hAnsi="Times New Roman"/>
        </w:rPr>
        <w:t>2.1.1 形式评审标准：见评标办法前附表。</w:t>
      </w:r>
    </w:p>
    <w:p w14:paraId="5BFFCA8C">
      <w:pPr>
        <w:spacing w:line="500" w:lineRule="exact"/>
        <w:ind w:firstLine="420" w:firstLineChars="200"/>
        <w:rPr>
          <w:rFonts w:ascii="Times New Roman" w:hAnsi="Times New Roman"/>
        </w:rPr>
      </w:pPr>
      <w:r>
        <w:rPr>
          <w:rFonts w:ascii="Times New Roman" w:hAnsi="Times New Roman"/>
        </w:rPr>
        <w:t>2.1.2 资格评审标准：见评标办法前附表。</w:t>
      </w:r>
    </w:p>
    <w:p w14:paraId="3BDC7D51">
      <w:pPr>
        <w:spacing w:line="500" w:lineRule="exact"/>
        <w:ind w:firstLine="420" w:firstLineChars="200"/>
        <w:rPr>
          <w:rFonts w:ascii="Times New Roman" w:hAnsi="Times New Roman"/>
        </w:rPr>
      </w:pPr>
      <w:r>
        <w:rPr>
          <w:rFonts w:ascii="Times New Roman" w:hAnsi="Times New Roman"/>
        </w:rPr>
        <w:t>2.1.3 响应性评审标准：见评标办法前附表。</w:t>
      </w:r>
    </w:p>
    <w:p w14:paraId="1DC3842B">
      <w:pPr>
        <w:pStyle w:val="4"/>
        <w:spacing w:before="0" w:after="0" w:line="500" w:lineRule="exact"/>
        <w:ind w:firstLine="0" w:firstLineChars="0"/>
        <w:rPr>
          <w:rFonts w:ascii="Times New Roman" w:hAnsi="Times New Roman"/>
          <w:sz w:val="24"/>
          <w:szCs w:val="18"/>
        </w:rPr>
      </w:pPr>
      <w:r>
        <w:rPr>
          <w:rFonts w:ascii="Times New Roman" w:hAnsi="Times New Roman"/>
          <w:sz w:val="24"/>
          <w:szCs w:val="18"/>
        </w:rPr>
        <w:t>2.2 分值构成与评分标准</w:t>
      </w:r>
    </w:p>
    <w:p w14:paraId="15AA13E3">
      <w:pPr>
        <w:spacing w:line="500" w:lineRule="exact"/>
        <w:ind w:firstLine="420" w:firstLineChars="200"/>
        <w:outlineLvl w:val="2"/>
        <w:rPr>
          <w:rFonts w:ascii="Times New Roman" w:hAnsi="Times New Roman"/>
        </w:rPr>
      </w:pPr>
      <w:r>
        <w:rPr>
          <w:rFonts w:ascii="Times New Roman" w:hAnsi="Times New Roman"/>
        </w:rPr>
        <w:t>2.2.1 分值构成</w:t>
      </w:r>
    </w:p>
    <w:p w14:paraId="1C820348">
      <w:pPr>
        <w:spacing w:line="500" w:lineRule="exact"/>
        <w:ind w:firstLine="420" w:firstLineChars="200"/>
        <w:rPr>
          <w:rFonts w:ascii="Times New Roman" w:hAnsi="Times New Roman"/>
        </w:rPr>
      </w:pPr>
      <w:r>
        <w:rPr>
          <w:rFonts w:ascii="Times New Roman" w:hAnsi="Times New Roman"/>
        </w:rPr>
        <w:t>（1）商务部分：见评标办法前附表；</w:t>
      </w:r>
    </w:p>
    <w:p w14:paraId="5018EC4F">
      <w:pPr>
        <w:spacing w:line="500" w:lineRule="exact"/>
        <w:ind w:firstLine="420" w:firstLineChars="200"/>
        <w:rPr>
          <w:rFonts w:ascii="Times New Roman" w:hAnsi="Times New Roman"/>
        </w:rPr>
      </w:pPr>
      <w:r>
        <w:rPr>
          <w:rFonts w:ascii="Times New Roman" w:hAnsi="Times New Roman"/>
        </w:rPr>
        <w:t>（2）技术部分：见评标办法前附表；</w:t>
      </w:r>
    </w:p>
    <w:p w14:paraId="6E097094">
      <w:pPr>
        <w:spacing w:line="500" w:lineRule="exact"/>
        <w:ind w:firstLine="420" w:firstLineChars="200"/>
        <w:rPr>
          <w:rFonts w:ascii="Times New Roman" w:hAnsi="Times New Roman"/>
        </w:rPr>
      </w:pPr>
      <w:r>
        <w:rPr>
          <w:rFonts w:ascii="Times New Roman" w:hAnsi="Times New Roman"/>
        </w:rPr>
        <w:t>（3）投标报价：见评标办法前附表。</w:t>
      </w:r>
    </w:p>
    <w:p w14:paraId="5D87A74C">
      <w:pPr>
        <w:spacing w:line="500" w:lineRule="exact"/>
        <w:ind w:firstLine="420" w:firstLineChars="200"/>
        <w:outlineLvl w:val="2"/>
        <w:rPr>
          <w:rFonts w:ascii="Times New Roman" w:hAnsi="Times New Roman"/>
        </w:rPr>
      </w:pPr>
      <w:r>
        <w:rPr>
          <w:rFonts w:ascii="Times New Roman" w:hAnsi="Times New Roman"/>
        </w:rPr>
        <w:t>2.2.2 评标基准价计算</w:t>
      </w:r>
    </w:p>
    <w:p w14:paraId="7CFCC9A5">
      <w:pPr>
        <w:spacing w:line="500" w:lineRule="exact"/>
        <w:ind w:firstLine="420" w:firstLineChars="200"/>
        <w:rPr>
          <w:rFonts w:ascii="Times New Roman" w:hAnsi="Times New Roman"/>
        </w:rPr>
      </w:pPr>
      <w:r>
        <w:rPr>
          <w:rFonts w:ascii="Times New Roman" w:hAnsi="Times New Roman"/>
        </w:rPr>
        <w:t>评标基准价计算方法：见评标办法前附表。</w:t>
      </w:r>
    </w:p>
    <w:p w14:paraId="283C342F">
      <w:pPr>
        <w:spacing w:line="500" w:lineRule="exact"/>
        <w:ind w:firstLine="420" w:firstLineChars="200"/>
        <w:outlineLvl w:val="2"/>
        <w:rPr>
          <w:rFonts w:ascii="Times New Roman" w:hAnsi="Times New Roman"/>
        </w:rPr>
      </w:pPr>
      <w:r>
        <w:rPr>
          <w:rFonts w:ascii="Times New Roman" w:hAnsi="Times New Roman"/>
        </w:rPr>
        <w:t>2.2.3 评分标准</w:t>
      </w:r>
    </w:p>
    <w:p w14:paraId="192AD547">
      <w:pPr>
        <w:spacing w:line="500" w:lineRule="exact"/>
        <w:ind w:firstLine="420" w:firstLineChars="200"/>
        <w:rPr>
          <w:rFonts w:ascii="Times New Roman" w:hAnsi="Times New Roman"/>
        </w:rPr>
      </w:pPr>
      <w:r>
        <w:rPr>
          <w:rFonts w:ascii="Times New Roman" w:hAnsi="Times New Roman"/>
        </w:rPr>
        <w:t>（1）商务评分标准：见评标办法前附表；</w:t>
      </w:r>
    </w:p>
    <w:p w14:paraId="2DCEF05D">
      <w:pPr>
        <w:spacing w:line="500" w:lineRule="exact"/>
        <w:ind w:firstLine="420" w:firstLineChars="200"/>
        <w:rPr>
          <w:rFonts w:ascii="Times New Roman" w:hAnsi="Times New Roman"/>
        </w:rPr>
      </w:pPr>
      <w:r>
        <w:rPr>
          <w:rFonts w:ascii="Times New Roman" w:hAnsi="Times New Roman"/>
        </w:rPr>
        <w:t xml:space="preserve">（2）技术评分标准：见评标办法前附表； </w:t>
      </w:r>
    </w:p>
    <w:p w14:paraId="70FC74B0">
      <w:pPr>
        <w:spacing w:line="500" w:lineRule="exact"/>
        <w:ind w:firstLine="420" w:firstLineChars="200"/>
        <w:rPr>
          <w:rFonts w:ascii="Times New Roman" w:hAnsi="Times New Roman"/>
        </w:rPr>
      </w:pPr>
      <w:r>
        <w:rPr>
          <w:rFonts w:ascii="Times New Roman" w:hAnsi="Times New Roman"/>
        </w:rPr>
        <w:t>（3）投标报价评分标准：见评标办法前附表。</w:t>
      </w:r>
    </w:p>
    <w:p w14:paraId="4F761EA8">
      <w:pPr>
        <w:pStyle w:val="3"/>
        <w:spacing w:before="0" w:after="0" w:line="500" w:lineRule="exact"/>
        <w:rPr>
          <w:rFonts w:ascii="Times New Roman" w:hAnsi="Times New Roman"/>
          <w:b w:val="0"/>
          <w:bCs/>
          <w:sz w:val="28"/>
          <w:szCs w:val="18"/>
        </w:rPr>
      </w:pPr>
      <w:bookmarkStart w:id="392" w:name="_Toc24986"/>
      <w:bookmarkStart w:id="393" w:name="_Toc19778"/>
      <w:bookmarkStart w:id="394" w:name="_Toc27444"/>
      <w:bookmarkStart w:id="395" w:name="_Toc30472"/>
      <w:bookmarkStart w:id="396" w:name="_Toc11119"/>
      <w:bookmarkStart w:id="397" w:name="_Toc16074"/>
      <w:bookmarkStart w:id="398" w:name="_Toc30277"/>
      <w:bookmarkStart w:id="399" w:name="_Toc5045"/>
      <w:r>
        <w:rPr>
          <w:rFonts w:ascii="Times New Roman" w:hAnsi="Times New Roman"/>
          <w:b w:val="0"/>
          <w:bCs/>
          <w:sz w:val="28"/>
          <w:szCs w:val="18"/>
        </w:rPr>
        <w:t>3. 评标程序</w:t>
      </w:r>
      <w:bookmarkEnd w:id="392"/>
      <w:bookmarkEnd w:id="393"/>
      <w:bookmarkEnd w:id="394"/>
      <w:bookmarkEnd w:id="395"/>
      <w:bookmarkEnd w:id="396"/>
      <w:bookmarkEnd w:id="397"/>
      <w:bookmarkEnd w:id="398"/>
      <w:bookmarkEnd w:id="399"/>
    </w:p>
    <w:p w14:paraId="672B1A00">
      <w:pPr>
        <w:pStyle w:val="4"/>
        <w:spacing w:before="0" w:after="0" w:line="500" w:lineRule="exact"/>
        <w:ind w:firstLine="118"/>
        <w:rPr>
          <w:rFonts w:ascii="Times New Roman" w:hAnsi="Times New Roman"/>
          <w:sz w:val="24"/>
          <w:szCs w:val="18"/>
        </w:rPr>
      </w:pPr>
      <w:r>
        <w:rPr>
          <w:rFonts w:ascii="Times New Roman" w:hAnsi="Times New Roman"/>
          <w:sz w:val="24"/>
          <w:szCs w:val="18"/>
        </w:rPr>
        <w:t>3.1 商务及技术文件初步评审</w:t>
      </w:r>
    </w:p>
    <w:p w14:paraId="7411A761">
      <w:pPr>
        <w:snapToGrid w:val="0"/>
        <w:spacing w:line="500" w:lineRule="exact"/>
        <w:ind w:firstLine="420" w:firstLineChars="200"/>
        <w:rPr>
          <w:rFonts w:ascii="Times New Roman" w:hAnsi="Times New Roman"/>
          <w:szCs w:val="21"/>
        </w:rPr>
      </w:pPr>
      <w:r>
        <w:rPr>
          <w:rFonts w:ascii="Times New Roman" w:hAnsi="Times New Roman"/>
          <w:szCs w:val="21"/>
        </w:rPr>
        <w:t>评标委员会依据本章第2.1.1项、第2.1.2项、第2.1.3项规定的评审标准对商务及技术文件进行初步评审。有一项不符合评审标准的，评标委员会应否决其投标。</w:t>
      </w:r>
    </w:p>
    <w:p w14:paraId="5F11F0DC">
      <w:pPr>
        <w:pStyle w:val="4"/>
        <w:spacing w:before="0" w:after="0" w:line="500" w:lineRule="exact"/>
        <w:ind w:firstLine="118"/>
        <w:rPr>
          <w:rFonts w:ascii="Times New Roman" w:hAnsi="Times New Roman"/>
          <w:sz w:val="24"/>
          <w:szCs w:val="18"/>
        </w:rPr>
      </w:pPr>
      <w:r>
        <w:rPr>
          <w:rFonts w:ascii="Times New Roman" w:hAnsi="Times New Roman"/>
          <w:sz w:val="24"/>
          <w:szCs w:val="18"/>
        </w:rPr>
        <w:t>3.2商务及技术文件详细评审</w:t>
      </w:r>
    </w:p>
    <w:p w14:paraId="560BB8B6">
      <w:pPr>
        <w:snapToGrid w:val="0"/>
        <w:spacing w:line="500" w:lineRule="exact"/>
        <w:ind w:firstLine="420" w:firstLineChars="200"/>
        <w:rPr>
          <w:rFonts w:ascii="Times New Roman" w:hAnsi="Times New Roman"/>
        </w:rPr>
      </w:pPr>
      <w:r>
        <w:rPr>
          <w:rFonts w:ascii="Times New Roman" w:hAnsi="Times New Roman"/>
        </w:rPr>
        <w:t>3.2.1 评标委员会按本章第2.2款规定的量化因素和分值对投标文件的商务文件、技术文件进行打分，并计算出</w:t>
      </w:r>
      <w:r>
        <w:rPr>
          <w:rFonts w:ascii="Times New Roman" w:hAnsi="Times New Roman"/>
          <w:lang w:val="zh-CN"/>
        </w:rPr>
        <w:t>商务技术</w:t>
      </w:r>
      <w:r>
        <w:rPr>
          <w:rFonts w:ascii="Times New Roman" w:hAnsi="Times New Roman"/>
        </w:rPr>
        <w:t>综合得分。评标委员会成员总数为5人时，投标人本章第2.2.3项第（1）～（2）目每一目的得分以评标委员会各成员每一目的打分平均值确定。评标委员会总数为7人及以上时，投标人本章第2.2.3项第（1）～（2）目每一目的得分以评标委员会各成员每一目打分去掉一个最高分和最低分后的平均值确定。</w:t>
      </w:r>
    </w:p>
    <w:p w14:paraId="28840549">
      <w:pPr>
        <w:snapToGrid w:val="0"/>
        <w:spacing w:line="500" w:lineRule="exact"/>
        <w:ind w:firstLine="420" w:firstLineChars="200"/>
        <w:rPr>
          <w:rFonts w:ascii="Times New Roman" w:hAnsi="Times New Roman"/>
          <w:szCs w:val="21"/>
        </w:rPr>
      </w:pPr>
      <w:r>
        <w:rPr>
          <w:rFonts w:ascii="Times New Roman" w:hAnsi="Times New Roman"/>
          <w:szCs w:val="21"/>
        </w:rPr>
        <w:t>（1）按本章第2.2.3（1）目规定的评审因素和分值对商务部分计算出得分A；</w:t>
      </w:r>
    </w:p>
    <w:p w14:paraId="020660DA">
      <w:pPr>
        <w:snapToGrid w:val="0"/>
        <w:spacing w:line="500" w:lineRule="exact"/>
        <w:ind w:firstLine="420" w:firstLineChars="200"/>
        <w:rPr>
          <w:rFonts w:ascii="Times New Roman" w:hAnsi="Times New Roman"/>
          <w:szCs w:val="21"/>
        </w:rPr>
      </w:pPr>
      <w:r>
        <w:rPr>
          <w:rFonts w:ascii="Times New Roman" w:hAnsi="Times New Roman"/>
          <w:szCs w:val="21"/>
        </w:rPr>
        <w:t xml:space="preserve">（2）按本章第2.2.3（2）目规定的评审因素和分值对技术部分计算出得分B； </w:t>
      </w:r>
    </w:p>
    <w:p w14:paraId="2E7483B1">
      <w:pPr>
        <w:spacing w:line="500" w:lineRule="exact"/>
        <w:ind w:firstLine="420" w:firstLineChars="200"/>
        <w:rPr>
          <w:rFonts w:ascii="Times New Roman" w:hAnsi="Times New Roman"/>
        </w:rPr>
      </w:pPr>
      <w:r>
        <w:rPr>
          <w:rFonts w:ascii="Times New Roman" w:hAnsi="Times New Roman"/>
        </w:rPr>
        <w:t>3.2.2 评分分值计算保留小数点后两位，小数点后第三位“四舍五入”。</w:t>
      </w:r>
    </w:p>
    <w:p w14:paraId="7FD5947B">
      <w:pPr>
        <w:spacing w:line="500" w:lineRule="exact"/>
        <w:ind w:firstLine="420" w:firstLineChars="200"/>
        <w:rPr>
          <w:rFonts w:ascii="Times New Roman" w:hAnsi="Times New Roman"/>
        </w:rPr>
      </w:pPr>
      <w:r>
        <w:rPr>
          <w:rFonts w:ascii="Times New Roman" w:hAnsi="Times New Roman"/>
        </w:rPr>
        <w:t>3.2.3 投标人得分=A+B。</w:t>
      </w:r>
    </w:p>
    <w:p w14:paraId="32D8235E">
      <w:pPr>
        <w:pStyle w:val="4"/>
        <w:spacing w:before="0" w:after="0" w:line="500" w:lineRule="exact"/>
        <w:ind w:firstLine="118"/>
        <w:rPr>
          <w:rFonts w:ascii="Times New Roman" w:hAnsi="Times New Roman"/>
          <w:sz w:val="24"/>
          <w:szCs w:val="18"/>
        </w:rPr>
      </w:pPr>
      <w:r>
        <w:rPr>
          <w:rFonts w:ascii="Times New Roman" w:hAnsi="Times New Roman"/>
          <w:sz w:val="24"/>
          <w:szCs w:val="18"/>
        </w:rPr>
        <w:t>3.3 报价文件公布</w:t>
      </w:r>
    </w:p>
    <w:p w14:paraId="3E09670C">
      <w:pPr>
        <w:spacing w:line="500" w:lineRule="exact"/>
        <w:ind w:firstLine="420" w:firstLineChars="200"/>
        <w:rPr>
          <w:rFonts w:ascii="Times New Roman" w:hAnsi="Times New Roman"/>
        </w:rPr>
      </w:pPr>
      <w:r>
        <w:rPr>
          <w:rFonts w:ascii="Times New Roman" w:hAnsi="Times New Roman"/>
        </w:rPr>
        <w:t>商务文件、技术文件评审结束后，对通过商务和技术文件评审的投标文件报价文件进行公布。</w:t>
      </w:r>
    </w:p>
    <w:p w14:paraId="307620CC">
      <w:pPr>
        <w:pStyle w:val="4"/>
        <w:spacing w:before="0" w:after="0" w:line="500" w:lineRule="exact"/>
        <w:ind w:firstLine="118"/>
        <w:rPr>
          <w:rFonts w:ascii="Times New Roman" w:hAnsi="Times New Roman"/>
          <w:sz w:val="24"/>
          <w:szCs w:val="18"/>
        </w:rPr>
      </w:pPr>
      <w:r>
        <w:rPr>
          <w:rFonts w:ascii="Times New Roman" w:hAnsi="Times New Roman"/>
          <w:sz w:val="24"/>
          <w:szCs w:val="18"/>
        </w:rPr>
        <w:t>3.4 报价文件初步评审</w:t>
      </w:r>
    </w:p>
    <w:p w14:paraId="02EC7BAE">
      <w:pPr>
        <w:snapToGrid w:val="0"/>
        <w:spacing w:line="500" w:lineRule="exact"/>
        <w:ind w:firstLine="420" w:firstLineChars="200"/>
        <w:rPr>
          <w:rFonts w:ascii="Times New Roman" w:hAnsi="Times New Roman"/>
        </w:rPr>
      </w:pPr>
      <w:r>
        <w:rPr>
          <w:rFonts w:ascii="Times New Roman" w:hAnsi="Times New Roman"/>
        </w:rPr>
        <w:t xml:space="preserve">3.4.1 </w:t>
      </w:r>
      <w:r>
        <w:rPr>
          <w:rFonts w:ascii="Times New Roman" w:hAnsi="Times New Roman"/>
          <w:color w:val="000000"/>
          <w:szCs w:val="21"/>
        </w:rPr>
        <w:t>评标委员会依据本章第2.1.1款、第2.1.3款规定的评审标准对报价文件进行评审。有一项不符合评审标准的，评标委员会应否决其投标。</w:t>
      </w:r>
    </w:p>
    <w:p w14:paraId="3952471E">
      <w:pPr>
        <w:snapToGrid w:val="0"/>
        <w:spacing w:line="500" w:lineRule="exact"/>
        <w:ind w:firstLine="420" w:firstLineChars="200"/>
        <w:rPr>
          <w:rFonts w:ascii="Times New Roman" w:hAnsi="Times New Roman"/>
          <w:color w:val="000000"/>
        </w:rPr>
      </w:pPr>
      <w:r>
        <w:rPr>
          <w:rFonts w:ascii="Times New Roman" w:hAnsi="Times New Roman"/>
        </w:rPr>
        <w:t xml:space="preserve">3.4.2 </w:t>
      </w:r>
      <w:r>
        <w:rPr>
          <w:rFonts w:ascii="Times New Roman" w:hAnsi="Times New Roman"/>
          <w:color w:val="000000"/>
        </w:rPr>
        <w:t xml:space="preserve">投标报价有算术错误及其他错误的，评标委员会按以下原则对投标报价进行修正，并要求投标人书面澄清确认。投标人拒不澄清确认的，评标委员会应当否决其投标： </w:t>
      </w:r>
    </w:p>
    <w:p w14:paraId="2C99CB9C">
      <w:pPr>
        <w:snapToGrid w:val="0"/>
        <w:spacing w:line="500" w:lineRule="exact"/>
        <w:ind w:firstLine="420" w:firstLineChars="200"/>
        <w:rPr>
          <w:rFonts w:ascii="Times New Roman" w:hAnsi="Times New Roman"/>
          <w:color w:val="000000"/>
        </w:rPr>
      </w:pPr>
      <w:r>
        <w:rPr>
          <w:rFonts w:ascii="Times New Roman" w:hAnsi="Times New Roman"/>
          <w:color w:val="000000"/>
        </w:rPr>
        <w:t>（1）投标文件中的大写金额与小写金额不一致的，以大写金额为准；</w:t>
      </w:r>
    </w:p>
    <w:p w14:paraId="350479BC">
      <w:pPr>
        <w:snapToGrid w:val="0"/>
        <w:spacing w:line="500" w:lineRule="exact"/>
        <w:ind w:firstLine="420" w:firstLineChars="200"/>
        <w:rPr>
          <w:rFonts w:ascii="Times New Roman" w:hAnsi="Times New Roman"/>
          <w:color w:val="000000"/>
        </w:rPr>
      </w:pPr>
      <w:r>
        <w:rPr>
          <w:rFonts w:ascii="Times New Roman" w:hAnsi="Times New Roman"/>
          <w:color w:val="000000"/>
        </w:rPr>
        <w:t>（2）总价金额与单价金额不一致的，以单价金额为准，但单价金额小数点有明显错误的除外；</w:t>
      </w:r>
    </w:p>
    <w:p w14:paraId="64029BA8">
      <w:pPr>
        <w:snapToGrid w:val="0"/>
        <w:spacing w:line="500" w:lineRule="exact"/>
        <w:ind w:firstLine="420" w:firstLineChars="200"/>
        <w:rPr>
          <w:rFonts w:ascii="Times New Roman" w:hAnsi="Times New Roman"/>
          <w:color w:val="000000"/>
        </w:rPr>
      </w:pPr>
      <w:r>
        <w:rPr>
          <w:rFonts w:ascii="Times New Roman" w:hAnsi="Times New Roman"/>
          <w:color w:val="000000"/>
        </w:rPr>
        <w:t>（3）投标报价为各分项报价金额之和，投标报价与分项报价的合价不一致的，应以各分项合价累计数为准，修正投标报价；</w:t>
      </w:r>
    </w:p>
    <w:p w14:paraId="05627D70">
      <w:pPr>
        <w:snapToGrid w:val="0"/>
        <w:spacing w:line="500" w:lineRule="exact"/>
        <w:ind w:firstLine="420" w:firstLineChars="200"/>
        <w:rPr>
          <w:rFonts w:ascii="Times New Roman" w:hAnsi="Times New Roman"/>
          <w:color w:val="000000"/>
        </w:rPr>
      </w:pPr>
      <w:r>
        <w:rPr>
          <w:rFonts w:ascii="Times New Roman" w:hAnsi="Times New Roman"/>
          <w:color w:val="000000"/>
        </w:rPr>
        <w:t>（4）如果分项报价中存在缺漏项，则视为缺漏项价格已包含在其他分项报价之中。</w:t>
      </w:r>
    </w:p>
    <w:p w14:paraId="02168D69">
      <w:pPr>
        <w:snapToGrid w:val="0"/>
        <w:spacing w:line="500" w:lineRule="exact"/>
        <w:ind w:firstLine="420" w:firstLineChars="200"/>
        <w:rPr>
          <w:rFonts w:ascii="Times New Roman" w:hAnsi="Times New Roman"/>
          <w:color w:val="000000"/>
        </w:rPr>
      </w:pPr>
      <w:r>
        <w:rPr>
          <w:rFonts w:ascii="Times New Roman" w:hAnsi="Times New Roman"/>
          <w:color w:val="000000"/>
        </w:rPr>
        <w:t>3.4.3投标人投标报价明显缺乏竞争性的，评标委员会可以否决所有投标。</w:t>
      </w:r>
    </w:p>
    <w:p w14:paraId="41175B20">
      <w:pPr>
        <w:pStyle w:val="4"/>
        <w:spacing w:before="0" w:after="0" w:line="500" w:lineRule="exact"/>
        <w:ind w:firstLine="118"/>
        <w:rPr>
          <w:rFonts w:ascii="Times New Roman" w:hAnsi="Times New Roman"/>
          <w:sz w:val="24"/>
          <w:szCs w:val="18"/>
        </w:rPr>
      </w:pPr>
      <w:r>
        <w:rPr>
          <w:rFonts w:ascii="Times New Roman" w:hAnsi="Times New Roman"/>
          <w:sz w:val="24"/>
          <w:szCs w:val="18"/>
        </w:rPr>
        <w:t>3.5 报价文件详细评审</w:t>
      </w:r>
    </w:p>
    <w:p w14:paraId="07F99310">
      <w:pPr>
        <w:spacing w:line="500" w:lineRule="exact"/>
        <w:ind w:firstLine="420" w:firstLineChars="200"/>
        <w:rPr>
          <w:rFonts w:ascii="Times New Roman" w:hAnsi="Times New Roman"/>
          <w:color w:val="000000"/>
        </w:rPr>
      </w:pPr>
      <w:r>
        <w:rPr>
          <w:rFonts w:ascii="Times New Roman" w:hAnsi="Times New Roman"/>
          <w:color w:val="000000"/>
        </w:rPr>
        <w:t>3.5.1评标委员会按本章第2.2.3（3）目规定的评审因素和分值对</w:t>
      </w:r>
      <w:r>
        <w:rPr>
          <w:rFonts w:ascii="Times New Roman" w:hAnsi="Times New Roman"/>
        </w:rPr>
        <w:t>投标报价</w:t>
      </w:r>
      <w:r>
        <w:rPr>
          <w:rFonts w:ascii="Times New Roman" w:hAnsi="Times New Roman"/>
          <w:color w:val="000000"/>
        </w:rPr>
        <w:t>计算出得分C。</w:t>
      </w:r>
    </w:p>
    <w:p w14:paraId="09F16F3B">
      <w:pPr>
        <w:spacing w:line="500" w:lineRule="exact"/>
        <w:ind w:firstLine="420" w:firstLineChars="200"/>
        <w:rPr>
          <w:rFonts w:ascii="Times New Roman" w:hAnsi="Times New Roman"/>
          <w:color w:val="000000"/>
        </w:rPr>
      </w:pPr>
      <w:r>
        <w:rPr>
          <w:rFonts w:ascii="Times New Roman" w:hAnsi="Times New Roman"/>
          <w:color w:val="000000"/>
        </w:rPr>
        <w:t>3.5.2评分分值计算保留小数点后两位，小数点后第三位“四舍五入”。</w:t>
      </w:r>
    </w:p>
    <w:p w14:paraId="0DB71636">
      <w:pPr>
        <w:spacing w:line="500" w:lineRule="exact"/>
        <w:ind w:firstLine="420" w:firstLineChars="200"/>
        <w:rPr>
          <w:rFonts w:ascii="Times New Roman" w:hAnsi="Times New Roman"/>
          <w:color w:val="000000"/>
        </w:rPr>
      </w:pPr>
      <w:r>
        <w:rPr>
          <w:rFonts w:ascii="Times New Roman" w:hAnsi="Times New Roman"/>
          <w:color w:val="000000"/>
        </w:rPr>
        <w:t>3.5.3投标人综合得分=A+B+C。</w:t>
      </w:r>
    </w:p>
    <w:p w14:paraId="288ED376">
      <w:pPr>
        <w:spacing w:line="500" w:lineRule="exact"/>
        <w:ind w:firstLine="420" w:firstLineChars="200"/>
        <w:rPr>
          <w:rFonts w:ascii="Times New Roman" w:hAnsi="Times New Roman"/>
          <w:color w:val="000000"/>
        </w:rPr>
      </w:pPr>
      <w:r>
        <w:rPr>
          <w:rFonts w:ascii="Times New Roman" w:hAnsi="Times New Roman"/>
          <w:color w:val="000000"/>
        </w:rPr>
        <w:t>3.5.4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14:paraId="5D8F087A">
      <w:pPr>
        <w:pStyle w:val="4"/>
        <w:spacing w:before="0" w:after="0" w:line="500" w:lineRule="exact"/>
        <w:ind w:firstLine="118"/>
        <w:rPr>
          <w:rFonts w:ascii="Times New Roman" w:hAnsi="Times New Roman"/>
          <w:sz w:val="24"/>
          <w:szCs w:val="18"/>
        </w:rPr>
      </w:pPr>
      <w:r>
        <w:rPr>
          <w:rFonts w:ascii="Times New Roman" w:hAnsi="Times New Roman"/>
          <w:sz w:val="24"/>
          <w:szCs w:val="18"/>
        </w:rPr>
        <w:t>3.6 否决投标的其他情形</w:t>
      </w:r>
    </w:p>
    <w:p w14:paraId="2F638635">
      <w:pPr>
        <w:snapToGrid w:val="0"/>
        <w:spacing w:line="500" w:lineRule="exact"/>
        <w:ind w:firstLine="420" w:firstLineChars="200"/>
        <w:rPr>
          <w:rFonts w:ascii="Times New Roman" w:hAnsi="Times New Roman"/>
          <w:szCs w:val="21"/>
        </w:rPr>
      </w:pPr>
      <w:r>
        <w:rPr>
          <w:rFonts w:ascii="Times New Roman" w:hAnsi="Times New Roman"/>
          <w:szCs w:val="21"/>
        </w:rPr>
        <w:t>评标委员会应对在评标过程中发现的投标人与投标人之间、投标人与招标人之间存在的串通投标的情形进行评审和认定。投标人存在串通投标、弄虚作假、行贿等违法行为的，评标委员会应否决其投标。</w:t>
      </w:r>
    </w:p>
    <w:p w14:paraId="38FC7714">
      <w:pPr>
        <w:snapToGrid w:val="0"/>
        <w:spacing w:line="500" w:lineRule="exact"/>
        <w:ind w:firstLine="420" w:firstLineChars="200"/>
        <w:outlineLvl w:val="2"/>
        <w:rPr>
          <w:rFonts w:ascii="Times New Roman" w:hAnsi="Times New Roman"/>
          <w:szCs w:val="21"/>
        </w:rPr>
      </w:pPr>
      <w:r>
        <w:rPr>
          <w:rFonts w:ascii="Times New Roman" w:hAnsi="Times New Roman"/>
          <w:szCs w:val="21"/>
        </w:rPr>
        <w:t>（1）有下列情形之一的，属于投标人相互串通投标：</w:t>
      </w:r>
    </w:p>
    <w:p w14:paraId="7242B638">
      <w:pPr>
        <w:snapToGrid w:val="0"/>
        <w:spacing w:line="500" w:lineRule="exact"/>
        <w:ind w:firstLine="420" w:firstLineChars="200"/>
        <w:rPr>
          <w:rFonts w:ascii="Times New Roman" w:hAnsi="Times New Roman"/>
          <w:szCs w:val="21"/>
        </w:rPr>
      </w:pPr>
      <w:r>
        <w:rPr>
          <w:rFonts w:ascii="Times New Roman" w:hAnsi="Times New Roman"/>
          <w:szCs w:val="21"/>
        </w:rPr>
        <w:t>a.投标人之间协商投标报价等投标文件的实质性内容；</w:t>
      </w:r>
    </w:p>
    <w:p w14:paraId="17EA7AD1">
      <w:pPr>
        <w:snapToGrid w:val="0"/>
        <w:spacing w:line="500" w:lineRule="exact"/>
        <w:ind w:firstLine="420" w:firstLineChars="200"/>
        <w:rPr>
          <w:rFonts w:ascii="Times New Roman" w:hAnsi="Times New Roman"/>
          <w:szCs w:val="21"/>
        </w:rPr>
      </w:pPr>
      <w:r>
        <w:rPr>
          <w:rFonts w:ascii="Times New Roman" w:hAnsi="Times New Roman"/>
          <w:szCs w:val="21"/>
        </w:rPr>
        <w:t>b.投标人之间约定中标人；</w:t>
      </w:r>
    </w:p>
    <w:p w14:paraId="5DEE6F07">
      <w:pPr>
        <w:snapToGrid w:val="0"/>
        <w:spacing w:line="500" w:lineRule="exact"/>
        <w:ind w:firstLine="420" w:firstLineChars="200"/>
        <w:rPr>
          <w:rFonts w:ascii="Times New Roman" w:hAnsi="Times New Roman"/>
          <w:szCs w:val="21"/>
        </w:rPr>
      </w:pPr>
      <w:r>
        <w:rPr>
          <w:rFonts w:ascii="Times New Roman" w:hAnsi="Times New Roman"/>
          <w:szCs w:val="21"/>
        </w:rPr>
        <w:t>c.投标人之间约定部分投标人放弃投标或中标；</w:t>
      </w:r>
    </w:p>
    <w:p w14:paraId="6C89EF95">
      <w:pPr>
        <w:snapToGrid w:val="0"/>
        <w:spacing w:line="500" w:lineRule="exact"/>
        <w:ind w:firstLine="420" w:firstLineChars="200"/>
        <w:rPr>
          <w:rFonts w:ascii="Times New Roman" w:hAnsi="Times New Roman"/>
          <w:szCs w:val="21"/>
        </w:rPr>
      </w:pPr>
      <w:r>
        <w:rPr>
          <w:rFonts w:ascii="Times New Roman" w:hAnsi="Times New Roman"/>
          <w:szCs w:val="21"/>
        </w:rPr>
        <w:t>d.属于同一集团、协会、商会等组织成员的投标人按照该组织要求协同投标；</w:t>
      </w:r>
    </w:p>
    <w:p w14:paraId="4740EB03">
      <w:pPr>
        <w:snapToGrid w:val="0"/>
        <w:spacing w:line="500" w:lineRule="exact"/>
        <w:ind w:firstLine="420" w:firstLineChars="200"/>
        <w:rPr>
          <w:rFonts w:ascii="Times New Roman" w:hAnsi="Times New Roman"/>
          <w:szCs w:val="21"/>
        </w:rPr>
      </w:pPr>
      <w:r>
        <w:rPr>
          <w:rFonts w:ascii="Times New Roman" w:hAnsi="Times New Roman"/>
          <w:szCs w:val="21"/>
        </w:rPr>
        <w:t>e.投标人之间为谋取中标或排斥特定投标人而采取的其他联合行动。</w:t>
      </w:r>
    </w:p>
    <w:p w14:paraId="45A8A559">
      <w:pPr>
        <w:snapToGrid w:val="0"/>
        <w:spacing w:line="500" w:lineRule="exact"/>
        <w:ind w:firstLine="420" w:firstLineChars="200"/>
        <w:outlineLvl w:val="2"/>
        <w:rPr>
          <w:rFonts w:ascii="Times New Roman" w:hAnsi="Times New Roman"/>
          <w:szCs w:val="21"/>
        </w:rPr>
      </w:pPr>
      <w:r>
        <w:rPr>
          <w:rFonts w:ascii="Times New Roman" w:hAnsi="Times New Roman"/>
          <w:szCs w:val="21"/>
        </w:rPr>
        <w:t>（2）有下列情形之一的，视为投标人相互串通投标：</w:t>
      </w:r>
    </w:p>
    <w:p w14:paraId="75DA8DA9">
      <w:pPr>
        <w:snapToGrid w:val="0"/>
        <w:spacing w:line="500" w:lineRule="exact"/>
        <w:ind w:firstLine="420" w:firstLineChars="200"/>
        <w:rPr>
          <w:rFonts w:ascii="Times New Roman" w:hAnsi="Times New Roman"/>
          <w:szCs w:val="21"/>
        </w:rPr>
      </w:pPr>
      <w:r>
        <w:rPr>
          <w:rFonts w:ascii="Times New Roman" w:hAnsi="Times New Roman"/>
          <w:szCs w:val="21"/>
        </w:rPr>
        <w:t>a.不同投标人的投标文件由同一单位或个人编制；</w:t>
      </w:r>
    </w:p>
    <w:p w14:paraId="5151D9B6">
      <w:pPr>
        <w:snapToGrid w:val="0"/>
        <w:spacing w:line="500" w:lineRule="exact"/>
        <w:ind w:firstLine="420" w:firstLineChars="200"/>
        <w:rPr>
          <w:rFonts w:ascii="Times New Roman" w:hAnsi="Times New Roman"/>
          <w:szCs w:val="21"/>
        </w:rPr>
      </w:pPr>
      <w:r>
        <w:rPr>
          <w:rFonts w:ascii="Times New Roman" w:hAnsi="Times New Roman"/>
          <w:szCs w:val="21"/>
        </w:rPr>
        <w:t>b.不同投标人委托同一单位或个人办理投标事宜；</w:t>
      </w:r>
    </w:p>
    <w:p w14:paraId="1EA73F59">
      <w:pPr>
        <w:snapToGrid w:val="0"/>
        <w:spacing w:line="500" w:lineRule="exact"/>
        <w:ind w:firstLine="420" w:firstLineChars="200"/>
        <w:rPr>
          <w:rFonts w:ascii="Times New Roman" w:hAnsi="Times New Roman"/>
          <w:szCs w:val="21"/>
        </w:rPr>
      </w:pPr>
      <w:r>
        <w:rPr>
          <w:rFonts w:ascii="Times New Roman" w:hAnsi="Times New Roman"/>
          <w:szCs w:val="21"/>
        </w:rPr>
        <w:t>c.不同投标人的投标文件载明的项目管理机构成员为同一人；</w:t>
      </w:r>
    </w:p>
    <w:p w14:paraId="0484BB24">
      <w:pPr>
        <w:snapToGrid w:val="0"/>
        <w:spacing w:line="500" w:lineRule="exact"/>
        <w:ind w:firstLine="420" w:firstLineChars="200"/>
        <w:rPr>
          <w:rFonts w:ascii="Times New Roman" w:hAnsi="Times New Roman"/>
          <w:szCs w:val="21"/>
        </w:rPr>
      </w:pPr>
      <w:r>
        <w:rPr>
          <w:rFonts w:ascii="Times New Roman" w:hAnsi="Times New Roman"/>
          <w:szCs w:val="21"/>
        </w:rPr>
        <w:t>d.不同投标人的投标文件异常一致或投标报价呈规律性差异；</w:t>
      </w:r>
    </w:p>
    <w:p w14:paraId="0DD2B6FA">
      <w:pPr>
        <w:snapToGrid w:val="0"/>
        <w:spacing w:line="500" w:lineRule="exact"/>
        <w:ind w:firstLine="420" w:firstLineChars="200"/>
        <w:rPr>
          <w:rFonts w:ascii="Times New Roman" w:hAnsi="Times New Roman"/>
          <w:szCs w:val="21"/>
        </w:rPr>
      </w:pPr>
      <w:r>
        <w:rPr>
          <w:rFonts w:ascii="Times New Roman" w:hAnsi="Times New Roman"/>
          <w:szCs w:val="21"/>
        </w:rPr>
        <w:t>e.不同投标人的投标文件相互混装；</w:t>
      </w:r>
    </w:p>
    <w:p w14:paraId="01BDCA1A">
      <w:pPr>
        <w:snapToGrid w:val="0"/>
        <w:spacing w:line="500" w:lineRule="exact"/>
        <w:ind w:firstLine="420" w:firstLineChars="200"/>
        <w:rPr>
          <w:rFonts w:ascii="Times New Roman" w:hAnsi="Times New Roman"/>
          <w:szCs w:val="21"/>
        </w:rPr>
      </w:pPr>
      <w:r>
        <w:rPr>
          <w:rFonts w:ascii="Times New Roman" w:hAnsi="Times New Roman"/>
          <w:szCs w:val="21"/>
        </w:rPr>
        <w:t>f.不同投标人的投标保证金从同一单位或个人的账户转出。</w:t>
      </w:r>
    </w:p>
    <w:p w14:paraId="58E05EEF">
      <w:pPr>
        <w:snapToGrid w:val="0"/>
        <w:spacing w:line="500" w:lineRule="exact"/>
        <w:ind w:firstLine="420" w:firstLineChars="200"/>
        <w:outlineLvl w:val="2"/>
        <w:rPr>
          <w:rFonts w:ascii="Times New Roman" w:hAnsi="Times New Roman"/>
          <w:szCs w:val="21"/>
        </w:rPr>
      </w:pPr>
      <w:r>
        <w:rPr>
          <w:rFonts w:ascii="Times New Roman" w:hAnsi="Times New Roman"/>
          <w:szCs w:val="21"/>
        </w:rPr>
        <w:t>（3）有下列情形之一的，属于招标人与投标人串通投标：</w:t>
      </w:r>
    </w:p>
    <w:p w14:paraId="55E6BB56">
      <w:pPr>
        <w:snapToGrid w:val="0"/>
        <w:spacing w:line="500" w:lineRule="exact"/>
        <w:ind w:firstLine="420" w:firstLineChars="200"/>
        <w:rPr>
          <w:rFonts w:ascii="Times New Roman" w:hAnsi="Times New Roman"/>
          <w:szCs w:val="21"/>
        </w:rPr>
      </w:pPr>
      <w:r>
        <w:rPr>
          <w:rFonts w:ascii="Times New Roman" w:hAnsi="Times New Roman"/>
          <w:szCs w:val="21"/>
        </w:rPr>
        <w:t>a.招标人在开标前开启投标文件并将有关信息泄露给其他投标人；</w:t>
      </w:r>
    </w:p>
    <w:p w14:paraId="7C65C51A">
      <w:pPr>
        <w:snapToGrid w:val="0"/>
        <w:spacing w:line="500" w:lineRule="exact"/>
        <w:ind w:firstLine="420" w:firstLineChars="200"/>
        <w:rPr>
          <w:rFonts w:ascii="Times New Roman" w:hAnsi="Times New Roman"/>
          <w:szCs w:val="21"/>
        </w:rPr>
      </w:pPr>
      <w:r>
        <w:rPr>
          <w:rFonts w:ascii="Times New Roman" w:hAnsi="Times New Roman"/>
          <w:szCs w:val="21"/>
        </w:rPr>
        <w:t>b.招标人直接或间接向投标人泄露标底、评标委员会成员等信息；</w:t>
      </w:r>
    </w:p>
    <w:p w14:paraId="2E5BF6F6">
      <w:pPr>
        <w:snapToGrid w:val="0"/>
        <w:spacing w:line="500" w:lineRule="exact"/>
        <w:ind w:firstLine="420" w:firstLineChars="200"/>
        <w:rPr>
          <w:rFonts w:ascii="Times New Roman" w:hAnsi="Times New Roman"/>
          <w:szCs w:val="21"/>
        </w:rPr>
      </w:pPr>
      <w:r>
        <w:rPr>
          <w:rFonts w:ascii="Times New Roman" w:hAnsi="Times New Roman"/>
          <w:szCs w:val="21"/>
        </w:rPr>
        <w:t>c.招标人明示或暗示投标人压低或抬高投标报价；</w:t>
      </w:r>
    </w:p>
    <w:p w14:paraId="08DB36C4">
      <w:pPr>
        <w:snapToGrid w:val="0"/>
        <w:spacing w:line="500" w:lineRule="exact"/>
        <w:ind w:firstLine="420" w:firstLineChars="200"/>
        <w:rPr>
          <w:rFonts w:ascii="Times New Roman" w:hAnsi="Times New Roman"/>
          <w:szCs w:val="21"/>
        </w:rPr>
      </w:pPr>
      <w:r>
        <w:rPr>
          <w:rFonts w:ascii="Times New Roman" w:hAnsi="Times New Roman"/>
          <w:szCs w:val="21"/>
        </w:rPr>
        <w:t>d.招标人授意投标人撤换、修改投标文件；</w:t>
      </w:r>
    </w:p>
    <w:p w14:paraId="10617F0D">
      <w:pPr>
        <w:snapToGrid w:val="0"/>
        <w:spacing w:line="500" w:lineRule="exact"/>
        <w:ind w:firstLine="420" w:firstLineChars="200"/>
        <w:rPr>
          <w:rFonts w:ascii="Times New Roman" w:hAnsi="Times New Roman"/>
          <w:szCs w:val="21"/>
        </w:rPr>
      </w:pPr>
      <w:r>
        <w:rPr>
          <w:rFonts w:ascii="Times New Roman" w:hAnsi="Times New Roman"/>
          <w:szCs w:val="21"/>
        </w:rPr>
        <w:t>e.招标人明示或暗示投标人为特定投标人中标提供方便；</w:t>
      </w:r>
    </w:p>
    <w:p w14:paraId="35565420">
      <w:pPr>
        <w:snapToGrid w:val="0"/>
        <w:spacing w:line="500" w:lineRule="exact"/>
        <w:ind w:firstLine="420" w:firstLineChars="200"/>
        <w:rPr>
          <w:rFonts w:ascii="Times New Roman" w:hAnsi="Times New Roman"/>
          <w:szCs w:val="21"/>
        </w:rPr>
      </w:pPr>
      <w:r>
        <w:rPr>
          <w:rFonts w:ascii="Times New Roman" w:hAnsi="Times New Roman"/>
          <w:szCs w:val="21"/>
        </w:rPr>
        <w:t>f.招标人与投标人为谋求特定投标人中标而采取的其他串通行为。</w:t>
      </w:r>
    </w:p>
    <w:p w14:paraId="3A27844E">
      <w:pPr>
        <w:snapToGrid w:val="0"/>
        <w:spacing w:line="500" w:lineRule="exact"/>
        <w:ind w:firstLine="420" w:firstLineChars="200"/>
        <w:outlineLvl w:val="2"/>
        <w:rPr>
          <w:rFonts w:ascii="Times New Roman" w:hAnsi="Times New Roman"/>
          <w:szCs w:val="21"/>
        </w:rPr>
      </w:pPr>
      <w:r>
        <w:rPr>
          <w:rFonts w:ascii="Times New Roman" w:hAnsi="Times New Roman"/>
          <w:szCs w:val="21"/>
        </w:rPr>
        <w:t>（4）投标人有下列情形之一的，属于弄虚作假的行为：</w:t>
      </w:r>
    </w:p>
    <w:p w14:paraId="72882601">
      <w:pPr>
        <w:snapToGrid w:val="0"/>
        <w:spacing w:line="500" w:lineRule="exact"/>
        <w:ind w:firstLine="420" w:firstLineChars="200"/>
        <w:rPr>
          <w:rFonts w:ascii="Times New Roman" w:hAnsi="Times New Roman"/>
          <w:szCs w:val="21"/>
        </w:rPr>
      </w:pPr>
      <w:r>
        <w:rPr>
          <w:rFonts w:ascii="Times New Roman" w:hAnsi="Times New Roman"/>
          <w:szCs w:val="21"/>
        </w:rPr>
        <w:t>a.使用通过受让或租借等方式获取的资格、资质证书投标；</w:t>
      </w:r>
    </w:p>
    <w:p w14:paraId="20D90CE5">
      <w:pPr>
        <w:snapToGrid w:val="0"/>
        <w:spacing w:line="500" w:lineRule="exact"/>
        <w:ind w:firstLine="420" w:firstLineChars="200"/>
        <w:rPr>
          <w:rFonts w:ascii="Times New Roman" w:hAnsi="Times New Roman"/>
          <w:szCs w:val="21"/>
        </w:rPr>
      </w:pPr>
      <w:r>
        <w:rPr>
          <w:rFonts w:ascii="Times New Roman" w:hAnsi="Times New Roman"/>
          <w:szCs w:val="21"/>
        </w:rPr>
        <w:t>b.使用伪造、变造的许可证件；</w:t>
      </w:r>
    </w:p>
    <w:p w14:paraId="19DBC38C">
      <w:pPr>
        <w:snapToGrid w:val="0"/>
        <w:spacing w:line="500" w:lineRule="exact"/>
        <w:ind w:firstLine="420" w:firstLineChars="200"/>
        <w:rPr>
          <w:rFonts w:ascii="Times New Roman" w:hAnsi="Times New Roman"/>
          <w:szCs w:val="21"/>
        </w:rPr>
      </w:pPr>
      <w:r>
        <w:rPr>
          <w:rFonts w:ascii="Times New Roman" w:hAnsi="Times New Roman"/>
          <w:szCs w:val="21"/>
        </w:rPr>
        <w:t>c.提供虚假的财务状况或业绩；</w:t>
      </w:r>
    </w:p>
    <w:p w14:paraId="46965A2C">
      <w:pPr>
        <w:snapToGrid w:val="0"/>
        <w:spacing w:line="500" w:lineRule="exact"/>
        <w:ind w:firstLine="420" w:firstLineChars="200"/>
        <w:rPr>
          <w:rFonts w:ascii="Times New Roman" w:hAnsi="Times New Roman"/>
          <w:szCs w:val="21"/>
        </w:rPr>
      </w:pPr>
      <w:r>
        <w:rPr>
          <w:rFonts w:ascii="Times New Roman" w:hAnsi="Times New Roman"/>
          <w:szCs w:val="21"/>
        </w:rPr>
        <w:t>d.提供虚假的项目经理或主要技术人员简历、劳动关系证明；</w:t>
      </w:r>
    </w:p>
    <w:p w14:paraId="32BBDAED">
      <w:pPr>
        <w:snapToGrid w:val="0"/>
        <w:spacing w:line="500" w:lineRule="exact"/>
        <w:ind w:firstLine="420" w:firstLineChars="200"/>
        <w:rPr>
          <w:rFonts w:ascii="Times New Roman" w:hAnsi="Times New Roman"/>
          <w:szCs w:val="21"/>
        </w:rPr>
      </w:pPr>
      <w:r>
        <w:rPr>
          <w:rFonts w:ascii="Times New Roman" w:hAnsi="Times New Roman"/>
          <w:szCs w:val="21"/>
        </w:rPr>
        <w:t>e.提供虚假的信用状况；</w:t>
      </w:r>
    </w:p>
    <w:p w14:paraId="49164534">
      <w:pPr>
        <w:snapToGrid w:val="0"/>
        <w:spacing w:line="500" w:lineRule="exact"/>
        <w:ind w:firstLine="420" w:firstLineChars="200"/>
        <w:rPr>
          <w:rFonts w:ascii="Times New Roman" w:hAnsi="Times New Roman"/>
          <w:szCs w:val="21"/>
        </w:rPr>
      </w:pPr>
      <w:r>
        <w:rPr>
          <w:rFonts w:ascii="Times New Roman" w:hAnsi="Times New Roman"/>
          <w:szCs w:val="21"/>
        </w:rPr>
        <w:t>f.其他弄虚作假的行为。</w:t>
      </w:r>
    </w:p>
    <w:p w14:paraId="4889A689">
      <w:pPr>
        <w:pStyle w:val="4"/>
        <w:spacing w:before="0" w:after="0" w:line="500" w:lineRule="exact"/>
        <w:ind w:firstLine="118"/>
        <w:rPr>
          <w:rFonts w:ascii="Times New Roman" w:hAnsi="Times New Roman"/>
          <w:sz w:val="24"/>
          <w:szCs w:val="18"/>
        </w:rPr>
      </w:pPr>
      <w:r>
        <w:rPr>
          <w:rFonts w:ascii="Times New Roman" w:hAnsi="Times New Roman"/>
          <w:sz w:val="24"/>
          <w:szCs w:val="18"/>
        </w:rPr>
        <w:t>3.7 投标文件的澄清、说明或补正</w:t>
      </w:r>
    </w:p>
    <w:p w14:paraId="76BB1BE0">
      <w:pPr>
        <w:spacing w:line="500" w:lineRule="exact"/>
        <w:ind w:firstLine="420" w:firstLineChars="200"/>
        <w:rPr>
          <w:rFonts w:ascii="Times New Roman" w:hAnsi="Times New Roman"/>
        </w:rPr>
      </w:pPr>
      <w:r>
        <w:rPr>
          <w:rFonts w:ascii="Times New Roman" w:hAnsi="Times New Roman"/>
        </w:rPr>
        <w:t>3.7.1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38D2B215">
      <w:pPr>
        <w:spacing w:line="500" w:lineRule="exact"/>
        <w:ind w:firstLine="420" w:firstLineChars="200"/>
        <w:rPr>
          <w:rFonts w:ascii="Times New Roman" w:hAnsi="Times New Roman"/>
        </w:rPr>
      </w:pPr>
      <w:r>
        <w:rPr>
          <w:rFonts w:ascii="Times New Roman" w:hAnsi="Times New Roman"/>
        </w:rPr>
        <w:t>3.7.2 澄清、说明或补正不得超出投标文件的范围且不得改变投标文件的实质性内容，并构成投标文件的组成部分。</w:t>
      </w:r>
    </w:p>
    <w:p w14:paraId="03AA89E0">
      <w:pPr>
        <w:spacing w:line="500" w:lineRule="exact"/>
        <w:ind w:firstLine="420" w:firstLineChars="200"/>
        <w:rPr>
          <w:rFonts w:ascii="Times New Roman" w:hAnsi="Times New Roman"/>
        </w:rPr>
      </w:pPr>
      <w:r>
        <w:rPr>
          <w:rFonts w:ascii="Times New Roman" w:hAnsi="Times New Roman"/>
        </w:rPr>
        <w:t>3.7.3 评标委员会对投标人提交的澄清、说明或补正有疑问的，可以要求投标人进一步澄清、说明或补正，直至满足评标委员会的要求。</w:t>
      </w:r>
    </w:p>
    <w:p w14:paraId="37DAF8AD">
      <w:pPr>
        <w:pStyle w:val="4"/>
        <w:spacing w:before="0" w:after="0" w:line="500" w:lineRule="exact"/>
        <w:ind w:firstLine="118"/>
        <w:rPr>
          <w:rFonts w:ascii="Times New Roman" w:hAnsi="Times New Roman"/>
          <w:sz w:val="24"/>
          <w:szCs w:val="18"/>
        </w:rPr>
      </w:pPr>
      <w:r>
        <w:rPr>
          <w:rFonts w:ascii="Times New Roman" w:hAnsi="Times New Roman"/>
          <w:sz w:val="24"/>
          <w:szCs w:val="18"/>
        </w:rPr>
        <w:t>3.8 评标结果</w:t>
      </w:r>
    </w:p>
    <w:p w14:paraId="48042C6A">
      <w:pPr>
        <w:spacing w:line="500" w:lineRule="exact"/>
        <w:ind w:firstLine="352" w:firstLineChars="168"/>
        <w:rPr>
          <w:rFonts w:ascii="Times New Roman" w:hAnsi="Times New Roman"/>
        </w:rPr>
      </w:pPr>
      <w:r>
        <w:rPr>
          <w:rFonts w:ascii="Times New Roman" w:hAnsi="Times New Roman"/>
        </w:rPr>
        <w:t xml:space="preserve">3.8.1 </w:t>
      </w:r>
      <w:r>
        <w:rPr>
          <w:rFonts w:ascii="Times New Roman" w:hAnsi="Times New Roman"/>
          <w:szCs w:val="24"/>
        </w:rPr>
        <w:t>除第二章投标人须知前附表授权直接确定中标人外，评标委员会按照得分由高到低的顺序推荐中标候选人，并标明排列顺序。</w:t>
      </w:r>
    </w:p>
    <w:p w14:paraId="471FA8C4">
      <w:pPr>
        <w:snapToGrid w:val="0"/>
        <w:spacing w:line="500" w:lineRule="exact"/>
        <w:ind w:firstLine="420" w:firstLineChars="200"/>
        <w:rPr>
          <w:rFonts w:ascii="Times New Roman" w:hAnsi="Times New Roman"/>
          <w:szCs w:val="21"/>
        </w:rPr>
      </w:pPr>
      <w:r>
        <w:rPr>
          <w:rFonts w:ascii="Times New Roman" w:hAnsi="Times New Roman"/>
        </w:rPr>
        <w:t>3.8.2 评标委员会完成评标后，</w:t>
      </w:r>
      <w:r>
        <w:rPr>
          <w:rFonts w:ascii="Times New Roman" w:hAnsi="Times New Roman"/>
          <w:szCs w:val="21"/>
        </w:rPr>
        <w:t>应当向招标人提交评标报告。评标报告应当如实记载以下内容：</w:t>
      </w:r>
    </w:p>
    <w:p w14:paraId="0A8B37A5">
      <w:pPr>
        <w:snapToGrid w:val="0"/>
        <w:spacing w:line="500" w:lineRule="exact"/>
        <w:ind w:firstLine="420" w:firstLineChars="200"/>
        <w:rPr>
          <w:rFonts w:ascii="Times New Roman" w:hAnsi="Times New Roman"/>
          <w:szCs w:val="21"/>
        </w:rPr>
      </w:pPr>
      <w:r>
        <w:rPr>
          <w:rFonts w:ascii="Times New Roman" w:hAnsi="Times New Roman"/>
          <w:szCs w:val="21"/>
        </w:rPr>
        <w:t>（1）基本情况和数据表；</w:t>
      </w:r>
    </w:p>
    <w:p w14:paraId="4F3C8EC1">
      <w:pPr>
        <w:snapToGrid w:val="0"/>
        <w:spacing w:line="500" w:lineRule="exact"/>
        <w:ind w:firstLine="420" w:firstLineChars="200"/>
        <w:rPr>
          <w:rFonts w:ascii="Times New Roman" w:hAnsi="Times New Roman"/>
          <w:szCs w:val="21"/>
        </w:rPr>
      </w:pPr>
      <w:r>
        <w:rPr>
          <w:rFonts w:ascii="Times New Roman" w:hAnsi="Times New Roman"/>
          <w:szCs w:val="21"/>
        </w:rPr>
        <w:t>（2）评标委员会成员名单；</w:t>
      </w:r>
    </w:p>
    <w:p w14:paraId="76325F7E">
      <w:pPr>
        <w:snapToGrid w:val="0"/>
        <w:spacing w:line="500" w:lineRule="exact"/>
        <w:ind w:firstLine="420" w:firstLineChars="200"/>
        <w:rPr>
          <w:rFonts w:ascii="Times New Roman" w:hAnsi="Times New Roman"/>
          <w:szCs w:val="21"/>
        </w:rPr>
      </w:pPr>
      <w:r>
        <w:rPr>
          <w:rFonts w:ascii="Times New Roman" w:hAnsi="Times New Roman"/>
          <w:szCs w:val="21"/>
        </w:rPr>
        <w:t>（3）开标记录；</w:t>
      </w:r>
    </w:p>
    <w:p w14:paraId="0033C3F6">
      <w:pPr>
        <w:snapToGrid w:val="0"/>
        <w:spacing w:line="500" w:lineRule="exact"/>
        <w:ind w:firstLine="420" w:firstLineChars="200"/>
        <w:rPr>
          <w:rFonts w:ascii="Times New Roman" w:hAnsi="Times New Roman"/>
          <w:szCs w:val="21"/>
        </w:rPr>
      </w:pPr>
      <w:r>
        <w:rPr>
          <w:rFonts w:ascii="Times New Roman" w:hAnsi="Times New Roman"/>
          <w:szCs w:val="21"/>
        </w:rPr>
        <w:t>（4）符合要求的投标人一览表；</w:t>
      </w:r>
    </w:p>
    <w:p w14:paraId="7D4A9009">
      <w:pPr>
        <w:snapToGrid w:val="0"/>
        <w:spacing w:line="500" w:lineRule="exact"/>
        <w:ind w:firstLine="420" w:firstLineChars="200"/>
        <w:rPr>
          <w:rFonts w:ascii="Times New Roman" w:hAnsi="Times New Roman"/>
          <w:szCs w:val="21"/>
        </w:rPr>
      </w:pPr>
      <w:r>
        <w:rPr>
          <w:rFonts w:ascii="Times New Roman" w:hAnsi="Times New Roman"/>
          <w:szCs w:val="21"/>
        </w:rPr>
        <w:t>（5）否决投标情况说明；</w:t>
      </w:r>
    </w:p>
    <w:p w14:paraId="68D27CDF">
      <w:pPr>
        <w:snapToGrid w:val="0"/>
        <w:spacing w:line="500" w:lineRule="exact"/>
        <w:ind w:firstLine="420" w:firstLineChars="200"/>
        <w:rPr>
          <w:rFonts w:ascii="Times New Roman" w:hAnsi="Times New Roman"/>
          <w:szCs w:val="21"/>
        </w:rPr>
      </w:pPr>
      <w:r>
        <w:rPr>
          <w:rFonts w:ascii="Times New Roman" w:hAnsi="Times New Roman"/>
          <w:szCs w:val="21"/>
        </w:rPr>
        <w:t>（6）评标标准、评标方法或者评标因素一览表；</w:t>
      </w:r>
    </w:p>
    <w:p w14:paraId="0051A9BA">
      <w:pPr>
        <w:snapToGrid w:val="0"/>
        <w:spacing w:line="500" w:lineRule="exact"/>
        <w:ind w:firstLine="420" w:firstLineChars="200"/>
        <w:rPr>
          <w:rFonts w:ascii="Times New Roman" w:hAnsi="Times New Roman"/>
          <w:szCs w:val="21"/>
        </w:rPr>
      </w:pPr>
      <w:r>
        <w:rPr>
          <w:rFonts w:ascii="Times New Roman" w:hAnsi="Times New Roman"/>
          <w:szCs w:val="21"/>
        </w:rPr>
        <w:t>（7）评分比较一览表；</w:t>
      </w:r>
    </w:p>
    <w:p w14:paraId="5AFE03EB">
      <w:pPr>
        <w:snapToGrid w:val="0"/>
        <w:spacing w:line="500" w:lineRule="exact"/>
        <w:ind w:firstLine="420" w:firstLineChars="200"/>
        <w:rPr>
          <w:rFonts w:ascii="Times New Roman" w:hAnsi="Times New Roman"/>
          <w:szCs w:val="21"/>
        </w:rPr>
      </w:pPr>
      <w:r>
        <w:rPr>
          <w:rFonts w:ascii="Times New Roman" w:hAnsi="Times New Roman"/>
          <w:szCs w:val="21"/>
        </w:rPr>
        <w:t>（8）经评审的投标人排序；</w:t>
      </w:r>
    </w:p>
    <w:p w14:paraId="1F84A386">
      <w:pPr>
        <w:snapToGrid w:val="0"/>
        <w:spacing w:line="500" w:lineRule="exact"/>
        <w:ind w:firstLine="420" w:firstLineChars="200"/>
        <w:rPr>
          <w:rFonts w:ascii="Times New Roman" w:hAnsi="Times New Roman"/>
          <w:szCs w:val="21"/>
        </w:rPr>
      </w:pPr>
      <w:r>
        <w:rPr>
          <w:rFonts w:ascii="Times New Roman" w:hAnsi="Times New Roman"/>
          <w:szCs w:val="21"/>
        </w:rPr>
        <w:t>（9）推荐的中标候选人名单与签订合同前要处理的事宜；</w:t>
      </w:r>
    </w:p>
    <w:p w14:paraId="145B554B">
      <w:pPr>
        <w:snapToGrid w:val="0"/>
        <w:spacing w:line="500" w:lineRule="exact"/>
        <w:ind w:firstLine="420" w:firstLineChars="200"/>
        <w:rPr>
          <w:rFonts w:ascii="Times New Roman" w:hAnsi="Times New Roman"/>
          <w:szCs w:val="21"/>
        </w:rPr>
      </w:pPr>
      <w:r>
        <w:rPr>
          <w:rFonts w:ascii="Times New Roman" w:hAnsi="Times New Roman"/>
          <w:szCs w:val="21"/>
        </w:rPr>
        <w:t>（10）澄清、说明事项纪要。</w:t>
      </w:r>
    </w:p>
    <w:p w14:paraId="625C0F22">
      <w:pPr>
        <w:snapToGrid w:val="0"/>
        <w:spacing w:line="360" w:lineRule="auto"/>
        <w:ind w:firstLine="420" w:firstLineChars="200"/>
        <w:rPr>
          <w:rFonts w:ascii="Times New Roman" w:hAnsi="Times New Roman"/>
          <w:szCs w:val="21"/>
        </w:rPr>
      </w:pPr>
    </w:p>
    <w:p w14:paraId="08FA856F">
      <w:pPr>
        <w:snapToGrid w:val="0"/>
        <w:spacing w:line="360" w:lineRule="auto"/>
        <w:ind w:firstLine="420" w:firstLineChars="200"/>
        <w:rPr>
          <w:rFonts w:ascii="Times New Roman" w:hAnsi="Times New Roman"/>
          <w:szCs w:val="21"/>
        </w:rPr>
      </w:pPr>
    </w:p>
    <w:p w14:paraId="474C8CF0">
      <w:pPr>
        <w:snapToGrid w:val="0"/>
        <w:spacing w:line="360" w:lineRule="auto"/>
        <w:ind w:firstLine="420" w:firstLineChars="200"/>
        <w:rPr>
          <w:rFonts w:ascii="Times New Roman" w:hAnsi="Times New Roman"/>
          <w:szCs w:val="21"/>
        </w:rPr>
      </w:pPr>
    </w:p>
    <w:p w14:paraId="62ED32EF">
      <w:pPr>
        <w:snapToGrid w:val="0"/>
        <w:spacing w:line="360" w:lineRule="auto"/>
        <w:ind w:firstLine="420" w:firstLineChars="200"/>
        <w:rPr>
          <w:rFonts w:ascii="Times New Roman" w:hAnsi="Times New Roman"/>
          <w:szCs w:val="21"/>
        </w:rPr>
      </w:pPr>
    </w:p>
    <w:p w14:paraId="28BD3380">
      <w:pPr>
        <w:snapToGrid w:val="0"/>
        <w:spacing w:line="360" w:lineRule="auto"/>
        <w:ind w:firstLine="420" w:firstLineChars="200"/>
        <w:rPr>
          <w:rFonts w:ascii="Times New Roman" w:hAnsi="Times New Roman"/>
          <w:szCs w:val="21"/>
        </w:rPr>
      </w:pPr>
    </w:p>
    <w:p w14:paraId="7F316467">
      <w:pPr>
        <w:snapToGrid w:val="0"/>
        <w:spacing w:line="360" w:lineRule="auto"/>
        <w:rPr>
          <w:rFonts w:hint="eastAsia" w:ascii="Times New Roman" w:hAnsi="Times New Roman"/>
          <w:szCs w:val="21"/>
        </w:rPr>
      </w:pPr>
    </w:p>
    <w:p w14:paraId="026A34B0">
      <w:pPr>
        <w:spacing w:before="240" w:beforeLines="100" w:after="240" w:afterLines="100" w:line="500" w:lineRule="exact"/>
        <w:jc w:val="center"/>
        <w:outlineLvl w:val="0"/>
        <w:rPr>
          <w:rStyle w:val="52"/>
          <w:rFonts w:hint="eastAsia" w:ascii="黑体" w:hAnsi="黑体" w:eastAsia="黑体" w:cs="黑体"/>
          <w:sz w:val="32"/>
          <w:szCs w:val="32"/>
        </w:rPr>
        <w:sectPr>
          <w:footerReference r:id="rId9" w:type="default"/>
          <w:footnotePr>
            <w:numFmt w:val="decimalEnclosedCircleChinese"/>
            <w:numRestart w:val="eachPage"/>
          </w:footnotePr>
          <w:pgSz w:w="12240" w:h="15840"/>
          <w:pgMar w:top="1440" w:right="1800" w:bottom="1440" w:left="1800" w:header="850" w:footer="720" w:gutter="0"/>
          <w:pgNumType w:fmt="decimal" w:start="36"/>
          <w:cols w:space="720" w:num="1"/>
          <w:docGrid w:linePitch="286" w:charSpace="0"/>
        </w:sectPr>
      </w:pPr>
      <w:bookmarkStart w:id="400" w:name="_Toc246996338"/>
      <w:bookmarkStart w:id="401" w:name="_Toc247085853"/>
      <w:bookmarkStart w:id="402" w:name="_Toc179632787"/>
      <w:bookmarkStart w:id="403" w:name="_Toc246997081"/>
      <w:bookmarkStart w:id="404" w:name="_Toc247514197"/>
      <w:bookmarkStart w:id="405" w:name="_Toc152045610"/>
      <w:bookmarkStart w:id="406" w:name="_Toc152042388"/>
      <w:bookmarkStart w:id="407" w:name="_Toc144974578"/>
      <w:bookmarkStart w:id="408" w:name="_Toc247527798"/>
      <w:bookmarkStart w:id="409" w:name="_Toc144974829"/>
      <w:bookmarkStart w:id="410" w:name="_Toc152042549"/>
      <w:bookmarkStart w:id="411" w:name="_Toc184635122"/>
      <w:bookmarkStart w:id="412" w:name="_Toc300835199"/>
    </w:p>
    <w:p w14:paraId="70056DEC">
      <w:pPr>
        <w:spacing w:before="240" w:beforeLines="100" w:after="240" w:afterLines="100" w:line="500" w:lineRule="exact"/>
        <w:jc w:val="center"/>
        <w:outlineLvl w:val="0"/>
        <w:rPr>
          <w:rFonts w:ascii="Times New Roman" w:hAnsi="Times New Roman" w:eastAsia="黑体"/>
          <w:sz w:val="32"/>
          <w:szCs w:val="32"/>
        </w:rPr>
      </w:pPr>
      <w:bookmarkStart w:id="413" w:name="_Toc24424"/>
      <w:r>
        <w:rPr>
          <w:rStyle w:val="52"/>
          <w:rFonts w:hint="eastAsia" w:ascii="黑体" w:hAnsi="黑体" w:eastAsia="黑体" w:cs="黑体"/>
          <w:sz w:val="32"/>
          <w:szCs w:val="32"/>
        </w:rPr>
        <w:t>第四章  合 同</w:t>
      </w:r>
      <w:bookmarkEnd w:id="413"/>
    </w:p>
    <w:p w14:paraId="3C476A07">
      <w:pPr>
        <w:spacing w:line="500" w:lineRule="exact"/>
        <w:rPr>
          <w:rFonts w:ascii="Times New Roman" w:hAnsi="Times New Roman"/>
          <w:szCs w:val="21"/>
          <w:u w:val="single"/>
        </w:rPr>
      </w:pPr>
      <w:r>
        <w:rPr>
          <w:rFonts w:ascii="Times New Roman" w:hAnsi="Times New Roman"/>
          <w:szCs w:val="21"/>
        </w:rPr>
        <w:t>招标人（甲方）：</w:t>
      </w:r>
      <w:r>
        <w:rPr>
          <w:rFonts w:hint="eastAsia" w:ascii="Times New Roman" w:hAnsi="Times New Roman"/>
          <w:szCs w:val="21"/>
          <w:u w:val="single"/>
          <w:lang w:val="en-US" w:eastAsia="zh-CN"/>
        </w:rPr>
        <w:t>合肥体育产业投资有限公司</w:t>
      </w:r>
      <w:r>
        <w:rPr>
          <w:rFonts w:ascii="Times New Roman" w:hAnsi="Times New Roman"/>
          <w:szCs w:val="21"/>
        </w:rPr>
        <w:t xml:space="preserve">  </w:t>
      </w:r>
    </w:p>
    <w:p w14:paraId="2ECF4180">
      <w:pPr>
        <w:spacing w:line="500" w:lineRule="exact"/>
        <w:rPr>
          <w:rFonts w:ascii="Times New Roman" w:hAnsi="Times New Roman"/>
          <w:szCs w:val="21"/>
        </w:rPr>
      </w:pPr>
      <w:r>
        <w:rPr>
          <w:rFonts w:ascii="Times New Roman" w:hAnsi="Times New Roman"/>
          <w:szCs w:val="21"/>
        </w:rPr>
        <w:t>投标人（乙方）：</w:t>
      </w:r>
      <w:r>
        <w:rPr>
          <w:rFonts w:ascii="Times New Roman" w:hAnsi="Times New Roman"/>
          <w:szCs w:val="21"/>
          <w:u w:val="single"/>
        </w:rPr>
        <w:t xml:space="preserve">                              </w:t>
      </w:r>
      <w:r>
        <w:rPr>
          <w:rFonts w:ascii="Times New Roman" w:hAnsi="Times New Roman"/>
          <w:szCs w:val="21"/>
        </w:rPr>
        <w:t xml:space="preserve">   </w:t>
      </w:r>
    </w:p>
    <w:p w14:paraId="5CA544DC">
      <w:pPr>
        <w:spacing w:line="500" w:lineRule="exact"/>
        <w:rPr>
          <w:rFonts w:ascii="Times New Roman" w:hAnsi="Times New Roman"/>
          <w:szCs w:val="21"/>
          <w:u w:val="single"/>
        </w:rPr>
      </w:pPr>
      <w:r>
        <w:rPr>
          <w:rFonts w:ascii="Times New Roman" w:hAnsi="Times New Roman"/>
          <w:szCs w:val="21"/>
        </w:rPr>
        <w:t>签订地点：</w:t>
      </w:r>
      <w:r>
        <w:rPr>
          <w:rFonts w:ascii="Times New Roman" w:hAnsi="Times New Roman"/>
          <w:szCs w:val="21"/>
          <w:u w:val="single"/>
        </w:rPr>
        <w:t xml:space="preserve">                      </w:t>
      </w:r>
    </w:p>
    <w:p w14:paraId="4993F3FE">
      <w:pPr>
        <w:spacing w:line="500" w:lineRule="exact"/>
        <w:rPr>
          <w:rFonts w:ascii="Times New Roman" w:hAnsi="Times New Roman"/>
          <w:szCs w:val="21"/>
          <w:u w:val="single"/>
        </w:rPr>
      </w:pPr>
      <w:r>
        <w:rPr>
          <w:rFonts w:ascii="Times New Roman" w:hAnsi="Times New Roman"/>
          <w:szCs w:val="21"/>
        </w:rPr>
        <w:t>招标项目名称：</w:t>
      </w:r>
      <w:r>
        <w:rPr>
          <w:rFonts w:ascii="Times New Roman" w:hAnsi="Times New Roman"/>
          <w:szCs w:val="21"/>
          <w:u w:val="single"/>
        </w:rPr>
        <w:t xml:space="preserve">                              </w:t>
      </w:r>
      <w:r>
        <w:rPr>
          <w:rFonts w:ascii="Times New Roman" w:hAnsi="Times New Roman"/>
          <w:szCs w:val="21"/>
        </w:rPr>
        <w:t xml:space="preserve"> </w:t>
      </w:r>
    </w:p>
    <w:p w14:paraId="6E2223E7">
      <w:pPr>
        <w:spacing w:line="500" w:lineRule="exact"/>
        <w:rPr>
          <w:rFonts w:ascii="Times New Roman" w:hAnsi="Times New Roman"/>
          <w:szCs w:val="21"/>
        </w:rPr>
      </w:pPr>
      <w:r>
        <w:rPr>
          <w:rFonts w:ascii="Times New Roman" w:hAnsi="Times New Roman"/>
          <w:szCs w:val="21"/>
        </w:rPr>
        <w:t>招标项目编号：</w:t>
      </w:r>
      <w:r>
        <w:rPr>
          <w:rFonts w:ascii="Times New Roman" w:hAnsi="Times New Roman"/>
          <w:szCs w:val="21"/>
          <w:u w:val="single"/>
        </w:rPr>
        <w:t xml:space="preserve">                              </w:t>
      </w:r>
      <w:r>
        <w:rPr>
          <w:rFonts w:ascii="Times New Roman" w:hAnsi="Times New Roman"/>
          <w:szCs w:val="21"/>
        </w:rPr>
        <w:t xml:space="preserve"> </w:t>
      </w:r>
    </w:p>
    <w:p w14:paraId="2F75A661">
      <w:pPr>
        <w:spacing w:line="500" w:lineRule="exact"/>
        <w:ind w:firstLine="420" w:firstLineChars="200"/>
        <w:rPr>
          <w:rFonts w:hint="eastAsia" w:ascii="Times New Roman" w:hAnsi="Times New Roman" w:eastAsia="宋体"/>
          <w:szCs w:val="21"/>
          <w:lang w:eastAsia="zh-CN"/>
        </w:rPr>
      </w:pPr>
      <w:r>
        <w:rPr>
          <w:rFonts w:hint="eastAsia" w:ascii="Times New Roman" w:hAnsi="Times New Roman"/>
          <w:szCs w:val="21"/>
        </w:rPr>
        <w:t>为保证【合肥体育中心</w:t>
      </w:r>
      <w:r>
        <w:rPr>
          <w:rFonts w:hint="eastAsia" w:ascii="Times New Roman" w:hAnsi="Times New Roman"/>
          <w:szCs w:val="21"/>
          <w:lang w:eastAsia="zh-CN"/>
        </w:rPr>
        <w:t>、</w:t>
      </w:r>
      <w:r>
        <w:rPr>
          <w:rFonts w:hint="eastAsia" w:ascii="Times New Roman" w:hAnsi="Times New Roman"/>
          <w:szCs w:val="21"/>
        </w:rPr>
        <w:t>天鹅湖全民健身中心</w:t>
      </w:r>
      <w:r>
        <w:rPr>
          <w:rFonts w:hint="eastAsia" w:ascii="Times New Roman" w:hAnsi="Times New Roman"/>
          <w:szCs w:val="21"/>
          <w:lang w:val="en-US" w:eastAsia="zh-CN"/>
        </w:rPr>
        <w:t>及青少年活动中心</w:t>
      </w:r>
      <w:r>
        <w:rPr>
          <w:rFonts w:hint="eastAsia" w:ascii="Times New Roman" w:hAnsi="Times New Roman"/>
          <w:szCs w:val="21"/>
        </w:rPr>
        <w:t>】消防系统（设施）长期、稳定、安全运行，经双方友好协商，现就甲方委托乙方消防系统（设施）维修保养服务，签订本合同</w:t>
      </w:r>
      <w:r>
        <w:rPr>
          <w:rFonts w:hint="eastAsia" w:ascii="Times New Roman" w:hAnsi="Times New Roman"/>
          <w:szCs w:val="21"/>
          <w:lang w:eastAsia="zh-CN"/>
        </w:rPr>
        <w:t>。</w:t>
      </w:r>
    </w:p>
    <w:p w14:paraId="1D6AA9AB">
      <w:pPr>
        <w:spacing w:line="500" w:lineRule="exact"/>
        <w:rPr>
          <w:rFonts w:ascii="Times New Roman" w:hAnsi="Times New Roman"/>
          <w:b/>
          <w:bCs/>
          <w:szCs w:val="21"/>
        </w:rPr>
      </w:pPr>
      <w:r>
        <w:rPr>
          <w:rFonts w:hint="eastAsia" w:ascii="Times New Roman" w:hAnsi="Times New Roman"/>
          <w:b/>
          <w:bCs/>
          <w:szCs w:val="21"/>
        </w:rPr>
        <w:t>第一条 维保内容（见附件）</w:t>
      </w:r>
    </w:p>
    <w:p w14:paraId="0B809ABF">
      <w:pPr>
        <w:spacing w:line="500" w:lineRule="exact"/>
        <w:rPr>
          <w:rFonts w:ascii="Times New Roman" w:hAnsi="Times New Roman"/>
          <w:szCs w:val="21"/>
        </w:rPr>
      </w:pPr>
      <w:r>
        <w:rPr>
          <w:rFonts w:hint="eastAsia" w:ascii="Times New Roman" w:hAnsi="Times New Roman"/>
          <w:szCs w:val="21"/>
        </w:rPr>
        <w:t>1.1火灾自动报警系统【包括火灾报警控制器（联动型）、消防电话总机、广播主机、点型光电感烟火灾探测器、点型感温火灾探测器、手动火灾报警按钮、消火栓按钮、输入模块、控制模块】；</w:t>
      </w:r>
    </w:p>
    <w:p w14:paraId="7FBBFCC3">
      <w:pPr>
        <w:spacing w:line="500" w:lineRule="exact"/>
        <w:rPr>
          <w:rFonts w:ascii="Times New Roman" w:hAnsi="Times New Roman"/>
          <w:szCs w:val="21"/>
        </w:rPr>
      </w:pPr>
      <w:r>
        <w:rPr>
          <w:rFonts w:hint="eastAsia" w:ascii="Times New Roman" w:hAnsi="Times New Roman"/>
          <w:szCs w:val="21"/>
        </w:rPr>
        <w:t>1.2消火栓系统【包括消化栓、消火栓泵、稳压泵、水泵接合器、消防水箱】；</w:t>
      </w:r>
    </w:p>
    <w:p w14:paraId="08429626">
      <w:pPr>
        <w:spacing w:line="500" w:lineRule="exact"/>
        <w:rPr>
          <w:rFonts w:ascii="Times New Roman" w:hAnsi="Times New Roman"/>
          <w:szCs w:val="21"/>
        </w:rPr>
      </w:pPr>
      <w:r>
        <w:rPr>
          <w:rFonts w:hint="eastAsia" w:ascii="Times New Roman" w:hAnsi="Times New Roman"/>
          <w:szCs w:val="21"/>
        </w:rPr>
        <w:t>1.3喷淋系统【包括喷头、喷淋泵、稳压泵、水流指示器、水泵接合器、末端放水、报警阀】；</w:t>
      </w:r>
    </w:p>
    <w:p w14:paraId="14F972BF">
      <w:pPr>
        <w:spacing w:line="500" w:lineRule="exact"/>
        <w:rPr>
          <w:rFonts w:ascii="Times New Roman" w:hAnsi="Times New Roman"/>
          <w:szCs w:val="21"/>
        </w:rPr>
      </w:pPr>
      <w:r>
        <w:rPr>
          <w:rFonts w:hint="eastAsia" w:ascii="Times New Roman" w:hAnsi="Times New Roman"/>
          <w:szCs w:val="21"/>
        </w:rPr>
        <w:t>1.4防排烟系统【排烟风机、正压送风机、自垂式百叶送风口、280℃排烟口（含阀）】；</w:t>
      </w:r>
    </w:p>
    <w:p w14:paraId="54487581">
      <w:pPr>
        <w:spacing w:line="500" w:lineRule="exact"/>
        <w:rPr>
          <w:rFonts w:hint="eastAsia" w:ascii="Times New Roman" w:hAnsi="Times New Roman"/>
          <w:szCs w:val="21"/>
          <w:lang w:eastAsia="zh-CN"/>
        </w:rPr>
      </w:pPr>
      <w:r>
        <w:rPr>
          <w:rFonts w:hint="eastAsia" w:ascii="Times New Roman" w:hAnsi="Times New Roman"/>
          <w:szCs w:val="21"/>
        </w:rPr>
        <w:t>1.5大空间火灾报警及消防水炮系统【立安控制器、立安信息处理主机、显示器、防火并行处理器、火灾录像机、消防炮控制器、消防泵控制器、视频矩阵切换器、视频切换器、双波段火焰探测器、光截面感烟探测器（接收器）、光截面感烟探测器（发射器）、消防炮解码器、消防炮现场控制盘、自动消防图像定位器、立安自动消防炮、消防水炮供水泵】</w:t>
      </w:r>
      <w:r>
        <w:rPr>
          <w:rFonts w:hint="eastAsia" w:ascii="Times New Roman" w:hAnsi="Times New Roman"/>
          <w:szCs w:val="21"/>
          <w:lang w:eastAsia="zh-CN"/>
        </w:rPr>
        <w:t>；</w:t>
      </w:r>
    </w:p>
    <w:p w14:paraId="3B595D6D">
      <w:pPr>
        <w:spacing w:line="500" w:lineRule="exact"/>
        <w:rPr>
          <w:rFonts w:hint="eastAsia" w:ascii="Times New Roman" w:hAnsi="Times New Roman"/>
          <w:szCs w:val="21"/>
          <w:lang w:val="en-US" w:eastAsia="zh-CN"/>
        </w:rPr>
      </w:pPr>
      <w:r>
        <w:rPr>
          <w:rFonts w:hint="eastAsia" w:ascii="Times New Roman" w:hAnsi="Times New Roman"/>
          <w:szCs w:val="21"/>
          <w:lang w:val="en-US" w:eastAsia="zh-CN"/>
        </w:rPr>
        <w:t>1.6消防安全评估（建立符合《合肥市消防条例》的消防安全评估制度，并定期开展消防安全评估）</w:t>
      </w:r>
    </w:p>
    <w:p w14:paraId="50DC3868">
      <w:pPr>
        <w:spacing w:line="500" w:lineRule="exact"/>
        <w:rPr>
          <w:rFonts w:hint="default" w:ascii="Times New Roman" w:hAnsi="Times New Roman"/>
          <w:szCs w:val="21"/>
          <w:lang w:val="en-US" w:eastAsia="zh-CN"/>
        </w:rPr>
      </w:pPr>
      <w:r>
        <w:rPr>
          <w:rFonts w:hint="eastAsia" w:ascii="Times New Roman" w:hAnsi="Times New Roman"/>
          <w:szCs w:val="21"/>
          <w:lang w:val="en-US" w:eastAsia="zh-CN"/>
        </w:rPr>
        <w:t>1.7其他要求参照招投标相关文件及消防相关规范执行。</w:t>
      </w:r>
    </w:p>
    <w:p w14:paraId="24651B40">
      <w:pPr>
        <w:spacing w:line="500" w:lineRule="exact"/>
        <w:rPr>
          <w:rFonts w:ascii="Times New Roman" w:hAnsi="Times New Roman"/>
          <w:b/>
          <w:bCs/>
          <w:szCs w:val="21"/>
        </w:rPr>
      </w:pPr>
      <w:r>
        <w:rPr>
          <w:rFonts w:hint="eastAsia" w:ascii="Times New Roman" w:hAnsi="Times New Roman"/>
          <w:b/>
          <w:bCs/>
          <w:szCs w:val="21"/>
        </w:rPr>
        <w:t>第二条 维保要求</w:t>
      </w:r>
    </w:p>
    <w:p w14:paraId="666EC299">
      <w:pPr>
        <w:spacing w:line="500" w:lineRule="exact"/>
        <w:rPr>
          <w:rFonts w:hint="eastAsia" w:ascii="Times New Roman" w:hAnsi="Times New Roman"/>
          <w:szCs w:val="21"/>
        </w:rPr>
      </w:pPr>
      <w:r>
        <w:rPr>
          <w:rFonts w:hint="eastAsia" w:ascii="Times New Roman" w:hAnsi="Times New Roman"/>
          <w:szCs w:val="21"/>
        </w:rPr>
        <w:t>2.1维护保养范围：</w:t>
      </w:r>
    </w:p>
    <w:p w14:paraId="19098E3E">
      <w:pPr>
        <w:spacing w:line="500" w:lineRule="exact"/>
        <w:rPr>
          <w:rFonts w:hint="default" w:ascii="Times New Roman" w:hAnsi="Times New Roman" w:eastAsia="宋体"/>
          <w:szCs w:val="21"/>
          <w:lang w:val="en-US" w:eastAsia="zh-CN"/>
        </w:rPr>
      </w:pPr>
      <w:r>
        <w:rPr>
          <w:rFonts w:hint="eastAsia" w:ascii="Times New Roman" w:hAnsi="Times New Roman"/>
          <w:szCs w:val="21"/>
          <w:lang w:val="en-US" w:eastAsia="zh-CN"/>
        </w:rPr>
        <w:t>包括但不限于：火灾自动报警系统、室内外消火栓系统、自动喷水灭火系统、消防水炮系统、消防给水设施、气体灭火系统、干粉自动灭火系统、防排烟系统、消防供电系统、消防应急照明和疏散指示系统、消防广播系统、防火卷帘门、敞开常闭防火门、灭火器等消防设备设施及其配套用品；</w:t>
      </w:r>
    </w:p>
    <w:p w14:paraId="3801A220">
      <w:pPr>
        <w:spacing w:line="500" w:lineRule="exact"/>
        <w:rPr>
          <w:rFonts w:ascii="Times New Roman" w:hAnsi="Times New Roman"/>
          <w:szCs w:val="21"/>
        </w:rPr>
      </w:pPr>
      <w:r>
        <w:rPr>
          <w:rFonts w:hint="eastAsia" w:ascii="Times New Roman" w:hAnsi="Times New Roman"/>
          <w:szCs w:val="21"/>
        </w:rPr>
        <w:t>（1）火灾自动报警系统（包括联动控制系统）：严格执行《火灾自动报警系统施工及验收规范》和安徽省消防监督部门的相关规定，确保消防设施正常运行；</w:t>
      </w:r>
    </w:p>
    <w:p w14:paraId="3A4A646D">
      <w:pPr>
        <w:spacing w:line="500" w:lineRule="exact"/>
        <w:rPr>
          <w:rFonts w:ascii="Times New Roman" w:hAnsi="Times New Roman"/>
          <w:szCs w:val="21"/>
        </w:rPr>
      </w:pPr>
      <w:r>
        <w:rPr>
          <w:rFonts w:hint="eastAsia" w:ascii="Times New Roman" w:hAnsi="Times New Roman"/>
          <w:szCs w:val="21"/>
        </w:rPr>
        <w:t>（2）消火栓系统和自动喷淋系统（包括水泵系统）：严格执行《自动喷淋系统施工及验收规范》和安徽省消防监督部门的相关规定，确保消防设施正常运行；</w:t>
      </w:r>
    </w:p>
    <w:p w14:paraId="6B2B87F4">
      <w:pPr>
        <w:spacing w:line="500" w:lineRule="exact"/>
        <w:rPr>
          <w:rFonts w:ascii="Times New Roman" w:hAnsi="Times New Roman"/>
          <w:szCs w:val="21"/>
        </w:rPr>
      </w:pPr>
      <w:r>
        <w:rPr>
          <w:rFonts w:hint="eastAsia" w:ascii="Times New Roman" w:hAnsi="Times New Roman"/>
          <w:szCs w:val="21"/>
        </w:rPr>
        <w:t>（3）防排烟系统：严格执行《防烟排烟系统维护管理标准》和安徽省消防监督部门的相关规定，确保消防设施正常运行；</w:t>
      </w:r>
    </w:p>
    <w:p w14:paraId="3D0725FF">
      <w:pPr>
        <w:spacing w:line="500" w:lineRule="exact"/>
        <w:rPr>
          <w:rFonts w:hint="eastAsia" w:ascii="Times New Roman" w:hAnsi="Times New Roman"/>
          <w:szCs w:val="21"/>
        </w:rPr>
      </w:pPr>
      <w:r>
        <w:rPr>
          <w:rFonts w:hint="eastAsia" w:ascii="Times New Roman" w:hAnsi="Times New Roman"/>
          <w:szCs w:val="21"/>
        </w:rPr>
        <w:t>（4）大空间火灾报警及消防水炮系统：严格按照消防的相关规范要求，确保系统正常运行；</w:t>
      </w:r>
    </w:p>
    <w:p w14:paraId="1A61D6E1">
      <w:pPr>
        <w:spacing w:line="500" w:lineRule="exact"/>
        <w:rPr>
          <w:rFonts w:hint="eastAsia" w:ascii="Times New Roman" w:hAnsi="Times New Roman"/>
          <w:szCs w:val="21"/>
          <w:lang w:val="en-US" w:eastAsia="zh-CN"/>
        </w:rPr>
      </w:pPr>
      <w:r>
        <w:rPr>
          <w:rFonts w:hint="eastAsia" w:ascii="Times New Roman" w:hAnsi="Times New Roman"/>
          <w:szCs w:val="21"/>
          <w:lang w:eastAsia="zh-CN"/>
        </w:rPr>
        <w:t>（</w:t>
      </w:r>
      <w:r>
        <w:rPr>
          <w:rFonts w:hint="eastAsia" w:ascii="Times New Roman" w:hAnsi="Times New Roman"/>
          <w:szCs w:val="21"/>
          <w:lang w:val="en-US" w:eastAsia="zh-CN"/>
        </w:rPr>
        <w:t>5</w:t>
      </w:r>
      <w:r>
        <w:rPr>
          <w:rFonts w:hint="eastAsia" w:ascii="Times New Roman" w:hAnsi="Times New Roman"/>
          <w:szCs w:val="21"/>
          <w:lang w:eastAsia="zh-CN"/>
        </w:rPr>
        <w:t>）</w:t>
      </w:r>
      <w:r>
        <w:rPr>
          <w:rFonts w:hint="eastAsia" w:ascii="Times New Roman" w:hAnsi="Times New Roman"/>
          <w:szCs w:val="21"/>
          <w:lang w:val="en-US" w:eastAsia="zh-CN"/>
        </w:rPr>
        <w:t>大空间火灾报警及消防水炮系统：严格按照消防的相关规范要求，确保系统正常运行；</w:t>
      </w:r>
    </w:p>
    <w:p w14:paraId="13C82422">
      <w:pPr>
        <w:spacing w:line="500" w:lineRule="exact"/>
        <w:rPr>
          <w:rFonts w:hint="default" w:ascii="Times New Roman" w:hAnsi="Times New Roman"/>
          <w:szCs w:val="21"/>
          <w:lang w:val="en-US" w:eastAsia="zh-CN"/>
        </w:rPr>
      </w:pPr>
      <w:r>
        <w:rPr>
          <w:rFonts w:hint="eastAsia" w:ascii="Times New Roman" w:hAnsi="Times New Roman"/>
          <w:szCs w:val="21"/>
          <w:lang w:val="en-US" w:eastAsia="zh-CN"/>
        </w:rPr>
        <w:t>（6）消防安全评估（建立符合《合肥市消防条例》的消防安全评估制度，并定期开展消防安全评估）。</w:t>
      </w:r>
    </w:p>
    <w:p w14:paraId="38816F26">
      <w:pPr>
        <w:spacing w:line="500" w:lineRule="exact"/>
        <w:rPr>
          <w:rFonts w:ascii="Times New Roman" w:hAnsi="Times New Roman"/>
          <w:szCs w:val="21"/>
        </w:rPr>
      </w:pPr>
      <w:r>
        <w:rPr>
          <w:rFonts w:hint="eastAsia" w:ascii="Times New Roman" w:hAnsi="Times New Roman"/>
          <w:szCs w:val="21"/>
        </w:rPr>
        <w:t>2.2维护保养要求：上述设备及其配套设施常态化保养与维护，确保各系统正常运行。达到报警、灭火等设计和消防检测要求。</w:t>
      </w:r>
    </w:p>
    <w:p w14:paraId="3CBFCA17">
      <w:pPr>
        <w:spacing w:line="500" w:lineRule="exact"/>
        <w:rPr>
          <w:rFonts w:ascii="Times New Roman" w:hAnsi="Times New Roman"/>
          <w:szCs w:val="21"/>
        </w:rPr>
      </w:pPr>
      <w:r>
        <w:rPr>
          <w:rFonts w:hint="eastAsia" w:ascii="Times New Roman" w:hAnsi="Times New Roman"/>
          <w:szCs w:val="21"/>
        </w:rPr>
        <w:t>突发性抢修：在接到用户设备故障抢修通知后，乙方应在2小时内到达现场（包括节假日），及时排除故障，恢复系统运行。</w:t>
      </w:r>
    </w:p>
    <w:p w14:paraId="257AFC16">
      <w:pPr>
        <w:spacing w:line="500" w:lineRule="exact"/>
        <w:rPr>
          <w:rFonts w:ascii="Times New Roman" w:hAnsi="Times New Roman"/>
          <w:szCs w:val="21"/>
        </w:rPr>
      </w:pPr>
      <w:r>
        <w:rPr>
          <w:rFonts w:hint="eastAsia" w:ascii="Times New Roman" w:hAnsi="Times New Roman"/>
          <w:szCs w:val="21"/>
        </w:rPr>
        <w:t>节假日维护：在国庆、元旦、春节、五一等重大节假日或甲方有重大接待任务时，乙方应提前对消防设施整体联动功能予以测试、检修，确保系统功能正常。</w:t>
      </w:r>
    </w:p>
    <w:p w14:paraId="0A90340B">
      <w:pPr>
        <w:spacing w:line="500" w:lineRule="exact"/>
        <w:rPr>
          <w:rFonts w:ascii="Times New Roman" w:hAnsi="Times New Roman"/>
          <w:szCs w:val="21"/>
        </w:rPr>
      </w:pPr>
      <w:r>
        <w:rPr>
          <w:rFonts w:hint="eastAsia" w:ascii="Times New Roman" w:hAnsi="Times New Roman"/>
          <w:szCs w:val="21"/>
        </w:rPr>
        <w:t>2.3维保服务响应时间及其它要求：</w:t>
      </w:r>
    </w:p>
    <w:p w14:paraId="62015E30">
      <w:pPr>
        <w:spacing w:line="500" w:lineRule="exact"/>
        <w:rPr>
          <w:rFonts w:ascii="Times New Roman" w:hAnsi="Times New Roman"/>
          <w:szCs w:val="21"/>
        </w:rPr>
      </w:pPr>
      <w:r>
        <w:rPr>
          <w:rFonts w:hint="eastAsia" w:ascii="Times New Roman" w:hAnsi="Times New Roman"/>
          <w:szCs w:val="21"/>
        </w:rPr>
        <w:t>（1）上级检查、重大活动维保人员必须到现场保障服务，随时提供技术指导与服务；</w:t>
      </w:r>
    </w:p>
    <w:p w14:paraId="6B062679">
      <w:pPr>
        <w:spacing w:line="500" w:lineRule="exact"/>
        <w:rPr>
          <w:rFonts w:ascii="Times New Roman" w:hAnsi="Times New Roman"/>
          <w:szCs w:val="21"/>
        </w:rPr>
      </w:pPr>
      <w:r>
        <w:rPr>
          <w:rFonts w:hint="eastAsia" w:ascii="Times New Roman" w:hAnsi="Times New Roman"/>
          <w:szCs w:val="21"/>
        </w:rPr>
        <w:t>（2）在接到甲方一般故障通知后，乙方应在4小时内派维护人员赶到现场，确保在最短时间内对系统进行修复。</w:t>
      </w:r>
    </w:p>
    <w:p w14:paraId="310BAC9D">
      <w:pPr>
        <w:spacing w:line="500" w:lineRule="exact"/>
        <w:rPr>
          <w:rFonts w:ascii="Times New Roman" w:hAnsi="Times New Roman"/>
          <w:szCs w:val="21"/>
        </w:rPr>
      </w:pPr>
      <w:r>
        <w:rPr>
          <w:rFonts w:hint="eastAsia" w:ascii="Times New Roman" w:hAnsi="Times New Roman"/>
          <w:szCs w:val="21"/>
        </w:rPr>
        <w:t>（3）免费为甲方操作人员提供消防自动报警及联动控制系统的相关技术咨询与培训，确保其能正常操作及使用相关系统。</w:t>
      </w:r>
    </w:p>
    <w:p w14:paraId="7C347616">
      <w:pPr>
        <w:spacing w:line="500" w:lineRule="exact"/>
        <w:rPr>
          <w:rFonts w:ascii="Times New Roman" w:hAnsi="Times New Roman"/>
          <w:szCs w:val="21"/>
        </w:rPr>
      </w:pPr>
      <w:r>
        <w:rPr>
          <w:rFonts w:hint="eastAsia" w:ascii="Times New Roman" w:hAnsi="Times New Roman"/>
          <w:szCs w:val="21"/>
        </w:rPr>
        <w:t>（4）协助甲方建立系统运行及使用档案。如实记录系统运行情况、检测数据、维修内容等。</w:t>
      </w:r>
    </w:p>
    <w:p w14:paraId="4B708FF4">
      <w:pPr>
        <w:spacing w:line="500" w:lineRule="exact"/>
        <w:rPr>
          <w:rFonts w:ascii="Times New Roman" w:hAnsi="Times New Roman"/>
          <w:szCs w:val="21"/>
        </w:rPr>
      </w:pPr>
      <w:r>
        <w:rPr>
          <w:rFonts w:hint="eastAsia" w:ascii="Times New Roman" w:hAnsi="Times New Roman"/>
          <w:szCs w:val="21"/>
        </w:rPr>
        <w:t>（5）每次巡检及故障排除，填写维修单及排故报告单。由双方共同签字确认，一式二份，双方各自存档保存。</w:t>
      </w:r>
    </w:p>
    <w:p w14:paraId="7258637A">
      <w:pPr>
        <w:spacing w:line="500" w:lineRule="exact"/>
        <w:rPr>
          <w:rFonts w:ascii="Times New Roman" w:hAnsi="Times New Roman"/>
          <w:szCs w:val="21"/>
        </w:rPr>
      </w:pPr>
      <w:r>
        <w:rPr>
          <w:rFonts w:hint="eastAsia" w:ascii="Times New Roman" w:hAnsi="Times New Roman"/>
          <w:szCs w:val="21"/>
        </w:rPr>
        <w:t>上述人员如有变动，各方应以书面形式24小时内通知对方，如因通知不及时造成不良后果，由责任人承担赔偿责任。</w:t>
      </w:r>
    </w:p>
    <w:p w14:paraId="38EEB4E1">
      <w:pPr>
        <w:spacing w:line="500" w:lineRule="exact"/>
        <w:rPr>
          <w:rFonts w:ascii="Times New Roman" w:hAnsi="Times New Roman"/>
          <w:szCs w:val="21"/>
        </w:rPr>
      </w:pPr>
      <w:r>
        <w:rPr>
          <w:rFonts w:hint="eastAsia" w:ascii="Times New Roman" w:hAnsi="Times New Roman"/>
          <w:szCs w:val="21"/>
        </w:rPr>
        <w:t>（6）负责软件系统更新、升级。</w:t>
      </w:r>
    </w:p>
    <w:p w14:paraId="19633C8A">
      <w:pPr>
        <w:spacing w:line="500" w:lineRule="exact"/>
        <w:rPr>
          <w:rFonts w:ascii="Times New Roman" w:hAnsi="Times New Roman"/>
          <w:szCs w:val="21"/>
        </w:rPr>
      </w:pPr>
      <w:r>
        <w:rPr>
          <w:rFonts w:hint="eastAsia" w:ascii="Times New Roman" w:hAnsi="Times New Roman"/>
          <w:szCs w:val="21"/>
        </w:rPr>
        <w:t>（7）建立系统维护工作中的技术资料，更新设备配置状况等档案资料。</w:t>
      </w:r>
    </w:p>
    <w:p w14:paraId="25543BCB">
      <w:pPr>
        <w:spacing w:line="500" w:lineRule="exact"/>
        <w:rPr>
          <w:rFonts w:hint="eastAsia" w:ascii="Times New Roman" w:hAnsi="Times New Roman"/>
          <w:szCs w:val="21"/>
        </w:rPr>
      </w:pPr>
      <w:r>
        <w:rPr>
          <w:rFonts w:hint="eastAsia" w:ascii="Times New Roman" w:hAnsi="Times New Roman"/>
          <w:szCs w:val="21"/>
        </w:rPr>
        <w:t>（8）根据酒店消防设施实际情况提供其他必要的专业维保服务。</w:t>
      </w:r>
    </w:p>
    <w:p w14:paraId="46F4E99B">
      <w:pPr>
        <w:spacing w:line="500" w:lineRule="exact"/>
        <w:rPr>
          <w:rFonts w:hint="eastAsia" w:ascii="Times New Roman" w:hAnsi="Times New Roman" w:eastAsia="宋体"/>
          <w:szCs w:val="21"/>
          <w:lang w:val="en-US" w:eastAsia="zh-CN"/>
        </w:rPr>
      </w:pPr>
      <w:r>
        <w:rPr>
          <w:rFonts w:hint="eastAsia" w:ascii="Times New Roman" w:hAnsi="Times New Roman"/>
          <w:szCs w:val="21"/>
          <w:lang w:val="en-US" w:eastAsia="zh-CN"/>
        </w:rPr>
        <w:t>（9）其他要求参照招投标相关文件及消防相关规范执行</w:t>
      </w:r>
    </w:p>
    <w:p w14:paraId="30F3ABE7">
      <w:pPr>
        <w:spacing w:line="500" w:lineRule="exact"/>
        <w:rPr>
          <w:rFonts w:ascii="Times New Roman" w:hAnsi="Times New Roman"/>
          <w:szCs w:val="21"/>
        </w:rPr>
      </w:pPr>
      <w:r>
        <w:rPr>
          <w:rFonts w:hint="eastAsia" w:ascii="Times New Roman" w:hAnsi="Times New Roman"/>
          <w:szCs w:val="21"/>
        </w:rPr>
        <w:t>2.4双方的联系人</w:t>
      </w:r>
    </w:p>
    <w:p w14:paraId="3FFAC584">
      <w:pPr>
        <w:spacing w:line="500" w:lineRule="exact"/>
        <w:rPr>
          <w:rFonts w:ascii="Times New Roman" w:hAnsi="Times New Roman"/>
          <w:szCs w:val="21"/>
        </w:rPr>
      </w:pPr>
      <w:r>
        <w:rPr>
          <w:rFonts w:hint="eastAsia" w:ascii="Times New Roman" w:hAnsi="Times New Roman"/>
          <w:szCs w:val="21"/>
        </w:rPr>
        <w:t>甲方指派【】（电话【】）负责与乙方进行联系、向乙方下发故障维修指令、对日常例行检查、故障维修、年度检修等进行验收、签发更换零配件指令等。</w:t>
      </w:r>
    </w:p>
    <w:p w14:paraId="2A154E57">
      <w:pPr>
        <w:spacing w:line="500" w:lineRule="exact"/>
        <w:rPr>
          <w:rFonts w:ascii="Times New Roman" w:hAnsi="Times New Roman"/>
          <w:szCs w:val="21"/>
        </w:rPr>
      </w:pPr>
      <w:r>
        <w:rPr>
          <w:rFonts w:hint="eastAsia" w:ascii="Times New Roman" w:hAnsi="Times New Roman"/>
          <w:szCs w:val="21"/>
        </w:rPr>
        <w:t>乙方指派【】（电话【】）负责接收甲方下达的维修指令、协调日常例行检查、故障维修、检修事宜等。</w:t>
      </w:r>
    </w:p>
    <w:p w14:paraId="368EB9A3">
      <w:pPr>
        <w:spacing w:line="500" w:lineRule="exact"/>
        <w:rPr>
          <w:rFonts w:ascii="Times New Roman" w:hAnsi="Times New Roman"/>
          <w:b/>
          <w:bCs/>
          <w:szCs w:val="21"/>
        </w:rPr>
      </w:pPr>
      <w:r>
        <w:rPr>
          <w:rFonts w:hint="eastAsia" w:ascii="Times New Roman" w:hAnsi="Times New Roman"/>
          <w:b/>
          <w:bCs/>
          <w:szCs w:val="21"/>
        </w:rPr>
        <w:t>第三条 维保期限</w:t>
      </w:r>
    </w:p>
    <w:p w14:paraId="2CF6E324">
      <w:pPr>
        <w:spacing w:line="500" w:lineRule="exact"/>
        <w:ind w:firstLine="420" w:firstLineChars="200"/>
        <w:rPr>
          <w:rFonts w:ascii="Times New Roman" w:hAnsi="Times New Roman"/>
          <w:szCs w:val="21"/>
        </w:rPr>
      </w:pPr>
      <w:r>
        <w:rPr>
          <w:rFonts w:hint="eastAsia" w:ascii="Times New Roman" w:hAnsi="Times New Roman"/>
          <w:szCs w:val="21"/>
        </w:rPr>
        <w:t>合肥体育中心</w:t>
      </w:r>
      <w:r>
        <w:rPr>
          <w:rFonts w:hint="eastAsia" w:ascii="Times New Roman" w:hAnsi="Times New Roman"/>
          <w:szCs w:val="21"/>
          <w:lang w:val="en-US" w:eastAsia="zh-CN"/>
        </w:rPr>
        <w:t>2025年度消防维保服务</w:t>
      </w:r>
      <w:r>
        <w:rPr>
          <w:rFonts w:hint="eastAsia" w:ascii="Times New Roman" w:hAnsi="Times New Roman"/>
          <w:szCs w:val="21"/>
        </w:rPr>
        <w:t>维保期为</w:t>
      </w:r>
      <w:r>
        <w:rPr>
          <w:rFonts w:hint="eastAsia" w:ascii="Times New Roman" w:hAnsi="Times New Roman"/>
          <w:szCs w:val="21"/>
          <w:highlight w:val="none"/>
        </w:rPr>
        <w:t>壹年，</w:t>
      </w:r>
      <w:r>
        <w:rPr>
          <w:rFonts w:hint="eastAsia" w:ascii="Times New Roman" w:hAnsi="Times New Roman"/>
          <w:szCs w:val="21"/>
          <w:highlight w:val="none"/>
          <w:lang w:val="en-US" w:eastAsia="zh-CN"/>
        </w:rPr>
        <w:t>自合同签订之日起算，暂定为</w:t>
      </w:r>
      <w:r>
        <w:rPr>
          <w:rFonts w:hint="eastAsia" w:ascii="Times New Roman" w:hAnsi="Times New Roman"/>
          <w:szCs w:val="21"/>
          <w:highlight w:val="none"/>
        </w:rPr>
        <w:t>自【202</w:t>
      </w:r>
      <w:r>
        <w:rPr>
          <w:rFonts w:hint="eastAsia" w:ascii="Times New Roman" w:hAnsi="Times New Roman"/>
          <w:szCs w:val="21"/>
          <w:highlight w:val="none"/>
          <w:lang w:val="en-US" w:eastAsia="zh-CN"/>
        </w:rPr>
        <w:t>5</w:t>
      </w:r>
      <w:r>
        <w:rPr>
          <w:rFonts w:hint="eastAsia" w:ascii="Times New Roman" w:hAnsi="Times New Roman"/>
          <w:szCs w:val="21"/>
          <w:highlight w:val="none"/>
        </w:rPr>
        <w:t>】年【</w:t>
      </w:r>
      <w:r>
        <w:rPr>
          <w:rFonts w:hint="eastAsia" w:ascii="Times New Roman" w:hAnsi="Times New Roman"/>
          <w:szCs w:val="21"/>
          <w:highlight w:val="none"/>
          <w:lang w:val="en-US" w:eastAsia="zh-CN"/>
        </w:rPr>
        <w:t>8</w:t>
      </w:r>
      <w:r>
        <w:rPr>
          <w:rFonts w:hint="eastAsia" w:ascii="Times New Roman" w:hAnsi="Times New Roman"/>
          <w:szCs w:val="21"/>
          <w:highlight w:val="none"/>
        </w:rPr>
        <w:t>】月【】日至【202</w:t>
      </w:r>
      <w:r>
        <w:rPr>
          <w:rFonts w:hint="eastAsia" w:ascii="Times New Roman" w:hAnsi="Times New Roman"/>
          <w:szCs w:val="21"/>
          <w:highlight w:val="none"/>
          <w:lang w:val="en-US" w:eastAsia="zh-CN"/>
        </w:rPr>
        <w:t>6</w:t>
      </w:r>
      <w:r>
        <w:rPr>
          <w:rFonts w:hint="eastAsia" w:ascii="Times New Roman" w:hAnsi="Times New Roman"/>
          <w:szCs w:val="21"/>
          <w:highlight w:val="none"/>
        </w:rPr>
        <w:t>】年【</w:t>
      </w:r>
      <w:r>
        <w:rPr>
          <w:rFonts w:hint="eastAsia" w:ascii="Times New Roman" w:hAnsi="Times New Roman"/>
          <w:szCs w:val="21"/>
          <w:highlight w:val="none"/>
          <w:lang w:val="en-US" w:eastAsia="zh-CN"/>
        </w:rPr>
        <w:t>8</w:t>
      </w:r>
      <w:r>
        <w:rPr>
          <w:rFonts w:hint="eastAsia" w:ascii="Times New Roman" w:hAnsi="Times New Roman"/>
          <w:szCs w:val="21"/>
          <w:highlight w:val="none"/>
        </w:rPr>
        <w:t>】月【】日止</w:t>
      </w:r>
      <w:r>
        <w:rPr>
          <w:rFonts w:hint="eastAsia" w:ascii="Times New Roman" w:hAnsi="Times New Roman"/>
          <w:szCs w:val="21"/>
        </w:rPr>
        <w:t>；合同期满后，由双方另行协商续约事宜。</w:t>
      </w:r>
    </w:p>
    <w:p w14:paraId="563AF02B">
      <w:pPr>
        <w:spacing w:line="500" w:lineRule="exact"/>
        <w:rPr>
          <w:rFonts w:ascii="Times New Roman" w:hAnsi="Times New Roman"/>
          <w:b/>
          <w:bCs/>
          <w:szCs w:val="21"/>
        </w:rPr>
      </w:pPr>
      <w:r>
        <w:rPr>
          <w:rFonts w:hint="eastAsia" w:ascii="Times New Roman" w:hAnsi="Times New Roman"/>
          <w:b/>
          <w:bCs/>
          <w:szCs w:val="21"/>
        </w:rPr>
        <w:t>第四条 维保费用</w:t>
      </w:r>
    </w:p>
    <w:p w14:paraId="56FB335A">
      <w:pPr>
        <w:spacing w:line="500" w:lineRule="exact"/>
        <w:rPr>
          <w:rFonts w:ascii="Times New Roman" w:hAnsi="Times New Roman"/>
          <w:szCs w:val="21"/>
        </w:rPr>
      </w:pPr>
      <w:r>
        <w:rPr>
          <w:rFonts w:hint="eastAsia" w:ascii="Times New Roman" w:hAnsi="Times New Roman"/>
          <w:szCs w:val="21"/>
        </w:rPr>
        <w:t>4.1本合同维保费用合计为人民币【      】元，大写【     】。合同总价包含但不限于消防设备检测费、维修费、人工费、技术咨询费、设备工具使用费、交通运输费、更换设备设施的工时费、保养费、利润、税金等全部费用，在本合同履行过程中不因任何因素的变化而调整。除本合同另有约定外，甲方无须另付任何费用。</w:t>
      </w:r>
    </w:p>
    <w:p w14:paraId="5EE4583B">
      <w:pPr>
        <w:spacing w:line="500" w:lineRule="exact"/>
        <w:rPr>
          <w:rFonts w:ascii="Times New Roman" w:hAnsi="Times New Roman"/>
          <w:szCs w:val="21"/>
        </w:rPr>
      </w:pPr>
      <w:r>
        <w:rPr>
          <w:rFonts w:hint="eastAsia" w:ascii="Times New Roman" w:hAnsi="Times New Roman"/>
          <w:szCs w:val="21"/>
        </w:rPr>
        <w:t>4.2维保费用包括但不限于与维保内容有关的人工、工具、消耗材料、税金等乙方完成本合同项下维保过服务产生的一切费用。不包括更换器材及设备费用。</w:t>
      </w:r>
    </w:p>
    <w:p w14:paraId="6E1E24EF">
      <w:pPr>
        <w:spacing w:line="500" w:lineRule="exact"/>
        <w:rPr>
          <w:rFonts w:hint="eastAsia" w:ascii="Times New Roman" w:hAnsi="Times New Roman"/>
          <w:szCs w:val="21"/>
        </w:rPr>
      </w:pPr>
      <w:r>
        <w:rPr>
          <w:rFonts w:hint="eastAsia" w:ascii="Times New Roman" w:hAnsi="Times New Roman"/>
          <w:szCs w:val="21"/>
        </w:rPr>
        <w:t>4.3因甲方或大楼内用户改变建筑格局，为了使新的格局满足消防规范而必须对系统进行调整、改造时，所发生费用由甲方承担，维保费用由乙方承担。</w:t>
      </w:r>
    </w:p>
    <w:p w14:paraId="1EE1B9C4">
      <w:pPr>
        <w:spacing w:line="500" w:lineRule="exact"/>
        <w:rPr>
          <w:rFonts w:hint="eastAsia" w:ascii="Times New Roman" w:hAnsi="Times New Roman"/>
          <w:szCs w:val="21"/>
          <w:lang w:val="en-US" w:eastAsia="zh-CN"/>
        </w:rPr>
      </w:pPr>
      <w:r>
        <w:rPr>
          <w:rFonts w:hint="eastAsia" w:ascii="Times New Roman" w:hAnsi="Times New Roman"/>
          <w:szCs w:val="21"/>
          <w:lang w:val="en-US" w:eastAsia="zh-CN"/>
        </w:rPr>
        <w:t>4.4由乙方提出支付申请，附相关材料，经甲方审核确认后，办理付款手续。在甲方每次付款前，乙方应提供的符合法律规定且相应数额的增值税专用发票，否则甲方有权拒绝付款且不因此承担任何违约责任，乙方的各项合同义务仍按合同约定履行。</w:t>
      </w:r>
    </w:p>
    <w:p w14:paraId="1C078E3F">
      <w:pPr>
        <w:spacing w:line="500" w:lineRule="exact"/>
        <w:rPr>
          <w:rFonts w:hint="eastAsia" w:ascii="Times New Roman" w:hAnsi="Times New Roman"/>
          <w:szCs w:val="21"/>
          <w:lang w:val="en-US" w:eastAsia="zh-CN"/>
        </w:rPr>
      </w:pPr>
      <w:r>
        <w:rPr>
          <w:rFonts w:hint="eastAsia" w:ascii="Times New Roman" w:hAnsi="Times New Roman"/>
          <w:szCs w:val="21"/>
          <w:lang w:val="en-US" w:eastAsia="zh-CN"/>
        </w:rPr>
        <w:t>4.5因甲方或大楼内用户改变建筑格局，为了使新的格局满足消防规范而必须对系统进行调整、改造时，所发生费用由甲方承担，维保费用由乙方承担。</w:t>
      </w:r>
    </w:p>
    <w:p w14:paraId="43E65A30">
      <w:pPr>
        <w:spacing w:line="500" w:lineRule="exact"/>
        <w:rPr>
          <w:rFonts w:hint="eastAsia" w:ascii="Times New Roman" w:hAnsi="Times New Roman"/>
          <w:szCs w:val="21"/>
          <w:lang w:val="en-US" w:eastAsia="zh-CN"/>
        </w:rPr>
      </w:pPr>
      <w:r>
        <w:rPr>
          <w:rFonts w:hint="eastAsia" w:ascii="Times New Roman" w:hAnsi="Times New Roman"/>
          <w:szCs w:val="21"/>
          <w:lang w:val="en-US" w:eastAsia="zh-CN"/>
        </w:rPr>
        <w:t>4.6维保期内，甲方对乙方的日常维保工作情况进行综合的评定，并根据考核结果核算维保费用，以及根据考核结果决定是否与乙方继续合作灯措施，全面提升项目维保工作标准，提高维保工作成果。</w:t>
      </w:r>
    </w:p>
    <w:p w14:paraId="3B4B89C6">
      <w:pPr>
        <w:spacing w:line="500" w:lineRule="exact"/>
        <w:rPr>
          <w:rFonts w:hint="eastAsia" w:ascii="Times New Roman" w:hAnsi="Times New Roman"/>
          <w:szCs w:val="21"/>
          <w:lang w:val="en-US" w:eastAsia="zh-CN"/>
        </w:rPr>
      </w:pPr>
      <w:r>
        <w:rPr>
          <w:rFonts w:hint="eastAsia" w:ascii="Times New Roman" w:hAnsi="Times New Roman"/>
          <w:szCs w:val="21"/>
          <w:lang w:val="en-US" w:eastAsia="zh-CN"/>
        </w:rPr>
        <w:t>4.7档次考评得分在90分（含90分）以上合格范围内的，执行维保费用除以12个月的当月合同价。如档次考评得分低于90分（不含90分）的，每低1分甲方按维保合同定价扣取当月维保费用1000/分，以此类推。如考评得分低于80分（不含80分）的，每低1分甲方按维保合同定价扣取维保费用2000/分，以此类推；乙方若连续2个月考核得分在80分（不含）以下，扣除1个月全额维保费和全部履约保证金。同时，甲方可终止合同，取消其维保资格。</w:t>
      </w:r>
    </w:p>
    <w:p w14:paraId="25CA4F9F">
      <w:pPr>
        <w:spacing w:line="500" w:lineRule="exact"/>
        <w:rPr>
          <w:rFonts w:hint="eastAsia" w:ascii="Times New Roman" w:hAnsi="Times New Roman"/>
          <w:szCs w:val="21"/>
          <w:lang w:val="en-US" w:eastAsia="zh-CN"/>
        </w:rPr>
      </w:pPr>
      <w:r>
        <w:rPr>
          <w:rFonts w:hint="eastAsia" w:ascii="Times New Roman" w:hAnsi="Times New Roman"/>
          <w:szCs w:val="21"/>
          <w:lang w:val="en-US" w:eastAsia="zh-CN"/>
        </w:rPr>
        <w:t>4.8考核细则：</w:t>
      </w:r>
    </w:p>
    <w:p w14:paraId="34F3DFE9">
      <w:pPr>
        <w:pStyle w:val="5"/>
        <w:numPr>
          <w:ilvl w:val="3"/>
          <w:numId w:val="0"/>
        </w:numPr>
        <w:spacing w:line="500" w:lineRule="exact"/>
        <w:jc w:val="center"/>
        <w:rPr>
          <w:color w:val="000000"/>
          <w:sz w:val="24"/>
          <w:szCs w:val="24"/>
        </w:rPr>
      </w:pPr>
      <w:r>
        <w:rPr>
          <w:rFonts w:hint="eastAsia" w:ascii="仿宋_GB2312" w:hAnsi="仿宋_GB2312" w:eastAsia="仿宋_GB2312" w:cs="仿宋_GB2312"/>
          <w:color w:val="000000"/>
          <w:kern w:val="0"/>
          <w:sz w:val="24"/>
          <w:szCs w:val="24"/>
          <w:lang w:bidi="ar"/>
        </w:rPr>
        <w:t>合肥体育中心</w:t>
      </w:r>
      <w:r>
        <w:rPr>
          <w:rFonts w:hint="eastAsia" w:ascii="仿宋_GB2312" w:hAnsi="仿宋_GB2312" w:eastAsia="仿宋_GB2312" w:cs="仿宋_GB2312"/>
          <w:color w:val="000000"/>
          <w:kern w:val="0"/>
          <w:sz w:val="24"/>
          <w:szCs w:val="24"/>
          <w:lang w:eastAsia="zh-CN" w:bidi="ar"/>
        </w:rPr>
        <w:t>、</w:t>
      </w:r>
      <w:r>
        <w:rPr>
          <w:rFonts w:hint="eastAsia" w:ascii="仿宋_GB2312" w:hAnsi="仿宋_GB2312" w:eastAsia="仿宋_GB2312" w:cs="仿宋_GB2312"/>
          <w:color w:val="000000"/>
          <w:kern w:val="0"/>
          <w:sz w:val="24"/>
          <w:szCs w:val="24"/>
          <w:lang w:bidi="ar"/>
        </w:rPr>
        <w:t>天鹅湖全民健身中心</w:t>
      </w:r>
      <w:r>
        <w:rPr>
          <w:rFonts w:hint="eastAsia" w:ascii="仿宋_GB2312" w:hAnsi="仿宋_GB2312" w:eastAsia="仿宋_GB2312" w:cs="仿宋_GB2312"/>
          <w:color w:val="000000"/>
          <w:kern w:val="0"/>
          <w:sz w:val="24"/>
          <w:szCs w:val="24"/>
          <w:lang w:val="en-US" w:eastAsia="zh-CN" w:bidi="ar"/>
        </w:rPr>
        <w:t>及青少年活动中心</w:t>
      </w:r>
      <w:r>
        <w:rPr>
          <w:rFonts w:hint="eastAsia" w:ascii="仿宋_GB2312" w:hAnsi="仿宋_GB2312" w:eastAsia="仿宋_GB2312" w:cs="仿宋_GB2312"/>
          <w:color w:val="000000"/>
          <w:kern w:val="0"/>
          <w:sz w:val="24"/>
          <w:szCs w:val="24"/>
          <w:lang w:bidi="ar"/>
        </w:rPr>
        <w:t>消防设施维保项目月度考核细则</w:t>
      </w:r>
    </w:p>
    <w:tbl>
      <w:tblPr>
        <w:tblStyle w:val="4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4686"/>
        <w:gridCol w:w="851"/>
        <w:gridCol w:w="1276"/>
        <w:gridCol w:w="1134"/>
      </w:tblGrid>
      <w:tr w14:paraId="3EB1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92" w:type="dxa"/>
            <w:noWrap w:val="0"/>
            <w:vAlign w:val="center"/>
          </w:tcPr>
          <w:p w14:paraId="5F2D5B06">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考核项目</w:t>
            </w:r>
          </w:p>
        </w:tc>
        <w:tc>
          <w:tcPr>
            <w:tcW w:w="4686" w:type="dxa"/>
            <w:noWrap w:val="0"/>
            <w:vAlign w:val="center"/>
          </w:tcPr>
          <w:p w14:paraId="311F31F4">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考核内容及标准</w:t>
            </w:r>
          </w:p>
        </w:tc>
        <w:tc>
          <w:tcPr>
            <w:tcW w:w="851" w:type="dxa"/>
            <w:noWrap w:val="0"/>
            <w:vAlign w:val="center"/>
          </w:tcPr>
          <w:p w14:paraId="299347C9">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规定分值</w:t>
            </w:r>
          </w:p>
        </w:tc>
        <w:tc>
          <w:tcPr>
            <w:tcW w:w="1276" w:type="dxa"/>
            <w:noWrap w:val="0"/>
            <w:vAlign w:val="center"/>
          </w:tcPr>
          <w:p w14:paraId="42DB1C76">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评分办法</w:t>
            </w:r>
          </w:p>
        </w:tc>
        <w:tc>
          <w:tcPr>
            <w:tcW w:w="1134" w:type="dxa"/>
            <w:noWrap w:val="0"/>
            <w:vAlign w:val="center"/>
          </w:tcPr>
          <w:p w14:paraId="2243D10D">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测评分值</w:t>
            </w:r>
          </w:p>
        </w:tc>
      </w:tr>
      <w:tr w14:paraId="3137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92" w:type="dxa"/>
            <w:vMerge w:val="restart"/>
            <w:noWrap w:val="0"/>
            <w:vAlign w:val="center"/>
          </w:tcPr>
          <w:p w14:paraId="31129EE7">
            <w:pPr>
              <w:widowControl/>
              <w:tabs>
                <w:tab w:val="left" w:pos="220"/>
              </w:tabs>
              <w:spacing w:line="360" w:lineRule="exact"/>
              <w:jc w:val="center"/>
              <w:rPr>
                <w:rFonts w:hint="eastAsia" w:ascii="宋体" w:hAnsi="宋体" w:cs="宋体"/>
                <w:color w:val="000000"/>
                <w:kern w:val="0"/>
                <w:szCs w:val="21"/>
                <w:lang w:bidi="ar"/>
              </w:rPr>
            </w:pPr>
            <w:r>
              <w:rPr>
                <w:rFonts w:hint="eastAsia" w:ascii="宋体" w:hAnsi="宋体" w:cs="宋体"/>
                <w:color w:val="000000"/>
                <w:kern w:val="0"/>
                <w:szCs w:val="21"/>
                <w:lang w:bidi="ar"/>
              </w:rPr>
              <w:t>维保工作履约情况</w:t>
            </w:r>
          </w:p>
        </w:tc>
        <w:tc>
          <w:tcPr>
            <w:tcW w:w="4686" w:type="dxa"/>
            <w:noWrap w:val="0"/>
            <w:vAlign w:val="top"/>
          </w:tcPr>
          <w:p w14:paraId="4DC38F42">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1.维保人员必须有正式的劳动合同、社保缴纳记录；人员变动需及时向管理单位报备更新。</w:t>
            </w:r>
          </w:p>
        </w:tc>
        <w:tc>
          <w:tcPr>
            <w:tcW w:w="851" w:type="dxa"/>
            <w:vMerge w:val="restart"/>
            <w:noWrap w:val="0"/>
            <w:vAlign w:val="center"/>
          </w:tcPr>
          <w:p w14:paraId="32F5259A">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10分</w:t>
            </w:r>
          </w:p>
        </w:tc>
        <w:tc>
          <w:tcPr>
            <w:tcW w:w="1276" w:type="dxa"/>
            <w:vMerge w:val="restart"/>
            <w:noWrap w:val="0"/>
            <w:vAlign w:val="center"/>
          </w:tcPr>
          <w:p w14:paraId="18BC867A">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不符合要求的每次扣2分，扣完为止。</w:t>
            </w:r>
          </w:p>
        </w:tc>
        <w:tc>
          <w:tcPr>
            <w:tcW w:w="1134" w:type="dxa"/>
            <w:vMerge w:val="restart"/>
            <w:noWrap w:val="0"/>
            <w:vAlign w:val="center"/>
          </w:tcPr>
          <w:p w14:paraId="19495BDA">
            <w:pPr>
              <w:widowControl/>
              <w:tabs>
                <w:tab w:val="left" w:pos="220"/>
              </w:tabs>
              <w:spacing w:line="360" w:lineRule="exact"/>
              <w:jc w:val="left"/>
              <w:rPr>
                <w:rFonts w:ascii="宋体" w:hAnsi="宋体" w:cs="宋体"/>
                <w:color w:val="000000"/>
                <w:kern w:val="0"/>
                <w:szCs w:val="21"/>
                <w:lang w:bidi="ar"/>
              </w:rPr>
            </w:pPr>
          </w:p>
        </w:tc>
      </w:tr>
      <w:tr w14:paraId="36DF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092" w:type="dxa"/>
            <w:vMerge w:val="continue"/>
            <w:noWrap w:val="0"/>
            <w:vAlign w:val="center"/>
          </w:tcPr>
          <w:p w14:paraId="5D8F3871">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0149DE1E">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2.维保人员需与投标方案中拟投入人员配备一致；人员变动需及时向管理单位报备更新；维保人员按要求进行签到，至少每周一次签到。</w:t>
            </w:r>
          </w:p>
        </w:tc>
        <w:tc>
          <w:tcPr>
            <w:tcW w:w="851" w:type="dxa"/>
            <w:vMerge w:val="continue"/>
            <w:noWrap w:val="0"/>
            <w:vAlign w:val="center"/>
          </w:tcPr>
          <w:p w14:paraId="29ABA2B2">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1FC2A70D">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center"/>
          </w:tcPr>
          <w:p w14:paraId="2E37648F">
            <w:pPr>
              <w:widowControl/>
              <w:tabs>
                <w:tab w:val="left" w:pos="220"/>
              </w:tabs>
              <w:spacing w:line="360" w:lineRule="exact"/>
              <w:jc w:val="left"/>
              <w:rPr>
                <w:rFonts w:ascii="宋体" w:hAnsi="宋体" w:cs="宋体"/>
                <w:color w:val="000000"/>
                <w:kern w:val="0"/>
                <w:szCs w:val="21"/>
                <w:lang w:bidi="ar"/>
              </w:rPr>
            </w:pPr>
          </w:p>
        </w:tc>
      </w:tr>
      <w:tr w14:paraId="3FC0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92" w:type="dxa"/>
            <w:vMerge w:val="continue"/>
            <w:noWrap w:val="0"/>
            <w:vAlign w:val="top"/>
          </w:tcPr>
          <w:p w14:paraId="0CC80620">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353BF0B9">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3.按合同配置消防维保工具：包括但不限于温枪1套、烟枪1套、,末端水流测试仪1个和消火栓压力测试仪1个等工具，没有维保无工具的情况发生；</w:t>
            </w:r>
          </w:p>
        </w:tc>
        <w:tc>
          <w:tcPr>
            <w:tcW w:w="851" w:type="dxa"/>
            <w:vMerge w:val="continue"/>
            <w:noWrap w:val="0"/>
            <w:vAlign w:val="center"/>
          </w:tcPr>
          <w:p w14:paraId="5AA51440">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7BA3E851">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center"/>
          </w:tcPr>
          <w:p w14:paraId="1D97649D">
            <w:pPr>
              <w:widowControl/>
              <w:tabs>
                <w:tab w:val="left" w:pos="220"/>
              </w:tabs>
              <w:spacing w:line="360" w:lineRule="exact"/>
              <w:jc w:val="left"/>
              <w:rPr>
                <w:rFonts w:ascii="宋体" w:hAnsi="宋体" w:cs="宋体"/>
                <w:color w:val="000000"/>
                <w:kern w:val="0"/>
                <w:szCs w:val="21"/>
                <w:lang w:bidi="ar"/>
              </w:rPr>
            </w:pPr>
          </w:p>
        </w:tc>
      </w:tr>
      <w:tr w14:paraId="7AE9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092" w:type="dxa"/>
            <w:vMerge w:val="continue"/>
            <w:noWrap w:val="0"/>
            <w:vAlign w:val="top"/>
          </w:tcPr>
          <w:p w14:paraId="4D5E1B9B">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27D5EFF6">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4.维保单位必须在每个月的20日前，向管理单位提交次月维保计划；如有特殊情况，需取得甲方书面同意。月度维保计划包含：维保时间、维保项目、维保目的、维保范围、维保达到效果、参加人员名单；</w:t>
            </w:r>
          </w:p>
        </w:tc>
        <w:tc>
          <w:tcPr>
            <w:tcW w:w="851" w:type="dxa"/>
            <w:vMerge w:val="continue"/>
            <w:noWrap w:val="0"/>
            <w:vAlign w:val="center"/>
          </w:tcPr>
          <w:p w14:paraId="2F42C7A7">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7683D883">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center"/>
          </w:tcPr>
          <w:p w14:paraId="0E69B7EA">
            <w:pPr>
              <w:widowControl/>
              <w:tabs>
                <w:tab w:val="left" w:pos="220"/>
              </w:tabs>
              <w:spacing w:line="360" w:lineRule="exact"/>
              <w:jc w:val="left"/>
              <w:rPr>
                <w:rFonts w:ascii="宋体" w:hAnsi="宋体" w:cs="宋体"/>
                <w:color w:val="000000"/>
                <w:kern w:val="0"/>
                <w:szCs w:val="21"/>
                <w:lang w:bidi="ar"/>
              </w:rPr>
            </w:pPr>
          </w:p>
        </w:tc>
      </w:tr>
      <w:tr w14:paraId="5EF9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92" w:type="dxa"/>
            <w:vMerge w:val="continue"/>
            <w:noWrap w:val="0"/>
            <w:vAlign w:val="top"/>
          </w:tcPr>
          <w:p w14:paraId="19EBEEF2">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5841B301">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5.维保人员需按时按量完成维保工作内容及要求，无抵触、拖拉、怠工现象，工作中主动发现问题，并提出合理化建议。</w:t>
            </w:r>
          </w:p>
        </w:tc>
        <w:tc>
          <w:tcPr>
            <w:tcW w:w="851" w:type="dxa"/>
            <w:vMerge w:val="continue"/>
            <w:noWrap w:val="0"/>
            <w:vAlign w:val="center"/>
          </w:tcPr>
          <w:p w14:paraId="13557B51">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1A54CE3B">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center"/>
          </w:tcPr>
          <w:p w14:paraId="0DF9F3E3">
            <w:pPr>
              <w:widowControl/>
              <w:tabs>
                <w:tab w:val="left" w:pos="220"/>
              </w:tabs>
              <w:spacing w:line="360" w:lineRule="exact"/>
              <w:jc w:val="left"/>
              <w:rPr>
                <w:rFonts w:ascii="宋体" w:hAnsi="宋体" w:cs="宋体"/>
                <w:color w:val="000000"/>
                <w:kern w:val="0"/>
                <w:szCs w:val="21"/>
                <w:lang w:bidi="ar"/>
              </w:rPr>
            </w:pPr>
          </w:p>
        </w:tc>
      </w:tr>
      <w:tr w14:paraId="2D7D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092" w:type="dxa"/>
            <w:vMerge w:val="restart"/>
            <w:noWrap w:val="0"/>
            <w:vAlign w:val="center"/>
          </w:tcPr>
          <w:p w14:paraId="52C6FCE2">
            <w:pPr>
              <w:widowControl/>
              <w:tabs>
                <w:tab w:val="left" w:pos="220"/>
              </w:tabs>
              <w:spacing w:line="360" w:lineRule="exact"/>
              <w:jc w:val="center"/>
              <w:rPr>
                <w:rFonts w:hint="eastAsia" w:ascii="宋体" w:hAnsi="宋体" w:cs="宋体"/>
                <w:color w:val="000000"/>
                <w:kern w:val="0"/>
                <w:szCs w:val="21"/>
                <w:lang w:bidi="ar"/>
              </w:rPr>
            </w:pPr>
            <w:r>
              <w:rPr>
                <w:rFonts w:hint="eastAsia" w:ascii="宋体" w:hAnsi="宋体" w:cs="宋体"/>
                <w:color w:val="000000"/>
                <w:kern w:val="0"/>
                <w:szCs w:val="21"/>
                <w:lang w:bidi="ar"/>
              </w:rPr>
              <w:t>维修工作准时率、及时率</w:t>
            </w:r>
          </w:p>
        </w:tc>
        <w:tc>
          <w:tcPr>
            <w:tcW w:w="4686" w:type="dxa"/>
            <w:noWrap w:val="0"/>
            <w:vAlign w:val="top"/>
          </w:tcPr>
          <w:p w14:paraId="400AA1C9">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1.消防主机确保无故障、无屏蔽及信号反馈正常；消防强弱电设备及水系统设备故障需1小时内进场维修，普通故障6小时内完成故障维修，特殊故障处理不得超过24小时；</w:t>
            </w:r>
          </w:p>
        </w:tc>
        <w:tc>
          <w:tcPr>
            <w:tcW w:w="851" w:type="dxa"/>
            <w:vMerge w:val="restart"/>
            <w:noWrap w:val="0"/>
            <w:vAlign w:val="center"/>
          </w:tcPr>
          <w:p w14:paraId="67A8B440">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20分</w:t>
            </w:r>
          </w:p>
        </w:tc>
        <w:tc>
          <w:tcPr>
            <w:tcW w:w="1276" w:type="dxa"/>
            <w:vMerge w:val="restart"/>
            <w:noWrap w:val="0"/>
            <w:vAlign w:val="center"/>
          </w:tcPr>
          <w:p w14:paraId="3643EDED">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不符合要求的每次扣2分，扣完为止。</w:t>
            </w:r>
          </w:p>
        </w:tc>
        <w:tc>
          <w:tcPr>
            <w:tcW w:w="1134" w:type="dxa"/>
            <w:vMerge w:val="restart"/>
            <w:noWrap w:val="0"/>
            <w:vAlign w:val="center"/>
          </w:tcPr>
          <w:p w14:paraId="4805C1AA">
            <w:pPr>
              <w:widowControl/>
              <w:tabs>
                <w:tab w:val="left" w:pos="220"/>
              </w:tabs>
              <w:spacing w:line="360" w:lineRule="exact"/>
              <w:rPr>
                <w:rFonts w:ascii="宋体" w:hAnsi="宋体" w:cs="宋体"/>
                <w:color w:val="000000"/>
                <w:kern w:val="0"/>
                <w:szCs w:val="21"/>
                <w:lang w:bidi="ar"/>
              </w:rPr>
            </w:pPr>
          </w:p>
        </w:tc>
      </w:tr>
      <w:tr w14:paraId="1B6B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092" w:type="dxa"/>
            <w:vMerge w:val="continue"/>
            <w:noWrap w:val="0"/>
            <w:vAlign w:val="top"/>
          </w:tcPr>
          <w:p w14:paraId="009075AF">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560BD49B">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2.如委托维保设备出现紧急设备故障，接到使用单位通知后，乙方维保人员必须在1小时内到达现场处理突发事件，必须确保系统 24 小时内能恢复正常（需要更换部件的、需厂家解决的和不可抗拒的自然灾害引起的事故除外）。</w:t>
            </w:r>
          </w:p>
        </w:tc>
        <w:tc>
          <w:tcPr>
            <w:tcW w:w="851" w:type="dxa"/>
            <w:vMerge w:val="continue"/>
            <w:noWrap w:val="0"/>
            <w:vAlign w:val="center"/>
          </w:tcPr>
          <w:p w14:paraId="361F849C">
            <w:pPr>
              <w:widowControl/>
              <w:tabs>
                <w:tab w:val="left" w:pos="220"/>
              </w:tabs>
              <w:spacing w:line="360" w:lineRule="exact"/>
              <w:jc w:val="center"/>
              <w:rPr>
                <w:rFonts w:ascii="宋体" w:hAnsi="宋体" w:cs="宋体"/>
                <w:color w:val="000000"/>
                <w:kern w:val="0"/>
                <w:szCs w:val="21"/>
                <w:lang w:bidi="ar"/>
              </w:rPr>
            </w:pPr>
          </w:p>
        </w:tc>
        <w:tc>
          <w:tcPr>
            <w:tcW w:w="1276" w:type="dxa"/>
            <w:vMerge w:val="continue"/>
            <w:noWrap w:val="0"/>
            <w:vAlign w:val="center"/>
          </w:tcPr>
          <w:p w14:paraId="02893C35">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4B7AABB8">
            <w:pPr>
              <w:widowControl/>
              <w:tabs>
                <w:tab w:val="left" w:pos="220"/>
              </w:tabs>
              <w:spacing w:line="360" w:lineRule="exact"/>
              <w:rPr>
                <w:rFonts w:ascii="宋体" w:hAnsi="宋体" w:cs="宋体"/>
                <w:color w:val="000000"/>
                <w:kern w:val="0"/>
                <w:szCs w:val="21"/>
                <w:lang w:bidi="ar"/>
              </w:rPr>
            </w:pPr>
          </w:p>
        </w:tc>
      </w:tr>
      <w:tr w14:paraId="47EC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restart"/>
            <w:noWrap w:val="0"/>
            <w:vAlign w:val="center"/>
          </w:tcPr>
          <w:p w14:paraId="19CBAF25">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维保作业</w:t>
            </w:r>
          </w:p>
        </w:tc>
        <w:tc>
          <w:tcPr>
            <w:tcW w:w="4686" w:type="dxa"/>
            <w:noWrap w:val="0"/>
            <w:vAlign w:val="top"/>
          </w:tcPr>
          <w:p w14:paraId="0DC3BCAB">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1.乙方的保养人员必须按月度制定的计划实施保养作业，保养作业完毕必须按要求填写保养记录，记录为一式两份（乙方与甲方各一份），同时甲方将对维保情况按照记录进行随机抽查。</w:t>
            </w:r>
          </w:p>
        </w:tc>
        <w:tc>
          <w:tcPr>
            <w:tcW w:w="851" w:type="dxa"/>
            <w:vMerge w:val="restart"/>
            <w:noWrap w:val="0"/>
            <w:vAlign w:val="center"/>
          </w:tcPr>
          <w:p w14:paraId="5F70712E">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30分</w:t>
            </w:r>
          </w:p>
        </w:tc>
        <w:tc>
          <w:tcPr>
            <w:tcW w:w="1276" w:type="dxa"/>
            <w:vMerge w:val="restart"/>
            <w:noWrap w:val="0"/>
            <w:vAlign w:val="center"/>
          </w:tcPr>
          <w:p w14:paraId="6B7EE663">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不符合要求的每次扣2分，扣完为止。</w:t>
            </w:r>
          </w:p>
        </w:tc>
        <w:tc>
          <w:tcPr>
            <w:tcW w:w="1134" w:type="dxa"/>
            <w:vMerge w:val="restart"/>
            <w:noWrap w:val="0"/>
            <w:vAlign w:val="top"/>
          </w:tcPr>
          <w:p w14:paraId="6D5BC05D">
            <w:pPr>
              <w:widowControl/>
              <w:tabs>
                <w:tab w:val="left" w:pos="220"/>
              </w:tabs>
              <w:spacing w:line="360" w:lineRule="exact"/>
              <w:jc w:val="left"/>
              <w:rPr>
                <w:rFonts w:ascii="宋体" w:hAnsi="宋体" w:cs="宋体"/>
                <w:color w:val="000000"/>
                <w:kern w:val="0"/>
                <w:szCs w:val="21"/>
                <w:lang w:bidi="ar"/>
              </w:rPr>
            </w:pPr>
          </w:p>
        </w:tc>
      </w:tr>
      <w:tr w14:paraId="7CDE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2" w:type="dxa"/>
            <w:vMerge w:val="continue"/>
            <w:noWrap w:val="0"/>
            <w:vAlign w:val="top"/>
          </w:tcPr>
          <w:p w14:paraId="0F5A7B78">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795E2AC6">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2.乙方的保养人员必须按月度制定的计划实施保养作业，按质按量完成计划规定的保养内容，乙方提供的维保服务，必须参照国家规定的相关要求执行。消防设备设施通过定期的维保，必须达到相关技术要求正常使用、运行。因乙方过错而导致发生意外事件的，全部责任由乙方承担；</w:t>
            </w:r>
          </w:p>
        </w:tc>
        <w:tc>
          <w:tcPr>
            <w:tcW w:w="851" w:type="dxa"/>
            <w:vMerge w:val="continue"/>
            <w:noWrap w:val="0"/>
            <w:vAlign w:val="center"/>
          </w:tcPr>
          <w:p w14:paraId="0669E2D7">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4661B55F">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675F8FAF">
            <w:pPr>
              <w:widowControl/>
              <w:tabs>
                <w:tab w:val="left" w:pos="220"/>
              </w:tabs>
              <w:spacing w:line="360" w:lineRule="exact"/>
              <w:rPr>
                <w:rFonts w:ascii="宋体" w:hAnsi="宋体" w:cs="宋体"/>
                <w:color w:val="000000"/>
                <w:kern w:val="0"/>
                <w:szCs w:val="21"/>
                <w:lang w:bidi="ar"/>
              </w:rPr>
            </w:pPr>
          </w:p>
        </w:tc>
      </w:tr>
      <w:tr w14:paraId="13A9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noWrap w:val="0"/>
            <w:vAlign w:val="top"/>
          </w:tcPr>
          <w:p w14:paraId="1FB0D83B">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0F829E67">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3.乙方保养人员在进入机房作业完毕后，应锁好门窗，关闭不使用的电器电源。同时由此导致发生意外事件的，全部责任由乙方承担；</w:t>
            </w:r>
          </w:p>
        </w:tc>
        <w:tc>
          <w:tcPr>
            <w:tcW w:w="851" w:type="dxa"/>
            <w:vMerge w:val="continue"/>
            <w:noWrap w:val="0"/>
            <w:vAlign w:val="center"/>
          </w:tcPr>
          <w:p w14:paraId="71C97EA3">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67ABE3EB">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top"/>
          </w:tcPr>
          <w:p w14:paraId="5E4B9FD4">
            <w:pPr>
              <w:widowControl/>
              <w:tabs>
                <w:tab w:val="left" w:pos="220"/>
              </w:tabs>
              <w:spacing w:line="360" w:lineRule="exact"/>
              <w:rPr>
                <w:rFonts w:ascii="宋体" w:hAnsi="宋体" w:cs="宋体"/>
                <w:color w:val="000000"/>
                <w:kern w:val="0"/>
                <w:szCs w:val="21"/>
                <w:lang w:bidi="ar"/>
              </w:rPr>
            </w:pPr>
          </w:p>
        </w:tc>
      </w:tr>
      <w:tr w14:paraId="6220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noWrap w:val="0"/>
            <w:vAlign w:val="top"/>
          </w:tcPr>
          <w:p w14:paraId="4A6CA9F5">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29F5FC62">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4.乙方保养人员在实施维保作业时，必须以国家规范及合同附件里的保养项目表作为参照范围依据，制定相关计划定期对相关项目进行维保。</w:t>
            </w:r>
          </w:p>
        </w:tc>
        <w:tc>
          <w:tcPr>
            <w:tcW w:w="851" w:type="dxa"/>
            <w:vMerge w:val="continue"/>
            <w:noWrap w:val="0"/>
            <w:vAlign w:val="center"/>
          </w:tcPr>
          <w:p w14:paraId="00160498">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22A565FC">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258D2645">
            <w:pPr>
              <w:widowControl/>
              <w:tabs>
                <w:tab w:val="left" w:pos="220"/>
              </w:tabs>
              <w:spacing w:line="360" w:lineRule="exact"/>
              <w:rPr>
                <w:rFonts w:ascii="宋体" w:hAnsi="宋体" w:cs="宋体"/>
                <w:color w:val="000000"/>
                <w:kern w:val="0"/>
                <w:szCs w:val="21"/>
                <w:lang w:bidi="ar"/>
              </w:rPr>
            </w:pPr>
          </w:p>
        </w:tc>
      </w:tr>
      <w:tr w14:paraId="6E38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noWrap w:val="0"/>
            <w:vAlign w:val="top"/>
          </w:tcPr>
          <w:p w14:paraId="69838557">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7CB4B8F3">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5.维保人员</w:t>
            </w:r>
            <w:r>
              <w:rPr>
                <w:rFonts w:hint="eastAsia" w:ascii="宋体" w:hAnsi="宋体" w:cs="宋体"/>
                <w:color w:val="000000"/>
                <w:kern w:val="0"/>
                <w:szCs w:val="21"/>
                <w:lang w:val="zh-CN" w:bidi="ar"/>
              </w:rPr>
              <w:t>负责消防设施每</w:t>
            </w:r>
            <w:r>
              <w:rPr>
                <w:rFonts w:hint="eastAsia" w:ascii="宋体" w:hAnsi="宋体" w:cs="宋体"/>
                <w:color w:val="000000"/>
                <w:kern w:val="0"/>
                <w:szCs w:val="21"/>
                <w:lang w:bidi="ar"/>
              </w:rPr>
              <w:t>周</w:t>
            </w:r>
            <w:r>
              <w:rPr>
                <w:rFonts w:hint="eastAsia" w:ascii="宋体" w:hAnsi="宋体" w:cs="宋体"/>
                <w:color w:val="000000"/>
                <w:kern w:val="0"/>
                <w:szCs w:val="21"/>
                <w:lang w:val="zh-CN" w:bidi="ar"/>
              </w:rPr>
              <w:t>的日常巡检维护工作并填写“巡检记录表”及“设施设备日常维护检修记录表”，并存档备查。</w:t>
            </w:r>
          </w:p>
        </w:tc>
        <w:tc>
          <w:tcPr>
            <w:tcW w:w="851" w:type="dxa"/>
            <w:vMerge w:val="continue"/>
            <w:noWrap w:val="0"/>
            <w:vAlign w:val="center"/>
          </w:tcPr>
          <w:p w14:paraId="2205713D">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065B92F6">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63778871">
            <w:pPr>
              <w:widowControl/>
              <w:tabs>
                <w:tab w:val="left" w:pos="220"/>
              </w:tabs>
              <w:spacing w:line="360" w:lineRule="exact"/>
              <w:rPr>
                <w:rFonts w:ascii="宋体" w:hAnsi="宋体" w:cs="宋体"/>
                <w:color w:val="000000"/>
                <w:kern w:val="0"/>
                <w:szCs w:val="21"/>
                <w:lang w:bidi="ar"/>
              </w:rPr>
            </w:pPr>
          </w:p>
        </w:tc>
      </w:tr>
      <w:tr w14:paraId="4FA4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noWrap w:val="0"/>
            <w:vAlign w:val="top"/>
          </w:tcPr>
          <w:p w14:paraId="36D0F0A1">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2599A435">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6.</w:t>
            </w:r>
            <w:r>
              <w:rPr>
                <w:rFonts w:hint="eastAsia" w:ascii="宋体" w:hAnsi="宋体" w:cs="宋体"/>
                <w:color w:val="000000"/>
                <w:kern w:val="0"/>
                <w:szCs w:val="21"/>
                <w:lang w:val="zh-CN" w:bidi="ar"/>
              </w:rPr>
              <w:t>维保技术人员每月</w:t>
            </w:r>
            <w:r>
              <w:rPr>
                <w:rFonts w:hint="eastAsia" w:ascii="宋体" w:hAnsi="宋体" w:cs="宋体"/>
                <w:color w:val="000000"/>
                <w:kern w:val="0"/>
                <w:szCs w:val="21"/>
                <w:lang w:bidi="ar"/>
              </w:rPr>
              <w:t>20日前</w:t>
            </w:r>
            <w:r>
              <w:rPr>
                <w:rFonts w:hint="eastAsia" w:ascii="宋体" w:hAnsi="宋体" w:cs="宋体"/>
                <w:color w:val="000000"/>
                <w:kern w:val="0"/>
                <w:szCs w:val="21"/>
                <w:lang w:val="zh-CN" w:bidi="ar"/>
              </w:rPr>
              <w:t>应以书面形式上报所完成的工作落实执行情况报告(附</w:t>
            </w:r>
            <w:r>
              <w:rPr>
                <w:rFonts w:hint="eastAsia" w:ascii="宋体" w:hAnsi="宋体" w:cs="宋体"/>
                <w:color w:val="000000"/>
                <w:kern w:val="0"/>
                <w:szCs w:val="21"/>
                <w:lang w:bidi="ar"/>
              </w:rPr>
              <w:t>带日期的</w:t>
            </w:r>
            <w:r>
              <w:rPr>
                <w:rFonts w:hint="eastAsia" w:ascii="宋体" w:hAnsi="宋体" w:cs="宋体"/>
                <w:color w:val="000000"/>
                <w:kern w:val="0"/>
                <w:szCs w:val="21"/>
                <w:lang w:val="zh-CN" w:bidi="ar"/>
              </w:rPr>
              <w:t>影像照片资料)。</w:t>
            </w:r>
          </w:p>
        </w:tc>
        <w:tc>
          <w:tcPr>
            <w:tcW w:w="851" w:type="dxa"/>
            <w:vMerge w:val="continue"/>
            <w:noWrap w:val="0"/>
            <w:vAlign w:val="center"/>
          </w:tcPr>
          <w:p w14:paraId="4BF0CB59">
            <w:pPr>
              <w:widowControl/>
              <w:spacing w:line="360" w:lineRule="exact"/>
              <w:jc w:val="center"/>
              <w:rPr>
                <w:rFonts w:ascii="宋体" w:hAnsi="宋体" w:cs="宋体"/>
                <w:color w:val="000000"/>
                <w:kern w:val="0"/>
                <w:szCs w:val="21"/>
                <w:lang w:bidi="ar"/>
              </w:rPr>
            </w:pPr>
          </w:p>
        </w:tc>
        <w:tc>
          <w:tcPr>
            <w:tcW w:w="1276" w:type="dxa"/>
            <w:noWrap w:val="0"/>
            <w:vAlign w:val="center"/>
          </w:tcPr>
          <w:p w14:paraId="37D97E35">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如未提交，扣5分。</w:t>
            </w:r>
          </w:p>
        </w:tc>
        <w:tc>
          <w:tcPr>
            <w:tcW w:w="1134" w:type="dxa"/>
            <w:vMerge w:val="continue"/>
            <w:noWrap w:val="0"/>
            <w:vAlign w:val="center"/>
          </w:tcPr>
          <w:p w14:paraId="5E2D4CD2">
            <w:pPr>
              <w:widowControl/>
              <w:tabs>
                <w:tab w:val="left" w:pos="220"/>
              </w:tabs>
              <w:spacing w:line="360" w:lineRule="exact"/>
              <w:rPr>
                <w:rFonts w:ascii="宋体" w:hAnsi="宋体" w:cs="宋体"/>
                <w:color w:val="000000"/>
                <w:kern w:val="0"/>
                <w:szCs w:val="21"/>
                <w:lang w:bidi="ar"/>
              </w:rPr>
            </w:pPr>
          </w:p>
        </w:tc>
      </w:tr>
      <w:tr w14:paraId="364B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92" w:type="dxa"/>
            <w:vMerge w:val="restart"/>
            <w:noWrap w:val="0"/>
            <w:vAlign w:val="center"/>
          </w:tcPr>
          <w:p w14:paraId="6298C42E">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维修更换工作</w:t>
            </w:r>
          </w:p>
          <w:p w14:paraId="02BC83D1">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center"/>
          </w:tcPr>
          <w:p w14:paraId="4E5AB6DA">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1.维修设备时，必须采取安全措施；</w:t>
            </w:r>
          </w:p>
        </w:tc>
        <w:tc>
          <w:tcPr>
            <w:tcW w:w="851" w:type="dxa"/>
            <w:vMerge w:val="restart"/>
            <w:noWrap w:val="0"/>
            <w:vAlign w:val="center"/>
          </w:tcPr>
          <w:p w14:paraId="52F4929E">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20分</w:t>
            </w:r>
          </w:p>
        </w:tc>
        <w:tc>
          <w:tcPr>
            <w:tcW w:w="1276" w:type="dxa"/>
            <w:vMerge w:val="restart"/>
            <w:noWrap w:val="0"/>
            <w:vAlign w:val="center"/>
          </w:tcPr>
          <w:p w14:paraId="307FE285">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不符合要求的每次扣4分，扣完为止。</w:t>
            </w:r>
          </w:p>
        </w:tc>
        <w:tc>
          <w:tcPr>
            <w:tcW w:w="1134" w:type="dxa"/>
            <w:vMerge w:val="restart"/>
            <w:noWrap w:val="0"/>
            <w:vAlign w:val="top"/>
          </w:tcPr>
          <w:p w14:paraId="794FDFDB">
            <w:pPr>
              <w:widowControl/>
              <w:tabs>
                <w:tab w:val="left" w:pos="220"/>
              </w:tabs>
              <w:spacing w:line="360" w:lineRule="exact"/>
              <w:jc w:val="left"/>
              <w:rPr>
                <w:rFonts w:ascii="宋体" w:hAnsi="宋体" w:cs="宋体"/>
                <w:color w:val="000000"/>
                <w:kern w:val="0"/>
                <w:szCs w:val="21"/>
                <w:lang w:bidi="ar"/>
              </w:rPr>
            </w:pPr>
          </w:p>
        </w:tc>
      </w:tr>
      <w:tr w14:paraId="02AE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092" w:type="dxa"/>
            <w:vMerge w:val="continue"/>
            <w:noWrap w:val="0"/>
            <w:vAlign w:val="top"/>
          </w:tcPr>
          <w:p w14:paraId="584AEBD7">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51997AEA">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2.乙方提供的零配件价格应符合常用配件报价表中的品牌，乙方作为专业商家，应建议并提供性能可靠、质量合格的配件；</w:t>
            </w:r>
          </w:p>
        </w:tc>
        <w:tc>
          <w:tcPr>
            <w:tcW w:w="851" w:type="dxa"/>
            <w:vMerge w:val="continue"/>
            <w:noWrap w:val="0"/>
            <w:vAlign w:val="center"/>
          </w:tcPr>
          <w:p w14:paraId="0F9B1B97">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392ED310">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top"/>
          </w:tcPr>
          <w:p w14:paraId="6831C52A">
            <w:pPr>
              <w:widowControl/>
              <w:tabs>
                <w:tab w:val="left" w:pos="220"/>
              </w:tabs>
              <w:spacing w:line="360" w:lineRule="exact"/>
              <w:jc w:val="left"/>
              <w:rPr>
                <w:rFonts w:ascii="宋体" w:hAnsi="宋体" w:cs="宋体"/>
                <w:color w:val="000000"/>
                <w:kern w:val="0"/>
                <w:szCs w:val="21"/>
                <w:lang w:bidi="ar"/>
              </w:rPr>
            </w:pPr>
          </w:p>
        </w:tc>
      </w:tr>
      <w:tr w14:paraId="3461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92" w:type="dxa"/>
            <w:vMerge w:val="continue"/>
            <w:noWrap w:val="0"/>
            <w:vAlign w:val="top"/>
          </w:tcPr>
          <w:p w14:paraId="701A2F10">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center"/>
          </w:tcPr>
          <w:p w14:paraId="00703069">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3.不酒后从事高危工作；</w:t>
            </w:r>
          </w:p>
        </w:tc>
        <w:tc>
          <w:tcPr>
            <w:tcW w:w="851" w:type="dxa"/>
            <w:vMerge w:val="continue"/>
            <w:noWrap w:val="0"/>
            <w:vAlign w:val="center"/>
          </w:tcPr>
          <w:p w14:paraId="7676FB1F">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11FA29F0">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top"/>
          </w:tcPr>
          <w:p w14:paraId="69614797">
            <w:pPr>
              <w:widowControl/>
              <w:tabs>
                <w:tab w:val="left" w:pos="220"/>
              </w:tabs>
              <w:spacing w:line="360" w:lineRule="exact"/>
              <w:rPr>
                <w:rFonts w:ascii="宋体" w:hAnsi="宋体" w:cs="宋体"/>
                <w:color w:val="000000"/>
                <w:kern w:val="0"/>
                <w:szCs w:val="21"/>
                <w:lang w:bidi="ar"/>
              </w:rPr>
            </w:pPr>
          </w:p>
        </w:tc>
      </w:tr>
      <w:tr w14:paraId="3C5A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92" w:type="dxa"/>
            <w:vMerge w:val="continue"/>
            <w:noWrap w:val="0"/>
            <w:vAlign w:val="top"/>
          </w:tcPr>
          <w:p w14:paraId="312748C4">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center"/>
          </w:tcPr>
          <w:p w14:paraId="054C28D4">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4.严禁违规改接控制回路及不按规范操作维修；</w:t>
            </w:r>
          </w:p>
        </w:tc>
        <w:tc>
          <w:tcPr>
            <w:tcW w:w="851" w:type="dxa"/>
            <w:vMerge w:val="continue"/>
            <w:noWrap w:val="0"/>
            <w:vAlign w:val="center"/>
          </w:tcPr>
          <w:p w14:paraId="3B38DBA6">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6F8822C4">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top"/>
          </w:tcPr>
          <w:p w14:paraId="135A3CF6">
            <w:pPr>
              <w:widowControl/>
              <w:tabs>
                <w:tab w:val="left" w:pos="220"/>
              </w:tabs>
              <w:spacing w:line="360" w:lineRule="exact"/>
              <w:rPr>
                <w:rFonts w:ascii="宋体" w:hAnsi="宋体" w:cs="宋体"/>
                <w:color w:val="000000"/>
                <w:kern w:val="0"/>
                <w:szCs w:val="21"/>
                <w:lang w:bidi="ar"/>
              </w:rPr>
            </w:pPr>
          </w:p>
        </w:tc>
      </w:tr>
      <w:tr w14:paraId="4A70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92" w:type="dxa"/>
            <w:vMerge w:val="continue"/>
            <w:noWrap w:val="0"/>
            <w:vAlign w:val="top"/>
          </w:tcPr>
          <w:p w14:paraId="5BCA397D">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center"/>
          </w:tcPr>
          <w:p w14:paraId="5FFDC180">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5.按质按量填写维修情况记录表。</w:t>
            </w:r>
          </w:p>
        </w:tc>
        <w:tc>
          <w:tcPr>
            <w:tcW w:w="851" w:type="dxa"/>
            <w:vMerge w:val="continue"/>
            <w:noWrap w:val="0"/>
            <w:vAlign w:val="center"/>
          </w:tcPr>
          <w:p w14:paraId="47E9EC96">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102D6A72">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top"/>
          </w:tcPr>
          <w:p w14:paraId="373C3298">
            <w:pPr>
              <w:widowControl/>
              <w:tabs>
                <w:tab w:val="left" w:pos="220"/>
              </w:tabs>
              <w:spacing w:line="360" w:lineRule="exact"/>
              <w:rPr>
                <w:rFonts w:ascii="宋体" w:hAnsi="宋体" w:cs="宋体"/>
                <w:color w:val="000000"/>
                <w:kern w:val="0"/>
                <w:szCs w:val="21"/>
                <w:lang w:bidi="ar"/>
              </w:rPr>
            </w:pPr>
          </w:p>
        </w:tc>
      </w:tr>
      <w:tr w14:paraId="682C7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restart"/>
            <w:noWrap w:val="0"/>
            <w:vAlign w:val="center"/>
          </w:tcPr>
          <w:p w14:paraId="311BA1EF">
            <w:pPr>
              <w:widowControl/>
              <w:tabs>
                <w:tab w:val="left" w:pos="220"/>
              </w:tabs>
              <w:spacing w:line="360" w:lineRule="exact"/>
              <w:jc w:val="center"/>
              <w:rPr>
                <w:rFonts w:ascii="宋体" w:hAnsi="宋体" w:cs="宋体"/>
                <w:color w:val="000000"/>
                <w:kern w:val="0"/>
                <w:szCs w:val="21"/>
                <w:lang w:bidi="ar"/>
              </w:rPr>
            </w:pPr>
          </w:p>
          <w:p w14:paraId="5E43619A">
            <w:pPr>
              <w:widowControl/>
              <w:tabs>
                <w:tab w:val="left" w:pos="220"/>
              </w:tabs>
              <w:spacing w:line="360" w:lineRule="exact"/>
              <w:jc w:val="center"/>
              <w:rPr>
                <w:rFonts w:ascii="宋体" w:hAnsi="宋体" w:cs="宋体"/>
                <w:color w:val="000000"/>
                <w:kern w:val="0"/>
                <w:szCs w:val="21"/>
                <w:lang w:bidi="ar"/>
              </w:rPr>
            </w:pPr>
          </w:p>
          <w:p w14:paraId="0B3575A8">
            <w:pPr>
              <w:widowControl/>
              <w:tabs>
                <w:tab w:val="left" w:pos="220"/>
              </w:tabs>
              <w:spacing w:line="360" w:lineRule="exact"/>
              <w:jc w:val="center"/>
              <w:rPr>
                <w:rFonts w:ascii="宋体" w:hAnsi="宋体" w:cs="宋体"/>
                <w:color w:val="000000"/>
                <w:kern w:val="0"/>
                <w:szCs w:val="21"/>
                <w:lang w:bidi="ar"/>
              </w:rPr>
            </w:pPr>
          </w:p>
          <w:p w14:paraId="61734B76">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活动保障</w:t>
            </w:r>
          </w:p>
        </w:tc>
        <w:tc>
          <w:tcPr>
            <w:tcW w:w="4686" w:type="dxa"/>
            <w:noWrap w:val="0"/>
            <w:vAlign w:val="top"/>
          </w:tcPr>
          <w:p w14:paraId="42DDD9ED">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1.在举办大型体育赛事、大型文艺演出等活动时，乙方维保人员必须进行系统巡检一次，确保系统运行正常，活动正常进行；</w:t>
            </w:r>
          </w:p>
        </w:tc>
        <w:tc>
          <w:tcPr>
            <w:tcW w:w="851" w:type="dxa"/>
            <w:vMerge w:val="restart"/>
            <w:noWrap w:val="0"/>
            <w:vAlign w:val="center"/>
          </w:tcPr>
          <w:p w14:paraId="1A6C7AF0">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15分</w:t>
            </w:r>
          </w:p>
        </w:tc>
        <w:tc>
          <w:tcPr>
            <w:tcW w:w="1276" w:type="dxa"/>
            <w:vMerge w:val="restart"/>
            <w:noWrap w:val="0"/>
            <w:vAlign w:val="center"/>
          </w:tcPr>
          <w:p w14:paraId="0F878C67">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不符合要求的每次扣5分，扣完为止。</w:t>
            </w:r>
          </w:p>
        </w:tc>
        <w:tc>
          <w:tcPr>
            <w:tcW w:w="1134" w:type="dxa"/>
            <w:vMerge w:val="restart"/>
            <w:noWrap w:val="0"/>
            <w:vAlign w:val="center"/>
          </w:tcPr>
          <w:p w14:paraId="16E423A6">
            <w:pPr>
              <w:widowControl/>
              <w:tabs>
                <w:tab w:val="left" w:pos="220"/>
              </w:tabs>
              <w:spacing w:line="360" w:lineRule="exact"/>
              <w:rPr>
                <w:rFonts w:ascii="宋体" w:hAnsi="宋体" w:cs="宋体"/>
                <w:color w:val="000000"/>
                <w:kern w:val="0"/>
                <w:szCs w:val="21"/>
                <w:lang w:bidi="ar"/>
              </w:rPr>
            </w:pPr>
          </w:p>
        </w:tc>
      </w:tr>
      <w:tr w14:paraId="70DF9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92" w:type="dxa"/>
            <w:vMerge w:val="continue"/>
            <w:noWrap w:val="0"/>
            <w:vAlign w:val="top"/>
          </w:tcPr>
          <w:p w14:paraId="30A59BE0">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2B746099">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2.在举办大型体育赛事、大型文艺演出等活动时，乙方维保人员必须进行现场技术保障，确保活动正常进行。</w:t>
            </w:r>
          </w:p>
        </w:tc>
        <w:tc>
          <w:tcPr>
            <w:tcW w:w="851" w:type="dxa"/>
            <w:vMerge w:val="continue"/>
            <w:noWrap w:val="0"/>
            <w:vAlign w:val="center"/>
          </w:tcPr>
          <w:p w14:paraId="4091F85A">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3B1D342A">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610E86E6">
            <w:pPr>
              <w:widowControl/>
              <w:tabs>
                <w:tab w:val="left" w:pos="220"/>
              </w:tabs>
              <w:spacing w:line="360" w:lineRule="exact"/>
              <w:rPr>
                <w:rFonts w:ascii="宋体" w:hAnsi="宋体" w:cs="宋体"/>
                <w:color w:val="000000"/>
                <w:kern w:val="0"/>
                <w:szCs w:val="21"/>
                <w:lang w:bidi="ar"/>
              </w:rPr>
            </w:pPr>
          </w:p>
        </w:tc>
      </w:tr>
      <w:tr w14:paraId="1E28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092" w:type="dxa"/>
            <w:vMerge w:val="continue"/>
            <w:noWrap w:val="0"/>
            <w:vAlign w:val="top"/>
          </w:tcPr>
          <w:p w14:paraId="3943BD64">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3A3A2CC0">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3.维保单位需配合甲方做好市消防部门和各个监管部门的迎接检查、技术服务等协调工作。</w:t>
            </w:r>
          </w:p>
        </w:tc>
        <w:tc>
          <w:tcPr>
            <w:tcW w:w="851" w:type="dxa"/>
            <w:vMerge w:val="continue"/>
            <w:noWrap w:val="0"/>
            <w:vAlign w:val="center"/>
          </w:tcPr>
          <w:p w14:paraId="227B1D39">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61854971">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0E4A03BC">
            <w:pPr>
              <w:widowControl/>
              <w:tabs>
                <w:tab w:val="left" w:pos="220"/>
              </w:tabs>
              <w:spacing w:line="360" w:lineRule="exact"/>
              <w:rPr>
                <w:rFonts w:ascii="宋体" w:hAnsi="宋体" w:cs="宋体"/>
                <w:color w:val="000000"/>
                <w:kern w:val="0"/>
                <w:szCs w:val="21"/>
                <w:lang w:bidi="ar"/>
              </w:rPr>
            </w:pPr>
          </w:p>
        </w:tc>
      </w:tr>
      <w:tr w14:paraId="2FEB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noWrap w:val="0"/>
            <w:vAlign w:val="center"/>
          </w:tcPr>
          <w:p w14:paraId="53D5CEB2">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技术指导</w:t>
            </w:r>
          </w:p>
        </w:tc>
        <w:tc>
          <w:tcPr>
            <w:tcW w:w="4686" w:type="dxa"/>
            <w:noWrap w:val="0"/>
            <w:vAlign w:val="top"/>
          </w:tcPr>
          <w:p w14:paraId="07D3F2B5">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维保单位需负责甲方指定人员的专业技术指导工作，主机设备密码及点位信息更改需甲方人员报备。</w:t>
            </w:r>
          </w:p>
        </w:tc>
        <w:tc>
          <w:tcPr>
            <w:tcW w:w="851" w:type="dxa"/>
            <w:noWrap w:val="0"/>
            <w:vAlign w:val="center"/>
          </w:tcPr>
          <w:p w14:paraId="48F68F10">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5分</w:t>
            </w:r>
          </w:p>
        </w:tc>
        <w:tc>
          <w:tcPr>
            <w:tcW w:w="1276" w:type="dxa"/>
            <w:noWrap w:val="0"/>
            <w:vAlign w:val="center"/>
          </w:tcPr>
          <w:p w14:paraId="5577FD81">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如有不合格，扣5分</w:t>
            </w:r>
          </w:p>
        </w:tc>
        <w:tc>
          <w:tcPr>
            <w:tcW w:w="1134" w:type="dxa"/>
            <w:noWrap w:val="0"/>
            <w:vAlign w:val="center"/>
          </w:tcPr>
          <w:p w14:paraId="75F090F0">
            <w:pPr>
              <w:widowControl/>
              <w:tabs>
                <w:tab w:val="left" w:pos="220"/>
              </w:tabs>
              <w:spacing w:line="360" w:lineRule="exact"/>
              <w:rPr>
                <w:rFonts w:ascii="宋体" w:hAnsi="宋体" w:cs="宋体"/>
                <w:color w:val="000000"/>
                <w:kern w:val="0"/>
                <w:szCs w:val="21"/>
                <w:lang w:bidi="ar"/>
              </w:rPr>
            </w:pPr>
          </w:p>
        </w:tc>
      </w:tr>
      <w:tr w14:paraId="5097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noWrap w:val="0"/>
            <w:vAlign w:val="center"/>
          </w:tcPr>
          <w:p w14:paraId="225B5B2B">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备注</w:t>
            </w:r>
          </w:p>
        </w:tc>
        <w:tc>
          <w:tcPr>
            <w:tcW w:w="7947" w:type="dxa"/>
            <w:gridSpan w:val="4"/>
            <w:noWrap w:val="0"/>
            <w:vAlign w:val="top"/>
          </w:tcPr>
          <w:p w14:paraId="2B70B1BC">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考核内容及标准包含但不限于已列明的内容，如有未列明的以实际要求为准。</w:t>
            </w:r>
          </w:p>
        </w:tc>
      </w:tr>
      <w:tr w14:paraId="6C75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92" w:type="dxa"/>
            <w:noWrap w:val="0"/>
            <w:vAlign w:val="center"/>
          </w:tcPr>
          <w:p w14:paraId="5634F9AF">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合计得分</w:t>
            </w:r>
          </w:p>
        </w:tc>
        <w:tc>
          <w:tcPr>
            <w:tcW w:w="7947" w:type="dxa"/>
            <w:gridSpan w:val="4"/>
            <w:noWrap w:val="0"/>
            <w:vAlign w:val="center"/>
          </w:tcPr>
          <w:p w14:paraId="0A888C78">
            <w:pPr>
              <w:widowControl/>
              <w:tabs>
                <w:tab w:val="left" w:pos="220"/>
              </w:tabs>
              <w:spacing w:line="360" w:lineRule="exact"/>
              <w:jc w:val="center"/>
              <w:rPr>
                <w:rFonts w:ascii="宋体" w:hAnsi="宋体" w:cs="宋体"/>
                <w:color w:val="000000"/>
                <w:kern w:val="0"/>
                <w:szCs w:val="21"/>
                <w:lang w:bidi="ar"/>
              </w:rPr>
            </w:pPr>
          </w:p>
        </w:tc>
      </w:tr>
      <w:tr w14:paraId="3BCC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92" w:type="dxa"/>
            <w:noWrap w:val="0"/>
            <w:vAlign w:val="center"/>
          </w:tcPr>
          <w:p w14:paraId="686F5C7E">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被考核人</w:t>
            </w:r>
          </w:p>
        </w:tc>
        <w:tc>
          <w:tcPr>
            <w:tcW w:w="7947" w:type="dxa"/>
            <w:gridSpan w:val="4"/>
            <w:noWrap w:val="0"/>
            <w:vAlign w:val="center"/>
          </w:tcPr>
          <w:p w14:paraId="0131452F">
            <w:pPr>
              <w:widowControl/>
              <w:tabs>
                <w:tab w:val="left" w:pos="220"/>
              </w:tabs>
              <w:spacing w:line="360" w:lineRule="exact"/>
              <w:jc w:val="center"/>
              <w:rPr>
                <w:rFonts w:ascii="宋体" w:hAnsi="宋体" w:cs="宋体"/>
                <w:color w:val="000000"/>
                <w:kern w:val="0"/>
                <w:szCs w:val="21"/>
                <w:lang w:bidi="ar"/>
              </w:rPr>
            </w:pPr>
          </w:p>
        </w:tc>
      </w:tr>
      <w:tr w14:paraId="24E9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92" w:type="dxa"/>
            <w:noWrap w:val="0"/>
            <w:vAlign w:val="center"/>
          </w:tcPr>
          <w:p w14:paraId="63F606C1">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考核人</w:t>
            </w:r>
          </w:p>
        </w:tc>
        <w:tc>
          <w:tcPr>
            <w:tcW w:w="7947" w:type="dxa"/>
            <w:gridSpan w:val="4"/>
            <w:noWrap w:val="0"/>
            <w:vAlign w:val="center"/>
          </w:tcPr>
          <w:p w14:paraId="44797673">
            <w:pPr>
              <w:widowControl/>
              <w:tabs>
                <w:tab w:val="left" w:pos="220"/>
              </w:tabs>
              <w:spacing w:line="360" w:lineRule="exact"/>
              <w:jc w:val="center"/>
              <w:rPr>
                <w:rFonts w:ascii="宋体" w:hAnsi="宋体" w:cs="宋体"/>
                <w:color w:val="000000"/>
                <w:kern w:val="0"/>
                <w:szCs w:val="21"/>
                <w:lang w:bidi="ar"/>
              </w:rPr>
            </w:pPr>
          </w:p>
        </w:tc>
      </w:tr>
      <w:tr w14:paraId="2CAD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092" w:type="dxa"/>
            <w:noWrap w:val="0"/>
            <w:vAlign w:val="center"/>
          </w:tcPr>
          <w:p w14:paraId="4B091D2F">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应扣金额</w:t>
            </w:r>
          </w:p>
        </w:tc>
        <w:tc>
          <w:tcPr>
            <w:tcW w:w="7947" w:type="dxa"/>
            <w:gridSpan w:val="4"/>
            <w:noWrap w:val="0"/>
            <w:vAlign w:val="center"/>
          </w:tcPr>
          <w:p w14:paraId="5FB47238">
            <w:pPr>
              <w:widowControl/>
              <w:tabs>
                <w:tab w:val="left" w:pos="220"/>
              </w:tabs>
              <w:spacing w:line="360" w:lineRule="exact"/>
              <w:jc w:val="center"/>
              <w:rPr>
                <w:rFonts w:ascii="宋体" w:hAnsi="宋体" w:cs="宋体"/>
                <w:color w:val="000000"/>
                <w:kern w:val="0"/>
                <w:szCs w:val="21"/>
                <w:lang w:bidi="ar"/>
              </w:rPr>
            </w:pPr>
          </w:p>
        </w:tc>
      </w:tr>
    </w:tbl>
    <w:p w14:paraId="5ADBA1D9">
      <w:pPr>
        <w:spacing w:line="500" w:lineRule="exact"/>
        <w:rPr>
          <w:rFonts w:ascii="Times New Roman" w:hAnsi="Times New Roman"/>
          <w:b/>
          <w:bCs/>
          <w:szCs w:val="21"/>
        </w:rPr>
      </w:pPr>
      <w:r>
        <w:rPr>
          <w:rFonts w:hint="eastAsia" w:ascii="Times New Roman" w:hAnsi="Times New Roman"/>
          <w:b/>
          <w:bCs/>
          <w:szCs w:val="21"/>
        </w:rPr>
        <w:t>第五条 付款方式</w:t>
      </w:r>
    </w:p>
    <w:p w14:paraId="0152F65F">
      <w:pPr>
        <w:spacing w:line="500" w:lineRule="exact"/>
        <w:rPr>
          <w:rFonts w:hint="eastAsia" w:ascii="Times New Roman" w:hAnsi="Times New Roman"/>
          <w:szCs w:val="21"/>
        </w:rPr>
      </w:pPr>
      <w:r>
        <w:rPr>
          <w:rFonts w:hint="eastAsia" w:ascii="Times New Roman" w:hAnsi="Times New Roman"/>
          <w:szCs w:val="21"/>
        </w:rPr>
        <w:t>5.1</w:t>
      </w:r>
      <w:r>
        <w:rPr>
          <w:rFonts w:hint="eastAsia" w:ascii="Times New Roman" w:hAnsi="Times New Roman"/>
          <w:szCs w:val="21"/>
          <w:lang w:eastAsia="zh-CN"/>
        </w:rPr>
        <w:t>、</w:t>
      </w:r>
      <w:r>
        <w:rPr>
          <w:rFonts w:hint="eastAsia" w:ascii="Times New Roman" w:hAnsi="Times New Roman"/>
          <w:szCs w:val="21"/>
          <w:lang w:val="en-US" w:eastAsia="zh-CN"/>
        </w:rPr>
        <w:t>付款前由乙方提出申请，并附相关材料，经甲方审核确认后办理付款手续</w:t>
      </w:r>
      <w:r>
        <w:rPr>
          <w:rFonts w:hint="eastAsia" w:ascii="Times New Roman" w:hAnsi="Times New Roman"/>
          <w:szCs w:val="21"/>
        </w:rPr>
        <w:t xml:space="preserve">； </w:t>
      </w:r>
    </w:p>
    <w:p w14:paraId="2B23183D">
      <w:pPr>
        <w:spacing w:line="500" w:lineRule="exact"/>
        <w:rPr>
          <w:rFonts w:hint="default" w:ascii="Times New Roman" w:hAnsi="Times New Roman" w:eastAsia="宋体"/>
          <w:szCs w:val="21"/>
          <w:highlight w:val="none"/>
          <w:lang w:val="en-US" w:eastAsia="zh-CN"/>
        </w:rPr>
      </w:pPr>
      <w:r>
        <w:rPr>
          <w:rFonts w:hint="eastAsia" w:ascii="Times New Roman" w:hAnsi="Times New Roman"/>
          <w:szCs w:val="21"/>
          <w:highlight w:val="none"/>
          <w:lang w:val="en-US" w:eastAsia="zh-CN"/>
        </w:rPr>
        <w:t>5.2本合同维保服务进度款每季度支付一次，每月对于养护服务的服务质量进行考核打分并进行汇总，每季度支付合同总价款的25%，合同到期后支付至合同总价款的100%。</w:t>
      </w:r>
    </w:p>
    <w:p w14:paraId="1EC5303D">
      <w:pPr>
        <w:spacing w:line="500" w:lineRule="exact"/>
        <w:rPr>
          <w:rFonts w:ascii="Times New Roman" w:hAnsi="Times New Roman"/>
          <w:szCs w:val="21"/>
        </w:rPr>
      </w:pPr>
      <w:r>
        <w:rPr>
          <w:rFonts w:hint="eastAsia" w:ascii="Times New Roman" w:hAnsi="Times New Roman"/>
          <w:szCs w:val="21"/>
        </w:rPr>
        <w:t>5.2、甲方支付方式:乙方应提供符合甲方要求的等额合法有效的增值税专用发票，甲方银行转帐，乙方未提供发票的，甲方有权拒绝付款且不承担任何违约责任。</w:t>
      </w:r>
    </w:p>
    <w:p w14:paraId="660B2513">
      <w:pPr>
        <w:spacing w:line="500" w:lineRule="exact"/>
        <w:rPr>
          <w:rFonts w:ascii="Times New Roman" w:hAnsi="Times New Roman"/>
          <w:szCs w:val="21"/>
        </w:rPr>
      </w:pPr>
      <w:r>
        <w:rPr>
          <w:rFonts w:hint="eastAsia" w:ascii="Times New Roman" w:hAnsi="Times New Roman"/>
          <w:szCs w:val="21"/>
        </w:rPr>
        <w:t>5.3甲方有新的要求时，乙方应按甲方要求执行，所发生费用由甲方承担，维保费用由乙方承担。但国家或行业标准发生改变的，乙方应及时按新标准执行，调整、改造所发生费用由甲方承担，维保费用不作调整。</w:t>
      </w:r>
    </w:p>
    <w:p w14:paraId="2A813B46">
      <w:pPr>
        <w:spacing w:line="500" w:lineRule="exact"/>
        <w:rPr>
          <w:rFonts w:ascii="Times New Roman" w:hAnsi="Times New Roman"/>
          <w:szCs w:val="21"/>
        </w:rPr>
      </w:pPr>
      <w:r>
        <w:rPr>
          <w:rFonts w:hint="eastAsia" w:ascii="Times New Roman" w:hAnsi="Times New Roman"/>
          <w:szCs w:val="21"/>
        </w:rPr>
        <w:t>第六条 甲方责任</w:t>
      </w:r>
    </w:p>
    <w:p w14:paraId="6D8D2E5E">
      <w:pPr>
        <w:spacing w:line="500" w:lineRule="exact"/>
        <w:rPr>
          <w:rFonts w:ascii="Times New Roman" w:hAnsi="Times New Roman"/>
          <w:szCs w:val="21"/>
        </w:rPr>
      </w:pPr>
      <w:r>
        <w:rPr>
          <w:rFonts w:hint="eastAsia" w:ascii="Times New Roman" w:hAnsi="Times New Roman"/>
          <w:szCs w:val="21"/>
        </w:rPr>
        <w:t>6.1遵守甲方管理规定的情况下，为乙方维修人员进入维修区域提供方便，提供相关的竣工图纸一套并尽可能协助乙方工作。</w:t>
      </w:r>
    </w:p>
    <w:p w14:paraId="3DD664B9">
      <w:pPr>
        <w:spacing w:line="500" w:lineRule="exact"/>
        <w:rPr>
          <w:rFonts w:ascii="Times New Roman" w:hAnsi="Times New Roman"/>
          <w:szCs w:val="21"/>
        </w:rPr>
      </w:pPr>
      <w:r>
        <w:rPr>
          <w:rFonts w:hint="eastAsia" w:ascii="Times New Roman" w:hAnsi="Times New Roman"/>
          <w:szCs w:val="21"/>
        </w:rPr>
        <w:t>6.2甲方按时支付维保费用、消防检测事务所需年检费。</w:t>
      </w:r>
    </w:p>
    <w:p w14:paraId="3E0BD350">
      <w:pPr>
        <w:spacing w:line="500" w:lineRule="exact"/>
        <w:rPr>
          <w:rFonts w:ascii="Times New Roman" w:hAnsi="Times New Roman"/>
          <w:szCs w:val="21"/>
        </w:rPr>
      </w:pPr>
      <w:r>
        <w:rPr>
          <w:rFonts w:hint="eastAsia" w:ascii="Times New Roman" w:hAnsi="Times New Roman"/>
          <w:szCs w:val="21"/>
        </w:rPr>
        <w:t>6.3更换的配件，材料费由甲方承担。乙方在更换配件时，必须事先征得甲方书面同意，金额双方另行商议。商议不成时，甲方可另外购买配件或另找维修单位。</w:t>
      </w:r>
    </w:p>
    <w:p w14:paraId="7B8E2F5A">
      <w:pPr>
        <w:spacing w:line="500" w:lineRule="exact"/>
        <w:rPr>
          <w:rFonts w:ascii="Times New Roman" w:hAnsi="Times New Roman"/>
          <w:szCs w:val="21"/>
        </w:rPr>
      </w:pPr>
      <w:r>
        <w:rPr>
          <w:rFonts w:hint="eastAsia" w:ascii="Times New Roman" w:hAnsi="Times New Roman"/>
          <w:szCs w:val="21"/>
        </w:rPr>
        <w:t>6.4检查监督乙方的维保工作，监督验收乙方维修工作。</w:t>
      </w:r>
    </w:p>
    <w:p w14:paraId="163BF276">
      <w:pPr>
        <w:spacing w:line="500" w:lineRule="exact"/>
        <w:rPr>
          <w:rFonts w:ascii="Times New Roman" w:hAnsi="Times New Roman"/>
          <w:szCs w:val="21"/>
        </w:rPr>
      </w:pPr>
      <w:r>
        <w:rPr>
          <w:rFonts w:hint="eastAsia" w:ascii="Times New Roman" w:hAnsi="Times New Roman"/>
          <w:szCs w:val="21"/>
        </w:rPr>
        <w:t>第七条 乙方责任</w:t>
      </w:r>
    </w:p>
    <w:p w14:paraId="161A29CE">
      <w:pPr>
        <w:spacing w:line="500" w:lineRule="exact"/>
        <w:rPr>
          <w:rFonts w:ascii="Times New Roman" w:hAnsi="Times New Roman"/>
          <w:szCs w:val="21"/>
        </w:rPr>
      </w:pPr>
      <w:r>
        <w:rPr>
          <w:rFonts w:hint="eastAsia" w:ascii="Times New Roman" w:hAnsi="Times New Roman"/>
          <w:szCs w:val="21"/>
        </w:rPr>
        <w:t>7.1乙方应按国家现行行业规范和合同中规定的维保内容和维保要求，认真履行维保义务。</w:t>
      </w:r>
    </w:p>
    <w:p w14:paraId="5BCBC4E5">
      <w:pPr>
        <w:spacing w:line="500" w:lineRule="exact"/>
        <w:rPr>
          <w:rFonts w:ascii="Times New Roman" w:hAnsi="Times New Roman"/>
          <w:szCs w:val="21"/>
        </w:rPr>
      </w:pPr>
      <w:r>
        <w:rPr>
          <w:rFonts w:hint="eastAsia" w:ascii="Times New Roman" w:hAnsi="Times New Roman"/>
          <w:szCs w:val="21"/>
        </w:rPr>
        <w:t>7.2乙方应定期派人员对甲方所有的消防系统进行常规检查和例行保养，并做好测试记录和维修记录。每次均由双方管理人员签字。</w:t>
      </w:r>
    </w:p>
    <w:p w14:paraId="45155A33">
      <w:pPr>
        <w:spacing w:line="500" w:lineRule="exact"/>
        <w:rPr>
          <w:rFonts w:ascii="Times New Roman" w:hAnsi="Times New Roman"/>
          <w:szCs w:val="21"/>
        </w:rPr>
      </w:pPr>
      <w:r>
        <w:rPr>
          <w:rFonts w:hint="eastAsia" w:ascii="Times New Roman" w:hAnsi="Times New Roman"/>
          <w:szCs w:val="21"/>
        </w:rPr>
        <w:t>7.3乙方在相关工作过程中，造成自身或者任何第三方财产或者人身损害，由此所导致的一切责任由乙方自行承担，甲方对此不承担任何责任。</w:t>
      </w:r>
    </w:p>
    <w:p w14:paraId="68C32647">
      <w:pPr>
        <w:spacing w:line="500" w:lineRule="exact"/>
        <w:rPr>
          <w:rFonts w:ascii="Times New Roman" w:hAnsi="Times New Roman"/>
          <w:szCs w:val="21"/>
        </w:rPr>
      </w:pPr>
      <w:r>
        <w:rPr>
          <w:rFonts w:hint="eastAsia" w:ascii="Times New Roman" w:hAnsi="Times New Roman"/>
          <w:szCs w:val="21"/>
        </w:rPr>
        <w:t>7.4甲方有重大活动时，乙方有义务安排人员参与应急值班(由甲方通知)。</w:t>
      </w:r>
    </w:p>
    <w:p w14:paraId="0CB9A29B">
      <w:pPr>
        <w:spacing w:line="500" w:lineRule="exact"/>
        <w:rPr>
          <w:rFonts w:ascii="Times New Roman" w:hAnsi="Times New Roman"/>
          <w:szCs w:val="21"/>
        </w:rPr>
      </w:pPr>
      <w:r>
        <w:rPr>
          <w:rFonts w:hint="eastAsia" w:ascii="Times New Roman" w:hAnsi="Times New Roman"/>
          <w:szCs w:val="21"/>
        </w:rPr>
        <w:t>7.5协助甲方接待消防部门对酒店的安全大检查活动。如因消防设施工作不正常造成的损失，或维保不当，造成重大消防安全隐患的，由乙方承担全部损失，并承担不低于维保费的【1】%的罚款。</w:t>
      </w:r>
    </w:p>
    <w:p w14:paraId="202864DC">
      <w:pPr>
        <w:spacing w:line="500" w:lineRule="exact"/>
        <w:rPr>
          <w:rFonts w:ascii="Times New Roman" w:hAnsi="Times New Roman"/>
          <w:szCs w:val="21"/>
        </w:rPr>
      </w:pPr>
      <w:r>
        <w:rPr>
          <w:rFonts w:hint="eastAsia" w:ascii="Times New Roman" w:hAnsi="Times New Roman"/>
          <w:szCs w:val="21"/>
        </w:rPr>
        <w:t>7.6乙方在每次检查、维修、检修后【15】天内，应向甲方提交检查、维修报告。</w:t>
      </w:r>
    </w:p>
    <w:p w14:paraId="55EE6DBB">
      <w:pPr>
        <w:spacing w:line="500" w:lineRule="exact"/>
        <w:rPr>
          <w:rFonts w:ascii="Times New Roman" w:hAnsi="Times New Roman"/>
          <w:szCs w:val="21"/>
        </w:rPr>
      </w:pPr>
      <w:r>
        <w:rPr>
          <w:rFonts w:hint="eastAsia" w:ascii="Times New Roman" w:hAnsi="Times New Roman"/>
          <w:szCs w:val="21"/>
        </w:rPr>
        <w:t>7.7维保过程中须更换设备或零配件的，由乙方书面报告甲方需要更换的设备及零配件清单、材料费用明细，经甲方书面确认同意，乙方负责将更换的设备及零配件材料全部交付至甲方指定地点并经甲方验收合格后更换。乙方所提供的设备及零配件材料均须符合国家标准或行业标准。</w:t>
      </w:r>
    </w:p>
    <w:p w14:paraId="3D79275F">
      <w:pPr>
        <w:spacing w:line="500" w:lineRule="exact"/>
        <w:rPr>
          <w:rFonts w:ascii="Times New Roman" w:hAnsi="Times New Roman"/>
          <w:szCs w:val="21"/>
        </w:rPr>
      </w:pPr>
      <w:r>
        <w:rPr>
          <w:rFonts w:hint="eastAsia" w:ascii="Times New Roman" w:hAnsi="Times New Roman"/>
          <w:szCs w:val="21"/>
        </w:rPr>
        <w:t>7.8维修过程中换下的设备及零配件采取旧件回收，乙方应予配合，否则按未更换处理。更换的设备及零配件，由乙方免费保修一年。</w:t>
      </w:r>
    </w:p>
    <w:p w14:paraId="6AEE44F3">
      <w:pPr>
        <w:spacing w:line="500" w:lineRule="exact"/>
        <w:rPr>
          <w:rFonts w:ascii="Times New Roman" w:hAnsi="Times New Roman"/>
          <w:szCs w:val="21"/>
        </w:rPr>
      </w:pPr>
      <w:r>
        <w:rPr>
          <w:rFonts w:hint="eastAsia" w:ascii="Times New Roman" w:hAnsi="Times New Roman"/>
          <w:szCs w:val="21"/>
        </w:rPr>
        <w:t>7.9乙方不得将消防设施转厂维保或挂靠维保。</w:t>
      </w:r>
    </w:p>
    <w:p w14:paraId="142F3D30">
      <w:pPr>
        <w:spacing w:line="500" w:lineRule="exact"/>
        <w:rPr>
          <w:rFonts w:ascii="Times New Roman" w:hAnsi="Times New Roman"/>
          <w:szCs w:val="21"/>
        </w:rPr>
      </w:pPr>
      <w:r>
        <w:rPr>
          <w:rFonts w:hint="eastAsia" w:ascii="Times New Roman" w:hAnsi="Times New Roman"/>
          <w:szCs w:val="21"/>
        </w:rPr>
        <w:t>7.10全力配合各项大型接待的现场维护维保。</w:t>
      </w:r>
    </w:p>
    <w:p w14:paraId="5D0FF015">
      <w:pPr>
        <w:spacing w:line="500" w:lineRule="exact"/>
        <w:rPr>
          <w:rFonts w:ascii="Times New Roman" w:hAnsi="Times New Roman"/>
          <w:szCs w:val="21"/>
        </w:rPr>
      </w:pPr>
      <w:r>
        <w:rPr>
          <w:rFonts w:hint="eastAsia" w:ascii="Times New Roman" w:hAnsi="Times New Roman"/>
          <w:szCs w:val="21"/>
        </w:rPr>
        <w:t>第八条 违约责任</w:t>
      </w:r>
    </w:p>
    <w:p w14:paraId="5DA39C01">
      <w:pPr>
        <w:spacing w:line="500" w:lineRule="exact"/>
        <w:rPr>
          <w:rFonts w:ascii="Times New Roman" w:hAnsi="Times New Roman"/>
          <w:szCs w:val="21"/>
        </w:rPr>
      </w:pPr>
      <w:r>
        <w:rPr>
          <w:rFonts w:hint="eastAsia" w:ascii="Times New Roman" w:hAnsi="Times New Roman"/>
          <w:szCs w:val="21"/>
        </w:rPr>
        <w:t>8.1非紧急情形下甲方未经乙方同意，无故擅自允许非乙方维保人员进入维保区域进行修理、改动、更换消防系统零部件而导致系统故障，其责任与乙方无关，修复费用乙方不承担（除第七条第3款情况下），但甲方有理由认为系乙方人员的除外。</w:t>
      </w:r>
    </w:p>
    <w:p w14:paraId="6F999EB9">
      <w:pPr>
        <w:spacing w:line="500" w:lineRule="exact"/>
        <w:rPr>
          <w:rFonts w:ascii="Times New Roman" w:hAnsi="Times New Roman"/>
          <w:szCs w:val="21"/>
        </w:rPr>
      </w:pPr>
      <w:r>
        <w:rPr>
          <w:rFonts w:hint="eastAsia" w:ascii="Times New Roman" w:hAnsi="Times New Roman"/>
          <w:szCs w:val="21"/>
        </w:rPr>
        <w:t>8.2在乙方完全履行本合同项下义务的情况下，甲方逾期付款且乙方发出书面催款通知后7日仍未付款的，每逾期一日，应按全国银行间同业拆借中心公布的贷款市场报价利率支付应付未付款的违约金，除此之外不承担其他责任。</w:t>
      </w:r>
    </w:p>
    <w:p w14:paraId="2DF1C819">
      <w:pPr>
        <w:spacing w:line="500" w:lineRule="exact"/>
        <w:rPr>
          <w:rFonts w:ascii="Times New Roman" w:hAnsi="Times New Roman"/>
          <w:szCs w:val="21"/>
        </w:rPr>
      </w:pPr>
      <w:r>
        <w:rPr>
          <w:rFonts w:hint="eastAsia" w:ascii="Times New Roman" w:hAnsi="Times New Roman"/>
          <w:szCs w:val="21"/>
        </w:rPr>
        <w:t>8.3乙方接报修电话后，未经甲方同意，维修人员超时（超时1小时）到场，每次扣金300元，超出双方事前约定时间（超时1天）更换配件，每次扣维保金500元。若由于乙方维修不及时而造成的损失由乙方负责。未按照合同第二条约定进行维保的，每发生1次，扣除违约金【1000】元。</w:t>
      </w:r>
    </w:p>
    <w:p w14:paraId="402568FA">
      <w:pPr>
        <w:spacing w:line="500" w:lineRule="exact"/>
        <w:rPr>
          <w:rFonts w:ascii="Times New Roman" w:hAnsi="Times New Roman"/>
          <w:szCs w:val="21"/>
        </w:rPr>
      </w:pPr>
      <w:r>
        <w:rPr>
          <w:rFonts w:hint="eastAsia" w:ascii="Times New Roman" w:hAnsi="Times New Roman"/>
          <w:szCs w:val="21"/>
        </w:rPr>
        <w:t>8.4消防部门和酒店对消防系统例行检查，因乙方原因出现问题由乙方负责并承担所有费用。</w:t>
      </w:r>
    </w:p>
    <w:p w14:paraId="046BE6FE">
      <w:pPr>
        <w:spacing w:line="500" w:lineRule="exact"/>
        <w:rPr>
          <w:rFonts w:ascii="Times New Roman" w:hAnsi="Times New Roman"/>
          <w:szCs w:val="21"/>
        </w:rPr>
      </w:pPr>
      <w:r>
        <w:rPr>
          <w:rFonts w:hint="eastAsia" w:ascii="Times New Roman" w:hAnsi="Times New Roman"/>
          <w:szCs w:val="21"/>
        </w:rPr>
        <w:t>8.5若发生火灾时，由于消防设备不能及时启动而造成的损失由乙方负责，并承担消防部门认定的相应的法律责任。</w:t>
      </w:r>
    </w:p>
    <w:p w14:paraId="3F19529D">
      <w:pPr>
        <w:spacing w:line="500" w:lineRule="exact"/>
        <w:rPr>
          <w:rFonts w:ascii="Times New Roman" w:hAnsi="Times New Roman"/>
          <w:szCs w:val="21"/>
        </w:rPr>
      </w:pPr>
      <w:r>
        <w:rPr>
          <w:rFonts w:hint="eastAsia" w:ascii="Times New Roman" w:hAnsi="Times New Roman"/>
          <w:szCs w:val="21"/>
        </w:rPr>
        <w:t>8.6合同期内，如乙方发生以下情况之一者，甲方有权提前解除合同，未付的维保费用，甲方不再支付。</w:t>
      </w:r>
    </w:p>
    <w:p w14:paraId="033920AB">
      <w:pPr>
        <w:spacing w:line="500" w:lineRule="exact"/>
        <w:rPr>
          <w:rFonts w:ascii="Times New Roman" w:hAnsi="Times New Roman"/>
          <w:szCs w:val="21"/>
        </w:rPr>
      </w:pPr>
      <w:r>
        <w:rPr>
          <w:rFonts w:hint="eastAsia" w:ascii="Times New Roman" w:hAnsi="Times New Roman"/>
          <w:szCs w:val="21"/>
        </w:rPr>
        <w:t>（1）超时（超时1小时）维修3次以上；</w:t>
      </w:r>
    </w:p>
    <w:p w14:paraId="0DDBC582">
      <w:pPr>
        <w:spacing w:line="500" w:lineRule="exact"/>
        <w:rPr>
          <w:rFonts w:ascii="Times New Roman" w:hAnsi="Times New Roman"/>
          <w:szCs w:val="21"/>
        </w:rPr>
      </w:pPr>
      <w:r>
        <w:rPr>
          <w:rFonts w:hint="eastAsia" w:ascii="Times New Roman" w:hAnsi="Times New Roman"/>
          <w:szCs w:val="21"/>
        </w:rPr>
        <w:t>（2）超时（超时1天）更换配件3次以上；</w:t>
      </w:r>
    </w:p>
    <w:p w14:paraId="15277F91">
      <w:pPr>
        <w:spacing w:line="500" w:lineRule="exact"/>
        <w:rPr>
          <w:rFonts w:ascii="Times New Roman" w:hAnsi="Times New Roman"/>
          <w:szCs w:val="21"/>
        </w:rPr>
      </w:pPr>
      <w:r>
        <w:rPr>
          <w:rFonts w:hint="eastAsia" w:ascii="Times New Roman" w:hAnsi="Times New Roman"/>
          <w:szCs w:val="21"/>
        </w:rPr>
        <w:t>（3）系统不能正常工作3天以上。</w:t>
      </w:r>
    </w:p>
    <w:p w14:paraId="214DC2FC">
      <w:pPr>
        <w:spacing w:line="500" w:lineRule="exact"/>
        <w:rPr>
          <w:rFonts w:ascii="Times New Roman" w:hAnsi="Times New Roman"/>
          <w:szCs w:val="21"/>
        </w:rPr>
      </w:pPr>
      <w:r>
        <w:rPr>
          <w:rFonts w:hint="eastAsia" w:ascii="Times New Roman" w:hAnsi="Times New Roman"/>
          <w:szCs w:val="21"/>
        </w:rPr>
        <w:t>（4）未履行包括但不限于本合同第六条约定的乙方义务。</w:t>
      </w:r>
    </w:p>
    <w:p w14:paraId="1C606C5F">
      <w:pPr>
        <w:spacing w:line="500" w:lineRule="exact"/>
        <w:rPr>
          <w:rFonts w:ascii="Times New Roman" w:hAnsi="Times New Roman"/>
          <w:szCs w:val="21"/>
        </w:rPr>
      </w:pPr>
      <w:r>
        <w:rPr>
          <w:rFonts w:hint="eastAsia" w:ascii="Times New Roman" w:hAnsi="Times New Roman"/>
          <w:szCs w:val="21"/>
        </w:rPr>
        <w:t>8.7乙方提供的维修材料或配件质量不符合约定，乙方须立即进行更换；因更换导致影响甲方正常使用的，每发生一次，须向甲方支付人民币500元的违约金，发生三次以上（含三次）的，甲方有权解除本合同。</w:t>
      </w:r>
    </w:p>
    <w:p w14:paraId="4E9D6C9D">
      <w:pPr>
        <w:spacing w:line="500" w:lineRule="exact"/>
        <w:rPr>
          <w:rFonts w:ascii="Times New Roman" w:hAnsi="Times New Roman"/>
          <w:szCs w:val="21"/>
        </w:rPr>
      </w:pPr>
      <w:r>
        <w:rPr>
          <w:rFonts w:hint="eastAsia" w:ascii="Times New Roman" w:hAnsi="Times New Roman"/>
          <w:szCs w:val="21"/>
        </w:rPr>
        <w:t>8.8如因乙方维保人员违规（含不具备资质、资格进行维修）操作造成消防设施损毁及第三者财产损失、人身伤亡的，乙方应赔偿给甲方造成的全部损失（含第三者的索赔）。</w:t>
      </w:r>
    </w:p>
    <w:p w14:paraId="1E67CE99">
      <w:pPr>
        <w:spacing w:line="500" w:lineRule="exact"/>
        <w:rPr>
          <w:rFonts w:ascii="Times New Roman" w:hAnsi="Times New Roman"/>
          <w:szCs w:val="21"/>
        </w:rPr>
      </w:pPr>
      <w:r>
        <w:rPr>
          <w:rFonts w:hint="eastAsia" w:ascii="Times New Roman" w:hAnsi="Times New Roman"/>
          <w:szCs w:val="21"/>
        </w:rPr>
        <w:t>8.9如乙方将消防设施转厂维保或挂靠维保，甲方有权解除本合同，并要求乙方支付违约金【10000】元。</w:t>
      </w:r>
    </w:p>
    <w:p w14:paraId="498B470A">
      <w:pPr>
        <w:spacing w:line="500" w:lineRule="exact"/>
        <w:rPr>
          <w:rFonts w:ascii="Times New Roman" w:hAnsi="Times New Roman"/>
          <w:szCs w:val="21"/>
        </w:rPr>
      </w:pPr>
      <w:r>
        <w:rPr>
          <w:rFonts w:hint="eastAsia" w:ascii="Times New Roman" w:hAnsi="Times New Roman"/>
          <w:szCs w:val="21"/>
        </w:rPr>
        <w:t>8.10合同履行期间，若因甲方失去物业管理权而导致本合同无法履行，本合同自动终止，甲方无需向乙方承担任何责任，按照乙方实际提供服务的时间折算维保费用，多退少补。</w:t>
      </w:r>
    </w:p>
    <w:p w14:paraId="78CF9E27">
      <w:pPr>
        <w:spacing w:line="500" w:lineRule="exact"/>
        <w:rPr>
          <w:rFonts w:ascii="Times New Roman" w:hAnsi="Times New Roman"/>
          <w:szCs w:val="21"/>
        </w:rPr>
      </w:pPr>
      <w:r>
        <w:rPr>
          <w:rFonts w:hint="eastAsia" w:ascii="Times New Roman" w:hAnsi="Times New Roman"/>
          <w:szCs w:val="21"/>
        </w:rPr>
        <w:t>8.11因乙方违约造成甲方损失的，乙方还应赔偿甲方为维护自身合法权益而支出的包括但不限于诉讼费、律师费、保全费、担保费、差旅费、文印费、诉讼保全保险费等一切支出。</w:t>
      </w:r>
    </w:p>
    <w:p w14:paraId="66B95D46">
      <w:pPr>
        <w:spacing w:line="500" w:lineRule="exact"/>
        <w:rPr>
          <w:rFonts w:ascii="Times New Roman" w:hAnsi="Times New Roman"/>
          <w:szCs w:val="21"/>
        </w:rPr>
      </w:pPr>
      <w:r>
        <w:rPr>
          <w:rFonts w:hint="eastAsia" w:ascii="Times New Roman" w:hAnsi="Times New Roman"/>
          <w:szCs w:val="21"/>
        </w:rPr>
        <w:t>8.12甲方有权从应支付给乙方的款项中扣除相应的违约金、赔偿金等应由乙方支付的款项，不足抵扣的，甲方有权就不足部分继续向乙方追偿，乙方对此无异议，但甲方未扣除的并不视为对权利的放弃。</w:t>
      </w:r>
    </w:p>
    <w:p w14:paraId="44AB39AC">
      <w:pPr>
        <w:spacing w:line="500" w:lineRule="exact"/>
        <w:rPr>
          <w:rFonts w:ascii="Times New Roman" w:hAnsi="Times New Roman"/>
          <w:b/>
          <w:bCs/>
          <w:szCs w:val="21"/>
        </w:rPr>
      </w:pPr>
      <w:r>
        <w:rPr>
          <w:rFonts w:hint="eastAsia" w:ascii="Times New Roman" w:hAnsi="Times New Roman"/>
          <w:b/>
          <w:bCs/>
          <w:szCs w:val="21"/>
        </w:rPr>
        <w:t>第九条 免责条款</w:t>
      </w:r>
    </w:p>
    <w:p w14:paraId="11FE5900">
      <w:pPr>
        <w:spacing w:line="500" w:lineRule="exact"/>
        <w:ind w:firstLine="420" w:firstLineChars="200"/>
        <w:rPr>
          <w:rFonts w:ascii="Times New Roman" w:hAnsi="Times New Roman"/>
          <w:szCs w:val="21"/>
        </w:rPr>
      </w:pPr>
      <w:r>
        <w:rPr>
          <w:rFonts w:hint="eastAsia" w:ascii="Times New Roman" w:hAnsi="Times New Roman"/>
          <w:szCs w:val="21"/>
        </w:rPr>
        <w:t>因不可抗力原因导致火灾报警联动系统不正常工作时，甲乙双方互不承担责任和赔偿（如地震，洪水等不可预测的自然灾害）。</w:t>
      </w:r>
    </w:p>
    <w:p w14:paraId="5F7D970C">
      <w:pPr>
        <w:spacing w:line="500" w:lineRule="exact"/>
        <w:rPr>
          <w:rFonts w:ascii="Times New Roman" w:hAnsi="Times New Roman"/>
          <w:b/>
          <w:bCs/>
          <w:szCs w:val="21"/>
        </w:rPr>
      </w:pPr>
      <w:r>
        <w:rPr>
          <w:rFonts w:hint="eastAsia" w:ascii="Times New Roman" w:hAnsi="Times New Roman"/>
          <w:b/>
          <w:bCs/>
          <w:szCs w:val="21"/>
        </w:rPr>
        <w:t>第十条 送达地址</w:t>
      </w:r>
    </w:p>
    <w:p w14:paraId="7C096479">
      <w:pPr>
        <w:spacing w:line="500" w:lineRule="exact"/>
        <w:ind w:firstLine="420" w:firstLineChars="200"/>
        <w:rPr>
          <w:rFonts w:ascii="Times New Roman" w:hAnsi="Times New Roman"/>
          <w:szCs w:val="21"/>
        </w:rPr>
      </w:pPr>
      <w:r>
        <w:rPr>
          <w:rFonts w:hint="eastAsia" w:ascii="Times New Roman" w:hAnsi="Times New Roman"/>
          <w:szCs w:val="21"/>
        </w:rPr>
        <w:t>根据本合同需要发出的全部通知以及甲方、乙方的文件往来及与本合同有关的通知和要求等，应以书面或者电子邮件形式进行；一方向另一方以下通讯地址和收件人以特快专递、电邮等方式送达，以另一方签收之日或最迟自投递、电子邮件发出后第5日无论另一方是否签收均视为已有效送达该方。</w:t>
      </w:r>
    </w:p>
    <w:p w14:paraId="45311FE2">
      <w:pPr>
        <w:spacing w:line="500" w:lineRule="exact"/>
        <w:rPr>
          <w:rFonts w:hint="eastAsia" w:ascii="Times New Roman" w:hAnsi="Times New Roman"/>
          <w:szCs w:val="21"/>
        </w:rPr>
      </w:pPr>
    </w:p>
    <w:p w14:paraId="2F231BD3">
      <w:pPr>
        <w:spacing w:line="500" w:lineRule="exact"/>
        <w:rPr>
          <w:rFonts w:ascii="Times New Roman" w:hAnsi="Times New Roman"/>
          <w:szCs w:val="21"/>
        </w:rPr>
      </w:pPr>
      <w:r>
        <w:rPr>
          <w:rFonts w:hint="eastAsia" w:ascii="Times New Roman" w:hAnsi="Times New Roman"/>
          <w:szCs w:val="21"/>
        </w:rPr>
        <w:t>甲方确认的通讯送达地址：</w:t>
      </w:r>
    </w:p>
    <w:p w14:paraId="2941CCD7">
      <w:pPr>
        <w:spacing w:line="500" w:lineRule="exact"/>
        <w:rPr>
          <w:rFonts w:ascii="Times New Roman" w:hAnsi="Times New Roman"/>
          <w:szCs w:val="21"/>
        </w:rPr>
      </w:pPr>
      <w:r>
        <w:rPr>
          <w:rFonts w:hint="eastAsia" w:ascii="Times New Roman" w:hAnsi="Times New Roman"/>
          <w:szCs w:val="21"/>
        </w:rPr>
        <w:t>收件人：         联系电话：</w:t>
      </w:r>
    </w:p>
    <w:p w14:paraId="463F7920">
      <w:pPr>
        <w:spacing w:line="500" w:lineRule="exact"/>
        <w:rPr>
          <w:rFonts w:ascii="Times New Roman" w:hAnsi="Times New Roman"/>
          <w:szCs w:val="21"/>
        </w:rPr>
      </w:pPr>
      <w:r>
        <w:rPr>
          <w:rFonts w:hint="eastAsia" w:ascii="Times New Roman" w:hAnsi="Times New Roman"/>
          <w:szCs w:val="21"/>
        </w:rPr>
        <w:t>电子邮箱：</w:t>
      </w:r>
    </w:p>
    <w:p w14:paraId="22DE4649">
      <w:pPr>
        <w:spacing w:line="500" w:lineRule="exact"/>
        <w:rPr>
          <w:rFonts w:ascii="Times New Roman" w:hAnsi="Times New Roman"/>
          <w:szCs w:val="21"/>
        </w:rPr>
      </w:pPr>
    </w:p>
    <w:p w14:paraId="1BF51CEE">
      <w:pPr>
        <w:spacing w:line="500" w:lineRule="exact"/>
        <w:rPr>
          <w:rFonts w:ascii="Times New Roman" w:hAnsi="Times New Roman"/>
          <w:szCs w:val="21"/>
        </w:rPr>
      </w:pPr>
      <w:r>
        <w:rPr>
          <w:rFonts w:hint="eastAsia" w:ascii="Times New Roman" w:hAnsi="Times New Roman"/>
          <w:szCs w:val="21"/>
        </w:rPr>
        <w:t>乙方确认的通讯送达地址：</w:t>
      </w:r>
    </w:p>
    <w:p w14:paraId="5392D5B2">
      <w:pPr>
        <w:spacing w:line="500" w:lineRule="exact"/>
        <w:rPr>
          <w:rFonts w:ascii="Times New Roman" w:hAnsi="Times New Roman"/>
          <w:szCs w:val="21"/>
        </w:rPr>
      </w:pPr>
      <w:r>
        <w:rPr>
          <w:rFonts w:hint="eastAsia" w:ascii="Times New Roman" w:hAnsi="Times New Roman"/>
          <w:szCs w:val="21"/>
        </w:rPr>
        <w:t>收件人：         联系电话：</w:t>
      </w:r>
    </w:p>
    <w:p w14:paraId="2F96AC72">
      <w:pPr>
        <w:spacing w:line="500" w:lineRule="exact"/>
        <w:rPr>
          <w:rFonts w:ascii="Times New Roman" w:hAnsi="Times New Roman"/>
          <w:szCs w:val="21"/>
        </w:rPr>
      </w:pPr>
      <w:r>
        <w:rPr>
          <w:rFonts w:hint="eastAsia" w:ascii="Times New Roman" w:hAnsi="Times New Roman"/>
          <w:szCs w:val="21"/>
        </w:rPr>
        <w:t>电子邮箱：</w:t>
      </w:r>
    </w:p>
    <w:p w14:paraId="7AD4A879">
      <w:pPr>
        <w:spacing w:line="500" w:lineRule="exact"/>
        <w:ind w:firstLine="420" w:firstLineChars="200"/>
        <w:rPr>
          <w:rFonts w:ascii="Times New Roman" w:hAnsi="Times New Roman"/>
          <w:szCs w:val="21"/>
        </w:rPr>
      </w:pPr>
      <w:r>
        <w:rPr>
          <w:rFonts w:hint="eastAsia" w:ascii="Times New Roman" w:hAnsi="Times New Roman"/>
          <w:szCs w:val="21"/>
        </w:rPr>
        <w:t>乙方未明确送达地址的，则以乙方工商注册地址（乙方系个人的，为身份证地址）为通讯送达地址。双方确认并同意本合同约定的送达地址、电子邮箱亦作为双在诉讼或仲裁及执行等司法程序中的有效送达地址。</w:t>
      </w:r>
    </w:p>
    <w:p w14:paraId="253346BE">
      <w:pPr>
        <w:spacing w:line="500" w:lineRule="exact"/>
        <w:rPr>
          <w:rFonts w:ascii="Times New Roman" w:hAnsi="Times New Roman"/>
          <w:b/>
          <w:bCs/>
          <w:szCs w:val="21"/>
        </w:rPr>
      </w:pPr>
      <w:r>
        <w:rPr>
          <w:rFonts w:hint="eastAsia" w:ascii="Times New Roman" w:hAnsi="Times New Roman"/>
          <w:b/>
          <w:bCs/>
          <w:szCs w:val="21"/>
        </w:rPr>
        <w:t>第十一条   争议的解决</w:t>
      </w:r>
    </w:p>
    <w:p w14:paraId="3F88F59C">
      <w:pPr>
        <w:spacing w:line="500" w:lineRule="exact"/>
        <w:rPr>
          <w:rFonts w:ascii="Times New Roman" w:hAnsi="Times New Roman"/>
          <w:szCs w:val="21"/>
        </w:rPr>
      </w:pPr>
      <w:r>
        <w:rPr>
          <w:rFonts w:hint="eastAsia" w:ascii="Times New Roman" w:hAnsi="Times New Roman"/>
          <w:szCs w:val="21"/>
        </w:rPr>
        <w:t>11.1各方在本合同项下产生争议，应当首先友好协商解决。协商不成，任何一方均有权向甲方所在地人民法院起诉解决。。</w:t>
      </w:r>
    </w:p>
    <w:p w14:paraId="3B357C38">
      <w:pPr>
        <w:spacing w:line="500" w:lineRule="exact"/>
        <w:rPr>
          <w:rFonts w:ascii="Times New Roman" w:hAnsi="Times New Roman"/>
          <w:szCs w:val="21"/>
        </w:rPr>
      </w:pPr>
      <w:r>
        <w:rPr>
          <w:rFonts w:hint="eastAsia" w:ascii="Times New Roman" w:hAnsi="Times New Roman"/>
          <w:szCs w:val="21"/>
        </w:rPr>
        <w:t>11.2本合同中任何条款的无效不应影响本合同其他条款的效力，在解决争议的过程中，各方应按本合同所有其他有效条款的约定继续履行本合同。</w:t>
      </w:r>
    </w:p>
    <w:p w14:paraId="0F9802F9">
      <w:pPr>
        <w:spacing w:line="500" w:lineRule="exact"/>
        <w:rPr>
          <w:rFonts w:ascii="Times New Roman" w:hAnsi="Times New Roman"/>
          <w:szCs w:val="21"/>
        </w:rPr>
      </w:pPr>
      <w:r>
        <w:rPr>
          <w:rFonts w:hint="eastAsia" w:ascii="Times New Roman" w:hAnsi="Times New Roman"/>
          <w:b/>
          <w:bCs/>
          <w:szCs w:val="21"/>
        </w:rPr>
        <w:t xml:space="preserve">第十二条 其他事项  </w:t>
      </w:r>
      <w:r>
        <w:rPr>
          <w:rFonts w:hint="eastAsia" w:ascii="Times New Roman" w:hAnsi="Times New Roman"/>
          <w:szCs w:val="21"/>
        </w:rPr>
        <w:t xml:space="preserve">                                                                                                                                                                                                                                                                                                                                                                                                                                                                                                                                                                                                                                                                                                                                                                                                                                                                                                                                                                                                                                                                                                                                                                                                                                                                                                                                                                                                                                                                                                                                                                                                                                                                                                                                                                                                                                                                                                                                                                                                                                                                                                                                                                                                                                                                                                                                                                                                                                                                                                                                                                                                                                                                                                                                                                                                                                                                                                                                                                                                                                                                                                                                                                                                                                                                                                                                                                                                                                                                                                                                                                                                                                                                                                                                                                                                                                                                                                                                                                                                                                                                                                                                                                                                                </w:t>
      </w:r>
      <w:r>
        <w:rPr>
          <w:rFonts w:hint="eastAsia" w:ascii="Times New Roman" w:hAnsi="Times New Roman"/>
          <w:szCs w:val="21"/>
        </w:rPr>
        <w:t xml:space="preserve">                                                                                                                                                                                                                                                                                                                                                                                                                                                                                                                                                                                                                                                                                                                                                                                                                                                                                                                                                                                                                                                                                                                                                                                                                                                                                                                                                                                                                                                                                                                                                                                                                                                                                                                                                                                                                                                                                                                                                                                                                                                                                                                                                                                                                                                                                                                                                                                                                                                                                                                                                                                                                                                                                                  </w:t>
      </w:r>
    </w:p>
    <w:p w14:paraId="600FAFC6">
      <w:pPr>
        <w:spacing w:line="500" w:lineRule="exact"/>
        <w:rPr>
          <w:rFonts w:ascii="Times New Roman" w:hAnsi="Times New Roman"/>
          <w:szCs w:val="21"/>
        </w:rPr>
      </w:pPr>
      <w:r>
        <w:rPr>
          <w:rFonts w:hint="eastAsia" w:ascii="Times New Roman" w:hAnsi="Times New Roman"/>
          <w:szCs w:val="21"/>
        </w:rPr>
        <w:t>12.1本合同生效的10日前，乙方应向甲方提供下列证明文件或材料；</w:t>
      </w:r>
    </w:p>
    <w:p w14:paraId="0C66763C">
      <w:pPr>
        <w:spacing w:line="500" w:lineRule="exact"/>
        <w:rPr>
          <w:rFonts w:ascii="Times New Roman" w:hAnsi="Times New Roman"/>
          <w:szCs w:val="21"/>
        </w:rPr>
      </w:pPr>
      <w:r>
        <w:rPr>
          <w:rFonts w:hint="eastAsia" w:ascii="Times New Roman" w:hAnsi="Times New Roman"/>
          <w:szCs w:val="21"/>
        </w:rPr>
        <w:t>12.1.1营业执照复印件、法定代表人身份证明文件，如为加盟项目，还须提供特许加盟的授权委托证明；</w:t>
      </w:r>
    </w:p>
    <w:p w14:paraId="52AC2B88">
      <w:pPr>
        <w:spacing w:line="500" w:lineRule="exact"/>
        <w:rPr>
          <w:rFonts w:ascii="Times New Roman" w:hAnsi="Times New Roman"/>
          <w:szCs w:val="21"/>
        </w:rPr>
      </w:pPr>
      <w:r>
        <w:rPr>
          <w:rFonts w:hint="eastAsia" w:ascii="Times New Roman" w:hAnsi="Times New Roman"/>
          <w:szCs w:val="21"/>
        </w:rPr>
        <w:t>12.1.2签字人如为代理人，本合同签字人的授权委托书；</w:t>
      </w:r>
    </w:p>
    <w:p w14:paraId="18567A4B">
      <w:pPr>
        <w:spacing w:line="500" w:lineRule="exact"/>
        <w:rPr>
          <w:rFonts w:ascii="Times New Roman" w:hAnsi="Times New Roman"/>
          <w:szCs w:val="21"/>
        </w:rPr>
      </w:pPr>
      <w:r>
        <w:rPr>
          <w:rFonts w:hint="eastAsia" w:ascii="Times New Roman" w:hAnsi="Times New Roman"/>
          <w:szCs w:val="21"/>
        </w:rPr>
        <w:t>12.1.3甲方要求提供的其它资料；</w:t>
      </w:r>
    </w:p>
    <w:p w14:paraId="3D3EAEBE">
      <w:pPr>
        <w:spacing w:line="500" w:lineRule="exact"/>
        <w:rPr>
          <w:rFonts w:ascii="Times New Roman" w:hAnsi="Times New Roman"/>
          <w:szCs w:val="21"/>
        </w:rPr>
      </w:pPr>
      <w:r>
        <w:rPr>
          <w:rFonts w:hint="eastAsia" w:ascii="Times New Roman" w:hAnsi="Times New Roman"/>
          <w:szCs w:val="21"/>
        </w:rPr>
        <w:t>12.2双方一致同意不向传播媒介或公众或第三方透露本合同的内容。</w:t>
      </w:r>
    </w:p>
    <w:p w14:paraId="3AA2DD18">
      <w:pPr>
        <w:spacing w:line="500" w:lineRule="exact"/>
        <w:rPr>
          <w:rFonts w:ascii="Times New Roman" w:hAnsi="Times New Roman"/>
          <w:szCs w:val="21"/>
        </w:rPr>
      </w:pPr>
      <w:r>
        <w:rPr>
          <w:rFonts w:hint="eastAsia" w:ascii="Times New Roman" w:hAnsi="Times New Roman"/>
          <w:szCs w:val="21"/>
        </w:rPr>
        <w:t>12.3本合同经甲、乙双方法定代表人或授权代表签字（加注合同签订日期）、盖章后生效。</w:t>
      </w:r>
    </w:p>
    <w:p w14:paraId="304D9FF5">
      <w:pPr>
        <w:spacing w:line="500" w:lineRule="exact"/>
        <w:rPr>
          <w:rFonts w:ascii="Times New Roman" w:hAnsi="Times New Roman"/>
          <w:szCs w:val="21"/>
        </w:rPr>
      </w:pPr>
      <w:r>
        <w:rPr>
          <w:rFonts w:hint="eastAsia" w:ascii="Times New Roman" w:hAnsi="Times New Roman"/>
          <w:szCs w:val="21"/>
        </w:rPr>
        <w:t>12.4本合同正本一式【肆】份，甲方执【贰】份,乙方执【壹】份；相关部门备案【壹】份，均具有同等法律效力。</w:t>
      </w:r>
    </w:p>
    <w:p w14:paraId="2E8492C7">
      <w:pPr>
        <w:spacing w:line="500" w:lineRule="exact"/>
        <w:rPr>
          <w:rFonts w:ascii="Times New Roman" w:hAnsi="Times New Roman"/>
          <w:b/>
          <w:bCs/>
          <w:szCs w:val="21"/>
        </w:rPr>
      </w:pPr>
      <w:r>
        <w:rPr>
          <w:rFonts w:hint="eastAsia" w:ascii="Times New Roman" w:hAnsi="Times New Roman"/>
          <w:b/>
          <w:bCs/>
          <w:szCs w:val="21"/>
        </w:rPr>
        <w:t>第十三条 履约保证金</w:t>
      </w:r>
    </w:p>
    <w:p w14:paraId="7CF877A8">
      <w:pPr>
        <w:spacing w:line="500" w:lineRule="exact"/>
        <w:rPr>
          <w:rFonts w:ascii="Times New Roman" w:hAnsi="Times New Roman"/>
          <w:szCs w:val="21"/>
        </w:rPr>
      </w:pPr>
      <w:r>
        <w:rPr>
          <w:rFonts w:hint="eastAsia" w:ascii="Times New Roman" w:hAnsi="Times New Roman"/>
          <w:szCs w:val="21"/>
        </w:rPr>
        <w:t>1.本项目履约保证金为中标价的</w:t>
      </w:r>
      <w:r>
        <w:rPr>
          <w:rFonts w:hint="eastAsia" w:ascii="Times New Roman" w:hAnsi="Times New Roman"/>
          <w:szCs w:val="21"/>
          <w:u w:val="single"/>
          <w:lang w:val="en-US" w:eastAsia="zh-CN"/>
        </w:rPr>
        <w:t xml:space="preserve">     </w:t>
      </w:r>
      <w:r>
        <w:rPr>
          <w:rFonts w:hint="eastAsia" w:ascii="Times New Roman" w:hAnsi="Times New Roman"/>
          <w:szCs w:val="21"/>
        </w:rPr>
        <w:t>%        (人民币）大写【        】。</w:t>
      </w:r>
    </w:p>
    <w:p w14:paraId="6356C839">
      <w:pPr>
        <w:spacing w:line="500" w:lineRule="exact"/>
        <w:rPr>
          <w:rFonts w:ascii="Times New Roman" w:hAnsi="Times New Roman"/>
          <w:szCs w:val="21"/>
        </w:rPr>
      </w:pPr>
      <w:r>
        <w:rPr>
          <w:rFonts w:hint="eastAsia" w:ascii="Times New Roman" w:hAnsi="Times New Roman"/>
          <w:szCs w:val="21"/>
        </w:rPr>
        <w:t>2.如乙方未能履行其合同规定的任何义务，甲方有权从履约保证金和应付乙方的维保费中直接扣除相应的赔偿金、违约金等。</w:t>
      </w:r>
    </w:p>
    <w:p w14:paraId="2F86A34D">
      <w:pPr>
        <w:spacing w:line="500" w:lineRule="exact"/>
        <w:rPr>
          <w:rFonts w:ascii="Times New Roman" w:hAnsi="Times New Roman"/>
          <w:szCs w:val="21"/>
        </w:rPr>
      </w:pPr>
      <w:r>
        <w:rPr>
          <w:rFonts w:hint="eastAsia" w:ascii="Times New Roman" w:hAnsi="Times New Roman"/>
          <w:szCs w:val="21"/>
        </w:rPr>
        <w:t>3.履约保证金在本合同期限届满后，如乙方不存在任何违约行为，甲方在收到乙方申请后7个工作日内无息返还。</w:t>
      </w:r>
    </w:p>
    <w:p w14:paraId="4BCFAE30">
      <w:pPr>
        <w:spacing w:line="500" w:lineRule="exact"/>
        <w:rPr>
          <w:rFonts w:hint="eastAsia" w:ascii="Times New Roman" w:hAnsi="Times New Roman"/>
          <w:szCs w:val="21"/>
        </w:rPr>
      </w:pPr>
    </w:p>
    <w:p w14:paraId="3FBA4C26">
      <w:pPr>
        <w:spacing w:line="500" w:lineRule="exact"/>
        <w:rPr>
          <w:rFonts w:ascii="Times New Roman" w:hAnsi="Times New Roman"/>
          <w:szCs w:val="21"/>
        </w:rPr>
      </w:pPr>
      <w:r>
        <w:rPr>
          <w:rFonts w:hint="eastAsia" w:ascii="Times New Roman" w:hAnsi="Times New Roman"/>
          <w:szCs w:val="21"/>
        </w:rPr>
        <w:t xml:space="preserve">甲方（盖章）：                        </w:t>
      </w:r>
    </w:p>
    <w:p w14:paraId="774F9211">
      <w:pPr>
        <w:spacing w:line="500" w:lineRule="exact"/>
        <w:rPr>
          <w:rFonts w:ascii="Times New Roman" w:hAnsi="Times New Roman"/>
          <w:szCs w:val="21"/>
        </w:rPr>
      </w:pPr>
      <w:r>
        <w:rPr>
          <w:rFonts w:hint="eastAsia" w:ascii="Times New Roman" w:hAnsi="Times New Roman"/>
          <w:szCs w:val="21"/>
        </w:rPr>
        <w:t>法定代表人/授权代理人（签字）：</w:t>
      </w:r>
    </w:p>
    <w:p w14:paraId="3127D04C">
      <w:pPr>
        <w:spacing w:line="500" w:lineRule="exact"/>
        <w:rPr>
          <w:rFonts w:ascii="Times New Roman" w:hAnsi="Times New Roman"/>
          <w:szCs w:val="21"/>
        </w:rPr>
      </w:pPr>
      <w:r>
        <w:rPr>
          <w:rFonts w:hint="eastAsia" w:ascii="Times New Roman" w:hAnsi="Times New Roman"/>
          <w:szCs w:val="21"/>
        </w:rPr>
        <w:t>签约日期：    年  月  日</w:t>
      </w:r>
    </w:p>
    <w:p w14:paraId="129A0A90">
      <w:pPr>
        <w:spacing w:line="500" w:lineRule="exact"/>
        <w:rPr>
          <w:rFonts w:ascii="Times New Roman" w:hAnsi="Times New Roman"/>
          <w:szCs w:val="21"/>
        </w:rPr>
      </w:pPr>
    </w:p>
    <w:p w14:paraId="4F9E4D9C">
      <w:pPr>
        <w:spacing w:line="500" w:lineRule="exact"/>
        <w:rPr>
          <w:rFonts w:ascii="Times New Roman" w:hAnsi="Times New Roman"/>
          <w:szCs w:val="21"/>
        </w:rPr>
      </w:pPr>
      <w:r>
        <w:rPr>
          <w:rFonts w:hint="eastAsia" w:ascii="Times New Roman" w:hAnsi="Times New Roman"/>
          <w:szCs w:val="21"/>
        </w:rPr>
        <w:t>乙方（盖章）：</w:t>
      </w:r>
    </w:p>
    <w:p w14:paraId="3B4A9259">
      <w:pPr>
        <w:spacing w:line="500" w:lineRule="exact"/>
        <w:rPr>
          <w:rFonts w:ascii="Times New Roman" w:hAnsi="Times New Roman"/>
          <w:szCs w:val="21"/>
        </w:rPr>
      </w:pPr>
      <w:r>
        <w:rPr>
          <w:rFonts w:hint="eastAsia" w:ascii="Times New Roman" w:hAnsi="Times New Roman"/>
          <w:szCs w:val="21"/>
        </w:rPr>
        <w:t>法定代表人/授权代理人（签字）：</w:t>
      </w:r>
    </w:p>
    <w:p w14:paraId="5290937F">
      <w:pPr>
        <w:spacing w:line="500" w:lineRule="exact"/>
        <w:rPr>
          <w:rFonts w:ascii="Times New Roman" w:hAnsi="Times New Roman"/>
          <w:szCs w:val="21"/>
        </w:rPr>
      </w:pPr>
      <w:r>
        <w:rPr>
          <w:rFonts w:hint="eastAsia" w:ascii="Times New Roman" w:hAnsi="Times New Roman"/>
          <w:szCs w:val="21"/>
        </w:rPr>
        <w:t>签约日期：    年  月  日</w:t>
      </w:r>
    </w:p>
    <w:p w14:paraId="458E6769">
      <w:pPr>
        <w:spacing w:line="500" w:lineRule="exact"/>
        <w:rPr>
          <w:rFonts w:ascii="Times New Roman" w:hAnsi="Times New Roman"/>
          <w:szCs w:val="21"/>
        </w:rPr>
      </w:pPr>
      <w:r>
        <w:rPr>
          <w:rFonts w:hint="eastAsia" w:ascii="Times New Roman" w:hAnsi="Times New Roman"/>
          <w:szCs w:val="21"/>
        </w:rPr>
        <w:t>备注：本合同仅供参考，如本合同的约定如与本项目招标文件的投标人须知前附表、招标需求的约定不一致的地方，以投标人须知前附表、招标需求的约定为准。</w:t>
      </w:r>
    </w:p>
    <w:p w14:paraId="288AE4CB">
      <w:pPr>
        <w:rPr>
          <w:b/>
          <w:bCs/>
        </w:rPr>
      </w:pPr>
    </w:p>
    <w:p w14:paraId="4401BEE5">
      <w:pPr>
        <w:rPr>
          <w:b/>
          <w:bCs/>
        </w:rPr>
      </w:pPr>
    </w:p>
    <w:p w14:paraId="2F258FFB">
      <w:pPr>
        <w:rPr>
          <w:b/>
          <w:bCs/>
        </w:rPr>
      </w:pPr>
    </w:p>
    <w:p w14:paraId="094BCFBB">
      <w:pPr>
        <w:rPr>
          <w:b/>
          <w:bCs/>
        </w:rPr>
      </w:pPr>
      <w:r>
        <w:rPr>
          <w:b/>
          <w:bCs/>
        </w:rPr>
        <w:t>备注：本合同的约定如与本项目</w:t>
      </w:r>
      <w:r>
        <w:rPr>
          <w:rFonts w:hint="eastAsia"/>
          <w:b/>
          <w:bCs/>
          <w:lang w:val="en-US" w:eastAsia="zh-CN"/>
        </w:rPr>
        <w:t>招标</w:t>
      </w:r>
      <w:r>
        <w:rPr>
          <w:b/>
          <w:bCs/>
        </w:rPr>
        <w:t>文件的投标人须知前附表和招标人要求的约定有冲突时，以投标人须知前附表和招标人要求的约定为准。</w:t>
      </w:r>
    </w:p>
    <w:p w14:paraId="73E6C700"/>
    <w:p w14:paraId="34556328">
      <w:pPr>
        <w:pageBreakBefore/>
        <w:spacing w:line="520" w:lineRule="exact"/>
        <w:jc w:val="center"/>
        <w:outlineLvl w:val="0"/>
        <w:rPr>
          <w:rFonts w:ascii="方正小标宋简体" w:hAnsi="宋体" w:eastAsia="方正小标宋简体"/>
          <w:bCs/>
          <w:sz w:val="44"/>
          <w:szCs w:val="44"/>
        </w:rPr>
      </w:pPr>
      <w:r>
        <w:rPr>
          <w:rFonts w:hint="eastAsia" w:ascii="方正小标宋简体" w:hAnsi="宋体" w:eastAsia="方正小标宋简体"/>
          <w:bCs/>
          <w:sz w:val="44"/>
          <w:szCs w:val="44"/>
        </w:rPr>
        <w:t>廉  政  协  议</w:t>
      </w:r>
    </w:p>
    <w:p w14:paraId="620B0F01">
      <w:pPr>
        <w:spacing w:line="420" w:lineRule="exact"/>
        <w:ind w:firstLine="420" w:firstLineChars="200"/>
        <w:rPr>
          <w:rFonts w:hAnsi="宋体"/>
          <w:szCs w:val="21"/>
        </w:rPr>
      </w:pPr>
    </w:p>
    <w:p w14:paraId="0FA0164B">
      <w:pPr>
        <w:spacing w:line="500" w:lineRule="exact"/>
        <w:ind w:firstLine="420" w:firstLineChars="200"/>
        <w:rPr>
          <w:rFonts w:hint="eastAsia" w:ascii="宋体" w:hAnsi="宋体" w:cs="宋体"/>
          <w:szCs w:val="21"/>
          <w:u w:val="single"/>
        </w:rPr>
      </w:pPr>
      <w:r>
        <w:rPr>
          <w:rFonts w:hint="eastAsia" w:ascii="宋体" w:hAnsi="宋体" w:cs="宋体"/>
          <w:szCs w:val="21"/>
        </w:rPr>
        <w:t>甲方</w:t>
      </w:r>
      <w:r>
        <w:rPr>
          <w:rFonts w:hint="eastAsia" w:ascii="宋体" w:hAnsi="宋体" w:cs="宋体"/>
          <w:szCs w:val="21"/>
          <w:u w:val="single"/>
        </w:rPr>
        <w:t>：</w:t>
      </w:r>
      <w:r>
        <w:rPr>
          <w:rFonts w:hint="eastAsia" w:ascii="宋体" w:hAnsi="宋体" w:cs="宋体"/>
          <w:szCs w:val="21"/>
          <w:u w:val="single"/>
          <w:lang w:val="en-US" w:eastAsia="zh-CN"/>
        </w:rPr>
        <w:t>合肥体育产业投资有限公司</w:t>
      </w:r>
      <w:r>
        <w:rPr>
          <w:rFonts w:hint="eastAsia" w:ascii="宋体" w:hAnsi="宋体" w:cs="宋体"/>
          <w:szCs w:val="21"/>
          <w:u w:val="single"/>
        </w:rPr>
        <w:t xml:space="preserve">        </w:t>
      </w:r>
    </w:p>
    <w:p w14:paraId="115A148E">
      <w:pPr>
        <w:spacing w:line="500" w:lineRule="exact"/>
        <w:ind w:firstLine="420" w:firstLineChars="200"/>
        <w:rPr>
          <w:rFonts w:hint="eastAsia" w:ascii="宋体" w:hAnsi="宋体" w:cs="宋体"/>
          <w:szCs w:val="21"/>
          <w:u w:val="single"/>
        </w:rPr>
      </w:pPr>
      <w:r>
        <w:rPr>
          <w:rFonts w:hint="eastAsia" w:ascii="宋体" w:hAnsi="宋体" w:cs="宋体"/>
          <w:szCs w:val="21"/>
        </w:rPr>
        <w:t>乙方：</w:t>
      </w:r>
      <w:r>
        <w:rPr>
          <w:rFonts w:hint="eastAsia" w:ascii="宋体" w:hAnsi="宋体" w:cs="宋体"/>
          <w:szCs w:val="21"/>
          <w:u w:val="single"/>
        </w:rPr>
        <w:t xml:space="preserve">                                </w:t>
      </w:r>
    </w:p>
    <w:p w14:paraId="1AF3BC67">
      <w:pPr>
        <w:spacing w:line="500" w:lineRule="exact"/>
        <w:ind w:firstLine="420" w:firstLineChars="200"/>
        <w:rPr>
          <w:rFonts w:hint="eastAsia" w:ascii="宋体" w:hAnsi="宋体" w:cs="宋体"/>
          <w:szCs w:val="21"/>
        </w:rPr>
      </w:pPr>
    </w:p>
    <w:p w14:paraId="7A6B4B12">
      <w:pPr>
        <w:spacing w:line="500" w:lineRule="exact"/>
        <w:ind w:firstLine="420" w:firstLineChars="200"/>
        <w:rPr>
          <w:rFonts w:hint="eastAsia" w:ascii="宋体" w:hAnsi="宋体" w:cs="宋体"/>
          <w:szCs w:val="21"/>
        </w:rPr>
      </w:pPr>
      <w:r>
        <w:rPr>
          <w:rFonts w:hint="eastAsia" w:ascii="宋体" w:hAnsi="宋体" w:cs="宋体"/>
          <w:szCs w:val="21"/>
        </w:rPr>
        <w:t>为进一步完善监督制约机制，防止发生各种牟取不正当利益的违法违纪行为，促进双方诚信经营、廉洁从业，防范商业贿赂，保护国家、集体和当事人的合法权益，根据国家有关法律法规和省、市廉政建设的规定，甲乙双方自愿签订本廉政协议，共同遵照执行。</w:t>
      </w:r>
    </w:p>
    <w:p w14:paraId="2CE04E4B">
      <w:pPr>
        <w:spacing w:line="500" w:lineRule="exact"/>
        <w:ind w:firstLine="422" w:firstLineChars="200"/>
        <w:rPr>
          <w:rFonts w:hint="eastAsia" w:ascii="宋体" w:hAnsi="宋体" w:cs="宋体"/>
          <w:szCs w:val="21"/>
        </w:rPr>
      </w:pPr>
      <w:r>
        <w:rPr>
          <w:rFonts w:hint="eastAsia" w:ascii="宋体" w:hAnsi="宋体" w:cs="宋体"/>
          <w:b/>
          <w:szCs w:val="21"/>
        </w:rPr>
        <w:t>第一条</w:t>
      </w:r>
      <w:r>
        <w:rPr>
          <w:rFonts w:hint="eastAsia" w:ascii="宋体" w:hAnsi="宋体" w:cs="宋体"/>
          <w:szCs w:val="21"/>
        </w:rPr>
        <w:t xml:space="preserve">  甲乙双方的权利和义务</w:t>
      </w:r>
    </w:p>
    <w:p w14:paraId="59D6209F">
      <w:pPr>
        <w:spacing w:line="500" w:lineRule="exact"/>
        <w:ind w:firstLine="420" w:firstLineChars="200"/>
        <w:rPr>
          <w:rFonts w:hint="eastAsia" w:ascii="宋体" w:hAnsi="宋体" w:cs="宋体"/>
          <w:szCs w:val="21"/>
        </w:rPr>
      </w:pPr>
      <w:r>
        <w:rPr>
          <w:rFonts w:hint="eastAsia" w:ascii="宋体" w:hAnsi="宋体" w:cs="宋体"/>
          <w:szCs w:val="21"/>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49A6B485">
      <w:pPr>
        <w:spacing w:line="500" w:lineRule="exact"/>
        <w:ind w:firstLine="420" w:firstLineChars="200"/>
        <w:rPr>
          <w:rFonts w:hint="eastAsia" w:ascii="宋体" w:hAnsi="宋体" w:cs="宋体"/>
          <w:szCs w:val="21"/>
        </w:rPr>
      </w:pPr>
      <w:r>
        <w:rPr>
          <w:rFonts w:hint="eastAsia" w:ascii="宋体" w:hAnsi="宋体" w:cs="宋体"/>
          <w:szCs w:val="21"/>
        </w:rPr>
        <w:t>（二）严格执行合同的要求，自觉履行合同约定的相关义务。</w:t>
      </w:r>
    </w:p>
    <w:p w14:paraId="533DCEC1">
      <w:pPr>
        <w:spacing w:line="500" w:lineRule="exact"/>
        <w:ind w:firstLine="420" w:firstLineChars="200"/>
        <w:rPr>
          <w:rFonts w:hint="eastAsia" w:ascii="宋体" w:hAnsi="宋体" w:cs="宋体"/>
          <w:szCs w:val="21"/>
        </w:rPr>
      </w:pPr>
      <w:r>
        <w:rPr>
          <w:rFonts w:hint="eastAsia" w:ascii="宋体" w:hAnsi="宋体" w:cs="宋体"/>
          <w:szCs w:val="21"/>
        </w:rPr>
        <w:t>（三）在业务活动中坚持公开、公正、诚信、透明的原则，不得损害国家、集体利益。</w:t>
      </w:r>
    </w:p>
    <w:p w14:paraId="010182B3">
      <w:pPr>
        <w:spacing w:line="500" w:lineRule="exact"/>
        <w:ind w:firstLine="420" w:firstLineChars="200"/>
        <w:rPr>
          <w:rFonts w:hint="eastAsia" w:ascii="宋体" w:hAnsi="宋体" w:cs="宋体"/>
          <w:szCs w:val="21"/>
        </w:rPr>
      </w:pPr>
      <w:r>
        <w:rPr>
          <w:rFonts w:hint="eastAsia" w:ascii="宋体" w:hAnsi="宋体" w:cs="宋体"/>
          <w:szCs w:val="21"/>
        </w:rPr>
        <w:t>（四）建立健全廉政制度，开展廉政教育，公布举报电话，监督并认真查处违法违纪行为。</w:t>
      </w:r>
    </w:p>
    <w:p w14:paraId="01AE6B27">
      <w:pPr>
        <w:spacing w:line="500" w:lineRule="exact"/>
        <w:ind w:firstLine="420" w:firstLineChars="200"/>
        <w:rPr>
          <w:rFonts w:hint="eastAsia" w:ascii="宋体" w:hAnsi="宋体" w:cs="宋体"/>
          <w:szCs w:val="21"/>
        </w:rPr>
      </w:pPr>
      <w:r>
        <w:rPr>
          <w:rFonts w:hint="eastAsia" w:ascii="宋体" w:hAnsi="宋体" w:cs="宋体"/>
          <w:szCs w:val="21"/>
        </w:rPr>
        <w:t>（五）发现对方在业务活动中有违反廉政规定的行为，应及时提醒对方纠正。情节严重的，应向其上级有关部门举报、建议给予处理，并有权要求告知处理结果。</w:t>
      </w:r>
    </w:p>
    <w:p w14:paraId="017BF192">
      <w:pPr>
        <w:spacing w:line="500" w:lineRule="exact"/>
        <w:ind w:firstLine="422" w:firstLineChars="200"/>
        <w:rPr>
          <w:rFonts w:hint="eastAsia" w:ascii="宋体" w:hAnsi="宋体" w:cs="宋体"/>
          <w:szCs w:val="21"/>
        </w:rPr>
      </w:pPr>
      <w:r>
        <w:rPr>
          <w:rFonts w:hint="eastAsia" w:ascii="宋体" w:hAnsi="宋体" w:cs="宋体"/>
          <w:b/>
          <w:szCs w:val="21"/>
        </w:rPr>
        <w:t>第二条</w:t>
      </w:r>
      <w:r>
        <w:rPr>
          <w:rFonts w:hint="eastAsia" w:ascii="宋体" w:hAnsi="宋体" w:cs="宋体"/>
          <w:szCs w:val="21"/>
        </w:rPr>
        <w:t xml:space="preserve">  甲方的义务</w:t>
      </w:r>
    </w:p>
    <w:p w14:paraId="25991445">
      <w:pPr>
        <w:spacing w:line="500" w:lineRule="exact"/>
        <w:ind w:firstLine="420" w:firstLineChars="200"/>
        <w:rPr>
          <w:rFonts w:hint="eastAsia" w:ascii="宋体" w:hAnsi="宋体" w:cs="宋体"/>
          <w:szCs w:val="21"/>
        </w:rPr>
      </w:pPr>
      <w:r>
        <w:rPr>
          <w:rFonts w:hint="eastAsia" w:ascii="宋体" w:hAnsi="宋体" w:cs="宋体"/>
          <w:szCs w:val="21"/>
        </w:rPr>
        <w:t>(一)甲方及其工作人员不得索要或接受乙方的礼金、有价证券和贵重物品，不得在乙方报销任何应由甲方单位或个人支付的费用等。</w:t>
      </w:r>
    </w:p>
    <w:p w14:paraId="2A7A91E0">
      <w:pPr>
        <w:spacing w:line="500" w:lineRule="exact"/>
        <w:ind w:firstLine="420" w:firstLineChars="200"/>
        <w:rPr>
          <w:rFonts w:hint="eastAsia" w:ascii="宋体" w:hAnsi="宋体" w:cs="宋体"/>
          <w:szCs w:val="21"/>
        </w:rPr>
      </w:pPr>
      <w:r>
        <w:rPr>
          <w:rFonts w:hint="eastAsia" w:ascii="宋体" w:hAnsi="宋体" w:cs="宋体"/>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01326DF5">
      <w:pPr>
        <w:spacing w:line="500" w:lineRule="exact"/>
        <w:ind w:firstLine="420" w:firstLineChars="200"/>
        <w:rPr>
          <w:rFonts w:hint="eastAsia" w:ascii="宋体" w:hAnsi="宋体" w:cs="宋体"/>
          <w:szCs w:val="21"/>
        </w:rPr>
      </w:pPr>
      <w:r>
        <w:rPr>
          <w:rFonts w:hint="eastAsia" w:ascii="宋体" w:hAnsi="宋体" w:cs="宋体"/>
          <w:szCs w:val="21"/>
        </w:rPr>
        <w:t>（三）甲方及其工作人员不得要求或者接受乙方为其住房装修、婚丧嫁娶活动、配偶子女工作安排以及出国出境、旅游等提供方便等。</w:t>
      </w:r>
    </w:p>
    <w:p w14:paraId="38E1211E">
      <w:pPr>
        <w:spacing w:line="500" w:lineRule="exact"/>
        <w:ind w:firstLine="420" w:firstLineChars="200"/>
        <w:rPr>
          <w:rFonts w:hint="eastAsia" w:ascii="宋体" w:hAnsi="宋体" w:cs="宋体"/>
          <w:szCs w:val="21"/>
        </w:rPr>
      </w:pPr>
      <w:r>
        <w:rPr>
          <w:rFonts w:hint="eastAsia" w:ascii="宋体" w:hAnsi="宋体" w:cs="宋体"/>
          <w:szCs w:val="21"/>
        </w:rPr>
        <w:t>（四）甲方工作人员不得在乙方有关联的企业兼职，不得向乙方介绍家属或者亲友从事与甲方业务有关的经济活动。</w:t>
      </w:r>
    </w:p>
    <w:p w14:paraId="73DE87A3">
      <w:pPr>
        <w:spacing w:line="500" w:lineRule="exact"/>
        <w:ind w:firstLine="420" w:firstLineChars="200"/>
        <w:rPr>
          <w:rFonts w:hint="eastAsia" w:ascii="宋体" w:hAnsi="宋体" w:cs="宋体"/>
          <w:szCs w:val="21"/>
        </w:rPr>
      </w:pPr>
      <w:r>
        <w:rPr>
          <w:rFonts w:hint="eastAsia" w:ascii="宋体" w:hAnsi="宋体" w:cs="宋体"/>
          <w:szCs w:val="21"/>
        </w:rPr>
        <w:t>（五）甲方工作人员不得以明显低于市场的价格向乙方购买房屋、汽车等物品；不得以明显高于市场的价格向乙方出售房屋、汽车等物品；不得以其他交易形式非法收受请托人财物。</w:t>
      </w:r>
    </w:p>
    <w:p w14:paraId="10A977C4">
      <w:pPr>
        <w:spacing w:line="500" w:lineRule="exact"/>
        <w:ind w:firstLine="420" w:firstLineChars="200"/>
        <w:rPr>
          <w:rFonts w:hint="eastAsia" w:ascii="宋体" w:hAnsi="宋体" w:cs="宋体"/>
          <w:szCs w:val="21"/>
        </w:rPr>
      </w:pPr>
      <w:r>
        <w:rPr>
          <w:rFonts w:hint="eastAsia" w:ascii="宋体" w:hAnsi="宋体" w:cs="宋体"/>
          <w:szCs w:val="21"/>
        </w:rPr>
        <w:t>（六）甲方工作人员不得利用职务之便收受乙方以回扣、手续费、加班费、咨询费、劳务费、协调费等各种名义给予或赠送的钱物。</w:t>
      </w:r>
    </w:p>
    <w:p w14:paraId="64FB4165">
      <w:pPr>
        <w:spacing w:line="500" w:lineRule="exact"/>
        <w:ind w:firstLine="420" w:firstLineChars="200"/>
        <w:rPr>
          <w:rFonts w:hint="eastAsia" w:ascii="宋体" w:hAnsi="宋体" w:cs="宋体"/>
          <w:szCs w:val="21"/>
        </w:rPr>
      </w:pPr>
      <w:r>
        <w:rPr>
          <w:rFonts w:hint="eastAsia" w:ascii="宋体" w:hAnsi="宋体" w:cs="宋体"/>
          <w:szCs w:val="21"/>
        </w:rPr>
        <w:t>（七）甲方工作人员不得接受乙方给予或赠送的干股或红利。</w:t>
      </w:r>
    </w:p>
    <w:p w14:paraId="5CADED3E">
      <w:pPr>
        <w:spacing w:line="500" w:lineRule="exact"/>
        <w:ind w:firstLine="420" w:firstLineChars="200"/>
        <w:rPr>
          <w:rFonts w:hint="eastAsia" w:ascii="宋体" w:hAnsi="宋体" w:cs="宋体"/>
          <w:szCs w:val="21"/>
        </w:rPr>
      </w:pPr>
      <w:r>
        <w:rPr>
          <w:rFonts w:hint="eastAsia" w:ascii="宋体" w:hAnsi="宋体" w:cs="宋体"/>
          <w:szCs w:val="21"/>
        </w:rPr>
        <w:t>（八）甲方任何人不得以个人的名义向乙方推荐设备、部件等供货商以及其他合作单位。</w:t>
      </w:r>
    </w:p>
    <w:p w14:paraId="71933A57">
      <w:pPr>
        <w:spacing w:line="500" w:lineRule="exact"/>
        <w:ind w:firstLine="422" w:firstLineChars="200"/>
        <w:rPr>
          <w:rFonts w:hint="eastAsia" w:ascii="宋体" w:hAnsi="宋体" w:cs="宋体"/>
          <w:szCs w:val="21"/>
        </w:rPr>
      </w:pPr>
      <w:r>
        <w:rPr>
          <w:rFonts w:hint="eastAsia" w:ascii="宋体" w:hAnsi="宋体" w:cs="宋体"/>
          <w:b/>
          <w:szCs w:val="21"/>
        </w:rPr>
        <w:t xml:space="preserve">第三条  </w:t>
      </w:r>
      <w:r>
        <w:rPr>
          <w:rFonts w:hint="eastAsia" w:ascii="宋体" w:hAnsi="宋体" w:cs="宋体"/>
          <w:szCs w:val="21"/>
        </w:rPr>
        <w:t>乙方的义务</w:t>
      </w:r>
    </w:p>
    <w:p w14:paraId="2C065877">
      <w:pPr>
        <w:spacing w:line="500" w:lineRule="exact"/>
        <w:ind w:firstLine="420" w:firstLineChars="200"/>
        <w:rPr>
          <w:rFonts w:hint="eastAsia" w:ascii="宋体" w:hAnsi="宋体" w:cs="宋体"/>
          <w:szCs w:val="21"/>
        </w:rPr>
      </w:pPr>
      <w:r>
        <w:rPr>
          <w:rFonts w:hint="eastAsia" w:ascii="宋体" w:hAnsi="宋体" w:cs="宋体"/>
          <w:szCs w:val="21"/>
        </w:rPr>
        <w:t>(一)乙方不得以任何理由向甲方及其工作人员行贿或馈赠礼金、有价证券、贵重礼品。</w:t>
      </w:r>
    </w:p>
    <w:p w14:paraId="74BA6842">
      <w:pPr>
        <w:spacing w:line="500" w:lineRule="exact"/>
        <w:ind w:firstLine="420" w:firstLineChars="200"/>
        <w:rPr>
          <w:rFonts w:hint="eastAsia" w:ascii="宋体" w:hAnsi="宋体" w:cs="宋体"/>
          <w:szCs w:val="21"/>
        </w:rPr>
      </w:pPr>
      <w:r>
        <w:rPr>
          <w:rFonts w:hint="eastAsia" w:ascii="宋体" w:hAnsi="宋体" w:cs="宋体"/>
          <w:szCs w:val="21"/>
        </w:rPr>
        <w:t>（二)乙方不得以任何名义为甲方及其工作人员报销应由甲方单位或个人支付的任何费用。</w:t>
      </w:r>
    </w:p>
    <w:p w14:paraId="6FFCDB9A">
      <w:pPr>
        <w:spacing w:line="500" w:lineRule="exact"/>
        <w:ind w:firstLine="420" w:firstLineChars="200"/>
        <w:rPr>
          <w:rFonts w:hint="eastAsia" w:ascii="宋体" w:hAnsi="宋体" w:cs="宋体"/>
          <w:szCs w:val="21"/>
        </w:rPr>
      </w:pPr>
      <w:r>
        <w:rPr>
          <w:rFonts w:hint="eastAsia" w:ascii="宋体" w:hAnsi="宋体" w:cs="宋体"/>
          <w:szCs w:val="21"/>
        </w:rPr>
        <w:t>(三)乙方不得以任何理由安排甲方工作人员参加可能影响相关业务公开、公正、公平性的宴请及娱乐活动。</w:t>
      </w:r>
    </w:p>
    <w:p w14:paraId="3EFD1EB6">
      <w:pPr>
        <w:spacing w:line="500" w:lineRule="exact"/>
        <w:ind w:firstLine="420" w:firstLineChars="200"/>
        <w:rPr>
          <w:rFonts w:hint="eastAsia" w:ascii="宋体" w:hAnsi="宋体" w:cs="宋体"/>
          <w:szCs w:val="21"/>
        </w:rPr>
      </w:pPr>
      <w:r>
        <w:rPr>
          <w:rFonts w:hint="eastAsia" w:ascii="宋体" w:hAnsi="宋体" w:cs="宋体"/>
          <w:szCs w:val="21"/>
        </w:rPr>
        <w:t>（四）乙方不得为甲方单位和个人购置或提供通讯工具和高档办公用品等物品，也不得为甲方提供与工作无关的房屋、汽车等。</w:t>
      </w:r>
    </w:p>
    <w:p w14:paraId="6DEAA742">
      <w:pPr>
        <w:spacing w:line="500" w:lineRule="exact"/>
        <w:ind w:firstLine="420" w:firstLineChars="200"/>
        <w:rPr>
          <w:rFonts w:hint="eastAsia" w:ascii="宋体" w:hAnsi="宋体" w:cs="宋体"/>
          <w:szCs w:val="21"/>
        </w:rPr>
      </w:pPr>
      <w:r>
        <w:rPr>
          <w:rFonts w:hint="eastAsia" w:ascii="宋体" w:hAnsi="宋体" w:cs="宋体"/>
          <w:szCs w:val="21"/>
        </w:rPr>
        <w:t>（五）乙方不得与甲方工作人员就合同中的质量、数量、价格、工程量、验收等条款进行私下商谈或者达成默契。</w:t>
      </w:r>
    </w:p>
    <w:p w14:paraId="72E99BB0">
      <w:pPr>
        <w:spacing w:line="500" w:lineRule="exact"/>
        <w:ind w:firstLine="420" w:firstLineChars="200"/>
        <w:rPr>
          <w:rFonts w:hint="eastAsia" w:ascii="宋体" w:hAnsi="宋体" w:cs="宋体"/>
          <w:szCs w:val="21"/>
        </w:rPr>
      </w:pPr>
      <w:r>
        <w:rPr>
          <w:rFonts w:hint="eastAsia" w:ascii="宋体" w:hAnsi="宋体" w:cs="宋体"/>
          <w:szCs w:val="21"/>
        </w:rPr>
        <w:t>（六）乙方不得以回扣、手续费、加班费、咨询费、劳务费等各种名义向甲方工作人员给予或赠送钱物。</w:t>
      </w:r>
    </w:p>
    <w:p w14:paraId="2E8BB4BE">
      <w:pPr>
        <w:spacing w:line="500" w:lineRule="exact"/>
        <w:ind w:firstLine="420" w:firstLineChars="200"/>
        <w:rPr>
          <w:rFonts w:hint="eastAsia" w:ascii="宋体" w:hAnsi="宋体" w:cs="宋体"/>
          <w:szCs w:val="21"/>
        </w:rPr>
      </w:pPr>
      <w:r>
        <w:rPr>
          <w:rFonts w:hint="eastAsia" w:ascii="宋体" w:hAnsi="宋体" w:cs="宋体"/>
          <w:szCs w:val="21"/>
        </w:rPr>
        <w:t>（七）乙方不得向甲方工作人员提供干股或红利。</w:t>
      </w:r>
    </w:p>
    <w:p w14:paraId="143E6874">
      <w:pPr>
        <w:spacing w:line="500" w:lineRule="exact"/>
        <w:ind w:firstLine="420" w:firstLineChars="200"/>
        <w:rPr>
          <w:rFonts w:hint="eastAsia" w:ascii="宋体" w:hAnsi="宋体" w:cs="宋体"/>
          <w:szCs w:val="21"/>
        </w:rPr>
      </w:pPr>
      <w:r>
        <w:rPr>
          <w:rFonts w:hint="eastAsia" w:ascii="宋体" w:hAnsi="宋体" w:cs="宋体"/>
          <w:szCs w:val="21"/>
        </w:rPr>
        <w:t>（八）乙方须按文旅博览集团纪委要求开展相关工作。</w:t>
      </w:r>
    </w:p>
    <w:p w14:paraId="69939E61">
      <w:pPr>
        <w:spacing w:line="500" w:lineRule="exact"/>
        <w:ind w:firstLine="422" w:firstLineChars="200"/>
        <w:rPr>
          <w:rFonts w:hint="eastAsia" w:ascii="宋体" w:hAnsi="宋体" w:cs="宋体"/>
          <w:szCs w:val="21"/>
        </w:rPr>
      </w:pPr>
      <w:r>
        <w:rPr>
          <w:rFonts w:hint="eastAsia" w:ascii="宋体" w:hAnsi="宋体" w:cs="宋体"/>
          <w:b/>
          <w:szCs w:val="21"/>
        </w:rPr>
        <w:t>第四条</w:t>
      </w:r>
      <w:r>
        <w:rPr>
          <w:rFonts w:hint="eastAsia" w:ascii="宋体" w:hAnsi="宋体" w:cs="宋体"/>
          <w:szCs w:val="21"/>
        </w:rPr>
        <w:t xml:space="preserve">  违约责任</w:t>
      </w:r>
    </w:p>
    <w:p w14:paraId="15699E79">
      <w:pPr>
        <w:spacing w:line="500" w:lineRule="exact"/>
        <w:ind w:firstLine="420" w:firstLineChars="200"/>
        <w:rPr>
          <w:rFonts w:hint="eastAsia" w:ascii="宋体" w:hAnsi="宋体" w:cs="宋体"/>
          <w:szCs w:val="21"/>
        </w:rPr>
      </w:pPr>
      <w:r>
        <w:rPr>
          <w:rFonts w:hint="eastAsia" w:ascii="宋体" w:hAnsi="宋体" w:cs="宋体"/>
          <w:szCs w:val="21"/>
        </w:rPr>
        <w:t>（一）甲方及其工作人员违反本协议第一、二条规定。甲方按管理权限，对相关责任人依据有关规定给予党纪、政纪处分或组织处理；涉嫌犯罪的，移交司法机关追究刑事责任。</w:t>
      </w:r>
    </w:p>
    <w:p w14:paraId="5116F472">
      <w:pPr>
        <w:spacing w:line="500" w:lineRule="exact"/>
        <w:ind w:firstLine="420" w:firstLineChars="200"/>
        <w:rPr>
          <w:rFonts w:hint="eastAsia" w:ascii="宋体" w:hAnsi="宋体" w:cs="宋体"/>
          <w:szCs w:val="21"/>
        </w:rPr>
      </w:pPr>
      <w:r>
        <w:rPr>
          <w:rFonts w:hint="eastAsia" w:ascii="宋体" w:hAnsi="宋体" w:cs="宋体"/>
          <w:szCs w:val="21"/>
        </w:rPr>
        <w:t>投诉联系部门：</w:t>
      </w:r>
      <w:r>
        <w:rPr>
          <w:rFonts w:hint="eastAsia" w:ascii="宋体" w:hAnsi="宋体" w:cs="宋体"/>
          <w:szCs w:val="21"/>
          <w:u w:val="single"/>
          <w:lang w:val="en-US" w:eastAsia="zh-CN"/>
        </w:rPr>
        <w:t>综合管理部</w:t>
      </w:r>
      <w:r>
        <w:rPr>
          <w:rFonts w:hint="eastAsia" w:ascii="宋体" w:hAnsi="宋体" w:cs="宋体"/>
          <w:szCs w:val="21"/>
        </w:rPr>
        <w:t>。联系电话</w:t>
      </w:r>
      <w:r>
        <w:rPr>
          <w:rFonts w:hint="eastAsia" w:ascii="宋体" w:hAnsi="宋体" w:cs="宋体"/>
          <w:szCs w:val="21"/>
          <w:u w:val="single"/>
        </w:rPr>
        <w:t>0551-63621300</w:t>
      </w:r>
      <w:r>
        <w:rPr>
          <w:rFonts w:hint="eastAsia" w:ascii="宋体" w:hAnsi="宋体" w:cs="宋体"/>
          <w:szCs w:val="21"/>
        </w:rPr>
        <w:t>，举报邮箱：</w:t>
      </w:r>
      <w:r>
        <w:rPr>
          <w:rFonts w:hint="eastAsia" w:ascii="宋体" w:hAnsi="宋体" w:cs="宋体"/>
          <w:szCs w:val="21"/>
          <w:u w:val="single"/>
        </w:rPr>
        <w:t xml:space="preserve">        </w:t>
      </w:r>
    </w:p>
    <w:p w14:paraId="3EF470B9">
      <w:pPr>
        <w:spacing w:line="500" w:lineRule="exact"/>
        <w:ind w:firstLine="420" w:firstLineChars="200"/>
        <w:rPr>
          <w:rFonts w:hint="eastAsia"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HYPERLINK "mailto:zt_jcsjb@163.com" </w:instrText>
      </w:r>
      <w:r>
        <w:rPr>
          <w:rFonts w:hint="eastAsia" w:ascii="宋体" w:hAnsi="宋体" w:cs="宋体"/>
          <w:szCs w:val="21"/>
        </w:rPr>
        <w:fldChar w:fldCharType="separate"/>
      </w:r>
      <w:r>
        <w:rPr>
          <w:rFonts w:hint="eastAsia" w:ascii="宋体" w:hAnsi="宋体" w:cs="宋体"/>
          <w:szCs w:val="21"/>
        </w:rPr>
        <w:t>zt_jcsjb@163.com</w:t>
      </w:r>
      <w:r>
        <w:rPr>
          <w:rFonts w:hint="eastAsia" w:ascii="宋体" w:hAnsi="宋体" w:cs="宋体"/>
          <w:szCs w:val="21"/>
        </w:rPr>
        <w:fldChar w:fldCharType="end"/>
      </w:r>
    </w:p>
    <w:p w14:paraId="0BA70202">
      <w:pPr>
        <w:spacing w:line="500" w:lineRule="exact"/>
        <w:ind w:firstLine="420" w:firstLineChars="200"/>
        <w:rPr>
          <w:rFonts w:hint="eastAsia" w:ascii="宋体" w:hAnsi="宋体" w:cs="宋体"/>
          <w:szCs w:val="21"/>
        </w:rPr>
      </w:pPr>
      <w:r>
        <w:rPr>
          <w:rFonts w:hint="eastAsia" w:ascii="宋体" w:hAnsi="宋体" w:cs="宋体"/>
          <w:szCs w:val="21"/>
        </w:rPr>
        <w:t>（二）乙方及其工作人员违反本协议第一、三条规定。根据具体情节和造成的后果，甲方有权依据法律法规及合同约定对乙方采取以下一种或多种处理办法：</w:t>
      </w:r>
    </w:p>
    <w:p w14:paraId="0BAEBA49">
      <w:pPr>
        <w:spacing w:line="500" w:lineRule="exact"/>
        <w:ind w:firstLine="420" w:firstLineChars="200"/>
        <w:rPr>
          <w:rFonts w:hint="eastAsia" w:ascii="宋体" w:hAnsi="宋体" w:cs="宋体"/>
          <w:szCs w:val="21"/>
        </w:rPr>
      </w:pPr>
      <w:r>
        <w:rPr>
          <w:rFonts w:hint="eastAsia" w:ascii="宋体" w:hAnsi="宋体" w:cs="宋体"/>
          <w:szCs w:val="21"/>
        </w:rPr>
        <w:t xml:space="preserve">1．向建设行政部门、招投标管理部门及乙方上级主管部门通报，建议作出相应处理； </w:t>
      </w:r>
    </w:p>
    <w:p w14:paraId="6F97DE64">
      <w:pPr>
        <w:spacing w:line="500" w:lineRule="exact"/>
        <w:ind w:firstLine="420" w:firstLineChars="200"/>
        <w:rPr>
          <w:rFonts w:hint="eastAsia" w:ascii="宋体" w:hAnsi="宋体" w:cs="宋体"/>
          <w:szCs w:val="21"/>
        </w:rPr>
      </w:pPr>
      <w:r>
        <w:rPr>
          <w:rFonts w:hint="eastAsia" w:ascii="宋体" w:hAnsi="宋体" w:cs="宋体"/>
          <w:szCs w:val="21"/>
        </w:rPr>
        <w:t>2．甲方有权扣除乙方履约保证金全部或部分（视情节严重性而定）；</w:t>
      </w:r>
    </w:p>
    <w:p w14:paraId="572FF36D">
      <w:pPr>
        <w:spacing w:line="500" w:lineRule="exact"/>
        <w:ind w:firstLine="420" w:firstLineChars="200"/>
        <w:rPr>
          <w:rFonts w:hint="eastAsia" w:ascii="宋体" w:hAnsi="宋体" w:cs="宋体"/>
          <w:szCs w:val="21"/>
        </w:rPr>
      </w:pPr>
      <w:r>
        <w:rPr>
          <w:rFonts w:hint="eastAsia" w:ascii="宋体" w:hAnsi="宋体" w:cs="宋体"/>
          <w:szCs w:val="21"/>
        </w:rPr>
        <w:t>3．乙方一定期限内（6个月至5年，具体由甲方根据情况而定）不得参与甲方作为发包人（业主）的工程项目投标和物资采购等相关业务；</w:t>
      </w:r>
    </w:p>
    <w:p w14:paraId="42028579">
      <w:pPr>
        <w:spacing w:line="500" w:lineRule="exact"/>
        <w:ind w:firstLine="420" w:firstLineChars="200"/>
        <w:rPr>
          <w:rFonts w:hint="eastAsia" w:ascii="宋体" w:hAnsi="宋体" w:cs="宋体"/>
          <w:szCs w:val="21"/>
        </w:rPr>
      </w:pPr>
      <w:r>
        <w:rPr>
          <w:rFonts w:hint="eastAsia" w:ascii="宋体" w:hAnsi="宋体" w:cs="宋体"/>
          <w:szCs w:val="21"/>
        </w:rPr>
        <w:t>4．终止或解除双方已签订的包括（不限于）本合同在内的所有合同。</w:t>
      </w:r>
    </w:p>
    <w:p w14:paraId="2866B8FA">
      <w:pPr>
        <w:spacing w:line="500" w:lineRule="exact"/>
        <w:ind w:firstLine="420" w:firstLineChars="200"/>
        <w:rPr>
          <w:rFonts w:hint="eastAsia" w:ascii="宋体" w:hAnsi="宋体" w:cs="宋体"/>
          <w:szCs w:val="21"/>
        </w:rPr>
      </w:pPr>
      <w:r>
        <w:rPr>
          <w:rFonts w:hint="eastAsia" w:ascii="宋体" w:hAnsi="宋体" w:cs="宋体"/>
          <w:szCs w:val="21"/>
        </w:rPr>
        <w:t>甲方作出的处理意见，乙方应无条件接受并承担给甲方造成的损失，全额返还通过不正当手段从甲方获取的非法所得，并承担相应的法律责任。</w:t>
      </w:r>
    </w:p>
    <w:p w14:paraId="3C7FACCE">
      <w:pPr>
        <w:spacing w:line="500" w:lineRule="exact"/>
        <w:ind w:firstLine="422" w:firstLineChars="200"/>
        <w:rPr>
          <w:rFonts w:hint="eastAsia" w:ascii="宋体" w:hAnsi="宋体" w:cs="宋体"/>
          <w:szCs w:val="21"/>
        </w:rPr>
      </w:pPr>
      <w:r>
        <w:rPr>
          <w:rFonts w:hint="eastAsia" w:ascii="宋体" w:hAnsi="宋体" w:cs="宋体"/>
          <w:b/>
          <w:szCs w:val="21"/>
        </w:rPr>
        <w:t>第五条</w:t>
      </w:r>
      <w:r>
        <w:rPr>
          <w:rFonts w:hint="eastAsia" w:ascii="宋体" w:hAnsi="宋体" w:cs="宋体"/>
          <w:szCs w:val="21"/>
        </w:rPr>
        <w:t xml:space="preserve">  双方约定</w:t>
      </w:r>
    </w:p>
    <w:p w14:paraId="37100789">
      <w:pPr>
        <w:spacing w:line="500" w:lineRule="exact"/>
        <w:ind w:firstLine="420" w:firstLineChars="200"/>
        <w:rPr>
          <w:rFonts w:hint="eastAsia" w:ascii="宋体" w:hAnsi="宋体" w:cs="宋体"/>
          <w:szCs w:val="21"/>
        </w:rPr>
      </w:pPr>
      <w:r>
        <w:rPr>
          <w:rFonts w:hint="eastAsia" w:ascii="宋体" w:hAnsi="宋体" w:cs="宋体"/>
          <w:szCs w:val="21"/>
        </w:rPr>
        <w:t>本协议由双方或双方上级单位负责监督。可由甲方或甲方上级单位的纪检监察部门约请乙方或乙方上级单位的纪检监察部门对本协议履行情况进行检查，提出在本协议规定范围内的裁定意见。</w:t>
      </w:r>
    </w:p>
    <w:p w14:paraId="27572C09">
      <w:pPr>
        <w:spacing w:line="500" w:lineRule="exact"/>
        <w:ind w:firstLine="422" w:firstLineChars="200"/>
        <w:rPr>
          <w:rFonts w:hint="eastAsia" w:ascii="宋体" w:hAnsi="宋体" w:cs="宋体"/>
          <w:szCs w:val="21"/>
        </w:rPr>
      </w:pPr>
      <w:r>
        <w:rPr>
          <w:rFonts w:hint="eastAsia" w:ascii="宋体" w:hAnsi="宋体" w:cs="宋体"/>
          <w:b/>
          <w:szCs w:val="21"/>
        </w:rPr>
        <w:t xml:space="preserve">第六条  </w:t>
      </w:r>
      <w:r>
        <w:rPr>
          <w:rFonts w:hint="eastAsia" w:ascii="宋体" w:hAnsi="宋体" w:cs="宋体"/>
          <w:szCs w:val="21"/>
        </w:rPr>
        <w:t xml:space="preserve">本协议有效期为甲乙双方签署之日起至合同终止。  </w:t>
      </w:r>
    </w:p>
    <w:p w14:paraId="787C78CD">
      <w:pPr>
        <w:spacing w:line="500" w:lineRule="exact"/>
        <w:ind w:firstLine="422" w:firstLineChars="200"/>
        <w:rPr>
          <w:rFonts w:hint="eastAsia" w:ascii="宋体" w:hAnsi="宋体" w:cs="宋体"/>
          <w:szCs w:val="21"/>
        </w:rPr>
      </w:pPr>
      <w:r>
        <w:rPr>
          <w:rFonts w:hint="eastAsia" w:ascii="宋体" w:hAnsi="宋体" w:cs="宋体"/>
          <w:b/>
          <w:szCs w:val="21"/>
        </w:rPr>
        <w:t xml:space="preserve">第七条 </w:t>
      </w:r>
      <w:r>
        <w:rPr>
          <w:rFonts w:hint="eastAsia" w:ascii="宋体" w:hAnsi="宋体" w:cs="宋体"/>
          <w:szCs w:val="21"/>
        </w:rPr>
        <w:t xml:space="preserve"> 本协议作为合同的附件，与本合同具有同等法律效力。</w:t>
      </w:r>
    </w:p>
    <w:p w14:paraId="7B6150D1">
      <w:pPr>
        <w:spacing w:line="500" w:lineRule="exact"/>
        <w:rPr>
          <w:rFonts w:hint="eastAsia" w:ascii="宋体" w:hAnsi="宋体" w:cs="宋体"/>
          <w:szCs w:val="21"/>
        </w:rPr>
      </w:pPr>
    </w:p>
    <w:p w14:paraId="2070C710">
      <w:pPr>
        <w:spacing w:line="500" w:lineRule="exact"/>
        <w:rPr>
          <w:rFonts w:hint="eastAsia" w:ascii="宋体" w:hAnsi="宋体" w:cs="宋体"/>
          <w:szCs w:val="21"/>
        </w:rPr>
      </w:pPr>
      <w:r>
        <w:rPr>
          <w:rFonts w:hint="eastAsia" w:ascii="宋体" w:hAnsi="宋体" w:cs="宋体"/>
          <w:szCs w:val="21"/>
        </w:rPr>
        <w:t>甲方（盖章）：                   乙方（盖章）：</w:t>
      </w:r>
    </w:p>
    <w:p w14:paraId="18CDDAE2">
      <w:pPr>
        <w:spacing w:line="500" w:lineRule="exact"/>
        <w:rPr>
          <w:rFonts w:hint="eastAsia" w:ascii="宋体" w:hAnsi="宋体" w:cs="宋体"/>
          <w:szCs w:val="21"/>
        </w:rPr>
      </w:pPr>
      <w:r>
        <w:rPr>
          <w:rFonts w:hint="eastAsia" w:ascii="宋体" w:hAnsi="宋体" w:cs="宋体"/>
          <w:szCs w:val="21"/>
        </w:rPr>
        <w:t>法定代表人或</w:t>
      </w:r>
      <w:r>
        <w:rPr>
          <w:rFonts w:hint="eastAsia" w:ascii="宋体" w:hAnsi="宋体" w:cs="宋体"/>
          <w:szCs w:val="21"/>
        </w:rPr>
        <w:tab/>
      </w:r>
      <w:r>
        <w:rPr>
          <w:rFonts w:hint="eastAsia" w:ascii="宋体" w:hAnsi="宋体" w:cs="宋体"/>
          <w:szCs w:val="21"/>
        </w:rPr>
        <w:t xml:space="preserve">                    法定代表人或</w:t>
      </w:r>
    </w:p>
    <w:p w14:paraId="6928C745">
      <w:pPr>
        <w:spacing w:line="500" w:lineRule="exact"/>
        <w:rPr>
          <w:rFonts w:hint="eastAsia" w:ascii="宋体" w:hAnsi="宋体" w:cs="宋体"/>
          <w:szCs w:val="21"/>
        </w:rPr>
      </w:pPr>
      <w:r>
        <w:rPr>
          <w:rFonts w:hint="eastAsia" w:ascii="宋体" w:hAnsi="宋体" w:cs="宋体"/>
          <w:szCs w:val="21"/>
        </w:rPr>
        <w:t>授权代表：   (职务)               授权代表：  （职务）</w:t>
      </w:r>
    </w:p>
    <w:p w14:paraId="79008AF5">
      <w:pPr>
        <w:spacing w:line="500" w:lineRule="exact"/>
        <w:rPr>
          <w:rFonts w:hint="eastAsia" w:ascii="宋体" w:hAnsi="宋体" w:cs="宋体"/>
          <w:szCs w:val="21"/>
        </w:rPr>
      </w:pPr>
      <w:r>
        <w:rPr>
          <w:rFonts w:hint="eastAsia" w:ascii="宋体" w:hAnsi="宋体" w:cs="宋体"/>
          <w:szCs w:val="21"/>
        </w:rPr>
        <w:t xml:space="preserve">姓名     </w:t>
      </w:r>
      <w:r>
        <w:rPr>
          <w:rFonts w:hint="eastAsia" w:ascii="宋体" w:hAnsi="宋体" w:cs="宋体"/>
          <w:szCs w:val="21"/>
        </w:rPr>
        <w:tab/>
      </w:r>
      <w:r>
        <w:rPr>
          <w:rFonts w:hint="eastAsia" w:ascii="宋体" w:hAnsi="宋体" w:cs="宋体"/>
          <w:szCs w:val="21"/>
        </w:rPr>
        <w:t xml:space="preserve">                       姓名</w:t>
      </w:r>
    </w:p>
    <w:p w14:paraId="685101B9">
      <w:pPr>
        <w:spacing w:line="500" w:lineRule="exact"/>
        <w:rPr>
          <w:rFonts w:hint="eastAsia" w:ascii="宋体" w:hAnsi="宋体" w:cs="宋体"/>
          <w:szCs w:val="21"/>
        </w:rPr>
      </w:pPr>
      <w:r>
        <w:rPr>
          <w:rFonts w:hint="eastAsia" w:ascii="宋体" w:hAnsi="宋体" w:cs="宋体"/>
          <w:szCs w:val="21"/>
        </w:rPr>
        <w:t>签字：                            签字：</w:t>
      </w:r>
    </w:p>
    <w:p w14:paraId="02711E27">
      <w:pPr>
        <w:spacing w:line="500" w:lineRule="exact"/>
        <w:ind w:firstLine="420" w:firstLineChars="200"/>
        <w:rPr>
          <w:rFonts w:hint="eastAsia" w:ascii="宋体" w:hAnsi="宋体" w:cs="宋体"/>
          <w:szCs w:val="21"/>
        </w:rPr>
      </w:pPr>
    </w:p>
    <w:p w14:paraId="627A1A6B">
      <w:pPr>
        <w:spacing w:line="500" w:lineRule="exact"/>
        <w:rPr>
          <w:rFonts w:hint="eastAsia" w:ascii="宋体" w:hAnsi="宋体" w:cs="宋体"/>
          <w:szCs w:val="21"/>
        </w:rPr>
      </w:pPr>
      <w:r>
        <w:rPr>
          <w:rFonts w:hint="eastAsia" w:ascii="宋体" w:hAnsi="宋体" w:cs="宋体"/>
          <w:szCs w:val="21"/>
        </w:rPr>
        <w:t>廉政监督联系人                    廉政监督联系人</w:t>
      </w:r>
    </w:p>
    <w:p w14:paraId="7EBE9E99">
      <w:pPr>
        <w:spacing w:line="500" w:lineRule="exact"/>
        <w:rPr>
          <w:rFonts w:hint="eastAsia" w:ascii="宋体" w:hAnsi="宋体" w:cs="宋体"/>
          <w:szCs w:val="21"/>
        </w:rPr>
      </w:pPr>
      <w:r>
        <w:rPr>
          <w:rFonts w:hint="eastAsia" w:ascii="宋体" w:hAnsi="宋体" w:cs="宋体"/>
          <w:szCs w:val="21"/>
        </w:rPr>
        <w:t>姓名                              姓名</w:t>
      </w:r>
    </w:p>
    <w:p w14:paraId="6053768F">
      <w:pPr>
        <w:spacing w:line="500" w:lineRule="exact"/>
        <w:rPr>
          <w:rFonts w:hint="eastAsia" w:ascii="宋体" w:hAnsi="宋体" w:cs="宋体"/>
          <w:szCs w:val="21"/>
        </w:rPr>
      </w:pPr>
      <w:r>
        <w:rPr>
          <w:rFonts w:hint="eastAsia" w:ascii="宋体" w:hAnsi="宋体" w:cs="宋体"/>
          <w:szCs w:val="21"/>
        </w:rPr>
        <w:t>签字：                            签字：</w:t>
      </w:r>
    </w:p>
    <w:p w14:paraId="5CE81316">
      <w:pPr>
        <w:spacing w:line="500" w:lineRule="exact"/>
        <w:rPr>
          <w:rFonts w:hint="eastAsia" w:ascii="宋体" w:hAnsi="宋体" w:cs="宋体"/>
          <w:szCs w:val="21"/>
        </w:rPr>
      </w:pPr>
      <w:r>
        <w:rPr>
          <w:rFonts w:hint="eastAsia" w:ascii="宋体" w:hAnsi="宋体" w:cs="宋体"/>
          <w:szCs w:val="21"/>
        </w:rPr>
        <w:t>电话：                            电话：</w:t>
      </w:r>
    </w:p>
    <w:p w14:paraId="53F00037">
      <w:pPr>
        <w:spacing w:line="500" w:lineRule="exact"/>
        <w:rPr>
          <w:rFonts w:hint="eastAsia" w:ascii="宋体" w:hAnsi="宋体" w:cs="宋体"/>
          <w:szCs w:val="21"/>
        </w:rPr>
      </w:pPr>
      <w:r>
        <w:rPr>
          <w:rFonts w:hint="eastAsia" w:ascii="宋体" w:hAnsi="宋体" w:cs="宋体"/>
          <w:szCs w:val="21"/>
        </w:rPr>
        <w:t xml:space="preserve">地址：                            地址：         </w:t>
      </w:r>
    </w:p>
    <w:p w14:paraId="58789CA8">
      <w:pPr>
        <w:spacing w:line="500" w:lineRule="exact"/>
        <w:rPr>
          <w:rFonts w:hint="eastAsia" w:ascii="宋体" w:hAnsi="宋体" w:cs="宋体"/>
          <w:szCs w:val="21"/>
        </w:rPr>
      </w:pPr>
      <w:r>
        <w:rPr>
          <w:rFonts w:hint="eastAsia" w:ascii="宋体" w:hAnsi="宋体" w:cs="宋体"/>
          <w:szCs w:val="21"/>
        </w:rPr>
        <w:t>日期：                            日期：</w:t>
      </w:r>
    </w:p>
    <w:p w14:paraId="35369546">
      <w:pPr>
        <w:spacing w:line="360" w:lineRule="auto"/>
        <w:ind w:left="1323" w:leftChars="200" w:hanging="903" w:hangingChars="430"/>
        <w:rPr>
          <w:rFonts w:ascii="Times New Roman" w:hAnsi="Times New Roman"/>
          <w:szCs w:val="21"/>
        </w:rPr>
      </w:pPr>
    </w:p>
    <w:p w14:paraId="062BCFA4">
      <w:pPr>
        <w:spacing w:line="360" w:lineRule="auto"/>
        <w:ind w:left="1323" w:leftChars="200" w:hanging="903" w:hangingChars="430"/>
        <w:rPr>
          <w:rFonts w:ascii="Times New Roman" w:hAnsi="Times New Roman"/>
          <w:szCs w:val="21"/>
        </w:rPr>
      </w:pPr>
    </w:p>
    <w:p w14:paraId="3BCF6B68">
      <w:pPr>
        <w:spacing w:line="360" w:lineRule="auto"/>
        <w:ind w:left="1323" w:leftChars="200" w:hanging="903" w:hangingChars="430"/>
        <w:rPr>
          <w:rFonts w:ascii="Times New Roman" w:hAnsi="Times New Roman"/>
          <w:szCs w:val="21"/>
        </w:rPr>
      </w:pPr>
    </w:p>
    <w:p w14:paraId="228582A9">
      <w:pPr>
        <w:spacing w:line="360" w:lineRule="auto"/>
        <w:ind w:left="1323" w:leftChars="200" w:hanging="903" w:hangingChars="430"/>
        <w:rPr>
          <w:rFonts w:ascii="Times New Roman" w:hAnsi="Times New Roman"/>
          <w:szCs w:val="21"/>
        </w:rPr>
      </w:pPr>
    </w:p>
    <w:p w14:paraId="48CD53A5">
      <w:pPr>
        <w:spacing w:line="360" w:lineRule="auto"/>
        <w:ind w:left="1323" w:leftChars="200" w:hanging="903" w:hangingChars="430"/>
        <w:rPr>
          <w:rFonts w:ascii="Times New Roman" w:hAnsi="Times New Roman"/>
          <w:szCs w:val="21"/>
        </w:rPr>
      </w:pPr>
    </w:p>
    <w:p w14:paraId="6ADBBFC6">
      <w:pPr>
        <w:spacing w:line="360" w:lineRule="auto"/>
        <w:ind w:left="1323" w:leftChars="200" w:hanging="903" w:hangingChars="430"/>
        <w:rPr>
          <w:rFonts w:ascii="Times New Roman" w:hAnsi="Times New Roman"/>
          <w:szCs w:val="21"/>
        </w:rPr>
      </w:pPr>
    </w:p>
    <w:p w14:paraId="1241842F">
      <w:pPr>
        <w:spacing w:line="360" w:lineRule="auto"/>
        <w:ind w:left="1323" w:leftChars="200" w:hanging="903" w:hangingChars="430"/>
        <w:rPr>
          <w:rFonts w:ascii="Times New Roman" w:hAnsi="Times New Roman"/>
          <w:szCs w:val="21"/>
        </w:rPr>
      </w:pPr>
    </w:p>
    <w:p w14:paraId="77442D42">
      <w:pPr>
        <w:spacing w:line="360" w:lineRule="auto"/>
        <w:ind w:left="1323" w:leftChars="200" w:hanging="903" w:hangingChars="430"/>
        <w:rPr>
          <w:rFonts w:ascii="Times New Roman" w:hAnsi="Times New Roman"/>
          <w:szCs w:val="21"/>
        </w:rPr>
      </w:pPr>
    </w:p>
    <w:p w14:paraId="3642B3C4">
      <w:pPr>
        <w:spacing w:line="360" w:lineRule="auto"/>
        <w:ind w:left="1323" w:leftChars="200" w:hanging="903" w:hangingChars="430"/>
        <w:rPr>
          <w:rFonts w:ascii="Times New Roman" w:hAnsi="Times New Roman"/>
          <w:szCs w:val="21"/>
        </w:rPr>
      </w:pPr>
    </w:p>
    <w:p w14:paraId="7CEE1C4C">
      <w:pPr>
        <w:spacing w:line="360" w:lineRule="auto"/>
        <w:ind w:left="1323" w:leftChars="200" w:hanging="903" w:hangingChars="430"/>
        <w:rPr>
          <w:rFonts w:ascii="Times New Roman" w:hAnsi="Times New Roman"/>
          <w:szCs w:val="21"/>
        </w:rPr>
      </w:pPr>
    </w:p>
    <w:p w14:paraId="16888B3C">
      <w:pPr>
        <w:rPr>
          <w:rFonts w:ascii="Times New Roman" w:hAnsi="Times New Roman"/>
          <w:szCs w:val="21"/>
        </w:rPr>
      </w:pPr>
    </w:p>
    <w:p w14:paraId="0A53F50B"/>
    <w:p w14:paraId="2537D375">
      <w:pPr>
        <w:spacing w:line="360" w:lineRule="auto"/>
        <w:ind w:left="1323" w:leftChars="200" w:hanging="903" w:hangingChars="430"/>
        <w:rPr>
          <w:rFonts w:ascii="Times New Roman" w:hAnsi="Times New Roman"/>
          <w:szCs w:val="21"/>
        </w:rPr>
      </w:pPr>
    </w:p>
    <w:bookmarkEnd w:id="400"/>
    <w:bookmarkEnd w:id="401"/>
    <w:bookmarkEnd w:id="402"/>
    <w:bookmarkEnd w:id="403"/>
    <w:p w14:paraId="6530F3A8">
      <w:pPr>
        <w:pStyle w:val="2"/>
        <w:pageBreakBefore/>
        <w:spacing w:before="240" w:beforeLines="100" w:after="240" w:afterLines="100" w:line="500" w:lineRule="exact"/>
        <w:jc w:val="center"/>
        <w:rPr>
          <w:rFonts w:eastAsia="黑体"/>
          <w:bCs/>
          <w:kern w:val="2"/>
          <w:sz w:val="32"/>
          <w:szCs w:val="32"/>
        </w:rPr>
      </w:pPr>
      <w:bookmarkStart w:id="414" w:name="_Toc27282"/>
      <w:r>
        <w:rPr>
          <w:rFonts w:eastAsia="黑体"/>
          <w:bCs/>
          <w:kern w:val="2"/>
          <w:sz w:val="32"/>
          <w:szCs w:val="32"/>
        </w:rPr>
        <w:t xml:space="preserve">第五章  </w:t>
      </w:r>
      <w:r>
        <w:rPr>
          <w:rFonts w:hint="eastAsia" w:eastAsia="黑体"/>
          <w:bCs/>
          <w:kern w:val="2"/>
          <w:sz w:val="32"/>
          <w:szCs w:val="32"/>
        </w:rPr>
        <w:t>招标</w:t>
      </w:r>
      <w:r>
        <w:rPr>
          <w:rFonts w:eastAsia="黑体"/>
          <w:bCs/>
          <w:kern w:val="2"/>
          <w:sz w:val="32"/>
          <w:szCs w:val="32"/>
        </w:rPr>
        <w:t>人要求</w:t>
      </w:r>
      <w:bookmarkEnd w:id="414"/>
    </w:p>
    <w:p w14:paraId="4C281DF5">
      <w:pPr>
        <w:spacing w:line="400" w:lineRule="exact"/>
        <w:rPr>
          <w:rFonts w:hint="eastAsia" w:ascii="黑体" w:hAnsi="黑体" w:eastAsia="黑体" w:cs="黑体"/>
          <w:bCs/>
          <w:sz w:val="28"/>
          <w:szCs w:val="28"/>
        </w:rPr>
      </w:pPr>
      <w:bookmarkStart w:id="415" w:name="_Toc482188637"/>
      <w:r>
        <w:rPr>
          <w:rFonts w:hint="eastAsia" w:ascii="黑体" w:hAnsi="黑体" w:eastAsia="黑体" w:cs="黑体"/>
          <w:bCs/>
          <w:sz w:val="28"/>
          <w:szCs w:val="28"/>
        </w:rPr>
        <w:t>一、</w:t>
      </w:r>
      <w:bookmarkEnd w:id="415"/>
      <w:r>
        <w:rPr>
          <w:rFonts w:hint="eastAsia" w:ascii="黑体" w:hAnsi="黑体" w:eastAsia="黑体" w:cs="黑体"/>
          <w:bCs/>
          <w:sz w:val="28"/>
          <w:szCs w:val="28"/>
        </w:rPr>
        <w:t>项目概况</w:t>
      </w:r>
    </w:p>
    <w:p w14:paraId="011E22B8">
      <w:pPr>
        <w:widowControl/>
        <w:snapToGrid w:val="0"/>
        <w:spacing w:line="500" w:lineRule="exact"/>
        <w:ind w:firstLine="420" w:firstLineChars="200"/>
        <w:rPr>
          <w:rFonts w:hint="eastAsia" w:ascii="宋体" w:hAnsi="宋体"/>
          <w:color w:val="000000"/>
          <w:sz w:val="21"/>
          <w:szCs w:val="21"/>
          <w:highlight w:val="yellow"/>
        </w:rPr>
      </w:pPr>
      <w:r>
        <w:rPr>
          <w:rFonts w:hint="eastAsia" w:ascii="宋体" w:hAnsi="宋体"/>
          <w:color w:val="000000"/>
          <w:sz w:val="21"/>
          <w:szCs w:val="21"/>
          <w:highlight w:val="none"/>
        </w:rPr>
        <w:t>合肥体育中心</w:t>
      </w:r>
      <w:r>
        <w:rPr>
          <w:rFonts w:hint="eastAsia" w:ascii="宋体" w:hAnsi="宋体"/>
          <w:color w:val="000000"/>
          <w:sz w:val="21"/>
          <w:szCs w:val="21"/>
          <w:highlight w:val="none"/>
          <w:lang w:eastAsia="zh-CN"/>
        </w:rPr>
        <w:t>、</w:t>
      </w:r>
      <w:r>
        <w:rPr>
          <w:rFonts w:hint="eastAsia" w:ascii="宋体" w:hAnsi="宋体"/>
          <w:color w:val="000000"/>
          <w:sz w:val="21"/>
          <w:szCs w:val="21"/>
          <w:highlight w:val="none"/>
        </w:rPr>
        <w:t>天鹅湖全民健身中心</w:t>
      </w:r>
      <w:r>
        <w:rPr>
          <w:rFonts w:hint="eastAsia" w:ascii="宋体" w:hAnsi="宋体"/>
          <w:color w:val="000000"/>
          <w:sz w:val="21"/>
          <w:szCs w:val="21"/>
          <w:highlight w:val="none"/>
          <w:lang w:val="en-US" w:eastAsia="zh-CN"/>
        </w:rPr>
        <w:t>及青少年活动中心</w:t>
      </w:r>
      <w:r>
        <w:rPr>
          <w:rFonts w:hint="eastAsia" w:ascii="宋体" w:hAnsi="宋体"/>
          <w:color w:val="000000"/>
          <w:sz w:val="21"/>
          <w:szCs w:val="21"/>
          <w:highlight w:val="none"/>
        </w:rPr>
        <w:t>202</w:t>
      </w: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年度消防维保服务</w:t>
      </w:r>
      <w:r>
        <w:rPr>
          <w:rFonts w:hint="eastAsia" w:ascii="宋体" w:hAnsi="宋体"/>
          <w:color w:val="000000"/>
          <w:sz w:val="21"/>
          <w:szCs w:val="21"/>
          <w:highlight w:val="none"/>
          <w:lang w:val="en-US" w:eastAsia="zh-CN"/>
        </w:rPr>
        <w:t>项目主要包含合肥体育中心、天鹅湖全民健身中心及青少年活动中心范围内的消防维保服务；合肥体育中心，</w:t>
      </w:r>
      <w:r>
        <w:rPr>
          <w:rFonts w:hint="eastAsia" w:ascii="宋体" w:hAnsi="宋体"/>
          <w:color w:val="000000"/>
          <w:sz w:val="21"/>
          <w:szCs w:val="21"/>
          <w:highlight w:val="none"/>
        </w:rPr>
        <w:t>涉及面积153000㎡</w:t>
      </w:r>
      <w:r>
        <w:rPr>
          <w:rFonts w:hint="eastAsia" w:ascii="宋体" w:hAnsi="宋体"/>
          <w:color w:val="000000"/>
          <w:sz w:val="21"/>
          <w:szCs w:val="21"/>
          <w:highlight w:val="none"/>
          <w:lang w:eastAsia="zh-CN"/>
        </w:rPr>
        <w:t>，</w:t>
      </w:r>
      <w:r>
        <w:rPr>
          <w:rFonts w:hint="eastAsia" w:ascii="宋体" w:hAnsi="宋体"/>
          <w:color w:val="000000"/>
          <w:sz w:val="21"/>
          <w:szCs w:val="21"/>
          <w:highlight w:val="none"/>
        </w:rPr>
        <w:t>包含但不限于主体育场、游泳馆、综合馆、</w:t>
      </w:r>
      <w:r>
        <w:rPr>
          <w:rFonts w:hint="eastAsia" w:ascii="宋体" w:hAnsi="宋体"/>
          <w:color w:val="000000"/>
          <w:sz w:val="21"/>
          <w:szCs w:val="21"/>
          <w:highlight w:val="none"/>
          <w:lang w:val="en-US" w:eastAsia="zh-CN"/>
        </w:rPr>
        <w:t>商户</w:t>
      </w:r>
      <w:r>
        <w:rPr>
          <w:rFonts w:hint="eastAsia" w:ascii="宋体" w:hAnsi="宋体"/>
          <w:color w:val="000000"/>
          <w:sz w:val="21"/>
          <w:szCs w:val="21"/>
          <w:highlight w:val="none"/>
        </w:rPr>
        <w:t>及附属设施和监控室等的各项消防设施设备</w:t>
      </w:r>
      <w:r>
        <w:rPr>
          <w:rFonts w:hint="eastAsia" w:ascii="宋体" w:hAnsi="宋体"/>
          <w:color w:val="000000"/>
          <w:sz w:val="21"/>
          <w:szCs w:val="21"/>
          <w:highlight w:val="none"/>
          <w:lang w:eastAsia="zh-CN"/>
        </w:rPr>
        <w:t>，</w:t>
      </w:r>
      <w:r>
        <w:rPr>
          <w:rFonts w:hint="eastAsia" w:ascii="宋体" w:hAnsi="宋体"/>
          <w:color w:val="000000"/>
          <w:sz w:val="21"/>
          <w:szCs w:val="21"/>
          <w:highlight w:val="none"/>
        </w:rPr>
        <w:t>进行检查、检测、维修及保养；天鹅湖全民健身中心涉及面积14000㎡</w:t>
      </w:r>
      <w:r>
        <w:rPr>
          <w:rFonts w:hint="eastAsia" w:ascii="宋体" w:hAnsi="宋体"/>
          <w:color w:val="000000"/>
          <w:sz w:val="21"/>
          <w:szCs w:val="21"/>
          <w:highlight w:val="none"/>
          <w:lang w:eastAsia="zh-CN"/>
        </w:rPr>
        <w:t>，</w:t>
      </w:r>
      <w:r>
        <w:rPr>
          <w:rFonts w:hint="eastAsia" w:ascii="宋体" w:hAnsi="宋体"/>
          <w:color w:val="000000"/>
          <w:sz w:val="21"/>
          <w:szCs w:val="21"/>
          <w:highlight w:val="none"/>
          <w:lang w:val="en-US" w:eastAsia="zh-CN"/>
        </w:rPr>
        <w:t>青少年活动中心涉及面积52000m</w:t>
      </w:r>
      <w:r>
        <w:rPr>
          <w:rFonts w:hint="eastAsia" w:ascii="宋体" w:hAnsi="宋体"/>
          <w:color w:val="000000"/>
          <w:sz w:val="21"/>
          <w:szCs w:val="21"/>
          <w:highlight w:val="none"/>
          <w:vertAlign w:val="superscript"/>
          <w:lang w:val="en-US" w:eastAsia="zh-CN"/>
        </w:rPr>
        <w:t>2,</w:t>
      </w:r>
      <w:r>
        <w:rPr>
          <w:rFonts w:hint="eastAsia" w:ascii="宋体" w:hAnsi="宋体"/>
          <w:color w:val="000000"/>
          <w:sz w:val="21"/>
          <w:szCs w:val="21"/>
          <w:highlight w:val="none"/>
          <w:lang w:val="en-US" w:eastAsia="zh-CN"/>
        </w:rPr>
        <w:t>主要对</w:t>
      </w:r>
      <w:r>
        <w:rPr>
          <w:rFonts w:hint="eastAsia" w:ascii="宋体" w:hAnsi="宋体"/>
          <w:color w:val="000000"/>
          <w:sz w:val="21"/>
          <w:szCs w:val="21"/>
          <w:highlight w:val="none"/>
        </w:rPr>
        <w:t>各项消防设施设备进行检查、检测、维修及保养</w:t>
      </w:r>
      <w:r>
        <w:rPr>
          <w:rFonts w:hint="eastAsia" w:ascii="宋体" w:hAnsi="宋体"/>
          <w:color w:val="000000"/>
          <w:sz w:val="21"/>
          <w:szCs w:val="21"/>
          <w:highlight w:val="none"/>
          <w:lang w:eastAsia="zh-CN"/>
        </w:rPr>
        <w:t>；</w:t>
      </w:r>
      <w:r>
        <w:rPr>
          <w:rFonts w:hint="eastAsia" w:ascii="宋体" w:hAnsi="宋体"/>
          <w:color w:val="000000"/>
          <w:sz w:val="21"/>
          <w:szCs w:val="21"/>
          <w:highlight w:val="none"/>
        </w:rPr>
        <w:t>主要维保内容（包含但不限于：火灾自动报警系统，室内外消火栓系统，自动喷水灭火系统，消防水炮系统，消防给水设施，气体灭火系统，干粉自动灭火系统，防排烟系统，消防供电系统，消防应急照明和疏散指示系统，消防广播系统，防火卷帘门，常开常闭防火门，灭火器等消防设备设施及其配套用品）。</w:t>
      </w:r>
    </w:p>
    <w:p w14:paraId="2841FCEE">
      <w:pPr>
        <w:pStyle w:val="12"/>
        <w:rPr>
          <w:rFonts w:hint="eastAsia"/>
          <w:color w:val="000000"/>
        </w:rPr>
      </w:pPr>
    </w:p>
    <w:p w14:paraId="0423ED62">
      <w:pPr>
        <w:pStyle w:val="12"/>
        <w:rPr>
          <w:rFonts w:hint="eastAsia"/>
          <w:b/>
          <w:color w:val="000000"/>
          <w:sz w:val="24"/>
          <w:szCs w:val="24"/>
        </w:rPr>
      </w:pPr>
      <w:r>
        <w:rPr>
          <w:rFonts w:hint="eastAsia"/>
          <w:b/>
          <w:color w:val="000000"/>
          <w:sz w:val="24"/>
          <w:szCs w:val="24"/>
        </w:rPr>
        <w:t>服务范围面积明细</w:t>
      </w:r>
    </w:p>
    <w:tbl>
      <w:tblPr>
        <w:tblStyle w:val="43"/>
        <w:tblW w:w="7956" w:type="dxa"/>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3118"/>
        <w:gridCol w:w="1418"/>
        <w:gridCol w:w="2410"/>
      </w:tblGrid>
      <w:tr w14:paraId="5D8E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1010" w:type="dxa"/>
            <w:vMerge w:val="restart"/>
            <w:noWrap w:val="0"/>
            <w:vAlign w:val="center"/>
          </w:tcPr>
          <w:p w14:paraId="6A8F66C0">
            <w:pPr>
              <w:spacing w:line="500" w:lineRule="exact"/>
              <w:jc w:val="center"/>
              <w:rPr>
                <w:rFonts w:ascii="宋体" w:hAnsi="宋体" w:cs="仿宋"/>
                <w:b/>
                <w:color w:val="000000"/>
                <w:sz w:val="21"/>
                <w:szCs w:val="21"/>
              </w:rPr>
            </w:pPr>
            <w:r>
              <w:rPr>
                <w:rFonts w:hint="eastAsia" w:ascii="宋体" w:hAnsi="宋体" w:cs="仿宋"/>
                <w:b/>
                <w:color w:val="000000"/>
                <w:sz w:val="21"/>
                <w:szCs w:val="21"/>
              </w:rPr>
              <w:t>序号</w:t>
            </w:r>
          </w:p>
        </w:tc>
        <w:tc>
          <w:tcPr>
            <w:tcW w:w="3118" w:type="dxa"/>
            <w:vMerge w:val="restart"/>
            <w:noWrap/>
            <w:vAlign w:val="center"/>
          </w:tcPr>
          <w:p w14:paraId="657A6235">
            <w:pPr>
              <w:spacing w:line="500" w:lineRule="exact"/>
              <w:jc w:val="center"/>
              <w:rPr>
                <w:rFonts w:ascii="宋体" w:hAnsi="宋体" w:cs="仿宋"/>
                <w:b/>
                <w:color w:val="000000"/>
                <w:sz w:val="21"/>
                <w:szCs w:val="21"/>
              </w:rPr>
            </w:pPr>
            <w:r>
              <w:rPr>
                <w:rFonts w:hint="eastAsia" w:ascii="宋体" w:hAnsi="宋体" w:cs="仿宋"/>
                <w:b/>
                <w:color w:val="000000"/>
                <w:sz w:val="21"/>
                <w:szCs w:val="21"/>
              </w:rPr>
              <w:t>服务区域</w:t>
            </w:r>
          </w:p>
        </w:tc>
        <w:tc>
          <w:tcPr>
            <w:tcW w:w="1418" w:type="dxa"/>
            <w:vMerge w:val="restart"/>
            <w:noWrap w:val="0"/>
            <w:vAlign w:val="center"/>
          </w:tcPr>
          <w:p w14:paraId="206D7996">
            <w:pPr>
              <w:spacing w:line="500" w:lineRule="exact"/>
              <w:jc w:val="center"/>
              <w:rPr>
                <w:rFonts w:ascii="宋体" w:hAnsi="宋体" w:cs="仿宋"/>
                <w:b/>
                <w:color w:val="000000"/>
                <w:sz w:val="21"/>
                <w:szCs w:val="21"/>
              </w:rPr>
            </w:pPr>
            <w:r>
              <w:rPr>
                <w:rFonts w:hint="eastAsia" w:ascii="宋体" w:hAnsi="宋体" w:cs="仿宋"/>
                <w:b/>
                <w:color w:val="000000"/>
                <w:sz w:val="21"/>
                <w:szCs w:val="21"/>
              </w:rPr>
              <w:t>规格型号</w:t>
            </w:r>
          </w:p>
        </w:tc>
        <w:tc>
          <w:tcPr>
            <w:tcW w:w="2410" w:type="dxa"/>
            <w:vMerge w:val="restart"/>
            <w:noWrap/>
            <w:vAlign w:val="center"/>
          </w:tcPr>
          <w:p w14:paraId="096A3BFA">
            <w:pPr>
              <w:spacing w:line="500" w:lineRule="exact"/>
              <w:jc w:val="center"/>
              <w:rPr>
                <w:rFonts w:ascii="宋体" w:hAnsi="宋体" w:cs="仿宋"/>
                <w:b/>
                <w:color w:val="000000"/>
                <w:sz w:val="21"/>
                <w:szCs w:val="21"/>
              </w:rPr>
            </w:pPr>
            <w:r>
              <w:rPr>
                <w:rFonts w:hint="eastAsia" w:ascii="宋体" w:hAnsi="宋体" w:cs="仿宋"/>
                <w:b/>
                <w:color w:val="000000"/>
                <w:sz w:val="21"/>
                <w:szCs w:val="21"/>
              </w:rPr>
              <w:t>数量</w:t>
            </w:r>
          </w:p>
          <w:p w14:paraId="58F5AD6A">
            <w:pPr>
              <w:spacing w:line="500" w:lineRule="exact"/>
              <w:jc w:val="center"/>
              <w:rPr>
                <w:rFonts w:ascii="宋体" w:hAnsi="宋体" w:cs="仿宋"/>
                <w:b/>
                <w:color w:val="000000"/>
                <w:sz w:val="21"/>
                <w:szCs w:val="21"/>
              </w:rPr>
            </w:pPr>
            <w:r>
              <w:rPr>
                <w:rFonts w:hint="eastAsia" w:ascii="宋体" w:hAnsi="宋体" w:cs="仿宋"/>
                <w:b/>
                <w:color w:val="000000"/>
                <w:sz w:val="21"/>
                <w:szCs w:val="21"/>
              </w:rPr>
              <w:t>平方米</w:t>
            </w:r>
          </w:p>
        </w:tc>
      </w:tr>
      <w:tr w14:paraId="0583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trPr>
        <w:tc>
          <w:tcPr>
            <w:tcW w:w="1010" w:type="dxa"/>
            <w:vMerge w:val="continue"/>
            <w:noWrap w:val="0"/>
            <w:vAlign w:val="center"/>
          </w:tcPr>
          <w:p w14:paraId="64FED3DC">
            <w:pPr>
              <w:pStyle w:val="113"/>
              <w:spacing w:line="500" w:lineRule="exact"/>
              <w:jc w:val="center"/>
              <w:rPr>
                <w:rFonts w:ascii="Times New Roman" w:hAnsi="Times New Roman"/>
                <w:color w:val="000000"/>
                <w:sz w:val="21"/>
                <w:szCs w:val="21"/>
              </w:rPr>
            </w:pPr>
          </w:p>
        </w:tc>
        <w:tc>
          <w:tcPr>
            <w:tcW w:w="3118" w:type="dxa"/>
            <w:vMerge w:val="continue"/>
            <w:noWrap w:val="0"/>
            <w:vAlign w:val="center"/>
          </w:tcPr>
          <w:p w14:paraId="09196F27">
            <w:pPr>
              <w:pStyle w:val="113"/>
              <w:spacing w:line="500" w:lineRule="exact"/>
              <w:jc w:val="center"/>
              <w:rPr>
                <w:rFonts w:ascii="Times New Roman" w:hAnsi="Times New Roman"/>
                <w:color w:val="000000"/>
                <w:sz w:val="21"/>
                <w:szCs w:val="21"/>
              </w:rPr>
            </w:pPr>
          </w:p>
        </w:tc>
        <w:tc>
          <w:tcPr>
            <w:tcW w:w="1418" w:type="dxa"/>
            <w:vMerge w:val="continue"/>
            <w:noWrap w:val="0"/>
            <w:vAlign w:val="center"/>
          </w:tcPr>
          <w:p w14:paraId="2D84DE5A">
            <w:pPr>
              <w:pStyle w:val="113"/>
              <w:spacing w:line="500" w:lineRule="exact"/>
              <w:jc w:val="center"/>
              <w:rPr>
                <w:rFonts w:ascii="Times New Roman" w:hAnsi="Times New Roman"/>
                <w:color w:val="000000"/>
                <w:sz w:val="21"/>
                <w:szCs w:val="21"/>
              </w:rPr>
            </w:pPr>
          </w:p>
        </w:tc>
        <w:tc>
          <w:tcPr>
            <w:tcW w:w="2410" w:type="dxa"/>
            <w:vMerge w:val="continue"/>
            <w:noWrap w:val="0"/>
            <w:vAlign w:val="center"/>
          </w:tcPr>
          <w:p w14:paraId="1AC635B0">
            <w:pPr>
              <w:pStyle w:val="113"/>
              <w:spacing w:line="500" w:lineRule="exact"/>
              <w:jc w:val="center"/>
              <w:rPr>
                <w:rFonts w:ascii="Times New Roman" w:hAnsi="Times New Roman"/>
                <w:color w:val="000000"/>
                <w:sz w:val="21"/>
                <w:szCs w:val="21"/>
              </w:rPr>
            </w:pPr>
          </w:p>
        </w:tc>
      </w:tr>
      <w:tr w14:paraId="2F40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noWrap/>
            <w:vAlign w:val="center"/>
          </w:tcPr>
          <w:p w14:paraId="592AE52E">
            <w:pPr>
              <w:pStyle w:val="113"/>
              <w:spacing w:line="500" w:lineRule="exact"/>
              <w:jc w:val="center"/>
              <w:rPr>
                <w:rFonts w:ascii="宋体" w:hAnsi="宋体" w:eastAsia="宋体" w:cs="仿宋"/>
                <w:bCs/>
                <w:color w:val="000000"/>
                <w:sz w:val="21"/>
                <w:szCs w:val="21"/>
              </w:rPr>
            </w:pPr>
            <w:r>
              <w:rPr>
                <w:rFonts w:hint="eastAsia" w:ascii="宋体" w:hAnsi="宋体" w:eastAsia="宋体" w:cs="仿宋"/>
                <w:bCs/>
                <w:color w:val="000000"/>
                <w:sz w:val="21"/>
                <w:szCs w:val="21"/>
              </w:rPr>
              <w:t>1</w:t>
            </w:r>
          </w:p>
        </w:tc>
        <w:tc>
          <w:tcPr>
            <w:tcW w:w="3118" w:type="dxa"/>
            <w:noWrap/>
            <w:vAlign w:val="top"/>
          </w:tcPr>
          <w:p w14:paraId="562D24AC">
            <w:pPr>
              <w:pStyle w:val="113"/>
              <w:spacing w:line="500" w:lineRule="exact"/>
              <w:jc w:val="center"/>
              <w:rPr>
                <w:rFonts w:ascii="宋体" w:hAnsi="宋体" w:eastAsia="宋体" w:cs="仿宋"/>
                <w:bCs/>
                <w:color w:val="000000"/>
                <w:sz w:val="21"/>
                <w:szCs w:val="21"/>
              </w:rPr>
            </w:pPr>
            <w:r>
              <w:rPr>
                <w:rFonts w:hint="eastAsia" w:ascii="宋体" w:hAnsi="宋体" w:eastAsia="宋体" w:cs="仿宋"/>
                <w:bCs/>
                <w:color w:val="000000"/>
                <w:sz w:val="21"/>
                <w:szCs w:val="21"/>
              </w:rPr>
              <w:t>合肥体育中心</w:t>
            </w:r>
          </w:p>
        </w:tc>
        <w:tc>
          <w:tcPr>
            <w:tcW w:w="1418" w:type="dxa"/>
            <w:noWrap/>
            <w:vAlign w:val="center"/>
          </w:tcPr>
          <w:p w14:paraId="65547495">
            <w:pPr>
              <w:pStyle w:val="113"/>
              <w:spacing w:line="500" w:lineRule="exact"/>
              <w:jc w:val="center"/>
              <w:rPr>
                <w:rFonts w:ascii="宋体" w:hAnsi="宋体" w:eastAsia="宋体" w:cs="仿宋"/>
                <w:bCs/>
                <w:color w:val="000000"/>
                <w:sz w:val="21"/>
                <w:szCs w:val="21"/>
              </w:rPr>
            </w:pPr>
            <w:r>
              <w:rPr>
                <w:rFonts w:hint="eastAsia" w:ascii="宋体" w:hAnsi="宋体" w:eastAsia="宋体" w:cs="仿宋"/>
                <w:bCs/>
                <w:color w:val="000000"/>
                <w:sz w:val="21"/>
                <w:szCs w:val="21"/>
              </w:rPr>
              <w:t>维保服务</w:t>
            </w:r>
          </w:p>
        </w:tc>
        <w:tc>
          <w:tcPr>
            <w:tcW w:w="2410" w:type="dxa"/>
            <w:noWrap/>
            <w:vAlign w:val="center"/>
          </w:tcPr>
          <w:p w14:paraId="19C87561">
            <w:pPr>
              <w:pStyle w:val="113"/>
              <w:spacing w:line="500" w:lineRule="exact"/>
              <w:jc w:val="center"/>
              <w:rPr>
                <w:rFonts w:ascii="宋体" w:hAnsi="宋体" w:eastAsia="宋体" w:cs="仿宋"/>
                <w:bCs/>
                <w:color w:val="000000"/>
                <w:sz w:val="21"/>
                <w:szCs w:val="21"/>
              </w:rPr>
            </w:pPr>
            <w:r>
              <w:rPr>
                <w:rFonts w:hint="eastAsia" w:ascii="宋体" w:hAnsi="宋体" w:eastAsia="宋体" w:cs="Times New Roman"/>
                <w:color w:val="000000"/>
                <w:sz w:val="21"/>
                <w:szCs w:val="21"/>
              </w:rPr>
              <w:t>153000</w:t>
            </w:r>
          </w:p>
        </w:tc>
      </w:tr>
      <w:tr w14:paraId="5312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noWrap/>
            <w:vAlign w:val="center"/>
          </w:tcPr>
          <w:p w14:paraId="75578089">
            <w:pPr>
              <w:pStyle w:val="113"/>
              <w:spacing w:line="500" w:lineRule="exact"/>
              <w:jc w:val="center"/>
              <w:rPr>
                <w:rFonts w:ascii="宋体" w:hAnsi="宋体" w:eastAsia="宋体" w:cs="仿宋"/>
                <w:bCs/>
                <w:color w:val="000000"/>
                <w:sz w:val="21"/>
                <w:szCs w:val="21"/>
              </w:rPr>
            </w:pPr>
            <w:r>
              <w:rPr>
                <w:rFonts w:hint="eastAsia" w:ascii="宋体" w:hAnsi="宋体" w:eastAsia="宋体" w:cs="仿宋"/>
                <w:bCs/>
                <w:color w:val="000000"/>
                <w:sz w:val="21"/>
                <w:szCs w:val="21"/>
              </w:rPr>
              <w:t>2</w:t>
            </w:r>
          </w:p>
        </w:tc>
        <w:tc>
          <w:tcPr>
            <w:tcW w:w="3118" w:type="dxa"/>
            <w:noWrap/>
            <w:vAlign w:val="center"/>
          </w:tcPr>
          <w:p w14:paraId="0BF430B7">
            <w:pPr>
              <w:pStyle w:val="113"/>
              <w:spacing w:line="500" w:lineRule="exact"/>
              <w:jc w:val="center"/>
              <w:rPr>
                <w:rFonts w:ascii="宋体" w:hAnsi="宋体" w:eastAsia="宋体" w:cs="仿宋"/>
                <w:bCs/>
                <w:color w:val="000000"/>
                <w:sz w:val="21"/>
                <w:szCs w:val="21"/>
              </w:rPr>
            </w:pPr>
            <w:r>
              <w:rPr>
                <w:rFonts w:hint="eastAsia" w:ascii="宋体" w:hAnsi="宋体" w:eastAsia="宋体" w:cs="Times New Roman"/>
                <w:color w:val="000000"/>
                <w:sz w:val="21"/>
                <w:szCs w:val="21"/>
              </w:rPr>
              <w:t>天鹅湖全民健身中心</w:t>
            </w:r>
          </w:p>
        </w:tc>
        <w:tc>
          <w:tcPr>
            <w:tcW w:w="1418" w:type="dxa"/>
            <w:noWrap/>
            <w:vAlign w:val="center"/>
          </w:tcPr>
          <w:p w14:paraId="392E3066">
            <w:pPr>
              <w:pStyle w:val="113"/>
              <w:spacing w:line="500" w:lineRule="exact"/>
              <w:jc w:val="center"/>
              <w:rPr>
                <w:rFonts w:ascii="宋体" w:hAnsi="宋体" w:eastAsia="宋体" w:cs="仿宋"/>
                <w:bCs/>
                <w:color w:val="000000"/>
                <w:sz w:val="21"/>
                <w:szCs w:val="21"/>
              </w:rPr>
            </w:pPr>
            <w:r>
              <w:rPr>
                <w:rFonts w:hint="eastAsia" w:ascii="宋体" w:hAnsi="宋体" w:eastAsia="宋体" w:cs="仿宋"/>
                <w:bCs/>
                <w:color w:val="000000"/>
                <w:sz w:val="21"/>
                <w:szCs w:val="21"/>
              </w:rPr>
              <w:t>维保服务</w:t>
            </w:r>
          </w:p>
        </w:tc>
        <w:tc>
          <w:tcPr>
            <w:tcW w:w="2410" w:type="dxa"/>
            <w:noWrap/>
            <w:vAlign w:val="center"/>
          </w:tcPr>
          <w:p w14:paraId="6AF03AEC">
            <w:pPr>
              <w:pStyle w:val="113"/>
              <w:spacing w:line="500" w:lineRule="exact"/>
              <w:jc w:val="center"/>
              <w:rPr>
                <w:rFonts w:ascii="宋体" w:hAnsi="宋体" w:eastAsia="宋体" w:cs="仿宋"/>
                <w:bCs/>
                <w:color w:val="000000"/>
                <w:sz w:val="21"/>
                <w:szCs w:val="21"/>
              </w:rPr>
            </w:pPr>
            <w:r>
              <w:rPr>
                <w:rFonts w:hint="eastAsia" w:ascii="宋体" w:hAnsi="宋体" w:eastAsia="宋体" w:cs="Times New Roman"/>
                <w:color w:val="000000"/>
                <w:sz w:val="21"/>
                <w:szCs w:val="21"/>
              </w:rPr>
              <w:t>14000</w:t>
            </w:r>
          </w:p>
        </w:tc>
      </w:tr>
      <w:tr w14:paraId="4788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noWrap/>
            <w:vAlign w:val="center"/>
          </w:tcPr>
          <w:p w14:paraId="48874703">
            <w:pPr>
              <w:pStyle w:val="113"/>
              <w:spacing w:line="500" w:lineRule="exact"/>
              <w:jc w:val="center"/>
              <w:rPr>
                <w:rFonts w:hint="eastAsia" w:ascii="宋体" w:hAnsi="宋体" w:eastAsia="宋体" w:cs="仿宋"/>
                <w:bCs/>
                <w:color w:val="000000"/>
                <w:sz w:val="21"/>
                <w:szCs w:val="21"/>
                <w:lang w:val="en-US" w:eastAsia="zh-CN"/>
              </w:rPr>
            </w:pPr>
            <w:r>
              <w:rPr>
                <w:rFonts w:hint="eastAsia" w:ascii="宋体" w:hAnsi="宋体" w:eastAsia="宋体" w:cs="仿宋"/>
                <w:bCs/>
                <w:color w:val="000000"/>
                <w:sz w:val="21"/>
                <w:szCs w:val="21"/>
                <w:lang w:val="en-US" w:eastAsia="zh-CN"/>
              </w:rPr>
              <w:t>3</w:t>
            </w:r>
          </w:p>
        </w:tc>
        <w:tc>
          <w:tcPr>
            <w:tcW w:w="3118" w:type="dxa"/>
            <w:noWrap/>
            <w:vAlign w:val="center"/>
          </w:tcPr>
          <w:p w14:paraId="49E08626">
            <w:pPr>
              <w:pStyle w:val="113"/>
              <w:spacing w:line="500" w:lineRule="exact"/>
              <w:jc w:val="center"/>
              <w:rPr>
                <w:rFonts w:hint="default" w:ascii="宋体" w:hAnsi="宋体" w:eastAsia="宋体" w:cs="仿宋"/>
                <w:bCs/>
                <w:color w:val="000000"/>
                <w:sz w:val="21"/>
                <w:szCs w:val="21"/>
                <w:lang w:val="en-US" w:eastAsia="zh-CN"/>
              </w:rPr>
            </w:pPr>
            <w:r>
              <w:rPr>
                <w:rFonts w:hint="eastAsia" w:ascii="宋体" w:hAnsi="宋体" w:eastAsia="宋体" w:cs="仿宋"/>
                <w:bCs/>
                <w:color w:val="000000"/>
                <w:sz w:val="21"/>
                <w:szCs w:val="21"/>
                <w:lang w:val="en-US" w:eastAsia="zh-CN"/>
              </w:rPr>
              <w:t>青少年活动中心</w:t>
            </w:r>
          </w:p>
        </w:tc>
        <w:tc>
          <w:tcPr>
            <w:tcW w:w="1418" w:type="dxa"/>
            <w:noWrap/>
            <w:vAlign w:val="center"/>
          </w:tcPr>
          <w:p w14:paraId="4B542EFC">
            <w:pPr>
              <w:pStyle w:val="113"/>
              <w:spacing w:line="500" w:lineRule="exact"/>
              <w:jc w:val="center"/>
              <w:rPr>
                <w:rFonts w:ascii="宋体" w:hAnsi="宋体" w:eastAsia="宋体" w:cs="仿宋"/>
                <w:bCs/>
                <w:color w:val="000000"/>
                <w:sz w:val="21"/>
                <w:szCs w:val="21"/>
              </w:rPr>
            </w:pPr>
            <w:r>
              <w:rPr>
                <w:rFonts w:hint="eastAsia" w:ascii="宋体" w:hAnsi="宋体" w:eastAsia="宋体" w:cs="仿宋"/>
                <w:bCs/>
                <w:color w:val="000000"/>
                <w:sz w:val="21"/>
                <w:szCs w:val="21"/>
              </w:rPr>
              <w:t>维保服务</w:t>
            </w:r>
          </w:p>
        </w:tc>
        <w:tc>
          <w:tcPr>
            <w:tcW w:w="2410" w:type="dxa"/>
            <w:noWrap/>
            <w:vAlign w:val="center"/>
          </w:tcPr>
          <w:p w14:paraId="611CF163">
            <w:pPr>
              <w:pStyle w:val="113"/>
              <w:spacing w:line="500" w:lineRule="exact"/>
              <w:jc w:val="center"/>
              <w:rPr>
                <w:rFonts w:hint="default" w:ascii="宋体" w:hAnsi="宋体" w:eastAsia="宋体" w:cs="仿宋"/>
                <w:bCs/>
                <w:color w:val="000000"/>
                <w:sz w:val="21"/>
                <w:szCs w:val="21"/>
                <w:lang w:val="en-US" w:eastAsia="zh-CN"/>
              </w:rPr>
            </w:pPr>
            <w:r>
              <w:rPr>
                <w:rFonts w:hint="eastAsia" w:ascii="宋体" w:hAnsi="宋体" w:eastAsia="宋体" w:cs="仿宋"/>
                <w:bCs/>
                <w:color w:val="000000"/>
                <w:sz w:val="21"/>
                <w:szCs w:val="21"/>
                <w:lang w:val="en-US" w:eastAsia="zh-CN"/>
              </w:rPr>
              <w:t>52000</w:t>
            </w:r>
          </w:p>
        </w:tc>
      </w:tr>
      <w:tr w14:paraId="19F2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0" w:type="dxa"/>
            <w:noWrap/>
            <w:vAlign w:val="center"/>
          </w:tcPr>
          <w:p w14:paraId="17118BA3">
            <w:pPr>
              <w:pStyle w:val="113"/>
              <w:spacing w:line="500" w:lineRule="exact"/>
              <w:jc w:val="center"/>
              <w:rPr>
                <w:rFonts w:hint="eastAsia" w:ascii="宋体" w:hAnsi="宋体" w:eastAsia="宋体" w:cs="仿宋"/>
                <w:bCs/>
                <w:color w:val="000000"/>
                <w:sz w:val="21"/>
                <w:szCs w:val="21"/>
                <w:lang w:eastAsia="zh-CN"/>
              </w:rPr>
            </w:pPr>
            <w:r>
              <w:rPr>
                <w:rFonts w:hint="eastAsia" w:ascii="宋体" w:hAnsi="宋体" w:eastAsia="宋体" w:cs="仿宋"/>
                <w:bCs/>
                <w:color w:val="000000"/>
                <w:sz w:val="21"/>
                <w:szCs w:val="21"/>
                <w:lang w:val="en-US" w:eastAsia="zh-CN"/>
              </w:rPr>
              <w:t>4</w:t>
            </w:r>
          </w:p>
        </w:tc>
        <w:tc>
          <w:tcPr>
            <w:tcW w:w="3118" w:type="dxa"/>
            <w:noWrap/>
            <w:vAlign w:val="center"/>
          </w:tcPr>
          <w:p w14:paraId="432D8463">
            <w:pPr>
              <w:pStyle w:val="113"/>
              <w:spacing w:line="500" w:lineRule="exact"/>
              <w:jc w:val="center"/>
              <w:rPr>
                <w:rFonts w:hint="eastAsia" w:ascii="宋体" w:hAnsi="宋体" w:eastAsia="宋体" w:cs="Times New Roman"/>
                <w:color w:val="000000"/>
                <w:sz w:val="21"/>
                <w:szCs w:val="21"/>
              </w:rPr>
            </w:pPr>
            <w:r>
              <w:rPr>
                <w:rFonts w:hint="eastAsia" w:ascii="宋体" w:hAnsi="宋体" w:eastAsia="宋体" w:cs="Times New Roman"/>
                <w:color w:val="000000"/>
                <w:sz w:val="21"/>
                <w:szCs w:val="21"/>
              </w:rPr>
              <w:t>消防安全评估报告</w:t>
            </w:r>
          </w:p>
        </w:tc>
        <w:tc>
          <w:tcPr>
            <w:tcW w:w="1418" w:type="dxa"/>
            <w:noWrap/>
            <w:vAlign w:val="center"/>
          </w:tcPr>
          <w:p w14:paraId="19524EA7">
            <w:pPr>
              <w:pStyle w:val="113"/>
              <w:spacing w:line="500" w:lineRule="exact"/>
              <w:jc w:val="center"/>
              <w:rPr>
                <w:rFonts w:hint="eastAsia" w:ascii="宋体" w:hAnsi="宋体" w:eastAsia="宋体" w:cs="仿宋"/>
                <w:bCs/>
                <w:color w:val="000000"/>
                <w:sz w:val="21"/>
                <w:szCs w:val="21"/>
              </w:rPr>
            </w:pPr>
            <w:r>
              <w:rPr>
                <w:rFonts w:hint="eastAsia" w:ascii="宋体" w:hAnsi="宋体" w:eastAsia="宋体" w:cs="仿宋"/>
                <w:bCs/>
                <w:color w:val="000000"/>
                <w:sz w:val="21"/>
                <w:szCs w:val="21"/>
              </w:rPr>
              <w:t>维保服务</w:t>
            </w:r>
          </w:p>
        </w:tc>
        <w:tc>
          <w:tcPr>
            <w:tcW w:w="2410" w:type="dxa"/>
            <w:noWrap/>
            <w:vAlign w:val="center"/>
          </w:tcPr>
          <w:p w14:paraId="471B6D72">
            <w:pPr>
              <w:pStyle w:val="113"/>
              <w:spacing w:line="500" w:lineRule="exact"/>
              <w:jc w:val="center"/>
              <w:rPr>
                <w:rFonts w:hint="default" w:ascii="宋体" w:hAnsi="宋体" w:eastAsia="宋体" w:cs="仿宋"/>
                <w:bCs/>
                <w:color w:val="000000"/>
                <w:sz w:val="21"/>
                <w:szCs w:val="21"/>
                <w:lang w:val="en-US" w:eastAsia="zh-CN"/>
              </w:rPr>
            </w:pPr>
            <w:r>
              <w:rPr>
                <w:rFonts w:hint="eastAsia" w:ascii="宋体" w:hAnsi="宋体" w:eastAsia="宋体" w:cs="仿宋"/>
                <w:bCs/>
                <w:color w:val="000000"/>
                <w:sz w:val="21"/>
                <w:szCs w:val="21"/>
                <w:lang w:val="en-US" w:eastAsia="zh-CN"/>
              </w:rPr>
              <w:t>219000</w:t>
            </w:r>
          </w:p>
        </w:tc>
      </w:tr>
    </w:tbl>
    <w:p w14:paraId="4B0369E3">
      <w:pPr>
        <w:widowControl/>
        <w:snapToGrid w:val="0"/>
        <w:spacing w:line="500" w:lineRule="exact"/>
        <w:ind w:firstLine="480" w:firstLineChars="200"/>
        <w:rPr>
          <w:rFonts w:hint="eastAsia" w:ascii="宋体" w:hAnsi="宋体"/>
          <w:color w:val="000000"/>
          <w:sz w:val="24"/>
          <w:szCs w:val="24"/>
          <w:highlight w:val="yellow"/>
        </w:rPr>
      </w:pPr>
    </w:p>
    <w:p w14:paraId="7C576D66">
      <w:pPr>
        <w:numPr>
          <w:ilvl w:val="0"/>
          <w:numId w:val="4"/>
        </w:numPr>
        <w:spacing w:line="400" w:lineRule="exact"/>
        <w:rPr>
          <w:rFonts w:hint="eastAsia" w:ascii="黑体" w:hAnsi="黑体" w:eastAsia="黑体" w:cs="黑体"/>
          <w:bCs/>
          <w:sz w:val="28"/>
          <w:szCs w:val="28"/>
        </w:rPr>
      </w:pPr>
      <w:r>
        <w:rPr>
          <w:rFonts w:hint="eastAsia" w:ascii="黑体" w:hAnsi="黑体" w:eastAsia="黑体" w:cs="黑体"/>
          <w:bCs/>
          <w:sz w:val="28"/>
          <w:szCs w:val="28"/>
        </w:rPr>
        <w:t>服务内容及要求</w:t>
      </w:r>
    </w:p>
    <w:p w14:paraId="6174C67E">
      <w:pPr>
        <w:widowControl/>
        <w:snapToGrid w:val="0"/>
        <w:spacing w:line="500" w:lineRule="exact"/>
        <w:ind w:firstLine="482" w:firstLineChars="200"/>
        <w:rPr>
          <w:rFonts w:hint="eastAsia" w:ascii="宋体" w:hAnsi="宋体" w:eastAsia="宋体" w:cs="宋体"/>
          <w:b/>
          <w:color w:val="000000"/>
          <w:kern w:val="0"/>
          <w:sz w:val="24"/>
          <w:szCs w:val="24"/>
          <w:lang w:eastAsia="zh-CN"/>
        </w:rPr>
      </w:pPr>
      <w:r>
        <w:rPr>
          <w:rFonts w:hint="eastAsia" w:ascii="宋体" w:hAnsi="宋体" w:cs="宋体"/>
          <w:b/>
          <w:color w:val="000000"/>
          <w:kern w:val="0"/>
          <w:sz w:val="24"/>
          <w:szCs w:val="24"/>
          <w:lang w:bidi="ar"/>
        </w:rPr>
        <w:t>1、维修保养依据及标准</w:t>
      </w:r>
      <w:r>
        <w:rPr>
          <w:rFonts w:hint="eastAsia" w:ascii="宋体" w:hAnsi="宋体" w:cs="宋体"/>
          <w:b/>
          <w:color w:val="000000"/>
          <w:kern w:val="0"/>
          <w:sz w:val="24"/>
          <w:szCs w:val="24"/>
          <w:lang w:eastAsia="zh-CN" w:bidi="ar"/>
        </w:rPr>
        <w:t>：</w:t>
      </w:r>
    </w:p>
    <w:p w14:paraId="1247B0F7">
      <w:pPr>
        <w:widowControl/>
        <w:tabs>
          <w:tab w:val="left" w:pos="220"/>
        </w:tabs>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（1）《建筑设计防火规范》GB50016-2014</w:t>
      </w:r>
    </w:p>
    <w:p w14:paraId="7BAFB3F4">
      <w:pPr>
        <w:widowControl/>
        <w:tabs>
          <w:tab w:val="left" w:pos="220"/>
        </w:tabs>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（2）《火灾自动报警系统施工及验收规范》GB50166-2007</w:t>
      </w:r>
    </w:p>
    <w:p w14:paraId="613FC304">
      <w:pPr>
        <w:widowControl/>
        <w:tabs>
          <w:tab w:val="left" w:pos="220"/>
        </w:tabs>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（3）《自动喷水灭火系统施工及验收规范》GB50261-2017</w:t>
      </w:r>
    </w:p>
    <w:p w14:paraId="0F0C5CB5">
      <w:pPr>
        <w:widowControl/>
        <w:tabs>
          <w:tab w:val="left" w:pos="220"/>
        </w:tabs>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（4）《消防给水及消火栓系统技术规范》GB50974-2014等</w:t>
      </w:r>
    </w:p>
    <w:p w14:paraId="7EE3C90B">
      <w:pPr>
        <w:widowControl/>
        <w:snapToGrid w:val="0"/>
        <w:spacing w:line="500" w:lineRule="exact"/>
        <w:ind w:firstLine="482" w:firstLineChars="200"/>
        <w:rPr>
          <w:rFonts w:ascii="宋体" w:hAnsi="宋体" w:cs="宋体"/>
          <w:b/>
          <w:color w:val="000000"/>
          <w:kern w:val="0"/>
          <w:sz w:val="24"/>
          <w:szCs w:val="24"/>
        </w:rPr>
      </w:pPr>
      <w:r>
        <w:rPr>
          <w:rFonts w:hint="eastAsia" w:ascii="宋体" w:hAnsi="宋体" w:cs="宋体"/>
          <w:b/>
          <w:color w:val="000000"/>
          <w:kern w:val="0"/>
          <w:sz w:val="24"/>
          <w:szCs w:val="24"/>
          <w:lang w:bidi="ar"/>
        </w:rPr>
        <w:t>2、消防系统每月保养服务内容：</w:t>
      </w:r>
    </w:p>
    <w:p w14:paraId="0CB7EE38">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（1）根据设备运行情况，每月对消防设备进行维护、检测工作；</w:t>
      </w:r>
    </w:p>
    <w:p w14:paraId="6A860F96">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（2）对检查、检测过程中发现的消防系统各部分存在的故障和隐患进行维修、整改；</w:t>
      </w:r>
    </w:p>
    <w:p w14:paraId="130E34B7">
      <w:pPr>
        <w:keepNext w:val="0"/>
        <w:keepLines w:val="0"/>
        <w:pageBreakBefore w:val="0"/>
        <w:widowControl/>
        <w:kinsoku/>
        <w:wordWrap/>
        <w:overflowPunct/>
        <w:topLinePunct w:val="0"/>
        <w:autoSpaceDE/>
        <w:autoSpaceDN/>
        <w:bidi w:val="0"/>
        <w:adjustRightInd/>
        <w:snapToGrid w:val="0"/>
        <w:spacing w:line="500" w:lineRule="exact"/>
        <w:ind w:firstLine="420" w:firstLineChars="200"/>
        <w:textAlignment w:val="auto"/>
        <w:rPr>
          <w:rFonts w:ascii="宋体" w:hAnsi="宋体" w:cs="宋体"/>
          <w:color w:val="000000"/>
          <w:kern w:val="0"/>
          <w:sz w:val="21"/>
          <w:szCs w:val="21"/>
        </w:rPr>
      </w:pPr>
      <w:r>
        <w:rPr>
          <w:rFonts w:hint="eastAsia" w:ascii="宋体" w:hAnsi="宋体" w:cs="宋体"/>
          <w:color w:val="000000"/>
          <w:kern w:val="0"/>
          <w:sz w:val="21"/>
          <w:szCs w:val="21"/>
          <w:lang w:bidi="ar"/>
        </w:rPr>
        <w:t>（3）负责配合消防系统的第三方检测工作；</w:t>
      </w:r>
    </w:p>
    <w:p w14:paraId="64468464">
      <w:pPr>
        <w:keepNext w:val="0"/>
        <w:keepLines w:val="0"/>
        <w:pageBreakBefore w:val="0"/>
        <w:widowControl/>
        <w:kinsoku/>
        <w:wordWrap/>
        <w:overflowPunct/>
        <w:topLinePunct w:val="0"/>
        <w:autoSpaceDE/>
        <w:autoSpaceDN/>
        <w:bidi w:val="0"/>
        <w:adjustRightInd/>
        <w:snapToGrid w:val="0"/>
        <w:spacing w:line="500" w:lineRule="exact"/>
        <w:ind w:firstLine="420" w:firstLineChars="200"/>
        <w:textAlignment w:val="auto"/>
        <w:rPr>
          <w:rFonts w:hint="eastAsia" w:ascii="宋体" w:hAnsi="宋体" w:cs="宋体"/>
          <w:color w:val="000000"/>
          <w:kern w:val="0"/>
          <w:sz w:val="21"/>
          <w:szCs w:val="21"/>
          <w:lang w:eastAsia="zh-CN" w:bidi="ar"/>
        </w:rPr>
      </w:pP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负责更换日常备品备件</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保证系统正常工作</w:t>
      </w:r>
      <w:r>
        <w:rPr>
          <w:rFonts w:hint="eastAsia" w:ascii="宋体" w:hAnsi="宋体" w:cs="宋体"/>
          <w:color w:val="000000"/>
          <w:kern w:val="0"/>
          <w:sz w:val="21"/>
          <w:szCs w:val="21"/>
          <w:lang w:eastAsia="zh-CN" w:bidi="ar"/>
        </w:rPr>
        <w:t>；</w:t>
      </w:r>
    </w:p>
    <w:p w14:paraId="53347212">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5</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对系统运行过程中出现的故障在接到指令后1小时内赶到现场，对故障设备进行应急处理并及时维修使系统恢复正常工作；</w:t>
      </w:r>
    </w:p>
    <w:p w14:paraId="00CDC3EB">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（6）</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有重大活动时派技术人员现场保驾；</w:t>
      </w:r>
    </w:p>
    <w:p w14:paraId="41ABB22E">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（7）探测器清洗：对脏的探测器进行清洗；</w:t>
      </w:r>
    </w:p>
    <w:p w14:paraId="162B456F">
      <w:pPr>
        <w:widowControl/>
        <w:snapToGrid w:val="0"/>
        <w:spacing w:line="500" w:lineRule="exact"/>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（8）负责对系统进行免费升级；</w:t>
      </w:r>
    </w:p>
    <w:p w14:paraId="0DEDF408">
      <w:pPr>
        <w:widowControl/>
        <w:snapToGrid w:val="0"/>
        <w:spacing w:line="500" w:lineRule="exact"/>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（9）建立消防设施定期检查记录以及维修保养的记录档案；</w:t>
      </w:r>
    </w:p>
    <w:p w14:paraId="3D949E49">
      <w:pPr>
        <w:widowControl/>
        <w:snapToGrid w:val="0"/>
        <w:spacing w:line="500" w:lineRule="exact"/>
        <w:ind w:firstLine="420" w:firstLineChars="200"/>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bidi="ar"/>
        </w:rPr>
        <w:t>（10）场馆重大活动前，需针对该场馆消防系统进行检测，</w:t>
      </w:r>
      <w:r>
        <w:rPr>
          <w:rFonts w:hint="eastAsia" w:ascii="宋体" w:hAnsi="宋体" w:cs="宋体"/>
          <w:color w:val="000000"/>
          <w:kern w:val="0"/>
          <w:sz w:val="21"/>
          <w:szCs w:val="21"/>
          <w:lang w:val="en-US" w:eastAsia="zh-CN" w:bidi="ar"/>
        </w:rPr>
        <w:t>确保消防设施正常运行；</w:t>
      </w:r>
    </w:p>
    <w:p w14:paraId="4C8CCA7E">
      <w:pPr>
        <w:widowControl/>
        <w:snapToGrid w:val="0"/>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（11）场馆重大活动时，需对活动主办方搭建过程中的材料防火等级、防火间隔及电气防火安全等事项进行跟踪，如发现问题及时让活动搭建方整改；</w:t>
      </w:r>
    </w:p>
    <w:p w14:paraId="7EF45B17">
      <w:pPr>
        <w:widowControl/>
        <w:snapToGrid w:val="0"/>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（12）场馆重大活动前，需针对该活动特征制定相应的应急预案，并组织有关演练。</w:t>
      </w:r>
    </w:p>
    <w:p w14:paraId="5D1CBC84">
      <w:pPr>
        <w:widowControl/>
        <w:snapToGrid w:val="0"/>
        <w:spacing w:line="500" w:lineRule="exact"/>
        <w:ind w:firstLine="482" w:firstLineChars="200"/>
        <w:rPr>
          <w:rFonts w:hint="eastAsia" w:ascii="宋体" w:hAnsi="宋体" w:eastAsia="宋体" w:cs="宋体"/>
          <w:b/>
          <w:color w:val="000000"/>
          <w:kern w:val="0"/>
          <w:sz w:val="24"/>
          <w:szCs w:val="24"/>
          <w:lang w:eastAsia="zh-CN"/>
        </w:rPr>
      </w:pPr>
      <w:r>
        <w:rPr>
          <w:rFonts w:hint="eastAsia" w:ascii="宋体" w:hAnsi="宋体" w:cs="宋体"/>
          <w:b/>
          <w:color w:val="000000"/>
          <w:kern w:val="0"/>
          <w:sz w:val="24"/>
          <w:szCs w:val="24"/>
          <w:lang w:bidi="ar"/>
        </w:rPr>
        <w:t>3、每周检维修保养工作要求</w:t>
      </w:r>
      <w:r>
        <w:rPr>
          <w:rFonts w:hint="eastAsia" w:ascii="宋体" w:hAnsi="宋体" w:cs="宋体"/>
          <w:b/>
          <w:color w:val="000000"/>
          <w:kern w:val="0"/>
          <w:sz w:val="24"/>
          <w:szCs w:val="24"/>
          <w:lang w:eastAsia="zh-CN" w:bidi="ar"/>
        </w:rPr>
        <w:t>：</w:t>
      </w:r>
    </w:p>
    <w:p w14:paraId="13216147">
      <w:pPr>
        <w:widowControl/>
        <w:tabs>
          <w:tab w:val="left" w:pos="220"/>
        </w:tabs>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（1）检查主机报警情况及故障显示；</w:t>
      </w:r>
    </w:p>
    <w:p w14:paraId="4812AB6B">
      <w:pPr>
        <w:widowControl/>
        <w:tabs>
          <w:tab w:val="left" w:pos="220"/>
        </w:tabs>
        <w:spacing w:line="500" w:lineRule="exact"/>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（2）对重点区域泵房、湿式报警阀间、高位水箱等相关设备进行巡检1次；</w:t>
      </w:r>
    </w:p>
    <w:p w14:paraId="29B6602C">
      <w:pPr>
        <w:widowControl/>
        <w:tabs>
          <w:tab w:val="left" w:pos="220"/>
        </w:tabs>
        <w:spacing w:line="500" w:lineRule="exact"/>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3</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对气体灭火系统及管道每周巡查1次；</w:t>
      </w:r>
    </w:p>
    <w:p w14:paraId="4772A6C7">
      <w:pPr>
        <w:widowControl/>
        <w:tabs>
          <w:tab w:val="left" w:pos="220"/>
        </w:tabs>
        <w:spacing w:line="500" w:lineRule="exact"/>
        <w:ind w:firstLine="420" w:firstLineChars="200"/>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（4）对各消防控制室巡查1次；</w:t>
      </w:r>
    </w:p>
    <w:p w14:paraId="3B6321EA">
      <w:pPr>
        <w:widowControl/>
        <w:tabs>
          <w:tab w:val="left" w:pos="220"/>
        </w:tabs>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（5）处理每周检修报警故障及填写相关记录；</w:t>
      </w:r>
    </w:p>
    <w:p w14:paraId="66012CD0">
      <w:pPr>
        <w:widowControl/>
        <w:tabs>
          <w:tab w:val="left" w:pos="220"/>
        </w:tabs>
        <w:spacing w:line="500" w:lineRule="exact"/>
        <w:ind w:firstLine="420" w:firstLineChars="200"/>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（6）对主要设施设备进行清洁除尘除锈，保持设备完整好用，清洁干净；</w:t>
      </w:r>
    </w:p>
    <w:p w14:paraId="19781FF3">
      <w:pPr>
        <w:widowControl/>
        <w:tabs>
          <w:tab w:val="left" w:pos="220"/>
        </w:tabs>
        <w:spacing w:line="500" w:lineRule="exact"/>
        <w:ind w:firstLine="420" w:firstLineChars="200"/>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（7）对两场一馆存放蓄电池的场所进行巡查；</w:t>
      </w:r>
    </w:p>
    <w:p w14:paraId="5E67D850">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）产生噪音的系统联动检测时间应与场馆开放时间错开进行。</w:t>
      </w:r>
    </w:p>
    <w:p w14:paraId="095D4C94">
      <w:pPr>
        <w:widowControl/>
        <w:snapToGrid w:val="0"/>
        <w:spacing w:line="500" w:lineRule="exact"/>
        <w:ind w:firstLine="482" w:firstLineChars="200"/>
        <w:rPr>
          <w:rFonts w:ascii="宋体" w:hAnsi="宋体" w:cs="宋体"/>
          <w:b/>
          <w:color w:val="000000"/>
          <w:kern w:val="0"/>
          <w:sz w:val="24"/>
          <w:szCs w:val="24"/>
          <w:lang w:bidi="ar"/>
        </w:rPr>
      </w:pPr>
      <w:r>
        <w:rPr>
          <w:rFonts w:hint="eastAsia" w:ascii="宋体" w:hAnsi="宋体" w:cs="宋体"/>
          <w:b/>
          <w:color w:val="000000"/>
          <w:kern w:val="0"/>
          <w:sz w:val="24"/>
          <w:szCs w:val="24"/>
          <w:lang w:bidi="ar"/>
        </w:rPr>
        <w:t>4、每月巡查各系统及设备维修保养具体要求：</w:t>
      </w:r>
    </w:p>
    <w:p w14:paraId="25080957">
      <w:pPr>
        <w:widowControl/>
        <w:tabs>
          <w:tab w:val="left" w:pos="709"/>
        </w:tabs>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（1）消防报警系统</w:t>
      </w:r>
    </w:p>
    <w:p w14:paraId="40016D8D">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包括消防报警及联动系统、消防电话系统、消防广播系统的管线，现场报警、警报声光设备，消防中控室设备等。</w:t>
      </w:r>
    </w:p>
    <w:p w14:paraId="159CCB7B">
      <w:pPr>
        <w:widowControl/>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①系统管线维护</w:t>
      </w:r>
    </w:p>
    <w:p w14:paraId="1FAB270B">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包括：消防报警系统的回路总线、信号线、电源线、直拉线、接地线等。</w:t>
      </w:r>
    </w:p>
    <w:p w14:paraId="7EE4798C">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当各种线路出现故障时，依照国家有关标准测量线路的绝缘性，接地电阻，修理或更换线路管路，排除线路的短路、断路和接地故障。</w:t>
      </w:r>
    </w:p>
    <w:p w14:paraId="70C2DC85">
      <w:pPr>
        <w:widowControl/>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②报警触发设备</w:t>
      </w:r>
    </w:p>
    <w:p w14:paraId="3D074A31">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包括：烟感、温感、可燃气体等火灾探测器、手动报警按钮、消火栓按钮等。</w:t>
      </w:r>
    </w:p>
    <w:p w14:paraId="549B60E2">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保养：每月定期进行设备的清洗、除尘和接线端子的紧固等；</w:t>
      </w:r>
    </w:p>
    <w:p w14:paraId="75CE33A9">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维修：烟感、温感探测器出现故障时，如因脏污原因，及时替换清洗探测器，如本身故障，更换探测器；手动报警器、消火栓按钮出现故障时，更换备品备件。</w:t>
      </w:r>
    </w:p>
    <w:p w14:paraId="7FE87AB9">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w:t>
      </w:r>
      <w:r>
        <w:rPr>
          <w:rFonts w:hint="eastAsia" w:ascii="宋体" w:cs="宋体"/>
          <w:color w:val="000000"/>
          <w:kern w:val="0"/>
          <w:sz w:val="21"/>
          <w:szCs w:val="21"/>
          <w:lang w:bidi="ar"/>
        </w:rPr>
        <w:t>每月检查，填写《月检记录登记表》，分批对感烟探测器、感温探测器进行测试清洗脏污的探测器；更换故障或失效的探测器，更换率为100%。每月应按场馆实际安装数量的15％～20％的比例对消防自动报警系统前端的报警设施（如：烟感、温感、手报按钮等）进行抽验，年度检测率应达到200%以上。</w:t>
      </w:r>
    </w:p>
    <w:p w14:paraId="0B9149A2">
      <w:pPr>
        <w:widowControl/>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③火灾警报装置</w:t>
      </w:r>
    </w:p>
    <w:p w14:paraId="2E80FE18">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包括：报警闪灯、警铃、气体释放指示灯、紧急启动按钮等火灾警报设备。</w:t>
      </w:r>
    </w:p>
    <w:p w14:paraId="5F65E3D0">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保养：定期进行设备的除尘、接线端子的紧固等；</w:t>
      </w:r>
    </w:p>
    <w:p w14:paraId="534E591A">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维修：设备故障时，维修或更换备品备件。</w:t>
      </w:r>
    </w:p>
    <w:p w14:paraId="2007EE85">
      <w:pPr>
        <w:widowControl/>
        <w:adjustRightInd w:val="0"/>
        <w:snapToGrid w:val="0"/>
        <w:spacing w:line="500" w:lineRule="exact"/>
        <w:ind w:firstLine="420" w:firstLineChars="200"/>
        <w:rPr>
          <w:rFonts w:ascii="宋体" w:cs="宋体"/>
          <w:color w:val="000000"/>
          <w:kern w:val="0"/>
          <w:sz w:val="21"/>
          <w:szCs w:val="21"/>
        </w:rPr>
      </w:pPr>
      <w:r>
        <w:rPr>
          <w:rFonts w:hint="eastAsia" w:ascii="宋体" w:cs="宋体"/>
          <w:color w:val="000000"/>
          <w:kern w:val="0"/>
          <w:sz w:val="21"/>
          <w:szCs w:val="21"/>
          <w:lang w:bidi="ar"/>
        </w:rPr>
        <w:t>定期检查：每月检查，填写《月检记录登记表》，分批对火灾警报装置进行测试；</w:t>
      </w:r>
    </w:p>
    <w:p w14:paraId="00DE52A3">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cs="宋体"/>
          <w:color w:val="000000"/>
          <w:kern w:val="0"/>
          <w:sz w:val="21"/>
          <w:szCs w:val="21"/>
          <w:lang w:bidi="ar"/>
        </w:rPr>
        <w:t>更换故障或失效的报警按钮或报警器，更换率为100%。每月应按场馆实际安装数量的15％～20％的比例对火灾警报装置（如：</w:t>
      </w:r>
      <w:r>
        <w:rPr>
          <w:rFonts w:hint="eastAsia" w:ascii="宋体" w:hAnsi="宋体" w:cs="宋体"/>
          <w:color w:val="000000"/>
          <w:kern w:val="0"/>
          <w:sz w:val="21"/>
          <w:szCs w:val="21"/>
          <w:lang w:bidi="ar"/>
        </w:rPr>
        <w:t>报警闪灯、警铃、气体释放指示灯、紧急启动按钮</w:t>
      </w:r>
      <w:r>
        <w:rPr>
          <w:rFonts w:hint="eastAsia" w:ascii="宋体" w:cs="宋体"/>
          <w:color w:val="000000"/>
          <w:kern w:val="0"/>
          <w:sz w:val="21"/>
          <w:szCs w:val="21"/>
          <w:lang w:bidi="ar"/>
        </w:rPr>
        <w:t>等）进行抽验，年度检测率应达到200%以上。</w:t>
      </w:r>
    </w:p>
    <w:p w14:paraId="7D291D5F">
      <w:pPr>
        <w:widowControl/>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④火灾联动装置</w:t>
      </w:r>
    </w:p>
    <w:p w14:paraId="4EC39FD9">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包括：输入模块、输出模块、电话模块、隔离保护器等。</w:t>
      </w:r>
    </w:p>
    <w:p w14:paraId="78156494">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保养：定期进行设备的除尘、接线端子的紧固等；</w:t>
      </w:r>
    </w:p>
    <w:p w14:paraId="68D113EC">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维修：设备故障时，维修或更换备品备件。</w:t>
      </w:r>
    </w:p>
    <w:p w14:paraId="77CA6C5F">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定期检查：每月对各区域进行联动功能测试，年度覆盖率不低于200%。</w:t>
      </w:r>
    </w:p>
    <w:p w14:paraId="3D8FD77B">
      <w:pPr>
        <w:widowControl/>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⑤火灾报警控制主机、水炮主机、电气火灾报警主机、应急照明主机</w:t>
      </w:r>
    </w:p>
    <w:p w14:paraId="3A50C65B">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包括：火灾报警及联动控制主机、水炮主机、电气火灾报警主机、应急照明主机。</w:t>
      </w:r>
    </w:p>
    <w:p w14:paraId="6BE2D613">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保养：每月进行UPS</w:t>
      </w:r>
      <w:r>
        <w:rPr>
          <w:rFonts w:hint="eastAsia" w:ascii="宋体" w:hAnsi="宋体" w:cs="宋体"/>
          <w:color w:val="000000"/>
          <w:kern w:val="0"/>
          <w:sz w:val="21"/>
          <w:szCs w:val="21"/>
          <w:lang w:val="en-US" w:eastAsia="zh-CN" w:bidi="ar"/>
        </w:rPr>
        <w:t>及EPS</w:t>
      </w:r>
      <w:r>
        <w:rPr>
          <w:rFonts w:hint="eastAsia" w:ascii="宋体" w:hAnsi="宋体" w:cs="宋体"/>
          <w:color w:val="000000"/>
          <w:kern w:val="0"/>
          <w:sz w:val="21"/>
          <w:szCs w:val="21"/>
          <w:lang w:bidi="ar"/>
        </w:rPr>
        <w:t>主板、回路板、电源板等功能电路板清洗、除尘及线路插接的固定；硬件设备的通风散热；电脑、UPS</w:t>
      </w:r>
      <w:r>
        <w:rPr>
          <w:rFonts w:hint="eastAsia" w:ascii="宋体" w:hAnsi="宋体" w:cs="宋体"/>
          <w:color w:val="000000"/>
          <w:kern w:val="0"/>
          <w:sz w:val="21"/>
          <w:szCs w:val="21"/>
          <w:lang w:val="en-US" w:eastAsia="zh-CN" w:bidi="ar"/>
        </w:rPr>
        <w:t>及EPS</w:t>
      </w:r>
      <w:r>
        <w:rPr>
          <w:rFonts w:hint="eastAsia" w:ascii="宋体" w:hAnsi="宋体" w:cs="宋体"/>
          <w:color w:val="000000"/>
          <w:kern w:val="0"/>
          <w:sz w:val="21"/>
          <w:szCs w:val="21"/>
          <w:lang w:bidi="ar"/>
        </w:rPr>
        <w:t>硬件的清洗、除尘及端子连接的固定；按需求对各类主机软件进行升级、维护；</w:t>
      </w:r>
    </w:p>
    <w:p w14:paraId="60DF5419">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主机的报警、监控出现故障时，分别检查主机回路板和异常的报警点和监控点，更换出现故障的主机回路板或有故障的报警点和监控点；电池出现故障时，检查其外观，判断有无漏液；测量电压。如电池液泄漏或电压过低，无法上充，则更换电池；主机的联动出现故障时，分别检查联动控制板和联动控制点，更换出现故障的器件；主机的图形功能出现故障时，检查电脑的软硬件功能，修理出现故障的电脑软硬件；消防系统用电脑出现故障时，检查电脑的软硬件，修理电脑硬件部分，重新安装电脑软件，恢复电脑的功能；UPS</w:t>
      </w:r>
      <w:r>
        <w:rPr>
          <w:rFonts w:hint="eastAsia" w:ascii="宋体" w:hAnsi="宋体" w:cs="宋体"/>
          <w:color w:val="000000"/>
          <w:kern w:val="0"/>
          <w:sz w:val="21"/>
          <w:szCs w:val="21"/>
          <w:lang w:val="en-US" w:eastAsia="zh-CN" w:bidi="ar"/>
        </w:rPr>
        <w:t>及EPS</w:t>
      </w:r>
      <w:r>
        <w:rPr>
          <w:rFonts w:hint="eastAsia" w:ascii="宋体" w:hAnsi="宋体" w:cs="宋体"/>
          <w:color w:val="000000"/>
          <w:kern w:val="0"/>
          <w:sz w:val="21"/>
          <w:szCs w:val="21"/>
          <w:lang w:bidi="ar"/>
        </w:rPr>
        <w:t>出现故障时，联系生产厂家进行修理；</w:t>
      </w:r>
    </w:p>
    <w:p w14:paraId="6CFF14E3">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每月检查，填写《月检记录登记表》，每月对消防控制室主、备电源检查，切断主电源，电池运行状态，看主电源是否换到备用电源供电；报警记忆、报警显示、系统自检、火警优先、故障报警、消音复位、主备电源切换等功能进行检查；</w:t>
      </w:r>
    </w:p>
    <w:p w14:paraId="61A1DBEE">
      <w:pPr>
        <w:widowControl/>
        <w:tabs>
          <w:tab w:val="left" w:pos="1980"/>
        </w:tabs>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⑥消防联动控制台</w:t>
      </w:r>
    </w:p>
    <w:p w14:paraId="6CE29161">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包括：消防联动控制盘、电源等设备。</w:t>
      </w:r>
    </w:p>
    <w:p w14:paraId="6042AA7B">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保养：控制柜内布线、除尘、通风散热；控制柜内布线、除尘、台面信号显示故障处理、电源、接地保护等。</w:t>
      </w:r>
    </w:p>
    <w:p w14:paraId="43159801">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维修：设备故障时，维修或更换备品备件。</w:t>
      </w:r>
    </w:p>
    <w:p w14:paraId="5DA94791">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w:t>
      </w:r>
      <w:r>
        <w:rPr>
          <w:rFonts w:hint="eastAsia" w:ascii="宋体" w:cs="宋体"/>
          <w:color w:val="000000"/>
          <w:kern w:val="0"/>
          <w:sz w:val="21"/>
          <w:szCs w:val="21"/>
          <w:lang w:bidi="ar"/>
        </w:rPr>
        <w:t>每月检查，填写《月检记录登记表》，每月对所有联动控制台</w:t>
      </w:r>
      <w:r>
        <w:rPr>
          <w:rFonts w:hint="eastAsia" w:ascii="宋体" w:hAnsi="宋体" w:cs="宋体"/>
          <w:color w:val="000000"/>
          <w:kern w:val="0"/>
          <w:sz w:val="21"/>
          <w:szCs w:val="21"/>
          <w:lang w:bidi="ar"/>
        </w:rPr>
        <w:t>自动或手动检查其控制显示功能。</w:t>
      </w:r>
    </w:p>
    <w:p w14:paraId="7A35D3DF">
      <w:pPr>
        <w:widowControl/>
        <w:tabs>
          <w:tab w:val="left" w:pos="1980"/>
        </w:tabs>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⑦消防通讯设备</w:t>
      </w:r>
    </w:p>
    <w:p w14:paraId="6BDD69F8">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包括：消防电话主机、电话插孔、电话分机等。</w:t>
      </w:r>
    </w:p>
    <w:p w14:paraId="46D20D10">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保养：设备除尘，电话柜内布线维护。</w:t>
      </w:r>
    </w:p>
    <w:p w14:paraId="082C344F">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维修：设备故障时，维修或更换备品备件。</w:t>
      </w:r>
    </w:p>
    <w:p w14:paraId="4329DB14">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w:t>
      </w:r>
      <w:r>
        <w:rPr>
          <w:rFonts w:hint="eastAsia" w:ascii="宋体" w:cs="宋体"/>
          <w:color w:val="000000"/>
          <w:kern w:val="0"/>
          <w:sz w:val="21"/>
          <w:szCs w:val="21"/>
          <w:lang w:bidi="ar"/>
        </w:rPr>
        <w:t>每月检查，填写《月检记录登记表》，每月</w:t>
      </w:r>
      <w:r>
        <w:rPr>
          <w:rFonts w:hint="eastAsia" w:ascii="宋体" w:hAnsi="宋体" w:cs="宋体"/>
          <w:color w:val="000000"/>
          <w:kern w:val="0"/>
          <w:sz w:val="21"/>
          <w:szCs w:val="21"/>
          <w:lang w:bidi="ar"/>
        </w:rPr>
        <w:t>手动检查消防通讯设备报警及通话功能，年度检测率大于200%。</w:t>
      </w:r>
    </w:p>
    <w:p w14:paraId="5E968563">
      <w:pPr>
        <w:widowControl/>
        <w:tabs>
          <w:tab w:val="left" w:pos="1980"/>
        </w:tabs>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⑧消防广播设备</w:t>
      </w:r>
    </w:p>
    <w:p w14:paraId="40CEDC03">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包括：消防广播主机、电话插孔、电话分机等。</w:t>
      </w:r>
    </w:p>
    <w:p w14:paraId="1FD330F2">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保养：设备除尘，广播柜内布线维护。</w:t>
      </w:r>
    </w:p>
    <w:p w14:paraId="7FD99A4C">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维修：设备故障时，维修或更换备品备件。</w:t>
      </w:r>
    </w:p>
    <w:p w14:paraId="7351A3F2">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w:t>
      </w:r>
      <w:r>
        <w:rPr>
          <w:rFonts w:hint="eastAsia" w:ascii="宋体" w:cs="宋体"/>
          <w:color w:val="000000"/>
          <w:kern w:val="0"/>
          <w:sz w:val="21"/>
          <w:szCs w:val="21"/>
          <w:lang w:bidi="ar"/>
        </w:rPr>
        <w:t>每月检查，填写《月检记录登记表》，每月按场馆实际安装数量的15%-20%的比例，</w:t>
      </w:r>
      <w:r>
        <w:rPr>
          <w:rFonts w:hint="eastAsia" w:ascii="宋体" w:hAnsi="宋体" w:cs="宋体"/>
          <w:color w:val="000000"/>
          <w:kern w:val="0"/>
          <w:sz w:val="21"/>
          <w:szCs w:val="21"/>
          <w:lang w:bidi="ar"/>
        </w:rPr>
        <w:t>手动检查消防应急广播与背景音乐切换功能，年度检测率大于200%。</w:t>
      </w:r>
    </w:p>
    <w:p w14:paraId="49EE754A">
      <w:pPr>
        <w:widowControl/>
        <w:tabs>
          <w:tab w:val="left" w:pos="709"/>
        </w:tabs>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（2）消防自动喷水系统、消火栓系统</w:t>
      </w:r>
    </w:p>
    <w:p w14:paraId="4327593A">
      <w:pPr>
        <w:widowControl/>
        <w:adjustRightInd w:val="0"/>
        <w:spacing w:line="500" w:lineRule="exact"/>
        <w:ind w:firstLine="420" w:firstLineChars="200"/>
        <w:rPr>
          <w:rFonts w:ascii="宋体" w:hAnsi="宋体" w:cs="宋体"/>
          <w:color w:val="000000"/>
          <w:kern w:val="0"/>
          <w:sz w:val="21"/>
          <w:szCs w:val="21"/>
        </w:rPr>
      </w:pPr>
      <w:r>
        <w:rPr>
          <w:rFonts w:hint="eastAsia" w:ascii="宋体" w:hAnsi="宋体" w:cs="宋体"/>
          <w:bCs/>
          <w:color w:val="000000"/>
          <w:kern w:val="0"/>
          <w:sz w:val="21"/>
          <w:szCs w:val="21"/>
          <w:lang w:bidi="ar"/>
        </w:rPr>
        <w:t>包括：</w:t>
      </w:r>
      <w:r>
        <w:rPr>
          <w:rFonts w:hint="eastAsia" w:ascii="宋体" w:hAnsi="宋体" w:cs="宋体"/>
          <w:color w:val="000000"/>
          <w:kern w:val="0"/>
          <w:sz w:val="21"/>
          <w:szCs w:val="21"/>
          <w:lang w:bidi="ar"/>
        </w:rPr>
        <w:t>消防泵、喷淋泵、水炮泵、</w:t>
      </w:r>
      <w:r>
        <w:rPr>
          <w:rFonts w:hint="eastAsia" w:ascii="宋体" w:hAnsi="宋体" w:cs="宋体"/>
          <w:color w:val="000000"/>
          <w:kern w:val="0"/>
          <w:sz w:val="21"/>
          <w:szCs w:val="21"/>
          <w:highlight w:val="none"/>
          <w:lang w:bidi="ar"/>
        </w:rPr>
        <w:t>水泵接合器</w:t>
      </w:r>
      <w:r>
        <w:rPr>
          <w:rFonts w:hint="eastAsia" w:ascii="宋体" w:hAnsi="宋体" w:cs="宋体"/>
          <w:color w:val="000000"/>
          <w:kern w:val="0"/>
          <w:sz w:val="21"/>
          <w:szCs w:val="21"/>
          <w:lang w:bidi="ar"/>
        </w:rPr>
        <w:t>、增压稳压设备、湿式报警阀、加压阀、消防水池、消防水箱水流指示器、信号阀、闸阀、蝶阀、自动排气阀、末端试水装置、喷头、消火栓箱及组件、系统管线等。</w:t>
      </w:r>
    </w:p>
    <w:p w14:paraId="168D55CB">
      <w:pPr>
        <w:widowControl/>
        <w:adjustRightInd w:val="0"/>
        <w:spacing w:line="500" w:lineRule="exact"/>
        <w:ind w:firstLine="420" w:firstLineChars="200"/>
        <w:rPr>
          <w:rFonts w:ascii="宋体" w:hAnsi="宋体" w:cs="宋体"/>
          <w:color w:val="000000"/>
          <w:kern w:val="0"/>
          <w:sz w:val="21"/>
          <w:szCs w:val="21"/>
        </w:rPr>
      </w:pPr>
      <w:r>
        <w:rPr>
          <w:rFonts w:hint="eastAsia" w:ascii="宋体" w:hAnsi="宋体" w:cs="宋体"/>
          <w:bCs/>
          <w:color w:val="000000"/>
          <w:kern w:val="0"/>
          <w:sz w:val="21"/>
          <w:szCs w:val="21"/>
          <w:lang w:bidi="ar"/>
        </w:rPr>
        <w:t>保养：</w:t>
      </w:r>
      <w:r>
        <w:rPr>
          <w:rFonts w:hint="eastAsia" w:ascii="宋体" w:hAnsi="宋体" w:cs="宋体"/>
          <w:color w:val="000000"/>
          <w:kern w:val="0"/>
          <w:sz w:val="21"/>
          <w:szCs w:val="21"/>
          <w:lang w:bidi="ar"/>
        </w:rPr>
        <w:t>每月进行消防泵、喷淋泵、水炮泵、水泵接合器、增压稳压设备、湿式报警阀、加压阀、消防水池、消防水箱水流指示器、信号阀、闸阀、蝶阀、自动排气阀、末端试水装置、喷头、消火栓箱及组件、系统管线的润滑、防锈；消防泵、喷淋泵、水炮泵设备的润滑、防锈、防腐蚀。</w:t>
      </w:r>
    </w:p>
    <w:p w14:paraId="534E09AF">
      <w:pPr>
        <w:widowControl/>
        <w:tabs>
          <w:tab w:val="left" w:pos="851"/>
        </w:tabs>
        <w:adjustRightInd w:val="0"/>
        <w:spacing w:line="500" w:lineRule="exact"/>
        <w:ind w:firstLine="420" w:firstLineChars="200"/>
        <w:rPr>
          <w:rFonts w:ascii="宋体" w:hAnsi="宋体" w:cs="宋体"/>
          <w:bCs/>
          <w:color w:val="000000"/>
          <w:kern w:val="0"/>
          <w:sz w:val="21"/>
          <w:szCs w:val="21"/>
        </w:rPr>
      </w:pPr>
      <w:r>
        <w:rPr>
          <w:rFonts w:hint="eastAsia" w:ascii="宋体" w:hAnsi="宋体" w:cs="宋体"/>
          <w:bCs/>
          <w:color w:val="000000"/>
          <w:kern w:val="0"/>
          <w:sz w:val="21"/>
          <w:szCs w:val="21"/>
          <w:lang w:bidi="ar"/>
        </w:rPr>
        <w:t>维修：</w:t>
      </w:r>
      <w:r>
        <w:rPr>
          <w:rFonts w:hint="eastAsia" w:ascii="宋体" w:hAnsi="宋体" w:cs="宋体"/>
          <w:color w:val="000000"/>
          <w:kern w:val="0"/>
          <w:sz w:val="21"/>
          <w:szCs w:val="21"/>
          <w:lang w:bidi="ar"/>
        </w:rPr>
        <w:t>消防泵、喷淋泵、水炮泵、</w:t>
      </w:r>
      <w:r>
        <w:rPr>
          <w:rFonts w:hint="eastAsia" w:ascii="宋体" w:hAnsi="宋体" w:cs="宋体"/>
          <w:color w:val="000000"/>
          <w:kern w:val="0"/>
          <w:sz w:val="21"/>
          <w:szCs w:val="21"/>
          <w:highlight w:val="none"/>
          <w:lang w:bidi="ar"/>
        </w:rPr>
        <w:t>水泵接合器</w:t>
      </w:r>
      <w:r>
        <w:rPr>
          <w:rFonts w:hint="eastAsia" w:ascii="宋体" w:hAnsi="宋体" w:cs="宋体"/>
          <w:color w:val="000000"/>
          <w:kern w:val="0"/>
          <w:sz w:val="21"/>
          <w:szCs w:val="21"/>
          <w:lang w:bidi="ar"/>
        </w:rPr>
        <w:t>、增压稳压设备、湿式报警阀、加压阀、消防水池、消防水箱水流指示器、信号阀、闸阀、蝶阀、自动排气阀、末端试水装置、喷头、消火栓箱及组件、系统管线出现故障时，及时维修或更换全部故障或失效的设备；各类水喷头上有异物时及时清除、各类水喷头出现漏水或喷水故障时，如因密封不严造成，则重新紧固喷头；如喷头损坏，更换喷头；消火栓箱即组件出现损坏时，及时更换破损组件，保证消火栓箱完好；联动控制水泵、水流指示器联动等方式出现故障时，检查泵控制模块和界面、泵运行反馈信号模块和界面；更换全部故障或失效的模块和界面；更换锈蚀、渗漏的管道，紧固支吊架；系统上各类阀的铅封、锁链有破损或者损坏的及时修理更换。</w:t>
      </w:r>
    </w:p>
    <w:p w14:paraId="542AB628">
      <w:pPr>
        <w:widowControl/>
        <w:tabs>
          <w:tab w:val="left" w:pos="851"/>
        </w:tabs>
        <w:adjustRightInd w:val="0"/>
        <w:spacing w:line="500" w:lineRule="exact"/>
        <w:ind w:firstLine="420" w:firstLineChars="200"/>
        <w:rPr>
          <w:rFonts w:ascii="宋体" w:hAnsi="宋体" w:cs="宋体"/>
          <w:color w:val="000000"/>
          <w:kern w:val="0"/>
          <w:sz w:val="21"/>
          <w:szCs w:val="21"/>
        </w:rPr>
      </w:pPr>
      <w:r>
        <w:rPr>
          <w:rFonts w:hint="eastAsia" w:ascii="宋体" w:hAnsi="宋体" w:cs="宋体"/>
          <w:bCs/>
          <w:color w:val="000000"/>
          <w:kern w:val="0"/>
          <w:sz w:val="21"/>
          <w:szCs w:val="21"/>
          <w:lang w:bidi="ar"/>
        </w:rPr>
        <w:t>定期检查：</w:t>
      </w:r>
      <w:r>
        <w:rPr>
          <w:rFonts w:hint="eastAsia" w:ascii="宋体" w:hAnsi="宋体" w:cs="宋体"/>
          <w:color w:val="000000"/>
          <w:kern w:val="0"/>
          <w:sz w:val="21"/>
          <w:szCs w:val="21"/>
          <w:lang w:bidi="ar"/>
        </w:rPr>
        <w:t>每月检查，填写《月检记录登记表》，每月对工作泵、备用泵转换运行不</w:t>
      </w:r>
      <w:r>
        <w:rPr>
          <w:rFonts w:hint="eastAsia" w:ascii="宋体" w:cs="宋体"/>
          <w:color w:val="000000"/>
          <w:kern w:val="0"/>
          <w:sz w:val="21"/>
          <w:szCs w:val="21"/>
          <w:lang w:bidi="ar"/>
        </w:rPr>
        <w:t>少于1次，每月在消防控制室内操作启、停泵不少于1次，每月应对消防泵、喷淋泵、水炮泵、水泵接合器、增压稳压设备、湿式报警阀、加压阀、消防水池、消防水箱水流指示器、信号阀、闸阀、蝶阀、自动排气阀、末端试水装置、喷头、消火栓箱及组件水流指示器、等按实际安装数量的15％～20％的比例进行试验，年度检测率应达到200%以上。</w:t>
      </w:r>
    </w:p>
    <w:p w14:paraId="59F98256">
      <w:pPr>
        <w:widowControl/>
        <w:tabs>
          <w:tab w:val="left" w:pos="709"/>
        </w:tabs>
        <w:snapToGrid w:val="0"/>
        <w:spacing w:line="500" w:lineRule="exact"/>
        <w:ind w:firstLine="422" w:firstLineChars="200"/>
        <w:rPr>
          <w:rFonts w:ascii="宋体" w:hAnsi="宋体" w:cs="宋体"/>
          <w:b/>
          <w:color w:val="000000"/>
          <w:kern w:val="0"/>
          <w:sz w:val="21"/>
          <w:szCs w:val="21"/>
        </w:rPr>
      </w:pPr>
      <w:r>
        <w:rPr>
          <w:rFonts w:hint="eastAsia" w:ascii="宋体" w:hAnsi="宋体" w:cs="宋体"/>
          <w:b/>
          <w:color w:val="000000"/>
          <w:kern w:val="0"/>
          <w:sz w:val="21"/>
          <w:szCs w:val="21"/>
          <w:lang w:bidi="ar"/>
        </w:rPr>
        <w:t>（3）气体灭火系统</w:t>
      </w:r>
    </w:p>
    <w:p w14:paraId="7555D854">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包括：七氟丙烷钢瓶、氮气启动瓶、气体灭火控制箱、手动紧急按钮、放气指示灯及系统管路等。</w:t>
      </w:r>
    </w:p>
    <w:p w14:paraId="2AECE772">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保养：对钢瓶、阀门等重要设备定期做防尘、润滑、防锈处理，增压启动装置的压力检查、灭火剂储存钢瓶的压力、重量检查，管线连接的紧固。</w:t>
      </w:r>
    </w:p>
    <w:p w14:paraId="09CD1358">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维修：对气瓶储存压力低于设计压力时，补充压力，维修更换单向阀、选择阀等阀门，检查灭火剂重量是否符合设计要求，灭火剂净重不小于设计量的95%，如有泄露，及时提出维修方案，由</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负责确认是否维修。</w:t>
      </w:r>
    </w:p>
    <w:p w14:paraId="14BA3A09">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w:t>
      </w:r>
      <w:r>
        <w:rPr>
          <w:rFonts w:hint="eastAsia" w:ascii="宋体" w:cs="宋体"/>
          <w:color w:val="000000"/>
          <w:kern w:val="0"/>
          <w:sz w:val="21"/>
          <w:szCs w:val="21"/>
          <w:lang w:bidi="ar"/>
        </w:rPr>
        <w:t>每月检查，填写《月检记录登记表》，每月进行灭火剂储存装置外观检查，选择阀外观检查，单向阀的外观检查，高压软管的外观检查，集流管的外观检查电磁启动阀的外观检查，启动管路的外观检查及各喷嘴孔口检查。</w:t>
      </w:r>
    </w:p>
    <w:p w14:paraId="3CFD7AF0">
      <w:pPr>
        <w:widowControl/>
        <w:tabs>
          <w:tab w:val="left" w:pos="709"/>
        </w:tabs>
        <w:snapToGrid w:val="0"/>
        <w:spacing w:line="500" w:lineRule="exact"/>
        <w:ind w:left="482"/>
        <w:rPr>
          <w:rFonts w:ascii="宋体" w:hAnsi="宋体" w:cs="宋体"/>
          <w:b/>
          <w:color w:val="000000"/>
          <w:kern w:val="0"/>
          <w:sz w:val="21"/>
          <w:szCs w:val="21"/>
        </w:rPr>
      </w:pPr>
      <w:r>
        <w:rPr>
          <w:rFonts w:hint="eastAsia" w:ascii="宋体" w:hAnsi="宋体" w:cs="宋体"/>
          <w:b/>
          <w:bCs/>
          <w:color w:val="000000"/>
          <w:kern w:val="0"/>
          <w:sz w:val="21"/>
          <w:szCs w:val="21"/>
          <w:lang w:bidi="ar"/>
        </w:rPr>
        <w:t>（4）防火卷帘</w:t>
      </w:r>
      <w:r>
        <w:rPr>
          <w:rFonts w:hint="eastAsia" w:ascii="宋体" w:hAnsi="宋体" w:cs="宋体"/>
          <w:b/>
          <w:color w:val="000000"/>
          <w:kern w:val="0"/>
          <w:sz w:val="21"/>
          <w:szCs w:val="21"/>
          <w:lang w:bidi="ar"/>
        </w:rPr>
        <w:t>系统</w:t>
      </w:r>
    </w:p>
    <w:p w14:paraId="24641C38">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包括：防火卷帘门、配电箱、卷帘电源箱、控制按钮及系统管路等。</w:t>
      </w:r>
    </w:p>
    <w:p w14:paraId="0D653F64">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保养：设备除尘，电源箱内布线维护，卷帘反馈信号测试。</w:t>
      </w:r>
    </w:p>
    <w:p w14:paraId="08A0CBCB">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维修：设备故障时，维修或更换备品备件。</w:t>
      </w:r>
    </w:p>
    <w:p w14:paraId="2F62CF83">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w:t>
      </w:r>
      <w:r>
        <w:rPr>
          <w:rFonts w:hint="eastAsia" w:ascii="宋体" w:cs="宋体"/>
          <w:color w:val="000000"/>
          <w:kern w:val="0"/>
          <w:sz w:val="21"/>
          <w:szCs w:val="21"/>
          <w:lang w:bidi="ar"/>
        </w:rPr>
        <w:t>每月检查，填写《月检记录登记表》，</w:t>
      </w:r>
      <w:r>
        <w:rPr>
          <w:rFonts w:hint="eastAsia" w:ascii="宋体" w:hAnsi="宋体" w:cs="宋体"/>
          <w:color w:val="000000"/>
          <w:kern w:val="0"/>
          <w:sz w:val="21"/>
          <w:szCs w:val="21"/>
          <w:lang w:bidi="ar"/>
        </w:rPr>
        <w:t>每月应按实际安装数量的15～20％的比例检验防火卷帘的联动控制功能，其控制功能、信号反馈均应正常，每月应定期检查该系统的配电箱，自动控制系统，电气线路及机械系统，年度检测率应达到200%以上。</w:t>
      </w:r>
    </w:p>
    <w:p w14:paraId="3EFE77FD">
      <w:pPr>
        <w:widowControl/>
        <w:tabs>
          <w:tab w:val="left" w:pos="709"/>
        </w:tabs>
        <w:snapToGrid w:val="0"/>
        <w:spacing w:line="500" w:lineRule="exact"/>
        <w:ind w:left="482"/>
        <w:rPr>
          <w:rFonts w:ascii="宋体" w:hAnsi="宋体" w:cs="宋体"/>
          <w:b/>
          <w:bCs/>
          <w:color w:val="000000"/>
          <w:kern w:val="0"/>
          <w:sz w:val="21"/>
          <w:szCs w:val="21"/>
        </w:rPr>
      </w:pPr>
      <w:r>
        <w:rPr>
          <w:rFonts w:hint="eastAsia" w:ascii="宋体" w:hAnsi="宋体" w:cs="宋体"/>
          <w:b/>
          <w:bCs/>
          <w:color w:val="000000"/>
          <w:kern w:val="0"/>
          <w:sz w:val="21"/>
          <w:szCs w:val="21"/>
          <w:lang w:bidi="ar"/>
        </w:rPr>
        <w:t>（5）火灾应急照明及疏散标志系统</w:t>
      </w:r>
    </w:p>
    <w:p w14:paraId="005E2B4B">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包括：应急灯、疏散指示标志、配电箱、控制箱、蓄电池组及系统管路等。</w:t>
      </w:r>
    </w:p>
    <w:p w14:paraId="42099BDF">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保养：设备除尘，配电箱、控制箱内布线维护。</w:t>
      </w:r>
    </w:p>
    <w:p w14:paraId="7A2CF53E">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维修：设备故障时，维修或更换备品备件。</w:t>
      </w:r>
    </w:p>
    <w:p w14:paraId="74ACA89C">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定期检查：</w:t>
      </w:r>
      <w:r>
        <w:rPr>
          <w:rFonts w:hint="eastAsia" w:ascii="宋体" w:cs="宋体"/>
          <w:color w:val="000000"/>
          <w:kern w:val="0"/>
          <w:sz w:val="21"/>
          <w:szCs w:val="21"/>
          <w:lang w:bidi="ar"/>
        </w:rPr>
        <w:t>每月检查，填写《月检记录登记表》，</w:t>
      </w:r>
      <w:r>
        <w:rPr>
          <w:rFonts w:hint="eastAsia" w:ascii="宋体" w:hAnsi="宋体" w:cs="宋体"/>
          <w:color w:val="000000"/>
          <w:kern w:val="0"/>
          <w:sz w:val="21"/>
          <w:szCs w:val="21"/>
          <w:lang w:bidi="ar"/>
        </w:rPr>
        <w:t>每月需检查按场馆安装的实际数量15%-20%的比例对</w:t>
      </w:r>
      <w:r>
        <w:rPr>
          <w:rFonts w:hint="eastAsia" w:ascii="Arial" w:hAnsi="Arial" w:cs="宋体"/>
          <w:color w:val="000000"/>
          <w:kern w:val="0"/>
          <w:sz w:val="21"/>
          <w:szCs w:val="21"/>
          <w:lang w:bidi="ar"/>
        </w:rPr>
        <w:t>应急照明系统的应急灯具、疏散标牌、系统的配管、线路、断电切换点亮功能进行检查，年度检测率应达</w:t>
      </w:r>
      <w:r>
        <w:rPr>
          <w:rFonts w:hint="eastAsia" w:ascii="宋体" w:hAnsi="宋体" w:cs="宋体"/>
          <w:color w:val="000000"/>
          <w:kern w:val="0"/>
          <w:sz w:val="21"/>
          <w:szCs w:val="21"/>
          <w:lang w:bidi="ar"/>
        </w:rPr>
        <w:t>到200%以上。</w:t>
      </w:r>
    </w:p>
    <w:p w14:paraId="73B2CF0F">
      <w:pPr>
        <w:widowControl/>
        <w:tabs>
          <w:tab w:val="left" w:pos="709"/>
        </w:tabs>
        <w:snapToGrid w:val="0"/>
        <w:spacing w:line="500" w:lineRule="exact"/>
        <w:ind w:left="482"/>
        <w:rPr>
          <w:rFonts w:ascii="宋体" w:hAnsi="宋体" w:cs="宋体"/>
          <w:b/>
          <w:color w:val="000000"/>
          <w:kern w:val="0"/>
          <w:sz w:val="21"/>
          <w:szCs w:val="21"/>
        </w:rPr>
      </w:pPr>
      <w:r>
        <w:rPr>
          <w:rFonts w:hint="eastAsia" w:ascii="宋体" w:hAnsi="宋体" w:cs="宋体"/>
          <w:b/>
          <w:color w:val="000000"/>
          <w:kern w:val="0"/>
          <w:sz w:val="21"/>
          <w:szCs w:val="21"/>
          <w:lang w:bidi="ar"/>
        </w:rPr>
        <w:t>（6）</w:t>
      </w:r>
      <w:r>
        <w:rPr>
          <w:rFonts w:hint="eastAsia" w:ascii="宋体" w:hAnsi="宋体" w:cs="宋体"/>
          <w:b/>
          <w:bCs/>
          <w:color w:val="000000"/>
          <w:kern w:val="0"/>
          <w:sz w:val="21"/>
          <w:szCs w:val="21"/>
          <w:lang w:bidi="ar"/>
        </w:rPr>
        <w:t>防排烟系统</w:t>
      </w:r>
      <w:r>
        <w:rPr>
          <w:rFonts w:hint="eastAsia" w:ascii="宋体" w:hAnsi="宋体" w:cs="宋体"/>
          <w:b/>
          <w:color w:val="000000"/>
          <w:kern w:val="0"/>
          <w:sz w:val="21"/>
          <w:szCs w:val="21"/>
          <w:lang w:bidi="ar"/>
        </w:rPr>
        <w:t>系统</w:t>
      </w:r>
    </w:p>
    <w:p w14:paraId="663C5EEE">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包括：排烟机、正压送风机、配电控制柜、排烟阀、正压送风阀、防火阀及系统管路等。</w:t>
      </w:r>
    </w:p>
    <w:p w14:paraId="420135B2">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保养：设备除尘，配电控制柜内布线维护。</w:t>
      </w:r>
    </w:p>
    <w:p w14:paraId="4936E166">
      <w:pPr>
        <w:widowControl/>
        <w:adjustRightInd w:val="0"/>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维修：设备故障时，维修或更换备品备件。</w:t>
      </w:r>
    </w:p>
    <w:p w14:paraId="3C1C3179">
      <w:pPr>
        <w:widowControl/>
        <w:adjustRightInd w:val="0"/>
        <w:snapToGrid w:val="0"/>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定期检查：</w:t>
      </w:r>
      <w:r>
        <w:rPr>
          <w:rFonts w:hint="eastAsia" w:ascii="宋体" w:cs="宋体"/>
          <w:color w:val="000000"/>
          <w:kern w:val="0"/>
          <w:sz w:val="21"/>
          <w:szCs w:val="21"/>
          <w:lang w:bidi="ar"/>
        </w:rPr>
        <w:t>每月检查，填写《月检记录登记表》，</w:t>
      </w:r>
      <w:r>
        <w:rPr>
          <w:rFonts w:hint="eastAsia" w:ascii="宋体" w:hAnsi="宋体" w:cs="宋体"/>
          <w:color w:val="000000"/>
          <w:kern w:val="0"/>
          <w:sz w:val="21"/>
          <w:szCs w:val="21"/>
          <w:lang w:bidi="ar"/>
        </w:rPr>
        <w:t>每月检查应按实际安装数量的15％～20％的比例进行联动控制功能检查，每月检查该系统的消防风机配电箱，自动控制系统、机械系统等，年度检测率应达到200%以上。</w:t>
      </w:r>
    </w:p>
    <w:p w14:paraId="44E3E1CC">
      <w:pPr>
        <w:widowControl/>
        <w:tabs>
          <w:tab w:val="left" w:pos="709"/>
        </w:tabs>
        <w:snapToGrid w:val="0"/>
        <w:spacing w:line="500" w:lineRule="exact"/>
        <w:ind w:left="482"/>
        <w:rPr>
          <w:rFonts w:ascii="宋体" w:hAnsi="宋体" w:cs="宋体"/>
          <w:b/>
          <w:color w:val="000000"/>
          <w:kern w:val="0"/>
          <w:sz w:val="21"/>
          <w:szCs w:val="21"/>
        </w:rPr>
      </w:pPr>
      <w:r>
        <w:rPr>
          <w:rFonts w:hint="eastAsia" w:ascii="宋体" w:hAnsi="宋体" w:cs="宋体"/>
          <w:b/>
          <w:color w:val="000000"/>
          <w:kern w:val="0"/>
          <w:sz w:val="21"/>
          <w:szCs w:val="21"/>
          <w:lang w:bidi="ar"/>
        </w:rPr>
        <w:t>（7）</w:t>
      </w:r>
      <w:r>
        <w:rPr>
          <w:rFonts w:hint="eastAsia" w:ascii="宋体" w:hAnsi="宋体" w:cs="宋体"/>
          <w:b/>
          <w:bCs/>
          <w:color w:val="000000"/>
          <w:kern w:val="0"/>
          <w:sz w:val="21"/>
          <w:szCs w:val="21"/>
          <w:lang w:bidi="ar"/>
        </w:rPr>
        <w:t>疏散通道</w:t>
      </w:r>
    </w:p>
    <w:p w14:paraId="5392FDCC">
      <w:pPr>
        <w:widowControl/>
        <w:adjustRightInd w:val="0"/>
        <w:snapToGrid w:val="0"/>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包括：安全出口、防火门、疏散楼梯、天桥、逃生孔以及疏散保护区域等</w:t>
      </w:r>
    </w:p>
    <w:p w14:paraId="17A8B1BC">
      <w:pPr>
        <w:widowControl/>
        <w:adjustRightInd w:val="0"/>
        <w:snapToGrid w:val="0"/>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定期检查：每月检查，填写《月检记录登记表》，每月检查消防设施、器材或者消防安全标志的配置、设置是否符合国家标准、行业标准，是否保持完好有效的；损坏、挪用或者擅自拆除、停用消防设施、器材的；是否存在占用、堵塞、封闭疏散通道、安全出口或者有其他妨碍安全疏散行为的；是否埋压、圈占、遮挡消火栓或者占用防火间距的；是否占用、堵塞、封闭消防车通道，妨碍消防车通行的；</w:t>
      </w:r>
    </w:p>
    <w:p w14:paraId="54BB1BB8">
      <w:pPr>
        <w:widowControl/>
        <w:tabs>
          <w:tab w:val="left" w:pos="220"/>
        </w:tabs>
        <w:spacing w:line="500" w:lineRule="exact"/>
        <w:ind w:firstLine="422" w:firstLineChars="200"/>
        <w:rPr>
          <w:rFonts w:ascii="宋体" w:hAnsi="宋体" w:cs="宋体"/>
          <w:b/>
          <w:color w:val="000000"/>
          <w:kern w:val="0"/>
          <w:sz w:val="21"/>
          <w:szCs w:val="21"/>
          <w:lang w:bidi="ar"/>
        </w:rPr>
      </w:pPr>
      <w:r>
        <w:rPr>
          <w:rFonts w:hint="eastAsia" w:ascii="宋体" w:hAnsi="宋体" w:cs="宋体"/>
          <w:b/>
          <w:color w:val="000000"/>
          <w:kern w:val="0"/>
          <w:sz w:val="21"/>
          <w:szCs w:val="21"/>
          <w:lang w:bidi="ar"/>
        </w:rPr>
        <w:t>5、场馆消防设施保养及检测内容时间参考表</w:t>
      </w:r>
    </w:p>
    <w:p w14:paraId="5814A242">
      <w:pPr>
        <w:pStyle w:val="5"/>
        <w:numPr>
          <w:ilvl w:val="3"/>
          <w:numId w:val="0"/>
        </w:numPr>
        <w:spacing w:line="500" w:lineRule="exact"/>
        <w:ind w:firstLine="482" w:firstLineChars="2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注：设备检测产生噪音的应与场馆开放时间错开进行，下表为设备检测参考时间，具体时间及工作内容以</w:t>
      </w:r>
      <w:r>
        <w:rPr>
          <w:rFonts w:hint="eastAsia" w:ascii="宋体" w:hAnsi="宋体"/>
          <w:color w:val="000000"/>
          <w:sz w:val="24"/>
          <w:szCs w:val="24"/>
          <w:lang w:val="en-US" w:eastAsia="zh-CN"/>
        </w:rPr>
        <w:t>招标人</w:t>
      </w:r>
      <w:r>
        <w:rPr>
          <w:rFonts w:hint="eastAsia" w:ascii="宋体" w:hAnsi="宋体" w:eastAsia="宋体" w:cs="宋体"/>
          <w:color w:val="000000"/>
          <w:kern w:val="0"/>
          <w:sz w:val="24"/>
          <w:szCs w:val="24"/>
          <w:lang w:bidi="ar"/>
        </w:rPr>
        <w:t>实际需求为准。</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644"/>
        <w:gridCol w:w="3950"/>
        <w:gridCol w:w="1181"/>
        <w:gridCol w:w="1342"/>
      </w:tblGrid>
      <w:tr w14:paraId="0695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05" w:type="dxa"/>
            <w:noWrap w:val="0"/>
            <w:vAlign w:val="center"/>
          </w:tcPr>
          <w:p w14:paraId="0B22913A">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系统</w:t>
            </w:r>
          </w:p>
        </w:tc>
        <w:tc>
          <w:tcPr>
            <w:tcW w:w="1644" w:type="dxa"/>
            <w:noWrap w:val="0"/>
            <w:vAlign w:val="center"/>
          </w:tcPr>
          <w:p w14:paraId="22341080">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设备名称</w:t>
            </w:r>
          </w:p>
        </w:tc>
        <w:tc>
          <w:tcPr>
            <w:tcW w:w="3950" w:type="dxa"/>
            <w:noWrap w:val="0"/>
            <w:vAlign w:val="center"/>
          </w:tcPr>
          <w:p w14:paraId="24C2C80D">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维保内容</w:t>
            </w:r>
          </w:p>
        </w:tc>
        <w:tc>
          <w:tcPr>
            <w:tcW w:w="1181" w:type="dxa"/>
            <w:noWrap w:val="0"/>
            <w:vAlign w:val="center"/>
          </w:tcPr>
          <w:p w14:paraId="63612472">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工作类别</w:t>
            </w:r>
          </w:p>
        </w:tc>
        <w:tc>
          <w:tcPr>
            <w:tcW w:w="1342" w:type="dxa"/>
            <w:noWrap w:val="0"/>
            <w:vAlign w:val="center"/>
          </w:tcPr>
          <w:p w14:paraId="5DF3DB76">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时间</w:t>
            </w:r>
          </w:p>
        </w:tc>
      </w:tr>
      <w:tr w14:paraId="6E42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restart"/>
            <w:noWrap w:val="0"/>
            <w:vAlign w:val="center"/>
          </w:tcPr>
          <w:p w14:paraId="50443C2A">
            <w:pPr>
              <w:jc w:val="center"/>
              <w:rPr>
                <w:rFonts w:ascii="宋体" w:hAnsi="宋体" w:cs="宋体"/>
                <w:color w:val="000000"/>
                <w:kern w:val="0"/>
                <w:sz w:val="24"/>
                <w:szCs w:val="24"/>
                <w:lang w:bidi="ar"/>
              </w:rPr>
            </w:pPr>
          </w:p>
          <w:p w14:paraId="0FE965F3">
            <w:pPr>
              <w:jc w:val="center"/>
              <w:rPr>
                <w:rFonts w:ascii="宋体" w:hAnsi="宋体" w:cs="宋体"/>
                <w:color w:val="000000"/>
                <w:kern w:val="0"/>
                <w:sz w:val="24"/>
                <w:szCs w:val="24"/>
                <w:lang w:bidi="ar"/>
              </w:rPr>
            </w:pPr>
          </w:p>
          <w:p w14:paraId="1BE710AD">
            <w:pPr>
              <w:jc w:val="center"/>
              <w:rPr>
                <w:rFonts w:ascii="宋体" w:hAnsi="宋体" w:cs="宋体"/>
                <w:color w:val="000000"/>
                <w:kern w:val="0"/>
                <w:sz w:val="24"/>
                <w:szCs w:val="24"/>
                <w:lang w:bidi="ar"/>
              </w:rPr>
            </w:pPr>
          </w:p>
          <w:p w14:paraId="27FD0BC2">
            <w:pPr>
              <w:jc w:val="center"/>
              <w:rPr>
                <w:rFonts w:ascii="宋体" w:hAnsi="宋体" w:cs="宋体"/>
                <w:color w:val="000000"/>
                <w:kern w:val="0"/>
                <w:sz w:val="24"/>
                <w:szCs w:val="24"/>
                <w:lang w:bidi="ar"/>
              </w:rPr>
            </w:pPr>
          </w:p>
          <w:p w14:paraId="2DF50A79">
            <w:pPr>
              <w:jc w:val="center"/>
              <w:rPr>
                <w:rFonts w:ascii="宋体" w:hAnsi="宋体" w:cs="宋体"/>
                <w:color w:val="000000"/>
                <w:kern w:val="0"/>
                <w:sz w:val="24"/>
                <w:szCs w:val="24"/>
                <w:lang w:bidi="ar"/>
              </w:rPr>
            </w:pPr>
          </w:p>
          <w:p w14:paraId="078A5C0A">
            <w:pPr>
              <w:jc w:val="center"/>
              <w:rPr>
                <w:rFonts w:ascii="宋体" w:hAnsi="宋体" w:cs="宋体"/>
                <w:color w:val="000000"/>
                <w:kern w:val="0"/>
                <w:sz w:val="24"/>
                <w:szCs w:val="24"/>
                <w:lang w:bidi="ar"/>
              </w:rPr>
            </w:pPr>
          </w:p>
          <w:p w14:paraId="437D5BEF">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火灾自动报警系统</w:t>
            </w:r>
          </w:p>
        </w:tc>
        <w:tc>
          <w:tcPr>
            <w:tcW w:w="1644" w:type="dxa"/>
            <w:vMerge w:val="restart"/>
            <w:noWrap w:val="0"/>
            <w:vAlign w:val="bottom"/>
          </w:tcPr>
          <w:p w14:paraId="30B27DAD">
            <w:pPr>
              <w:jc w:val="center"/>
              <w:rPr>
                <w:rFonts w:ascii="宋体" w:hAnsi="宋体" w:cs="宋体"/>
                <w:color w:val="000000"/>
                <w:kern w:val="0"/>
                <w:sz w:val="24"/>
                <w:szCs w:val="24"/>
                <w:lang w:bidi="ar"/>
              </w:rPr>
            </w:pPr>
            <w:r>
              <w:rPr>
                <w:rFonts w:hint="eastAsia" w:ascii="Times New Roman" w:hAnsi="宋体" w:eastAsia="宋体" w:cs="宋体"/>
                <w:color w:val="000000"/>
                <w:w w:val="95"/>
                <w:kern w:val="2"/>
                <w:sz w:val="21"/>
                <w:szCs w:val="21"/>
                <w:lang w:val="en-US" w:eastAsia="zh-CN" w:bidi="ar-SA"/>
              </w:rPr>
              <w:t>报警控制器</w:t>
            </w:r>
          </w:p>
        </w:tc>
        <w:tc>
          <w:tcPr>
            <w:tcW w:w="3950" w:type="dxa"/>
            <w:noWrap w:val="0"/>
            <w:vAlign w:val="center"/>
          </w:tcPr>
          <w:p w14:paraId="3E2CB564">
            <w:pPr>
              <w:rPr>
                <w:rFonts w:ascii="宋体" w:hAnsi="宋体" w:cs="宋体"/>
                <w:color w:val="000000"/>
                <w:kern w:val="0"/>
                <w:sz w:val="24"/>
                <w:szCs w:val="24"/>
                <w:lang w:bidi="ar"/>
              </w:rPr>
            </w:pPr>
            <w:r>
              <w:rPr>
                <w:rFonts w:hint="eastAsia" w:ascii="宋体" w:hAnsi="宋体" w:cs="宋体"/>
                <w:color w:val="000000"/>
                <w:kern w:val="0"/>
                <w:szCs w:val="21"/>
                <w:lang w:bidi="ar"/>
              </w:rPr>
              <w:t>对其各项功能进行测试</w:t>
            </w:r>
          </w:p>
        </w:tc>
        <w:tc>
          <w:tcPr>
            <w:tcW w:w="1181" w:type="dxa"/>
            <w:vMerge w:val="restart"/>
            <w:noWrap w:val="0"/>
            <w:vAlign w:val="center"/>
          </w:tcPr>
          <w:p w14:paraId="1D4FA9FC">
            <w:pPr>
              <w:pStyle w:val="16"/>
              <w:jc w:val="center"/>
              <w:rPr>
                <w:color w:val="000000"/>
                <w:kern w:val="0"/>
                <w:szCs w:val="24"/>
                <w:lang w:val="en-US" w:eastAsia="zh-CN" w:bidi="ar"/>
              </w:rPr>
            </w:pPr>
            <w:r>
              <w:rPr>
                <w:rFonts w:hint="eastAsia" w:hAnsi="宋体" w:cs="宋体"/>
                <w:color w:val="000000"/>
                <w:kern w:val="0"/>
                <w:sz w:val="21"/>
                <w:szCs w:val="21"/>
                <w:lang w:val="en-US" w:eastAsia="zh-CN" w:bidi="ar"/>
              </w:rPr>
              <w:t>测试</w:t>
            </w:r>
          </w:p>
        </w:tc>
        <w:tc>
          <w:tcPr>
            <w:tcW w:w="1342" w:type="dxa"/>
            <w:noWrap w:val="0"/>
            <w:vAlign w:val="center"/>
          </w:tcPr>
          <w:p w14:paraId="29F4DE0B">
            <w:pPr>
              <w:rPr>
                <w:rFonts w:ascii="宋体" w:hAnsi="宋体" w:cs="宋体"/>
                <w:color w:val="000000"/>
                <w:kern w:val="0"/>
                <w:sz w:val="24"/>
                <w:szCs w:val="24"/>
                <w:lang w:bidi="ar"/>
              </w:rPr>
            </w:pPr>
            <w:r>
              <w:rPr>
                <w:rFonts w:hint="eastAsia" w:ascii="宋体" w:hAnsi="宋体" w:cs="宋体"/>
                <w:color w:val="000000"/>
                <w:kern w:val="0"/>
                <w:szCs w:val="21"/>
                <w:lang w:bidi="ar"/>
              </w:rPr>
              <w:t>全天</w:t>
            </w:r>
          </w:p>
        </w:tc>
      </w:tr>
      <w:tr w14:paraId="794D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BAB366D">
            <w:pPr>
              <w:rPr>
                <w:rFonts w:ascii="宋体" w:hAnsi="宋体" w:cs="宋体"/>
                <w:color w:val="000000"/>
                <w:kern w:val="0"/>
                <w:sz w:val="24"/>
                <w:szCs w:val="24"/>
                <w:lang w:bidi="ar"/>
              </w:rPr>
            </w:pPr>
          </w:p>
        </w:tc>
        <w:tc>
          <w:tcPr>
            <w:tcW w:w="1644" w:type="dxa"/>
            <w:vMerge w:val="continue"/>
            <w:noWrap w:val="0"/>
            <w:vAlign w:val="top"/>
          </w:tcPr>
          <w:p w14:paraId="35C7D736">
            <w:pPr>
              <w:rPr>
                <w:rFonts w:ascii="宋体" w:hAnsi="宋体" w:cs="宋体"/>
                <w:color w:val="000000"/>
                <w:kern w:val="0"/>
                <w:sz w:val="24"/>
                <w:szCs w:val="24"/>
                <w:lang w:bidi="ar"/>
              </w:rPr>
            </w:pPr>
          </w:p>
        </w:tc>
        <w:tc>
          <w:tcPr>
            <w:tcW w:w="3950" w:type="dxa"/>
            <w:noWrap w:val="0"/>
            <w:vAlign w:val="center"/>
          </w:tcPr>
          <w:p w14:paraId="548838BE">
            <w:pPr>
              <w:pStyle w:val="16"/>
              <w:rPr>
                <w:color w:val="000000"/>
                <w:kern w:val="0"/>
                <w:szCs w:val="24"/>
                <w:lang w:val="en-US" w:eastAsia="zh-CN" w:bidi="ar"/>
              </w:rPr>
            </w:pPr>
            <w:r>
              <w:rPr>
                <w:rFonts w:hint="eastAsia" w:hAnsi="宋体" w:cs="宋体"/>
                <w:color w:val="000000"/>
                <w:kern w:val="0"/>
                <w:sz w:val="21"/>
                <w:szCs w:val="21"/>
                <w:lang w:val="en-US" w:eastAsia="zh-CN" w:bidi="ar"/>
              </w:rPr>
              <w:t>主备电切换、电池充放电功能</w:t>
            </w:r>
          </w:p>
          <w:p w14:paraId="1F6DD192">
            <w:pPr>
              <w:rPr>
                <w:rFonts w:ascii="宋体" w:hAnsi="宋体" w:cs="宋体"/>
                <w:color w:val="000000"/>
                <w:kern w:val="0"/>
                <w:sz w:val="24"/>
                <w:szCs w:val="24"/>
                <w:lang w:bidi="ar"/>
              </w:rPr>
            </w:pPr>
          </w:p>
        </w:tc>
        <w:tc>
          <w:tcPr>
            <w:tcW w:w="1181" w:type="dxa"/>
            <w:vMerge w:val="continue"/>
            <w:noWrap w:val="0"/>
            <w:vAlign w:val="top"/>
          </w:tcPr>
          <w:p w14:paraId="2BBC0FD0">
            <w:pPr>
              <w:rPr>
                <w:rFonts w:ascii="宋体" w:hAnsi="宋体" w:cs="宋体"/>
                <w:color w:val="000000"/>
                <w:kern w:val="0"/>
                <w:sz w:val="24"/>
                <w:szCs w:val="24"/>
                <w:lang w:bidi="ar"/>
              </w:rPr>
            </w:pPr>
          </w:p>
        </w:tc>
        <w:tc>
          <w:tcPr>
            <w:tcW w:w="1342" w:type="dxa"/>
            <w:noWrap w:val="0"/>
            <w:vAlign w:val="center"/>
          </w:tcPr>
          <w:p w14:paraId="2AB2C004">
            <w:pPr>
              <w:pStyle w:val="16"/>
              <w:rPr>
                <w:color w:val="000000"/>
                <w:kern w:val="0"/>
                <w:szCs w:val="24"/>
                <w:lang w:val="en-US" w:eastAsia="zh-CN" w:bidi="ar"/>
              </w:rPr>
            </w:pPr>
            <w:r>
              <w:rPr>
                <w:rFonts w:hint="eastAsia" w:hAnsi="宋体" w:cs="宋体"/>
                <w:color w:val="000000"/>
                <w:kern w:val="0"/>
                <w:sz w:val="21"/>
                <w:szCs w:val="21"/>
                <w:lang w:val="en-US" w:eastAsia="zh-CN" w:bidi="ar"/>
              </w:rPr>
              <w:t>非开放时间</w:t>
            </w:r>
          </w:p>
        </w:tc>
      </w:tr>
      <w:tr w14:paraId="2049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BF48F9C">
            <w:pPr>
              <w:rPr>
                <w:rFonts w:ascii="宋体" w:hAnsi="宋体" w:cs="宋体"/>
                <w:color w:val="000000"/>
                <w:kern w:val="0"/>
                <w:sz w:val="24"/>
                <w:szCs w:val="24"/>
                <w:lang w:bidi="ar"/>
              </w:rPr>
            </w:pPr>
          </w:p>
        </w:tc>
        <w:tc>
          <w:tcPr>
            <w:tcW w:w="1644" w:type="dxa"/>
            <w:vMerge w:val="continue"/>
            <w:noWrap w:val="0"/>
            <w:vAlign w:val="top"/>
          </w:tcPr>
          <w:p w14:paraId="1D464E3E">
            <w:pPr>
              <w:rPr>
                <w:rFonts w:ascii="宋体" w:hAnsi="宋体" w:cs="宋体"/>
                <w:color w:val="000000"/>
                <w:kern w:val="0"/>
                <w:sz w:val="24"/>
                <w:szCs w:val="24"/>
                <w:lang w:bidi="ar"/>
              </w:rPr>
            </w:pPr>
          </w:p>
        </w:tc>
        <w:tc>
          <w:tcPr>
            <w:tcW w:w="3950" w:type="dxa"/>
            <w:noWrap w:val="0"/>
            <w:vAlign w:val="center"/>
          </w:tcPr>
          <w:p w14:paraId="4EC7E046">
            <w:pPr>
              <w:rPr>
                <w:rFonts w:ascii="宋体" w:hAnsi="宋体" w:cs="宋体"/>
                <w:color w:val="000000"/>
                <w:kern w:val="0"/>
                <w:sz w:val="24"/>
                <w:szCs w:val="24"/>
                <w:lang w:bidi="ar"/>
              </w:rPr>
            </w:pPr>
            <w:r>
              <w:rPr>
                <w:rFonts w:hint="eastAsia" w:ascii="宋体" w:hAnsi="宋体" w:cs="宋体"/>
                <w:color w:val="000000"/>
                <w:kern w:val="0"/>
                <w:szCs w:val="21"/>
                <w:lang w:bidi="ar"/>
              </w:rPr>
              <w:t>信号线、电源线绝缘电阻以及接地线接地</w:t>
            </w:r>
          </w:p>
        </w:tc>
        <w:tc>
          <w:tcPr>
            <w:tcW w:w="1181" w:type="dxa"/>
            <w:vMerge w:val="continue"/>
            <w:noWrap w:val="0"/>
            <w:vAlign w:val="top"/>
          </w:tcPr>
          <w:p w14:paraId="3B1F2A78">
            <w:pPr>
              <w:rPr>
                <w:rFonts w:ascii="宋体" w:hAnsi="宋体" w:cs="宋体"/>
                <w:color w:val="000000"/>
                <w:kern w:val="0"/>
                <w:sz w:val="24"/>
                <w:szCs w:val="24"/>
                <w:lang w:bidi="ar"/>
              </w:rPr>
            </w:pPr>
          </w:p>
        </w:tc>
        <w:tc>
          <w:tcPr>
            <w:tcW w:w="1342" w:type="dxa"/>
            <w:noWrap w:val="0"/>
            <w:vAlign w:val="top"/>
          </w:tcPr>
          <w:p w14:paraId="26C642DD">
            <w:pPr>
              <w:rPr>
                <w:rFonts w:ascii="宋体" w:hAnsi="宋体" w:cs="宋体"/>
                <w:color w:val="000000"/>
                <w:kern w:val="0"/>
                <w:sz w:val="24"/>
                <w:szCs w:val="24"/>
                <w:lang w:bidi="ar"/>
              </w:rPr>
            </w:pPr>
            <w:r>
              <w:rPr>
                <w:rFonts w:hint="eastAsia" w:ascii="宋体" w:hAnsi="宋体" w:cs="宋体"/>
                <w:color w:val="000000"/>
                <w:kern w:val="0"/>
                <w:szCs w:val="21"/>
                <w:lang w:bidi="ar"/>
              </w:rPr>
              <w:t>全天</w:t>
            </w:r>
          </w:p>
        </w:tc>
      </w:tr>
      <w:tr w14:paraId="5B2D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01E86D0">
            <w:pPr>
              <w:rPr>
                <w:rFonts w:ascii="宋体" w:hAnsi="宋体" w:cs="宋体"/>
                <w:color w:val="000000"/>
                <w:kern w:val="0"/>
                <w:sz w:val="24"/>
                <w:szCs w:val="24"/>
                <w:lang w:bidi="ar"/>
              </w:rPr>
            </w:pPr>
          </w:p>
        </w:tc>
        <w:tc>
          <w:tcPr>
            <w:tcW w:w="1644" w:type="dxa"/>
            <w:vMerge w:val="continue"/>
            <w:noWrap w:val="0"/>
            <w:vAlign w:val="top"/>
          </w:tcPr>
          <w:p w14:paraId="68D24919">
            <w:pPr>
              <w:rPr>
                <w:rFonts w:ascii="宋体" w:hAnsi="宋体" w:cs="宋体"/>
                <w:color w:val="000000"/>
                <w:kern w:val="0"/>
                <w:sz w:val="24"/>
                <w:szCs w:val="24"/>
                <w:lang w:bidi="ar"/>
              </w:rPr>
            </w:pPr>
          </w:p>
        </w:tc>
        <w:tc>
          <w:tcPr>
            <w:tcW w:w="3950" w:type="dxa"/>
            <w:noWrap w:val="0"/>
            <w:vAlign w:val="center"/>
          </w:tcPr>
          <w:p w14:paraId="72A77263">
            <w:pPr>
              <w:rPr>
                <w:rFonts w:ascii="宋体" w:hAnsi="宋体" w:cs="宋体"/>
                <w:color w:val="000000"/>
                <w:kern w:val="0"/>
                <w:sz w:val="24"/>
                <w:szCs w:val="24"/>
                <w:lang w:bidi="ar"/>
              </w:rPr>
            </w:pPr>
            <w:r>
              <w:rPr>
                <w:rFonts w:hint="eastAsia" w:ascii="宋体" w:hAnsi="宋体" w:cs="宋体"/>
                <w:color w:val="000000"/>
                <w:kern w:val="0"/>
                <w:szCs w:val="21"/>
                <w:lang w:bidi="ar"/>
              </w:rPr>
              <w:t>电器元件、电子板除锈、除尘</w:t>
            </w:r>
          </w:p>
        </w:tc>
        <w:tc>
          <w:tcPr>
            <w:tcW w:w="1181" w:type="dxa"/>
            <w:vMerge w:val="restart"/>
            <w:noWrap w:val="0"/>
            <w:vAlign w:val="center"/>
          </w:tcPr>
          <w:p w14:paraId="70122969">
            <w:pPr>
              <w:jc w:val="center"/>
              <w:rPr>
                <w:rFonts w:ascii="宋体" w:hAnsi="宋体" w:cs="宋体"/>
                <w:color w:val="000000"/>
                <w:kern w:val="0"/>
                <w:sz w:val="24"/>
                <w:szCs w:val="24"/>
                <w:lang w:bidi="ar"/>
              </w:rPr>
            </w:pPr>
            <w:r>
              <w:rPr>
                <w:rFonts w:hint="eastAsia" w:ascii="宋体" w:hAnsi="宋体" w:cs="宋体"/>
                <w:color w:val="000000"/>
                <w:kern w:val="0"/>
                <w:szCs w:val="21"/>
                <w:lang w:bidi="ar"/>
              </w:rPr>
              <w:t>清洁</w:t>
            </w:r>
          </w:p>
        </w:tc>
        <w:tc>
          <w:tcPr>
            <w:tcW w:w="1342" w:type="dxa"/>
            <w:noWrap w:val="0"/>
            <w:vAlign w:val="top"/>
          </w:tcPr>
          <w:p w14:paraId="09C58CAE">
            <w:pPr>
              <w:rPr>
                <w:rFonts w:ascii="宋体" w:hAnsi="宋体" w:cs="宋体"/>
                <w:color w:val="000000"/>
                <w:kern w:val="0"/>
                <w:sz w:val="24"/>
                <w:szCs w:val="24"/>
                <w:lang w:bidi="ar"/>
              </w:rPr>
            </w:pPr>
            <w:r>
              <w:rPr>
                <w:rFonts w:hint="eastAsia" w:ascii="宋体" w:hAnsi="宋体" w:cs="宋体"/>
                <w:color w:val="000000"/>
                <w:kern w:val="0"/>
                <w:szCs w:val="21"/>
                <w:lang w:bidi="ar"/>
              </w:rPr>
              <w:t>全天</w:t>
            </w:r>
          </w:p>
        </w:tc>
      </w:tr>
      <w:tr w14:paraId="50EA5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9E6B14B">
            <w:pPr>
              <w:rPr>
                <w:rFonts w:ascii="宋体" w:hAnsi="宋体" w:cs="宋体"/>
                <w:color w:val="000000"/>
                <w:kern w:val="0"/>
                <w:sz w:val="24"/>
                <w:szCs w:val="24"/>
                <w:lang w:bidi="ar"/>
              </w:rPr>
            </w:pPr>
          </w:p>
        </w:tc>
        <w:tc>
          <w:tcPr>
            <w:tcW w:w="1644" w:type="dxa"/>
            <w:vMerge w:val="continue"/>
            <w:noWrap w:val="0"/>
            <w:vAlign w:val="top"/>
          </w:tcPr>
          <w:p w14:paraId="262DEAC8">
            <w:pPr>
              <w:rPr>
                <w:rFonts w:ascii="宋体" w:hAnsi="宋体" w:cs="宋体"/>
                <w:color w:val="000000"/>
                <w:kern w:val="0"/>
                <w:sz w:val="24"/>
                <w:szCs w:val="24"/>
                <w:lang w:bidi="ar"/>
              </w:rPr>
            </w:pPr>
          </w:p>
        </w:tc>
        <w:tc>
          <w:tcPr>
            <w:tcW w:w="3950" w:type="dxa"/>
            <w:noWrap w:val="0"/>
            <w:vAlign w:val="center"/>
          </w:tcPr>
          <w:p w14:paraId="22B6234E">
            <w:pPr>
              <w:rPr>
                <w:rFonts w:ascii="宋体" w:hAnsi="宋体" w:cs="宋体"/>
                <w:color w:val="000000"/>
                <w:kern w:val="0"/>
                <w:szCs w:val="21"/>
                <w:lang w:bidi="ar"/>
              </w:rPr>
            </w:pPr>
            <w:r>
              <w:rPr>
                <w:rFonts w:hint="eastAsia" w:ascii="宋体" w:hAnsi="宋体" w:cs="宋体"/>
                <w:color w:val="000000"/>
                <w:szCs w:val="21"/>
              </w:rPr>
              <w:t>箱体内外表面清洁</w:t>
            </w:r>
          </w:p>
        </w:tc>
        <w:tc>
          <w:tcPr>
            <w:tcW w:w="1181" w:type="dxa"/>
            <w:vMerge w:val="continue"/>
            <w:noWrap w:val="0"/>
            <w:vAlign w:val="top"/>
          </w:tcPr>
          <w:p w14:paraId="5CE2C3F8">
            <w:pPr>
              <w:rPr>
                <w:rFonts w:ascii="宋体" w:hAnsi="宋体" w:cs="宋体"/>
                <w:color w:val="000000"/>
                <w:kern w:val="0"/>
                <w:sz w:val="24"/>
                <w:szCs w:val="24"/>
                <w:lang w:bidi="ar"/>
              </w:rPr>
            </w:pPr>
          </w:p>
        </w:tc>
        <w:tc>
          <w:tcPr>
            <w:tcW w:w="1342" w:type="dxa"/>
            <w:noWrap w:val="0"/>
            <w:vAlign w:val="top"/>
          </w:tcPr>
          <w:p w14:paraId="378FD9B6">
            <w:pPr>
              <w:rPr>
                <w:rFonts w:ascii="宋体" w:hAnsi="宋体" w:cs="宋体"/>
                <w:color w:val="000000"/>
                <w:kern w:val="0"/>
                <w:sz w:val="24"/>
                <w:szCs w:val="24"/>
                <w:lang w:bidi="ar"/>
              </w:rPr>
            </w:pPr>
            <w:r>
              <w:rPr>
                <w:rFonts w:hint="eastAsia" w:ascii="宋体" w:hAnsi="宋体" w:cs="宋体"/>
                <w:color w:val="000000"/>
                <w:kern w:val="0"/>
                <w:szCs w:val="21"/>
                <w:lang w:bidi="ar"/>
              </w:rPr>
              <w:t>全天</w:t>
            </w:r>
          </w:p>
        </w:tc>
      </w:tr>
      <w:tr w14:paraId="176C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07EAA67">
            <w:pPr>
              <w:rPr>
                <w:rFonts w:ascii="宋体" w:hAnsi="宋体" w:cs="宋体"/>
                <w:color w:val="000000"/>
                <w:kern w:val="0"/>
                <w:sz w:val="24"/>
                <w:szCs w:val="24"/>
                <w:lang w:bidi="ar"/>
              </w:rPr>
            </w:pPr>
          </w:p>
        </w:tc>
        <w:tc>
          <w:tcPr>
            <w:tcW w:w="1644" w:type="dxa"/>
            <w:vMerge w:val="continue"/>
            <w:noWrap w:val="0"/>
            <w:vAlign w:val="top"/>
          </w:tcPr>
          <w:p w14:paraId="138CE277">
            <w:pPr>
              <w:rPr>
                <w:rFonts w:ascii="宋体" w:hAnsi="宋体" w:cs="宋体"/>
                <w:color w:val="000000"/>
                <w:kern w:val="0"/>
                <w:sz w:val="24"/>
                <w:szCs w:val="24"/>
                <w:lang w:bidi="ar"/>
              </w:rPr>
            </w:pPr>
          </w:p>
        </w:tc>
        <w:tc>
          <w:tcPr>
            <w:tcW w:w="3950" w:type="dxa"/>
            <w:noWrap w:val="0"/>
            <w:vAlign w:val="center"/>
          </w:tcPr>
          <w:p w14:paraId="4DFAEE65">
            <w:pPr>
              <w:pStyle w:val="16"/>
              <w:rPr>
                <w:color w:val="000000"/>
                <w:sz w:val="21"/>
                <w:szCs w:val="21"/>
                <w:lang w:val="en-US" w:eastAsia="zh-CN"/>
              </w:rPr>
            </w:pPr>
            <w:r>
              <w:rPr>
                <w:rFonts w:hint="eastAsia" w:hAnsi="宋体" w:cs="宋体"/>
                <w:color w:val="000000"/>
                <w:sz w:val="21"/>
                <w:szCs w:val="21"/>
                <w:lang w:val="en-US" w:eastAsia="zh-CN"/>
              </w:rPr>
              <w:t>设备元器件、标识的完好情况</w:t>
            </w:r>
          </w:p>
        </w:tc>
        <w:tc>
          <w:tcPr>
            <w:tcW w:w="1181" w:type="dxa"/>
            <w:vMerge w:val="restart"/>
            <w:noWrap w:val="0"/>
            <w:vAlign w:val="center"/>
          </w:tcPr>
          <w:p w14:paraId="176ADEA8">
            <w:pPr>
              <w:jc w:val="center"/>
              <w:rPr>
                <w:rFonts w:ascii="宋体" w:hAnsi="宋体" w:cs="宋体"/>
                <w:color w:val="000000"/>
                <w:kern w:val="0"/>
                <w:sz w:val="24"/>
                <w:szCs w:val="24"/>
                <w:lang w:bidi="ar"/>
              </w:rPr>
            </w:pPr>
            <w:r>
              <w:rPr>
                <w:rFonts w:hint="eastAsia" w:ascii="宋体" w:hAnsi="宋体" w:cs="宋体"/>
                <w:color w:val="000000"/>
                <w:szCs w:val="21"/>
              </w:rPr>
              <w:t>检查</w:t>
            </w:r>
          </w:p>
        </w:tc>
        <w:tc>
          <w:tcPr>
            <w:tcW w:w="1342" w:type="dxa"/>
            <w:noWrap w:val="0"/>
            <w:vAlign w:val="top"/>
          </w:tcPr>
          <w:p w14:paraId="0762A679">
            <w:pPr>
              <w:rPr>
                <w:rFonts w:ascii="宋体" w:hAnsi="宋体" w:cs="宋体"/>
                <w:color w:val="000000"/>
                <w:kern w:val="0"/>
                <w:sz w:val="24"/>
                <w:szCs w:val="24"/>
                <w:lang w:bidi="ar"/>
              </w:rPr>
            </w:pPr>
            <w:r>
              <w:rPr>
                <w:rFonts w:hint="eastAsia" w:ascii="宋体" w:hAnsi="宋体" w:cs="宋体"/>
                <w:color w:val="000000"/>
                <w:kern w:val="0"/>
                <w:szCs w:val="21"/>
                <w:lang w:bidi="ar"/>
              </w:rPr>
              <w:t>全天</w:t>
            </w:r>
          </w:p>
        </w:tc>
      </w:tr>
      <w:tr w14:paraId="7ABB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683FE5E">
            <w:pPr>
              <w:rPr>
                <w:rFonts w:ascii="宋体" w:hAnsi="宋体" w:cs="宋体"/>
                <w:color w:val="000000"/>
                <w:kern w:val="0"/>
                <w:sz w:val="24"/>
                <w:szCs w:val="24"/>
                <w:lang w:bidi="ar"/>
              </w:rPr>
            </w:pPr>
          </w:p>
        </w:tc>
        <w:tc>
          <w:tcPr>
            <w:tcW w:w="1644" w:type="dxa"/>
            <w:vMerge w:val="continue"/>
            <w:noWrap w:val="0"/>
            <w:vAlign w:val="top"/>
          </w:tcPr>
          <w:p w14:paraId="3B1211BE">
            <w:pPr>
              <w:rPr>
                <w:rFonts w:ascii="宋体" w:hAnsi="宋体" w:cs="宋体"/>
                <w:color w:val="000000"/>
                <w:kern w:val="0"/>
                <w:sz w:val="24"/>
                <w:szCs w:val="24"/>
                <w:lang w:bidi="ar"/>
              </w:rPr>
            </w:pPr>
          </w:p>
        </w:tc>
        <w:tc>
          <w:tcPr>
            <w:tcW w:w="3950" w:type="dxa"/>
            <w:noWrap w:val="0"/>
            <w:vAlign w:val="center"/>
          </w:tcPr>
          <w:p w14:paraId="2E591094">
            <w:pPr>
              <w:pStyle w:val="16"/>
              <w:rPr>
                <w:color w:val="000000"/>
                <w:sz w:val="21"/>
                <w:szCs w:val="21"/>
                <w:lang w:val="en-US" w:eastAsia="zh-CN"/>
              </w:rPr>
            </w:pPr>
            <w:r>
              <w:rPr>
                <w:rFonts w:hint="eastAsia" w:hAnsi="宋体" w:cs="宋体"/>
                <w:color w:val="000000"/>
                <w:sz w:val="21"/>
                <w:szCs w:val="21"/>
                <w:lang w:val="en-US" w:eastAsia="zh-CN"/>
              </w:rPr>
              <w:t>接线端子接线进行整理、紧固</w:t>
            </w:r>
          </w:p>
        </w:tc>
        <w:tc>
          <w:tcPr>
            <w:tcW w:w="1181" w:type="dxa"/>
            <w:vMerge w:val="continue"/>
            <w:noWrap w:val="0"/>
            <w:vAlign w:val="top"/>
          </w:tcPr>
          <w:p w14:paraId="5911F890">
            <w:pPr>
              <w:rPr>
                <w:rFonts w:ascii="宋体" w:hAnsi="宋体" w:cs="宋体"/>
                <w:color w:val="000000"/>
                <w:kern w:val="0"/>
                <w:sz w:val="24"/>
                <w:szCs w:val="24"/>
                <w:lang w:bidi="ar"/>
              </w:rPr>
            </w:pPr>
          </w:p>
        </w:tc>
        <w:tc>
          <w:tcPr>
            <w:tcW w:w="1342" w:type="dxa"/>
            <w:noWrap w:val="0"/>
            <w:vAlign w:val="top"/>
          </w:tcPr>
          <w:p w14:paraId="46DEE1B9">
            <w:pPr>
              <w:rPr>
                <w:rFonts w:ascii="宋体" w:hAnsi="宋体" w:cs="宋体"/>
                <w:color w:val="000000"/>
                <w:kern w:val="0"/>
                <w:sz w:val="24"/>
                <w:szCs w:val="24"/>
                <w:lang w:bidi="ar"/>
              </w:rPr>
            </w:pPr>
            <w:r>
              <w:rPr>
                <w:rFonts w:hint="eastAsia" w:ascii="宋体" w:hAnsi="宋体" w:cs="宋体"/>
                <w:color w:val="000000"/>
                <w:kern w:val="0"/>
                <w:szCs w:val="21"/>
                <w:lang w:bidi="ar"/>
              </w:rPr>
              <w:t>全天</w:t>
            </w:r>
          </w:p>
        </w:tc>
      </w:tr>
      <w:tr w14:paraId="410C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850AFF1">
            <w:pPr>
              <w:rPr>
                <w:rFonts w:ascii="宋体" w:hAnsi="宋体" w:cs="宋体"/>
                <w:color w:val="000000"/>
                <w:kern w:val="0"/>
                <w:sz w:val="24"/>
                <w:szCs w:val="24"/>
                <w:lang w:bidi="ar"/>
              </w:rPr>
            </w:pPr>
          </w:p>
        </w:tc>
        <w:tc>
          <w:tcPr>
            <w:tcW w:w="1644" w:type="dxa"/>
            <w:vMerge w:val="restart"/>
            <w:noWrap w:val="0"/>
            <w:vAlign w:val="top"/>
          </w:tcPr>
          <w:p w14:paraId="1E5E11B2">
            <w:pPr>
              <w:pStyle w:val="16"/>
              <w:rPr>
                <w:color w:val="000000"/>
                <w:kern w:val="0"/>
                <w:szCs w:val="24"/>
                <w:lang w:val="en-US" w:eastAsia="zh-CN" w:bidi="ar"/>
              </w:rPr>
            </w:pPr>
            <w:r>
              <w:rPr>
                <w:rFonts w:hint="eastAsia" w:hAnsi="宋体" w:cs="宋体"/>
                <w:color w:val="000000"/>
                <w:w w:val="95"/>
                <w:sz w:val="21"/>
                <w:szCs w:val="21"/>
                <w:lang w:val="en-US" w:eastAsia="zh-CN"/>
              </w:rPr>
              <w:t>图文终端（显示器、主机、打印机、UPS）</w:t>
            </w:r>
          </w:p>
        </w:tc>
        <w:tc>
          <w:tcPr>
            <w:tcW w:w="3950" w:type="dxa"/>
            <w:noWrap w:val="0"/>
            <w:vAlign w:val="center"/>
          </w:tcPr>
          <w:p w14:paraId="705446A7">
            <w:pPr>
              <w:pStyle w:val="16"/>
              <w:rPr>
                <w:color w:val="000000"/>
                <w:sz w:val="21"/>
                <w:szCs w:val="21"/>
                <w:lang w:val="en-US" w:eastAsia="zh-CN"/>
              </w:rPr>
            </w:pPr>
            <w:r>
              <w:rPr>
                <w:rFonts w:hint="eastAsia" w:hAnsi="宋体" w:cs="宋体"/>
                <w:color w:val="000000"/>
                <w:sz w:val="21"/>
                <w:szCs w:val="21"/>
                <w:lang w:val="en-US" w:eastAsia="zh-CN"/>
              </w:rPr>
              <w:t>UPS 电源运行状况</w:t>
            </w:r>
          </w:p>
        </w:tc>
        <w:tc>
          <w:tcPr>
            <w:tcW w:w="1181" w:type="dxa"/>
            <w:vMerge w:val="restart"/>
            <w:noWrap w:val="0"/>
            <w:vAlign w:val="center"/>
          </w:tcPr>
          <w:p w14:paraId="43FC6515">
            <w:pPr>
              <w:jc w:val="center"/>
              <w:rPr>
                <w:rFonts w:ascii="宋体" w:hAnsi="宋体" w:cs="宋体"/>
                <w:color w:val="000000"/>
                <w:kern w:val="0"/>
                <w:sz w:val="24"/>
                <w:szCs w:val="24"/>
                <w:lang w:bidi="ar"/>
              </w:rPr>
            </w:pPr>
            <w:r>
              <w:rPr>
                <w:rFonts w:hint="eastAsia" w:ascii="宋体" w:hAnsi="宋体" w:cs="宋体"/>
                <w:color w:val="000000"/>
                <w:kern w:val="0"/>
                <w:szCs w:val="21"/>
                <w:lang w:bidi="ar"/>
              </w:rPr>
              <w:t>测试</w:t>
            </w:r>
          </w:p>
        </w:tc>
        <w:tc>
          <w:tcPr>
            <w:tcW w:w="1342" w:type="dxa"/>
            <w:noWrap w:val="0"/>
            <w:vAlign w:val="top"/>
          </w:tcPr>
          <w:p w14:paraId="36448E8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7B2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0186C51">
            <w:pPr>
              <w:rPr>
                <w:rFonts w:ascii="宋体" w:hAnsi="宋体" w:cs="宋体"/>
                <w:color w:val="000000"/>
                <w:kern w:val="0"/>
                <w:sz w:val="24"/>
                <w:szCs w:val="24"/>
                <w:lang w:bidi="ar"/>
              </w:rPr>
            </w:pPr>
          </w:p>
        </w:tc>
        <w:tc>
          <w:tcPr>
            <w:tcW w:w="1644" w:type="dxa"/>
            <w:vMerge w:val="continue"/>
            <w:noWrap w:val="0"/>
            <w:vAlign w:val="top"/>
          </w:tcPr>
          <w:p w14:paraId="3C5328B5">
            <w:pPr>
              <w:rPr>
                <w:rFonts w:ascii="宋体" w:hAnsi="宋体" w:cs="宋体"/>
                <w:color w:val="000000"/>
                <w:kern w:val="0"/>
                <w:sz w:val="24"/>
                <w:szCs w:val="24"/>
                <w:lang w:bidi="ar"/>
              </w:rPr>
            </w:pPr>
          </w:p>
        </w:tc>
        <w:tc>
          <w:tcPr>
            <w:tcW w:w="3950" w:type="dxa"/>
            <w:noWrap w:val="0"/>
            <w:vAlign w:val="center"/>
          </w:tcPr>
          <w:p w14:paraId="7EB36E88">
            <w:pPr>
              <w:pStyle w:val="16"/>
              <w:rPr>
                <w:color w:val="000000"/>
                <w:sz w:val="21"/>
                <w:szCs w:val="21"/>
                <w:lang w:val="en-US" w:eastAsia="zh-CN"/>
              </w:rPr>
            </w:pPr>
            <w:r>
              <w:rPr>
                <w:rFonts w:hint="eastAsia" w:hAnsi="宋体" w:cs="宋体"/>
                <w:color w:val="000000"/>
                <w:sz w:val="21"/>
                <w:szCs w:val="21"/>
                <w:lang w:val="en-US" w:eastAsia="zh-CN"/>
              </w:rPr>
              <w:t>对其各项功能进行测试</w:t>
            </w:r>
          </w:p>
        </w:tc>
        <w:tc>
          <w:tcPr>
            <w:tcW w:w="1181" w:type="dxa"/>
            <w:vMerge w:val="continue"/>
            <w:noWrap w:val="0"/>
            <w:vAlign w:val="top"/>
          </w:tcPr>
          <w:p w14:paraId="7431AE51">
            <w:pPr>
              <w:rPr>
                <w:rFonts w:ascii="宋体" w:hAnsi="宋体" w:cs="宋体"/>
                <w:color w:val="000000"/>
                <w:kern w:val="0"/>
                <w:sz w:val="24"/>
                <w:szCs w:val="24"/>
                <w:lang w:bidi="ar"/>
              </w:rPr>
            </w:pPr>
          </w:p>
        </w:tc>
        <w:tc>
          <w:tcPr>
            <w:tcW w:w="1342" w:type="dxa"/>
            <w:noWrap w:val="0"/>
            <w:vAlign w:val="top"/>
          </w:tcPr>
          <w:p w14:paraId="7F132B7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801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20D6650">
            <w:pPr>
              <w:rPr>
                <w:rFonts w:ascii="宋体" w:hAnsi="宋体" w:cs="宋体"/>
                <w:color w:val="000000"/>
                <w:kern w:val="0"/>
                <w:sz w:val="24"/>
                <w:szCs w:val="24"/>
                <w:lang w:bidi="ar"/>
              </w:rPr>
            </w:pPr>
          </w:p>
        </w:tc>
        <w:tc>
          <w:tcPr>
            <w:tcW w:w="1644" w:type="dxa"/>
            <w:vMerge w:val="continue"/>
            <w:noWrap w:val="0"/>
            <w:vAlign w:val="top"/>
          </w:tcPr>
          <w:p w14:paraId="05C2BE84">
            <w:pPr>
              <w:rPr>
                <w:rFonts w:ascii="宋体" w:hAnsi="宋体" w:cs="宋体"/>
                <w:color w:val="000000"/>
                <w:kern w:val="0"/>
                <w:sz w:val="24"/>
                <w:szCs w:val="24"/>
                <w:lang w:bidi="ar"/>
              </w:rPr>
            </w:pPr>
          </w:p>
        </w:tc>
        <w:tc>
          <w:tcPr>
            <w:tcW w:w="3950" w:type="dxa"/>
            <w:noWrap w:val="0"/>
            <w:vAlign w:val="center"/>
          </w:tcPr>
          <w:p w14:paraId="7AAD8D58">
            <w:pPr>
              <w:pStyle w:val="16"/>
              <w:rPr>
                <w:color w:val="000000"/>
                <w:sz w:val="21"/>
                <w:szCs w:val="21"/>
                <w:lang w:val="en-US" w:eastAsia="zh-CN"/>
              </w:rPr>
            </w:pPr>
            <w:r>
              <w:rPr>
                <w:rFonts w:hint="eastAsia" w:hAnsi="宋体" w:cs="宋体"/>
                <w:color w:val="000000"/>
                <w:sz w:val="21"/>
                <w:szCs w:val="21"/>
                <w:lang w:val="en-US" w:eastAsia="zh-CN"/>
              </w:rPr>
              <w:t>手/自动打印功能、打印清晰度</w:t>
            </w:r>
          </w:p>
        </w:tc>
        <w:tc>
          <w:tcPr>
            <w:tcW w:w="1181" w:type="dxa"/>
            <w:vMerge w:val="continue"/>
            <w:noWrap w:val="0"/>
            <w:vAlign w:val="top"/>
          </w:tcPr>
          <w:p w14:paraId="08C7AC40">
            <w:pPr>
              <w:rPr>
                <w:rFonts w:ascii="宋体" w:hAnsi="宋体" w:cs="宋体"/>
                <w:color w:val="000000"/>
                <w:kern w:val="0"/>
                <w:sz w:val="24"/>
                <w:szCs w:val="24"/>
                <w:lang w:bidi="ar"/>
              </w:rPr>
            </w:pPr>
          </w:p>
        </w:tc>
        <w:tc>
          <w:tcPr>
            <w:tcW w:w="1342" w:type="dxa"/>
            <w:noWrap w:val="0"/>
            <w:vAlign w:val="top"/>
          </w:tcPr>
          <w:p w14:paraId="46D3682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521F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8B5C112">
            <w:pPr>
              <w:rPr>
                <w:rFonts w:ascii="宋体" w:hAnsi="宋体" w:cs="宋体"/>
                <w:color w:val="000000"/>
                <w:kern w:val="0"/>
                <w:sz w:val="24"/>
                <w:szCs w:val="24"/>
                <w:lang w:bidi="ar"/>
              </w:rPr>
            </w:pPr>
          </w:p>
        </w:tc>
        <w:tc>
          <w:tcPr>
            <w:tcW w:w="1644" w:type="dxa"/>
            <w:vMerge w:val="continue"/>
            <w:noWrap w:val="0"/>
            <w:vAlign w:val="top"/>
          </w:tcPr>
          <w:p w14:paraId="69D58AA5">
            <w:pPr>
              <w:rPr>
                <w:rFonts w:ascii="宋体" w:hAnsi="宋体" w:cs="宋体"/>
                <w:color w:val="000000"/>
                <w:kern w:val="0"/>
                <w:sz w:val="24"/>
                <w:szCs w:val="24"/>
                <w:lang w:bidi="ar"/>
              </w:rPr>
            </w:pPr>
          </w:p>
        </w:tc>
        <w:tc>
          <w:tcPr>
            <w:tcW w:w="3950" w:type="dxa"/>
            <w:noWrap w:val="0"/>
            <w:vAlign w:val="center"/>
          </w:tcPr>
          <w:p w14:paraId="696AD720">
            <w:pPr>
              <w:pStyle w:val="16"/>
              <w:rPr>
                <w:color w:val="000000"/>
                <w:sz w:val="21"/>
                <w:szCs w:val="21"/>
                <w:lang w:val="en-US" w:eastAsia="zh-CN"/>
              </w:rPr>
            </w:pPr>
            <w:r>
              <w:rPr>
                <w:rFonts w:hint="eastAsia" w:hAnsi="宋体" w:cs="宋体"/>
                <w:color w:val="000000"/>
                <w:sz w:val="21"/>
                <w:szCs w:val="21"/>
                <w:lang w:val="en-US" w:eastAsia="zh-CN"/>
              </w:rPr>
              <w:t>显示器图文显示功能</w:t>
            </w:r>
          </w:p>
        </w:tc>
        <w:tc>
          <w:tcPr>
            <w:tcW w:w="1181" w:type="dxa"/>
            <w:vMerge w:val="continue"/>
            <w:noWrap w:val="0"/>
            <w:vAlign w:val="top"/>
          </w:tcPr>
          <w:p w14:paraId="53AF85FA">
            <w:pPr>
              <w:rPr>
                <w:rFonts w:ascii="宋体" w:hAnsi="宋体" w:cs="宋体"/>
                <w:color w:val="000000"/>
                <w:kern w:val="0"/>
                <w:sz w:val="24"/>
                <w:szCs w:val="24"/>
                <w:lang w:bidi="ar"/>
              </w:rPr>
            </w:pPr>
          </w:p>
        </w:tc>
        <w:tc>
          <w:tcPr>
            <w:tcW w:w="1342" w:type="dxa"/>
            <w:noWrap w:val="0"/>
            <w:vAlign w:val="top"/>
          </w:tcPr>
          <w:p w14:paraId="6EDDC95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17F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1E12A08">
            <w:pPr>
              <w:rPr>
                <w:rFonts w:ascii="宋体" w:hAnsi="宋体" w:cs="宋体"/>
                <w:color w:val="000000"/>
                <w:kern w:val="0"/>
                <w:sz w:val="24"/>
                <w:szCs w:val="24"/>
                <w:lang w:bidi="ar"/>
              </w:rPr>
            </w:pPr>
          </w:p>
        </w:tc>
        <w:tc>
          <w:tcPr>
            <w:tcW w:w="1644" w:type="dxa"/>
            <w:vMerge w:val="restart"/>
            <w:noWrap w:val="0"/>
            <w:vAlign w:val="center"/>
          </w:tcPr>
          <w:p w14:paraId="2EBE57AF">
            <w:pPr>
              <w:jc w:val="center"/>
              <w:rPr>
                <w:rFonts w:ascii="宋体" w:hAnsi="宋体" w:cs="宋体"/>
                <w:color w:val="000000"/>
                <w:kern w:val="0"/>
                <w:sz w:val="24"/>
                <w:szCs w:val="24"/>
                <w:lang w:bidi="ar"/>
              </w:rPr>
            </w:pPr>
            <w:r>
              <w:rPr>
                <w:rFonts w:hint="eastAsia" w:ascii="宋体" w:hAnsi="宋体" w:cs="宋体"/>
                <w:color w:val="000000"/>
                <w:w w:val="95"/>
                <w:szCs w:val="21"/>
              </w:rPr>
              <w:t>联动控制柜</w:t>
            </w:r>
          </w:p>
        </w:tc>
        <w:tc>
          <w:tcPr>
            <w:tcW w:w="3950" w:type="dxa"/>
            <w:noWrap w:val="0"/>
            <w:vAlign w:val="center"/>
          </w:tcPr>
          <w:p w14:paraId="0E400F57">
            <w:pPr>
              <w:rPr>
                <w:rFonts w:ascii="宋体" w:hAnsi="宋体" w:cs="宋体"/>
                <w:color w:val="000000"/>
                <w:szCs w:val="21"/>
              </w:rPr>
            </w:pPr>
            <w:r>
              <w:rPr>
                <w:rFonts w:hint="eastAsia" w:ascii="宋体" w:hAnsi="宋体" w:cs="宋体"/>
                <w:color w:val="000000"/>
                <w:szCs w:val="21"/>
              </w:rPr>
              <w:t>对其各项功能进行测试</w:t>
            </w:r>
          </w:p>
        </w:tc>
        <w:tc>
          <w:tcPr>
            <w:tcW w:w="1181" w:type="dxa"/>
            <w:vMerge w:val="restart"/>
            <w:noWrap w:val="0"/>
            <w:vAlign w:val="center"/>
          </w:tcPr>
          <w:p w14:paraId="7146BA2B">
            <w:pPr>
              <w:jc w:val="center"/>
              <w:rPr>
                <w:rFonts w:ascii="宋体" w:hAnsi="宋体" w:cs="宋体"/>
                <w:color w:val="000000"/>
                <w:kern w:val="0"/>
                <w:sz w:val="24"/>
                <w:szCs w:val="24"/>
                <w:lang w:bidi="ar"/>
              </w:rPr>
            </w:pPr>
            <w:r>
              <w:rPr>
                <w:rFonts w:hint="eastAsia" w:ascii="宋体" w:hAnsi="宋体" w:cs="宋体"/>
                <w:color w:val="000000"/>
                <w:kern w:val="0"/>
                <w:szCs w:val="21"/>
                <w:lang w:bidi="ar"/>
              </w:rPr>
              <w:t>测试</w:t>
            </w:r>
          </w:p>
        </w:tc>
        <w:tc>
          <w:tcPr>
            <w:tcW w:w="1342" w:type="dxa"/>
            <w:noWrap w:val="0"/>
            <w:vAlign w:val="top"/>
          </w:tcPr>
          <w:p w14:paraId="2C36CD5E">
            <w:pPr>
              <w:rPr>
                <w:rFonts w:ascii="宋体" w:hAnsi="宋体" w:cs="宋体"/>
                <w:color w:val="000000"/>
                <w:kern w:val="0"/>
                <w:szCs w:val="21"/>
                <w:lang w:bidi="ar"/>
              </w:rPr>
            </w:pPr>
            <w:r>
              <w:rPr>
                <w:rFonts w:hint="eastAsia" w:ascii="宋体" w:hAnsi="宋体" w:cs="宋体"/>
                <w:color w:val="000000"/>
                <w:kern w:val="0"/>
                <w:szCs w:val="21"/>
                <w:lang w:bidi="ar"/>
              </w:rPr>
              <w:t>非开放时间</w:t>
            </w:r>
          </w:p>
        </w:tc>
      </w:tr>
      <w:tr w14:paraId="5C81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6CA8BAC">
            <w:pPr>
              <w:rPr>
                <w:rFonts w:ascii="宋体" w:hAnsi="宋体" w:cs="宋体"/>
                <w:color w:val="000000"/>
                <w:kern w:val="0"/>
                <w:sz w:val="24"/>
                <w:szCs w:val="24"/>
                <w:lang w:bidi="ar"/>
              </w:rPr>
            </w:pPr>
          </w:p>
        </w:tc>
        <w:tc>
          <w:tcPr>
            <w:tcW w:w="1644" w:type="dxa"/>
            <w:vMerge w:val="continue"/>
            <w:noWrap w:val="0"/>
            <w:vAlign w:val="top"/>
          </w:tcPr>
          <w:p w14:paraId="1448D272">
            <w:pPr>
              <w:rPr>
                <w:rFonts w:ascii="宋体" w:hAnsi="宋体" w:cs="宋体"/>
                <w:color w:val="000000"/>
                <w:w w:val="95"/>
                <w:szCs w:val="21"/>
              </w:rPr>
            </w:pPr>
          </w:p>
        </w:tc>
        <w:tc>
          <w:tcPr>
            <w:tcW w:w="3950" w:type="dxa"/>
            <w:noWrap w:val="0"/>
            <w:vAlign w:val="center"/>
          </w:tcPr>
          <w:p w14:paraId="490EE2B1">
            <w:pPr>
              <w:pStyle w:val="16"/>
              <w:rPr>
                <w:color w:val="000000"/>
                <w:sz w:val="21"/>
                <w:szCs w:val="21"/>
                <w:lang w:val="en-US" w:eastAsia="zh-CN"/>
              </w:rPr>
            </w:pPr>
            <w:r>
              <w:rPr>
                <w:rFonts w:hint="eastAsia" w:hAnsi="宋体" w:cs="宋体"/>
                <w:color w:val="000000"/>
                <w:sz w:val="21"/>
                <w:szCs w:val="21"/>
                <w:lang w:val="en-US" w:eastAsia="zh-CN"/>
              </w:rPr>
              <w:t>主备电切换、电池充放电功能</w:t>
            </w:r>
          </w:p>
        </w:tc>
        <w:tc>
          <w:tcPr>
            <w:tcW w:w="1181" w:type="dxa"/>
            <w:vMerge w:val="continue"/>
            <w:noWrap w:val="0"/>
            <w:vAlign w:val="top"/>
          </w:tcPr>
          <w:p w14:paraId="1447D249">
            <w:pPr>
              <w:rPr>
                <w:rFonts w:ascii="宋体" w:hAnsi="宋体" w:cs="宋体"/>
                <w:color w:val="000000"/>
                <w:kern w:val="0"/>
                <w:sz w:val="24"/>
                <w:szCs w:val="24"/>
                <w:lang w:bidi="ar"/>
              </w:rPr>
            </w:pPr>
          </w:p>
        </w:tc>
        <w:tc>
          <w:tcPr>
            <w:tcW w:w="1342" w:type="dxa"/>
            <w:noWrap w:val="0"/>
            <w:vAlign w:val="top"/>
          </w:tcPr>
          <w:p w14:paraId="412ADDB6">
            <w:pPr>
              <w:rPr>
                <w:rFonts w:ascii="宋体" w:hAnsi="宋体" w:cs="宋体"/>
                <w:color w:val="000000"/>
                <w:kern w:val="0"/>
                <w:szCs w:val="21"/>
                <w:lang w:bidi="ar"/>
              </w:rPr>
            </w:pPr>
            <w:r>
              <w:rPr>
                <w:rFonts w:hint="eastAsia" w:ascii="宋体" w:hAnsi="宋体" w:cs="宋体"/>
                <w:color w:val="000000"/>
                <w:kern w:val="0"/>
                <w:szCs w:val="21"/>
                <w:lang w:bidi="ar"/>
              </w:rPr>
              <w:t>非开放时间</w:t>
            </w:r>
          </w:p>
        </w:tc>
      </w:tr>
      <w:tr w14:paraId="4A4C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53B4D4F">
            <w:pPr>
              <w:rPr>
                <w:rFonts w:ascii="宋体" w:hAnsi="宋体" w:cs="宋体"/>
                <w:color w:val="000000"/>
                <w:kern w:val="0"/>
                <w:sz w:val="24"/>
                <w:szCs w:val="24"/>
                <w:lang w:bidi="ar"/>
              </w:rPr>
            </w:pPr>
          </w:p>
        </w:tc>
        <w:tc>
          <w:tcPr>
            <w:tcW w:w="1644" w:type="dxa"/>
            <w:vMerge w:val="continue"/>
            <w:noWrap w:val="0"/>
            <w:vAlign w:val="top"/>
          </w:tcPr>
          <w:p w14:paraId="46CD460E">
            <w:pPr>
              <w:rPr>
                <w:rFonts w:ascii="宋体" w:hAnsi="宋体" w:cs="宋体"/>
                <w:color w:val="000000"/>
                <w:w w:val="95"/>
                <w:szCs w:val="21"/>
              </w:rPr>
            </w:pPr>
          </w:p>
        </w:tc>
        <w:tc>
          <w:tcPr>
            <w:tcW w:w="3950" w:type="dxa"/>
            <w:noWrap w:val="0"/>
            <w:vAlign w:val="center"/>
          </w:tcPr>
          <w:p w14:paraId="32520407">
            <w:pPr>
              <w:pStyle w:val="16"/>
              <w:rPr>
                <w:color w:val="000000"/>
                <w:sz w:val="21"/>
                <w:szCs w:val="21"/>
                <w:lang w:val="en-US" w:eastAsia="zh-CN"/>
              </w:rPr>
            </w:pPr>
            <w:r>
              <w:rPr>
                <w:rFonts w:hint="eastAsia" w:hAnsi="宋体" w:cs="宋体"/>
                <w:color w:val="000000"/>
                <w:sz w:val="21"/>
                <w:szCs w:val="21"/>
                <w:lang w:val="en-US" w:eastAsia="zh-CN"/>
              </w:rPr>
              <w:t>信号线、电源线绝缘电阻以及接地线接地</w:t>
            </w:r>
          </w:p>
        </w:tc>
        <w:tc>
          <w:tcPr>
            <w:tcW w:w="1181" w:type="dxa"/>
            <w:vMerge w:val="continue"/>
            <w:noWrap w:val="0"/>
            <w:vAlign w:val="top"/>
          </w:tcPr>
          <w:p w14:paraId="1EE81CEA">
            <w:pPr>
              <w:rPr>
                <w:rFonts w:ascii="宋体" w:hAnsi="宋体" w:cs="宋体"/>
                <w:color w:val="000000"/>
                <w:kern w:val="0"/>
                <w:sz w:val="24"/>
                <w:szCs w:val="24"/>
                <w:lang w:bidi="ar"/>
              </w:rPr>
            </w:pPr>
          </w:p>
        </w:tc>
        <w:tc>
          <w:tcPr>
            <w:tcW w:w="1342" w:type="dxa"/>
            <w:noWrap w:val="0"/>
            <w:vAlign w:val="top"/>
          </w:tcPr>
          <w:p w14:paraId="7967FD3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C07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D96899F">
            <w:pPr>
              <w:rPr>
                <w:rFonts w:ascii="宋体" w:hAnsi="宋体" w:cs="宋体"/>
                <w:color w:val="000000"/>
                <w:kern w:val="0"/>
                <w:sz w:val="24"/>
                <w:szCs w:val="24"/>
                <w:lang w:bidi="ar"/>
              </w:rPr>
            </w:pPr>
          </w:p>
        </w:tc>
        <w:tc>
          <w:tcPr>
            <w:tcW w:w="1644" w:type="dxa"/>
            <w:vMerge w:val="continue"/>
            <w:noWrap w:val="0"/>
            <w:vAlign w:val="top"/>
          </w:tcPr>
          <w:p w14:paraId="0E6F1CC1">
            <w:pPr>
              <w:rPr>
                <w:rFonts w:ascii="宋体" w:hAnsi="宋体" w:cs="宋体"/>
                <w:color w:val="000000"/>
                <w:w w:val="95"/>
                <w:szCs w:val="21"/>
              </w:rPr>
            </w:pPr>
          </w:p>
        </w:tc>
        <w:tc>
          <w:tcPr>
            <w:tcW w:w="3950" w:type="dxa"/>
            <w:noWrap w:val="0"/>
            <w:vAlign w:val="center"/>
          </w:tcPr>
          <w:p w14:paraId="5CE537CE">
            <w:pPr>
              <w:rPr>
                <w:rFonts w:ascii="宋体" w:hAnsi="宋体" w:cs="宋体"/>
                <w:color w:val="000000"/>
                <w:szCs w:val="21"/>
              </w:rPr>
            </w:pPr>
            <w:r>
              <w:rPr>
                <w:rFonts w:hint="eastAsia" w:ascii="宋体" w:hAnsi="宋体" w:cs="宋体"/>
                <w:color w:val="000000"/>
                <w:szCs w:val="21"/>
              </w:rPr>
              <w:t>电器元件、电子板除锈、除尘</w:t>
            </w:r>
          </w:p>
        </w:tc>
        <w:tc>
          <w:tcPr>
            <w:tcW w:w="1181" w:type="dxa"/>
            <w:vMerge w:val="restart"/>
            <w:noWrap w:val="0"/>
            <w:vAlign w:val="center"/>
          </w:tcPr>
          <w:p w14:paraId="0E3FB79F">
            <w:pPr>
              <w:jc w:val="center"/>
              <w:rPr>
                <w:rFonts w:ascii="宋体" w:hAnsi="宋体" w:cs="宋体"/>
                <w:color w:val="000000"/>
                <w:kern w:val="0"/>
                <w:sz w:val="24"/>
                <w:szCs w:val="24"/>
                <w:lang w:bidi="ar"/>
              </w:rPr>
            </w:pPr>
            <w:r>
              <w:rPr>
                <w:rFonts w:hint="eastAsia" w:ascii="宋体" w:hAnsi="宋体" w:cs="宋体"/>
                <w:color w:val="000000"/>
                <w:kern w:val="0"/>
                <w:szCs w:val="21"/>
                <w:lang w:bidi="ar"/>
              </w:rPr>
              <w:t>清洁、检查</w:t>
            </w:r>
          </w:p>
        </w:tc>
        <w:tc>
          <w:tcPr>
            <w:tcW w:w="1342" w:type="dxa"/>
            <w:noWrap w:val="0"/>
            <w:vAlign w:val="top"/>
          </w:tcPr>
          <w:p w14:paraId="0B230F3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BDB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0893792">
            <w:pPr>
              <w:rPr>
                <w:rFonts w:ascii="宋体" w:hAnsi="宋体" w:cs="宋体"/>
                <w:color w:val="000000"/>
                <w:kern w:val="0"/>
                <w:sz w:val="24"/>
                <w:szCs w:val="24"/>
                <w:lang w:bidi="ar"/>
              </w:rPr>
            </w:pPr>
          </w:p>
        </w:tc>
        <w:tc>
          <w:tcPr>
            <w:tcW w:w="1644" w:type="dxa"/>
            <w:vMerge w:val="continue"/>
            <w:noWrap w:val="0"/>
            <w:vAlign w:val="top"/>
          </w:tcPr>
          <w:p w14:paraId="1F3FB24D">
            <w:pPr>
              <w:rPr>
                <w:rFonts w:ascii="宋体" w:hAnsi="宋体" w:cs="宋体"/>
                <w:color w:val="000000"/>
                <w:w w:val="95"/>
                <w:szCs w:val="21"/>
              </w:rPr>
            </w:pPr>
          </w:p>
        </w:tc>
        <w:tc>
          <w:tcPr>
            <w:tcW w:w="3950" w:type="dxa"/>
            <w:noWrap w:val="0"/>
            <w:vAlign w:val="center"/>
          </w:tcPr>
          <w:p w14:paraId="19010B38">
            <w:pPr>
              <w:pStyle w:val="16"/>
              <w:rPr>
                <w:color w:val="000000"/>
                <w:sz w:val="21"/>
                <w:szCs w:val="21"/>
                <w:lang w:val="en-US" w:eastAsia="zh-CN"/>
              </w:rPr>
            </w:pPr>
            <w:r>
              <w:rPr>
                <w:rFonts w:hint="eastAsia" w:hAnsi="宋体" w:cs="宋体"/>
                <w:color w:val="000000"/>
                <w:sz w:val="21"/>
                <w:szCs w:val="21"/>
                <w:lang w:val="en-US" w:eastAsia="zh-CN"/>
              </w:rPr>
              <w:t>箱体内外表面清洁</w:t>
            </w:r>
          </w:p>
        </w:tc>
        <w:tc>
          <w:tcPr>
            <w:tcW w:w="1181" w:type="dxa"/>
            <w:vMerge w:val="continue"/>
            <w:noWrap w:val="0"/>
            <w:vAlign w:val="top"/>
          </w:tcPr>
          <w:p w14:paraId="029B216B">
            <w:pPr>
              <w:rPr>
                <w:rFonts w:ascii="宋体" w:hAnsi="宋体" w:cs="宋体"/>
                <w:color w:val="000000"/>
                <w:kern w:val="0"/>
                <w:sz w:val="24"/>
                <w:szCs w:val="24"/>
                <w:lang w:bidi="ar"/>
              </w:rPr>
            </w:pPr>
          </w:p>
        </w:tc>
        <w:tc>
          <w:tcPr>
            <w:tcW w:w="1342" w:type="dxa"/>
            <w:noWrap w:val="0"/>
            <w:vAlign w:val="top"/>
          </w:tcPr>
          <w:p w14:paraId="1C92C8E1">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56E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A1A5006">
            <w:pPr>
              <w:rPr>
                <w:rFonts w:ascii="宋体" w:hAnsi="宋体" w:cs="宋体"/>
                <w:color w:val="000000"/>
                <w:kern w:val="0"/>
                <w:sz w:val="24"/>
                <w:szCs w:val="24"/>
                <w:lang w:bidi="ar"/>
              </w:rPr>
            </w:pPr>
          </w:p>
        </w:tc>
        <w:tc>
          <w:tcPr>
            <w:tcW w:w="1644" w:type="dxa"/>
            <w:vMerge w:val="continue"/>
            <w:noWrap w:val="0"/>
            <w:vAlign w:val="top"/>
          </w:tcPr>
          <w:p w14:paraId="01279158">
            <w:pPr>
              <w:rPr>
                <w:rFonts w:ascii="宋体" w:hAnsi="宋体" w:cs="宋体"/>
                <w:color w:val="000000"/>
                <w:w w:val="95"/>
                <w:szCs w:val="21"/>
              </w:rPr>
            </w:pPr>
          </w:p>
        </w:tc>
        <w:tc>
          <w:tcPr>
            <w:tcW w:w="3950" w:type="dxa"/>
            <w:noWrap w:val="0"/>
            <w:vAlign w:val="center"/>
          </w:tcPr>
          <w:p w14:paraId="37E32C8B">
            <w:pPr>
              <w:rPr>
                <w:rFonts w:ascii="宋体" w:hAnsi="宋体" w:cs="宋体"/>
                <w:color w:val="000000"/>
                <w:szCs w:val="21"/>
              </w:rPr>
            </w:pPr>
            <w:r>
              <w:rPr>
                <w:rFonts w:hint="eastAsia" w:ascii="宋体" w:hAnsi="宋体" w:cs="宋体"/>
                <w:color w:val="000000"/>
                <w:szCs w:val="21"/>
              </w:rPr>
              <w:t>设备元器件、标识的完好情况</w:t>
            </w:r>
          </w:p>
        </w:tc>
        <w:tc>
          <w:tcPr>
            <w:tcW w:w="1181" w:type="dxa"/>
            <w:vMerge w:val="continue"/>
            <w:noWrap w:val="0"/>
            <w:vAlign w:val="top"/>
          </w:tcPr>
          <w:p w14:paraId="52D62C65">
            <w:pPr>
              <w:rPr>
                <w:rFonts w:ascii="宋体" w:hAnsi="宋体" w:cs="宋体"/>
                <w:color w:val="000000"/>
                <w:kern w:val="0"/>
                <w:sz w:val="24"/>
                <w:szCs w:val="24"/>
                <w:lang w:bidi="ar"/>
              </w:rPr>
            </w:pPr>
          </w:p>
        </w:tc>
        <w:tc>
          <w:tcPr>
            <w:tcW w:w="1342" w:type="dxa"/>
            <w:noWrap w:val="0"/>
            <w:vAlign w:val="top"/>
          </w:tcPr>
          <w:p w14:paraId="7E0E2D3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D8F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AD8BEDD">
            <w:pPr>
              <w:rPr>
                <w:rFonts w:ascii="宋体" w:hAnsi="宋体" w:cs="宋体"/>
                <w:color w:val="000000"/>
                <w:kern w:val="0"/>
                <w:sz w:val="24"/>
                <w:szCs w:val="24"/>
                <w:lang w:bidi="ar"/>
              </w:rPr>
            </w:pPr>
          </w:p>
        </w:tc>
        <w:tc>
          <w:tcPr>
            <w:tcW w:w="1644" w:type="dxa"/>
            <w:vMerge w:val="continue"/>
            <w:noWrap w:val="0"/>
            <w:vAlign w:val="top"/>
          </w:tcPr>
          <w:p w14:paraId="4DB394E3">
            <w:pPr>
              <w:rPr>
                <w:rFonts w:ascii="宋体" w:hAnsi="宋体" w:cs="宋体"/>
                <w:color w:val="000000"/>
                <w:w w:val="95"/>
                <w:szCs w:val="21"/>
              </w:rPr>
            </w:pPr>
          </w:p>
        </w:tc>
        <w:tc>
          <w:tcPr>
            <w:tcW w:w="3950" w:type="dxa"/>
            <w:noWrap w:val="0"/>
            <w:vAlign w:val="center"/>
          </w:tcPr>
          <w:p w14:paraId="7ABB6D81">
            <w:pPr>
              <w:rPr>
                <w:rFonts w:ascii="宋体" w:hAnsi="宋体" w:cs="宋体"/>
                <w:color w:val="000000"/>
                <w:szCs w:val="21"/>
              </w:rPr>
            </w:pPr>
            <w:r>
              <w:rPr>
                <w:rFonts w:hint="eastAsia" w:ascii="宋体" w:hAnsi="宋体" w:cs="宋体"/>
                <w:color w:val="000000"/>
                <w:szCs w:val="21"/>
              </w:rPr>
              <w:t>接线端子接线进行整理、紧固</w:t>
            </w:r>
          </w:p>
        </w:tc>
        <w:tc>
          <w:tcPr>
            <w:tcW w:w="1181" w:type="dxa"/>
            <w:vMerge w:val="continue"/>
            <w:noWrap w:val="0"/>
            <w:vAlign w:val="top"/>
          </w:tcPr>
          <w:p w14:paraId="2871509A">
            <w:pPr>
              <w:rPr>
                <w:rFonts w:ascii="宋体" w:hAnsi="宋体" w:cs="宋体"/>
                <w:color w:val="000000"/>
                <w:kern w:val="0"/>
                <w:sz w:val="24"/>
                <w:szCs w:val="24"/>
                <w:lang w:bidi="ar"/>
              </w:rPr>
            </w:pPr>
          </w:p>
        </w:tc>
        <w:tc>
          <w:tcPr>
            <w:tcW w:w="1342" w:type="dxa"/>
            <w:noWrap w:val="0"/>
            <w:vAlign w:val="top"/>
          </w:tcPr>
          <w:p w14:paraId="1CFF2C43">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EA0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1542E0A">
            <w:pPr>
              <w:rPr>
                <w:rFonts w:ascii="宋体" w:hAnsi="宋体" w:cs="宋体"/>
                <w:color w:val="000000"/>
                <w:kern w:val="0"/>
                <w:sz w:val="24"/>
                <w:szCs w:val="24"/>
                <w:lang w:bidi="ar"/>
              </w:rPr>
            </w:pPr>
          </w:p>
        </w:tc>
        <w:tc>
          <w:tcPr>
            <w:tcW w:w="1644" w:type="dxa"/>
            <w:vMerge w:val="restart"/>
            <w:noWrap w:val="0"/>
            <w:vAlign w:val="center"/>
          </w:tcPr>
          <w:p w14:paraId="698A8C32">
            <w:pPr>
              <w:pStyle w:val="16"/>
              <w:jc w:val="center"/>
              <w:rPr>
                <w:color w:val="000000"/>
                <w:w w:val="95"/>
                <w:sz w:val="21"/>
                <w:szCs w:val="21"/>
                <w:lang w:val="en-US" w:eastAsia="zh-CN"/>
              </w:rPr>
            </w:pPr>
            <w:r>
              <w:rPr>
                <w:rFonts w:hint="eastAsia" w:hAnsi="宋体" w:cs="宋体"/>
                <w:color w:val="000000"/>
                <w:kern w:val="0"/>
                <w:sz w:val="21"/>
                <w:szCs w:val="21"/>
                <w:lang w:val="en-US" w:eastAsia="zh-CN" w:bidi="ar"/>
              </w:rPr>
              <w:t>220V电源箱、24V电源箱、电池箱</w:t>
            </w:r>
          </w:p>
        </w:tc>
        <w:tc>
          <w:tcPr>
            <w:tcW w:w="3950" w:type="dxa"/>
            <w:noWrap w:val="0"/>
            <w:vAlign w:val="center"/>
          </w:tcPr>
          <w:p w14:paraId="24344103">
            <w:pPr>
              <w:rPr>
                <w:rFonts w:ascii="宋体" w:hAnsi="宋体" w:cs="宋体"/>
                <w:color w:val="000000"/>
                <w:szCs w:val="21"/>
              </w:rPr>
            </w:pPr>
            <w:r>
              <w:rPr>
                <w:rFonts w:hint="eastAsia" w:ascii="宋体" w:hAnsi="宋体" w:cs="宋体"/>
                <w:color w:val="000000"/>
                <w:szCs w:val="21"/>
              </w:rPr>
              <w:t>电源线绝缘电阻以及接地线接地</w:t>
            </w:r>
          </w:p>
        </w:tc>
        <w:tc>
          <w:tcPr>
            <w:tcW w:w="1181" w:type="dxa"/>
            <w:noWrap w:val="0"/>
            <w:vAlign w:val="center"/>
          </w:tcPr>
          <w:p w14:paraId="56937D14">
            <w:pPr>
              <w:jc w:val="center"/>
              <w:rPr>
                <w:rFonts w:ascii="宋体" w:hAnsi="宋体" w:cs="宋体"/>
                <w:color w:val="000000"/>
                <w:kern w:val="0"/>
                <w:sz w:val="24"/>
                <w:szCs w:val="24"/>
                <w:lang w:bidi="ar"/>
              </w:rPr>
            </w:pPr>
            <w:r>
              <w:rPr>
                <w:rFonts w:hint="eastAsia" w:ascii="宋体" w:hAnsi="宋体" w:cs="宋体"/>
                <w:color w:val="000000"/>
                <w:kern w:val="0"/>
                <w:szCs w:val="21"/>
                <w:lang w:bidi="ar"/>
              </w:rPr>
              <w:t>测试</w:t>
            </w:r>
          </w:p>
        </w:tc>
        <w:tc>
          <w:tcPr>
            <w:tcW w:w="1342" w:type="dxa"/>
            <w:noWrap w:val="0"/>
            <w:vAlign w:val="top"/>
          </w:tcPr>
          <w:p w14:paraId="676740A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7B7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4E81961">
            <w:pPr>
              <w:rPr>
                <w:rFonts w:ascii="宋体" w:hAnsi="宋体" w:cs="宋体"/>
                <w:color w:val="000000"/>
                <w:kern w:val="0"/>
                <w:sz w:val="24"/>
                <w:szCs w:val="24"/>
                <w:lang w:bidi="ar"/>
              </w:rPr>
            </w:pPr>
          </w:p>
        </w:tc>
        <w:tc>
          <w:tcPr>
            <w:tcW w:w="1644" w:type="dxa"/>
            <w:vMerge w:val="continue"/>
            <w:noWrap w:val="0"/>
            <w:vAlign w:val="top"/>
          </w:tcPr>
          <w:p w14:paraId="082D008C">
            <w:pPr>
              <w:rPr>
                <w:rFonts w:ascii="宋体" w:hAnsi="宋体" w:cs="宋体"/>
                <w:color w:val="000000"/>
                <w:w w:val="95"/>
                <w:szCs w:val="21"/>
              </w:rPr>
            </w:pPr>
          </w:p>
        </w:tc>
        <w:tc>
          <w:tcPr>
            <w:tcW w:w="3950" w:type="dxa"/>
            <w:noWrap w:val="0"/>
            <w:vAlign w:val="center"/>
          </w:tcPr>
          <w:p w14:paraId="7BA9E367">
            <w:pPr>
              <w:rPr>
                <w:rFonts w:ascii="宋体" w:hAnsi="宋体" w:cs="宋体"/>
                <w:color w:val="000000"/>
                <w:szCs w:val="21"/>
              </w:rPr>
            </w:pPr>
            <w:r>
              <w:rPr>
                <w:rFonts w:hint="eastAsia" w:ascii="宋体" w:hAnsi="宋体" w:cs="宋体"/>
                <w:color w:val="000000"/>
                <w:szCs w:val="21"/>
              </w:rPr>
              <w:t>电器元件、电子板除锈、除尘</w:t>
            </w:r>
          </w:p>
        </w:tc>
        <w:tc>
          <w:tcPr>
            <w:tcW w:w="1181" w:type="dxa"/>
            <w:vMerge w:val="restart"/>
            <w:noWrap w:val="0"/>
            <w:vAlign w:val="center"/>
          </w:tcPr>
          <w:p w14:paraId="33F728E8">
            <w:pPr>
              <w:jc w:val="center"/>
              <w:rPr>
                <w:rFonts w:ascii="宋体" w:hAnsi="宋体" w:cs="宋体"/>
                <w:color w:val="000000"/>
                <w:kern w:val="0"/>
                <w:sz w:val="24"/>
                <w:szCs w:val="24"/>
                <w:lang w:bidi="ar"/>
              </w:rPr>
            </w:pPr>
            <w:r>
              <w:rPr>
                <w:rFonts w:hint="eastAsia" w:ascii="宋体" w:hAnsi="宋体" w:cs="宋体"/>
                <w:color w:val="000000"/>
                <w:kern w:val="0"/>
                <w:szCs w:val="21"/>
                <w:lang w:bidi="ar"/>
              </w:rPr>
              <w:t>清洁、检查</w:t>
            </w:r>
          </w:p>
        </w:tc>
        <w:tc>
          <w:tcPr>
            <w:tcW w:w="1342" w:type="dxa"/>
            <w:noWrap w:val="0"/>
            <w:vAlign w:val="top"/>
          </w:tcPr>
          <w:p w14:paraId="3CD54F19">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5FF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5901C0C">
            <w:pPr>
              <w:rPr>
                <w:rFonts w:ascii="宋体" w:hAnsi="宋体" w:cs="宋体"/>
                <w:color w:val="000000"/>
                <w:kern w:val="0"/>
                <w:sz w:val="24"/>
                <w:szCs w:val="24"/>
                <w:lang w:bidi="ar"/>
              </w:rPr>
            </w:pPr>
          </w:p>
        </w:tc>
        <w:tc>
          <w:tcPr>
            <w:tcW w:w="1644" w:type="dxa"/>
            <w:vMerge w:val="continue"/>
            <w:noWrap w:val="0"/>
            <w:vAlign w:val="top"/>
          </w:tcPr>
          <w:p w14:paraId="3F5660A2">
            <w:pPr>
              <w:rPr>
                <w:rFonts w:ascii="宋体" w:hAnsi="宋体" w:cs="宋体"/>
                <w:color w:val="000000"/>
                <w:w w:val="95"/>
                <w:szCs w:val="21"/>
              </w:rPr>
            </w:pPr>
          </w:p>
        </w:tc>
        <w:tc>
          <w:tcPr>
            <w:tcW w:w="3950" w:type="dxa"/>
            <w:noWrap w:val="0"/>
            <w:vAlign w:val="center"/>
          </w:tcPr>
          <w:p w14:paraId="0264FD48">
            <w:pPr>
              <w:pStyle w:val="16"/>
              <w:rPr>
                <w:color w:val="000000"/>
                <w:sz w:val="21"/>
                <w:szCs w:val="21"/>
                <w:lang w:val="en-US" w:eastAsia="zh-CN"/>
              </w:rPr>
            </w:pPr>
            <w:r>
              <w:rPr>
                <w:rFonts w:hint="eastAsia" w:hAnsi="宋体" w:cs="宋体"/>
                <w:color w:val="000000"/>
                <w:sz w:val="21"/>
                <w:szCs w:val="21"/>
                <w:lang w:val="en-US" w:eastAsia="zh-CN"/>
              </w:rPr>
              <w:t>箱体内外表面清洁</w:t>
            </w:r>
          </w:p>
        </w:tc>
        <w:tc>
          <w:tcPr>
            <w:tcW w:w="1181" w:type="dxa"/>
            <w:vMerge w:val="continue"/>
            <w:noWrap w:val="0"/>
            <w:vAlign w:val="top"/>
          </w:tcPr>
          <w:p w14:paraId="4B642D28">
            <w:pPr>
              <w:rPr>
                <w:rFonts w:ascii="宋体" w:hAnsi="宋体" w:cs="宋体"/>
                <w:color w:val="000000"/>
                <w:kern w:val="0"/>
                <w:sz w:val="24"/>
                <w:szCs w:val="24"/>
                <w:lang w:bidi="ar"/>
              </w:rPr>
            </w:pPr>
          </w:p>
        </w:tc>
        <w:tc>
          <w:tcPr>
            <w:tcW w:w="1342" w:type="dxa"/>
            <w:noWrap w:val="0"/>
            <w:vAlign w:val="top"/>
          </w:tcPr>
          <w:p w14:paraId="2E460A6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DFD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9443C1F">
            <w:pPr>
              <w:rPr>
                <w:rFonts w:ascii="宋体" w:hAnsi="宋体" w:cs="宋体"/>
                <w:color w:val="000000"/>
                <w:kern w:val="0"/>
                <w:sz w:val="24"/>
                <w:szCs w:val="24"/>
                <w:lang w:bidi="ar"/>
              </w:rPr>
            </w:pPr>
          </w:p>
        </w:tc>
        <w:tc>
          <w:tcPr>
            <w:tcW w:w="1644" w:type="dxa"/>
            <w:vMerge w:val="continue"/>
            <w:noWrap w:val="0"/>
            <w:vAlign w:val="top"/>
          </w:tcPr>
          <w:p w14:paraId="4D47E01C">
            <w:pPr>
              <w:rPr>
                <w:rFonts w:ascii="宋体" w:hAnsi="宋体" w:cs="宋体"/>
                <w:color w:val="000000"/>
                <w:w w:val="95"/>
                <w:szCs w:val="21"/>
              </w:rPr>
            </w:pPr>
          </w:p>
        </w:tc>
        <w:tc>
          <w:tcPr>
            <w:tcW w:w="3950" w:type="dxa"/>
            <w:noWrap w:val="0"/>
            <w:vAlign w:val="center"/>
          </w:tcPr>
          <w:p w14:paraId="1BAC0822">
            <w:pPr>
              <w:pStyle w:val="16"/>
              <w:rPr>
                <w:color w:val="000000"/>
                <w:sz w:val="21"/>
                <w:szCs w:val="21"/>
                <w:lang w:val="en-US" w:eastAsia="zh-CN"/>
              </w:rPr>
            </w:pPr>
            <w:r>
              <w:rPr>
                <w:rFonts w:hint="eastAsia" w:hAnsi="宋体" w:cs="宋体"/>
                <w:color w:val="000000"/>
                <w:sz w:val="21"/>
                <w:szCs w:val="21"/>
                <w:lang w:val="en-US" w:eastAsia="zh-CN"/>
              </w:rPr>
              <w:t>设备元器件、标识的完好情况</w:t>
            </w:r>
          </w:p>
        </w:tc>
        <w:tc>
          <w:tcPr>
            <w:tcW w:w="1181" w:type="dxa"/>
            <w:vMerge w:val="continue"/>
            <w:noWrap w:val="0"/>
            <w:vAlign w:val="top"/>
          </w:tcPr>
          <w:p w14:paraId="05FF2DB9">
            <w:pPr>
              <w:rPr>
                <w:rFonts w:ascii="宋体" w:hAnsi="宋体" w:cs="宋体"/>
                <w:color w:val="000000"/>
                <w:kern w:val="0"/>
                <w:sz w:val="24"/>
                <w:szCs w:val="24"/>
                <w:lang w:bidi="ar"/>
              </w:rPr>
            </w:pPr>
          </w:p>
        </w:tc>
        <w:tc>
          <w:tcPr>
            <w:tcW w:w="1342" w:type="dxa"/>
            <w:noWrap w:val="0"/>
            <w:vAlign w:val="top"/>
          </w:tcPr>
          <w:p w14:paraId="2CEA4659">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6C2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0DD4C9C">
            <w:pPr>
              <w:rPr>
                <w:rFonts w:ascii="宋体" w:hAnsi="宋体" w:cs="宋体"/>
                <w:color w:val="000000"/>
                <w:kern w:val="0"/>
                <w:sz w:val="24"/>
                <w:szCs w:val="24"/>
                <w:lang w:bidi="ar"/>
              </w:rPr>
            </w:pPr>
          </w:p>
        </w:tc>
        <w:tc>
          <w:tcPr>
            <w:tcW w:w="1644" w:type="dxa"/>
            <w:vMerge w:val="continue"/>
            <w:noWrap w:val="0"/>
            <w:vAlign w:val="top"/>
          </w:tcPr>
          <w:p w14:paraId="33087B21">
            <w:pPr>
              <w:rPr>
                <w:rFonts w:ascii="宋体" w:hAnsi="宋体" w:cs="宋体"/>
                <w:color w:val="000000"/>
                <w:w w:val="95"/>
                <w:szCs w:val="21"/>
              </w:rPr>
            </w:pPr>
          </w:p>
        </w:tc>
        <w:tc>
          <w:tcPr>
            <w:tcW w:w="3950" w:type="dxa"/>
            <w:noWrap w:val="0"/>
            <w:vAlign w:val="center"/>
          </w:tcPr>
          <w:p w14:paraId="61C2845D">
            <w:pPr>
              <w:pStyle w:val="16"/>
              <w:rPr>
                <w:color w:val="000000"/>
                <w:sz w:val="21"/>
                <w:szCs w:val="21"/>
                <w:lang w:val="en-US" w:eastAsia="zh-CN"/>
              </w:rPr>
            </w:pPr>
            <w:r>
              <w:rPr>
                <w:rFonts w:hint="eastAsia" w:hAnsi="宋体" w:cs="宋体"/>
                <w:color w:val="000000"/>
                <w:sz w:val="21"/>
                <w:szCs w:val="21"/>
                <w:lang w:val="en-US" w:eastAsia="zh-CN"/>
              </w:rPr>
              <w:t>接线端子接线进行整理、紧固</w:t>
            </w:r>
          </w:p>
        </w:tc>
        <w:tc>
          <w:tcPr>
            <w:tcW w:w="1181" w:type="dxa"/>
            <w:vMerge w:val="continue"/>
            <w:noWrap w:val="0"/>
            <w:vAlign w:val="top"/>
          </w:tcPr>
          <w:p w14:paraId="37949B5F">
            <w:pPr>
              <w:rPr>
                <w:rFonts w:ascii="宋体" w:hAnsi="宋体" w:cs="宋体"/>
                <w:color w:val="000000"/>
                <w:kern w:val="0"/>
                <w:sz w:val="24"/>
                <w:szCs w:val="24"/>
                <w:lang w:bidi="ar"/>
              </w:rPr>
            </w:pPr>
          </w:p>
        </w:tc>
        <w:tc>
          <w:tcPr>
            <w:tcW w:w="1342" w:type="dxa"/>
            <w:noWrap w:val="0"/>
            <w:vAlign w:val="top"/>
          </w:tcPr>
          <w:p w14:paraId="1410214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FCB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00548A2">
            <w:pPr>
              <w:rPr>
                <w:rFonts w:ascii="宋体" w:hAnsi="宋体" w:cs="宋体"/>
                <w:color w:val="000000"/>
                <w:kern w:val="0"/>
                <w:sz w:val="24"/>
                <w:szCs w:val="24"/>
                <w:lang w:bidi="ar"/>
              </w:rPr>
            </w:pPr>
          </w:p>
        </w:tc>
        <w:tc>
          <w:tcPr>
            <w:tcW w:w="1644" w:type="dxa"/>
            <w:vMerge w:val="restart"/>
            <w:noWrap w:val="0"/>
            <w:vAlign w:val="center"/>
          </w:tcPr>
          <w:p w14:paraId="313EEC09">
            <w:pPr>
              <w:pStyle w:val="16"/>
              <w:jc w:val="center"/>
              <w:rPr>
                <w:color w:val="000000"/>
                <w:w w:val="95"/>
                <w:sz w:val="21"/>
                <w:szCs w:val="21"/>
                <w:lang w:val="en-US" w:eastAsia="zh-CN"/>
              </w:rPr>
            </w:pPr>
            <w:r>
              <w:rPr>
                <w:rFonts w:hint="eastAsia" w:hAnsi="宋体" w:cs="宋体"/>
                <w:color w:val="000000"/>
                <w:w w:val="95"/>
                <w:kern w:val="0"/>
                <w:sz w:val="21"/>
                <w:szCs w:val="21"/>
                <w:lang w:val="en-US" w:eastAsia="zh-CN" w:bidi="ar"/>
              </w:rPr>
              <w:t>模块箱、端子箱、模块</w:t>
            </w:r>
          </w:p>
        </w:tc>
        <w:tc>
          <w:tcPr>
            <w:tcW w:w="3950" w:type="dxa"/>
            <w:noWrap w:val="0"/>
            <w:vAlign w:val="center"/>
          </w:tcPr>
          <w:p w14:paraId="71504135">
            <w:pPr>
              <w:rPr>
                <w:rFonts w:ascii="宋体" w:hAnsi="宋体" w:cs="宋体"/>
                <w:color w:val="000000"/>
                <w:szCs w:val="21"/>
              </w:rPr>
            </w:pPr>
            <w:r>
              <w:rPr>
                <w:rFonts w:hint="eastAsia" w:ascii="宋体" w:hAnsi="宋体" w:cs="宋体"/>
                <w:color w:val="000000"/>
                <w:szCs w:val="21"/>
              </w:rPr>
              <w:t>模块除锈、除尘</w:t>
            </w:r>
          </w:p>
        </w:tc>
        <w:tc>
          <w:tcPr>
            <w:tcW w:w="1181" w:type="dxa"/>
            <w:vMerge w:val="restart"/>
            <w:noWrap w:val="0"/>
            <w:vAlign w:val="center"/>
          </w:tcPr>
          <w:p w14:paraId="56362B2E">
            <w:pPr>
              <w:jc w:val="center"/>
              <w:rPr>
                <w:rFonts w:ascii="宋体" w:hAnsi="宋体" w:cs="宋体"/>
                <w:color w:val="000000"/>
                <w:kern w:val="0"/>
                <w:sz w:val="24"/>
                <w:szCs w:val="24"/>
                <w:lang w:bidi="ar"/>
              </w:rPr>
            </w:pPr>
            <w:r>
              <w:rPr>
                <w:rFonts w:hint="eastAsia" w:ascii="宋体" w:hAnsi="宋体" w:cs="宋体"/>
                <w:color w:val="000000"/>
                <w:kern w:val="0"/>
                <w:szCs w:val="21"/>
                <w:lang w:bidi="ar"/>
              </w:rPr>
              <w:t>清洁、检查</w:t>
            </w:r>
          </w:p>
        </w:tc>
        <w:tc>
          <w:tcPr>
            <w:tcW w:w="1342" w:type="dxa"/>
            <w:noWrap w:val="0"/>
            <w:vAlign w:val="top"/>
          </w:tcPr>
          <w:p w14:paraId="53FF52D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52E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E96F039">
            <w:pPr>
              <w:rPr>
                <w:rFonts w:ascii="宋体" w:hAnsi="宋体" w:cs="宋体"/>
                <w:color w:val="000000"/>
                <w:kern w:val="0"/>
                <w:sz w:val="24"/>
                <w:szCs w:val="24"/>
                <w:lang w:bidi="ar"/>
              </w:rPr>
            </w:pPr>
          </w:p>
        </w:tc>
        <w:tc>
          <w:tcPr>
            <w:tcW w:w="1644" w:type="dxa"/>
            <w:vMerge w:val="continue"/>
            <w:noWrap w:val="0"/>
            <w:vAlign w:val="top"/>
          </w:tcPr>
          <w:p w14:paraId="30945DB7">
            <w:pPr>
              <w:pStyle w:val="16"/>
              <w:rPr>
                <w:color w:val="000000"/>
                <w:w w:val="95"/>
                <w:kern w:val="0"/>
                <w:sz w:val="21"/>
                <w:szCs w:val="21"/>
                <w:lang w:val="en-US" w:eastAsia="zh-CN" w:bidi="ar"/>
              </w:rPr>
            </w:pPr>
          </w:p>
        </w:tc>
        <w:tc>
          <w:tcPr>
            <w:tcW w:w="3950" w:type="dxa"/>
            <w:noWrap w:val="0"/>
            <w:vAlign w:val="center"/>
          </w:tcPr>
          <w:p w14:paraId="2DE7D431">
            <w:pPr>
              <w:rPr>
                <w:rFonts w:ascii="宋体" w:hAnsi="宋体" w:cs="宋体"/>
                <w:color w:val="000000"/>
                <w:szCs w:val="21"/>
              </w:rPr>
            </w:pPr>
            <w:r>
              <w:rPr>
                <w:rFonts w:hint="eastAsia" w:ascii="宋体" w:hAnsi="宋体" w:cs="宋体"/>
                <w:color w:val="000000"/>
                <w:szCs w:val="21"/>
              </w:rPr>
              <w:t>箱体内外表面清洁</w:t>
            </w:r>
          </w:p>
        </w:tc>
        <w:tc>
          <w:tcPr>
            <w:tcW w:w="1181" w:type="dxa"/>
            <w:vMerge w:val="continue"/>
            <w:noWrap w:val="0"/>
            <w:vAlign w:val="top"/>
          </w:tcPr>
          <w:p w14:paraId="1E4ED487">
            <w:pPr>
              <w:rPr>
                <w:rFonts w:ascii="宋体" w:hAnsi="宋体" w:cs="宋体"/>
                <w:color w:val="000000"/>
                <w:kern w:val="0"/>
                <w:sz w:val="24"/>
                <w:szCs w:val="24"/>
                <w:lang w:bidi="ar"/>
              </w:rPr>
            </w:pPr>
          </w:p>
        </w:tc>
        <w:tc>
          <w:tcPr>
            <w:tcW w:w="1342" w:type="dxa"/>
            <w:noWrap w:val="0"/>
            <w:vAlign w:val="top"/>
          </w:tcPr>
          <w:p w14:paraId="7572368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FC0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37FECC7">
            <w:pPr>
              <w:rPr>
                <w:rFonts w:ascii="宋体" w:hAnsi="宋体" w:cs="宋体"/>
                <w:color w:val="000000"/>
                <w:kern w:val="0"/>
                <w:sz w:val="24"/>
                <w:szCs w:val="24"/>
                <w:lang w:bidi="ar"/>
              </w:rPr>
            </w:pPr>
          </w:p>
        </w:tc>
        <w:tc>
          <w:tcPr>
            <w:tcW w:w="1644" w:type="dxa"/>
            <w:vMerge w:val="continue"/>
            <w:noWrap w:val="0"/>
            <w:vAlign w:val="top"/>
          </w:tcPr>
          <w:p w14:paraId="7DA63A61">
            <w:pPr>
              <w:pStyle w:val="16"/>
              <w:rPr>
                <w:color w:val="000000"/>
                <w:w w:val="95"/>
                <w:kern w:val="0"/>
                <w:sz w:val="21"/>
                <w:szCs w:val="21"/>
                <w:lang w:val="en-US" w:eastAsia="zh-CN" w:bidi="ar"/>
              </w:rPr>
            </w:pPr>
          </w:p>
        </w:tc>
        <w:tc>
          <w:tcPr>
            <w:tcW w:w="3950" w:type="dxa"/>
            <w:noWrap w:val="0"/>
            <w:vAlign w:val="top"/>
          </w:tcPr>
          <w:p w14:paraId="2381AFA5">
            <w:pPr>
              <w:rPr>
                <w:rFonts w:ascii="宋体" w:hAnsi="宋体" w:cs="宋体"/>
                <w:color w:val="000000"/>
                <w:szCs w:val="21"/>
              </w:rPr>
            </w:pPr>
            <w:r>
              <w:rPr>
                <w:rFonts w:hint="eastAsia" w:ascii="宋体" w:hAnsi="宋体" w:cs="宋体"/>
                <w:color w:val="000000"/>
                <w:szCs w:val="21"/>
              </w:rPr>
              <w:t>接线端子接线进行整理、紧固</w:t>
            </w:r>
          </w:p>
        </w:tc>
        <w:tc>
          <w:tcPr>
            <w:tcW w:w="1181" w:type="dxa"/>
            <w:vMerge w:val="continue"/>
            <w:noWrap w:val="0"/>
            <w:vAlign w:val="top"/>
          </w:tcPr>
          <w:p w14:paraId="7D5DDFDD">
            <w:pPr>
              <w:rPr>
                <w:rFonts w:ascii="宋体" w:hAnsi="宋体" w:cs="宋体"/>
                <w:color w:val="000000"/>
                <w:kern w:val="0"/>
                <w:sz w:val="24"/>
                <w:szCs w:val="24"/>
                <w:lang w:bidi="ar"/>
              </w:rPr>
            </w:pPr>
          </w:p>
        </w:tc>
        <w:tc>
          <w:tcPr>
            <w:tcW w:w="1342" w:type="dxa"/>
            <w:noWrap w:val="0"/>
            <w:vAlign w:val="top"/>
          </w:tcPr>
          <w:p w14:paraId="07D20665">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26C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C3A95E0">
            <w:pPr>
              <w:rPr>
                <w:rFonts w:ascii="宋体" w:hAnsi="宋体" w:cs="宋体"/>
                <w:color w:val="000000"/>
                <w:kern w:val="0"/>
                <w:sz w:val="24"/>
                <w:szCs w:val="24"/>
                <w:lang w:bidi="ar"/>
              </w:rPr>
            </w:pPr>
          </w:p>
        </w:tc>
        <w:tc>
          <w:tcPr>
            <w:tcW w:w="1644" w:type="dxa"/>
            <w:vMerge w:val="continue"/>
            <w:noWrap w:val="0"/>
            <w:vAlign w:val="top"/>
          </w:tcPr>
          <w:p w14:paraId="04F50778">
            <w:pPr>
              <w:pStyle w:val="16"/>
              <w:rPr>
                <w:color w:val="000000"/>
                <w:w w:val="95"/>
                <w:kern w:val="0"/>
                <w:sz w:val="21"/>
                <w:szCs w:val="21"/>
                <w:lang w:val="en-US" w:eastAsia="zh-CN" w:bidi="ar"/>
              </w:rPr>
            </w:pPr>
          </w:p>
        </w:tc>
        <w:tc>
          <w:tcPr>
            <w:tcW w:w="3950" w:type="dxa"/>
            <w:noWrap w:val="0"/>
            <w:vAlign w:val="top"/>
          </w:tcPr>
          <w:p w14:paraId="6547579B">
            <w:pPr>
              <w:rPr>
                <w:rFonts w:ascii="宋体" w:hAnsi="宋体" w:cs="宋体"/>
                <w:color w:val="000000"/>
                <w:szCs w:val="21"/>
              </w:rPr>
            </w:pPr>
            <w:r>
              <w:rPr>
                <w:rFonts w:hint="eastAsia" w:ascii="宋体" w:hAnsi="宋体" w:cs="宋体"/>
                <w:color w:val="000000"/>
                <w:szCs w:val="21"/>
              </w:rPr>
              <w:t>箱体内外表面补漆</w:t>
            </w:r>
          </w:p>
        </w:tc>
        <w:tc>
          <w:tcPr>
            <w:tcW w:w="1181" w:type="dxa"/>
            <w:noWrap w:val="0"/>
            <w:vAlign w:val="center"/>
          </w:tcPr>
          <w:p w14:paraId="24945A4E">
            <w:pPr>
              <w:jc w:val="center"/>
              <w:rPr>
                <w:rFonts w:ascii="宋体" w:hAnsi="宋体" w:cs="宋体"/>
                <w:color w:val="000000"/>
                <w:kern w:val="0"/>
                <w:sz w:val="24"/>
                <w:szCs w:val="24"/>
                <w:lang w:bidi="ar"/>
              </w:rPr>
            </w:pPr>
            <w:r>
              <w:rPr>
                <w:rFonts w:hint="eastAsia" w:ascii="宋体" w:hAnsi="宋体" w:cs="宋体"/>
                <w:color w:val="000000"/>
                <w:kern w:val="0"/>
                <w:szCs w:val="21"/>
                <w:lang w:bidi="ar"/>
              </w:rPr>
              <w:t>补漆</w:t>
            </w:r>
          </w:p>
        </w:tc>
        <w:tc>
          <w:tcPr>
            <w:tcW w:w="1342" w:type="dxa"/>
            <w:noWrap w:val="0"/>
            <w:vAlign w:val="top"/>
          </w:tcPr>
          <w:p w14:paraId="22A7B7F1">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54B07D7">
        <w:tblPrEx>
          <w:tblCellMar>
            <w:top w:w="0" w:type="dxa"/>
            <w:left w:w="108" w:type="dxa"/>
            <w:bottom w:w="0" w:type="dxa"/>
            <w:right w:w="108" w:type="dxa"/>
          </w:tblCellMar>
        </w:tblPrEx>
        <w:tc>
          <w:tcPr>
            <w:tcW w:w="405" w:type="dxa"/>
            <w:vMerge w:val="continue"/>
            <w:noWrap w:val="0"/>
            <w:vAlign w:val="top"/>
          </w:tcPr>
          <w:p w14:paraId="26DA63D7">
            <w:pPr>
              <w:rPr>
                <w:rFonts w:ascii="宋体" w:hAnsi="宋体" w:cs="宋体"/>
                <w:color w:val="000000"/>
                <w:kern w:val="0"/>
                <w:sz w:val="24"/>
                <w:szCs w:val="24"/>
                <w:lang w:bidi="ar"/>
              </w:rPr>
            </w:pPr>
          </w:p>
        </w:tc>
        <w:tc>
          <w:tcPr>
            <w:tcW w:w="1644" w:type="dxa"/>
            <w:vMerge w:val="restart"/>
            <w:noWrap w:val="0"/>
            <w:vAlign w:val="center"/>
          </w:tcPr>
          <w:p w14:paraId="4175DC63">
            <w:pPr>
              <w:pStyle w:val="16"/>
              <w:jc w:val="center"/>
              <w:rPr>
                <w:color w:val="000000"/>
                <w:w w:val="95"/>
                <w:kern w:val="0"/>
                <w:sz w:val="21"/>
                <w:szCs w:val="21"/>
                <w:lang w:val="en-US" w:eastAsia="zh-CN" w:bidi="ar"/>
              </w:rPr>
            </w:pPr>
            <w:r>
              <w:rPr>
                <w:rFonts w:hint="eastAsia" w:hAnsi="宋体" w:cs="宋体"/>
                <w:color w:val="000000"/>
                <w:w w:val="95"/>
                <w:kern w:val="0"/>
                <w:sz w:val="21"/>
                <w:szCs w:val="21"/>
                <w:lang w:val="en-US" w:eastAsia="zh-CN" w:bidi="ar"/>
              </w:rPr>
              <w:t>火灾探测器</w:t>
            </w:r>
          </w:p>
        </w:tc>
        <w:tc>
          <w:tcPr>
            <w:tcW w:w="3950" w:type="dxa"/>
            <w:noWrap w:val="0"/>
            <w:vAlign w:val="top"/>
          </w:tcPr>
          <w:p w14:paraId="4B62C1F2">
            <w:pPr>
              <w:rPr>
                <w:rFonts w:ascii="宋体" w:hAnsi="宋体" w:cs="宋体"/>
                <w:color w:val="000000"/>
                <w:szCs w:val="21"/>
              </w:rPr>
            </w:pPr>
            <w:r>
              <w:rPr>
                <w:rFonts w:hint="eastAsia" w:ascii="宋体" w:hAnsi="宋体" w:cs="宋体"/>
                <w:color w:val="000000"/>
                <w:szCs w:val="21"/>
              </w:rPr>
              <w:t>检查报警功能、报警部位</w:t>
            </w:r>
          </w:p>
        </w:tc>
        <w:tc>
          <w:tcPr>
            <w:tcW w:w="1181" w:type="dxa"/>
            <w:noWrap w:val="0"/>
            <w:vAlign w:val="center"/>
          </w:tcPr>
          <w:p w14:paraId="0240715B">
            <w:pPr>
              <w:jc w:val="center"/>
              <w:rPr>
                <w:rFonts w:ascii="宋体" w:hAnsi="宋体" w:cs="宋体"/>
                <w:color w:val="000000"/>
                <w:kern w:val="0"/>
                <w:sz w:val="24"/>
                <w:szCs w:val="24"/>
                <w:lang w:bidi="ar"/>
              </w:rPr>
            </w:pPr>
            <w:r>
              <w:rPr>
                <w:rFonts w:hint="eastAsia" w:ascii="宋体" w:hAnsi="宋体" w:cs="宋体"/>
                <w:color w:val="000000"/>
                <w:kern w:val="0"/>
                <w:szCs w:val="21"/>
                <w:lang w:bidi="ar"/>
              </w:rPr>
              <w:t>测试</w:t>
            </w:r>
          </w:p>
        </w:tc>
        <w:tc>
          <w:tcPr>
            <w:tcW w:w="1342" w:type="dxa"/>
            <w:noWrap w:val="0"/>
            <w:vAlign w:val="top"/>
          </w:tcPr>
          <w:p w14:paraId="30B71AE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0D8842B">
        <w:tblPrEx>
          <w:tblCellMar>
            <w:top w:w="0" w:type="dxa"/>
            <w:left w:w="108" w:type="dxa"/>
            <w:bottom w:w="0" w:type="dxa"/>
            <w:right w:w="108" w:type="dxa"/>
          </w:tblCellMar>
        </w:tblPrEx>
        <w:tc>
          <w:tcPr>
            <w:tcW w:w="405" w:type="dxa"/>
            <w:vMerge w:val="continue"/>
            <w:noWrap w:val="0"/>
            <w:vAlign w:val="top"/>
          </w:tcPr>
          <w:p w14:paraId="6E072438">
            <w:pPr>
              <w:rPr>
                <w:rFonts w:ascii="宋体" w:hAnsi="宋体" w:cs="宋体"/>
                <w:color w:val="000000"/>
                <w:kern w:val="0"/>
                <w:sz w:val="24"/>
                <w:szCs w:val="24"/>
                <w:lang w:bidi="ar"/>
              </w:rPr>
            </w:pPr>
          </w:p>
        </w:tc>
        <w:tc>
          <w:tcPr>
            <w:tcW w:w="1644" w:type="dxa"/>
            <w:vMerge w:val="continue"/>
            <w:noWrap w:val="0"/>
            <w:vAlign w:val="top"/>
          </w:tcPr>
          <w:p w14:paraId="1A87F125">
            <w:pPr>
              <w:pStyle w:val="16"/>
              <w:rPr>
                <w:color w:val="000000"/>
                <w:w w:val="95"/>
                <w:kern w:val="0"/>
                <w:sz w:val="21"/>
                <w:szCs w:val="21"/>
                <w:lang w:val="en-US" w:eastAsia="zh-CN" w:bidi="ar"/>
              </w:rPr>
            </w:pPr>
          </w:p>
        </w:tc>
        <w:tc>
          <w:tcPr>
            <w:tcW w:w="3950" w:type="dxa"/>
            <w:noWrap w:val="0"/>
            <w:vAlign w:val="top"/>
          </w:tcPr>
          <w:p w14:paraId="7915FFF5">
            <w:pPr>
              <w:rPr>
                <w:rFonts w:ascii="宋体" w:hAnsi="宋体" w:cs="宋体"/>
                <w:color w:val="000000"/>
                <w:szCs w:val="21"/>
              </w:rPr>
            </w:pPr>
            <w:r>
              <w:rPr>
                <w:rFonts w:hint="eastAsia" w:ascii="宋体" w:hAnsi="宋体" w:cs="宋体"/>
                <w:color w:val="000000"/>
                <w:szCs w:val="21"/>
              </w:rPr>
              <w:t>清洗、接线端子紧固、安装牢固度</w:t>
            </w:r>
          </w:p>
        </w:tc>
        <w:tc>
          <w:tcPr>
            <w:tcW w:w="1181" w:type="dxa"/>
            <w:noWrap w:val="0"/>
            <w:vAlign w:val="center"/>
          </w:tcPr>
          <w:p w14:paraId="6C073A6C">
            <w:pPr>
              <w:jc w:val="center"/>
              <w:rPr>
                <w:rFonts w:ascii="宋体" w:hAnsi="宋体" w:cs="宋体"/>
                <w:color w:val="000000"/>
                <w:kern w:val="0"/>
                <w:sz w:val="24"/>
                <w:szCs w:val="24"/>
                <w:lang w:bidi="ar"/>
              </w:rPr>
            </w:pPr>
            <w:r>
              <w:rPr>
                <w:rFonts w:hint="eastAsia" w:ascii="宋体" w:hAnsi="宋体" w:cs="宋体"/>
                <w:color w:val="000000"/>
                <w:kern w:val="0"/>
                <w:szCs w:val="21"/>
                <w:lang w:bidi="ar"/>
              </w:rPr>
              <w:t>清洁、检查</w:t>
            </w:r>
          </w:p>
        </w:tc>
        <w:tc>
          <w:tcPr>
            <w:tcW w:w="1342" w:type="dxa"/>
            <w:noWrap w:val="0"/>
            <w:vAlign w:val="top"/>
          </w:tcPr>
          <w:p w14:paraId="4531A44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F44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05DADDE">
            <w:pPr>
              <w:rPr>
                <w:rFonts w:ascii="宋体" w:hAnsi="宋体" w:cs="宋体"/>
                <w:color w:val="000000"/>
                <w:kern w:val="0"/>
                <w:sz w:val="24"/>
                <w:szCs w:val="24"/>
                <w:lang w:bidi="ar"/>
              </w:rPr>
            </w:pPr>
          </w:p>
        </w:tc>
        <w:tc>
          <w:tcPr>
            <w:tcW w:w="1644" w:type="dxa"/>
            <w:vMerge w:val="restart"/>
            <w:noWrap w:val="0"/>
            <w:vAlign w:val="top"/>
          </w:tcPr>
          <w:p w14:paraId="6906A8BB">
            <w:pPr>
              <w:pStyle w:val="16"/>
              <w:rPr>
                <w:color w:val="000000"/>
                <w:w w:val="95"/>
                <w:kern w:val="0"/>
                <w:sz w:val="21"/>
                <w:szCs w:val="21"/>
                <w:lang w:val="en-US" w:eastAsia="zh-CN" w:bidi="ar"/>
              </w:rPr>
            </w:pPr>
            <w:r>
              <w:rPr>
                <w:rFonts w:hint="eastAsia" w:hAnsi="宋体" w:cs="宋体"/>
                <w:color w:val="000000"/>
                <w:w w:val="95"/>
                <w:kern w:val="0"/>
                <w:sz w:val="21"/>
                <w:szCs w:val="21"/>
                <w:lang w:val="en-US" w:eastAsia="zh-CN" w:bidi="ar"/>
              </w:rPr>
              <w:t>手动（消火栓）报警按钮</w:t>
            </w:r>
          </w:p>
        </w:tc>
        <w:tc>
          <w:tcPr>
            <w:tcW w:w="3950" w:type="dxa"/>
            <w:noWrap w:val="0"/>
            <w:vAlign w:val="center"/>
          </w:tcPr>
          <w:p w14:paraId="4816B7AF">
            <w:pPr>
              <w:rPr>
                <w:rFonts w:ascii="宋体" w:hAnsi="宋体" w:cs="宋体"/>
                <w:color w:val="000000"/>
                <w:w w:val="95"/>
                <w:kern w:val="0"/>
                <w:szCs w:val="21"/>
                <w:lang w:bidi="ar"/>
              </w:rPr>
            </w:pPr>
            <w:r>
              <w:rPr>
                <w:rFonts w:hint="eastAsia" w:ascii="宋体" w:hAnsi="宋体" w:cs="宋体"/>
                <w:color w:val="000000"/>
                <w:w w:val="95"/>
                <w:kern w:val="0"/>
                <w:szCs w:val="21"/>
                <w:lang w:bidi="ar"/>
              </w:rPr>
              <w:t>检查报警功能、报警部位</w:t>
            </w:r>
          </w:p>
        </w:tc>
        <w:tc>
          <w:tcPr>
            <w:tcW w:w="1181" w:type="dxa"/>
            <w:noWrap w:val="0"/>
            <w:vAlign w:val="center"/>
          </w:tcPr>
          <w:p w14:paraId="0BB3D0A2">
            <w:pPr>
              <w:jc w:val="center"/>
              <w:rPr>
                <w:rFonts w:ascii="宋体" w:hAnsi="宋体" w:cs="宋体"/>
                <w:color w:val="000000"/>
                <w:kern w:val="0"/>
                <w:sz w:val="24"/>
                <w:szCs w:val="24"/>
                <w:lang w:bidi="ar"/>
              </w:rPr>
            </w:pPr>
            <w:r>
              <w:rPr>
                <w:rFonts w:hint="eastAsia" w:ascii="宋体" w:hAnsi="宋体" w:cs="宋体"/>
                <w:color w:val="000000"/>
                <w:kern w:val="0"/>
                <w:szCs w:val="21"/>
                <w:lang w:bidi="ar"/>
              </w:rPr>
              <w:t>测试</w:t>
            </w:r>
          </w:p>
        </w:tc>
        <w:tc>
          <w:tcPr>
            <w:tcW w:w="1342" w:type="dxa"/>
            <w:noWrap w:val="0"/>
            <w:vAlign w:val="top"/>
          </w:tcPr>
          <w:p w14:paraId="20BE2D8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64D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F9FB1CD">
            <w:pPr>
              <w:rPr>
                <w:rFonts w:ascii="宋体" w:hAnsi="宋体" w:cs="宋体"/>
                <w:color w:val="000000"/>
                <w:kern w:val="0"/>
                <w:sz w:val="24"/>
                <w:szCs w:val="24"/>
                <w:lang w:bidi="ar"/>
              </w:rPr>
            </w:pPr>
          </w:p>
        </w:tc>
        <w:tc>
          <w:tcPr>
            <w:tcW w:w="1644" w:type="dxa"/>
            <w:vMerge w:val="continue"/>
            <w:noWrap w:val="0"/>
            <w:vAlign w:val="top"/>
          </w:tcPr>
          <w:p w14:paraId="2B614A20">
            <w:pPr>
              <w:pStyle w:val="16"/>
              <w:rPr>
                <w:color w:val="000000"/>
                <w:w w:val="95"/>
                <w:kern w:val="0"/>
                <w:sz w:val="21"/>
                <w:szCs w:val="21"/>
                <w:lang w:val="en-US" w:eastAsia="zh-CN" w:bidi="ar"/>
              </w:rPr>
            </w:pPr>
          </w:p>
        </w:tc>
        <w:tc>
          <w:tcPr>
            <w:tcW w:w="3950" w:type="dxa"/>
            <w:noWrap w:val="0"/>
            <w:vAlign w:val="center"/>
          </w:tcPr>
          <w:p w14:paraId="1B67E47B">
            <w:pPr>
              <w:pStyle w:val="112"/>
              <w:spacing w:before="16"/>
              <w:ind w:right="45"/>
              <w:jc w:val="both"/>
              <w:rPr>
                <w:rFonts w:hint="default"/>
                <w:color w:val="000000"/>
                <w:sz w:val="21"/>
                <w:szCs w:val="21"/>
              </w:rPr>
            </w:pPr>
            <w:r>
              <w:rPr>
                <w:rFonts w:cs="宋体"/>
                <w:color w:val="000000"/>
                <w:w w:val="95"/>
                <w:sz w:val="21"/>
                <w:szCs w:val="21"/>
                <w:lang w:bidi="ar"/>
              </w:rPr>
              <w:t>清洁、接线端子紧固、安装牢固度</w:t>
            </w:r>
          </w:p>
        </w:tc>
        <w:tc>
          <w:tcPr>
            <w:tcW w:w="1181" w:type="dxa"/>
            <w:noWrap w:val="0"/>
            <w:vAlign w:val="center"/>
          </w:tcPr>
          <w:p w14:paraId="47B35286">
            <w:pPr>
              <w:jc w:val="center"/>
              <w:rPr>
                <w:rFonts w:ascii="宋体" w:hAnsi="宋体" w:cs="宋体"/>
                <w:color w:val="000000"/>
                <w:kern w:val="0"/>
                <w:sz w:val="24"/>
                <w:szCs w:val="24"/>
                <w:lang w:bidi="ar"/>
              </w:rPr>
            </w:pPr>
            <w:r>
              <w:rPr>
                <w:rFonts w:hint="eastAsia" w:ascii="宋体" w:hAnsi="宋体" w:cs="宋体"/>
                <w:color w:val="000000"/>
                <w:kern w:val="0"/>
                <w:szCs w:val="21"/>
                <w:lang w:bidi="ar"/>
              </w:rPr>
              <w:t>清洁、检查</w:t>
            </w:r>
          </w:p>
        </w:tc>
        <w:tc>
          <w:tcPr>
            <w:tcW w:w="1342" w:type="dxa"/>
            <w:noWrap w:val="0"/>
            <w:vAlign w:val="center"/>
          </w:tcPr>
          <w:p w14:paraId="5B137DB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9BA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21BB63C">
            <w:pPr>
              <w:rPr>
                <w:rFonts w:ascii="宋体" w:hAnsi="宋体" w:cs="宋体"/>
                <w:color w:val="000000"/>
                <w:kern w:val="0"/>
                <w:sz w:val="24"/>
                <w:szCs w:val="24"/>
                <w:lang w:bidi="ar"/>
              </w:rPr>
            </w:pPr>
          </w:p>
        </w:tc>
        <w:tc>
          <w:tcPr>
            <w:tcW w:w="1644" w:type="dxa"/>
            <w:vMerge w:val="restart"/>
            <w:noWrap w:val="0"/>
            <w:vAlign w:val="center"/>
          </w:tcPr>
          <w:p w14:paraId="6701B613">
            <w:pPr>
              <w:jc w:val="center"/>
              <w:rPr>
                <w:rFonts w:ascii="宋体" w:hAnsi="宋体" w:cs="宋体"/>
                <w:color w:val="000000"/>
                <w:w w:val="95"/>
                <w:kern w:val="0"/>
                <w:szCs w:val="21"/>
                <w:lang w:bidi="ar"/>
              </w:rPr>
            </w:pPr>
            <w:r>
              <w:rPr>
                <w:rFonts w:hint="eastAsia" w:ascii="宋体" w:hAnsi="宋体" w:cs="宋体"/>
                <w:color w:val="000000"/>
                <w:w w:val="95"/>
                <w:kern w:val="0"/>
                <w:szCs w:val="21"/>
                <w:lang w:bidi="ar"/>
              </w:rPr>
              <w:t>警铃</w:t>
            </w:r>
          </w:p>
        </w:tc>
        <w:tc>
          <w:tcPr>
            <w:tcW w:w="3950" w:type="dxa"/>
            <w:noWrap w:val="0"/>
            <w:vAlign w:val="center"/>
          </w:tcPr>
          <w:p w14:paraId="24C191D9">
            <w:pPr>
              <w:pStyle w:val="112"/>
              <w:spacing w:before="15"/>
              <w:ind w:right="45"/>
              <w:jc w:val="both"/>
              <w:rPr>
                <w:rFonts w:hint="default"/>
                <w:color w:val="000000"/>
                <w:kern w:val="2"/>
                <w:sz w:val="21"/>
                <w:szCs w:val="21"/>
              </w:rPr>
            </w:pPr>
            <w:r>
              <w:rPr>
                <w:rFonts w:cs="宋体"/>
                <w:color w:val="000000"/>
                <w:kern w:val="2"/>
                <w:sz w:val="21"/>
                <w:szCs w:val="21"/>
              </w:rPr>
              <w:t>清洁、接线端子紧固、安装牢固度</w:t>
            </w:r>
          </w:p>
        </w:tc>
        <w:tc>
          <w:tcPr>
            <w:tcW w:w="1181" w:type="dxa"/>
            <w:noWrap w:val="0"/>
            <w:vAlign w:val="center"/>
          </w:tcPr>
          <w:p w14:paraId="014F984A">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4D8F8B09">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878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3616FBC">
            <w:pPr>
              <w:rPr>
                <w:rFonts w:ascii="宋体" w:hAnsi="宋体" w:cs="宋体"/>
                <w:color w:val="000000"/>
                <w:kern w:val="0"/>
                <w:sz w:val="24"/>
                <w:szCs w:val="24"/>
                <w:lang w:bidi="ar"/>
              </w:rPr>
            </w:pPr>
          </w:p>
        </w:tc>
        <w:tc>
          <w:tcPr>
            <w:tcW w:w="1644" w:type="dxa"/>
            <w:vMerge w:val="continue"/>
            <w:noWrap w:val="0"/>
            <w:vAlign w:val="top"/>
          </w:tcPr>
          <w:p w14:paraId="641863CF">
            <w:pPr>
              <w:pStyle w:val="16"/>
              <w:rPr>
                <w:color w:val="000000"/>
                <w:w w:val="95"/>
                <w:kern w:val="0"/>
                <w:sz w:val="21"/>
                <w:szCs w:val="21"/>
                <w:lang w:val="en-US" w:eastAsia="zh-CN" w:bidi="ar"/>
              </w:rPr>
            </w:pPr>
          </w:p>
        </w:tc>
        <w:tc>
          <w:tcPr>
            <w:tcW w:w="3950" w:type="dxa"/>
            <w:noWrap w:val="0"/>
            <w:vAlign w:val="center"/>
          </w:tcPr>
          <w:p w14:paraId="3F1DD3FD">
            <w:pPr>
              <w:pStyle w:val="112"/>
              <w:spacing w:before="16"/>
              <w:ind w:right="45"/>
              <w:jc w:val="both"/>
              <w:rPr>
                <w:rFonts w:hint="default"/>
                <w:color w:val="000000"/>
                <w:kern w:val="2"/>
                <w:sz w:val="21"/>
                <w:szCs w:val="21"/>
              </w:rPr>
            </w:pPr>
            <w:r>
              <w:rPr>
                <w:rFonts w:cs="宋体"/>
                <w:color w:val="000000"/>
                <w:kern w:val="2"/>
                <w:sz w:val="21"/>
                <w:szCs w:val="21"/>
              </w:rPr>
              <w:t>报警功能</w:t>
            </w:r>
          </w:p>
        </w:tc>
        <w:tc>
          <w:tcPr>
            <w:tcW w:w="1181" w:type="dxa"/>
            <w:noWrap w:val="0"/>
            <w:vAlign w:val="center"/>
          </w:tcPr>
          <w:p w14:paraId="6D09B21F">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0119173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14D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05" w:type="dxa"/>
            <w:vMerge w:val="continue"/>
            <w:noWrap w:val="0"/>
            <w:vAlign w:val="top"/>
          </w:tcPr>
          <w:p w14:paraId="09A25030">
            <w:pPr>
              <w:rPr>
                <w:rFonts w:ascii="宋体" w:hAnsi="宋体" w:cs="宋体"/>
                <w:color w:val="000000"/>
                <w:kern w:val="0"/>
                <w:sz w:val="24"/>
                <w:szCs w:val="24"/>
                <w:lang w:bidi="ar"/>
              </w:rPr>
            </w:pPr>
          </w:p>
        </w:tc>
        <w:tc>
          <w:tcPr>
            <w:tcW w:w="1644" w:type="dxa"/>
            <w:vMerge w:val="restart"/>
            <w:noWrap w:val="0"/>
            <w:vAlign w:val="center"/>
          </w:tcPr>
          <w:p w14:paraId="60F6FD41">
            <w:pPr>
              <w:pStyle w:val="16"/>
              <w:jc w:val="center"/>
              <w:rPr>
                <w:color w:val="000000"/>
                <w:w w:val="95"/>
                <w:kern w:val="0"/>
                <w:sz w:val="21"/>
                <w:szCs w:val="21"/>
                <w:lang w:val="en-US" w:eastAsia="zh-CN" w:bidi="ar"/>
              </w:rPr>
            </w:pPr>
            <w:r>
              <w:rPr>
                <w:rFonts w:hint="eastAsia" w:hAnsi="宋体" w:cs="宋体"/>
                <w:color w:val="000000"/>
                <w:w w:val="95"/>
                <w:kern w:val="0"/>
                <w:sz w:val="21"/>
                <w:szCs w:val="21"/>
                <w:lang w:val="en-US" w:eastAsia="zh-CN" w:bidi="ar"/>
              </w:rPr>
              <w:t>消防广播</w:t>
            </w:r>
          </w:p>
        </w:tc>
        <w:tc>
          <w:tcPr>
            <w:tcW w:w="3950" w:type="dxa"/>
            <w:noWrap w:val="0"/>
            <w:vAlign w:val="top"/>
          </w:tcPr>
          <w:p w14:paraId="11FA6B1E">
            <w:pPr>
              <w:pStyle w:val="112"/>
              <w:spacing w:before="155"/>
              <w:ind w:right="45"/>
              <w:rPr>
                <w:rFonts w:hint="default"/>
                <w:color w:val="000000"/>
                <w:kern w:val="2"/>
                <w:sz w:val="21"/>
                <w:szCs w:val="21"/>
              </w:rPr>
            </w:pPr>
            <w:r>
              <w:rPr>
                <w:rFonts w:cs="宋体"/>
                <w:color w:val="000000"/>
                <w:kern w:val="2"/>
                <w:sz w:val="21"/>
                <w:szCs w:val="21"/>
              </w:rPr>
              <w:t>主机功能测试（音量调节、功能显示、事故切换、监听功能）</w:t>
            </w:r>
          </w:p>
        </w:tc>
        <w:tc>
          <w:tcPr>
            <w:tcW w:w="1181" w:type="dxa"/>
            <w:noWrap w:val="0"/>
            <w:vAlign w:val="center"/>
          </w:tcPr>
          <w:p w14:paraId="4BEF3A2D">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343E59E3">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585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7BEF07A">
            <w:pPr>
              <w:rPr>
                <w:rFonts w:ascii="宋体" w:hAnsi="宋体" w:cs="宋体"/>
                <w:color w:val="000000"/>
                <w:kern w:val="0"/>
                <w:sz w:val="24"/>
                <w:szCs w:val="24"/>
                <w:lang w:bidi="ar"/>
              </w:rPr>
            </w:pPr>
          </w:p>
        </w:tc>
        <w:tc>
          <w:tcPr>
            <w:tcW w:w="1644" w:type="dxa"/>
            <w:vMerge w:val="continue"/>
            <w:noWrap w:val="0"/>
            <w:vAlign w:val="top"/>
          </w:tcPr>
          <w:p w14:paraId="7ECFE7CC">
            <w:pPr>
              <w:pStyle w:val="16"/>
              <w:rPr>
                <w:color w:val="000000"/>
                <w:w w:val="95"/>
                <w:kern w:val="0"/>
                <w:sz w:val="21"/>
                <w:szCs w:val="21"/>
                <w:lang w:val="en-US" w:eastAsia="zh-CN" w:bidi="ar"/>
              </w:rPr>
            </w:pPr>
          </w:p>
        </w:tc>
        <w:tc>
          <w:tcPr>
            <w:tcW w:w="3950" w:type="dxa"/>
            <w:noWrap w:val="0"/>
            <w:vAlign w:val="top"/>
          </w:tcPr>
          <w:p w14:paraId="28A980F7">
            <w:pPr>
              <w:pStyle w:val="112"/>
              <w:spacing w:before="14"/>
              <w:ind w:right="45"/>
              <w:jc w:val="both"/>
              <w:rPr>
                <w:rFonts w:hint="default"/>
                <w:color w:val="000000"/>
                <w:kern w:val="2"/>
                <w:sz w:val="21"/>
                <w:szCs w:val="21"/>
              </w:rPr>
            </w:pPr>
            <w:r>
              <w:rPr>
                <w:rFonts w:cs="宋体"/>
                <w:color w:val="000000"/>
                <w:kern w:val="2"/>
                <w:sz w:val="21"/>
                <w:szCs w:val="21"/>
              </w:rPr>
              <w:t>选层按钮功能</w:t>
            </w:r>
          </w:p>
        </w:tc>
        <w:tc>
          <w:tcPr>
            <w:tcW w:w="1181" w:type="dxa"/>
            <w:noWrap w:val="0"/>
            <w:vAlign w:val="center"/>
          </w:tcPr>
          <w:p w14:paraId="7556AB31">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1E24DD3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DB9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EDAE29C">
            <w:pPr>
              <w:rPr>
                <w:rFonts w:ascii="宋体" w:hAnsi="宋体" w:cs="宋体"/>
                <w:color w:val="000000"/>
                <w:kern w:val="0"/>
                <w:sz w:val="24"/>
                <w:szCs w:val="24"/>
                <w:lang w:bidi="ar"/>
              </w:rPr>
            </w:pPr>
          </w:p>
        </w:tc>
        <w:tc>
          <w:tcPr>
            <w:tcW w:w="1644" w:type="dxa"/>
            <w:vMerge w:val="continue"/>
            <w:noWrap w:val="0"/>
            <w:vAlign w:val="top"/>
          </w:tcPr>
          <w:p w14:paraId="27918452">
            <w:pPr>
              <w:pStyle w:val="16"/>
              <w:rPr>
                <w:color w:val="000000"/>
                <w:w w:val="95"/>
                <w:kern w:val="0"/>
                <w:sz w:val="21"/>
                <w:szCs w:val="21"/>
                <w:lang w:val="en-US" w:eastAsia="zh-CN" w:bidi="ar"/>
              </w:rPr>
            </w:pPr>
          </w:p>
        </w:tc>
        <w:tc>
          <w:tcPr>
            <w:tcW w:w="3950" w:type="dxa"/>
            <w:noWrap w:val="0"/>
            <w:vAlign w:val="top"/>
          </w:tcPr>
          <w:p w14:paraId="47E66072">
            <w:pPr>
              <w:pStyle w:val="112"/>
              <w:spacing w:before="13"/>
              <w:ind w:right="45"/>
              <w:jc w:val="both"/>
              <w:rPr>
                <w:rFonts w:hint="default"/>
                <w:color w:val="000000"/>
                <w:kern w:val="2"/>
                <w:sz w:val="21"/>
                <w:szCs w:val="21"/>
              </w:rPr>
            </w:pPr>
            <w:r>
              <w:rPr>
                <w:rFonts w:cs="宋体"/>
                <w:color w:val="000000"/>
                <w:kern w:val="2"/>
                <w:sz w:val="21"/>
                <w:szCs w:val="21"/>
              </w:rPr>
              <w:t>信号线、电源线绝缘电阻以及接地线接地</w:t>
            </w:r>
          </w:p>
        </w:tc>
        <w:tc>
          <w:tcPr>
            <w:tcW w:w="1181" w:type="dxa"/>
            <w:noWrap w:val="0"/>
            <w:vAlign w:val="center"/>
          </w:tcPr>
          <w:p w14:paraId="1C0B003E">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top"/>
          </w:tcPr>
          <w:p w14:paraId="60DA685B">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3FE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6AA139F">
            <w:pPr>
              <w:rPr>
                <w:rFonts w:ascii="宋体" w:hAnsi="宋体" w:cs="宋体"/>
                <w:color w:val="000000"/>
                <w:kern w:val="0"/>
                <w:sz w:val="24"/>
                <w:szCs w:val="24"/>
                <w:lang w:bidi="ar"/>
              </w:rPr>
            </w:pPr>
          </w:p>
        </w:tc>
        <w:tc>
          <w:tcPr>
            <w:tcW w:w="1644" w:type="dxa"/>
            <w:vMerge w:val="continue"/>
            <w:noWrap w:val="0"/>
            <w:vAlign w:val="top"/>
          </w:tcPr>
          <w:p w14:paraId="3048385F">
            <w:pPr>
              <w:pStyle w:val="16"/>
              <w:rPr>
                <w:color w:val="000000"/>
                <w:w w:val="95"/>
                <w:kern w:val="0"/>
                <w:sz w:val="21"/>
                <w:szCs w:val="21"/>
                <w:lang w:val="en-US" w:eastAsia="zh-CN" w:bidi="ar"/>
              </w:rPr>
            </w:pPr>
          </w:p>
        </w:tc>
        <w:tc>
          <w:tcPr>
            <w:tcW w:w="3950" w:type="dxa"/>
            <w:noWrap w:val="0"/>
            <w:vAlign w:val="top"/>
          </w:tcPr>
          <w:p w14:paraId="6B503EB7">
            <w:pPr>
              <w:pStyle w:val="112"/>
              <w:spacing w:before="14"/>
              <w:ind w:right="45"/>
              <w:jc w:val="both"/>
              <w:rPr>
                <w:rFonts w:hint="default"/>
                <w:color w:val="000000"/>
                <w:kern w:val="2"/>
                <w:sz w:val="21"/>
                <w:szCs w:val="21"/>
              </w:rPr>
            </w:pPr>
            <w:r>
              <w:rPr>
                <w:rFonts w:cs="宋体"/>
                <w:color w:val="000000"/>
                <w:kern w:val="2"/>
                <w:sz w:val="21"/>
                <w:szCs w:val="21"/>
              </w:rPr>
              <w:t>主机箱体内外表面</w:t>
            </w:r>
          </w:p>
        </w:tc>
        <w:tc>
          <w:tcPr>
            <w:tcW w:w="1181" w:type="dxa"/>
            <w:noWrap w:val="0"/>
            <w:vAlign w:val="center"/>
          </w:tcPr>
          <w:p w14:paraId="38064767">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0BE7314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239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558FFB7">
            <w:pPr>
              <w:rPr>
                <w:rFonts w:ascii="宋体" w:hAnsi="宋体" w:cs="宋体"/>
                <w:color w:val="000000"/>
                <w:kern w:val="0"/>
                <w:sz w:val="24"/>
                <w:szCs w:val="24"/>
                <w:lang w:bidi="ar"/>
              </w:rPr>
            </w:pPr>
          </w:p>
        </w:tc>
        <w:tc>
          <w:tcPr>
            <w:tcW w:w="1644" w:type="dxa"/>
            <w:vMerge w:val="continue"/>
            <w:noWrap w:val="0"/>
            <w:vAlign w:val="top"/>
          </w:tcPr>
          <w:p w14:paraId="4294156D">
            <w:pPr>
              <w:pStyle w:val="16"/>
              <w:rPr>
                <w:color w:val="000000"/>
                <w:w w:val="95"/>
                <w:kern w:val="0"/>
                <w:sz w:val="21"/>
                <w:szCs w:val="21"/>
                <w:lang w:val="en-US" w:eastAsia="zh-CN" w:bidi="ar"/>
              </w:rPr>
            </w:pPr>
          </w:p>
        </w:tc>
        <w:tc>
          <w:tcPr>
            <w:tcW w:w="3950" w:type="dxa"/>
            <w:noWrap w:val="0"/>
            <w:vAlign w:val="top"/>
          </w:tcPr>
          <w:p w14:paraId="0FD68FD1">
            <w:pPr>
              <w:pStyle w:val="112"/>
              <w:spacing w:before="17"/>
              <w:ind w:right="45"/>
              <w:jc w:val="both"/>
              <w:rPr>
                <w:rFonts w:hint="default"/>
                <w:color w:val="000000"/>
                <w:kern w:val="2"/>
                <w:sz w:val="21"/>
                <w:szCs w:val="21"/>
              </w:rPr>
            </w:pPr>
            <w:r>
              <w:rPr>
                <w:rFonts w:cs="宋体"/>
                <w:color w:val="000000"/>
                <w:kern w:val="2"/>
                <w:sz w:val="21"/>
                <w:szCs w:val="21"/>
              </w:rPr>
              <w:t>电器元件、电子板除锈、除尘</w:t>
            </w:r>
          </w:p>
        </w:tc>
        <w:tc>
          <w:tcPr>
            <w:tcW w:w="1181" w:type="dxa"/>
            <w:noWrap w:val="0"/>
            <w:vAlign w:val="center"/>
          </w:tcPr>
          <w:p w14:paraId="16B4162F">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312168A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367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3C5829D">
            <w:pPr>
              <w:rPr>
                <w:rFonts w:ascii="宋体" w:hAnsi="宋体" w:cs="宋体"/>
                <w:color w:val="000000"/>
                <w:kern w:val="0"/>
                <w:sz w:val="24"/>
                <w:szCs w:val="24"/>
                <w:lang w:bidi="ar"/>
              </w:rPr>
            </w:pPr>
          </w:p>
        </w:tc>
        <w:tc>
          <w:tcPr>
            <w:tcW w:w="1644" w:type="dxa"/>
            <w:vMerge w:val="continue"/>
            <w:noWrap w:val="0"/>
            <w:vAlign w:val="top"/>
          </w:tcPr>
          <w:p w14:paraId="6B858D59">
            <w:pPr>
              <w:pStyle w:val="16"/>
              <w:rPr>
                <w:color w:val="000000"/>
                <w:w w:val="95"/>
                <w:kern w:val="0"/>
                <w:sz w:val="21"/>
                <w:szCs w:val="21"/>
                <w:lang w:val="en-US" w:eastAsia="zh-CN" w:bidi="ar"/>
              </w:rPr>
            </w:pPr>
          </w:p>
        </w:tc>
        <w:tc>
          <w:tcPr>
            <w:tcW w:w="3950" w:type="dxa"/>
            <w:noWrap w:val="0"/>
            <w:vAlign w:val="top"/>
          </w:tcPr>
          <w:p w14:paraId="76C2DC6C">
            <w:pPr>
              <w:pStyle w:val="112"/>
              <w:spacing w:before="16"/>
              <w:ind w:right="45"/>
              <w:jc w:val="both"/>
              <w:rPr>
                <w:rFonts w:hint="default"/>
                <w:color w:val="000000"/>
                <w:kern w:val="2"/>
                <w:sz w:val="21"/>
                <w:szCs w:val="21"/>
              </w:rPr>
            </w:pPr>
            <w:r>
              <w:rPr>
                <w:rFonts w:cs="宋体"/>
                <w:color w:val="000000"/>
                <w:kern w:val="2"/>
                <w:sz w:val="21"/>
                <w:szCs w:val="21"/>
              </w:rPr>
              <w:t>主机各设备元器件、标识的完好情况</w:t>
            </w:r>
          </w:p>
        </w:tc>
        <w:tc>
          <w:tcPr>
            <w:tcW w:w="1181" w:type="dxa"/>
            <w:noWrap w:val="0"/>
            <w:vAlign w:val="center"/>
          </w:tcPr>
          <w:p w14:paraId="68CEDBBB">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4C0879C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F4B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04A4ED4">
            <w:pPr>
              <w:rPr>
                <w:rFonts w:ascii="宋体" w:hAnsi="宋体" w:cs="宋体"/>
                <w:color w:val="000000"/>
                <w:kern w:val="0"/>
                <w:sz w:val="24"/>
                <w:szCs w:val="24"/>
                <w:lang w:bidi="ar"/>
              </w:rPr>
            </w:pPr>
          </w:p>
        </w:tc>
        <w:tc>
          <w:tcPr>
            <w:tcW w:w="1644" w:type="dxa"/>
            <w:vMerge w:val="continue"/>
            <w:noWrap w:val="0"/>
            <w:vAlign w:val="top"/>
          </w:tcPr>
          <w:p w14:paraId="2683E6DC">
            <w:pPr>
              <w:pStyle w:val="16"/>
              <w:rPr>
                <w:color w:val="000000"/>
                <w:w w:val="95"/>
                <w:kern w:val="0"/>
                <w:sz w:val="21"/>
                <w:szCs w:val="21"/>
                <w:lang w:val="en-US" w:eastAsia="zh-CN" w:bidi="ar"/>
              </w:rPr>
            </w:pPr>
          </w:p>
        </w:tc>
        <w:tc>
          <w:tcPr>
            <w:tcW w:w="3950" w:type="dxa"/>
            <w:noWrap w:val="0"/>
            <w:vAlign w:val="top"/>
          </w:tcPr>
          <w:p w14:paraId="387AC5B8">
            <w:pPr>
              <w:pStyle w:val="112"/>
              <w:spacing w:before="17"/>
              <w:ind w:right="45"/>
              <w:jc w:val="both"/>
              <w:rPr>
                <w:rFonts w:hint="default"/>
                <w:color w:val="000000"/>
                <w:kern w:val="2"/>
                <w:sz w:val="21"/>
                <w:szCs w:val="21"/>
              </w:rPr>
            </w:pPr>
            <w:r>
              <w:rPr>
                <w:rFonts w:cs="宋体"/>
                <w:color w:val="000000"/>
                <w:kern w:val="2"/>
                <w:sz w:val="21"/>
                <w:szCs w:val="21"/>
              </w:rPr>
              <w:t>主机各接线端子接线进行整理、紧固</w:t>
            </w:r>
          </w:p>
        </w:tc>
        <w:tc>
          <w:tcPr>
            <w:tcW w:w="1181" w:type="dxa"/>
            <w:noWrap w:val="0"/>
            <w:vAlign w:val="center"/>
          </w:tcPr>
          <w:p w14:paraId="02AC8D44">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69D590E0">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E24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9001E1B">
            <w:pPr>
              <w:rPr>
                <w:rFonts w:ascii="宋体" w:hAnsi="宋体" w:cs="宋体"/>
                <w:color w:val="000000"/>
                <w:kern w:val="0"/>
                <w:sz w:val="24"/>
                <w:szCs w:val="24"/>
                <w:lang w:bidi="ar"/>
              </w:rPr>
            </w:pPr>
          </w:p>
        </w:tc>
        <w:tc>
          <w:tcPr>
            <w:tcW w:w="1644" w:type="dxa"/>
            <w:vMerge w:val="continue"/>
            <w:noWrap w:val="0"/>
            <w:vAlign w:val="top"/>
          </w:tcPr>
          <w:p w14:paraId="0623C810">
            <w:pPr>
              <w:pStyle w:val="16"/>
              <w:rPr>
                <w:color w:val="000000"/>
                <w:w w:val="95"/>
                <w:kern w:val="0"/>
                <w:sz w:val="21"/>
                <w:szCs w:val="21"/>
                <w:lang w:val="en-US" w:eastAsia="zh-CN" w:bidi="ar"/>
              </w:rPr>
            </w:pPr>
          </w:p>
        </w:tc>
        <w:tc>
          <w:tcPr>
            <w:tcW w:w="3950" w:type="dxa"/>
            <w:noWrap w:val="0"/>
            <w:vAlign w:val="center"/>
          </w:tcPr>
          <w:p w14:paraId="41FDEA12">
            <w:pPr>
              <w:pStyle w:val="112"/>
              <w:spacing w:before="16"/>
              <w:ind w:right="45"/>
              <w:jc w:val="both"/>
              <w:rPr>
                <w:rFonts w:hint="default"/>
                <w:color w:val="000000"/>
                <w:kern w:val="2"/>
                <w:sz w:val="21"/>
                <w:szCs w:val="21"/>
              </w:rPr>
            </w:pPr>
            <w:r>
              <w:rPr>
                <w:rFonts w:cs="宋体"/>
                <w:color w:val="000000"/>
                <w:kern w:val="2"/>
                <w:sz w:val="21"/>
                <w:szCs w:val="21"/>
              </w:rPr>
              <w:t>喇叭</w:t>
            </w:r>
          </w:p>
        </w:tc>
        <w:tc>
          <w:tcPr>
            <w:tcW w:w="1181" w:type="dxa"/>
            <w:noWrap w:val="0"/>
            <w:vAlign w:val="center"/>
          </w:tcPr>
          <w:p w14:paraId="36458B10">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591BA8D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4E5A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3A36873">
            <w:pPr>
              <w:rPr>
                <w:rFonts w:ascii="宋体" w:hAnsi="宋体" w:cs="宋体"/>
                <w:color w:val="000000"/>
                <w:kern w:val="0"/>
                <w:sz w:val="24"/>
                <w:szCs w:val="24"/>
                <w:lang w:bidi="ar"/>
              </w:rPr>
            </w:pPr>
          </w:p>
        </w:tc>
        <w:tc>
          <w:tcPr>
            <w:tcW w:w="1644" w:type="dxa"/>
            <w:vMerge w:val="restart"/>
            <w:noWrap w:val="0"/>
            <w:vAlign w:val="top"/>
          </w:tcPr>
          <w:p w14:paraId="26063A6E">
            <w:pPr>
              <w:pStyle w:val="16"/>
              <w:rPr>
                <w:color w:val="000000"/>
                <w:w w:val="95"/>
                <w:kern w:val="0"/>
                <w:sz w:val="21"/>
                <w:szCs w:val="21"/>
                <w:lang w:val="en-US" w:eastAsia="zh-CN" w:bidi="ar"/>
              </w:rPr>
            </w:pPr>
            <w:r>
              <w:rPr>
                <w:rFonts w:hint="eastAsia" w:hAnsi="宋体" w:cs="宋体"/>
                <w:color w:val="000000"/>
                <w:w w:val="95"/>
                <w:kern w:val="0"/>
                <w:sz w:val="21"/>
                <w:szCs w:val="21"/>
                <w:lang w:val="en-US" w:eastAsia="zh-CN" w:bidi="ar"/>
              </w:rPr>
              <w:t>消防电话、插孔</w:t>
            </w:r>
          </w:p>
        </w:tc>
        <w:tc>
          <w:tcPr>
            <w:tcW w:w="3950" w:type="dxa"/>
            <w:noWrap w:val="0"/>
            <w:vAlign w:val="center"/>
          </w:tcPr>
          <w:p w14:paraId="5BA1BE32">
            <w:pPr>
              <w:pStyle w:val="112"/>
              <w:spacing w:before="15"/>
              <w:ind w:right="45"/>
              <w:jc w:val="both"/>
              <w:rPr>
                <w:rFonts w:hint="default"/>
                <w:color w:val="000000"/>
                <w:sz w:val="21"/>
                <w:szCs w:val="21"/>
              </w:rPr>
            </w:pPr>
            <w:r>
              <w:rPr>
                <w:rFonts w:cs="宋体"/>
                <w:color w:val="000000"/>
                <w:sz w:val="21"/>
                <w:szCs w:val="21"/>
              </w:rPr>
              <w:t>通话功能</w:t>
            </w:r>
          </w:p>
        </w:tc>
        <w:tc>
          <w:tcPr>
            <w:tcW w:w="1181" w:type="dxa"/>
            <w:noWrap w:val="0"/>
            <w:vAlign w:val="center"/>
          </w:tcPr>
          <w:p w14:paraId="1454C2C6">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top"/>
          </w:tcPr>
          <w:p w14:paraId="1BDF15C9">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1AD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005D330">
            <w:pPr>
              <w:rPr>
                <w:rFonts w:ascii="宋体" w:hAnsi="宋体" w:cs="宋体"/>
                <w:color w:val="000000"/>
                <w:kern w:val="0"/>
                <w:sz w:val="24"/>
                <w:szCs w:val="24"/>
                <w:lang w:bidi="ar"/>
              </w:rPr>
            </w:pPr>
          </w:p>
        </w:tc>
        <w:tc>
          <w:tcPr>
            <w:tcW w:w="1644" w:type="dxa"/>
            <w:vMerge w:val="continue"/>
            <w:noWrap w:val="0"/>
            <w:vAlign w:val="top"/>
          </w:tcPr>
          <w:p w14:paraId="3E93FB3D">
            <w:pPr>
              <w:pStyle w:val="16"/>
              <w:rPr>
                <w:color w:val="000000"/>
                <w:w w:val="95"/>
                <w:kern w:val="0"/>
                <w:sz w:val="21"/>
                <w:szCs w:val="21"/>
                <w:lang w:val="en-US" w:eastAsia="zh-CN" w:bidi="ar"/>
              </w:rPr>
            </w:pPr>
          </w:p>
        </w:tc>
        <w:tc>
          <w:tcPr>
            <w:tcW w:w="3950" w:type="dxa"/>
            <w:noWrap w:val="0"/>
            <w:vAlign w:val="top"/>
          </w:tcPr>
          <w:p w14:paraId="11F0455D">
            <w:pPr>
              <w:pStyle w:val="112"/>
              <w:spacing w:before="16"/>
              <w:ind w:right="45"/>
              <w:jc w:val="both"/>
              <w:rPr>
                <w:rFonts w:hint="default"/>
                <w:color w:val="000000"/>
                <w:sz w:val="21"/>
                <w:szCs w:val="21"/>
              </w:rPr>
            </w:pPr>
            <w:r>
              <w:rPr>
                <w:rFonts w:cs="宋体"/>
                <w:color w:val="000000"/>
                <w:sz w:val="21"/>
                <w:szCs w:val="21"/>
              </w:rPr>
              <w:t>清洁、接线端子紧固、安装牢固度</w:t>
            </w:r>
          </w:p>
        </w:tc>
        <w:tc>
          <w:tcPr>
            <w:tcW w:w="1181" w:type="dxa"/>
            <w:noWrap w:val="0"/>
            <w:vAlign w:val="center"/>
          </w:tcPr>
          <w:p w14:paraId="0EC6161E">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4F0AC69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28A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3B0B3CB">
            <w:pPr>
              <w:rPr>
                <w:rFonts w:ascii="宋体" w:hAnsi="宋体" w:cs="宋体"/>
                <w:color w:val="000000"/>
                <w:kern w:val="0"/>
                <w:sz w:val="24"/>
                <w:szCs w:val="24"/>
                <w:lang w:bidi="ar"/>
              </w:rPr>
            </w:pPr>
          </w:p>
        </w:tc>
        <w:tc>
          <w:tcPr>
            <w:tcW w:w="1644" w:type="dxa"/>
            <w:noWrap w:val="0"/>
            <w:vAlign w:val="top"/>
          </w:tcPr>
          <w:p w14:paraId="1EB4D30D">
            <w:pPr>
              <w:pStyle w:val="16"/>
              <w:rPr>
                <w:color w:val="000000"/>
                <w:w w:val="95"/>
                <w:kern w:val="0"/>
                <w:sz w:val="21"/>
                <w:szCs w:val="21"/>
                <w:lang w:val="en-US" w:eastAsia="zh-CN" w:bidi="ar"/>
              </w:rPr>
            </w:pPr>
            <w:r>
              <w:rPr>
                <w:rFonts w:hint="eastAsia" w:hAnsi="宋体" w:cs="宋体"/>
                <w:color w:val="000000"/>
                <w:w w:val="95"/>
                <w:kern w:val="0"/>
                <w:sz w:val="21"/>
                <w:szCs w:val="21"/>
                <w:lang w:val="en-US" w:eastAsia="zh-CN" w:bidi="ar"/>
              </w:rPr>
              <w:t>系统联动试验</w:t>
            </w:r>
          </w:p>
        </w:tc>
        <w:tc>
          <w:tcPr>
            <w:tcW w:w="3950" w:type="dxa"/>
            <w:noWrap w:val="0"/>
            <w:vAlign w:val="top"/>
          </w:tcPr>
          <w:p w14:paraId="5D55A13D">
            <w:pPr>
              <w:pStyle w:val="112"/>
              <w:spacing w:before="16"/>
              <w:ind w:right="45"/>
              <w:jc w:val="both"/>
              <w:rPr>
                <w:rFonts w:hint="default"/>
                <w:color w:val="000000"/>
                <w:sz w:val="21"/>
                <w:szCs w:val="21"/>
              </w:rPr>
            </w:pPr>
          </w:p>
        </w:tc>
        <w:tc>
          <w:tcPr>
            <w:tcW w:w="1181" w:type="dxa"/>
            <w:noWrap w:val="0"/>
            <w:vAlign w:val="center"/>
          </w:tcPr>
          <w:p w14:paraId="2B30E31B">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56C45CD0">
            <w:pPr>
              <w:rPr>
                <w:rFonts w:ascii="宋体" w:hAnsi="宋体" w:cs="宋体"/>
                <w:color w:val="000000"/>
                <w:kern w:val="0"/>
                <w:szCs w:val="21"/>
                <w:lang w:bidi="ar"/>
              </w:rPr>
            </w:pPr>
            <w:r>
              <w:rPr>
                <w:rFonts w:hint="eastAsia" w:ascii="宋体" w:hAnsi="宋体" w:cs="宋体"/>
                <w:color w:val="000000"/>
                <w:kern w:val="0"/>
                <w:szCs w:val="21"/>
                <w:lang w:bidi="ar"/>
              </w:rPr>
              <w:t>非开放时间</w:t>
            </w:r>
          </w:p>
        </w:tc>
      </w:tr>
      <w:tr w14:paraId="1405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restart"/>
            <w:noWrap w:val="0"/>
            <w:vAlign w:val="center"/>
          </w:tcPr>
          <w:p w14:paraId="42A37516">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室内外消火栓系统</w:t>
            </w:r>
          </w:p>
        </w:tc>
        <w:tc>
          <w:tcPr>
            <w:tcW w:w="1644" w:type="dxa"/>
            <w:vMerge w:val="restart"/>
            <w:noWrap w:val="0"/>
            <w:vAlign w:val="center"/>
          </w:tcPr>
          <w:p w14:paraId="6138B89C">
            <w:pPr>
              <w:jc w:val="center"/>
              <w:rPr>
                <w:rFonts w:ascii="宋体" w:hAnsi="宋体" w:cs="宋体"/>
                <w:color w:val="000000"/>
                <w:w w:val="95"/>
                <w:kern w:val="0"/>
                <w:szCs w:val="21"/>
                <w:lang w:bidi="ar"/>
              </w:rPr>
            </w:pPr>
            <w:r>
              <w:rPr>
                <w:rFonts w:hint="eastAsia" w:ascii="宋体" w:hAnsi="宋体" w:cs="宋体"/>
                <w:color w:val="000000"/>
                <w:w w:val="95"/>
                <w:kern w:val="0"/>
                <w:szCs w:val="21"/>
                <w:lang w:bidi="ar"/>
              </w:rPr>
              <w:t>电控柜</w:t>
            </w:r>
          </w:p>
        </w:tc>
        <w:tc>
          <w:tcPr>
            <w:tcW w:w="3950" w:type="dxa"/>
            <w:noWrap w:val="0"/>
            <w:vAlign w:val="top"/>
          </w:tcPr>
          <w:p w14:paraId="64C77B29">
            <w:pPr>
              <w:pStyle w:val="112"/>
              <w:spacing w:before="15"/>
              <w:ind w:right="45"/>
              <w:jc w:val="both"/>
              <w:rPr>
                <w:rFonts w:hint="default"/>
                <w:color w:val="000000"/>
                <w:sz w:val="21"/>
                <w:szCs w:val="21"/>
              </w:rPr>
            </w:pPr>
            <w:r>
              <w:rPr>
                <w:rFonts w:cs="宋体"/>
                <w:color w:val="000000"/>
                <w:sz w:val="21"/>
                <w:szCs w:val="21"/>
              </w:rPr>
              <w:t>主备电切换、主备泵故障切换</w:t>
            </w:r>
          </w:p>
        </w:tc>
        <w:tc>
          <w:tcPr>
            <w:tcW w:w="1181" w:type="dxa"/>
            <w:noWrap w:val="0"/>
            <w:vAlign w:val="center"/>
          </w:tcPr>
          <w:p w14:paraId="070C011D">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36CF69C3">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ED2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FF88640">
            <w:pPr>
              <w:rPr>
                <w:rFonts w:ascii="宋体" w:hAnsi="宋体" w:cs="宋体"/>
                <w:color w:val="000000"/>
                <w:kern w:val="0"/>
                <w:sz w:val="24"/>
                <w:szCs w:val="24"/>
                <w:lang w:bidi="ar"/>
              </w:rPr>
            </w:pPr>
          </w:p>
        </w:tc>
        <w:tc>
          <w:tcPr>
            <w:tcW w:w="1644" w:type="dxa"/>
            <w:vMerge w:val="continue"/>
            <w:noWrap w:val="0"/>
            <w:vAlign w:val="top"/>
          </w:tcPr>
          <w:p w14:paraId="54043FF3">
            <w:pPr>
              <w:rPr>
                <w:rFonts w:ascii="宋体" w:hAnsi="宋体" w:cs="宋体"/>
                <w:color w:val="000000"/>
                <w:w w:val="95"/>
                <w:kern w:val="0"/>
                <w:szCs w:val="21"/>
                <w:lang w:bidi="ar"/>
              </w:rPr>
            </w:pPr>
          </w:p>
        </w:tc>
        <w:tc>
          <w:tcPr>
            <w:tcW w:w="3950" w:type="dxa"/>
            <w:noWrap w:val="0"/>
            <w:vAlign w:val="top"/>
          </w:tcPr>
          <w:p w14:paraId="156F7686">
            <w:pPr>
              <w:pStyle w:val="112"/>
              <w:spacing w:before="15"/>
              <w:ind w:right="45"/>
              <w:jc w:val="both"/>
              <w:rPr>
                <w:rFonts w:hint="default"/>
                <w:color w:val="000000"/>
                <w:sz w:val="21"/>
                <w:szCs w:val="21"/>
              </w:rPr>
            </w:pPr>
            <w:r>
              <w:rPr>
                <w:rFonts w:cs="宋体"/>
                <w:color w:val="000000"/>
                <w:sz w:val="21"/>
                <w:szCs w:val="21"/>
              </w:rPr>
              <w:t>信号线、电源线绝缘电阻以及接地线接地</w:t>
            </w:r>
          </w:p>
        </w:tc>
        <w:tc>
          <w:tcPr>
            <w:tcW w:w="1181" w:type="dxa"/>
            <w:noWrap w:val="0"/>
            <w:vAlign w:val="top"/>
          </w:tcPr>
          <w:p w14:paraId="7B8BE2FF">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74C31FA8">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DDF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F007F49">
            <w:pPr>
              <w:rPr>
                <w:rFonts w:ascii="宋体" w:hAnsi="宋体" w:cs="宋体"/>
                <w:color w:val="000000"/>
                <w:kern w:val="0"/>
                <w:sz w:val="24"/>
                <w:szCs w:val="24"/>
                <w:lang w:bidi="ar"/>
              </w:rPr>
            </w:pPr>
          </w:p>
        </w:tc>
        <w:tc>
          <w:tcPr>
            <w:tcW w:w="1644" w:type="dxa"/>
            <w:vMerge w:val="continue"/>
            <w:noWrap w:val="0"/>
            <w:vAlign w:val="top"/>
          </w:tcPr>
          <w:p w14:paraId="3F6C878A">
            <w:pPr>
              <w:rPr>
                <w:rFonts w:ascii="宋体" w:hAnsi="宋体" w:cs="宋体"/>
                <w:color w:val="000000"/>
                <w:w w:val="95"/>
                <w:kern w:val="0"/>
                <w:szCs w:val="21"/>
                <w:lang w:bidi="ar"/>
              </w:rPr>
            </w:pPr>
          </w:p>
        </w:tc>
        <w:tc>
          <w:tcPr>
            <w:tcW w:w="3950" w:type="dxa"/>
            <w:noWrap w:val="0"/>
            <w:vAlign w:val="top"/>
          </w:tcPr>
          <w:p w14:paraId="38B3D7E7">
            <w:pPr>
              <w:pStyle w:val="112"/>
              <w:spacing w:before="15"/>
              <w:ind w:right="106"/>
              <w:rPr>
                <w:rFonts w:hint="default"/>
                <w:color w:val="000000"/>
                <w:sz w:val="21"/>
                <w:szCs w:val="21"/>
              </w:rPr>
            </w:pPr>
            <w:r>
              <w:rPr>
                <w:rFonts w:cs="宋体"/>
                <w:color w:val="000000"/>
                <w:sz w:val="21"/>
                <w:szCs w:val="21"/>
              </w:rPr>
              <w:t>水泵启停功能（各显示功能；现场及远程启动功能；星三角转换； 自动启动功能）</w:t>
            </w:r>
          </w:p>
        </w:tc>
        <w:tc>
          <w:tcPr>
            <w:tcW w:w="1181" w:type="dxa"/>
            <w:noWrap w:val="0"/>
            <w:vAlign w:val="center"/>
          </w:tcPr>
          <w:p w14:paraId="53051C61">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top"/>
          </w:tcPr>
          <w:p w14:paraId="2EA0E2D6">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A71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8CC2385">
            <w:pPr>
              <w:rPr>
                <w:rFonts w:ascii="宋体" w:hAnsi="宋体" w:cs="宋体"/>
                <w:color w:val="000000"/>
                <w:kern w:val="0"/>
                <w:sz w:val="24"/>
                <w:szCs w:val="24"/>
                <w:lang w:bidi="ar"/>
              </w:rPr>
            </w:pPr>
          </w:p>
        </w:tc>
        <w:tc>
          <w:tcPr>
            <w:tcW w:w="1644" w:type="dxa"/>
            <w:vMerge w:val="continue"/>
            <w:noWrap w:val="0"/>
            <w:vAlign w:val="top"/>
          </w:tcPr>
          <w:p w14:paraId="4AB6E413">
            <w:pPr>
              <w:rPr>
                <w:rFonts w:ascii="宋体" w:hAnsi="宋体" w:cs="宋体"/>
                <w:color w:val="000000"/>
                <w:w w:val="95"/>
                <w:kern w:val="0"/>
                <w:szCs w:val="21"/>
                <w:lang w:bidi="ar"/>
              </w:rPr>
            </w:pPr>
          </w:p>
        </w:tc>
        <w:tc>
          <w:tcPr>
            <w:tcW w:w="3950" w:type="dxa"/>
            <w:noWrap w:val="0"/>
            <w:vAlign w:val="top"/>
          </w:tcPr>
          <w:p w14:paraId="17767DC7">
            <w:pPr>
              <w:pStyle w:val="112"/>
              <w:spacing w:before="24"/>
              <w:ind w:right="45"/>
              <w:jc w:val="both"/>
              <w:rPr>
                <w:rFonts w:hint="default"/>
                <w:color w:val="000000"/>
                <w:sz w:val="21"/>
                <w:szCs w:val="21"/>
              </w:rPr>
            </w:pPr>
            <w:r>
              <w:rPr>
                <w:rFonts w:cs="宋体"/>
                <w:color w:val="000000"/>
                <w:sz w:val="21"/>
                <w:szCs w:val="21"/>
              </w:rPr>
              <w:t>柜体内外表面清洁</w:t>
            </w:r>
          </w:p>
        </w:tc>
        <w:tc>
          <w:tcPr>
            <w:tcW w:w="1181" w:type="dxa"/>
            <w:noWrap w:val="0"/>
            <w:vAlign w:val="top"/>
          </w:tcPr>
          <w:p w14:paraId="4A562B9B">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19BA7818">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0B8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4719817">
            <w:pPr>
              <w:rPr>
                <w:rFonts w:ascii="宋体" w:hAnsi="宋体" w:cs="宋体"/>
                <w:color w:val="000000"/>
                <w:kern w:val="0"/>
                <w:sz w:val="24"/>
                <w:szCs w:val="24"/>
                <w:lang w:bidi="ar"/>
              </w:rPr>
            </w:pPr>
          </w:p>
        </w:tc>
        <w:tc>
          <w:tcPr>
            <w:tcW w:w="1644" w:type="dxa"/>
            <w:vMerge w:val="continue"/>
            <w:noWrap w:val="0"/>
            <w:vAlign w:val="top"/>
          </w:tcPr>
          <w:p w14:paraId="61A0E38F">
            <w:pPr>
              <w:rPr>
                <w:rFonts w:ascii="宋体" w:hAnsi="宋体" w:cs="宋体"/>
                <w:color w:val="000000"/>
                <w:w w:val="95"/>
                <w:kern w:val="0"/>
                <w:szCs w:val="21"/>
                <w:lang w:bidi="ar"/>
              </w:rPr>
            </w:pPr>
          </w:p>
        </w:tc>
        <w:tc>
          <w:tcPr>
            <w:tcW w:w="3950" w:type="dxa"/>
            <w:noWrap w:val="0"/>
            <w:vAlign w:val="top"/>
          </w:tcPr>
          <w:p w14:paraId="0854A554">
            <w:pPr>
              <w:pStyle w:val="112"/>
              <w:spacing w:before="15"/>
              <w:ind w:right="45"/>
              <w:jc w:val="both"/>
              <w:rPr>
                <w:rFonts w:hint="default"/>
                <w:color w:val="000000"/>
                <w:sz w:val="21"/>
                <w:szCs w:val="21"/>
              </w:rPr>
            </w:pPr>
            <w:r>
              <w:rPr>
                <w:rFonts w:cs="宋体"/>
                <w:color w:val="000000"/>
                <w:sz w:val="21"/>
                <w:szCs w:val="21"/>
              </w:rPr>
              <w:t>电器元件、电子板除锈、除尘</w:t>
            </w:r>
          </w:p>
        </w:tc>
        <w:tc>
          <w:tcPr>
            <w:tcW w:w="1181" w:type="dxa"/>
            <w:noWrap w:val="0"/>
            <w:vAlign w:val="top"/>
          </w:tcPr>
          <w:p w14:paraId="5CDF1973">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4829C4F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ADF6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D114D2B">
            <w:pPr>
              <w:rPr>
                <w:rFonts w:ascii="宋体" w:hAnsi="宋体" w:cs="宋体"/>
                <w:color w:val="000000"/>
                <w:kern w:val="0"/>
                <w:sz w:val="24"/>
                <w:szCs w:val="24"/>
                <w:lang w:bidi="ar"/>
              </w:rPr>
            </w:pPr>
          </w:p>
        </w:tc>
        <w:tc>
          <w:tcPr>
            <w:tcW w:w="1644" w:type="dxa"/>
            <w:vMerge w:val="continue"/>
            <w:noWrap w:val="0"/>
            <w:vAlign w:val="top"/>
          </w:tcPr>
          <w:p w14:paraId="4E29A43A">
            <w:pPr>
              <w:rPr>
                <w:rFonts w:ascii="宋体" w:hAnsi="宋体" w:cs="宋体"/>
                <w:color w:val="000000"/>
                <w:w w:val="95"/>
                <w:kern w:val="0"/>
                <w:szCs w:val="21"/>
                <w:lang w:bidi="ar"/>
              </w:rPr>
            </w:pPr>
          </w:p>
        </w:tc>
        <w:tc>
          <w:tcPr>
            <w:tcW w:w="3950" w:type="dxa"/>
            <w:noWrap w:val="0"/>
            <w:vAlign w:val="top"/>
          </w:tcPr>
          <w:p w14:paraId="339F9909">
            <w:pPr>
              <w:pStyle w:val="112"/>
              <w:spacing w:before="14"/>
              <w:ind w:right="45"/>
              <w:jc w:val="both"/>
              <w:rPr>
                <w:rFonts w:hint="default"/>
                <w:color w:val="000000"/>
                <w:sz w:val="21"/>
                <w:szCs w:val="21"/>
              </w:rPr>
            </w:pPr>
            <w:r>
              <w:rPr>
                <w:rFonts w:cs="宋体"/>
                <w:color w:val="000000"/>
                <w:sz w:val="21"/>
                <w:szCs w:val="21"/>
              </w:rPr>
              <w:t>电控柜元器件、标识的完好情况</w:t>
            </w:r>
          </w:p>
        </w:tc>
        <w:tc>
          <w:tcPr>
            <w:tcW w:w="1181" w:type="dxa"/>
            <w:noWrap w:val="0"/>
            <w:vAlign w:val="top"/>
          </w:tcPr>
          <w:p w14:paraId="239EED85">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68F70FF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A1C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7F43F3E">
            <w:pPr>
              <w:rPr>
                <w:rFonts w:ascii="宋体" w:hAnsi="宋体" w:cs="宋体"/>
                <w:color w:val="000000"/>
                <w:kern w:val="0"/>
                <w:sz w:val="24"/>
                <w:szCs w:val="24"/>
                <w:lang w:bidi="ar"/>
              </w:rPr>
            </w:pPr>
          </w:p>
        </w:tc>
        <w:tc>
          <w:tcPr>
            <w:tcW w:w="1644" w:type="dxa"/>
            <w:vMerge w:val="continue"/>
            <w:noWrap w:val="0"/>
            <w:vAlign w:val="top"/>
          </w:tcPr>
          <w:p w14:paraId="3D5616D2">
            <w:pPr>
              <w:rPr>
                <w:rFonts w:ascii="宋体" w:hAnsi="宋体" w:cs="宋体"/>
                <w:color w:val="000000"/>
                <w:w w:val="95"/>
                <w:kern w:val="0"/>
                <w:szCs w:val="21"/>
                <w:lang w:bidi="ar"/>
              </w:rPr>
            </w:pPr>
          </w:p>
        </w:tc>
        <w:tc>
          <w:tcPr>
            <w:tcW w:w="3950" w:type="dxa"/>
            <w:noWrap w:val="0"/>
            <w:vAlign w:val="top"/>
          </w:tcPr>
          <w:p w14:paraId="00714461">
            <w:pPr>
              <w:pStyle w:val="112"/>
              <w:spacing w:before="14"/>
              <w:ind w:right="45"/>
              <w:jc w:val="both"/>
              <w:rPr>
                <w:rFonts w:hint="default"/>
                <w:color w:val="000000"/>
                <w:sz w:val="21"/>
                <w:szCs w:val="21"/>
              </w:rPr>
            </w:pPr>
            <w:r>
              <w:rPr>
                <w:rFonts w:cs="宋体"/>
                <w:color w:val="000000"/>
                <w:sz w:val="21"/>
                <w:szCs w:val="21"/>
              </w:rPr>
              <w:t>电控柜接线端子接线进行整理、紧固</w:t>
            </w:r>
          </w:p>
        </w:tc>
        <w:tc>
          <w:tcPr>
            <w:tcW w:w="1181" w:type="dxa"/>
            <w:noWrap w:val="0"/>
            <w:vAlign w:val="top"/>
          </w:tcPr>
          <w:p w14:paraId="51697121">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6EC584A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F0D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B0C5CCF">
            <w:pPr>
              <w:rPr>
                <w:rFonts w:ascii="宋体" w:hAnsi="宋体" w:cs="宋体"/>
                <w:color w:val="000000"/>
                <w:kern w:val="0"/>
                <w:sz w:val="24"/>
                <w:szCs w:val="24"/>
                <w:lang w:bidi="ar"/>
              </w:rPr>
            </w:pPr>
          </w:p>
        </w:tc>
        <w:tc>
          <w:tcPr>
            <w:tcW w:w="1644" w:type="dxa"/>
            <w:vMerge w:val="restart"/>
            <w:noWrap w:val="0"/>
            <w:vAlign w:val="center"/>
          </w:tcPr>
          <w:p w14:paraId="018279ED">
            <w:pPr>
              <w:jc w:val="center"/>
              <w:rPr>
                <w:rFonts w:ascii="宋体" w:hAnsi="宋体" w:cs="宋体"/>
                <w:color w:val="000000"/>
                <w:w w:val="95"/>
                <w:kern w:val="0"/>
                <w:szCs w:val="21"/>
                <w:lang w:bidi="ar"/>
              </w:rPr>
            </w:pPr>
            <w:r>
              <w:rPr>
                <w:rFonts w:hint="eastAsia" w:ascii="宋体" w:hAnsi="宋体" w:cs="宋体"/>
                <w:color w:val="000000"/>
                <w:w w:val="95"/>
                <w:szCs w:val="21"/>
              </w:rPr>
              <w:t>泵体</w:t>
            </w:r>
          </w:p>
        </w:tc>
        <w:tc>
          <w:tcPr>
            <w:tcW w:w="3950" w:type="dxa"/>
            <w:noWrap w:val="0"/>
            <w:vAlign w:val="top"/>
          </w:tcPr>
          <w:p w14:paraId="255D1250">
            <w:pPr>
              <w:pStyle w:val="112"/>
              <w:spacing w:before="14"/>
              <w:ind w:right="45"/>
              <w:jc w:val="both"/>
              <w:rPr>
                <w:rFonts w:hint="default"/>
                <w:color w:val="000000"/>
                <w:sz w:val="21"/>
                <w:szCs w:val="21"/>
              </w:rPr>
            </w:pPr>
            <w:r>
              <w:rPr>
                <w:rFonts w:cs="宋体"/>
                <w:color w:val="000000"/>
                <w:w w:val="95"/>
                <w:sz w:val="21"/>
                <w:szCs w:val="21"/>
              </w:rPr>
              <w:t>泵体</w:t>
            </w:r>
          </w:p>
        </w:tc>
        <w:tc>
          <w:tcPr>
            <w:tcW w:w="1181" w:type="dxa"/>
            <w:noWrap w:val="0"/>
            <w:vAlign w:val="top"/>
          </w:tcPr>
          <w:p w14:paraId="2FE63701">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079B863A">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89D6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A0816E1">
            <w:pPr>
              <w:rPr>
                <w:rFonts w:ascii="宋体" w:hAnsi="宋体" w:cs="宋体"/>
                <w:color w:val="000000"/>
                <w:kern w:val="0"/>
                <w:sz w:val="24"/>
                <w:szCs w:val="24"/>
                <w:lang w:bidi="ar"/>
              </w:rPr>
            </w:pPr>
          </w:p>
        </w:tc>
        <w:tc>
          <w:tcPr>
            <w:tcW w:w="1644" w:type="dxa"/>
            <w:vMerge w:val="continue"/>
            <w:noWrap w:val="0"/>
            <w:vAlign w:val="center"/>
          </w:tcPr>
          <w:p w14:paraId="4BDC8EF7">
            <w:pPr>
              <w:jc w:val="center"/>
              <w:rPr>
                <w:rFonts w:ascii="宋体" w:hAnsi="宋体" w:cs="宋体"/>
                <w:color w:val="000000"/>
                <w:w w:val="95"/>
                <w:szCs w:val="21"/>
              </w:rPr>
            </w:pPr>
          </w:p>
        </w:tc>
        <w:tc>
          <w:tcPr>
            <w:tcW w:w="3950" w:type="dxa"/>
            <w:noWrap w:val="0"/>
            <w:vAlign w:val="top"/>
          </w:tcPr>
          <w:p w14:paraId="7A0AF23B">
            <w:pPr>
              <w:pStyle w:val="112"/>
              <w:spacing w:before="14"/>
              <w:ind w:right="45"/>
              <w:jc w:val="both"/>
              <w:rPr>
                <w:rFonts w:hint="default"/>
                <w:color w:val="000000"/>
                <w:w w:val="95"/>
                <w:sz w:val="21"/>
                <w:szCs w:val="21"/>
              </w:rPr>
            </w:pPr>
            <w:r>
              <w:rPr>
                <w:rFonts w:cs="宋体"/>
                <w:color w:val="000000"/>
                <w:w w:val="95"/>
                <w:sz w:val="21"/>
                <w:szCs w:val="21"/>
              </w:rPr>
              <w:t>泵体</w:t>
            </w:r>
          </w:p>
        </w:tc>
        <w:tc>
          <w:tcPr>
            <w:tcW w:w="1181" w:type="dxa"/>
            <w:noWrap w:val="0"/>
            <w:vAlign w:val="top"/>
          </w:tcPr>
          <w:p w14:paraId="13CB6906">
            <w:pPr>
              <w:jc w:val="center"/>
              <w:rPr>
                <w:rFonts w:ascii="宋体" w:hAnsi="宋体" w:cs="宋体"/>
                <w:color w:val="000000"/>
                <w:kern w:val="0"/>
                <w:szCs w:val="21"/>
                <w:lang w:bidi="ar"/>
              </w:rPr>
            </w:pPr>
            <w:r>
              <w:rPr>
                <w:rFonts w:hint="eastAsia" w:ascii="宋体" w:hAnsi="宋体" w:cs="宋体"/>
                <w:color w:val="000000"/>
                <w:kern w:val="0"/>
                <w:szCs w:val="21"/>
                <w:lang w:bidi="ar"/>
              </w:rPr>
              <w:t>润滑</w:t>
            </w:r>
          </w:p>
        </w:tc>
        <w:tc>
          <w:tcPr>
            <w:tcW w:w="1342" w:type="dxa"/>
            <w:noWrap w:val="0"/>
            <w:vAlign w:val="top"/>
          </w:tcPr>
          <w:p w14:paraId="2B205D1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D5E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9A0B96C">
            <w:pPr>
              <w:rPr>
                <w:rFonts w:ascii="宋体" w:hAnsi="宋体" w:cs="宋体"/>
                <w:color w:val="000000"/>
                <w:kern w:val="0"/>
                <w:sz w:val="24"/>
                <w:szCs w:val="24"/>
                <w:lang w:bidi="ar"/>
              </w:rPr>
            </w:pPr>
          </w:p>
        </w:tc>
        <w:tc>
          <w:tcPr>
            <w:tcW w:w="1644" w:type="dxa"/>
            <w:vMerge w:val="restart"/>
            <w:noWrap w:val="0"/>
            <w:vAlign w:val="center"/>
          </w:tcPr>
          <w:p w14:paraId="264C8538">
            <w:pPr>
              <w:jc w:val="center"/>
              <w:rPr>
                <w:rFonts w:ascii="宋体" w:hAnsi="宋体" w:cs="宋体"/>
                <w:color w:val="000000"/>
                <w:w w:val="95"/>
                <w:szCs w:val="21"/>
              </w:rPr>
            </w:pPr>
            <w:r>
              <w:rPr>
                <w:rFonts w:hint="eastAsia" w:ascii="宋体" w:hAnsi="宋体" w:cs="宋体"/>
                <w:color w:val="000000"/>
                <w:w w:val="95"/>
                <w:kern w:val="0"/>
                <w:szCs w:val="21"/>
                <w:lang w:bidi="ar"/>
              </w:rPr>
              <w:t>消火栓箱</w:t>
            </w:r>
          </w:p>
        </w:tc>
        <w:tc>
          <w:tcPr>
            <w:tcW w:w="3950" w:type="dxa"/>
            <w:noWrap w:val="0"/>
            <w:vAlign w:val="top"/>
          </w:tcPr>
          <w:p w14:paraId="30894503">
            <w:pPr>
              <w:pStyle w:val="112"/>
              <w:spacing w:before="97"/>
              <w:ind w:right="45"/>
              <w:jc w:val="both"/>
              <w:rPr>
                <w:rFonts w:hint="default"/>
                <w:color w:val="000000"/>
                <w:sz w:val="21"/>
                <w:szCs w:val="21"/>
              </w:rPr>
            </w:pPr>
            <w:r>
              <w:rPr>
                <w:rFonts w:cs="宋体"/>
                <w:color w:val="000000"/>
                <w:sz w:val="21"/>
                <w:szCs w:val="21"/>
              </w:rPr>
              <w:t>内外清洁、卡箍紧固、配件是否缺损完好、安装牢固</w:t>
            </w:r>
          </w:p>
        </w:tc>
        <w:tc>
          <w:tcPr>
            <w:tcW w:w="1181" w:type="dxa"/>
            <w:noWrap w:val="0"/>
            <w:vAlign w:val="center"/>
          </w:tcPr>
          <w:p w14:paraId="14D5A4BB">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4DEF7C43">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1BA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3C218A5">
            <w:pPr>
              <w:rPr>
                <w:rFonts w:ascii="宋体" w:hAnsi="宋体" w:cs="宋体"/>
                <w:color w:val="000000"/>
                <w:kern w:val="0"/>
                <w:sz w:val="24"/>
                <w:szCs w:val="24"/>
                <w:lang w:bidi="ar"/>
              </w:rPr>
            </w:pPr>
          </w:p>
        </w:tc>
        <w:tc>
          <w:tcPr>
            <w:tcW w:w="1644" w:type="dxa"/>
            <w:vMerge w:val="continue"/>
            <w:noWrap w:val="0"/>
            <w:vAlign w:val="top"/>
          </w:tcPr>
          <w:p w14:paraId="4AF30F04">
            <w:pPr>
              <w:jc w:val="center"/>
              <w:rPr>
                <w:rFonts w:ascii="宋体" w:hAnsi="宋体" w:cs="宋体"/>
                <w:color w:val="000000"/>
                <w:w w:val="95"/>
                <w:szCs w:val="21"/>
              </w:rPr>
            </w:pPr>
          </w:p>
        </w:tc>
        <w:tc>
          <w:tcPr>
            <w:tcW w:w="3950" w:type="dxa"/>
            <w:noWrap w:val="0"/>
            <w:vAlign w:val="top"/>
          </w:tcPr>
          <w:p w14:paraId="6A8A3F56">
            <w:pPr>
              <w:pStyle w:val="112"/>
              <w:spacing w:before="15"/>
              <w:ind w:right="45"/>
              <w:jc w:val="both"/>
              <w:rPr>
                <w:rFonts w:hint="default"/>
                <w:color w:val="000000"/>
                <w:sz w:val="21"/>
                <w:szCs w:val="21"/>
              </w:rPr>
            </w:pPr>
            <w:r>
              <w:rPr>
                <w:rFonts w:cs="宋体"/>
                <w:color w:val="000000"/>
                <w:sz w:val="21"/>
                <w:szCs w:val="21"/>
              </w:rPr>
              <w:t>机械润滑</w:t>
            </w:r>
          </w:p>
        </w:tc>
        <w:tc>
          <w:tcPr>
            <w:tcW w:w="1181" w:type="dxa"/>
            <w:noWrap w:val="0"/>
            <w:vAlign w:val="top"/>
          </w:tcPr>
          <w:p w14:paraId="3846BD07">
            <w:pPr>
              <w:jc w:val="center"/>
              <w:rPr>
                <w:rFonts w:ascii="宋体" w:hAnsi="宋体" w:cs="宋体"/>
                <w:color w:val="000000"/>
                <w:kern w:val="0"/>
                <w:szCs w:val="21"/>
                <w:lang w:bidi="ar"/>
              </w:rPr>
            </w:pPr>
            <w:r>
              <w:rPr>
                <w:rFonts w:hint="eastAsia" w:ascii="宋体" w:hAnsi="宋体" w:cs="宋体"/>
                <w:color w:val="000000"/>
                <w:kern w:val="0"/>
                <w:szCs w:val="21"/>
                <w:lang w:bidi="ar"/>
              </w:rPr>
              <w:t>润滑</w:t>
            </w:r>
          </w:p>
        </w:tc>
        <w:tc>
          <w:tcPr>
            <w:tcW w:w="1342" w:type="dxa"/>
            <w:noWrap w:val="0"/>
            <w:vAlign w:val="top"/>
          </w:tcPr>
          <w:p w14:paraId="0185F32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940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094768E">
            <w:pPr>
              <w:rPr>
                <w:rFonts w:ascii="宋体" w:hAnsi="宋体" w:cs="宋体"/>
                <w:color w:val="000000"/>
                <w:kern w:val="0"/>
                <w:sz w:val="24"/>
                <w:szCs w:val="24"/>
                <w:lang w:bidi="ar"/>
              </w:rPr>
            </w:pPr>
          </w:p>
        </w:tc>
        <w:tc>
          <w:tcPr>
            <w:tcW w:w="1644" w:type="dxa"/>
            <w:noWrap w:val="0"/>
            <w:vAlign w:val="center"/>
          </w:tcPr>
          <w:p w14:paraId="08C324C1">
            <w:pPr>
              <w:jc w:val="center"/>
              <w:rPr>
                <w:rFonts w:ascii="宋体" w:hAnsi="宋体" w:cs="宋体"/>
                <w:color w:val="000000"/>
                <w:w w:val="95"/>
                <w:szCs w:val="21"/>
              </w:rPr>
            </w:pPr>
            <w:r>
              <w:rPr>
                <w:rFonts w:hint="eastAsia" w:ascii="宋体" w:hAnsi="宋体" w:cs="宋体"/>
                <w:color w:val="000000"/>
                <w:w w:val="95"/>
                <w:szCs w:val="21"/>
              </w:rPr>
              <w:t>管网</w:t>
            </w:r>
          </w:p>
        </w:tc>
        <w:tc>
          <w:tcPr>
            <w:tcW w:w="3950" w:type="dxa"/>
            <w:noWrap w:val="0"/>
            <w:vAlign w:val="top"/>
          </w:tcPr>
          <w:p w14:paraId="444C469C">
            <w:pPr>
              <w:pStyle w:val="112"/>
              <w:spacing w:before="15"/>
              <w:ind w:right="45"/>
              <w:jc w:val="both"/>
              <w:rPr>
                <w:rFonts w:hint="default"/>
                <w:color w:val="000000"/>
                <w:sz w:val="21"/>
                <w:szCs w:val="21"/>
              </w:rPr>
            </w:pPr>
            <w:r>
              <w:rPr>
                <w:rFonts w:cs="宋体"/>
                <w:color w:val="000000"/>
                <w:sz w:val="21"/>
                <w:szCs w:val="21"/>
              </w:rPr>
              <w:t>检查标识及漆面</w:t>
            </w:r>
          </w:p>
        </w:tc>
        <w:tc>
          <w:tcPr>
            <w:tcW w:w="1181" w:type="dxa"/>
            <w:noWrap w:val="0"/>
            <w:vAlign w:val="top"/>
          </w:tcPr>
          <w:p w14:paraId="1604A497">
            <w:pPr>
              <w:jc w:val="center"/>
              <w:rPr>
                <w:rFonts w:ascii="宋体" w:hAnsi="宋体" w:cs="宋体"/>
                <w:color w:val="000000"/>
                <w:kern w:val="0"/>
                <w:szCs w:val="21"/>
                <w:lang w:bidi="ar"/>
              </w:rPr>
            </w:pPr>
            <w:r>
              <w:rPr>
                <w:rFonts w:hint="eastAsia" w:ascii="宋体" w:hAnsi="宋体" w:cs="宋体"/>
                <w:color w:val="000000"/>
                <w:kern w:val="0"/>
                <w:szCs w:val="21"/>
                <w:lang w:bidi="ar"/>
              </w:rPr>
              <w:t>补漆</w:t>
            </w:r>
          </w:p>
        </w:tc>
        <w:tc>
          <w:tcPr>
            <w:tcW w:w="1342" w:type="dxa"/>
            <w:noWrap w:val="0"/>
            <w:vAlign w:val="top"/>
          </w:tcPr>
          <w:p w14:paraId="1B4E467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126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CE888FB">
            <w:pPr>
              <w:rPr>
                <w:rFonts w:ascii="宋体" w:hAnsi="宋体" w:cs="宋体"/>
                <w:color w:val="000000"/>
                <w:kern w:val="0"/>
                <w:sz w:val="24"/>
                <w:szCs w:val="24"/>
                <w:lang w:bidi="ar"/>
              </w:rPr>
            </w:pPr>
          </w:p>
        </w:tc>
        <w:tc>
          <w:tcPr>
            <w:tcW w:w="1644" w:type="dxa"/>
            <w:noWrap w:val="0"/>
            <w:vAlign w:val="center"/>
          </w:tcPr>
          <w:p w14:paraId="402D76DF">
            <w:pPr>
              <w:jc w:val="center"/>
              <w:rPr>
                <w:rFonts w:ascii="宋体" w:hAnsi="宋体" w:cs="宋体"/>
                <w:color w:val="000000"/>
                <w:w w:val="95"/>
                <w:szCs w:val="21"/>
              </w:rPr>
            </w:pPr>
            <w:r>
              <w:rPr>
                <w:rFonts w:hint="eastAsia" w:ascii="宋体" w:hAnsi="宋体" w:cs="宋体"/>
                <w:color w:val="000000"/>
                <w:w w:val="95"/>
                <w:szCs w:val="21"/>
              </w:rPr>
              <w:t>各类阀体</w:t>
            </w:r>
          </w:p>
        </w:tc>
        <w:tc>
          <w:tcPr>
            <w:tcW w:w="3950" w:type="dxa"/>
            <w:noWrap w:val="0"/>
            <w:vAlign w:val="top"/>
          </w:tcPr>
          <w:p w14:paraId="25407BE6">
            <w:pPr>
              <w:pStyle w:val="112"/>
              <w:spacing w:before="15"/>
              <w:ind w:right="45"/>
              <w:jc w:val="both"/>
              <w:rPr>
                <w:rFonts w:hint="default"/>
                <w:color w:val="000000"/>
                <w:sz w:val="21"/>
                <w:szCs w:val="21"/>
              </w:rPr>
            </w:pPr>
            <w:r>
              <w:rPr>
                <w:rFonts w:cs="宋体"/>
                <w:color w:val="000000"/>
                <w:sz w:val="21"/>
                <w:szCs w:val="21"/>
              </w:rPr>
              <w:t>清洁润滑</w:t>
            </w:r>
          </w:p>
        </w:tc>
        <w:tc>
          <w:tcPr>
            <w:tcW w:w="1181" w:type="dxa"/>
            <w:noWrap w:val="0"/>
            <w:vAlign w:val="center"/>
          </w:tcPr>
          <w:p w14:paraId="2F86C9FF">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35AF1AB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0C3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55E157D">
            <w:pPr>
              <w:rPr>
                <w:rFonts w:ascii="宋体" w:hAnsi="宋体" w:cs="宋体"/>
                <w:color w:val="000000"/>
                <w:kern w:val="0"/>
                <w:sz w:val="24"/>
                <w:szCs w:val="24"/>
                <w:lang w:bidi="ar"/>
              </w:rPr>
            </w:pPr>
          </w:p>
        </w:tc>
        <w:tc>
          <w:tcPr>
            <w:tcW w:w="1644" w:type="dxa"/>
            <w:vMerge w:val="restart"/>
            <w:noWrap w:val="0"/>
            <w:vAlign w:val="center"/>
          </w:tcPr>
          <w:p w14:paraId="2E5DB8F6">
            <w:pPr>
              <w:jc w:val="center"/>
              <w:rPr>
                <w:rFonts w:ascii="宋体" w:hAnsi="宋体" w:cs="宋体"/>
                <w:color w:val="000000"/>
                <w:w w:val="95"/>
                <w:szCs w:val="21"/>
              </w:rPr>
            </w:pPr>
            <w:r>
              <w:rPr>
                <w:rFonts w:hint="eastAsia" w:ascii="宋体" w:hAnsi="宋体" w:cs="宋体"/>
                <w:color w:val="000000"/>
                <w:w w:val="95"/>
                <w:szCs w:val="21"/>
              </w:rPr>
              <w:t>水泵接合器</w:t>
            </w:r>
          </w:p>
        </w:tc>
        <w:tc>
          <w:tcPr>
            <w:tcW w:w="3950" w:type="dxa"/>
            <w:noWrap w:val="0"/>
            <w:vAlign w:val="top"/>
          </w:tcPr>
          <w:p w14:paraId="60DC2645">
            <w:pPr>
              <w:pStyle w:val="112"/>
              <w:spacing w:before="15"/>
              <w:ind w:right="45"/>
              <w:jc w:val="both"/>
              <w:rPr>
                <w:rFonts w:hint="default"/>
                <w:color w:val="000000"/>
                <w:sz w:val="21"/>
                <w:szCs w:val="21"/>
              </w:rPr>
            </w:pPr>
            <w:r>
              <w:rPr>
                <w:rFonts w:cs="宋体"/>
                <w:color w:val="000000"/>
                <w:sz w:val="21"/>
                <w:szCs w:val="21"/>
              </w:rPr>
              <w:t>检查外观、标志、接口有无漏水</w:t>
            </w:r>
          </w:p>
        </w:tc>
        <w:tc>
          <w:tcPr>
            <w:tcW w:w="1181" w:type="dxa"/>
            <w:noWrap w:val="0"/>
            <w:vAlign w:val="center"/>
          </w:tcPr>
          <w:p w14:paraId="561517EE">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105008B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AE9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FE8D2A0">
            <w:pPr>
              <w:rPr>
                <w:rFonts w:ascii="宋体" w:hAnsi="宋体" w:cs="宋体"/>
                <w:color w:val="000000"/>
                <w:kern w:val="0"/>
                <w:sz w:val="24"/>
                <w:szCs w:val="24"/>
                <w:lang w:bidi="ar"/>
              </w:rPr>
            </w:pPr>
          </w:p>
        </w:tc>
        <w:tc>
          <w:tcPr>
            <w:tcW w:w="1644" w:type="dxa"/>
            <w:vMerge w:val="continue"/>
            <w:noWrap w:val="0"/>
            <w:vAlign w:val="top"/>
          </w:tcPr>
          <w:p w14:paraId="6B5BA232">
            <w:pPr>
              <w:jc w:val="center"/>
              <w:rPr>
                <w:rFonts w:ascii="宋体" w:hAnsi="宋体" w:cs="宋体"/>
                <w:color w:val="000000"/>
                <w:w w:val="95"/>
                <w:szCs w:val="21"/>
              </w:rPr>
            </w:pPr>
          </w:p>
        </w:tc>
        <w:tc>
          <w:tcPr>
            <w:tcW w:w="3950" w:type="dxa"/>
            <w:noWrap w:val="0"/>
            <w:vAlign w:val="top"/>
          </w:tcPr>
          <w:p w14:paraId="36E65B80">
            <w:pPr>
              <w:pStyle w:val="112"/>
              <w:spacing w:before="16"/>
              <w:ind w:right="45"/>
              <w:jc w:val="both"/>
              <w:rPr>
                <w:rFonts w:hint="default"/>
                <w:color w:val="000000"/>
                <w:sz w:val="21"/>
                <w:szCs w:val="21"/>
              </w:rPr>
            </w:pPr>
            <w:r>
              <w:rPr>
                <w:rFonts w:cs="宋体"/>
                <w:color w:val="000000"/>
                <w:sz w:val="21"/>
                <w:szCs w:val="21"/>
              </w:rPr>
              <w:t>电器手动启动功能</w:t>
            </w:r>
          </w:p>
        </w:tc>
        <w:tc>
          <w:tcPr>
            <w:tcW w:w="1181" w:type="dxa"/>
            <w:noWrap w:val="0"/>
            <w:vAlign w:val="top"/>
          </w:tcPr>
          <w:p w14:paraId="52459FB3">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29A2A40B">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50D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15F95A1">
            <w:pPr>
              <w:rPr>
                <w:rFonts w:ascii="宋体" w:hAnsi="宋体" w:cs="宋体"/>
                <w:color w:val="000000"/>
                <w:kern w:val="0"/>
                <w:sz w:val="24"/>
                <w:szCs w:val="24"/>
                <w:lang w:bidi="ar"/>
              </w:rPr>
            </w:pPr>
          </w:p>
        </w:tc>
        <w:tc>
          <w:tcPr>
            <w:tcW w:w="1644" w:type="dxa"/>
            <w:vMerge w:val="continue"/>
            <w:noWrap w:val="0"/>
            <w:vAlign w:val="top"/>
          </w:tcPr>
          <w:p w14:paraId="1820951D">
            <w:pPr>
              <w:jc w:val="center"/>
              <w:rPr>
                <w:rFonts w:ascii="宋体" w:hAnsi="宋体" w:cs="宋体"/>
                <w:color w:val="000000"/>
                <w:w w:val="95"/>
                <w:szCs w:val="21"/>
              </w:rPr>
            </w:pPr>
          </w:p>
        </w:tc>
        <w:tc>
          <w:tcPr>
            <w:tcW w:w="3950" w:type="dxa"/>
            <w:noWrap w:val="0"/>
            <w:vAlign w:val="top"/>
          </w:tcPr>
          <w:p w14:paraId="706C20CF">
            <w:pPr>
              <w:pStyle w:val="112"/>
              <w:spacing w:before="17"/>
              <w:ind w:right="45"/>
              <w:jc w:val="both"/>
              <w:rPr>
                <w:rFonts w:hint="default"/>
                <w:color w:val="000000"/>
                <w:sz w:val="21"/>
                <w:szCs w:val="21"/>
              </w:rPr>
            </w:pPr>
            <w:r>
              <w:rPr>
                <w:rFonts w:cs="宋体"/>
                <w:color w:val="000000"/>
                <w:sz w:val="21"/>
                <w:szCs w:val="21"/>
              </w:rPr>
              <w:t>润滑</w:t>
            </w:r>
          </w:p>
        </w:tc>
        <w:tc>
          <w:tcPr>
            <w:tcW w:w="1181" w:type="dxa"/>
            <w:noWrap w:val="0"/>
            <w:vAlign w:val="top"/>
          </w:tcPr>
          <w:p w14:paraId="21F07DD9">
            <w:pPr>
              <w:jc w:val="center"/>
              <w:rPr>
                <w:rFonts w:ascii="宋体" w:hAnsi="宋体" w:cs="宋体"/>
                <w:color w:val="000000"/>
                <w:kern w:val="0"/>
                <w:szCs w:val="21"/>
                <w:lang w:bidi="ar"/>
              </w:rPr>
            </w:pPr>
            <w:r>
              <w:rPr>
                <w:rFonts w:hint="eastAsia" w:ascii="宋体" w:hAnsi="宋体" w:cs="宋体"/>
                <w:color w:val="000000"/>
                <w:kern w:val="0"/>
                <w:szCs w:val="21"/>
                <w:lang w:bidi="ar"/>
              </w:rPr>
              <w:t>润滑</w:t>
            </w:r>
          </w:p>
        </w:tc>
        <w:tc>
          <w:tcPr>
            <w:tcW w:w="1342" w:type="dxa"/>
            <w:noWrap w:val="0"/>
            <w:vAlign w:val="center"/>
          </w:tcPr>
          <w:p w14:paraId="73818C48">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F75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47ECCA4">
            <w:pPr>
              <w:rPr>
                <w:rFonts w:ascii="宋体" w:hAnsi="宋体" w:cs="宋体"/>
                <w:color w:val="000000"/>
                <w:kern w:val="0"/>
                <w:sz w:val="24"/>
                <w:szCs w:val="24"/>
                <w:lang w:bidi="ar"/>
              </w:rPr>
            </w:pPr>
          </w:p>
        </w:tc>
        <w:tc>
          <w:tcPr>
            <w:tcW w:w="1644" w:type="dxa"/>
            <w:noWrap w:val="0"/>
            <w:vAlign w:val="center"/>
          </w:tcPr>
          <w:p w14:paraId="7FAC28C5">
            <w:pPr>
              <w:jc w:val="center"/>
              <w:rPr>
                <w:rFonts w:ascii="宋体" w:hAnsi="宋体" w:cs="宋体"/>
                <w:color w:val="000000"/>
                <w:w w:val="95"/>
                <w:szCs w:val="21"/>
              </w:rPr>
            </w:pPr>
            <w:r>
              <w:rPr>
                <w:rFonts w:hint="eastAsia" w:ascii="宋体" w:hAnsi="宋体" w:cs="宋体"/>
                <w:color w:val="000000"/>
                <w:w w:val="95"/>
                <w:szCs w:val="21"/>
              </w:rPr>
              <w:t>气压灌</w:t>
            </w:r>
          </w:p>
        </w:tc>
        <w:tc>
          <w:tcPr>
            <w:tcW w:w="3950" w:type="dxa"/>
            <w:noWrap w:val="0"/>
            <w:vAlign w:val="top"/>
          </w:tcPr>
          <w:p w14:paraId="24F43872">
            <w:pPr>
              <w:pStyle w:val="112"/>
              <w:spacing w:before="17"/>
              <w:ind w:right="45"/>
              <w:jc w:val="both"/>
              <w:rPr>
                <w:rFonts w:hint="default"/>
                <w:color w:val="000000"/>
                <w:sz w:val="21"/>
                <w:szCs w:val="21"/>
              </w:rPr>
            </w:pPr>
            <w:r>
              <w:rPr>
                <w:rFonts w:cs="宋体"/>
                <w:color w:val="000000"/>
                <w:sz w:val="21"/>
                <w:szCs w:val="21"/>
              </w:rPr>
              <w:t>外观</w:t>
            </w:r>
          </w:p>
        </w:tc>
        <w:tc>
          <w:tcPr>
            <w:tcW w:w="1181" w:type="dxa"/>
            <w:noWrap w:val="0"/>
            <w:vAlign w:val="top"/>
          </w:tcPr>
          <w:p w14:paraId="27B768F9">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145B193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52F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FFF6378">
            <w:pPr>
              <w:rPr>
                <w:rFonts w:ascii="宋体" w:hAnsi="宋体" w:cs="宋体"/>
                <w:color w:val="000000"/>
                <w:kern w:val="0"/>
                <w:sz w:val="24"/>
                <w:szCs w:val="24"/>
                <w:lang w:bidi="ar"/>
              </w:rPr>
            </w:pPr>
          </w:p>
        </w:tc>
        <w:tc>
          <w:tcPr>
            <w:tcW w:w="1644" w:type="dxa"/>
            <w:noWrap w:val="0"/>
            <w:vAlign w:val="center"/>
          </w:tcPr>
          <w:p w14:paraId="54A90446">
            <w:pPr>
              <w:jc w:val="center"/>
              <w:rPr>
                <w:rFonts w:ascii="宋体" w:hAnsi="宋体" w:cs="宋体"/>
                <w:color w:val="000000"/>
                <w:w w:val="95"/>
                <w:szCs w:val="21"/>
              </w:rPr>
            </w:pPr>
            <w:r>
              <w:rPr>
                <w:rFonts w:hint="eastAsia" w:ascii="宋体" w:hAnsi="宋体" w:cs="宋体"/>
                <w:color w:val="000000"/>
                <w:szCs w:val="21"/>
              </w:rPr>
              <w:t>水系统管网压力指示</w:t>
            </w:r>
          </w:p>
        </w:tc>
        <w:tc>
          <w:tcPr>
            <w:tcW w:w="3950" w:type="dxa"/>
            <w:noWrap w:val="0"/>
            <w:vAlign w:val="center"/>
          </w:tcPr>
          <w:p w14:paraId="77DE5E92">
            <w:pPr>
              <w:pStyle w:val="112"/>
              <w:spacing w:before="17"/>
              <w:ind w:right="45"/>
              <w:jc w:val="both"/>
              <w:rPr>
                <w:rFonts w:hint="default"/>
                <w:color w:val="000000"/>
                <w:sz w:val="21"/>
                <w:szCs w:val="21"/>
              </w:rPr>
            </w:pPr>
            <w:r>
              <w:rPr>
                <w:rFonts w:cs="宋体"/>
                <w:color w:val="000000"/>
                <w:sz w:val="21"/>
                <w:szCs w:val="21"/>
              </w:rPr>
              <w:t>外观</w:t>
            </w:r>
          </w:p>
        </w:tc>
        <w:tc>
          <w:tcPr>
            <w:tcW w:w="1181" w:type="dxa"/>
            <w:noWrap w:val="0"/>
            <w:vAlign w:val="center"/>
          </w:tcPr>
          <w:p w14:paraId="25824234">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4B3EEE7B">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849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E09671A">
            <w:pPr>
              <w:rPr>
                <w:rFonts w:ascii="宋体" w:hAnsi="宋体" w:cs="宋体"/>
                <w:color w:val="000000"/>
                <w:kern w:val="0"/>
                <w:sz w:val="24"/>
                <w:szCs w:val="24"/>
                <w:lang w:bidi="ar"/>
              </w:rPr>
            </w:pPr>
          </w:p>
        </w:tc>
        <w:tc>
          <w:tcPr>
            <w:tcW w:w="1644" w:type="dxa"/>
            <w:noWrap w:val="0"/>
            <w:vAlign w:val="center"/>
          </w:tcPr>
          <w:p w14:paraId="79F75E0C">
            <w:pPr>
              <w:rPr>
                <w:rFonts w:ascii="宋体" w:hAnsi="宋体" w:cs="宋体"/>
                <w:color w:val="000000"/>
                <w:szCs w:val="21"/>
              </w:rPr>
            </w:pPr>
            <w:r>
              <w:rPr>
                <w:rFonts w:hint="eastAsia" w:ascii="宋体" w:hAnsi="宋体" w:cs="宋体"/>
                <w:color w:val="000000"/>
                <w:w w:val="95"/>
                <w:szCs w:val="21"/>
              </w:rPr>
              <w:t>系统联动试验</w:t>
            </w:r>
          </w:p>
        </w:tc>
        <w:tc>
          <w:tcPr>
            <w:tcW w:w="3950" w:type="dxa"/>
            <w:noWrap w:val="0"/>
            <w:vAlign w:val="center"/>
          </w:tcPr>
          <w:p w14:paraId="47892380">
            <w:pPr>
              <w:pStyle w:val="112"/>
              <w:spacing w:before="17"/>
              <w:ind w:right="45"/>
              <w:jc w:val="both"/>
              <w:rPr>
                <w:rFonts w:hint="default"/>
                <w:color w:val="000000"/>
                <w:sz w:val="21"/>
                <w:szCs w:val="21"/>
              </w:rPr>
            </w:pPr>
          </w:p>
        </w:tc>
        <w:tc>
          <w:tcPr>
            <w:tcW w:w="1181" w:type="dxa"/>
            <w:noWrap w:val="0"/>
            <w:vAlign w:val="top"/>
          </w:tcPr>
          <w:p w14:paraId="3B49BD9F">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651A1A85">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01E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restart"/>
            <w:noWrap w:val="0"/>
            <w:vAlign w:val="center"/>
          </w:tcPr>
          <w:p w14:paraId="2FB3964C">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自动喷水系统</w:t>
            </w:r>
          </w:p>
        </w:tc>
        <w:tc>
          <w:tcPr>
            <w:tcW w:w="1644" w:type="dxa"/>
            <w:vMerge w:val="restart"/>
            <w:noWrap w:val="0"/>
            <w:vAlign w:val="center"/>
          </w:tcPr>
          <w:p w14:paraId="5723B7CB">
            <w:pPr>
              <w:jc w:val="center"/>
              <w:rPr>
                <w:rFonts w:ascii="宋体" w:hAnsi="宋体" w:cs="宋体"/>
                <w:color w:val="000000"/>
                <w:w w:val="95"/>
                <w:szCs w:val="21"/>
              </w:rPr>
            </w:pPr>
            <w:r>
              <w:rPr>
                <w:rFonts w:hint="eastAsia" w:ascii="宋体" w:hAnsi="宋体" w:cs="宋体"/>
                <w:color w:val="000000"/>
                <w:w w:val="95"/>
                <w:szCs w:val="21"/>
              </w:rPr>
              <w:t>电控柜</w:t>
            </w:r>
          </w:p>
        </w:tc>
        <w:tc>
          <w:tcPr>
            <w:tcW w:w="3950" w:type="dxa"/>
            <w:noWrap w:val="0"/>
            <w:vAlign w:val="top"/>
          </w:tcPr>
          <w:p w14:paraId="1D22D6F1">
            <w:pPr>
              <w:pStyle w:val="112"/>
              <w:spacing w:before="16"/>
              <w:ind w:right="45"/>
              <w:jc w:val="both"/>
              <w:rPr>
                <w:rFonts w:hint="default"/>
                <w:color w:val="000000"/>
                <w:sz w:val="21"/>
                <w:szCs w:val="21"/>
              </w:rPr>
            </w:pPr>
            <w:r>
              <w:rPr>
                <w:rFonts w:cs="宋体"/>
                <w:color w:val="000000"/>
                <w:sz w:val="21"/>
                <w:szCs w:val="21"/>
              </w:rPr>
              <w:t>主备电切换、主备泵故障切换</w:t>
            </w:r>
          </w:p>
        </w:tc>
        <w:tc>
          <w:tcPr>
            <w:tcW w:w="1181" w:type="dxa"/>
            <w:noWrap w:val="0"/>
            <w:vAlign w:val="center"/>
          </w:tcPr>
          <w:p w14:paraId="006D2909">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2D1E3623">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83A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FD1D830">
            <w:pPr>
              <w:rPr>
                <w:rFonts w:ascii="宋体" w:hAnsi="宋体" w:cs="宋体"/>
                <w:color w:val="000000"/>
                <w:kern w:val="0"/>
                <w:sz w:val="24"/>
                <w:szCs w:val="24"/>
                <w:lang w:bidi="ar"/>
              </w:rPr>
            </w:pPr>
          </w:p>
        </w:tc>
        <w:tc>
          <w:tcPr>
            <w:tcW w:w="1644" w:type="dxa"/>
            <w:vMerge w:val="continue"/>
            <w:noWrap w:val="0"/>
            <w:vAlign w:val="top"/>
          </w:tcPr>
          <w:p w14:paraId="1FE793AD">
            <w:pPr>
              <w:jc w:val="center"/>
              <w:rPr>
                <w:rFonts w:ascii="宋体" w:hAnsi="宋体" w:cs="宋体"/>
                <w:color w:val="000000"/>
                <w:w w:val="95"/>
                <w:szCs w:val="21"/>
              </w:rPr>
            </w:pPr>
          </w:p>
        </w:tc>
        <w:tc>
          <w:tcPr>
            <w:tcW w:w="3950" w:type="dxa"/>
            <w:noWrap w:val="0"/>
            <w:vAlign w:val="top"/>
          </w:tcPr>
          <w:p w14:paraId="0E844AC2">
            <w:pPr>
              <w:pStyle w:val="112"/>
              <w:spacing w:before="17"/>
              <w:ind w:right="45"/>
              <w:jc w:val="both"/>
              <w:rPr>
                <w:rFonts w:hint="default"/>
                <w:color w:val="000000"/>
                <w:sz w:val="21"/>
                <w:szCs w:val="21"/>
              </w:rPr>
            </w:pPr>
            <w:r>
              <w:rPr>
                <w:rFonts w:cs="宋体"/>
                <w:color w:val="000000"/>
                <w:sz w:val="21"/>
                <w:szCs w:val="21"/>
              </w:rPr>
              <w:t>信号线、电源线绝缘电阻以及接地线接地</w:t>
            </w:r>
          </w:p>
        </w:tc>
        <w:tc>
          <w:tcPr>
            <w:tcW w:w="1181" w:type="dxa"/>
            <w:noWrap w:val="0"/>
            <w:vAlign w:val="top"/>
          </w:tcPr>
          <w:p w14:paraId="298B0AA3">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5A2AD6C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477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20A1387">
            <w:pPr>
              <w:rPr>
                <w:rFonts w:ascii="宋体" w:hAnsi="宋体" w:cs="宋体"/>
                <w:color w:val="000000"/>
                <w:kern w:val="0"/>
                <w:sz w:val="24"/>
                <w:szCs w:val="24"/>
                <w:lang w:bidi="ar"/>
              </w:rPr>
            </w:pPr>
          </w:p>
        </w:tc>
        <w:tc>
          <w:tcPr>
            <w:tcW w:w="1644" w:type="dxa"/>
            <w:vMerge w:val="continue"/>
            <w:noWrap w:val="0"/>
            <w:vAlign w:val="top"/>
          </w:tcPr>
          <w:p w14:paraId="69E631AC">
            <w:pPr>
              <w:jc w:val="center"/>
              <w:rPr>
                <w:rFonts w:ascii="宋体" w:hAnsi="宋体" w:cs="宋体"/>
                <w:color w:val="000000"/>
                <w:w w:val="95"/>
                <w:szCs w:val="21"/>
              </w:rPr>
            </w:pPr>
          </w:p>
        </w:tc>
        <w:tc>
          <w:tcPr>
            <w:tcW w:w="3950" w:type="dxa"/>
            <w:noWrap w:val="0"/>
            <w:vAlign w:val="top"/>
          </w:tcPr>
          <w:p w14:paraId="6AB86A76">
            <w:pPr>
              <w:pStyle w:val="112"/>
              <w:spacing w:before="4" w:line="232" w:lineRule="exact"/>
              <w:ind w:right="106"/>
              <w:rPr>
                <w:rFonts w:hint="default"/>
                <w:color w:val="000000"/>
                <w:sz w:val="21"/>
                <w:szCs w:val="21"/>
              </w:rPr>
            </w:pPr>
            <w:r>
              <w:rPr>
                <w:rFonts w:cs="宋体"/>
                <w:color w:val="000000"/>
                <w:sz w:val="21"/>
                <w:szCs w:val="21"/>
              </w:rPr>
              <w:t>水泵启停功能（各显示功能；现场及远程启动功能；星三角转换； 自动启动功能）</w:t>
            </w:r>
          </w:p>
        </w:tc>
        <w:tc>
          <w:tcPr>
            <w:tcW w:w="1181" w:type="dxa"/>
            <w:noWrap w:val="0"/>
            <w:vAlign w:val="center"/>
          </w:tcPr>
          <w:p w14:paraId="4FE5C87F">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06A68D36">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BA7A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3ABE731">
            <w:pPr>
              <w:rPr>
                <w:rFonts w:ascii="宋体" w:hAnsi="宋体" w:cs="宋体"/>
                <w:color w:val="000000"/>
                <w:kern w:val="0"/>
                <w:sz w:val="24"/>
                <w:szCs w:val="24"/>
                <w:lang w:bidi="ar"/>
              </w:rPr>
            </w:pPr>
          </w:p>
        </w:tc>
        <w:tc>
          <w:tcPr>
            <w:tcW w:w="1644" w:type="dxa"/>
            <w:vMerge w:val="continue"/>
            <w:noWrap w:val="0"/>
            <w:vAlign w:val="top"/>
          </w:tcPr>
          <w:p w14:paraId="3E76A4F1">
            <w:pPr>
              <w:jc w:val="center"/>
              <w:rPr>
                <w:rFonts w:ascii="宋体" w:hAnsi="宋体" w:cs="宋体"/>
                <w:color w:val="000000"/>
                <w:w w:val="95"/>
                <w:szCs w:val="21"/>
              </w:rPr>
            </w:pPr>
          </w:p>
        </w:tc>
        <w:tc>
          <w:tcPr>
            <w:tcW w:w="3950" w:type="dxa"/>
            <w:noWrap w:val="0"/>
            <w:vAlign w:val="top"/>
          </w:tcPr>
          <w:p w14:paraId="31F03B01">
            <w:pPr>
              <w:pStyle w:val="112"/>
              <w:spacing w:before="15"/>
              <w:ind w:right="45"/>
              <w:jc w:val="both"/>
              <w:rPr>
                <w:rFonts w:hint="default"/>
                <w:color w:val="000000"/>
                <w:sz w:val="21"/>
                <w:szCs w:val="21"/>
              </w:rPr>
            </w:pPr>
            <w:r>
              <w:rPr>
                <w:rFonts w:cs="宋体"/>
                <w:color w:val="000000"/>
                <w:sz w:val="21"/>
                <w:szCs w:val="21"/>
              </w:rPr>
              <w:t>电器元件、电子板除锈、除尘</w:t>
            </w:r>
          </w:p>
        </w:tc>
        <w:tc>
          <w:tcPr>
            <w:tcW w:w="1181" w:type="dxa"/>
            <w:noWrap w:val="0"/>
            <w:vAlign w:val="top"/>
          </w:tcPr>
          <w:p w14:paraId="703CE756">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70248575">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F55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302F451">
            <w:pPr>
              <w:rPr>
                <w:rFonts w:ascii="宋体" w:hAnsi="宋体" w:cs="宋体"/>
                <w:color w:val="000000"/>
                <w:kern w:val="0"/>
                <w:sz w:val="24"/>
                <w:szCs w:val="24"/>
                <w:lang w:bidi="ar"/>
              </w:rPr>
            </w:pPr>
          </w:p>
        </w:tc>
        <w:tc>
          <w:tcPr>
            <w:tcW w:w="1644" w:type="dxa"/>
            <w:vMerge w:val="continue"/>
            <w:noWrap w:val="0"/>
            <w:vAlign w:val="top"/>
          </w:tcPr>
          <w:p w14:paraId="4B774A1D">
            <w:pPr>
              <w:jc w:val="center"/>
              <w:rPr>
                <w:rFonts w:ascii="宋体" w:hAnsi="宋体" w:cs="宋体"/>
                <w:color w:val="000000"/>
                <w:w w:val="95"/>
                <w:szCs w:val="21"/>
              </w:rPr>
            </w:pPr>
          </w:p>
        </w:tc>
        <w:tc>
          <w:tcPr>
            <w:tcW w:w="3950" w:type="dxa"/>
            <w:noWrap w:val="0"/>
            <w:vAlign w:val="top"/>
          </w:tcPr>
          <w:p w14:paraId="6123183C">
            <w:pPr>
              <w:pStyle w:val="112"/>
              <w:spacing w:before="15"/>
              <w:ind w:right="45"/>
              <w:jc w:val="both"/>
              <w:rPr>
                <w:rFonts w:hint="default"/>
                <w:color w:val="000000"/>
                <w:sz w:val="21"/>
                <w:szCs w:val="21"/>
              </w:rPr>
            </w:pPr>
            <w:r>
              <w:rPr>
                <w:rFonts w:cs="宋体"/>
                <w:color w:val="000000"/>
                <w:sz w:val="21"/>
                <w:szCs w:val="21"/>
              </w:rPr>
              <w:t>控柜体内外表面清洁</w:t>
            </w:r>
          </w:p>
        </w:tc>
        <w:tc>
          <w:tcPr>
            <w:tcW w:w="1181" w:type="dxa"/>
            <w:noWrap w:val="0"/>
            <w:vAlign w:val="top"/>
          </w:tcPr>
          <w:p w14:paraId="361CAD43">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3F88A64B">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670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1AC5729">
            <w:pPr>
              <w:rPr>
                <w:rFonts w:ascii="宋体" w:hAnsi="宋体" w:cs="宋体"/>
                <w:color w:val="000000"/>
                <w:kern w:val="0"/>
                <w:sz w:val="24"/>
                <w:szCs w:val="24"/>
                <w:lang w:bidi="ar"/>
              </w:rPr>
            </w:pPr>
          </w:p>
        </w:tc>
        <w:tc>
          <w:tcPr>
            <w:tcW w:w="1644" w:type="dxa"/>
            <w:vMerge w:val="continue"/>
            <w:noWrap w:val="0"/>
            <w:vAlign w:val="top"/>
          </w:tcPr>
          <w:p w14:paraId="0637C2D9">
            <w:pPr>
              <w:jc w:val="center"/>
              <w:rPr>
                <w:rFonts w:ascii="宋体" w:hAnsi="宋体" w:cs="宋体"/>
                <w:color w:val="000000"/>
                <w:w w:val="95"/>
                <w:szCs w:val="21"/>
              </w:rPr>
            </w:pPr>
          </w:p>
        </w:tc>
        <w:tc>
          <w:tcPr>
            <w:tcW w:w="3950" w:type="dxa"/>
            <w:noWrap w:val="0"/>
            <w:vAlign w:val="top"/>
          </w:tcPr>
          <w:p w14:paraId="6A0320DB">
            <w:pPr>
              <w:pStyle w:val="112"/>
              <w:spacing w:before="15"/>
              <w:ind w:right="45"/>
              <w:jc w:val="both"/>
              <w:rPr>
                <w:rFonts w:hint="default"/>
                <w:color w:val="000000"/>
                <w:sz w:val="21"/>
                <w:szCs w:val="21"/>
              </w:rPr>
            </w:pPr>
            <w:r>
              <w:rPr>
                <w:rFonts w:cs="宋体"/>
                <w:color w:val="000000"/>
                <w:sz w:val="21"/>
                <w:szCs w:val="21"/>
              </w:rPr>
              <w:t>电控柜元器件、标识的完好</w:t>
            </w:r>
          </w:p>
        </w:tc>
        <w:tc>
          <w:tcPr>
            <w:tcW w:w="1181" w:type="dxa"/>
            <w:noWrap w:val="0"/>
            <w:vAlign w:val="top"/>
          </w:tcPr>
          <w:p w14:paraId="799C66CA">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2E8C3570">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6F6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AD878CC">
            <w:pPr>
              <w:rPr>
                <w:rFonts w:ascii="宋体" w:hAnsi="宋体" w:cs="宋体"/>
                <w:color w:val="000000"/>
                <w:kern w:val="0"/>
                <w:sz w:val="24"/>
                <w:szCs w:val="24"/>
                <w:lang w:bidi="ar"/>
              </w:rPr>
            </w:pPr>
          </w:p>
        </w:tc>
        <w:tc>
          <w:tcPr>
            <w:tcW w:w="1644" w:type="dxa"/>
            <w:vMerge w:val="continue"/>
            <w:noWrap w:val="0"/>
            <w:vAlign w:val="top"/>
          </w:tcPr>
          <w:p w14:paraId="4455F31F">
            <w:pPr>
              <w:jc w:val="center"/>
              <w:rPr>
                <w:rFonts w:ascii="宋体" w:hAnsi="宋体" w:cs="宋体"/>
                <w:color w:val="000000"/>
                <w:w w:val="95"/>
                <w:szCs w:val="21"/>
              </w:rPr>
            </w:pPr>
          </w:p>
        </w:tc>
        <w:tc>
          <w:tcPr>
            <w:tcW w:w="3950" w:type="dxa"/>
            <w:noWrap w:val="0"/>
            <w:vAlign w:val="top"/>
          </w:tcPr>
          <w:p w14:paraId="7A76280A">
            <w:pPr>
              <w:pStyle w:val="112"/>
              <w:spacing w:before="14"/>
              <w:ind w:right="45"/>
              <w:jc w:val="both"/>
              <w:rPr>
                <w:rFonts w:hint="default"/>
                <w:color w:val="000000"/>
                <w:sz w:val="21"/>
                <w:szCs w:val="21"/>
              </w:rPr>
            </w:pPr>
            <w:r>
              <w:rPr>
                <w:rFonts w:cs="宋体"/>
                <w:color w:val="000000"/>
                <w:sz w:val="21"/>
                <w:szCs w:val="21"/>
              </w:rPr>
              <w:t>电控柜接线端子接线进行整理、紧固</w:t>
            </w:r>
          </w:p>
        </w:tc>
        <w:tc>
          <w:tcPr>
            <w:tcW w:w="1181" w:type="dxa"/>
            <w:noWrap w:val="0"/>
            <w:vAlign w:val="top"/>
          </w:tcPr>
          <w:p w14:paraId="59B9249A">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2825B53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431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1F12609">
            <w:pPr>
              <w:rPr>
                <w:rFonts w:ascii="宋体" w:hAnsi="宋体" w:cs="宋体"/>
                <w:color w:val="000000"/>
                <w:kern w:val="0"/>
                <w:sz w:val="24"/>
                <w:szCs w:val="24"/>
                <w:lang w:bidi="ar"/>
              </w:rPr>
            </w:pPr>
          </w:p>
        </w:tc>
        <w:tc>
          <w:tcPr>
            <w:tcW w:w="1644" w:type="dxa"/>
            <w:vMerge w:val="restart"/>
            <w:noWrap w:val="0"/>
            <w:vAlign w:val="center"/>
          </w:tcPr>
          <w:p w14:paraId="11A4466C">
            <w:pPr>
              <w:jc w:val="center"/>
              <w:rPr>
                <w:rFonts w:ascii="宋体" w:hAnsi="宋体" w:cs="宋体"/>
                <w:color w:val="000000"/>
                <w:w w:val="95"/>
                <w:kern w:val="0"/>
                <w:szCs w:val="21"/>
                <w:lang w:bidi="ar"/>
              </w:rPr>
            </w:pPr>
            <w:r>
              <w:rPr>
                <w:rFonts w:hint="eastAsia" w:ascii="宋体" w:hAnsi="宋体" w:cs="宋体"/>
                <w:color w:val="000000"/>
                <w:w w:val="95"/>
                <w:szCs w:val="21"/>
              </w:rPr>
              <w:t>泵体</w:t>
            </w:r>
          </w:p>
        </w:tc>
        <w:tc>
          <w:tcPr>
            <w:tcW w:w="3950" w:type="dxa"/>
            <w:noWrap w:val="0"/>
            <w:vAlign w:val="top"/>
          </w:tcPr>
          <w:p w14:paraId="0207CB9D">
            <w:pPr>
              <w:pStyle w:val="112"/>
              <w:spacing w:before="14"/>
              <w:ind w:right="45"/>
              <w:jc w:val="both"/>
              <w:rPr>
                <w:rFonts w:hint="default"/>
                <w:color w:val="000000"/>
                <w:sz w:val="21"/>
                <w:szCs w:val="21"/>
              </w:rPr>
            </w:pPr>
            <w:r>
              <w:rPr>
                <w:rFonts w:cs="宋体"/>
                <w:color w:val="000000"/>
                <w:w w:val="95"/>
                <w:sz w:val="21"/>
                <w:szCs w:val="21"/>
              </w:rPr>
              <w:t>泵体</w:t>
            </w:r>
          </w:p>
        </w:tc>
        <w:tc>
          <w:tcPr>
            <w:tcW w:w="1181" w:type="dxa"/>
            <w:noWrap w:val="0"/>
            <w:vAlign w:val="top"/>
          </w:tcPr>
          <w:p w14:paraId="6D654E3C">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513F7CB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E29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5BB2011">
            <w:pPr>
              <w:rPr>
                <w:rFonts w:ascii="宋体" w:hAnsi="宋体" w:cs="宋体"/>
                <w:color w:val="000000"/>
                <w:kern w:val="0"/>
                <w:sz w:val="24"/>
                <w:szCs w:val="24"/>
                <w:lang w:bidi="ar"/>
              </w:rPr>
            </w:pPr>
          </w:p>
        </w:tc>
        <w:tc>
          <w:tcPr>
            <w:tcW w:w="1644" w:type="dxa"/>
            <w:vMerge w:val="continue"/>
            <w:noWrap w:val="0"/>
            <w:vAlign w:val="top"/>
          </w:tcPr>
          <w:p w14:paraId="31B70DF6">
            <w:pPr>
              <w:jc w:val="center"/>
              <w:rPr>
                <w:rFonts w:ascii="宋体" w:hAnsi="宋体" w:cs="宋体"/>
                <w:color w:val="000000"/>
                <w:w w:val="95"/>
                <w:szCs w:val="21"/>
              </w:rPr>
            </w:pPr>
          </w:p>
        </w:tc>
        <w:tc>
          <w:tcPr>
            <w:tcW w:w="3950" w:type="dxa"/>
            <w:noWrap w:val="0"/>
            <w:vAlign w:val="top"/>
          </w:tcPr>
          <w:p w14:paraId="0207AE31">
            <w:pPr>
              <w:pStyle w:val="112"/>
              <w:spacing w:before="14"/>
              <w:ind w:right="45"/>
              <w:jc w:val="both"/>
              <w:rPr>
                <w:rFonts w:hint="default"/>
                <w:color w:val="000000"/>
                <w:w w:val="95"/>
                <w:sz w:val="21"/>
                <w:szCs w:val="21"/>
              </w:rPr>
            </w:pPr>
            <w:r>
              <w:rPr>
                <w:rFonts w:cs="宋体"/>
                <w:color w:val="000000"/>
                <w:w w:val="95"/>
                <w:sz w:val="21"/>
                <w:szCs w:val="21"/>
              </w:rPr>
              <w:t>泵体</w:t>
            </w:r>
          </w:p>
        </w:tc>
        <w:tc>
          <w:tcPr>
            <w:tcW w:w="1181" w:type="dxa"/>
            <w:noWrap w:val="0"/>
            <w:vAlign w:val="top"/>
          </w:tcPr>
          <w:p w14:paraId="3CE08242">
            <w:pPr>
              <w:jc w:val="center"/>
              <w:rPr>
                <w:rFonts w:ascii="宋体" w:hAnsi="宋体" w:cs="宋体"/>
                <w:color w:val="000000"/>
                <w:kern w:val="0"/>
                <w:szCs w:val="21"/>
                <w:lang w:bidi="ar"/>
              </w:rPr>
            </w:pPr>
            <w:r>
              <w:rPr>
                <w:rFonts w:hint="eastAsia" w:ascii="宋体" w:hAnsi="宋体" w:cs="宋体"/>
                <w:color w:val="000000"/>
                <w:kern w:val="0"/>
                <w:szCs w:val="21"/>
                <w:lang w:bidi="ar"/>
              </w:rPr>
              <w:t>润滑</w:t>
            </w:r>
          </w:p>
        </w:tc>
        <w:tc>
          <w:tcPr>
            <w:tcW w:w="1342" w:type="dxa"/>
            <w:noWrap w:val="0"/>
            <w:vAlign w:val="top"/>
          </w:tcPr>
          <w:p w14:paraId="3FBF37D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0B6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7031B50">
            <w:pPr>
              <w:rPr>
                <w:rFonts w:ascii="宋体" w:hAnsi="宋体" w:cs="宋体"/>
                <w:color w:val="000000"/>
                <w:kern w:val="0"/>
                <w:sz w:val="24"/>
                <w:szCs w:val="24"/>
                <w:lang w:bidi="ar"/>
              </w:rPr>
            </w:pPr>
          </w:p>
        </w:tc>
        <w:tc>
          <w:tcPr>
            <w:tcW w:w="1644" w:type="dxa"/>
            <w:noWrap w:val="0"/>
            <w:vAlign w:val="center"/>
          </w:tcPr>
          <w:p w14:paraId="61388ADF">
            <w:pPr>
              <w:jc w:val="center"/>
              <w:rPr>
                <w:rFonts w:ascii="宋体" w:hAnsi="宋体" w:cs="宋体"/>
                <w:color w:val="000000"/>
                <w:w w:val="95"/>
                <w:szCs w:val="21"/>
              </w:rPr>
            </w:pPr>
            <w:r>
              <w:rPr>
                <w:rFonts w:hint="eastAsia" w:ascii="宋体" w:hAnsi="宋体" w:cs="宋体"/>
                <w:color w:val="000000"/>
                <w:w w:val="95"/>
                <w:szCs w:val="21"/>
              </w:rPr>
              <w:t>喷头</w:t>
            </w:r>
          </w:p>
        </w:tc>
        <w:tc>
          <w:tcPr>
            <w:tcW w:w="3950" w:type="dxa"/>
            <w:noWrap w:val="0"/>
            <w:vAlign w:val="top"/>
          </w:tcPr>
          <w:p w14:paraId="77BB98CE">
            <w:pPr>
              <w:pStyle w:val="112"/>
              <w:spacing w:before="14"/>
              <w:ind w:right="45"/>
              <w:jc w:val="both"/>
              <w:rPr>
                <w:rFonts w:hint="default"/>
                <w:color w:val="000000"/>
                <w:w w:val="95"/>
                <w:sz w:val="21"/>
                <w:szCs w:val="21"/>
              </w:rPr>
            </w:pPr>
            <w:r>
              <w:rPr>
                <w:rFonts w:cs="宋体"/>
                <w:color w:val="000000"/>
                <w:sz w:val="21"/>
                <w:szCs w:val="21"/>
              </w:rPr>
              <w:t>检查外观</w:t>
            </w:r>
          </w:p>
        </w:tc>
        <w:tc>
          <w:tcPr>
            <w:tcW w:w="1181" w:type="dxa"/>
            <w:noWrap w:val="0"/>
            <w:vAlign w:val="top"/>
          </w:tcPr>
          <w:p w14:paraId="7045DBD4">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253C0ACB">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2EF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0259B91">
            <w:pPr>
              <w:rPr>
                <w:rFonts w:ascii="宋体" w:hAnsi="宋体" w:cs="宋体"/>
                <w:color w:val="000000"/>
                <w:kern w:val="0"/>
                <w:sz w:val="24"/>
                <w:szCs w:val="24"/>
                <w:lang w:bidi="ar"/>
              </w:rPr>
            </w:pPr>
          </w:p>
        </w:tc>
        <w:tc>
          <w:tcPr>
            <w:tcW w:w="1644" w:type="dxa"/>
            <w:vMerge w:val="restart"/>
            <w:noWrap w:val="0"/>
            <w:vAlign w:val="center"/>
          </w:tcPr>
          <w:p w14:paraId="776BEF15">
            <w:pPr>
              <w:jc w:val="center"/>
              <w:rPr>
                <w:rFonts w:ascii="宋体" w:hAnsi="宋体" w:cs="宋体"/>
                <w:color w:val="000000"/>
                <w:w w:val="95"/>
                <w:szCs w:val="21"/>
              </w:rPr>
            </w:pPr>
            <w:r>
              <w:rPr>
                <w:rFonts w:hint="eastAsia" w:ascii="宋体" w:hAnsi="宋体" w:cs="宋体"/>
                <w:color w:val="000000"/>
                <w:w w:val="95"/>
                <w:szCs w:val="21"/>
              </w:rPr>
              <w:t>水流指示器</w:t>
            </w:r>
          </w:p>
        </w:tc>
        <w:tc>
          <w:tcPr>
            <w:tcW w:w="3950" w:type="dxa"/>
            <w:noWrap w:val="0"/>
            <w:vAlign w:val="top"/>
          </w:tcPr>
          <w:p w14:paraId="6DAD9EB9">
            <w:pPr>
              <w:pStyle w:val="112"/>
              <w:spacing w:before="38"/>
              <w:ind w:right="45"/>
              <w:jc w:val="both"/>
              <w:rPr>
                <w:rFonts w:hint="default"/>
                <w:color w:val="000000"/>
                <w:sz w:val="21"/>
                <w:szCs w:val="21"/>
              </w:rPr>
            </w:pPr>
            <w:r>
              <w:rPr>
                <w:rFonts w:cs="宋体"/>
                <w:color w:val="000000"/>
                <w:sz w:val="21"/>
                <w:szCs w:val="21"/>
              </w:rPr>
              <w:t>末端排水实验</w:t>
            </w:r>
          </w:p>
        </w:tc>
        <w:tc>
          <w:tcPr>
            <w:tcW w:w="1181" w:type="dxa"/>
            <w:noWrap w:val="0"/>
            <w:vAlign w:val="center"/>
          </w:tcPr>
          <w:p w14:paraId="7CE98C23">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501311D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745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1BBEE68">
            <w:pPr>
              <w:rPr>
                <w:rFonts w:ascii="宋体" w:hAnsi="宋体" w:cs="宋体"/>
                <w:color w:val="000000"/>
                <w:kern w:val="0"/>
                <w:sz w:val="24"/>
                <w:szCs w:val="24"/>
                <w:lang w:bidi="ar"/>
              </w:rPr>
            </w:pPr>
          </w:p>
        </w:tc>
        <w:tc>
          <w:tcPr>
            <w:tcW w:w="1644" w:type="dxa"/>
            <w:vMerge w:val="continue"/>
            <w:noWrap w:val="0"/>
            <w:vAlign w:val="top"/>
          </w:tcPr>
          <w:p w14:paraId="70AC2611">
            <w:pPr>
              <w:jc w:val="center"/>
              <w:rPr>
                <w:rFonts w:ascii="宋体" w:hAnsi="宋体" w:cs="宋体"/>
                <w:color w:val="000000"/>
                <w:w w:val="95"/>
                <w:szCs w:val="21"/>
              </w:rPr>
            </w:pPr>
          </w:p>
        </w:tc>
        <w:tc>
          <w:tcPr>
            <w:tcW w:w="3950" w:type="dxa"/>
            <w:noWrap w:val="0"/>
            <w:vAlign w:val="top"/>
          </w:tcPr>
          <w:p w14:paraId="425C344A">
            <w:pPr>
              <w:pStyle w:val="112"/>
              <w:spacing w:before="119"/>
              <w:ind w:right="45"/>
              <w:jc w:val="both"/>
              <w:rPr>
                <w:rFonts w:hint="default"/>
                <w:color w:val="000000"/>
                <w:sz w:val="21"/>
                <w:szCs w:val="21"/>
              </w:rPr>
            </w:pPr>
            <w:r>
              <w:rPr>
                <w:rFonts w:cs="宋体"/>
                <w:color w:val="000000"/>
                <w:sz w:val="21"/>
                <w:szCs w:val="21"/>
              </w:rPr>
              <w:t>内外清洁、润滑、接线端子紧固、安装牢固度</w:t>
            </w:r>
          </w:p>
        </w:tc>
        <w:tc>
          <w:tcPr>
            <w:tcW w:w="1181" w:type="dxa"/>
            <w:noWrap w:val="0"/>
            <w:vAlign w:val="center"/>
          </w:tcPr>
          <w:p w14:paraId="3EBC17D6">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275135E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1584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D848093">
            <w:pPr>
              <w:rPr>
                <w:rFonts w:ascii="宋体" w:hAnsi="宋体" w:cs="宋体"/>
                <w:color w:val="000000"/>
                <w:kern w:val="0"/>
                <w:sz w:val="24"/>
                <w:szCs w:val="24"/>
                <w:lang w:bidi="ar"/>
              </w:rPr>
            </w:pPr>
          </w:p>
        </w:tc>
        <w:tc>
          <w:tcPr>
            <w:tcW w:w="1644" w:type="dxa"/>
            <w:vMerge w:val="restart"/>
            <w:noWrap w:val="0"/>
            <w:vAlign w:val="center"/>
          </w:tcPr>
          <w:p w14:paraId="2128F297">
            <w:pPr>
              <w:jc w:val="center"/>
              <w:rPr>
                <w:rFonts w:ascii="宋体" w:hAnsi="宋体" w:cs="宋体"/>
                <w:color w:val="000000"/>
                <w:w w:val="95"/>
                <w:szCs w:val="21"/>
              </w:rPr>
            </w:pPr>
            <w:r>
              <w:rPr>
                <w:rFonts w:hint="eastAsia" w:ascii="宋体" w:hAnsi="宋体" w:cs="宋体"/>
                <w:color w:val="000000"/>
                <w:w w:val="95"/>
                <w:szCs w:val="21"/>
              </w:rPr>
              <w:t>信号闸阀</w:t>
            </w:r>
          </w:p>
        </w:tc>
        <w:tc>
          <w:tcPr>
            <w:tcW w:w="3950" w:type="dxa"/>
            <w:noWrap w:val="0"/>
            <w:vAlign w:val="top"/>
          </w:tcPr>
          <w:p w14:paraId="2B22C03A">
            <w:pPr>
              <w:pStyle w:val="112"/>
              <w:spacing w:before="1"/>
              <w:jc w:val="both"/>
              <w:rPr>
                <w:rFonts w:hint="default"/>
                <w:color w:val="000000"/>
                <w:w w:val="95"/>
                <w:sz w:val="21"/>
                <w:szCs w:val="21"/>
              </w:rPr>
            </w:pPr>
            <w:r>
              <w:rPr>
                <w:rFonts w:cs="宋体"/>
                <w:color w:val="000000"/>
                <w:w w:val="95"/>
                <w:sz w:val="21"/>
                <w:szCs w:val="21"/>
              </w:rPr>
              <w:t>清洁、润滑、接线端子紧固、安装牢固度</w:t>
            </w:r>
          </w:p>
        </w:tc>
        <w:tc>
          <w:tcPr>
            <w:tcW w:w="1181" w:type="dxa"/>
            <w:noWrap w:val="0"/>
            <w:vAlign w:val="center"/>
          </w:tcPr>
          <w:p w14:paraId="3C1E5F55">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7D70CD7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D6E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745C60A">
            <w:pPr>
              <w:rPr>
                <w:rFonts w:ascii="宋体" w:hAnsi="宋体" w:cs="宋体"/>
                <w:color w:val="000000"/>
                <w:kern w:val="0"/>
                <w:sz w:val="24"/>
                <w:szCs w:val="24"/>
                <w:lang w:bidi="ar"/>
              </w:rPr>
            </w:pPr>
          </w:p>
        </w:tc>
        <w:tc>
          <w:tcPr>
            <w:tcW w:w="1644" w:type="dxa"/>
            <w:vMerge w:val="continue"/>
            <w:noWrap w:val="0"/>
            <w:vAlign w:val="top"/>
          </w:tcPr>
          <w:p w14:paraId="0502BE0C">
            <w:pPr>
              <w:jc w:val="center"/>
              <w:rPr>
                <w:rFonts w:ascii="宋体" w:hAnsi="宋体" w:cs="宋体"/>
                <w:color w:val="000000"/>
                <w:w w:val="95"/>
                <w:szCs w:val="21"/>
              </w:rPr>
            </w:pPr>
          </w:p>
        </w:tc>
        <w:tc>
          <w:tcPr>
            <w:tcW w:w="3950" w:type="dxa"/>
            <w:noWrap w:val="0"/>
            <w:vAlign w:val="top"/>
          </w:tcPr>
          <w:p w14:paraId="239F9199">
            <w:pPr>
              <w:pStyle w:val="112"/>
              <w:spacing w:before="43"/>
              <w:ind w:right="45"/>
              <w:jc w:val="both"/>
              <w:rPr>
                <w:rFonts w:hint="default"/>
                <w:color w:val="000000"/>
                <w:sz w:val="21"/>
                <w:szCs w:val="21"/>
              </w:rPr>
            </w:pPr>
            <w:r>
              <w:rPr>
                <w:rFonts w:cs="宋体"/>
                <w:color w:val="000000"/>
                <w:sz w:val="21"/>
                <w:szCs w:val="21"/>
              </w:rPr>
              <w:t>开启、关闭</w:t>
            </w:r>
          </w:p>
        </w:tc>
        <w:tc>
          <w:tcPr>
            <w:tcW w:w="1181" w:type="dxa"/>
            <w:noWrap w:val="0"/>
            <w:vAlign w:val="center"/>
          </w:tcPr>
          <w:p w14:paraId="3576ADB6">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3B8708F1">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6ED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218AF4C">
            <w:pPr>
              <w:rPr>
                <w:rFonts w:ascii="宋体" w:hAnsi="宋体" w:cs="宋体"/>
                <w:color w:val="000000"/>
                <w:kern w:val="0"/>
                <w:sz w:val="24"/>
                <w:szCs w:val="24"/>
                <w:lang w:bidi="ar"/>
              </w:rPr>
            </w:pPr>
          </w:p>
        </w:tc>
        <w:tc>
          <w:tcPr>
            <w:tcW w:w="1644" w:type="dxa"/>
            <w:vMerge w:val="restart"/>
            <w:noWrap w:val="0"/>
            <w:vAlign w:val="center"/>
          </w:tcPr>
          <w:p w14:paraId="79F66788">
            <w:pPr>
              <w:jc w:val="center"/>
              <w:rPr>
                <w:rFonts w:ascii="宋体" w:hAnsi="宋体" w:cs="宋体"/>
                <w:color w:val="000000"/>
                <w:w w:val="95"/>
                <w:szCs w:val="21"/>
              </w:rPr>
            </w:pPr>
            <w:r>
              <w:rPr>
                <w:rFonts w:hint="eastAsia" w:ascii="宋体" w:hAnsi="宋体" w:cs="宋体"/>
                <w:color w:val="000000"/>
                <w:w w:val="95"/>
                <w:szCs w:val="21"/>
              </w:rPr>
              <w:t>报警阀组</w:t>
            </w:r>
          </w:p>
        </w:tc>
        <w:tc>
          <w:tcPr>
            <w:tcW w:w="3950" w:type="dxa"/>
            <w:noWrap w:val="0"/>
            <w:vAlign w:val="top"/>
          </w:tcPr>
          <w:p w14:paraId="2DF1383F">
            <w:pPr>
              <w:pStyle w:val="112"/>
              <w:tabs>
                <w:tab w:val="left" w:pos="3935"/>
              </w:tabs>
              <w:spacing w:before="54"/>
              <w:ind w:right="94"/>
              <w:rPr>
                <w:rFonts w:hint="default"/>
                <w:color w:val="000000"/>
                <w:sz w:val="21"/>
                <w:szCs w:val="21"/>
              </w:rPr>
            </w:pPr>
            <w:r>
              <w:rPr>
                <w:rFonts w:cs="宋体"/>
                <w:color w:val="000000"/>
                <w:sz w:val="21"/>
                <w:szCs w:val="21"/>
              </w:rPr>
              <w:t>清洁</w:t>
            </w:r>
            <w:r>
              <w:rPr>
                <w:rFonts w:cs="宋体"/>
                <w:color w:val="000000"/>
                <w:spacing w:val="-17"/>
                <w:sz w:val="21"/>
                <w:szCs w:val="21"/>
              </w:rPr>
              <w:t>、</w:t>
            </w:r>
            <w:r>
              <w:rPr>
                <w:rFonts w:cs="宋体"/>
                <w:color w:val="000000"/>
                <w:sz w:val="21"/>
                <w:szCs w:val="21"/>
              </w:rPr>
              <w:t>润滑</w:t>
            </w:r>
            <w:r>
              <w:rPr>
                <w:rFonts w:cs="宋体"/>
                <w:color w:val="000000"/>
                <w:spacing w:val="-12"/>
                <w:sz w:val="21"/>
                <w:szCs w:val="21"/>
              </w:rPr>
              <w:t>、</w:t>
            </w:r>
            <w:r>
              <w:rPr>
                <w:rFonts w:cs="宋体"/>
                <w:color w:val="000000"/>
                <w:sz w:val="21"/>
                <w:szCs w:val="21"/>
              </w:rPr>
              <w:t>接线端子紧固</w:t>
            </w:r>
            <w:r>
              <w:rPr>
                <w:rFonts w:cs="宋体"/>
                <w:color w:val="000000"/>
                <w:spacing w:val="-12"/>
                <w:sz w:val="21"/>
                <w:szCs w:val="21"/>
              </w:rPr>
              <w:t>、</w:t>
            </w:r>
            <w:r>
              <w:rPr>
                <w:rFonts w:cs="宋体"/>
                <w:color w:val="000000"/>
                <w:sz w:val="21"/>
                <w:szCs w:val="21"/>
              </w:rPr>
              <w:t>安装牢固度、组件完好缺损</w:t>
            </w:r>
            <w:r>
              <w:rPr>
                <w:rFonts w:cs="宋体"/>
                <w:color w:val="000000"/>
                <w:spacing w:val="-17"/>
                <w:sz w:val="21"/>
                <w:szCs w:val="21"/>
              </w:rPr>
              <w:t>、</w:t>
            </w:r>
            <w:r>
              <w:rPr>
                <w:rFonts w:cs="宋体"/>
                <w:color w:val="000000"/>
                <w:sz w:val="21"/>
                <w:szCs w:val="21"/>
              </w:rPr>
              <w:t>上下端压力显示</w:t>
            </w:r>
          </w:p>
        </w:tc>
        <w:tc>
          <w:tcPr>
            <w:tcW w:w="1181" w:type="dxa"/>
            <w:noWrap w:val="0"/>
            <w:vAlign w:val="center"/>
          </w:tcPr>
          <w:p w14:paraId="554A6A25">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7B8ACB6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51A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1BCEE12">
            <w:pPr>
              <w:rPr>
                <w:rFonts w:ascii="宋体" w:hAnsi="宋体" w:cs="宋体"/>
                <w:color w:val="000000"/>
                <w:kern w:val="0"/>
                <w:sz w:val="24"/>
                <w:szCs w:val="24"/>
                <w:lang w:bidi="ar"/>
              </w:rPr>
            </w:pPr>
          </w:p>
        </w:tc>
        <w:tc>
          <w:tcPr>
            <w:tcW w:w="1644" w:type="dxa"/>
            <w:vMerge w:val="continue"/>
            <w:noWrap w:val="0"/>
            <w:vAlign w:val="top"/>
          </w:tcPr>
          <w:p w14:paraId="316CB3AA">
            <w:pPr>
              <w:jc w:val="center"/>
              <w:rPr>
                <w:rFonts w:ascii="宋体" w:hAnsi="宋体" w:cs="宋体"/>
                <w:color w:val="000000"/>
                <w:w w:val="95"/>
                <w:szCs w:val="21"/>
              </w:rPr>
            </w:pPr>
          </w:p>
        </w:tc>
        <w:tc>
          <w:tcPr>
            <w:tcW w:w="3950" w:type="dxa"/>
            <w:noWrap w:val="0"/>
            <w:vAlign w:val="top"/>
          </w:tcPr>
          <w:p w14:paraId="41EFB7C2">
            <w:pPr>
              <w:pStyle w:val="112"/>
              <w:spacing w:before="50"/>
              <w:ind w:right="45"/>
              <w:jc w:val="both"/>
              <w:rPr>
                <w:rFonts w:hint="default"/>
                <w:color w:val="000000"/>
                <w:sz w:val="21"/>
                <w:szCs w:val="21"/>
              </w:rPr>
            </w:pPr>
            <w:r>
              <w:rPr>
                <w:rFonts w:cs="宋体"/>
                <w:color w:val="000000"/>
                <w:sz w:val="21"/>
                <w:szCs w:val="21"/>
              </w:rPr>
              <w:t>试水装置实验</w:t>
            </w:r>
          </w:p>
        </w:tc>
        <w:tc>
          <w:tcPr>
            <w:tcW w:w="1181" w:type="dxa"/>
            <w:noWrap w:val="0"/>
            <w:vAlign w:val="center"/>
          </w:tcPr>
          <w:p w14:paraId="6933C9E7">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6126DD0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66A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6A42227">
            <w:pPr>
              <w:rPr>
                <w:rFonts w:ascii="宋体" w:hAnsi="宋体" w:cs="宋体"/>
                <w:color w:val="000000"/>
                <w:kern w:val="0"/>
                <w:sz w:val="24"/>
                <w:szCs w:val="24"/>
                <w:lang w:bidi="ar"/>
              </w:rPr>
            </w:pPr>
          </w:p>
        </w:tc>
        <w:tc>
          <w:tcPr>
            <w:tcW w:w="1644" w:type="dxa"/>
            <w:vMerge w:val="continue"/>
            <w:noWrap w:val="0"/>
            <w:vAlign w:val="top"/>
          </w:tcPr>
          <w:p w14:paraId="4E9049C9">
            <w:pPr>
              <w:jc w:val="center"/>
              <w:rPr>
                <w:rFonts w:ascii="宋体" w:hAnsi="宋体" w:cs="宋体"/>
                <w:color w:val="000000"/>
                <w:w w:val="95"/>
                <w:szCs w:val="21"/>
              </w:rPr>
            </w:pPr>
          </w:p>
        </w:tc>
        <w:tc>
          <w:tcPr>
            <w:tcW w:w="3950" w:type="dxa"/>
            <w:noWrap w:val="0"/>
            <w:vAlign w:val="top"/>
          </w:tcPr>
          <w:p w14:paraId="635006A5">
            <w:pPr>
              <w:pStyle w:val="112"/>
              <w:spacing w:before="72"/>
              <w:ind w:right="45"/>
              <w:jc w:val="both"/>
              <w:rPr>
                <w:rFonts w:hint="default"/>
                <w:color w:val="000000"/>
                <w:sz w:val="21"/>
                <w:szCs w:val="21"/>
              </w:rPr>
            </w:pPr>
            <w:r>
              <w:rPr>
                <w:rFonts w:cs="宋体"/>
                <w:color w:val="000000"/>
                <w:sz w:val="21"/>
                <w:szCs w:val="21"/>
              </w:rPr>
              <w:t>各阀润滑</w:t>
            </w:r>
          </w:p>
        </w:tc>
        <w:tc>
          <w:tcPr>
            <w:tcW w:w="1181" w:type="dxa"/>
            <w:noWrap w:val="0"/>
            <w:vAlign w:val="top"/>
          </w:tcPr>
          <w:p w14:paraId="1A6BFD0D">
            <w:pPr>
              <w:jc w:val="center"/>
              <w:rPr>
                <w:rFonts w:ascii="宋体" w:hAnsi="宋体" w:cs="宋体"/>
                <w:color w:val="000000"/>
                <w:kern w:val="0"/>
                <w:szCs w:val="21"/>
                <w:lang w:bidi="ar"/>
              </w:rPr>
            </w:pPr>
            <w:r>
              <w:rPr>
                <w:rFonts w:hint="eastAsia" w:ascii="宋体" w:hAnsi="宋体" w:cs="宋体"/>
                <w:color w:val="000000"/>
                <w:kern w:val="0"/>
                <w:szCs w:val="21"/>
                <w:lang w:bidi="ar"/>
              </w:rPr>
              <w:t>润滑</w:t>
            </w:r>
          </w:p>
        </w:tc>
        <w:tc>
          <w:tcPr>
            <w:tcW w:w="1342" w:type="dxa"/>
            <w:noWrap w:val="0"/>
            <w:vAlign w:val="top"/>
          </w:tcPr>
          <w:p w14:paraId="3A88494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206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4A08078">
            <w:pPr>
              <w:rPr>
                <w:rFonts w:ascii="宋体" w:hAnsi="宋体" w:cs="宋体"/>
                <w:color w:val="000000"/>
                <w:kern w:val="0"/>
                <w:sz w:val="24"/>
                <w:szCs w:val="24"/>
                <w:lang w:bidi="ar"/>
              </w:rPr>
            </w:pPr>
          </w:p>
        </w:tc>
        <w:tc>
          <w:tcPr>
            <w:tcW w:w="1644" w:type="dxa"/>
            <w:vMerge w:val="restart"/>
            <w:noWrap w:val="0"/>
            <w:vAlign w:val="center"/>
          </w:tcPr>
          <w:p w14:paraId="77BDC684">
            <w:pPr>
              <w:jc w:val="center"/>
              <w:rPr>
                <w:rFonts w:ascii="宋体" w:hAnsi="宋体" w:cs="宋体"/>
                <w:color w:val="000000"/>
                <w:w w:val="95"/>
                <w:szCs w:val="21"/>
              </w:rPr>
            </w:pPr>
            <w:r>
              <w:rPr>
                <w:rFonts w:hint="eastAsia" w:ascii="宋体" w:hAnsi="宋体" w:cs="宋体"/>
                <w:color w:val="000000"/>
                <w:w w:val="95"/>
                <w:szCs w:val="21"/>
              </w:rPr>
              <w:t>水泵接合器</w:t>
            </w:r>
          </w:p>
        </w:tc>
        <w:tc>
          <w:tcPr>
            <w:tcW w:w="3950" w:type="dxa"/>
            <w:noWrap w:val="0"/>
            <w:vAlign w:val="top"/>
          </w:tcPr>
          <w:p w14:paraId="0DACCA30">
            <w:pPr>
              <w:pStyle w:val="112"/>
              <w:spacing w:before="14"/>
              <w:ind w:right="45"/>
              <w:jc w:val="both"/>
              <w:rPr>
                <w:rFonts w:hint="default"/>
                <w:color w:val="000000"/>
                <w:sz w:val="21"/>
                <w:szCs w:val="21"/>
              </w:rPr>
            </w:pPr>
            <w:r>
              <w:rPr>
                <w:rFonts w:cs="宋体"/>
                <w:color w:val="000000"/>
                <w:sz w:val="21"/>
                <w:szCs w:val="21"/>
              </w:rPr>
              <w:t>检查外观、标志、接口有无漏水</w:t>
            </w:r>
          </w:p>
        </w:tc>
        <w:tc>
          <w:tcPr>
            <w:tcW w:w="1181" w:type="dxa"/>
            <w:noWrap w:val="0"/>
            <w:vAlign w:val="center"/>
          </w:tcPr>
          <w:p w14:paraId="0B89416A">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5AC99179">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A96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0856EF8">
            <w:pPr>
              <w:rPr>
                <w:rFonts w:ascii="宋体" w:hAnsi="宋体" w:cs="宋体"/>
                <w:color w:val="000000"/>
                <w:kern w:val="0"/>
                <w:sz w:val="24"/>
                <w:szCs w:val="24"/>
                <w:lang w:bidi="ar"/>
              </w:rPr>
            </w:pPr>
          </w:p>
        </w:tc>
        <w:tc>
          <w:tcPr>
            <w:tcW w:w="1644" w:type="dxa"/>
            <w:vMerge w:val="continue"/>
            <w:noWrap w:val="0"/>
            <w:vAlign w:val="top"/>
          </w:tcPr>
          <w:p w14:paraId="27E3BB84">
            <w:pPr>
              <w:jc w:val="center"/>
              <w:rPr>
                <w:rFonts w:ascii="宋体" w:hAnsi="宋体" w:cs="宋体"/>
                <w:color w:val="000000"/>
                <w:w w:val="95"/>
                <w:szCs w:val="21"/>
              </w:rPr>
            </w:pPr>
          </w:p>
        </w:tc>
        <w:tc>
          <w:tcPr>
            <w:tcW w:w="3950" w:type="dxa"/>
            <w:noWrap w:val="0"/>
            <w:vAlign w:val="top"/>
          </w:tcPr>
          <w:p w14:paraId="1EAB536A">
            <w:pPr>
              <w:pStyle w:val="112"/>
              <w:spacing w:before="15"/>
              <w:ind w:right="45"/>
              <w:jc w:val="both"/>
              <w:rPr>
                <w:rFonts w:hint="default"/>
                <w:color w:val="000000"/>
                <w:sz w:val="21"/>
                <w:szCs w:val="21"/>
              </w:rPr>
            </w:pPr>
            <w:r>
              <w:rPr>
                <w:rFonts w:cs="宋体"/>
                <w:color w:val="000000"/>
                <w:sz w:val="21"/>
                <w:szCs w:val="21"/>
              </w:rPr>
              <w:t>启动功能</w:t>
            </w:r>
          </w:p>
        </w:tc>
        <w:tc>
          <w:tcPr>
            <w:tcW w:w="1181" w:type="dxa"/>
            <w:noWrap w:val="0"/>
            <w:vAlign w:val="center"/>
          </w:tcPr>
          <w:p w14:paraId="1723D491">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443C3D03">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664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BA95438">
            <w:pPr>
              <w:rPr>
                <w:rFonts w:ascii="宋体" w:hAnsi="宋体" w:cs="宋体"/>
                <w:color w:val="000000"/>
                <w:kern w:val="0"/>
                <w:sz w:val="24"/>
                <w:szCs w:val="24"/>
                <w:lang w:bidi="ar"/>
              </w:rPr>
            </w:pPr>
          </w:p>
        </w:tc>
        <w:tc>
          <w:tcPr>
            <w:tcW w:w="1644" w:type="dxa"/>
            <w:vMerge w:val="continue"/>
            <w:noWrap w:val="0"/>
            <w:vAlign w:val="top"/>
          </w:tcPr>
          <w:p w14:paraId="1073B88F">
            <w:pPr>
              <w:jc w:val="center"/>
              <w:rPr>
                <w:rFonts w:ascii="宋体" w:hAnsi="宋体" w:cs="宋体"/>
                <w:color w:val="000000"/>
                <w:w w:val="95"/>
                <w:szCs w:val="21"/>
              </w:rPr>
            </w:pPr>
          </w:p>
        </w:tc>
        <w:tc>
          <w:tcPr>
            <w:tcW w:w="3950" w:type="dxa"/>
            <w:noWrap w:val="0"/>
            <w:vAlign w:val="top"/>
          </w:tcPr>
          <w:p w14:paraId="07747681">
            <w:pPr>
              <w:pStyle w:val="112"/>
              <w:spacing w:before="15"/>
              <w:ind w:right="45"/>
              <w:jc w:val="both"/>
              <w:rPr>
                <w:rFonts w:hint="default"/>
                <w:color w:val="000000"/>
                <w:sz w:val="21"/>
                <w:szCs w:val="21"/>
              </w:rPr>
            </w:pPr>
            <w:r>
              <w:rPr>
                <w:rFonts w:cs="宋体"/>
                <w:color w:val="000000"/>
                <w:sz w:val="21"/>
                <w:szCs w:val="21"/>
              </w:rPr>
              <w:t>润滑</w:t>
            </w:r>
          </w:p>
        </w:tc>
        <w:tc>
          <w:tcPr>
            <w:tcW w:w="1181" w:type="dxa"/>
            <w:noWrap w:val="0"/>
            <w:vAlign w:val="top"/>
          </w:tcPr>
          <w:p w14:paraId="2C3B998A">
            <w:pPr>
              <w:jc w:val="center"/>
              <w:rPr>
                <w:rFonts w:ascii="宋体" w:hAnsi="宋体" w:cs="宋体"/>
                <w:color w:val="000000"/>
                <w:kern w:val="0"/>
                <w:szCs w:val="21"/>
                <w:lang w:bidi="ar"/>
              </w:rPr>
            </w:pPr>
            <w:r>
              <w:rPr>
                <w:rFonts w:hint="eastAsia" w:ascii="宋体" w:hAnsi="宋体" w:cs="宋体"/>
                <w:color w:val="000000"/>
                <w:kern w:val="0"/>
                <w:szCs w:val="21"/>
                <w:lang w:bidi="ar"/>
              </w:rPr>
              <w:t>润滑</w:t>
            </w:r>
          </w:p>
        </w:tc>
        <w:tc>
          <w:tcPr>
            <w:tcW w:w="1342" w:type="dxa"/>
            <w:noWrap w:val="0"/>
            <w:vAlign w:val="top"/>
          </w:tcPr>
          <w:p w14:paraId="19A80F6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9F5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97D6D21">
            <w:pPr>
              <w:rPr>
                <w:rFonts w:ascii="宋体" w:hAnsi="宋体" w:cs="宋体"/>
                <w:color w:val="000000"/>
                <w:kern w:val="0"/>
                <w:sz w:val="24"/>
                <w:szCs w:val="24"/>
                <w:lang w:bidi="ar"/>
              </w:rPr>
            </w:pPr>
          </w:p>
        </w:tc>
        <w:tc>
          <w:tcPr>
            <w:tcW w:w="1644" w:type="dxa"/>
            <w:noWrap w:val="0"/>
            <w:vAlign w:val="center"/>
          </w:tcPr>
          <w:p w14:paraId="1E5936F0">
            <w:pPr>
              <w:jc w:val="center"/>
              <w:rPr>
                <w:rFonts w:ascii="宋体" w:hAnsi="宋体" w:cs="宋体"/>
                <w:color w:val="000000"/>
                <w:w w:val="95"/>
                <w:szCs w:val="21"/>
              </w:rPr>
            </w:pPr>
            <w:r>
              <w:rPr>
                <w:rFonts w:hint="eastAsia" w:ascii="宋体" w:hAnsi="宋体" w:cs="宋体"/>
                <w:color w:val="000000"/>
                <w:w w:val="95"/>
                <w:szCs w:val="21"/>
              </w:rPr>
              <w:t>气压灌</w:t>
            </w:r>
          </w:p>
        </w:tc>
        <w:tc>
          <w:tcPr>
            <w:tcW w:w="3950" w:type="dxa"/>
            <w:noWrap w:val="0"/>
            <w:vAlign w:val="top"/>
          </w:tcPr>
          <w:p w14:paraId="0F58EBDE">
            <w:pPr>
              <w:pStyle w:val="112"/>
              <w:spacing w:before="17"/>
              <w:ind w:right="45"/>
              <w:jc w:val="both"/>
              <w:rPr>
                <w:rFonts w:hint="default"/>
                <w:color w:val="000000"/>
                <w:sz w:val="21"/>
                <w:szCs w:val="21"/>
              </w:rPr>
            </w:pPr>
            <w:r>
              <w:rPr>
                <w:rFonts w:cs="宋体"/>
                <w:color w:val="000000"/>
                <w:sz w:val="21"/>
                <w:szCs w:val="21"/>
              </w:rPr>
              <w:t>外观</w:t>
            </w:r>
          </w:p>
        </w:tc>
        <w:tc>
          <w:tcPr>
            <w:tcW w:w="1181" w:type="dxa"/>
            <w:noWrap w:val="0"/>
            <w:vAlign w:val="top"/>
          </w:tcPr>
          <w:p w14:paraId="736A7F99">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16F1957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D69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C969AC0">
            <w:pPr>
              <w:rPr>
                <w:rFonts w:ascii="宋体" w:hAnsi="宋体" w:cs="宋体"/>
                <w:color w:val="000000"/>
                <w:kern w:val="0"/>
                <w:sz w:val="24"/>
                <w:szCs w:val="24"/>
                <w:lang w:bidi="ar"/>
              </w:rPr>
            </w:pPr>
          </w:p>
        </w:tc>
        <w:tc>
          <w:tcPr>
            <w:tcW w:w="1644" w:type="dxa"/>
            <w:noWrap w:val="0"/>
            <w:vAlign w:val="center"/>
          </w:tcPr>
          <w:p w14:paraId="10A1FB3F">
            <w:pPr>
              <w:jc w:val="center"/>
              <w:rPr>
                <w:rFonts w:ascii="宋体" w:hAnsi="宋体" w:cs="宋体"/>
                <w:color w:val="000000"/>
                <w:w w:val="95"/>
                <w:szCs w:val="21"/>
              </w:rPr>
            </w:pPr>
            <w:r>
              <w:rPr>
                <w:rFonts w:hint="eastAsia" w:ascii="宋体" w:hAnsi="宋体" w:cs="宋体"/>
                <w:color w:val="000000"/>
                <w:w w:val="95"/>
                <w:szCs w:val="21"/>
              </w:rPr>
              <w:t>各类阀体</w:t>
            </w:r>
          </w:p>
        </w:tc>
        <w:tc>
          <w:tcPr>
            <w:tcW w:w="3950" w:type="dxa"/>
            <w:noWrap w:val="0"/>
            <w:vAlign w:val="top"/>
          </w:tcPr>
          <w:p w14:paraId="0E881B24">
            <w:pPr>
              <w:pStyle w:val="112"/>
              <w:spacing w:before="15"/>
              <w:ind w:right="45"/>
              <w:jc w:val="both"/>
              <w:rPr>
                <w:rFonts w:hint="default"/>
                <w:color w:val="000000"/>
                <w:sz w:val="21"/>
                <w:szCs w:val="21"/>
              </w:rPr>
            </w:pPr>
            <w:r>
              <w:rPr>
                <w:rFonts w:cs="宋体"/>
                <w:color w:val="000000"/>
                <w:sz w:val="21"/>
                <w:szCs w:val="21"/>
              </w:rPr>
              <w:t>清洁润滑</w:t>
            </w:r>
          </w:p>
        </w:tc>
        <w:tc>
          <w:tcPr>
            <w:tcW w:w="1181" w:type="dxa"/>
            <w:noWrap w:val="0"/>
            <w:vAlign w:val="center"/>
          </w:tcPr>
          <w:p w14:paraId="7541C7D3">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30CD6AEB">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982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2EF5B8D">
            <w:pPr>
              <w:rPr>
                <w:rFonts w:ascii="宋体" w:hAnsi="宋体" w:cs="宋体"/>
                <w:color w:val="000000"/>
                <w:kern w:val="0"/>
                <w:sz w:val="24"/>
                <w:szCs w:val="24"/>
                <w:lang w:bidi="ar"/>
              </w:rPr>
            </w:pPr>
          </w:p>
        </w:tc>
        <w:tc>
          <w:tcPr>
            <w:tcW w:w="1644" w:type="dxa"/>
            <w:noWrap w:val="0"/>
            <w:vAlign w:val="center"/>
          </w:tcPr>
          <w:p w14:paraId="070E0D02">
            <w:pPr>
              <w:jc w:val="center"/>
              <w:rPr>
                <w:rFonts w:ascii="宋体" w:hAnsi="宋体" w:cs="宋体"/>
                <w:color w:val="000000"/>
                <w:w w:val="95"/>
                <w:szCs w:val="21"/>
              </w:rPr>
            </w:pPr>
            <w:r>
              <w:rPr>
                <w:rFonts w:hint="eastAsia" w:ascii="宋体" w:hAnsi="宋体" w:cs="宋体"/>
                <w:color w:val="000000"/>
                <w:szCs w:val="21"/>
              </w:rPr>
              <w:t>水系统管网压力指示</w:t>
            </w:r>
          </w:p>
        </w:tc>
        <w:tc>
          <w:tcPr>
            <w:tcW w:w="3950" w:type="dxa"/>
            <w:noWrap w:val="0"/>
            <w:vAlign w:val="center"/>
          </w:tcPr>
          <w:p w14:paraId="52D34822">
            <w:pPr>
              <w:pStyle w:val="112"/>
              <w:spacing w:before="17"/>
              <w:ind w:right="45"/>
              <w:jc w:val="both"/>
              <w:rPr>
                <w:rFonts w:hint="default"/>
                <w:color w:val="000000"/>
                <w:sz w:val="21"/>
                <w:szCs w:val="21"/>
              </w:rPr>
            </w:pPr>
            <w:r>
              <w:rPr>
                <w:rFonts w:cs="宋体"/>
                <w:color w:val="000000"/>
                <w:sz w:val="21"/>
                <w:szCs w:val="21"/>
              </w:rPr>
              <w:t>外观</w:t>
            </w:r>
          </w:p>
        </w:tc>
        <w:tc>
          <w:tcPr>
            <w:tcW w:w="1181" w:type="dxa"/>
            <w:noWrap w:val="0"/>
            <w:vAlign w:val="center"/>
          </w:tcPr>
          <w:p w14:paraId="01D72E9D">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647DBD1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D9F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94B5753">
            <w:pPr>
              <w:rPr>
                <w:rFonts w:ascii="宋体" w:hAnsi="宋体" w:cs="宋体"/>
                <w:color w:val="000000"/>
                <w:kern w:val="0"/>
                <w:sz w:val="24"/>
                <w:szCs w:val="24"/>
                <w:lang w:bidi="ar"/>
              </w:rPr>
            </w:pPr>
          </w:p>
        </w:tc>
        <w:tc>
          <w:tcPr>
            <w:tcW w:w="1644" w:type="dxa"/>
            <w:noWrap w:val="0"/>
            <w:vAlign w:val="center"/>
          </w:tcPr>
          <w:p w14:paraId="1934018A">
            <w:pPr>
              <w:rPr>
                <w:rFonts w:ascii="宋体" w:hAnsi="宋体" w:cs="宋体"/>
                <w:color w:val="000000"/>
                <w:szCs w:val="21"/>
              </w:rPr>
            </w:pPr>
            <w:r>
              <w:rPr>
                <w:rFonts w:hint="eastAsia" w:ascii="宋体" w:hAnsi="宋体" w:cs="宋体"/>
                <w:color w:val="000000"/>
                <w:w w:val="95"/>
                <w:szCs w:val="21"/>
              </w:rPr>
              <w:t>系统联动试验</w:t>
            </w:r>
          </w:p>
        </w:tc>
        <w:tc>
          <w:tcPr>
            <w:tcW w:w="3950" w:type="dxa"/>
            <w:noWrap w:val="0"/>
            <w:vAlign w:val="center"/>
          </w:tcPr>
          <w:p w14:paraId="352FA28C">
            <w:pPr>
              <w:pStyle w:val="112"/>
              <w:spacing w:before="17"/>
              <w:ind w:right="45"/>
              <w:jc w:val="both"/>
              <w:rPr>
                <w:rFonts w:hint="default"/>
                <w:color w:val="000000"/>
                <w:sz w:val="21"/>
                <w:szCs w:val="21"/>
              </w:rPr>
            </w:pPr>
          </w:p>
        </w:tc>
        <w:tc>
          <w:tcPr>
            <w:tcW w:w="1181" w:type="dxa"/>
            <w:noWrap w:val="0"/>
            <w:vAlign w:val="top"/>
          </w:tcPr>
          <w:p w14:paraId="4DB46A47">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79D0802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FDF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restart"/>
            <w:noWrap w:val="0"/>
            <w:vAlign w:val="center"/>
          </w:tcPr>
          <w:p w14:paraId="750A1FA7">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气体灭火系统</w:t>
            </w:r>
          </w:p>
        </w:tc>
        <w:tc>
          <w:tcPr>
            <w:tcW w:w="1644" w:type="dxa"/>
            <w:vMerge w:val="restart"/>
            <w:noWrap w:val="0"/>
            <w:vAlign w:val="center"/>
          </w:tcPr>
          <w:p w14:paraId="4205A0F4">
            <w:pPr>
              <w:jc w:val="center"/>
              <w:rPr>
                <w:rFonts w:ascii="宋体" w:hAnsi="宋体" w:cs="宋体"/>
                <w:color w:val="000000"/>
                <w:w w:val="95"/>
                <w:szCs w:val="21"/>
              </w:rPr>
            </w:pPr>
            <w:r>
              <w:rPr>
                <w:rFonts w:hint="eastAsia" w:ascii="宋体" w:hAnsi="宋体" w:cs="宋体"/>
                <w:color w:val="000000"/>
                <w:w w:val="95"/>
                <w:szCs w:val="21"/>
              </w:rPr>
              <w:t>报警控制器</w:t>
            </w:r>
          </w:p>
        </w:tc>
        <w:tc>
          <w:tcPr>
            <w:tcW w:w="3950" w:type="dxa"/>
            <w:noWrap w:val="0"/>
            <w:vAlign w:val="top"/>
          </w:tcPr>
          <w:p w14:paraId="092B25B7">
            <w:pPr>
              <w:pStyle w:val="112"/>
              <w:spacing w:before="14"/>
              <w:ind w:right="45"/>
              <w:jc w:val="both"/>
              <w:rPr>
                <w:rFonts w:hint="default"/>
                <w:color w:val="000000"/>
                <w:sz w:val="21"/>
                <w:szCs w:val="21"/>
              </w:rPr>
            </w:pPr>
            <w:r>
              <w:rPr>
                <w:rFonts w:cs="宋体"/>
                <w:color w:val="000000"/>
                <w:sz w:val="21"/>
                <w:szCs w:val="21"/>
              </w:rPr>
              <w:t>对其各项功能进行测试</w:t>
            </w:r>
          </w:p>
        </w:tc>
        <w:tc>
          <w:tcPr>
            <w:tcW w:w="1181" w:type="dxa"/>
            <w:noWrap w:val="0"/>
            <w:vAlign w:val="center"/>
          </w:tcPr>
          <w:p w14:paraId="0277BDFC">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7D3B4D4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10F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D53B793">
            <w:pPr>
              <w:rPr>
                <w:rFonts w:ascii="宋体" w:hAnsi="宋体" w:cs="宋体"/>
                <w:color w:val="000000"/>
                <w:kern w:val="0"/>
                <w:sz w:val="24"/>
                <w:szCs w:val="24"/>
                <w:lang w:bidi="ar"/>
              </w:rPr>
            </w:pPr>
          </w:p>
        </w:tc>
        <w:tc>
          <w:tcPr>
            <w:tcW w:w="1644" w:type="dxa"/>
            <w:vMerge w:val="continue"/>
            <w:noWrap w:val="0"/>
            <w:vAlign w:val="top"/>
          </w:tcPr>
          <w:p w14:paraId="3D3EFF7E">
            <w:pPr>
              <w:jc w:val="center"/>
              <w:rPr>
                <w:rFonts w:ascii="宋体" w:hAnsi="宋体" w:cs="宋体"/>
                <w:color w:val="000000"/>
                <w:w w:val="95"/>
                <w:szCs w:val="21"/>
              </w:rPr>
            </w:pPr>
          </w:p>
        </w:tc>
        <w:tc>
          <w:tcPr>
            <w:tcW w:w="3950" w:type="dxa"/>
            <w:noWrap w:val="0"/>
            <w:vAlign w:val="top"/>
          </w:tcPr>
          <w:p w14:paraId="4B5BF69C">
            <w:pPr>
              <w:pStyle w:val="112"/>
              <w:spacing w:before="14"/>
              <w:ind w:right="45"/>
              <w:jc w:val="both"/>
              <w:rPr>
                <w:rFonts w:hint="default"/>
                <w:color w:val="000000"/>
                <w:sz w:val="21"/>
                <w:szCs w:val="21"/>
              </w:rPr>
            </w:pPr>
            <w:r>
              <w:rPr>
                <w:rFonts w:cs="宋体"/>
                <w:color w:val="000000"/>
                <w:sz w:val="21"/>
                <w:szCs w:val="21"/>
              </w:rPr>
              <w:t>主备电切换、电池充放电功能</w:t>
            </w:r>
          </w:p>
        </w:tc>
        <w:tc>
          <w:tcPr>
            <w:tcW w:w="1181" w:type="dxa"/>
            <w:noWrap w:val="0"/>
            <w:vAlign w:val="center"/>
          </w:tcPr>
          <w:p w14:paraId="57AC0A26">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33D0DDD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E1C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8DF9596">
            <w:pPr>
              <w:rPr>
                <w:rFonts w:ascii="宋体" w:hAnsi="宋体" w:cs="宋体"/>
                <w:color w:val="000000"/>
                <w:kern w:val="0"/>
                <w:sz w:val="24"/>
                <w:szCs w:val="24"/>
                <w:lang w:bidi="ar"/>
              </w:rPr>
            </w:pPr>
          </w:p>
        </w:tc>
        <w:tc>
          <w:tcPr>
            <w:tcW w:w="1644" w:type="dxa"/>
            <w:vMerge w:val="continue"/>
            <w:noWrap w:val="0"/>
            <w:vAlign w:val="top"/>
          </w:tcPr>
          <w:p w14:paraId="1A29DF03">
            <w:pPr>
              <w:jc w:val="center"/>
              <w:rPr>
                <w:rFonts w:ascii="宋体" w:hAnsi="宋体" w:cs="宋体"/>
                <w:color w:val="000000"/>
                <w:w w:val="95"/>
                <w:szCs w:val="21"/>
              </w:rPr>
            </w:pPr>
          </w:p>
        </w:tc>
        <w:tc>
          <w:tcPr>
            <w:tcW w:w="3950" w:type="dxa"/>
            <w:noWrap w:val="0"/>
            <w:vAlign w:val="top"/>
          </w:tcPr>
          <w:p w14:paraId="15C6AEB3">
            <w:pPr>
              <w:pStyle w:val="112"/>
              <w:spacing w:before="133"/>
              <w:ind w:right="45"/>
              <w:jc w:val="both"/>
              <w:rPr>
                <w:rFonts w:hint="default"/>
                <w:color w:val="000000"/>
                <w:sz w:val="21"/>
                <w:szCs w:val="21"/>
              </w:rPr>
            </w:pPr>
            <w:r>
              <w:rPr>
                <w:rFonts w:cs="宋体"/>
                <w:color w:val="000000"/>
                <w:sz w:val="21"/>
                <w:szCs w:val="21"/>
              </w:rPr>
              <w:t>信号线、电源线绝缘电阻以及接地线接地</w:t>
            </w:r>
          </w:p>
        </w:tc>
        <w:tc>
          <w:tcPr>
            <w:tcW w:w="1181" w:type="dxa"/>
            <w:noWrap w:val="0"/>
            <w:vAlign w:val="center"/>
          </w:tcPr>
          <w:p w14:paraId="03A54B4C">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11BBB08A">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88B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47EDC9E">
            <w:pPr>
              <w:rPr>
                <w:rFonts w:ascii="宋体" w:hAnsi="宋体" w:cs="宋体"/>
                <w:color w:val="000000"/>
                <w:kern w:val="0"/>
                <w:sz w:val="24"/>
                <w:szCs w:val="24"/>
                <w:lang w:bidi="ar"/>
              </w:rPr>
            </w:pPr>
          </w:p>
        </w:tc>
        <w:tc>
          <w:tcPr>
            <w:tcW w:w="1644" w:type="dxa"/>
            <w:vMerge w:val="continue"/>
            <w:noWrap w:val="0"/>
            <w:vAlign w:val="top"/>
          </w:tcPr>
          <w:p w14:paraId="13E99919">
            <w:pPr>
              <w:jc w:val="center"/>
              <w:rPr>
                <w:rFonts w:ascii="宋体" w:hAnsi="宋体" w:cs="宋体"/>
                <w:color w:val="000000"/>
                <w:w w:val="95"/>
                <w:szCs w:val="21"/>
              </w:rPr>
            </w:pPr>
          </w:p>
        </w:tc>
        <w:tc>
          <w:tcPr>
            <w:tcW w:w="3950" w:type="dxa"/>
            <w:noWrap w:val="0"/>
            <w:vAlign w:val="center"/>
          </w:tcPr>
          <w:p w14:paraId="18F69F5B">
            <w:pPr>
              <w:pStyle w:val="112"/>
              <w:spacing w:before="14"/>
              <w:ind w:right="45"/>
              <w:jc w:val="both"/>
              <w:rPr>
                <w:rFonts w:hint="default"/>
                <w:color w:val="000000"/>
                <w:sz w:val="21"/>
                <w:szCs w:val="21"/>
              </w:rPr>
            </w:pPr>
            <w:r>
              <w:rPr>
                <w:rFonts w:cs="宋体"/>
                <w:color w:val="000000"/>
                <w:sz w:val="21"/>
                <w:szCs w:val="21"/>
              </w:rPr>
              <w:t>电器元件、电子板除锈、除尘</w:t>
            </w:r>
          </w:p>
        </w:tc>
        <w:tc>
          <w:tcPr>
            <w:tcW w:w="1181" w:type="dxa"/>
            <w:noWrap w:val="0"/>
            <w:vAlign w:val="center"/>
          </w:tcPr>
          <w:p w14:paraId="37BD3C1A">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0D97A326">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1DA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FC808C5">
            <w:pPr>
              <w:rPr>
                <w:rFonts w:ascii="宋体" w:hAnsi="宋体" w:cs="宋体"/>
                <w:color w:val="000000"/>
                <w:kern w:val="0"/>
                <w:sz w:val="24"/>
                <w:szCs w:val="24"/>
                <w:lang w:bidi="ar"/>
              </w:rPr>
            </w:pPr>
          </w:p>
        </w:tc>
        <w:tc>
          <w:tcPr>
            <w:tcW w:w="1644" w:type="dxa"/>
            <w:vMerge w:val="continue"/>
            <w:noWrap w:val="0"/>
            <w:vAlign w:val="top"/>
          </w:tcPr>
          <w:p w14:paraId="6E947350">
            <w:pPr>
              <w:jc w:val="center"/>
              <w:rPr>
                <w:rFonts w:ascii="宋体" w:hAnsi="宋体" w:cs="宋体"/>
                <w:color w:val="000000"/>
                <w:w w:val="95"/>
                <w:szCs w:val="21"/>
              </w:rPr>
            </w:pPr>
          </w:p>
        </w:tc>
        <w:tc>
          <w:tcPr>
            <w:tcW w:w="3950" w:type="dxa"/>
            <w:noWrap w:val="0"/>
            <w:vAlign w:val="top"/>
          </w:tcPr>
          <w:p w14:paraId="1E911ED3">
            <w:pPr>
              <w:pStyle w:val="112"/>
              <w:spacing w:before="15"/>
              <w:ind w:right="45"/>
              <w:jc w:val="both"/>
              <w:rPr>
                <w:rFonts w:hint="default"/>
                <w:color w:val="000000"/>
                <w:sz w:val="21"/>
                <w:szCs w:val="21"/>
              </w:rPr>
            </w:pPr>
            <w:r>
              <w:rPr>
                <w:rFonts w:cs="宋体"/>
                <w:color w:val="000000"/>
                <w:sz w:val="21"/>
                <w:szCs w:val="21"/>
              </w:rPr>
              <w:t>箱体内外表面清洁</w:t>
            </w:r>
          </w:p>
        </w:tc>
        <w:tc>
          <w:tcPr>
            <w:tcW w:w="1181" w:type="dxa"/>
            <w:noWrap w:val="0"/>
            <w:vAlign w:val="center"/>
          </w:tcPr>
          <w:p w14:paraId="1D1B66B3">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4BD3467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4ED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15385C9">
            <w:pPr>
              <w:rPr>
                <w:rFonts w:ascii="宋体" w:hAnsi="宋体" w:cs="宋体"/>
                <w:color w:val="000000"/>
                <w:kern w:val="0"/>
                <w:sz w:val="24"/>
                <w:szCs w:val="24"/>
                <w:lang w:bidi="ar"/>
              </w:rPr>
            </w:pPr>
          </w:p>
        </w:tc>
        <w:tc>
          <w:tcPr>
            <w:tcW w:w="1644" w:type="dxa"/>
            <w:vMerge w:val="continue"/>
            <w:noWrap w:val="0"/>
            <w:vAlign w:val="top"/>
          </w:tcPr>
          <w:p w14:paraId="7B50CF04">
            <w:pPr>
              <w:jc w:val="center"/>
              <w:rPr>
                <w:rFonts w:ascii="宋体" w:hAnsi="宋体" w:cs="宋体"/>
                <w:color w:val="000000"/>
                <w:w w:val="95"/>
                <w:szCs w:val="21"/>
              </w:rPr>
            </w:pPr>
          </w:p>
        </w:tc>
        <w:tc>
          <w:tcPr>
            <w:tcW w:w="3950" w:type="dxa"/>
            <w:noWrap w:val="0"/>
            <w:vAlign w:val="top"/>
          </w:tcPr>
          <w:p w14:paraId="47784595">
            <w:pPr>
              <w:pStyle w:val="112"/>
              <w:spacing w:before="15"/>
              <w:ind w:right="45"/>
              <w:jc w:val="both"/>
              <w:rPr>
                <w:rFonts w:hint="default"/>
                <w:color w:val="000000"/>
                <w:sz w:val="21"/>
                <w:szCs w:val="21"/>
              </w:rPr>
            </w:pPr>
            <w:r>
              <w:rPr>
                <w:rFonts w:cs="宋体"/>
                <w:color w:val="000000"/>
                <w:sz w:val="21"/>
                <w:szCs w:val="21"/>
              </w:rPr>
              <w:t>设备元器件、标识的完好情况</w:t>
            </w:r>
          </w:p>
        </w:tc>
        <w:tc>
          <w:tcPr>
            <w:tcW w:w="1181" w:type="dxa"/>
            <w:noWrap w:val="0"/>
            <w:vAlign w:val="center"/>
          </w:tcPr>
          <w:p w14:paraId="61424497">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0A19494F">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861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1C76954">
            <w:pPr>
              <w:rPr>
                <w:rFonts w:ascii="宋体" w:hAnsi="宋体" w:cs="宋体"/>
                <w:color w:val="000000"/>
                <w:kern w:val="0"/>
                <w:sz w:val="24"/>
                <w:szCs w:val="24"/>
                <w:lang w:bidi="ar"/>
              </w:rPr>
            </w:pPr>
          </w:p>
        </w:tc>
        <w:tc>
          <w:tcPr>
            <w:tcW w:w="1644" w:type="dxa"/>
            <w:vMerge w:val="continue"/>
            <w:noWrap w:val="0"/>
            <w:vAlign w:val="top"/>
          </w:tcPr>
          <w:p w14:paraId="5BB2D02E">
            <w:pPr>
              <w:jc w:val="center"/>
              <w:rPr>
                <w:rFonts w:ascii="宋体" w:hAnsi="宋体" w:cs="宋体"/>
                <w:color w:val="000000"/>
                <w:w w:val="95"/>
                <w:szCs w:val="21"/>
              </w:rPr>
            </w:pPr>
          </w:p>
        </w:tc>
        <w:tc>
          <w:tcPr>
            <w:tcW w:w="3950" w:type="dxa"/>
            <w:noWrap w:val="0"/>
            <w:vAlign w:val="top"/>
          </w:tcPr>
          <w:p w14:paraId="53B7C3A5">
            <w:pPr>
              <w:pStyle w:val="112"/>
              <w:spacing w:before="15"/>
              <w:ind w:right="45"/>
              <w:jc w:val="both"/>
              <w:rPr>
                <w:rFonts w:hint="default"/>
                <w:color w:val="000000"/>
                <w:sz w:val="21"/>
                <w:szCs w:val="21"/>
              </w:rPr>
            </w:pPr>
            <w:r>
              <w:rPr>
                <w:rFonts w:cs="宋体"/>
                <w:color w:val="000000"/>
                <w:sz w:val="21"/>
                <w:szCs w:val="21"/>
              </w:rPr>
              <w:t>接线端子接线进行整理、紧固</w:t>
            </w:r>
          </w:p>
        </w:tc>
        <w:tc>
          <w:tcPr>
            <w:tcW w:w="1181" w:type="dxa"/>
            <w:noWrap w:val="0"/>
            <w:vAlign w:val="center"/>
          </w:tcPr>
          <w:p w14:paraId="7574A54C">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736B2485">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B6E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284475E">
            <w:pPr>
              <w:rPr>
                <w:rFonts w:ascii="宋体" w:hAnsi="宋体" w:cs="宋体"/>
                <w:color w:val="000000"/>
                <w:kern w:val="0"/>
                <w:sz w:val="24"/>
                <w:szCs w:val="24"/>
                <w:lang w:bidi="ar"/>
              </w:rPr>
            </w:pPr>
          </w:p>
        </w:tc>
        <w:tc>
          <w:tcPr>
            <w:tcW w:w="1644" w:type="dxa"/>
            <w:vMerge w:val="restart"/>
            <w:noWrap w:val="0"/>
            <w:vAlign w:val="center"/>
          </w:tcPr>
          <w:p w14:paraId="02D0E98F">
            <w:pPr>
              <w:pStyle w:val="16"/>
              <w:jc w:val="center"/>
              <w:rPr>
                <w:color w:val="000000"/>
                <w:w w:val="95"/>
                <w:sz w:val="21"/>
                <w:szCs w:val="21"/>
                <w:lang w:val="en-US" w:eastAsia="zh-CN"/>
              </w:rPr>
            </w:pPr>
            <w:r>
              <w:rPr>
                <w:rFonts w:hint="eastAsia" w:hAnsi="宋体" w:cs="宋体"/>
                <w:color w:val="000000"/>
                <w:w w:val="95"/>
                <w:sz w:val="21"/>
                <w:szCs w:val="21"/>
                <w:lang w:val="en-US" w:eastAsia="zh-CN"/>
              </w:rPr>
              <w:t>端子箱</w:t>
            </w:r>
          </w:p>
        </w:tc>
        <w:tc>
          <w:tcPr>
            <w:tcW w:w="3950" w:type="dxa"/>
            <w:noWrap w:val="0"/>
            <w:vAlign w:val="top"/>
          </w:tcPr>
          <w:p w14:paraId="799C1F6F">
            <w:pPr>
              <w:pStyle w:val="112"/>
              <w:spacing w:before="22"/>
              <w:ind w:right="45"/>
              <w:jc w:val="both"/>
              <w:rPr>
                <w:rFonts w:hint="default"/>
                <w:color w:val="000000"/>
                <w:sz w:val="21"/>
                <w:szCs w:val="21"/>
              </w:rPr>
            </w:pPr>
            <w:r>
              <w:rPr>
                <w:rFonts w:cs="宋体"/>
                <w:color w:val="000000"/>
                <w:sz w:val="21"/>
                <w:szCs w:val="21"/>
              </w:rPr>
              <w:t>箱体内外表面清洁</w:t>
            </w:r>
          </w:p>
        </w:tc>
        <w:tc>
          <w:tcPr>
            <w:tcW w:w="1181" w:type="dxa"/>
            <w:noWrap w:val="0"/>
            <w:vAlign w:val="center"/>
          </w:tcPr>
          <w:p w14:paraId="2679CB75">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418AB8B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B93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949E1DC">
            <w:pPr>
              <w:rPr>
                <w:rFonts w:ascii="宋体" w:hAnsi="宋体" w:cs="宋体"/>
                <w:color w:val="000000"/>
                <w:kern w:val="0"/>
                <w:sz w:val="24"/>
                <w:szCs w:val="24"/>
                <w:lang w:bidi="ar"/>
              </w:rPr>
            </w:pPr>
          </w:p>
        </w:tc>
        <w:tc>
          <w:tcPr>
            <w:tcW w:w="1644" w:type="dxa"/>
            <w:vMerge w:val="continue"/>
            <w:noWrap w:val="0"/>
            <w:vAlign w:val="top"/>
          </w:tcPr>
          <w:p w14:paraId="571C0BFC">
            <w:pPr>
              <w:pStyle w:val="16"/>
              <w:jc w:val="center"/>
              <w:rPr>
                <w:color w:val="000000"/>
                <w:w w:val="95"/>
                <w:sz w:val="21"/>
                <w:szCs w:val="21"/>
                <w:lang w:val="en-US" w:eastAsia="zh-CN"/>
              </w:rPr>
            </w:pPr>
          </w:p>
        </w:tc>
        <w:tc>
          <w:tcPr>
            <w:tcW w:w="3950" w:type="dxa"/>
            <w:noWrap w:val="0"/>
            <w:vAlign w:val="top"/>
          </w:tcPr>
          <w:p w14:paraId="2C62F190">
            <w:pPr>
              <w:pStyle w:val="112"/>
              <w:spacing w:before="17"/>
              <w:ind w:right="45"/>
              <w:jc w:val="both"/>
              <w:rPr>
                <w:rFonts w:hint="default"/>
                <w:color w:val="000000"/>
                <w:sz w:val="21"/>
                <w:szCs w:val="21"/>
              </w:rPr>
            </w:pPr>
            <w:r>
              <w:rPr>
                <w:rFonts w:cs="宋体"/>
                <w:color w:val="000000"/>
                <w:sz w:val="21"/>
                <w:szCs w:val="21"/>
              </w:rPr>
              <w:t>电器元件、电子板除锈、除尘</w:t>
            </w:r>
          </w:p>
        </w:tc>
        <w:tc>
          <w:tcPr>
            <w:tcW w:w="1181" w:type="dxa"/>
            <w:noWrap w:val="0"/>
            <w:vAlign w:val="center"/>
          </w:tcPr>
          <w:p w14:paraId="1809C316">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57ACFB3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9BB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CF20A15">
            <w:pPr>
              <w:rPr>
                <w:rFonts w:ascii="宋体" w:hAnsi="宋体" w:cs="宋体"/>
                <w:color w:val="000000"/>
                <w:kern w:val="0"/>
                <w:sz w:val="24"/>
                <w:szCs w:val="24"/>
                <w:lang w:bidi="ar"/>
              </w:rPr>
            </w:pPr>
          </w:p>
        </w:tc>
        <w:tc>
          <w:tcPr>
            <w:tcW w:w="1644" w:type="dxa"/>
            <w:vMerge w:val="continue"/>
            <w:noWrap w:val="0"/>
            <w:vAlign w:val="top"/>
          </w:tcPr>
          <w:p w14:paraId="46853543">
            <w:pPr>
              <w:pStyle w:val="16"/>
              <w:jc w:val="center"/>
              <w:rPr>
                <w:color w:val="000000"/>
                <w:w w:val="95"/>
                <w:sz w:val="21"/>
                <w:szCs w:val="21"/>
                <w:lang w:val="en-US" w:eastAsia="zh-CN"/>
              </w:rPr>
            </w:pPr>
          </w:p>
        </w:tc>
        <w:tc>
          <w:tcPr>
            <w:tcW w:w="3950" w:type="dxa"/>
            <w:noWrap w:val="0"/>
            <w:vAlign w:val="top"/>
          </w:tcPr>
          <w:p w14:paraId="0E722242">
            <w:pPr>
              <w:pStyle w:val="112"/>
              <w:spacing w:before="17"/>
              <w:ind w:right="45"/>
              <w:jc w:val="both"/>
              <w:rPr>
                <w:rFonts w:hint="default"/>
                <w:color w:val="000000"/>
                <w:sz w:val="21"/>
                <w:szCs w:val="21"/>
              </w:rPr>
            </w:pPr>
            <w:r>
              <w:rPr>
                <w:rFonts w:cs="宋体"/>
                <w:color w:val="000000"/>
                <w:sz w:val="21"/>
                <w:szCs w:val="21"/>
              </w:rPr>
              <w:t>接线端子接线进行整理、紧固</w:t>
            </w:r>
          </w:p>
        </w:tc>
        <w:tc>
          <w:tcPr>
            <w:tcW w:w="1181" w:type="dxa"/>
            <w:noWrap w:val="0"/>
            <w:vAlign w:val="center"/>
          </w:tcPr>
          <w:p w14:paraId="18C53DF5">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top"/>
          </w:tcPr>
          <w:p w14:paraId="20D7B63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725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CAAF8D1">
            <w:pPr>
              <w:rPr>
                <w:rFonts w:ascii="宋体" w:hAnsi="宋体" w:cs="宋体"/>
                <w:color w:val="000000"/>
                <w:kern w:val="0"/>
                <w:sz w:val="24"/>
                <w:szCs w:val="24"/>
                <w:lang w:bidi="ar"/>
              </w:rPr>
            </w:pPr>
          </w:p>
        </w:tc>
        <w:tc>
          <w:tcPr>
            <w:tcW w:w="1644" w:type="dxa"/>
            <w:vMerge w:val="continue"/>
            <w:noWrap w:val="0"/>
            <w:vAlign w:val="top"/>
          </w:tcPr>
          <w:p w14:paraId="0BE307C5">
            <w:pPr>
              <w:pStyle w:val="16"/>
              <w:jc w:val="center"/>
              <w:rPr>
                <w:color w:val="000000"/>
                <w:w w:val="95"/>
                <w:sz w:val="21"/>
                <w:szCs w:val="21"/>
                <w:lang w:val="en-US" w:eastAsia="zh-CN"/>
              </w:rPr>
            </w:pPr>
          </w:p>
        </w:tc>
        <w:tc>
          <w:tcPr>
            <w:tcW w:w="3950" w:type="dxa"/>
            <w:noWrap w:val="0"/>
            <w:vAlign w:val="top"/>
          </w:tcPr>
          <w:p w14:paraId="157499F3">
            <w:pPr>
              <w:pStyle w:val="112"/>
              <w:spacing w:before="27"/>
              <w:ind w:right="45"/>
              <w:jc w:val="both"/>
              <w:rPr>
                <w:rFonts w:hint="default"/>
                <w:color w:val="000000"/>
                <w:sz w:val="21"/>
                <w:szCs w:val="21"/>
              </w:rPr>
            </w:pPr>
            <w:r>
              <w:rPr>
                <w:rFonts w:cs="宋体"/>
                <w:color w:val="000000"/>
                <w:sz w:val="21"/>
                <w:szCs w:val="21"/>
              </w:rPr>
              <w:t>箱体内外表面补漆</w:t>
            </w:r>
          </w:p>
        </w:tc>
        <w:tc>
          <w:tcPr>
            <w:tcW w:w="1181" w:type="dxa"/>
            <w:noWrap w:val="0"/>
            <w:vAlign w:val="center"/>
          </w:tcPr>
          <w:p w14:paraId="2F8B8605">
            <w:pPr>
              <w:jc w:val="center"/>
              <w:rPr>
                <w:rFonts w:ascii="宋体" w:hAnsi="宋体" w:cs="宋体"/>
                <w:color w:val="000000"/>
                <w:kern w:val="0"/>
                <w:sz w:val="24"/>
                <w:szCs w:val="24"/>
                <w:lang w:bidi="ar"/>
              </w:rPr>
            </w:pPr>
            <w:r>
              <w:rPr>
                <w:rFonts w:hint="eastAsia" w:ascii="宋体" w:hAnsi="宋体" w:cs="宋体"/>
                <w:color w:val="000000"/>
                <w:kern w:val="0"/>
                <w:szCs w:val="21"/>
                <w:lang w:bidi="ar"/>
              </w:rPr>
              <w:t>补漆</w:t>
            </w:r>
          </w:p>
        </w:tc>
        <w:tc>
          <w:tcPr>
            <w:tcW w:w="1342" w:type="dxa"/>
            <w:noWrap w:val="0"/>
            <w:vAlign w:val="top"/>
          </w:tcPr>
          <w:p w14:paraId="7981A4A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BC9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2C31F8E">
            <w:pPr>
              <w:rPr>
                <w:rFonts w:ascii="宋体" w:hAnsi="宋体" w:cs="宋体"/>
                <w:color w:val="000000"/>
                <w:kern w:val="0"/>
                <w:sz w:val="24"/>
                <w:szCs w:val="24"/>
                <w:lang w:bidi="ar"/>
              </w:rPr>
            </w:pPr>
          </w:p>
        </w:tc>
        <w:tc>
          <w:tcPr>
            <w:tcW w:w="1644" w:type="dxa"/>
            <w:vMerge w:val="restart"/>
            <w:noWrap w:val="0"/>
            <w:vAlign w:val="top"/>
          </w:tcPr>
          <w:p w14:paraId="6720B7BC">
            <w:pPr>
              <w:pStyle w:val="16"/>
              <w:jc w:val="center"/>
              <w:rPr>
                <w:color w:val="000000"/>
                <w:w w:val="95"/>
                <w:sz w:val="21"/>
                <w:szCs w:val="21"/>
                <w:lang w:val="en-US" w:eastAsia="zh-CN"/>
              </w:rPr>
            </w:pPr>
            <w:r>
              <w:rPr>
                <w:rFonts w:hint="eastAsia" w:cs="宋体"/>
                <w:color w:val="000000"/>
                <w:w w:val="95"/>
                <w:sz w:val="21"/>
                <w:szCs w:val="21"/>
                <w:lang w:val="en-US" w:eastAsia="zh-CN"/>
              </w:rPr>
              <w:t>火</w:t>
            </w:r>
            <w:r>
              <w:rPr>
                <w:rFonts w:hint="eastAsia" w:hAnsi="宋体" w:cs="宋体"/>
                <w:color w:val="000000"/>
                <w:w w:val="95"/>
                <w:sz w:val="21"/>
                <w:szCs w:val="21"/>
                <w:lang w:val="en-US" w:eastAsia="zh-CN"/>
              </w:rPr>
              <w:t>灾探测器</w:t>
            </w:r>
          </w:p>
        </w:tc>
        <w:tc>
          <w:tcPr>
            <w:tcW w:w="3950" w:type="dxa"/>
            <w:noWrap w:val="0"/>
            <w:vAlign w:val="top"/>
          </w:tcPr>
          <w:p w14:paraId="72FA8C2E">
            <w:pPr>
              <w:pStyle w:val="112"/>
              <w:spacing w:before="81"/>
              <w:ind w:right="45"/>
              <w:jc w:val="both"/>
              <w:rPr>
                <w:rFonts w:hint="default"/>
                <w:color w:val="000000"/>
                <w:sz w:val="21"/>
                <w:szCs w:val="21"/>
              </w:rPr>
            </w:pPr>
            <w:r>
              <w:rPr>
                <w:rFonts w:cs="宋体"/>
                <w:color w:val="000000"/>
                <w:sz w:val="21"/>
                <w:szCs w:val="21"/>
              </w:rPr>
              <w:t>检查报警功能、报警部位</w:t>
            </w:r>
          </w:p>
        </w:tc>
        <w:tc>
          <w:tcPr>
            <w:tcW w:w="1181" w:type="dxa"/>
            <w:noWrap w:val="0"/>
            <w:vAlign w:val="center"/>
          </w:tcPr>
          <w:p w14:paraId="5BB242A2">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21D8BB5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206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46C31E0">
            <w:pPr>
              <w:rPr>
                <w:rFonts w:ascii="宋体" w:hAnsi="宋体" w:cs="宋体"/>
                <w:color w:val="000000"/>
                <w:kern w:val="0"/>
                <w:sz w:val="24"/>
                <w:szCs w:val="24"/>
                <w:lang w:bidi="ar"/>
              </w:rPr>
            </w:pPr>
          </w:p>
        </w:tc>
        <w:tc>
          <w:tcPr>
            <w:tcW w:w="1644" w:type="dxa"/>
            <w:vMerge w:val="continue"/>
            <w:noWrap w:val="0"/>
            <w:vAlign w:val="top"/>
          </w:tcPr>
          <w:p w14:paraId="6BFA4404">
            <w:pPr>
              <w:pStyle w:val="16"/>
              <w:jc w:val="center"/>
              <w:rPr>
                <w:color w:val="000000"/>
                <w:w w:val="95"/>
                <w:sz w:val="21"/>
                <w:szCs w:val="21"/>
                <w:lang w:val="en-US" w:eastAsia="zh-CN"/>
              </w:rPr>
            </w:pPr>
          </w:p>
        </w:tc>
        <w:tc>
          <w:tcPr>
            <w:tcW w:w="3950" w:type="dxa"/>
            <w:noWrap w:val="0"/>
            <w:vAlign w:val="top"/>
          </w:tcPr>
          <w:p w14:paraId="5B84A4A2">
            <w:pPr>
              <w:pStyle w:val="112"/>
              <w:spacing w:before="89"/>
              <w:ind w:right="45"/>
              <w:jc w:val="both"/>
              <w:rPr>
                <w:rFonts w:hint="default"/>
                <w:color w:val="000000"/>
                <w:sz w:val="21"/>
                <w:szCs w:val="21"/>
              </w:rPr>
            </w:pPr>
            <w:r>
              <w:rPr>
                <w:rFonts w:cs="宋体"/>
                <w:color w:val="000000"/>
                <w:sz w:val="21"/>
                <w:szCs w:val="21"/>
              </w:rPr>
              <w:t>清洗、接线端子紧固、安装牢固度</w:t>
            </w:r>
          </w:p>
        </w:tc>
        <w:tc>
          <w:tcPr>
            <w:tcW w:w="1181" w:type="dxa"/>
            <w:noWrap w:val="0"/>
            <w:vAlign w:val="center"/>
          </w:tcPr>
          <w:p w14:paraId="091F2EFB">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60B20EF5">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25F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3985C26">
            <w:pPr>
              <w:rPr>
                <w:rFonts w:ascii="宋体" w:hAnsi="宋体" w:cs="宋体"/>
                <w:color w:val="000000"/>
                <w:kern w:val="0"/>
                <w:sz w:val="24"/>
                <w:szCs w:val="24"/>
                <w:lang w:bidi="ar"/>
              </w:rPr>
            </w:pPr>
          </w:p>
        </w:tc>
        <w:tc>
          <w:tcPr>
            <w:tcW w:w="1644" w:type="dxa"/>
            <w:noWrap w:val="0"/>
            <w:vAlign w:val="center"/>
          </w:tcPr>
          <w:p w14:paraId="054DBD90">
            <w:pPr>
              <w:pStyle w:val="16"/>
              <w:jc w:val="center"/>
              <w:rPr>
                <w:color w:val="000000"/>
                <w:w w:val="95"/>
                <w:sz w:val="21"/>
                <w:szCs w:val="21"/>
                <w:lang w:val="en-US" w:eastAsia="zh-CN"/>
              </w:rPr>
            </w:pPr>
            <w:r>
              <w:rPr>
                <w:rFonts w:hint="eastAsia" w:hAnsi="宋体" w:cs="宋体"/>
                <w:color w:val="000000"/>
                <w:w w:val="95"/>
                <w:sz w:val="21"/>
                <w:szCs w:val="21"/>
                <w:lang w:val="en-US" w:eastAsia="zh-CN"/>
              </w:rPr>
              <w:t>喷嘴</w:t>
            </w:r>
          </w:p>
        </w:tc>
        <w:tc>
          <w:tcPr>
            <w:tcW w:w="3950" w:type="dxa"/>
            <w:noWrap w:val="0"/>
            <w:vAlign w:val="top"/>
          </w:tcPr>
          <w:p w14:paraId="46AAB2F5">
            <w:pPr>
              <w:pStyle w:val="112"/>
              <w:spacing w:before="89"/>
              <w:ind w:right="45"/>
              <w:jc w:val="both"/>
              <w:rPr>
                <w:rFonts w:hint="default"/>
                <w:color w:val="000000"/>
                <w:sz w:val="21"/>
                <w:szCs w:val="21"/>
              </w:rPr>
            </w:pPr>
            <w:r>
              <w:rPr>
                <w:rFonts w:cs="宋体"/>
                <w:color w:val="000000"/>
                <w:sz w:val="21"/>
                <w:szCs w:val="21"/>
              </w:rPr>
              <w:t>检查外观</w:t>
            </w:r>
          </w:p>
        </w:tc>
        <w:tc>
          <w:tcPr>
            <w:tcW w:w="1181" w:type="dxa"/>
            <w:noWrap w:val="0"/>
            <w:vAlign w:val="center"/>
          </w:tcPr>
          <w:p w14:paraId="6C7ECFD8">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051939D8">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3FA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ECD9442">
            <w:pPr>
              <w:rPr>
                <w:rFonts w:ascii="宋体" w:hAnsi="宋体" w:cs="宋体"/>
                <w:color w:val="000000"/>
                <w:kern w:val="0"/>
                <w:sz w:val="24"/>
                <w:szCs w:val="24"/>
                <w:lang w:bidi="ar"/>
              </w:rPr>
            </w:pPr>
          </w:p>
        </w:tc>
        <w:tc>
          <w:tcPr>
            <w:tcW w:w="1644" w:type="dxa"/>
            <w:vMerge w:val="restart"/>
            <w:noWrap w:val="0"/>
            <w:vAlign w:val="center"/>
          </w:tcPr>
          <w:p w14:paraId="389BBA8D">
            <w:pPr>
              <w:pStyle w:val="16"/>
              <w:jc w:val="center"/>
              <w:rPr>
                <w:color w:val="000000"/>
                <w:w w:val="95"/>
                <w:sz w:val="21"/>
                <w:szCs w:val="21"/>
                <w:lang w:val="en-US" w:eastAsia="zh-CN"/>
              </w:rPr>
            </w:pPr>
            <w:r>
              <w:rPr>
                <w:rFonts w:hint="eastAsia" w:hAnsi="宋体" w:cs="宋体"/>
                <w:color w:val="000000"/>
                <w:w w:val="95"/>
                <w:sz w:val="21"/>
                <w:szCs w:val="21"/>
                <w:lang w:val="en-US" w:eastAsia="zh-CN"/>
              </w:rPr>
              <w:t>应急放气按钮</w:t>
            </w:r>
          </w:p>
        </w:tc>
        <w:tc>
          <w:tcPr>
            <w:tcW w:w="3950" w:type="dxa"/>
            <w:noWrap w:val="0"/>
            <w:vAlign w:val="top"/>
          </w:tcPr>
          <w:p w14:paraId="7BEEA21E">
            <w:pPr>
              <w:pStyle w:val="112"/>
              <w:spacing w:before="57"/>
              <w:ind w:right="45"/>
              <w:jc w:val="both"/>
              <w:rPr>
                <w:rFonts w:hint="default"/>
                <w:color w:val="000000"/>
                <w:sz w:val="21"/>
                <w:szCs w:val="21"/>
              </w:rPr>
            </w:pPr>
            <w:r>
              <w:rPr>
                <w:rFonts w:cs="宋体"/>
                <w:color w:val="000000"/>
                <w:sz w:val="21"/>
                <w:szCs w:val="21"/>
              </w:rPr>
              <w:t>接线端子紧固、安装牢固度</w:t>
            </w:r>
          </w:p>
        </w:tc>
        <w:tc>
          <w:tcPr>
            <w:tcW w:w="1181" w:type="dxa"/>
            <w:noWrap w:val="0"/>
            <w:vAlign w:val="center"/>
          </w:tcPr>
          <w:p w14:paraId="200AFB98">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766A0366">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27D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FF13EA0">
            <w:pPr>
              <w:rPr>
                <w:rFonts w:ascii="宋体" w:hAnsi="宋体" w:cs="宋体"/>
                <w:color w:val="000000"/>
                <w:kern w:val="0"/>
                <w:sz w:val="24"/>
                <w:szCs w:val="24"/>
                <w:lang w:bidi="ar"/>
              </w:rPr>
            </w:pPr>
          </w:p>
        </w:tc>
        <w:tc>
          <w:tcPr>
            <w:tcW w:w="1644" w:type="dxa"/>
            <w:vMerge w:val="continue"/>
            <w:noWrap w:val="0"/>
            <w:vAlign w:val="top"/>
          </w:tcPr>
          <w:p w14:paraId="45D5370D">
            <w:pPr>
              <w:pStyle w:val="16"/>
              <w:jc w:val="center"/>
              <w:rPr>
                <w:color w:val="000000"/>
                <w:w w:val="95"/>
                <w:sz w:val="21"/>
                <w:szCs w:val="21"/>
                <w:lang w:val="en-US" w:eastAsia="zh-CN"/>
              </w:rPr>
            </w:pPr>
          </w:p>
        </w:tc>
        <w:tc>
          <w:tcPr>
            <w:tcW w:w="3950" w:type="dxa"/>
            <w:noWrap w:val="0"/>
            <w:vAlign w:val="top"/>
          </w:tcPr>
          <w:p w14:paraId="485D932C">
            <w:pPr>
              <w:pStyle w:val="112"/>
              <w:spacing w:before="57"/>
              <w:ind w:right="45"/>
              <w:jc w:val="both"/>
              <w:rPr>
                <w:rFonts w:hint="default"/>
                <w:color w:val="000000"/>
                <w:sz w:val="21"/>
                <w:szCs w:val="21"/>
              </w:rPr>
            </w:pPr>
            <w:r>
              <w:rPr>
                <w:rFonts w:cs="宋体"/>
                <w:color w:val="000000"/>
                <w:sz w:val="21"/>
                <w:szCs w:val="21"/>
              </w:rPr>
              <w:t>按钮</w:t>
            </w:r>
          </w:p>
        </w:tc>
        <w:tc>
          <w:tcPr>
            <w:tcW w:w="1181" w:type="dxa"/>
            <w:noWrap w:val="0"/>
            <w:vAlign w:val="center"/>
          </w:tcPr>
          <w:p w14:paraId="174FD754">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557F74D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AEF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EB06117">
            <w:pPr>
              <w:rPr>
                <w:rFonts w:ascii="宋体" w:hAnsi="宋体" w:cs="宋体"/>
                <w:color w:val="000000"/>
                <w:kern w:val="0"/>
                <w:sz w:val="24"/>
                <w:szCs w:val="24"/>
                <w:lang w:bidi="ar"/>
              </w:rPr>
            </w:pPr>
          </w:p>
        </w:tc>
        <w:tc>
          <w:tcPr>
            <w:tcW w:w="1644" w:type="dxa"/>
            <w:noWrap w:val="0"/>
            <w:vAlign w:val="center"/>
          </w:tcPr>
          <w:p w14:paraId="73383E07">
            <w:pPr>
              <w:pStyle w:val="16"/>
              <w:jc w:val="center"/>
              <w:rPr>
                <w:color w:val="000000"/>
                <w:w w:val="95"/>
                <w:sz w:val="21"/>
                <w:szCs w:val="21"/>
                <w:lang w:val="en-US" w:eastAsia="zh-CN"/>
              </w:rPr>
            </w:pPr>
            <w:r>
              <w:rPr>
                <w:rFonts w:hint="eastAsia" w:hAnsi="宋体" w:cs="宋体"/>
                <w:color w:val="000000"/>
                <w:w w:val="95"/>
                <w:sz w:val="21"/>
                <w:szCs w:val="21"/>
                <w:lang w:val="en-US" w:eastAsia="zh-CN"/>
              </w:rPr>
              <w:t>声光报警器</w:t>
            </w:r>
          </w:p>
        </w:tc>
        <w:tc>
          <w:tcPr>
            <w:tcW w:w="3950" w:type="dxa"/>
            <w:noWrap w:val="0"/>
            <w:vAlign w:val="top"/>
          </w:tcPr>
          <w:p w14:paraId="0852468E">
            <w:pPr>
              <w:pStyle w:val="112"/>
              <w:spacing w:before="57"/>
              <w:ind w:right="45"/>
              <w:jc w:val="both"/>
              <w:rPr>
                <w:rFonts w:hint="default"/>
                <w:color w:val="000000"/>
                <w:sz w:val="21"/>
                <w:szCs w:val="21"/>
              </w:rPr>
            </w:pPr>
            <w:r>
              <w:rPr>
                <w:rFonts w:cs="宋体"/>
                <w:color w:val="000000"/>
                <w:sz w:val="21"/>
                <w:szCs w:val="21"/>
              </w:rPr>
              <w:t>接线端子紧固、安装牢固度</w:t>
            </w:r>
          </w:p>
        </w:tc>
        <w:tc>
          <w:tcPr>
            <w:tcW w:w="1181" w:type="dxa"/>
            <w:noWrap w:val="0"/>
            <w:vAlign w:val="center"/>
          </w:tcPr>
          <w:p w14:paraId="3B8A708D">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00B6AB7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1BB3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E02A56B">
            <w:pPr>
              <w:rPr>
                <w:rFonts w:ascii="宋体" w:hAnsi="宋体" w:cs="宋体"/>
                <w:color w:val="000000"/>
                <w:kern w:val="0"/>
                <w:sz w:val="24"/>
                <w:szCs w:val="24"/>
                <w:lang w:bidi="ar"/>
              </w:rPr>
            </w:pPr>
          </w:p>
        </w:tc>
        <w:tc>
          <w:tcPr>
            <w:tcW w:w="1644" w:type="dxa"/>
            <w:noWrap w:val="0"/>
            <w:vAlign w:val="center"/>
          </w:tcPr>
          <w:p w14:paraId="368BE065">
            <w:pPr>
              <w:pStyle w:val="16"/>
              <w:jc w:val="center"/>
              <w:rPr>
                <w:color w:val="000000"/>
                <w:w w:val="95"/>
                <w:sz w:val="21"/>
                <w:szCs w:val="21"/>
                <w:lang w:val="en-US" w:eastAsia="zh-CN"/>
              </w:rPr>
            </w:pPr>
            <w:r>
              <w:rPr>
                <w:rFonts w:hint="eastAsia" w:hAnsi="宋体" w:cs="宋体"/>
                <w:color w:val="000000"/>
                <w:w w:val="95"/>
                <w:sz w:val="21"/>
                <w:szCs w:val="21"/>
                <w:lang w:val="en-US" w:eastAsia="zh-CN"/>
              </w:rPr>
              <w:t>放气指示灯</w:t>
            </w:r>
          </w:p>
        </w:tc>
        <w:tc>
          <w:tcPr>
            <w:tcW w:w="3950" w:type="dxa"/>
            <w:noWrap w:val="0"/>
            <w:vAlign w:val="top"/>
          </w:tcPr>
          <w:p w14:paraId="0F5FDFA4">
            <w:pPr>
              <w:pStyle w:val="112"/>
              <w:spacing w:before="57"/>
              <w:ind w:right="45"/>
              <w:jc w:val="both"/>
              <w:rPr>
                <w:rFonts w:hint="default"/>
                <w:color w:val="000000"/>
                <w:sz w:val="21"/>
                <w:szCs w:val="21"/>
              </w:rPr>
            </w:pPr>
            <w:r>
              <w:rPr>
                <w:rFonts w:cs="宋体"/>
                <w:color w:val="000000"/>
                <w:sz w:val="21"/>
                <w:szCs w:val="21"/>
              </w:rPr>
              <w:t>接线端子紧固、安装牢固度</w:t>
            </w:r>
          </w:p>
        </w:tc>
        <w:tc>
          <w:tcPr>
            <w:tcW w:w="1181" w:type="dxa"/>
            <w:noWrap w:val="0"/>
            <w:vAlign w:val="center"/>
          </w:tcPr>
          <w:p w14:paraId="47E20D28">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3004F63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A85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F357727">
            <w:pPr>
              <w:rPr>
                <w:rFonts w:ascii="宋体" w:hAnsi="宋体" w:cs="宋体"/>
                <w:color w:val="000000"/>
                <w:kern w:val="0"/>
                <w:sz w:val="24"/>
                <w:szCs w:val="24"/>
                <w:lang w:bidi="ar"/>
              </w:rPr>
            </w:pPr>
          </w:p>
        </w:tc>
        <w:tc>
          <w:tcPr>
            <w:tcW w:w="1644" w:type="dxa"/>
            <w:noWrap w:val="0"/>
            <w:vAlign w:val="center"/>
          </w:tcPr>
          <w:p w14:paraId="7F0D5969">
            <w:pPr>
              <w:pStyle w:val="16"/>
              <w:jc w:val="center"/>
              <w:rPr>
                <w:color w:val="000000"/>
                <w:w w:val="95"/>
                <w:sz w:val="21"/>
                <w:szCs w:val="21"/>
                <w:lang w:val="en-US" w:eastAsia="zh-CN"/>
              </w:rPr>
            </w:pPr>
            <w:r>
              <w:rPr>
                <w:rFonts w:hint="eastAsia" w:hAnsi="宋体" w:cs="宋体"/>
                <w:color w:val="000000"/>
                <w:w w:val="95"/>
                <w:sz w:val="21"/>
                <w:szCs w:val="21"/>
                <w:lang w:val="en-US" w:eastAsia="zh-CN"/>
              </w:rPr>
              <w:t>集流管</w:t>
            </w:r>
          </w:p>
        </w:tc>
        <w:tc>
          <w:tcPr>
            <w:tcW w:w="3950" w:type="dxa"/>
            <w:noWrap w:val="0"/>
            <w:vAlign w:val="top"/>
          </w:tcPr>
          <w:p w14:paraId="0375F99D">
            <w:pPr>
              <w:pStyle w:val="112"/>
              <w:spacing w:before="89"/>
              <w:ind w:right="45"/>
              <w:jc w:val="both"/>
              <w:rPr>
                <w:rFonts w:hint="default"/>
                <w:color w:val="000000"/>
                <w:sz w:val="21"/>
                <w:szCs w:val="21"/>
              </w:rPr>
            </w:pPr>
            <w:r>
              <w:rPr>
                <w:rFonts w:cs="宋体"/>
                <w:color w:val="000000"/>
                <w:sz w:val="21"/>
                <w:szCs w:val="21"/>
              </w:rPr>
              <w:t>检查外观</w:t>
            </w:r>
          </w:p>
        </w:tc>
        <w:tc>
          <w:tcPr>
            <w:tcW w:w="1181" w:type="dxa"/>
            <w:noWrap w:val="0"/>
            <w:vAlign w:val="center"/>
          </w:tcPr>
          <w:p w14:paraId="160F93D3">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4E47927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78E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88C0ABA">
            <w:pPr>
              <w:rPr>
                <w:rFonts w:ascii="宋体" w:hAnsi="宋体" w:cs="宋体"/>
                <w:color w:val="000000"/>
                <w:kern w:val="0"/>
                <w:sz w:val="24"/>
                <w:szCs w:val="24"/>
                <w:lang w:bidi="ar"/>
              </w:rPr>
            </w:pPr>
          </w:p>
        </w:tc>
        <w:tc>
          <w:tcPr>
            <w:tcW w:w="1644" w:type="dxa"/>
            <w:vMerge w:val="restart"/>
            <w:noWrap w:val="0"/>
            <w:vAlign w:val="center"/>
          </w:tcPr>
          <w:p w14:paraId="16AB4445">
            <w:pPr>
              <w:pStyle w:val="16"/>
              <w:jc w:val="center"/>
              <w:rPr>
                <w:color w:val="000000"/>
                <w:w w:val="95"/>
                <w:sz w:val="21"/>
                <w:szCs w:val="21"/>
                <w:lang w:val="en-US" w:eastAsia="zh-CN"/>
              </w:rPr>
            </w:pPr>
            <w:r>
              <w:rPr>
                <w:rFonts w:hint="eastAsia" w:hAnsi="宋体" w:cs="宋体"/>
                <w:color w:val="000000"/>
                <w:w w:val="95"/>
                <w:sz w:val="21"/>
                <w:szCs w:val="21"/>
                <w:lang w:val="en-US" w:eastAsia="zh-CN"/>
              </w:rPr>
              <w:t>压力开关</w:t>
            </w:r>
          </w:p>
        </w:tc>
        <w:tc>
          <w:tcPr>
            <w:tcW w:w="3950" w:type="dxa"/>
            <w:noWrap w:val="0"/>
            <w:vAlign w:val="top"/>
          </w:tcPr>
          <w:p w14:paraId="63522C70">
            <w:pPr>
              <w:pStyle w:val="112"/>
              <w:spacing w:before="57"/>
              <w:ind w:right="45"/>
              <w:jc w:val="both"/>
              <w:rPr>
                <w:rFonts w:hint="default"/>
                <w:color w:val="000000"/>
                <w:sz w:val="21"/>
                <w:szCs w:val="21"/>
              </w:rPr>
            </w:pPr>
            <w:r>
              <w:rPr>
                <w:rFonts w:cs="宋体"/>
                <w:color w:val="000000"/>
                <w:sz w:val="21"/>
                <w:szCs w:val="21"/>
              </w:rPr>
              <w:t>接线端子紧固、安装牢固度</w:t>
            </w:r>
          </w:p>
        </w:tc>
        <w:tc>
          <w:tcPr>
            <w:tcW w:w="1181" w:type="dxa"/>
            <w:noWrap w:val="0"/>
            <w:vAlign w:val="center"/>
          </w:tcPr>
          <w:p w14:paraId="4DC8C1D9">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69C69791">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CFB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5A94131">
            <w:pPr>
              <w:rPr>
                <w:rFonts w:ascii="宋体" w:hAnsi="宋体" w:cs="宋体"/>
                <w:color w:val="000000"/>
                <w:kern w:val="0"/>
                <w:sz w:val="24"/>
                <w:szCs w:val="24"/>
                <w:lang w:bidi="ar"/>
              </w:rPr>
            </w:pPr>
          </w:p>
        </w:tc>
        <w:tc>
          <w:tcPr>
            <w:tcW w:w="1644" w:type="dxa"/>
            <w:vMerge w:val="continue"/>
            <w:noWrap w:val="0"/>
            <w:vAlign w:val="center"/>
          </w:tcPr>
          <w:p w14:paraId="3D2F8387">
            <w:pPr>
              <w:pStyle w:val="16"/>
              <w:jc w:val="center"/>
              <w:rPr>
                <w:color w:val="000000"/>
                <w:w w:val="95"/>
                <w:sz w:val="21"/>
                <w:szCs w:val="21"/>
                <w:lang w:val="en-US" w:eastAsia="zh-CN"/>
              </w:rPr>
            </w:pPr>
          </w:p>
        </w:tc>
        <w:tc>
          <w:tcPr>
            <w:tcW w:w="3950" w:type="dxa"/>
            <w:noWrap w:val="0"/>
            <w:vAlign w:val="top"/>
          </w:tcPr>
          <w:p w14:paraId="2E3EB3E5">
            <w:pPr>
              <w:pStyle w:val="112"/>
              <w:spacing w:before="57"/>
              <w:ind w:right="45"/>
              <w:jc w:val="both"/>
              <w:rPr>
                <w:rFonts w:hint="default"/>
                <w:color w:val="000000"/>
                <w:sz w:val="21"/>
                <w:szCs w:val="21"/>
              </w:rPr>
            </w:pPr>
            <w:r>
              <w:rPr>
                <w:rFonts w:cs="宋体"/>
                <w:color w:val="000000"/>
                <w:sz w:val="21"/>
                <w:szCs w:val="21"/>
              </w:rPr>
              <w:t>功能实验</w:t>
            </w:r>
          </w:p>
        </w:tc>
        <w:tc>
          <w:tcPr>
            <w:tcW w:w="1181" w:type="dxa"/>
            <w:noWrap w:val="0"/>
            <w:vAlign w:val="center"/>
          </w:tcPr>
          <w:p w14:paraId="22CA1E77">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3BDBCEF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930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0206D4D">
            <w:pPr>
              <w:rPr>
                <w:rFonts w:ascii="宋体" w:hAnsi="宋体" w:cs="宋体"/>
                <w:color w:val="000000"/>
                <w:kern w:val="0"/>
                <w:sz w:val="24"/>
                <w:szCs w:val="24"/>
                <w:lang w:bidi="ar"/>
              </w:rPr>
            </w:pPr>
          </w:p>
        </w:tc>
        <w:tc>
          <w:tcPr>
            <w:tcW w:w="1644" w:type="dxa"/>
            <w:noWrap w:val="0"/>
            <w:vAlign w:val="center"/>
          </w:tcPr>
          <w:p w14:paraId="19F85C35">
            <w:pPr>
              <w:pStyle w:val="16"/>
              <w:jc w:val="center"/>
              <w:rPr>
                <w:color w:val="000000"/>
                <w:w w:val="95"/>
                <w:sz w:val="21"/>
                <w:szCs w:val="21"/>
                <w:lang w:val="en-US" w:eastAsia="zh-CN"/>
              </w:rPr>
            </w:pPr>
            <w:r>
              <w:rPr>
                <w:rFonts w:hint="eastAsia" w:hAnsi="宋体" w:cs="宋体"/>
                <w:color w:val="000000"/>
                <w:w w:val="95"/>
                <w:sz w:val="21"/>
                <w:szCs w:val="21"/>
                <w:lang w:val="en-US" w:eastAsia="zh-CN"/>
              </w:rPr>
              <w:t>安全阀</w:t>
            </w:r>
          </w:p>
        </w:tc>
        <w:tc>
          <w:tcPr>
            <w:tcW w:w="3950" w:type="dxa"/>
            <w:noWrap w:val="0"/>
            <w:vAlign w:val="top"/>
          </w:tcPr>
          <w:p w14:paraId="546E6946">
            <w:pPr>
              <w:pStyle w:val="112"/>
              <w:spacing w:before="89"/>
              <w:ind w:right="45"/>
              <w:jc w:val="both"/>
              <w:rPr>
                <w:rFonts w:hint="default"/>
                <w:color w:val="000000"/>
                <w:sz w:val="21"/>
                <w:szCs w:val="21"/>
              </w:rPr>
            </w:pPr>
            <w:r>
              <w:rPr>
                <w:rFonts w:cs="宋体"/>
                <w:color w:val="000000"/>
                <w:sz w:val="21"/>
                <w:szCs w:val="21"/>
              </w:rPr>
              <w:t>检查外观</w:t>
            </w:r>
          </w:p>
        </w:tc>
        <w:tc>
          <w:tcPr>
            <w:tcW w:w="1181" w:type="dxa"/>
            <w:noWrap w:val="0"/>
            <w:vAlign w:val="center"/>
          </w:tcPr>
          <w:p w14:paraId="792A085B">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3D52F55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54D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258C53C">
            <w:pPr>
              <w:rPr>
                <w:rFonts w:ascii="宋体" w:hAnsi="宋体" w:cs="宋体"/>
                <w:color w:val="000000"/>
                <w:kern w:val="0"/>
                <w:sz w:val="24"/>
                <w:szCs w:val="24"/>
                <w:lang w:bidi="ar"/>
              </w:rPr>
            </w:pPr>
          </w:p>
        </w:tc>
        <w:tc>
          <w:tcPr>
            <w:tcW w:w="1644" w:type="dxa"/>
            <w:noWrap w:val="0"/>
            <w:vAlign w:val="center"/>
          </w:tcPr>
          <w:p w14:paraId="0C29DF32">
            <w:pPr>
              <w:pStyle w:val="16"/>
              <w:jc w:val="center"/>
              <w:rPr>
                <w:color w:val="000000"/>
                <w:w w:val="95"/>
                <w:sz w:val="21"/>
                <w:szCs w:val="21"/>
                <w:lang w:val="en-US" w:eastAsia="zh-CN"/>
              </w:rPr>
            </w:pPr>
            <w:r>
              <w:rPr>
                <w:rFonts w:hint="eastAsia" w:hAnsi="宋体" w:cs="宋体"/>
                <w:color w:val="000000"/>
                <w:w w:val="95"/>
                <w:sz w:val="21"/>
                <w:szCs w:val="21"/>
                <w:lang w:val="en-US" w:eastAsia="zh-CN"/>
              </w:rPr>
              <w:t>选择阀</w:t>
            </w:r>
          </w:p>
        </w:tc>
        <w:tc>
          <w:tcPr>
            <w:tcW w:w="3950" w:type="dxa"/>
            <w:noWrap w:val="0"/>
            <w:vAlign w:val="top"/>
          </w:tcPr>
          <w:p w14:paraId="7F76CA19">
            <w:pPr>
              <w:pStyle w:val="112"/>
              <w:spacing w:before="89"/>
              <w:ind w:right="45"/>
              <w:jc w:val="both"/>
              <w:rPr>
                <w:rFonts w:hint="default"/>
                <w:color w:val="000000"/>
                <w:sz w:val="21"/>
                <w:szCs w:val="21"/>
              </w:rPr>
            </w:pPr>
            <w:r>
              <w:rPr>
                <w:rFonts w:cs="宋体"/>
                <w:color w:val="000000"/>
                <w:sz w:val="21"/>
                <w:szCs w:val="21"/>
              </w:rPr>
              <w:t>检查外观</w:t>
            </w:r>
          </w:p>
        </w:tc>
        <w:tc>
          <w:tcPr>
            <w:tcW w:w="1181" w:type="dxa"/>
            <w:noWrap w:val="0"/>
            <w:vAlign w:val="center"/>
          </w:tcPr>
          <w:p w14:paraId="144B92D4">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26E85B06">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625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DA4E3D5">
            <w:pPr>
              <w:rPr>
                <w:rFonts w:ascii="宋体" w:hAnsi="宋体" w:cs="宋体"/>
                <w:color w:val="000000"/>
                <w:kern w:val="0"/>
                <w:sz w:val="24"/>
                <w:szCs w:val="24"/>
                <w:lang w:bidi="ar"/>
              </w:rPr>
            </w:pPr>
          </w:p>
        </w:tc>
        <w:tc>
          <w:tcPr>
            <w:tcW w:w="1644" w:type="dxa"/>
            <w:noWrap w:val="0"/>
            <w:vAlign w:val="center"/>
          </w:tcPr>
          <w:p w14:paraId="0B014409">
            <w:pPr>
              <w:pStyle w:val="16"/>
              <w:jc w:val="center"/>
              <w:rPr>
                <w:color w:val="000000"/>
                <w:w w:val="95"/>
                <w:sz w:val="21"/>
                <w:szCs w:val="21"/>
                <w:lang w:val="en-US" w:eastAsia="zh-CN"/>
              </w:rPr>
            </w:pPr>
            <w:r>
              <w:rPr>
                <w:rFonts w:hint="eastAsia" w:hAnsi="宋体" w:cs="宋体"/>
                <w:color w:val="000000"/>
                <w:w w:val="95"/>
                <w:sz w:val="21"/>
                <w:szCs w:val="21"/>
                <w:lang w:val="en-US" w:eastAsia="zh-CN"/>
              </w:rPr>
              <w:t>启动钢瓶</w:t>
            </w:r>
          </w:p>
        </w:tc>
        <w:tc>
          <w:tcPr>
            <w:tcW w:w="3950" w:type="dxa"/>
            <w:noWrap w:val="0"/>
            <w:vAlign w:val="top"/>
          </w:tcPr>
          <w:p w14:paraId="15C4BD29">
            <w:pPr>
              <w:pStyle w:val="112"/>
              <w:spacing w:before="89"/>
              <w:ind w:right="45"/>
              <w:jc w:val="both"/>
              <w:rPr>
                <w:rFonts w:hint="default"/>
                <w:color w:val="000000"/>
                <w:sz w:val="21"/>
                <w:szCs w:val="21"/>
              </w:rPr>
            </w:pPr>
            <w:r>
              <w:rPr>
                <w:rFonts w:cs="宋体"/>
                <w:color w:val="000000"/>
                <w:sz w:val="21"/>
                <w:szCs w:val="21"/>
              </w:rPr>
              <w:t>检查外观、安装牢固、标志、压力表指示</w:t>
            </w:r>
          </w:p>
        </w:tc>
        <w:tc>
          <w:tcPr>
            <w:tcW w:w="1181" w:type="dxa"/>
            <w:noWrap w:val="0"/>
            <w:vAlign w:val="center"/>
          </w:tcPr>
          <w:p w14:paraId="174EFCBD">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489AF6EB">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5EC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38BB665">
            <w:pPr>
              <w:rPr>
                <w:rFonts w:ascii="宋体" w:hAnsi="宋体" w:cs="宋体"/>
                <w:color w:val="000000"/>
                <w:kern w:val="0"/>
                <w:sz w:val="24"/>
                <w:szCs w:val="24"/>
                <w:lang w:bidi="ar"/>
              </w:rPr>
            </w:pPr>
          </w:p>
        </w:tc>
        <w:tc>
          <w:tcPr>
            <w:tcW w:w="1644" w:type="dxa"/>
            <w:noWrap w:val="0"/>
            <w:vAlign w:val="center"/>
          </w:tcPr>
          <w:p w14:paraId="571BCA1E">
            <w:pPr>
              <w:pStyle w:val="16"/>
              <w:jc w:val="center"/>
              <w:rPr>
                <w:color w:val="000000"/>
                <w:w w:val="95"/>
                <w:sz w:val="21"/>
                <w:szCs w:val="21"/>
                <w:lang w:val="en-US" w:eastAsia="zh-CN"/>
              </w:rPr>
            </w:pPr>
            <w:r>
              <w:rPr>
                <w:rFonts w:hint="eastAsia" w:hAnsi="宋体" w:cs="宋体"/>
                <w:color w:val="000000"/>
                <w:w w:val="95"/>
                <w:sz w:val="21"/>
                <w:szCs w:val="21"/>
                <w:lang w:val="en-US" w:eastAsia="zh-CN"/>
              </w:rPr>
              <w:t>管网</w:t>
            </w:r>
          </w:p>
        </w:tc>
        <w:tc>
          <w:tcPr>
            <w:tcW w:w="3950" w:type="dxa"/>
            <w:noWrap w:val="0"/>
            <w:vAlign w:val="top"/>
          </w:tcPr>
          <w:p w14:paraId="43B3731F">
            <w:pPr>
              <w:pStyle w:val="112"/>
              <w:spacing w:before="89"/>
              <w:ind w:right="45"/>
              <w:jc w:val="both"/>
              <w:rPr>
                <w:rFonts w:hint="default"/>
                <w:color w:val="000000"/>
                <w:sz w:val="21"/>
                <w:szCs w:val="21"/>
              </w:rPr>
            </w:pPr>
          </w:p>
        </w:tc>
        <w:tc>
          <w:tcPr>
            <w:tcW w:w="1181" w:type="dxa"/>
            <w:noWrap w:val="0"/>
            <w:vAlign w:val="center"/>
          </w:tcPr>
          <w:p w14:paraId="095813D0">
            <w:pPr>
              <w:jc w:val="center"/>
              <w:rPr>
                <w:rFonts w:ascii="宋体" w:hAnsi="宋体" w:cs="宋体"/>
                <w:color w:val="000000"/>
                <w:kern w:val="0"/>
                <w:sz w:val="24"/>
                <w:szCs w:val="24"/>
                <w:lang w:bidi="ar"/>
              </w:rPr>
            </w:pPr>
            <w:r>
              <w:rPr>
                <w:rFonts w:hint="eastAsia" w:ascii="宋体" w:hAnsi="宋体" w:cs="宋体"/>
                <w:color w:val="000000"/>
                <w:kern w:val="0"/>
                <w:szCs w:val="21"/>
                <w:lang w:bidi="ar"/>
              </w:rPr>
              <w:t>补漆</w:t>
            </w:r>
          </w:p>
        </w:tc>
        <w:tc>
          <w:tcPr>
            <w:tcW w:w="1342" w:type="dxa"/>
            <w:noWrap w:val="0"/>
            <w:vAlign w:val="center"/>
          </w:tcPr>
          <w:p w14:paraId="78C52AC0">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271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92D820E">
            <w:pPr>
              <w:rPr>
                <w:rFonts w:ascii="宋体" w:hAnsi="宋体" w:cs="宋体"/>
                <w:color w:val="000000"/>
                <w:kern w:val="0"/>
                <w:sz w:val="24"/>
                <w:szCs w:val="24"/>
                <w:lang w:bidi="ar"/>
              </w:rPr>
            </w:pPr>
          </w:p>
        </w:tc>
        <w:tc>
          <w:tcPr>
            <w:tcW w:w="1644" w:type="dxa"/>
            <w:noWrap w:val="0"/>
            <w:vAlign w:val="center"/>
          </w:tcPr>
          <w:p w14:paraId="43A79A52">
            <w:pPr>
              <w:rPr>
                <w:rFonts w:ascii="宋体" w:hAnsi="宋体" w:cs="宋体"/>
                <w:color w:val="000000"/>
                <w:szCs w:val="21"/>
              </w:rPr>
            </w:pPr>
            <w:r>
              <w:rPr>
                <w:rFonts w:hint="eastAsia" w:ascii="宋体" w:hAnsi="宋体" w:cs="宋体"/>
                <w:color w:val="000000"/>
                <w:w w:val="95"/>
                <w:szCs w:val="21"/>
              </w:rPr>
              <w:t>系统联动试验</w:t>
            </w:r>
          </w:p>
        </w:tc>
        <w:tc>
          <w:tcPr>
            <w:tcW w:w="3950" w:type="dxa"/>
            <w:noWrap w:val="0"/>
            <w:vAlign w:val="center"/>
          </w:tcPr>
          <w:p w14:paraId="0F127DB7">
            <w:pPr>
              <w:pStyle w:val="112"/>
              <w:spacing w:before="17"/>
              <w:ind w:right="45"/>
              <w:jc w:val="both"/>
              <w:rPr>
                <w:rFonts w:hint="default"/>
                <w:color w:val="000000"/>
                <w:sz w:val="21"/>
                <w:szCs w:val="21"/>
              </w:rPr>
            </w:pPr>
          </w:p>
        </w:tc>
        <w:tc>
          <w:tcPr>
            <w:tcW w:w="1181" w:type="dxa"/>
            <w:noWrap w:val="0"/>
            <w:vAlign w:val="top"/>
          </w:tcPr>
          <w:p w14:paraId="4E958189">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4464F15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4A4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restart"/>
            <w:noWrap w:val="0"/>
            <w:vAlign w:val="center"/>
          </w:tcPr>
          <w:p w14:paraId="6920B6A5">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防排烟系统</w:t>
            </w:r>
          </w:p>
        </w:tc>
        <w:tc>
          <w:tcPr>
            <w:tcW w:w="1644" w:type="dxa"/>
            <w:vMerge w:val="restart"/>
            <w:noWrap w:val="0"/>
            <w:vAlign w:val="center"/>
          </w:tcPr>
          <w:p w14:paraId="734DB388">
            <w:pPr>
              <w:pStyle w:val="16"/>
              <w:jc w:val="center"/>
              <w:rPr>
                <w:color w:val="000000"/>
                <w:w w:val="95"/>
                <w:sz w:val="21"/>
                <w:szCs w:val="21"/>
                <w:lang w:val="en-US" w:eastAsia="zh-CN"/>
              </w:rPr>
            </w:pPr>
            <w:r>
              <w:rPr>
                <w:rFonts w:hint="eastAsia" w:hAnsi="宋体" w:cs="宋体"/>
                <w:color w:val="000000"/>
                <w:sz w:val="21"/>
                <w:szCs w:val="21"/>
                <w:lang w:val="en-US" w:eastAsia="zh-CN"/>
              </w:rPr>
              <w:t>电控柜</w:t>
            </w:r>
          </w:p>
        </w:tc>
        <w:tc>
          <w:tcPr>
            <w:tcW w:w="3950" w:type="dxa"/>
            <w:noWrap w:val="0"/>
            <w:vAlign w:val="top"/>
          </w:tcPr>
          <w:p w14:paraId="2AD76D9B">
            <w:pPr>
              <w:pStyle w:val="112"/>
              <w:spacing w:before="57"/>
              <w:ind w:right="288"/>
              <w:jc w:val="both"/>
              <w:rPr>
                <w:rFonts w:hint="default"/>
                <w:color w:val="000000"/>
                <w:sz w:val="21"/>
                <w:szCs w:val="21"/>
              </w:rPr>
            </w:pPr>
            <w:r>
              <w:rPr>
                <w:rFonts w:cs="宋体"/>
                <w:color w:val="000000"/>
                <w:sz w:val="21"/>
                <w:szCs w:val="21"/>
              </w:rPr>
              <w:t>主备电切换</w:t>
            </w:r>
          </w:p>
        </w:tc>
        <w:tc>
          <w:tcPr>
            <w:tcW w:w="1181" w:type="dxa"/>
            <w:noWrap w:val="0"/>
            <w:vAlign w:val="center"/>
          </w:tcPr>
          <w:p w14:paraId="7B333FE1">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5AC7467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2CD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579C748">
            <w:pPr>
              <w:rPr>
                <w:rFonts w:ascii="宋体" w:hAnsi="宋体" w:cs="宋体"/>
                <w:color w:val="000000"/>
                <w:kern w:val="0"/>
                <w:sz w:val="24"/>
                <w:szCs w:val="24"/>
                <w:lang w:bidi="ar"/>
              </w:rPr>
            </w:pPr>
          </w:p>
        </w:tc>
        <w:tc>
          <w:tcPr>
            <w:tcW w:w="1644" w:type="dxa"/>
            <w:vMerge w:val="continue"/>
            <w:noWrap w:val="0"/>
            <w:vAlign w:val="top"/>
          </w:tcPr>
          <w:p w14:paraId="4AEEAFAC">
            <w:pPr>
              <w:pStyle w:val="16"/>
              <w:jc w:val="center"/>
              <w:rPr>
                <w:color w:val="000000"/>
                <w:w w:val="95"/>
                <w:sz w:val="21"/>
                <w:szCs w:val="21"/>
                <w:lang w:val="en-US" w:eastAsia="zh-CN"/>
              </w:rPr>
            </w:pPr>
          </w:p>
        </w:tc>
        <w:tc>
          <w:tcPr>
            <w:tcW w:w="3950" w:type="dxa"/>
            <w:noWrap w:val="0"/>
            <w:vAlign w:val="top"/>
          </w:tcPr>
          <w:p w14:paraId="3391D135">
            <w:pPr>
              <w:pStyle w:val="112"/>
              <w:spacing w:before="117"/>
              <w:ind w:right="45"/>
              <w:jc w:val="both"/>
              <w:rPr>
                <w:rFonts w:hint="default"/>
                <w:color w:val="000000"/>
                <w:sz w:val="21"/>
                <w:szCs w:val="21"/>
              </w:rPr>
            </w:pPr>
            <w:r>
              <w:rPr>
                <w:rFonts w:cs="宋体"/>
                <w:color w:val="000000"/>
                <w:sz w:val="21"/>
                <w:szCs w:val="21"/>
              </w:rPr>
              <w:t>信号线、电源线绝缘电阻以及接地线接地</w:t>
            </w:r>
          </w:p>
        </w:tc>
        <w:tc>
          <w:tcPr>
            <w:tcW w:w="1181" w:type="dxa"/>
            <w:noWrap w:val="0"/>
            <w:vAlign w:val="center"/>
          </w:tcPr>
          <w:p w14:paraId="4323CF2B">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58664231">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EEE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9BD1C89">
            <w:pPr>
              <w:rPr>
                <w:rFonts w:ascii="宋体" w:hAnsi="宋体" w:cs="宋体"/>
                <w:color w:val="000000"/>
                <w:kern w:val="0"/>
                <w:sz w:val="24"/>
                <w:szCs w:val="24"/>
                <w:lang w:bidi="ar"/>
              </w:rPr>
            </w:pPr>
          </w:p>
        </w:tc>
        <w:tc>
          <w:tcPr>
            <w:tcW w:w="1644" w:type="dxa"/>
            <w:vMerge w:val="continue"/>
            <w:noWrap w:val="0"/>
            <w:vAlign w:val="top"/>
          </w:tcPr>
          <w:p w14:paraId="395F0B28">
            <w:pPr>
              <w:pStyle w:val="16"/>
              <w:jc w:val="center"/>
              <w:rPr>
                <w:color w:val="000000"/>
                <w:w w:val="95"/>
                <w:sz w:val="21"/>
                <w:szCs w:val="21"/>
                <w:lang w:val="en-US" w:eastAsia="zh-CN"/>
              </w:rPr>
            </w:pPr>
          </w:p>
        </w:tc>
        <w:tc>
          <w:tcPr>
            <w:tcW w:w="3950" w:type="dxa"/>
            <w:noWrap w:val="0"/>
            <w:vAlign w:val="top"/>
          </w:tcPr>
          <w:p w14:paraId="01F786FF">
            <w:pPr>
              <w:pStyle w:val="112"/>
              <w:spacing w:before="117"/>
              <w:ind w:right="45"/>
              <w:jc w:val="both"/>
              <w:rPr>
                <w:rFonts w:hint="default"/>
                <w:color w:val="000000"/>
                <w:sz w:val="21"/>
                <w:szCs w:val="21"/>
              </w:rPr>
            </w:pPr>
            <w:r>
              <w:rPr>
                <w:rFonts w:cs="宋体"/>
                <w:color w:val="000000"/>
                <w:spacing w:val="-5"/>
                <w:sz w:val="21"/>
                <w:szCs w:val="21"/>
              </w:rPr>
              <w:t>风机启停功能</w:t>
            </w:r>
            <w:r>
              <w:rPr>
                <w:rFonts w:cs="宋体"/>
                <w:color w:val="000000"/>
                <w:sz w:val="21"/>
                <w:szCs w:val="21"/>
              </w:rPr>
              <w:t>（</w:t>
            </w:r>
            <w:r>
              <w:rPr>
                <w:rFonts w:cs="宋体"/>
                <w:color w:val="000000"/>
                <w:spacing w:val="-7"/>
                <w:sz w:val="21"/>
                <w:szCs w:val="21"/>
              </w:rPr>
              <w:t>各显示功能；现场及远程启动功能；自动启动功能</w:t>
            </w:r>
            <w:r>
              <w:rPr>
                <w:rFonts w:cs="宋体"/>
                <w:color w:val="000000"/>
                <w:sz w:val="21"/>
                <w:szCs w:val="21"/>
              </w:rPr>
              <w:t>）</w:t>
            </w:r>
          </w:p>
        </w:tc>
        <w:tc>
          <w:tcPr>
            <w:tcW w:w="1181" w:type="dxa"/>
            <w:noWrap w:val="0"/>
            <w:vAlign w:val="center"/>
          </w:tcPr>
          <w:p w14:paraId="1C804A9C">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56707D30">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850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1B4A869">
            <w:pPr>
              <w:rPr>
                <w:rFonts w:ascii="宋体" w:hAnsi="宋体" w:cs="宋体"/>
                <w:color w:val="000000"/>
                <w:kern w:val="0"/>
                <w:sz w:val="24"/>
                <w:szCs w:val="24"/>
                <w:lang w:bidi="ar"/>
              </w:rPr>
            </w:pPr>
          </w:p>
        </w:tc>
        <w:tc>
          <w:tcPr>
            <w:tcW w:w="1644" w:type="dxa"/>
            <w:vMerge w:val="continue"/>
            <w:noWrap w:val="0"/>
            <w:vAlign w:val="top"/>
          </w:tcPr>
          <w:p w14:paraId="0D4EFB8C">
            <w:pPr>
              <w:pStyle w:val="16"/>
              <w:jc w:val="center"/>
              <w:rPr>
                <w:color w:val="000000"/>
                <w:w w:val="95"/>
                <w:sz w:val="21"/>
                <w:szCs w:val="21"/>
                <w:lang w:val="en-US" w:eastAsia="zh-CN"/>
              </w:rPr>
            </w:pPr>
          </w:p>
        </w:tc>
        <w:tc>
          <w:tcPr>
            <w:tcW w:w="3950" w:type="dxa"/>
            <w:noWrap w:val="0"/>
            <w:vAlign w:val="top"/>
          </w:tcPr>
          <w:p w14:paraId="0B2E9697">
            <w:pPr>
              <w:pStyle w:val="112"/>
              <w:spacing w:before="117"/>
              <w:ind w:right="45"/>
              <w:jc w:val="both"/>
              <w:rPr>
                <w:rFonts w:hint="default"/>
                <w:color w:val="000000"/>
                <w:sz w:val="21"/>
                <w:szCs w:val="21"/>
              </w:rPr>
            </w:pPr>
            <w:r>
              <w:rPr>
                <w:rFonts w:cs="宋体"/>
                <w:color w:val="000000"/>
                <w:sz w:val="21"/>
                <w:szCs w:val="21"/>
              </w:rPr>
              <w:t>电器元件、电子板除锈、除尘</w:t>
            </w:r>
          </w:p>
        </w:tc>
        <w:tc>
          <w:tcPr>
            <w:tcW w:w="1181" w:type="dxa"/>
            <w:noWrap w:val="0"/>
            <w:vAlign w:val="center"/>
          </w:tcPr>
          <w:p w14:paraId="732499A2">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6EB3F550">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01C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88CCCF3">
            <w:pPr>
              <w:rPr>
                <w:rFonts w:ascii="宋体" w:hAnsi="宋体" w:cs="宋体"/>
                <w:color w:val="000000"/>
                <w:kern w:val="0"/>
                <w:sz w:val="24"/>
                <w:szCs w:val="24"/>
                <w:lang w:bidi="ar"/>
              </w:rPr>
            </w:pPr>
          </w:p>
        </w:tc>
        <w:tc>
          <w:tcPr>
            <w:tcW w:w="1644" w:type="dxa"/>
            <w:vMerge w:val="continue"/>
            <w:noWrap w:val="0"/>
            <w:vAlign w:val="top"/>
          </w:tcPr>
          <w:p w14:paraId="7F678E84">
            <w:pPr>
              <w:pStyle w:val="16"/>
              <w:jc w:val="center"/>
              <w:rPr>
                <w:color w:val="000000"/>
                <w:w w:val="95"/>
                <w:sz w:val="21"/>
                <w:szCs w:val="21"/>
                <w:lang w:val="en-US" w:eastAsia="zh-CN"/>
              </w:rPr>
            </w:pPr>
          </w:p>
        </w:tc>
        <w:tc>
          <w:tcPr>
            <w:tcW w:w="3950" w:type="dxa"/>
            <w:noWrap w:val="0"/>
            <w:vAlign w:val="top"/>
          </w:tcPr>
          <w:p w14:paraId="2C1A7EDA">
            <w:pPr>
              <w:pStyle w:val="112"/>
              <w:spacing w:before="117"/>
              <w:ind w:right="45"/>
              <w:jc w:val="both"/>
              <w:rPr>
                <w:rFonts w:hint="default"/>
                <w:color w:val="000000"/>
                <w:sz w:val="21"/>
                <w:szCs w:val="21"/>
              </w:rPr>
            </w:pPr>
            <w:r>
              <w:rPr>
                <w:rFonts w:cs="宋体"/>
                <w:color w:val="000000"/>
                <w:sz w:val="21"/>
                <w:szCs w:val="21"/>
              </w:rPr>
              <w:t>柜体内外表面清洁</w:t>
            </w:r>
          </w:p>
        </w:tc>
        <w:tc>
          <w:tcPr>
            <w:tcW w:w="1181" w:type="dxa"/>
            <w:noWrap w:val="0"/>
            <w:vAlign w:val="center"/>
          </w:tcPr>
          <w:p w14:paraId="281562D5">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6F13D1E4">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CA8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42FC5CB">
            <w:pPr>
              <w:rPr>
                <w:rFonts w:ascii="宋体" w:hAnsi="宋体" w:cs="宋体"/>
                <w:color w:val="000000"/>
                <w:kern w:val="0"/>
                <w:sz w:val="24"/>
                <w:szCs w:val="24"/>
                <w:lang w:bidi="ar"/>
              </w:rPr>
            </w:pPr>
          </w:p>
        </w:tc>
        <w:tc>
          <w:tcPr>
            <w:tcW w:w="1644" w:type="dxa"/>
            <w:vMerge w:val="continue"/>
            <w:noWrap w:val="0"/>
            <w:vAlign w:val="top"/>
          </w:tcPr>
          <w:p w14:paraId="29F8706D">
            <w:pPr>
              <w:pStyle w:val="16"/>
              <w:jc w:val="center"/>
              <w:rPr>
                <w:color w:val="000000"/>
                <w:w w:val="95"/>
                <w:sz w:val="21"/>
                <w:szCs w:val="21"/>
                <w:lang w:val="en-US" w:eastAsia="zh-CN"/>
              </w:rPr>
            </w:pPr>
          </w:p>
        </w:tc>
        <w:tc>
          <w:tcPr>
            <w:tcW w:w="3950" w:type="dxa"/>
            <w:noWrap w:val="0"/>
            <w:vAlign w:val="top"/>
          </w:tcPr>
          <w:p w14:paraId="255087E6">
            <w:pPr>
              <w:pStyle w:val="112"/>
              <w:spacing w:before="118"/>
              <w:ind w:right="45"/>
              <w:jc w:val="both"/>
              <w:rPr>
                <w:rFonts w:hint="default"/>
                <w:color w:val="000000"/>
                <w:sz w:val="21"/>
                <w:szCs w:val="21"/>
              </w:rPr>
            </w:pPr>
            <w:r>
              <w:rPr>
                <w:rFonts w:cs="宋体"/>
                <w:color w:val="000000"/>
                <w:sz w:val="21"/>
                <w:szCs w:val="21"/>
              </w:rPr>
              <w:t>电控柜元器件、标识的完好情况</w:t>
            </w:r>
          </w:p>
        </w:tc>
        <w:tc>
          <w:tcPr>
            <w:tcW w:w="1181" w:type="dxa"/>
            <w:noWrap w:val="0"/>
            <w:vAlign w:val="center"/>
          </w:tcPr>
          <w:p w14:paraId="2FD4EB64">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79843EB9">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43A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A5EB8A2">
            <w:pPr>
              <w:rPr>
                <w:rFonts w:ascii="宋体" w:hAnsi="宋体" w:cs="宋体"/>
                <w:color w:val="000000"/>
                <w:kern w:val="0"/>
                <w:sz w:val="24"/>
                <w:szCs w:val="24"/>
                <w:lang w:bidi="ar"/>
              </w:rPr>
            </w:pPr>
          </w:p>
        </w:tc>
        <w:tc>
          <w:tcPr>
            <w:tcW w:w="1644" w:type="dxa"/>
            <w:vMerge w:val="continue"/>
            <w:noWrap w:val="0"/>
            <w:vAlign w:val="top"/>
          </w:tcPr>
          <w:p w14:paraId="231680AA">
            <w:pPr>
              <w:pStyle w:val="16"/>
              <w:jc w:val="center"/>
              <w:rPr>
                <w:color w:val="000000"/>
                <w:w w:val="95"/>
                <w:sz w:val="21"/>
                <w:szCs w:val="21"/>
                <w:lang w:val="en-US" w:eastAsia="zh-CN"/>
              </w:rPr>
            </w:pPr>
          </w:p>
        </w:tc>
        <w:tc>
          <w:tcPr>
            <w:tcW w:w="3950" w:type="dxa"/>
            <w:noWrap w:val="0"/>
            <w:vAlign w:val="top"/>
          </w:tcPr>
          <w:p w14:paraId="49254505">
            <w:pPr>
              <w:pStyle w:val="112"/>
              <w:spacing w:before="117"/>
              <w:ind w:right="45"/>
              <w:jc w:val="both"/>
              <w:rPr>
                <w:rFonts w:hint="default"/>
                <w:color w:val="000000"/>
                <w:sz w:val="21"/>
                <w:szCs w:val="21"/>
              </w:rPr>
            </w:pPr>
            <w:r>
              <w:rPr>
                <w:rFonts w:cs="宋体"/>
                <w:color w:val="000000"/>
                <w:sz w:val="21"/>
                <w:szCs w:val="21"/>
              </w:rPr>
              <w:t>电控柜接线端子接线进行整理、紧固</w:t>
            </w:r>
          </w:p>
        </w:tc>
        <w:tc>
          <w:tcPr>
            <w:tcW w:w="1181" w:type="dxa"/>
            <w:noWrap w:val="0"/>
            <w:vAlign w:val="center"/>
          </w:tcPr>
          <w:p w14:paraId="2695A392">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2D103F08">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126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BF28F08">
            <w:pPr>
              <w:rPr>
                <w:rFonts w:ascii="宋体" w:hAnsi="宋体" w:cs="宋体"/>
                <w:color w:val="000000"/>
                <w:kern w:val="0"/>
                <w:sz w:val="24"/>
                <w:szCs w:val="24"/>
                <w:lang w:bidi="ar"/>
              </w:rPr>
            </w:pPr>
          </w:p>
        </w:tc>
        <w:tc>
          <w:tcPr>
            <w:tcW w:w="1644" w:type="dxa"/>
            <w:vMerge w:val="restart"/>
            <w:noWrap w:val="0"/>
            <w:vAlign w:val="center"/>
          </w:tcPr>
          <w:p w14:paraId="2F1DB249">
            <w:pPr>
              <w:pStyle w:val="16"/>
              <w:jc w:val="center"/>
              <w:rPr>
                <w:color w:val="000000"/>
                <w:w w:val="95"/>
                <w:sz w:val="21"/>
                <w:szCs w:val="21"/>
                <w:lang w:val="en-US" w:eastAsia="zh-CN"/>
              </w:rPr>
            </w:pPr>
            <w:r>
              <w:rPr>
                <w:rFonts w:hint="eastAsia" w:hAnsi="宋体" w:cs="宋体"/>
                <w:color w:val="000000"/>
                <w:w w:val="95"/>
                <w:sz w:val="21"/>
                <w:szCs w:val="21"/>
                <w:lang w:val="en-US" w:eastAsia="zh-CN"/>
              </w:rPr>
              <w:t>风机</w:t>
            </w:r>
          </w:p>
        </w:tc>
        <w:tc>
          <w:tcPr>
            <w:tcW w:w="3950" w:type="dxa"/>
            <w:noWrap w:val="0"/>
            <w:vAlign w:val="top"/>
          </w:tcPr>
          <w:p w14:paraId="7C4324FF">
            <w:pPr>
              <w:pStyle w:val="112"/>
              <w:spacing w:before="115"/>
              <w:ind w:right="45"/>
              <w:jc w:val="both"/>
              <w:rPr>
                <w:rFonts w:hint="default"/>
                <w:color w:val="000000"/>
                <w:sz w:val="21"/>
                <w:szCs w:val="21"/>
              </w:rPr>
            </w:pPr>
            <w:r>
              <w:rPr>
                <w:rFonts w:cs="宋体"/>
                <w:color w:val="000000"/>
                <w:sz w:val="21"/>
                <w:szCs w:val="21"/>
              </w:rPr>
              <w:t>（高温软接、零配件、风管）完好、安装牢固</w:t>
            </w:r>
          </w:p>
        </w:tc>
        <w:tc>
          <w:tcPr>
            <w:tcW w:w="1181" w:type="dxa"/>
            <w:noWrap w:val="0"/>
            <w:vAlign w:val="center"/>
          </w:tcPr>
          <w:p w14:paraId="5239ACFA">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774436A9">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9D5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B283CC5">
            <w:pPr>
              <w:rPr>
                <w:rFonts w:ascii="宋体" w:hAnsi="宋体" w:cs="宋体"/>
                <w:color w:val="000000"/>
                <w:kern w:val="0"/>
                <w:sz w:val="24"/>
                <w:szCs w:val="24"/>
                <w:lang w:bidi="ar"/>
              </w:rPr>
            </w:pPr>
          </w:p>
        </w:tc>
        <w:tc>
          <w:tcPr>
            <w:tcW w:w="1644" w:type="dxa"/>
            <w:vMerge w:val="continue"/>
            <w:noWrap w:val="0"/>
            <w:vAlign w:val="top"/>
          </w:tcPr>
          <w:p w14:paraId="50F65912">
            <w:pPr>
              <w:pStyle w:val="16"/>
              <w:jc w:val="center"/>
              <w:rPr>
                <w:color w:val="000000"/>
                <w:w w:val="95"/>
                <w:sz w:val="21"/>
                <w:szCs w:val="21"/>
                <w:lang w:val="en-US" w:eastAsia="zh-CN"/>
              </w:rPr>
            </w:pPr>
          </w:p>
        </w:tc>
        <w:tc>
          <w:tcPr>
            <w:tcW w:w="3950" w:type="dxa"/>
            <w:noWrap w:val="0"/>
            <w:vAlign w:val="top"/>
          </w:tcPr>
          <w:p w14:paraId="0AE63162">
            <w:pPr>
              <w:pStyle w:val="112"/>
              <w:spacing w:before="119"/>
              <w:ind w:right="45"/>
              <w:jc w:val="both"/>
              <w:rPr>
                <w:rFonts w:hint="default"/>
                <w:color w:val="000000"/>
                <w:sz w:val="21"/>
                <w:szCs w:val="21"/>
              </w:rPr>
            </w:pPr>
            <w:r>
              <w:rPr>
                <w:rFonts w:cs="宋体"/>
                <w:color w:val="000000"/>
                <w:sz w:val="21"/>
                <w:szCs w:val="21"/>
              </w:rPr>
              <w:t>电机清洁、润滑</w:t>
            </w:r>
          </w:p>
        </w:tc>
        <w:tc>
          <w:tcPr>
            <w:tcW w:w="1181" w:type="dxa"/>
            <w:noWrap w:val="0"/>
            <w:vAlign w:val="center"/>
          </w:tcPr>
          <w:p w14:paraId="0FDD91D4">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2902C849">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6D1D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C447A33">
            <w:pPr>
              <w:rPr>
                <w:rFonts w:ascii="宋体" w:hAnsi="宋体" w:cs="宋体"/>
                <w:color w:val="000000"/>
                <w:kern w:val="0"/>
                <w:sz w:val="24"/>
                <w:szCs w:val="24"/>
                <w:lang w:bidi="ar"/>
              </w:rPr>
            </w:pPr>
          </w:p>
        </w:tc>
        <w:tc>
          <w:tcPr>
            <w:tcW w:w="1644" w:type="dxa"/>
            <w:vMerge w:val="restart"/>
            <w:noWrap w:val="0"/>
            <w:vAlign w:val="center"/>
          </w:tcPr>
          <w:p w14:paraId="426ACF1A">
            <w:pPr>
              <w:jc w:val="center"/>
              <w:rPr>
                <w:rFonts w:ascii="宋体" w:hAnsi="宋体" w:cs="宋体"/>
                <w:color w:val="000000"/>
                <w:w w:val="95"/>
                <w:szCs w:val="21"/>
              </w:rPr>
            </w:pPr>
            <w:r>
              <w:rPr>
                <w:rFonts w:hint="eastAsia" w:ascii="宋体" w:hAnsi="宋体" w:cs="宋体"/>
                <w:color w:val="000000"/>
                <w:w w:val="95"/>
                <w:szCs w:val="21"/>
              </w:rPr>
              <w:t>风阀电源箱</w:t>
            </w:r>
          </w:p>
        </w:tc>
        <w:tc>
          <w:tcPr>
            <w:tcW w:w="3950" w:type="dxa"/>
            <w:noWrap w:val="0"/>
            <w:vAlign w:val="center"/>
          </w:tcPr>
          <w:p w14:paraId="23208B24">
            <w:pPr>
              <w:pStyle w:val="112"/>
              <w:spacing w:before="116"/>
              <w:ind w:right="45"/>
              <w:jc w:val="both"/>
              <w:rPr>
                <w:rFonts w:hint="default"/>
                <w:color w:val="000000"/>
                <w:sz w:val="21"/>
                <w:szCs w:val="21"/>
              </w:rPr>
            </w:pPr>
            <w:r>
              <w:rPr>
                <w:rFonts w:cs="宋体"/>
                <w:color w:val="000000"/>
                <w:sz w:val="21"/>
                <w:szCs w:val="21"/>
              </w:rPr>
              <w:t>箱体内外表</w:t>
            </w:r>
          </w:p>
        </w:tc>
        <w:tc>
          <w:tcPr>
            <w:tcW w:w="1181" w:type="dxa"/>
            <w:noWrap w:val="0"/>
            <w:vAlign w:val="center"/>
          </w:tcPr>
          <w:p w14:paraId="6676CE61">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6EE08E0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08C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9CA855E">
            <w:pPr>
              <w:rPr>
                <w:rFonts w:ascii="宋体" w:hAnsi="宋体" w:cs="宋体"/>
                <w:color w:val="000000"/>
                <w:kern w:val="0"/>
                <w:sz w:val="24"/>
                <w:szCs w:val="24"/>
                <w:lang w:bidi="ar"/>
              </w:rPr>
            </w:pPr>
          </w:p>
        </w:tc>
        <w:tc>
          <w:tcPr>
            <w:tcW w:w="1644" w:type="dxa"/>
            <w:vMerge w:val="continue"/>
            <w:noWrap w:val="0"/>
            <w:vAlign w:val="top"/>
          </w:tcPr>
          <w:p w14:paraId="6C7E564F">
            <w:pPr>
              <w:jc w:val="center"/>
              <w:rPr>
                <w:rFonts w:ascii="宋体" w:hAnsi="宋体" w:cs="宋体"/>
                <w:color w:val="000000"/>
                <w:w w:val="95"/>
                <w:szCs w:val="21"/>
              </w:rPr>
            </w:pPr>
          </w:p>
        </w:tc>
        <w:tc>
          <w:tcPr>
            <w:tcW w:w="3950" w:type="dxa"/>
            <w:noWrap w:val="0"/>
            <w:vAlign w:val="top"/>
          </w:tcPr>
          <w:p w14:paraId="5C693C10">
            <w:pPr>
              <w:pStyle w:val="112"/>
              <w:spacing w:before="116"/>
              <w:ind w:right="45"/>
              <w:jc w:val="both"/>
              <w:rPr>
                <w:rFonts w:hint="default"/>
                <w:color w:val="000000"/>
                <w:sz w:val="21"/>
                <w:szCs w:val="21"/>
              </w:rPr>
            </w:pPr>
            <w:r>
              <w:rPr>
                <w:rFonts w:cs="宋体"/>
                <w:color w:val="000000"/>
                <w:sz w:val="21"/>
                <w:szCs w:val="21"/>
              </w:rPr>
              <w:t>电控柜接线端子接线进行整理、紧固</w:t>
            </w:r>
          </w:p>
        </w:tc>
        <w:tc>
          <w:tcPr>
            <w:tcW w:w="1181" w:type="dxa"/>
            <w:noWrap w:val="0"/>
            <w:vAlign w:val="center"/>
          </w:tcPr>
          <w:p w14:paraId="0C51C02A">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68264CB6">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9E5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85CB378">
            <w:pPr>
              <w:rPr>
                <w:rFonts w:ascii="宋体" w:hAnsi="宋体" w:cs="宋体"/>
                <w:color w:val="000000"/>
                <w:kern w:val="0"/>
                <w:sz w:val="24"/>
                <w:szCs w:val="24"/>
                <w:lang w:bidi="ar"/>
              </w:rPr>
            </w:pPr>
          </w:p>
        </w:tc>
        <w:tc>
          <w:tcPr>
            <w:tcW w:w="1644" w:type="dxa"/>
            <w:noWrap w:val="0"/>
            <w:vAlign w:val="center"/>
          </w:tcPr>
          <w:p w14:paraId="4E85AD4C">
            <w:pPr>
              <w:jc w:val="center"/>
              <w:rPr>
                <w:rFonts w:ascii="宋体" w:hAnsi="宋体" w:cs="宋体"/>
                <w:color w:val="000000"/>
                <w:w w:val="95"/>
                <w:szCs w:val="21"/>
              </w:rPr>
            </w:pPr>
            <w:r>
              <w:rPr>
                <w:rFonts w:hint="eastAsia" w:ascii="宋体" w:hAnsi="宋体" w:cs="宋体"/>
                <w:color w:val="000000"/>
                <w:w w:val="95"/>
                <w:szCs w:val="21"/>
              </w:rPr>
              <w:t>送风阀</w:t>
            </w:r>
          </w:p>
        </w:tc>
        <w:tc>
          <w:tcPr>
            <w:tcW w:w="3950" w:type="dxa"/>
            <w:noWrap w:val="0"/>
            <w:vAlign w:val="top"/>
          </w:tcPr>
          <w:p w14:paraId="45AD5F42">
            <w:pPr>
              <w:pStyle w:val="112"/>
              <w:spacing w:before="116"/>
              <w:ind w:right="45"/>
              <w:jc w:val="both"/>
              <w:rPr>
                <w:rFonts w:hint="default"/>
                <w:color w:val="000000"/>
                <w:sz w:val="21"/>
                <w:szCs w:val="21"/>
              </w:rPr>
            </w:pPr>
            <w:r>
              <w:rPr>
                <w:rFonts w:cs="宋体"/>
                <w:color w:val="000000"/>
                <w:sz w:val="21"/>
                <w:szCs w:val="21"/>
              </w:rPr>
              <w:t>零配件完好、现场及远程打开及复位</w:t>
            </w:r>
          </w:p>
        </w:tc>
        <w:tc>
          <w:tcPr>
            <w:tcW w:w="1181" w:type="dxa"/>
            <w:noWrap w:val="0"/>
            <w:vAlign w:val="center"/>
          </w:tcPr>
          <w:p w14:paraId="7D96C4E9">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0B8C5EA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7DC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2DA862E">
            <w:pPr>
              <w:rPr>
                <w:rFonts w:ascii="宋体" w:hAnsi="宋体" w:cs="宋体"/>
                <w:color w:val="000000"/>
                <w:kern w:val="0"/>
                <w:sz w:val="24"/>
                <w:szCs w:val="24"/>
                <w:lang w:bidi="ar"/>
              </w:rPr>
            </w:pPr>
          </w:p>
        </w:tc>
        <w:tc>
          <w:tcPr>
            <w:tcW w:w="1644" w:type="dxa"/>
            <w:noWrap w:val="0"/>
            <w:vAlign w:val="center"/>
          </w:tcPr>
          <w:p w14:paraId="5453F88C">
            <w:pPr>
              <w:jc w:val="center"/>
              <w:rPr>
                <w:rFonts w:ascii="宋体" w:hAnsi="宋体" w:cs="宋体"/>
                <w:color w:val="000000"/>
                <w:w w:val="95"/>
                <w:szCs w:val="21"/>
              </w:rPr>
            </w:pPr>
            <w:r>
              <w:rPr>
                <w:rFonts w:hint="eastAsia" w:ascii="宋体" w:hAnsi="宋体" w:cs="宋体"/>
                <w:color w:val="000000"/>
                <w:szCs w:val="21"/>
              </w:rPr>
              <w:t>排烟阀或防火阀</w:t>
            </w:r>
          </w:p>
        </w:tc>
        <w:tc>
          <w:tcPr>
            <w:tcW w:w="3950" w:type="dxa"/>
            <w:noWrap w:val="0"/>
            <w:vAlign w:val="top"/>
          </w:tcPr>
          <w:p w14:paraId="688BAAFE">
            <w:pPr>
              <w:pStyle w:val="112"/>
              <w:spacing w:before="116"/>
              <w:ind w:right="45"/>
              <w:jc w:val="both"/>
              <w:rPr>
                <w:rFonts w:hint="default"/>
                <w:color w:val="000000"/>
                <w:sz w:val="21"/>
                <w:szCs w:val="21"/>
              </w:rPr>
            </w:pPr>
            <w:r>
              <w:rPr>
                <w:rFonts w:cs="宋体"/>
                <w:color w:val="000000"/>
                <w:sz w:val="21"/>
                <w:szCs w:val="21"/>
              </w:rPr>
              <w:t>零配件完好、现场及远程打开及复位</w:t>
            </w:r>
          </w:p>
        </w:tc>
        <w:tc>
          <w:tcPr>
            <w:tcW w:w="1181" w:type="dxa"/>
            <w:noWrap w:val="0"/>
            <w:vAlign w:val="center"/>
          </w:tcPr>
          <w:p w14:paraId="1F97182A">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1EB6506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8CE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5843FF3">
            <w:pPr>
              <w:rPr>
                <w:rFonts w:ascii="宋体" w:hAnsi="宋体" w:cs="宋体"/>
                <w:color w:val="000000"/>
                <w:kern w:val="0"/>
                <w:sz w:val="24"/>
                <w:szCs w:val="24"/>
                <w:lang w:bidi="ar"/>
              </w:rPr>
            </w:pPr>
          </w:p>
        </w:tc>
        <w:tc>
          <w:tcPr>
            <w:tcW w:w="1644" w:type="dxa"/>
            <w:noWrap w:val="0"/>
            <w:vAlign w:val="center"/>
          </w:tcPr>
          <w:p w14:paraId="3D5955D7">
            <w:pPr>
              <w:jc w:val="center"/>
              <w:rPr>
                <w:rFonts w:ascii="宋体" w:hAnsi="宋体" w:cs="宋体"/>
                <w:color w:val="000000"/>
                <w:szCs w:val="21"/>
              </w:rPr>
            </w:pPr>
            <w:r>
              <w:rPr>
                <w:rFonts w:hint="eastAsia" w:ascii="宋体" w:hAnsi="宋体" w:cs="宋体"/>
                <w:color w:val="000000"/>
                <w:w w:val="95"/>
                <w:szCs w:val="21"/>
              </w:rPr>
              <w:t>排烟防火阀</w:t>
            </w:r>
          </w:p>
        </w:tc>
        <w:tc>
          <w:tcPr>
            <w:tcW w:w="3950" w:type="dxa"/>
            <w:noWrap w:val="0"/>
            <w:vAlign w:val="top"/>
          </w:tcPr>
          <w:p w14:paraId="7F31F79D">
            <w:pPr>
              <w:pStyle w:val="112"/>
              <w:spacing w:before="116"/>
              <w:ind w:right="45"/>
              <w:jc w:val="both"/>
              <w:rPr>
                <w:rFonts w:hint="default"/>
                <w:color w:val="000000"/>
                <w:sz w:val="21"/>
                <w:szCs w:val="21"/>
              </w:rPr>
            </w:pPr>
            <w:r>
              <w:rPr>
                <w:rFonts w:cs="宋体"/>
                <w:color w:val="000000"/>
                <w:sz w:val="21"/>
                <w:szCs w:val="21"/>
              </w:rPr>
              <w:t>零配件完好；现场及远程打开及复位；关闭停风机功能</w:t>
            </w:r>
          </w:p>
        </w:tc>
        <w:tc>
          <w:tcPr>
            <w:tcW w:w="1181" w:type="dxa"/>
            <w:noWrap w:val="0"/>
            <w:vAlign w:val="center"/>
          </w:tcPr>
          <w:p w14:paraId="273A4563">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6DB4BA7A">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19C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4E791C7">
            <w:pPr>
              <w:rPr>
                <w:rFonts w:ascii="宋体" w:hAnsi="宋体" w:cs="宋体"/>
                <w:color w:val="000000"/>
                <w:kern w:val="0"/>
                <w:sz w:val="24"/>
                <w:szCs w:val="24"/>
                <w:lang w:bidi="ar"/>
              </w:rPr>
            </w:pPr>
          </w:p>
        </w:tc>
        <w:tc>
          <w:tcPr>
            <w:tcW w:w="1644" w:type="dxa"/>
            <w:noWrap w:val="0"/>
            <w:vAlign w:val="center"/>
          </w:tcPr>
          <w:p w14:paraId="37A4B4AC">
            <w:pPr>
              <w:jc w:val="center"/>
              <w:rPr>
                <w:rFonts w:ascii="宋体" w:hAnsi="宋体" w:cs="宋体"/>
                <w:color w:val="000000"/>
                <w:w w:val="95"/>
                <w:szCs w:val="21"/>
              </w:rPr>
            </w:pPr>
            <w:r>
              <w:rPr>
                <w:rFonts w:hint="eastAsia" w:ascii="宋体" w:hAnsi="宋体" w:cs="宋体"/>
                <w:color w:val="000000"/>
                <w:w w:val="95"/>
                <w:szCs w:val="21"/>
              </w:rPr>
              <w:t>阀板补漆</w:t>
            </w:r>
          </w:p>
        </w:tc>
        <w:tc>
          <w:tcPr>
            <w:tcW w:w="3950" w:type="dxa"/>
            <w:noWrap w:val="0"/>
            <w:vAlign w:val="top"/>
          </w:tcPr>
          <w:p w14:paraId="0DFC72B7">
            <w:pPr>
              <w:pStyle w:val="112"/>
              <w:spacing w:before="116"/>
              <w:ind w:right="45"/>
              <w:jc w:val="both"/>
              <w:rPr>
                <w:rFonts w:hint="default"/>
                <w:color w:val="000000"/>
                <w:sz w:val="21"/>
                <w:szCs w:val="21"/>
              </w:rPr>
            </w:pPr>
          </w:p>
        </w:tc>
        <w:tc>
          <w:tcPr>
            <w:tcW w:w="1181" w:type="dxa"/>
            <w:noWrap w:val="0"/>
            <w:vAlign w:val="center"/>
          </w:tcPr>
          <w:p w14:paraId="63C7F70C">
            <w:pPr>
              <w:jc w:val="center"/>
              <w:rPr>
                <w:rFonts w:ascii="宋体" w:hAnsi="宋体" w:cs="宋体"/>
                <w:color w:val="000000"/>
                <w:kern w:val="0"/>
                <w:sz w:val="24"/>
                <w:szCs w:val="24"/>
                <w:lang w:bidi="ar"/>
              </w:rPr>
            </w:pPr>
            <w:r>
              <w:rPr>
                <w:rFonts w:hint="eastAsia" w:ascii="宋体" w:hAnsi="宋体" w:cs="宋体"/>
                <w:color w:val="000000"/>
                <w:kern w:val="0"/>
                <w:szCs w:val="21"/>
                <w:lang w:bidi="ar"/>
              </w:rPr>
              <w:t>补漆</w:t>
            </w:r>
          </w:p>
        </w:tc>
        <w:tc>
          <w:tcPr>
            <w:tcW w:w="1342" w:type="dxa"/>
            <w:noWrap w:val="0"/>
            <w:vAlign w:val="center"/>
          </w:tcPr>
          <w:p w14:paraId="1A1D1341">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C4A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restart"/>
            <w:noWrap w:val="0"/>
            <w:vAlign w:val="center"/>
          </w:tcPr>
          <w:p w14:paraId="05DC4A02">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防火卷帘系统</w:t>
            </w:r>
          </w:p>
        </w:tc>
        <w:tc>
          <w:tcPr>
            <w:tcW w:w="1644" w:type="dxa"/>
            <w:noWrap w:val="0"/>
            <w:vAlign w:val="center"/>
          </w:tcPr>
          <w:p w14:paraId="404C760D">
            <w:pPr>
              <w:jc w:val="center"/>
              <w:rPr>
                <w:rFonts w:ascii="宋体" w:hAnsi="宋体" w:cs="宋体"/>
                <w:color w:val="000000"/>
                <w:w w:val="95"/>
                <w:szCs w:val="21"/>
              </w:rPr>
            </w:pPr>
            <w:r>
              <w:rPr>
                <w:rFonts w:hint="eastAsia" w:ascii="宋体" w:hAnsi="宋体" w:cs="宋体"/>
                <w:color w:val="000000"/>
                <w:w w:val="95"/>
                <w:szCs w:val="21"/>
              </w:rPr>
              <w:t>帘板</w:t>
            </w:r>
          </w:p>
        </w:tc>
        <w:tc>
          <w:tcPr>
            <w:tcW w:w="3950" w:type="dxa"/>
            <w:noWrap w:val="0"/>
            <w:vAlign w:val="top"/>
          </w:tcPr>
          <w:p w14:paraId="191571F6">
            <w:pPr>
              <w:pStyle w:val="112"/>
              <w:spacing w:before="89"/>
              <w:ind w:right="45"/>
              <w:jc w:val="both"/>
              <w:rPr>
                <w:rFonts w:hint="default"/>
                <w:color w:val="000000"/>
                <w:sz w:val="21"/>
                <w:szCs w:val="21"/>
              </w:rPr>
            </w:pPr>
            <w:r>
              <w:rPr>
                <w:rFonts w:cs="宋体"/>
                <w:color w:val="000000"/>
                <w:sz w:val="21"/>
                <w:szCs w:val="21"/>
              </w:rPr>
              <w:t>检查外观</w:t>
            </w:r>
          </w:p>
        </w:tc>
        <w:tc>
          <w:tcPr>
            <w:tcW w:w="1181" w:type="dxa"/>
            <w:noWrap w:val="0"/>
            <w:vAlign w:val="center"/>
          </w:tcPr>
          <w:p w14:paraId="308D5E9B">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2C708100">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DB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A91F579">
            <w:pPr>
              <w:rPr>
                <w:rFonts w:ascii="宋体" w:hAnsi="宋体" w:cs="宋体"/>
                <w:color w:val="000000"/>
                <w:kern w:val="0"/>
                <w:sz w:val="24"/>
                <w:szCs w:val="24"/>
                <w:lang w:bidi="ar"/>
              </w:rPr>
            </w:pPr>
          </w:p>
        </w:tc>
        <w:tc>
          <w:tcPr>
            <w:tcW w:w="1644" w:type="dxa"/>
            <w:vMerge w:val="restart"/>
            <w:noWrap w:val="0"/>
            <w:vAlign w:val="center"/>
          </w:tcPr>
          <w:p w14:paraId="3B2A4D9A">
            <w:pPr>
              <w:jc w:val="center"/>
              <w:rPr>
                <w:rFonts w:ascii="宋体" w:hAnsi="宋体" w:cs="宋体"/>
                <w:color w:val="000000"/>
                <w:w w:val="95"/>
                <w:szCs w:val="21"/>
              </w:rPr>
            </w:pPr>
            <w:r>
              <w:rPr>
                <w:rFonts w:hint="eastAsia" w:ascii="宋体" w:hAnsi="宋体" w:cs="宋体"/>
                <w:color w:val="000000"/>
                <w:w w:val="95"/>
                <w:szCs w:val="21"/>
              </w:rPr>
              <w:t>电控箱及手动按钮</w:t>
            </w:r>
          </w:p>
        </w:tc>
        <w:tc>
          <w:tcPr>
            <w:tcW w:w="3950" w:type="dxa"/>
            <w:noWrap w:val="0"/>
            <w:vAlign w:val="top"/>
          </w:tcPr>
          <w:p w14:paraId="6CF1F23E">
            <w:pPr>
              <w:rPr>
                <w:rFonts w:ascii="宋体" w:hAnsi="宋体" w:cs="宋体"/>
                <w:color w:val="000000"/>
                <w:szCs w:val="21"/>
              </w:rPr>
            </w:pPr>
            <w:r>
              <w:rPr>
                <w:rFonts w:hint="eastAsia" w:ascii="宋体" w:hAnsi="宋体" w:cs="宋体"/>
                <w:color w:val="000000"/>
                <w:szCs w:val="21"/>
              </w:rPr>
              <w:t>功能（各显示功能；现场启动功能；自动启动功能）、上下限位能自动停止、一步降或二步降正确</w:t>
            </w:r>
          </w:p>
        </w:tc>
        <w:tc>
          <w:tcPr>
            <w:tcW w:w="1181" w:type="dxa"/>
            <w:noWrap w:val="0"/>
            <w:vAlign w:val="center"/>
          </w:tcPr>
          <w:p w14:paraId="3614CC4A">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1D5C2E6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078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872835E">
            <w:pPr>
              <w:rPr>
                <w:rFonts w:ascii="宋体" w:hAnsi="宋体" w:cs="宋体"/>
                <w:color w:val="000000"/>
                <w:kern w:val="0"/>
                <w:sz w:val="24"/>
                <w:szCs w:val="24"/>
                <w:lang w:bidi="ar"/>
              </w:rPr>
            </w:pPr>
          </w:p>
        </w:tc>
        <w:tc>
          <w:tcPr>
            <w:tcW w:w="1644" w:type="dxa"/>
            <w:vMerge w:val="continue"/>
            <w:noWrap w:val="0"/>
            <w:vAlign w:val="center"/>
          </w:tcPr>
          <w:p w14:paraId="2516479C">
            <w:pPr>
              <w:jc w:val="center"/>
              <w:rPr>
                <w:rFonts w:ascii="宋体" w:hAnsi="宋体" w:cs="宋体"/>
                <w:color w:val="000000"/>
                <w:w w:val="95"/>
                <w:szCs w:val="21"/>
              </w:rPr>
            </w:pPr>
          </w:p>
        </w:tc>
        <w:tc>
          <w:tcPr>
            <w:tcW w:w="3950" w:type="dxa"/>
            <w:noWrap w:val="0"/>
            <w:vAlign w:val="top"/>
          </w:tcPr>
          <w:p w14:paraId="25CA94A9">
            <w:pPr>
              <w:pStyle w:val="112"/>
              <w:spacing w:before="85"/>
              <w:ind w:right="45"/>
              <w:jc w:val="both"/>
              <w:rPr>
                <w:rFonts w:hint="default"/>
                <w:color w:val="000000"/>
                <w:sz w:val="21"/>
                <w:szCs w:val="21"/>
              </w:rPr>
            </w:pPr>
            <w:r>
              <w:rPr>
                <w:rFonts w:cs="宋体"/>
                <w:color w:val="000000"/>
                <w:sz w:val="21"/>
                <w:szCs w:val="21"/>
              </w:rPr>
              <w:t>上升、下降</w:t>
            </w:r>
          </w:p>
        </w:tc>
        <w:tc>
          <w:tcPr>
            <w:tcW w:w="1181" w:type="dxa"/>
            <w:noWrap w:val="0"/>
            <w:vAlign w:val="center"/>
          </w:tcPr>
          <w:p w14:paraId="667B3BE2">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66FA91E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E55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F6D8123">
            <w:pPr>
              <w:rPr>
                <w:rFonts w:ascii="宋体" w:hAnsi="宋体" w:cs="宋体"/>
                <w:color w:val="000000"/>
                <w:kern w:val="0"/>
                <w:sz w:val="24"/>
                <w:szCs w:val="24"/>
                <w:lang w:bidi="ar"/>
              </w:rPr>
            </w:pPr>
          </w:p>
        </w:tc>
        <w:tc>
          <w:tcPr>
            <w:tcW w:w="1644" w:type="dxa"/>
            <w:vMerge w:val="continue"/>
            <w:noWrap w:val="0"/>
            <w:vAlign w:val="top"/>
          </w:tcPr>
          <w:p w14:paraId="47551745">
            <w:pPr>
              <w:jc w:val="center"/>
              <w:rPr>
                <w:rFonts w:ascii="宋体" w:hAnsi="宋体" w:cs="宋体"/>
                <w:color w:val="000000"/>
                <w:w w:val="95"/>
                <w:szCs w:val="21"/>
              </w:rPr>
            </w:pPr>
          </w:p>
        </w:tc>
        <w:tc>
          <w:tcPr>
            <w:tcW w:w="3950" w:type="dxa"/>
            <w:noWrap w:val="0"/>
            <w:vAlign w:val="top"/>
          </w:tcPr>
          <w:p w14:paraId="77F282DD">
            <w:pPr>
              <w:pStyle w:val="112"/>
              <w:spacing w:before="85"/>
              <w:ind w:right="45"/>
              <w:jc w:val="both"/>
              <w:rPr>
                <w:rFonts w:hint="default"/>
                <w:color w:val="000000"/>
                <w:sz w:val="21"/>
                <w:szCs w:val="21"/>
              </w:rPr>
            </w:pPr>
            <w:r>
              <w:rPr>
                <w:rFonts w:cs="宋体"/>
                <w:color w:val="000000"/>
                <w:sz w:val="21"/>
                <w:szCs w:val="21"/>
              </w:rPr>
              <w:t>主备电切换</w:t>
            </w:r>
          </w:p>
        </w:tc>
        <w:tc>
          <w:tcPr>
            <w:tcW w:w="1181" w:type="dxa"/>
            <w:noWrap w:val="0"/>
            <w:vAlign w:val="center"/>
          </w:tcPr>
          <w:p w14:paraId="08B856B1">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1B646D55">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3DC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797C5CD1">
            <w:pPr>
              <w:rPr>
                <w:rFonts w:ascii="宋体" w:hAnsi="宋体" w:cs="宋体"/>
                <w:color w:val="000000"/>
                <w:kern w:val="0"/>
                <w:sz w:val="24"/>
                <w:szCs w:val="24"/>
                <w:lang w:bidi="ar"/>
              </w:rPr>
            </w:pPr>
          </w:p>
        </w:tc>
        <w:tc>
          <w:tcPr>
            <w:tcW w:w="1644" w:type="dxa"/>
            <w:vMerge w:val="continue"/>
            <w:noWrap w:val="0"/>
            <w:vAlign w:val="top"/>
          </w:tcPr>
          <w:p w14:paraId="6D7B20F2">
            <w:pPr>
              <w:jc w:val="center"/>
              <w:rPr>
                <w:rFonts w:ascii="宋体" w:hAnsi="宋体" w:cs="宋体"/>
                <w:color w:val="000000"/>
                <w:w w:val="95"/>
                <w:szCs w:val="21"/>
              </w:rPr>
            </w:pPr>
          </w:p>
        </w:tc>
        <w:tc>
          <w:tcPr>
            <w:tcW w:w="3950" w:type="dxa"/>
            <w:noWrap w:val="0"/>
            <w:vAlign w:val="top"/>
          </w:tcPr>
          <w:p w14:paraId="40852E9A">
            <w:pPr>
              <w:pStyle w:val="112"/>
              <w:spacing w:before="87"/>
              <w:ind w:right="45"/>
              <w:jc w:val="both"/>
              <w:rPr>
                <w:rFonts w:hint="default"/>
                <w:color w:val="000000"/>
                <w:sz w:val="21"/>
                <w:szCs w:val="21"/>
              </w:rPr>
            </w:pPr>
            <w:r>
              <w:rPr>
                <w:rFonts w:cs="宋体"/>
                <w:color w:val="000000"/>
                <w:sz w:val="21"/>
                <w:szCs w:val="21"/>
              </w:rPr>
              <w:t>信号线、电源线绝缘电阻以及接地线接地</w:t>
            </w:r>
          </w:p>
        </w:tc>
        <w:tc>
          <w:tcPr>
            <w:tcW w:w="1181" w:type="dxa"/>
            <w:noWrap w:val="0"/>
            <w:vAlign w:val="center"/>
          </w:tcPr>
          <w:p w14:paraId="7EDEFB51">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0EA62B1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7B38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32A9A57">
            <w:pPr>
              <w:rPr>
                <w:rFonts w:ascii="宋体" w:hAnsi="宋体" w:cs="宋体"/>
                <w:color w:val="000000"/>
                <w:kern w:val="0"/>
                <w:sz w:val="24"/>
                <w:szCs w:val="24"/>
                <w:lang w:bidi="ar"/>
              </w:rPr>
            </w:pPr>
          </w:p>
        </w:tc>
        <w:tc>
          <w:tcPr>
            <w:tcW w:w="1644" w:type="dxa"/>
            <w:vMerge w:val="continue"/>
            <w:noWrap w:val="0"/>
            <w:vAlign w:val="top"/>
          </w:tcPr>
          <w:p w14:paraId="58545680">
            <w:pPr>
              <w:jc w:val="center"/>
              <w:rPr>
                <w:rFonts w:ascii="宋体" w:hAnsi="宋体" w:cs="宋体"/>
                <w:color w:val="000000"/>
                <w:w w:val="95"/>
                <w:szCs w:val="21"/>
              </w:rPr>
            </w:pPr>
          </w:p>
        </w:tc>
        <w:tc>
          <w:tcPr>
            <w:tcW w:w="3950" w:type="dxa"/>
            <w:noWrap w:val="0"/>
            <w:vAlign w:val="top"/>
          </w:tcPr>
          <w:p w14:paraId="381357C6">
            <w:pPr>
              <w:pStyle w:val="112"/>
              <w:spacing w:before="86"/>
              <w:ind w:right="45"/>
              <w:jc w:val="both"/>
              <w:rPr>
                <w:rFonts w:hint="default"/>
                <w:color w:val="000000"/>
                <w:sz w:val="21"/>
                <w:szCs w:val="21"/>
              </w:rPr>
            </w:pPr>
            <w:r>
              <w:rPr>
                <w:rFonts w:cs="宋体"/>
                <w:color w:val="000000"/>
                <w:sz w:val="21"/>
                <w:szCs w:val="21"/>
              </w:rPr>
              <w:t>电器元件、电子板除锈、除尘</w:t>
            </w:r>
          </w:p>
        </w:tc>
        <w:tc>
          <w:tcPr>
            <w:tcW w:w="1181" w:type="dxa"/>
            <w:noWrap w:val="0"/>
            <w:vAlign w:val="center"/>
          </w:tcPr>
          <w:p w14:paraId="7D696781">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74DE982C">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4EA5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DB6B16E">
            <w:pPr>
              <w:rPr>
                <w:rFonts w:ascii="宋体" w:hAnsi="宋体" w:cs="宋体"/>
                <w:color w:val="000000"/>
                <w:kern w:val="0"/>
                <w:sz w:val="24"/>
                <w:szCs w:val="24"/>
                <w:lang w:bidi="ar"/>
              </w:rPr>
            </w:pPr>
          </w:p>
        </w:tc>
        <w:tc>
          <w:tcPr>
            <w:tcW w:w="1644" w:type="dxa"/>
            <w:vMerge w:val="continue"/>
            <w:noWrap w:val="0"/>
            <w:vAlign w:val="top"/>
          </w:tcPr>
          <w:p w14:paraId="1490AAAB">
            <w:pPr>
              <w:jc w:val="center"/>
              <w:rPr>
                <w:rFonts w:ascii="宋体" w:hAnsi="宋体" w:cs="宋体"/>
                <w:color w:val="000000"/>
                <w:w w:val="95"/>
                <w:szCs w:val="21"/>
              </w:rPr>
            </w:pPr>
          </w:p>
        </w:tc>
        <w:tc>
          <w:tcPr>
            <w:tcW w:w="3950" w:type="dxa"/>
            <w:noWrap w:val="0"/>
            <w:vAlign w:val="top"/>
          </w:tcPr>
          <w:p w14:paraId="297E2685">
            <w:pPr>
              <w:pStyle w:val="112"/>
              <w:spacing w:before="87"/>
              <w:ind w:right="45"/>
              <w:jc w:val="both"/>
              <w:rPr>
                <w:rFonts w:hint="default"/>
                <w:color w:val="000000"/>
                <w:sz w:val="21"/>
                <w:szCs w:val="21"/>
              </w:rPr>
            </w:pPr>
            <w:r>
              <w:rPr>
                <w:rFonts w:cs="宋体"/>
                <w:color w:val="000000"/>
                <w:sz w:val="21"/>
                <w:szCs w:val="21"/>
              </w:rPr>
              <w:t>箱体内外表面清洁</w:t>
            </w:r>
          </w:p>
        </w:tc>
        <w:tc>
          <w:tcPr>
            <w:tcW w:w="1181" w:type="dxa"/>
            <w:noWrap w:val="0"/>
            <w:vAlign w:val="center"/>
          </w:tcPr>
          <w:p w14:paraId="57CE2B0C">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37E32067">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39DC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8F23FF2">
            <w:pPr>
              <w:rPr>
                <w:rFonts w:ascii="宋体" w:hAnsi="宋体" w:cs="宋体"/>
                <w:color w:val="000000"/>
                <w:kern w:val="0"/>
                <w:sz w:val="24"/>
                <w:szCs w:val="24"/>
                <w:lang w:bidi="ar"/>
              </w:rPr>
            </w:pPr>
          </w:p>
        </w:tc>
        <w:tc>
          <w:tcPr>
            <w:tcW w:w="1644" w:type="dxa"/>
            <w:vMerge w:val="continue"/>
            <w:noWrap w:val="0"/>
            <w:vAlign w:val="top"/>
          </w:tcPr>
          <w:p w14:paraId="682267F0">
            <w:pPr>
              <w:jc w:val="center"/>
              <w:rPr>
                <w:rFonts w:ascii="宋体" w:hAnsi="宋体" w:cs="宋体"/>
                <w:color w:val="000000"/>
                <w:w w:val="95"/>
                <w:szCs w:val="21"/>
              </w:rPr>
            </w:pPr>
          </w:p>
        </w:tc>
        <w:tc>
          <w:tcPr>
            <w:tcW w:w="3950" w:type="dxa"/>
            <w:noWrap w:val="0"/>
            <w:vAlign w:val="top"/>
          </w:tcPr>
          <w:p w14:paraId="38725509">
            <w:pPr>
              <w:pStyle w:val="112"/>
              <w:spacing w:before="88"/>
              <w:ind w:right="45"/>
              <w:jc w:val="both"/>
              <w:rPr>
                <w:rFonts w:hint="default"/>
                <w:color w:val="000000"/>
                <w:sz w:val="21"/>
                <w:szCs w:val="21"/>
              </w:rPr>
            </w:pPr>
            <w:r>
              <w:rPr>
                <w:rFonts w:cs="宋体"/>
                <w:color w:val="000000"/>
                <w:sz w:val="21"/>
                <w:szCs w:val="21"/>
              </w:rPr>
              <w:t>设备元器件、标识的完好情况</w:t>
            </w:r>
          </w:p>
        </w:tc>
        <w:tc>
          <w:tcPr>
            <w:tcW w:w="1181" w:type="dxa"/>
            <w:noWrap w:val="0"/>
            <w:vAlign w:val="center"/>
          </w:tcPr>
          <w:p w14:paraId="4E410436">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6F7D63FB">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B7D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4CB387FD">
            <w:pPr>
              <w:rPr>
                <w:rFonts w:ascii="宋体" w:hAnsi="宋体" w:cs="宋体"/>
                <w:color w:val="000000"/>
                <w:kern w:val="0"/>
                <w:sz w:val="24"/>
                <w:szCs w:val="24"/>
                <w:lang w:bidi="ar"/>
              </w:rPr>
            </w:pPr>
          </w:p>
        </w:tc>
        <w:tc>
          <w:tcPr>
            <w:tcW w:w="1644" w:type="dxa"/>
            <w:vMerge w:val="continue"/>
            <w:noWrap w:val="0"/>
            <w:vAlign w:val="top"/>
          </w:tcPr>
          <w:p w14:paraId="48245BD3">
            <w:pPr>
              <w:jc w:val="center"/>
              <w:rPr>
                <w:rFonts w:ascii="宋体" w:hAnsi="宋体" w:cs="宋体"/>
                <w:color w:val="000000"/>
                <w:w w:val="95"/>
                <w:szCs w:val="21"/>
              </w:rPr>
            </w:pPr>
          </w:p>
        </w:tc>
        <w:tc>
          <w:tcPr>
            <w:tcW w:w="3950" w:type="dxa"/>
            <w:noWrap w:val="0"/>
            <w:vAlign w:val="top"/>
          </w:tcPr>
          <w:p w14:paraId="1B7483C7">
            <w:pPr>
              <w:pStyle w:val="112"/>
              <w:spacing w:before="87"/>
              <w:ind w:right="45"/>
              <w:jc w:val="both"/>
              <w:rPr>
                <w:rFonts w:hint="default"/>
                <w:color w:val="000000"/>
                <w:sz w:val="21"/>
                <w:szCs w:val="21"/>
              </w:rPr>
            </w:pPr>
            <w:r>
              <w:rPr>
                <w:rFonts w:cs="宋体"/>
                <w:color w:val="000000"/>
                <w:sz w:val="21"/>
                <w:szCs w:val="21"/>
              </w:rPr>
              <w:t>接线端子接线进行整理、紧固</w:t>
            </w:r>
          </w:p>
        </w:tc>
        <w:tc>
          <w:tcPr>
            <w:tcW w:w="1181" w:type="dxa"/>
            <w:noWrap w:val="0"/>
            <w:vAlign w:val="center"/>
          </w:tcPr>
          <w:p w14:paraId="133915C2">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24F6D00E">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EB9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98DF335">
            <w:pPr>
              <w:rPr>
                <w:rFonts w:ascii="宋体" w:hAnsi="宋体" w:cs="宋体"/>
                <w:color w:val="000000"/>
                <w:kern w:val="0"/>
                <w:sz w:val="24"/>
                <w:szCs w:val="24"/>
                <w:lang w:bidi="ar"/>
              </w:rPr>
            </w:pPr>
          </w:p>
        </w:tc>
        <w:tc>
          <w:tcPr>
            <w:tcW w:w="1644" w:type="dxa"/>
            <w:noWrap w:val="0"/>
            <w:vAlign w:val="center"/>
          </w:tcPr>
          <w:p w14:paraId="72D84B5F">
            <w:pPr>
              <w:pStyle w:val="16"/>
              <w:jc w:val="center"/>
              <w:rPr>
                <w:color w:val="000000"/>
                <w:w w:val="95"/>
                <w:sz w:val="21"/>
                <w:szCs w:val="21"/>
                <w:lang w:val="en-US" w:eastAsia="zh-CN"/>
              </w:rPr>
            </w:pPr>
            <w:r>
              <w:rPr>
                <w:rFonts w:hint="eastAsia" w:hAnsi="宋体" w:cs="宋体"/>
                <w:color w:val="000000"/>
                <w:w w:val="95"/>
                <w:sz w:val="21"/>
                <w:szCs w:val="21"/>
                <w:lang w:val="en-US" w:eastAsia="zh-CN"/>
              </w:rPr>
              <w:t>应急操作装置</w:t>
            </w:r>
          </w:p>
        </w:tc>
        <w:tc>
          <w:tcPr>
            <w:tcW w:w="3950" w:type="dxa"/>
            <w:noWrap w:val="0"/>
            <w:vAlign w:val="top"/>
          </w:tcPr>
          <w:p w14:paraId="2AAB55F5">
            <w:pPr>
              <w:pStyle w:val="112"/>
              <w:spacing w:before="85"/>
              <w:ind w:right="45"/>
              <w:jc w:val="both"/>
              <w:rPr>
                <w:rFonts w:hint="default"/>
                <w:color w:val="000000"/>
                <w:sz w:val="21"/>
                <w:szCs w:val="21"/>
              </w:rPr>
            </w:pPr>
            <w:r>
              <w:rPr>
                <w:rFonts w:cs="宋体"/>
                <w:color w:val="000000"/>
                <w:sz w:val="21"/>
                <w:szCs w:val="21"/>
              </w:rPr>
              <w:t>上升、下降</w:t>
            </w:r>
          </w:p>
        </w:tc>
        <w:tc>
          <w:tcPr>
            <w:tcW w:w="1181" w:type="dxa"/>
            <w:noWrap w:val="0"/>
            <w:vAlign w:val="center"/>
          </w:tcPr>
          <w:p w14:paraId="1777B967">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04CB5ACD">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726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0DCEB632">
            <w:pPr>
              <w:rPr>
                <w:rFonts w:ascii="宋体" w:hAnsi="宋体" w:cs="宋体"/>
                <w:color w:val="000000"/>
                <w:kern w:val="0"/>
                <w:sz w:val="24"/>
                <w:szCs w:val="24"/>
                <w:lang w:bidi="ar"/>
              </w:rPr>
            </w:pPr>
          </w:p>
        </w:tc>
        <w:tc>
          <w:tcPr>
            <w:tcW w:w="1644" w:type="dxa"/>
            <w:noWrap w:val="0"/>
            <w:vAlign w:val="center"/>
          </w:tcPr>
          <w:p w14:paraId="0FAD8A04">
            <w:pPr>
              <w:pStyle w:val="16"/>
              <w:jc w:val="center"/>
              <w:rPr>
                <w:color w:val="000000"/>
                <w:w w:val="95"/>
                <w:sz w:val="21"/>
                <w:szCs w:val="21"/>
                <w:lang w:val="en-US" w:eastAsia="zh-CN"/>
              </w:rPr>
            </w:pPr>
            <w:r>
              <w:rPr>
                <w:rFonts w:hint="eastAsia" w:hAnsi="宋体" w:cs="宋体"/>
                <w:color w:val="000000"/>
                <w:w w:val="95"/>
                <w:sz w:val="21"/>
                <w:szCs w:val="21"/>
                <w:lang w:val="en-US" w:eastAsia="zh-CN"/>
              </w:rPr>
              <w:t>轨道、转轴、齿轮</w:t>
            </w:r>
          </w:p>
        </w:tc>
        <w:tc>
          <w:tcPr>
            <w:tcW w:w="3950" w:type="dxa"/>
            <w:noWrap w:val="0"/>
            <w:vAlign w:val="top"/>
          </w:tcPr>
          <w:p w14:paraId="3FEA736D">
            <w:pPr>
              <w:pStyle w:val="112"/>
              <w:spacing w:before="85"/>
              <w:ind w:right="45"/>
              <w:jc w:val="both"/>
              <w:rPr>
                <w:rFonts w:hint="default"/>
                <w:color w:val="000000"/>
                <w:sz w:val="21"/>
                <w:szCs w:val="21"/>
              </w:rPr>
            </w:pPr>
            <w:r>
              <w:rPr>
                <w:rFonts w:cs="宋体"/>
                <w:color w:val="000000"/>
                <w:sz w:val="21"/>
                <w:szCs w:val="21"/>
              </w:rPr>
              <w:t>清洁、润滑、检查</w:t>
            </w:r>
          </w:p>
        </w:tc>
        <w:tc>
          <w:tcPr>
            <w:tcW w:w="1181" w:type="dxa"/>
            <w:noWrap w:val="0"/>
            <w:vAlign w:val="center"/>
          </w:tcPr>
          <w:p w14:paraId="2D25FDE6">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730FCD90">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364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1D9301EF">
            <w:pPr>
              <w:rPr>
                <w:rFonts w:ascii="宋体" w:hAnsi="宋体" w:cs="宋体"/>
                <w:color w:val="000000"/>
                <w:kern w:val="0"/>
                <w:sz w:val="24"/>
                <w:szCs w:val="24"/>
                <w:lang w:bidi="ar"/>
              </w:rPr>
            </w:pPr>
          </w:p>
        </w:tc>
        <w:tc>
          <w:tcPr>
            <w:tcW w:w="1644" w:type="dxa"/>
            <w:noWrap w:val="0"/>
            <w:vAlign w:val="center"/>
          </w:tcPr>
          <w:p w14:paraId="0EE32797">
            <w:pPr>
              <w:rPr>
                <w:rFonts w:ascii="宋体" w:hAnsi="宋体" w:cs="宋体"/>
                <w:color w:val="000000"/>
                <w:szCs w:val="21"/>
              </w:rPr>
            </w:pPr>
            <w:r>
              <w:rPr>
                <w:rFonts w:hint="eastAsia" w:ascii="宋体" w:hAnsi="宋体" w:cs="宋体"/>
                <w:color w:val="000000"/>
                <w:w w:val="95"/>
                <w:szCs w:val="21"/>
              </w:rPr>
              <w:t>系统联动试验</w:t>
            </w:r>
          </w:p>
        </w:tc>
        <w:tc>
          <w:tcPr>
            <w:tcW w:w="3950" w:type="dxa"/>
            <w:noWrap w:val="0"/>
            <w:vAlign w:val="center"/>
          </w:tcPr>
          <w:p w14:paraId="1BC89B9A">
            <w:pPr>
              <w:pStyle w:val="112"/>
              <w:spacing w:before="17"/>
              <w:ind w:right="45"/>
              <w:jc w:val="both"/>
              <w:rPr>
                <w:rFonts w:hint="default"/>
                <w:color w:val="000000"/>
                <w:sz w:val="21"/>
                <w:szCs w:val="21"/>
              </w:rPr>
            </w:pPr>
          </w:p>
        </w:tc>
        <w:tc>
          <w:tcPr>
            <w:tcW w:w="1181" w:type="dxa"/>
            <w:noWrap w:val="0"/>
            <w:vAlign w:val="top"/>
          </w:tcPr>
          <w:p w14:paraId="4E6FCF4B">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74D32FCA">
            <w:pPr>
              <w:rPr>
                <w:rFonts w:ascii="宋体" w:hAnsi="宋体" w:cs="宋体"/>
                <w:color w:val="000000"/>
                <w:kern w:val="0"/>
                <w:szCs w:val="21"/>
                <w:lang w:bidi="ar"/>
              </w:rPr>
            </w:pPr>
            <w:r>
              <w:rPr>
                <w:rFonts w:hint="eastAsia" w:ascii="宋体" w:hAnsi="宋体" w:cs="宋体"/>
                <w:color w:val="000000"/>
                <w:kern w:val="0"/>
                <w:szCs w:val="21"/>
                <w:lang w:bidi="ar"/>
              </w:rPr>
              <w:t>非开放时间</w:t>
            </w:r>
          </w:p>
        </w:tc>
      </w:tr>
      <w:tr w14:paraId="7CE64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restart"/>
            <w:noWrap w:val="0"/>
            <w:vAlign w:val="center"/>
          </w:tcPr>
          <w:p w14:paraId="1F0AEA10">
            <w:pPr>
              <w:jc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应急疏散系统</w:t>
            </w:r>
          </w:p>
        </w:tc>
        <w:tc>
          <w:tcPr>
            <w:tcW w:w="1644" w:type="dxa"/>
            <w:vMerge w:val="restart"/>
            <w:noWrap w:val="0"/>
            <w:vAlign w:val="center"/>
          </w:tcPr>
          <w:p w14:paraId="76807124">
            <w:pPr>
              <w:jc w:val="center"/>
              <w:rPr>
                <w:rFonts w:ascii="宋体" w:hAnsi="宋体" w:cs="宋体"/>
                <w:color w:val="000000"/>
                <w:w w:val="95"/>
                <w:szCs w:val="21"/>
              </w:rPr>
            </w:pPr>
            <w:r>
              <w:rPr>
                <w:rFonts w:hint="eastAsia" w:ascii="宋体" w:hAnsi="宋体" w:cs="宋体"/>
                <w:color w:val="000000"/>
                <w:w w:val="95"/>
                <w:szCs w:val="21"/>
              </w:rPr>
              <w:t>疏散指示灯</w:t>
            </w:r>
          </w:p>
        </w:tc>
        <w:tc>
          <w:tcPr>
            <w:tcW w:w="3950" w:type="dxa"/>
            <w:noWrap w:val="0"/>
            <w:vAlign w:val="center"/>
          </w:tcPr>
          <w:p w14:paraId="7BD11FFC">
            <w:pPr>
              <w:pStyle w:val="112"/>
              <w:spacing w:before="86"/>
              <w:ind w:right="45"/>
              <w:jc w:val="both"/>
              <w:rPr>
                <w:rFonts w:hint="default"/>
                <w:color w:val="000000"/>
                <w:sz w:val="21"/>
                <w:szCs w:val="21"/>
              </w:rPr>
            </w:pPr>
            <w:r>
              <w:rPr>
                <w:rFonts w:cs="宋体"/>
                <w:color w:val="000000"/>
                <w:sz w:val="21"/>
                <w:szCs w:val="21"/>
              </w:rPr>
              <w:t>外清洁、接线端子紧固、安装牢固度</w:t>
            </w:r>
          </w:p>
        </w:tc>
        <w:tc>
          <w:tcPr>
            <w:tcW w:w="1181" w:type="dxa"/>
            <w:noWrap w:val="0"/>
            <w:vAlign w:val="center"/>
          </w:tcPr>
          <w:p w14:paraId="18A6C470">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428F6BF3">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0135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3E63C551">
            <w:pPr>
              <w:rPr>
                <w:rFonts w:ascii="宋体" w:hAnsi="宋体" w:cs="宋体"/>
                <w:color w:val="000000"/>
                <w:kern w:val="0"/>
                <w:sz w:val="24"/>
                <w:szCs w:val="24"/>
                <w:lang w:bidi="ar"/>
              </w:rPr>
            </w:pPr>
          </w:p>
        </w:tc>
        <w:tc>
          <w:tcPr>
            <w:tcW w:w="1644" w:type="dxa"/>
            <w:vMerge w:val="continue"/>
            <w:noWrap w:val="0"/>
            <w:vAlign w:val="top"/>
          </w:tcPr>
          <w:p w14:paraId="046AF86A">
            <w:pPr>
              <w:rPr>
                <w:rFonts w:ascii="宋体" w:hAnsi="宋体" w:cs="宋体"/>
                <w:color w:val="000000"/>
                <w:w w:val="95"/>
                <w:szCs w:val="21"/>
              </w:rPr>
            </w:pPr>
          </w:p>
        </w:tc>
        <w:tc>
          <w:tcPr>
            <w:tcW w:w="3950" w:type="dxa"/>
            <w:noWrap w:val="0"/>
            <w:vAlign w:val="center"/>
          </w:tcPr>
          <w:p w14:paraId="5B8009AC">
            <w:pPr>
              <w:pStyle w:val="112"/>
              <w:spacing w:before="115"/>
              <w:ind w:right="288"/>
              <w:jc w:val="both"/>
              <w:rPr>
                <w:rFonts w:hint="default"/>
                <w:color w:val="000000"/>
                <w:sz w:val="21"/>
                <w:szCs w:val="21"/>
              </w:rPr>
            </w:pPr>
            <w:r>
              <w:rPr>
                <w:rFonts w:cs="宋体"/>
                <w:color w:val="000000"/>
                <w:sz w:val="21"/>
                <w:szCs w:val="21"/>
              </w:rPr>
              <w:t>主备切换、电池充放电</w:t>
            </w:r>
          </w:p>
        </w:tc>
        <w:tc>
          <w:tcPr>
            <w:tcW w:w="1181" w:type="dxa"/>
            <w:noWrap w:val="0"/>
            <w:vAlign w:val="center"/>
          </w:tcPr>
          <w:p w14:paraId="70DC5F67">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5A1A75F8">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5DF6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65E1377E">
            <w:pPr>
              <w:rPr>
                <w:rFonts w:ascii="宋体" w:hAnsi="宋体" w:cs="宋体"/>
                <w:color w:val="000000"/>
                <w:kern w:val="0"/>
                <w:sz w:val="24"/>
                <w:szCs w:val="24"/>
                <w:lang w:bidi="ar"/>
              </w:rPr>
            </w:pPr>
          </w:p>
        </w:tc>
        <w:tc>
          <w:tcPr>
            <w:tcW w:w="1644" w:type="dxa"/>
            <w:vMerge w:val="continue"/>
            <w:noWrap w:val="0"/>
            <w:vAlign w:val="top"/>
          </w:tcPr>
          <w:p w14:paraId="73C20AB6">
            <w:pPr>
              <w:rPr>
                <w:rFonts w:ascii="宋体" w:hAnsi="宋体" w:cs="宋体"/>
                <w:color w:val="000000"/>
                <w:w w:val="95"/>
                <w:szCs w:val="21"/>
              </w:rPr>
            </w:pPr>
          </w:p>
        </w:tc>
        <w:tc>
          <w:tcPr>
            <w:tcW w:w="3950" w:type="dxa"/>
            <w:noWrap w:val="0"/>
            <w:vAlign w:val="top"/>
          </w:tcPr>
          <w:p w14:paraId="5E6FF9FD">
            <w:pPr>
              <w:pStyle w:val="112"/>
              <w:spacing w:before="87"/>
              <w:ind w:right="290"/>
              <w:jc w:val="both"/>
              <w:rPr>
                <w:rFonts w:hint="default"/>
                <w:color w:val="000000"/>
                <w:sz w:val="21"/>
                <w:szCs w:val="21"/>
              </w:rPr>
            </w:pPr>
            <w:r>
              <w:rPr>
                <w:rFonts w:cs="宋体"/>
                <w:color w:val="000000"/>
                <w:sz w:val="21"/>
                <w:szCs w:val="21"/>
              </w:rPr>
              <w:t>内外清洁、接线端子紧固、安装牢固度</w:t>
            </w:r>
          </w:p>
        </w:tc>
        <w:tc>
          <w:tcPr>
            <w:tcW w:w="1181" w:type="dxa"/>
            <w:noWrap w:val="0"/>
            <w:vAlign w:val="center"/>
          </w:tcPr>
          <w:p w14:paraId="67B7F981">
            <w:pPr>
              <w:jc w:val="center"/>
              <w:rPr>
                <w:rFonts w:ascii="宋体" w:hAnsi="宋体" w:cs="宋体"/>
                <w:color w:val="000000"/>
                <w:kern w:val="0"/>
                <w:szCs w:val="21"/>
                <w:lang w:bidi="ar"/>
              </w:rPr>
            </w:pPr>
            <w:r>
              <w:rPr>
                <w:rFonts w:hint="eastAsia" w:ascii="宋体" w:hAnsi="宋体" w:cs="宋体"/>
                <w:color w:val="000000"/>
                <w:kern w:val="0"/>
                <w:szCs w:val="21"/>
                <w:lang w:bidi="ar"/>
              </w:rPr>
              <w:t>清洁、检查</w:t>
            </w:r>
          </w:p>
        </w:tc>
        <w:tc>
          <w:tcPr>
            <w:tcW w:w="1342" w:type="dxa"/>
            <w:noWrap w:val="0"/>
            <w:vAlign w:val="center"/>
          </w:tcPr>
          <w:p w14:paraId="5069B99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1917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5AF19802">
            <w:pPr>
              <w:rPr>
                <w:rFonts w:ascii="宋体" w:hAnsi="宋体" w:cs="宋体"/>
                <w:color w:val="000000"/>
                <w:kern w:val="0"/>
                <w:sz w:val="24"/>
                <w:szCs w:val="24"/>
                <w:lang w:bidi="ar"/>
              </w:rPr>
            </w:pPr>
          </w:p>
        </w:tc>
        <w:tc>
          <w:tcPr>
            <w:tcW w:w="1644" w:type="dxa"/>
            <w:vMerge w:val="restart"/>
            <w:noWrap w:val="0"/>
            <w:vAlign w:val="center"/>
          </w:tcPr>
          <w:p w14:paraId="32291531">
            <w:pPr>
              <w:jc w:val="center"/>
              <w:rPr>
                <w:rFonts w:ascii="宋体" w:hAnsi="宋体" w:cs="宋体"/>
                <w:color w:val="000000"/>
                <w:w w:val="95"/>
                <w:szCs w:val="21"/>
              </w:rPr>
            </w:pPr>
            <w:r>
              <w:rPr>
                <w:rFonts w:hint="eastAsia" w:ascii="宋体" w:hAnsi="宋体" w:cs="宋体"/>
                <w:color w:val="000000"/>
                <w:w w:val="95"/>
                <w:szCs w:val="21"/>
              </w:rPr>
              <w:t>应急照明灯</w:t>
            </w:r>
          </w:p>
        </w:tc>
        <w:tc>
          <w:tcPr>
            <w:tcW w:w="3950" w:type="dxa"/>
            <w:noWrap w:val="0"/>
            <w:vAlign w:val="top"/>
          </w:tcPr>
          <w:p w14:paraId="62042763">
            <w:pPr>
              <w:pStyle w:val="112"/>
              <w:spacing w:before="115"/>
              <w:ind w:right="288"/>
              <w:jc w:val="both"/>
              <w:rPr>
                <w:rFonts w:hint="default"/>
                <w:color w:val="000000"/>
                <w:sz w:val="21"/>
                <w:szCs w:val="21"/>
              </w:rPr>
            </w:pPr>
            <w:r>
              <w:rPr>
                <w:rFonts w:cs="宋体"/>
                <w:color w:val="000000"/>
                <w:sz w:val="21"/>
                <w:szCs w:val="21"/>
              </w:rPr>
              <w:t>照度</w:t>
            </w:r>
          </w:p>
        </w:tc>
        <w:tc>
          <w:tcPr>
            <w:tcW w:w="1181" w:type="dxa"/>
            <w:noWrap w:val="0"/>
            <w:vAlign w:val="center"/>
          </w:tcPr>
          <w:p w14:paraId="3B06271E">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77422692">
            <w:pPr>
              <w:rPr>
                <w:rFonts w:ascii="宋体" w:hAnsi="宋体" w:cs="宋体"/>
                <w:color w:val="000000"/>
                <w:kern w:val="0"/>
                <w:szCs w:val="21"/>
                <w:lang w:bidi="ar"/>
              </w:rPr>
            </w:pPr>
            <w:r>
              <w:rPr>
                <w:rFonts w:hint="eastAsia" w:ascii="宋体" w:hAnsi="宋体" w:cs="宋体"/>
                <w:color w:val="000000"/>
                <w:kern w:val="0"/>
                <w:szCs w:val="21"/>
                <w:lang w:bidi="ar"/>
              </w:rPr>
              <w:t>全天</w:t>
            </w:r>
          </w:p>
        </w:tc>
      </w:tr>
      <w:tr w14:paraId="224D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dxa"/>
            <w:vMerge w:val="continue"/>
            <w:noWrap w:val="0"/>
            <w:vAlign w:val="top"/>
          </w:tcPr>
          <w:p w14:paraId="27171EB8">
            <w:pPr>
              <w:rPr>
                <w:rFonts w:ascii="宋体" w:hAnsi="宋体" w:cs="宋体"/>
                <w:color w:val="000000"/>
                <w:kern w:val="0"/>
                <w:sz w:val="24"/>
                <w:szCs w:val="24"/>
                <w:lang w:bidi="ar"/>
              </w:rPr>
            </w:pPr>
          </w:p>
        </w:tc>
        <w:tc>
          <w:tcPr>
            <w:tcW w:w="1644" w:type="dxa"/>
            <w:vMerge w:val="continue"/>
            <w:noWrap w:val="0"/>
            <w:vAlign w:val="top"/>
          </w:tcPr>
          <w:p w14:paraId="3C59757F">
            <w:pPr>
              <w:rPr>
                <w:rFonts w:ascii="宋体" w:hAnsi="宋体" w:cs="宋体"/>
                <w:color w:val="000000"/>
                <w:w w:val="95"/>
                <w:szCs w:val="21"/>
              </w:rPr>
            </w:pPr>
          </w:p>
        </w:tc>
        <w:tc>
          <w:tcPr>
            <w:tcW w:w="3950" w:type="dxa"/>
            <w:noWrap w:val="0"/>
            <w:vAlign w:val="center"/>
          </w:tcPr>
          <w:p w14:paraId="28E2FC75">
            <w:pPr>
              <w:pStyle w:val="112"/>
              <w:spacing w:before="115"/>
              <w:ind w:right="288"/>
              <w:jc w:val="both"/>
              <w:rPr>
                <w:rFonts w:hint="default"/>
                <w:color w:val="000000"/>
                <w:sz w:val="21"/>
                <w:szCs w:val="21"/>
              </w:rPr>
            </w:pPr>
            <w:r>
              <w:rPr>
                <w:rFonts w:cs="宋体"/>
                <w:color w:val="000000"/>
                <w:sz w:val="21"/>
                <w:szCs w:val="21"/>
              </w:rPr>
              <w:t>主备切换、电池充放电</w:t>
            </w:r>
          </w:p>
        </w:tc>
        <w:tc>
          <w:tcPr>
            <w:tcW w:w="1181" w:type="dxa"/>
            <w:noWrap w:val="0"/>
            <w:vAlign w:val="center"/>
          </w:tcPr>
          <w:p w14:paraId="59979D68">
            <w:pPr>
              <w:jc w:val="center"/>
              <w:rPr>
                <w:rFonts w:ascii="宋体" w:hAnsi="宋体" w:cs="宋体"/>
                <w:color w:val="000000"/>
                <w:kern w:val="0"/>
                <w:szCs w:val="21"/>
                <w:lang w:bidi="ar"/>
              </w:rPr>
            </w:pPr>
            <w:r>
              <w:rPr>
                <w:rFonts w:hint="eastAsia" w:ascii="宋体" w:hAnsi="宋体" w:cs="宋体"/>
                <w:color w:val="000000"/>
                <w:kern w:val="0"/>
                <w:szCs w:val="21"/>
                <w:lang w:bidi="ar"/>
              </w:rPr>
              <w:t>测试</w:t>
            </w:r>
          </w:p>
        </w:tc>
        <w:tc>
          <w:tcPr>
            <w:tcW w:w="1342" w:type="dxa"/>
            <w:noWrap w:val="0"/>
            <w:vAlign w:val="center"/>
          </w:tcPr>
          <w:p w14:paraId="3A18B373">
            <w:pPr>
              <w:rPr>
                <w:rFonts w:ascii="宋体" w:hAnsi="宋体" w:cs="宋体"/>
                <w:color w:val="000000"/>
                <w:kern w:val="0"/>
                <w:szCs w:val="21"/>
                <w:lang w:bidi="ar"/>
              </w:rPr>
            </w:pPr>
            <w:r>
              <w:rPr>
                <w:rFonts w:hint="eastAsia" w:ascii="宋体" w:hAnsi="宋体" w:cs="宋体"/>
                <w:color w:val="000000"/>
                <w:kern w:val="0"/>
                <w:szCs w:val="21"/>
                <w:lang w:bidi="ar"/>
              </w:rPr>
              <w:t>全天</w:t>
            </w:r>
          </w:p>
        </w:tc>
      </w:tr>
    </w:tbl>
    <w:p w14:paraId="0119A3CB">
      <w:pPr>
        <w:widowControl/>
        <w:tabs>
          <w:tab w:val="left" w:pos="220"/>
        </w:tabs>
        <w:spacing w:line="500" w:lineRule="exact"/>
        <w:ind w:firstLine="482" w:firstLineChars="200"/>
        <w:rPr>
          <w:rFonts w:ascii="宋体" w:hAnsi="宋体" w:cs="宋体"/>
          <w:b/>
          <w:color w:val="000000"/>
          <w:kern w:val="0"/>
          <w:sz w:val="24"/>
          <w:szCs w:val="24"/>
        </w:rPr>
      </w:pPr>
      <w:r>
        <w:rPr>
          <w:rFonts w:hint="eastAsia" w:ascii="宋体" w:hAnsi="宋体" w:cs="宋体"/>
          <w:b/>
          <w:color w:val="000000"/>
          <w:kern w:val="0"/>
          <w:sz w:val="24"/>
          <w:szCs w:val="24"/>
          <w:lang w:bidi="ar"/>
        </w:rPr>
        <w:t>6、维修保养过程管理要求</w:t>
      </w:r>
    </w:p>
    <w:p w14:paraId="5111698C">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为</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提供维保过程全流程透明化服务，具体如下：</w:t>
      </w:r>
    </w:p>
    <w:p w14:paraId="1BF44192">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（1）维保单位需安排专人（具有消防从业资格证书）为</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提供24小时维保服务，不得随意更换，维修人员需保证通讯畅通，一旦接到报修电话后需在1小时内赶到现场，24小时内维修完毕；</w:t>
      </w:r>
    </w:p>
    <w:p w14:paraId="16101188">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（2）维保单位每月出具</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消防设施设备及器材运行情况报告（盖维保公司公章），针对具体消防隐患须要整改的并附整改原因及意见；</w:t>
      </w:r>
    </w:p>
    <w:p w14:paraId="7DF02798">
      <w:pPr>
        <w:widowControl/>
        <w:snapToGrid w:val="0"/>
        <w:spacing w:line="500" w:lineRule="exact"/>
        <w:ind w:firstLine="420" w:firstLineChars="200"/>
        <w:rPr>
          <w:rFonts w:ascii="宋体" w:hAnsi="宋体" w:cs="宋体"/>
          <w:b/>
          <w:color w:val="000000"/>
          <w:kern w:val="0"/>
          <w:sz w:val="21"/>
          <w:szCs w:val="21"/>
        </w:rPr>
      </w:pPr>
      <w:r>
        <w:rPr>
          <w:rFonts w:hint="eastAsia" w:ascii="宋体" w:hAnsi="宋体" w:cs="宋体"/>
          <w:color w:val="000000"/>
          <w:kern w:val="0"/>
          <w:sz w:val="21"/>
          <w:szCs w:val="21"/>
          <w:lang w:bidi="ar"/>
        </w:rPr>
        <w:t>（3）</w:t>
      </w:r>
      <w:r>
        <w:rPr>
          <w:rFonts w:hint="eastAsia" w:ascii="宋体" w:hAnsi="宋体" w:cs="宋体"/>
          <w:b/>
          <w:color w:val="000000"/>
          <w:kern w:val="0"/>
          <w:sz w:val="21"/>
          <w:szCs w:val="21"/>
          <w:lang w:bidi="ar"/>
        </w:rPr>
        <w:t>每周必须安排最少一次技术人员到现场检查主要设施设备（监控室消防报警主机及从机，消防泵房，湿式报警阀间等相关设备）运行情况，并到现场了解其它需要更换维修的设备并及时修复；</w:t>
      </w:r>
    </w:p>
    <w:p w14:paraId="344F00BD">
      <w:pPr>
        <w:widowControl/>
        <w:snapToGrid w:val="0"/>
        <w:spacing w:line="500" w:lineRule="exact"/>
        <w:ind w:firstLine="422" w:firstLineChars="200"/>
        <w:rPr>
          <w:rFonts w:ascii="宋体" w:hAnsi="宋体" w:cs="宋体"/>
          <w:color w:val="000000"/>
          <w:kern w:val="0"/>
          <w:sz w:val="21"/>
          <w:szCs w:val="21"/>
        </w:rPr>
      </w:pPr>
      <w:r>
        <w:rPr>
          <w:rFonts w:hint="eastAsia" w:ascii="宋体" w:hAnsi="宋体" w:cs="宋体"/>
          <w:b/>
          <w:color w:val="000000"/>
          <w:kern w:val="0"/>
          <w:sz w:val="21"/>
          <w:szCs w:val="21"/>
          <w:lang w:bidi="ar"/>
        </w:rPr>
        <w:t>（4）中标人提供具备中级消防操作员证以上资质的维保人员（持证三年或以上）名单及相关资料。</w:t>
      </w:r>
      <w:r>
        <w:rPr>
          <w:rFonts w:hint="eastAsia" w:ascii="宋体" w:hAnsi="宋体" w:cs="宋体"/>
          <w:color w:val="000000"/>
          <w:kern w:val="0"/>
          <w:sz w:val="21"/>
          <w:szCs w:val="21"/>
          <w:lang w:bidi="ar"/>
        </w:rPr>
        <w:t>负责日常设备检查、巡查、维修及发生突发事故情况下应急处置。夜间及节假日保持电话畅通，</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发生突发事故后1小时内到场。</w:t>
      </w:r>
    </w:p>
    <w:p w14:paraId="07F26982">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（5）每次到现场填写检查维修记录表；</w:t>
      </w:r>
    </w:p>
    <w:p w14:paraId="73F795E0">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（6）每月月底前提供当月消防设施设备维保报告及工作记录；</w:t>
      </w:r>
    </w:p>
    <w:p w14:paraId="2FB4F2AF">
      <w:pPr>
        <w:widowControl/>
        <w:snapToGrid w:val="0"/>
        <w:spacing w:line="500" w:lineRule="exact"/>
        <w:ind w:firstLine="420" w:firstLineChars="200"/>
        <w:rPr>
          <w:rFonts w:ascii="宋体" w:hAnsi="宋体" w:cs="宋体"/>
          <w:color w:val="000000"/>
          <w:kern w:val="0"/>
          <w:sz w:val="21"/>
          <w:szCs w:val="21"/>
        </w:rPr>
      </w:pPr>
      <w:r>
        <w:rPr>
          <w:rFonts w:hint="eastAsia" w:ascii="宋体" w:hAnsi="宋体" w:cs="宋体"/>
          <w:color w:val="000000"/>
          <w:kern w:val="0"/>
          <w:sz w:val="21"/>
          <w:szCs w:val="21"/>
          <w:lang w:bidi="ar"/>
        </w:rPr>
        <w:t>（7）维保单位于每月末需向</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提供下月的维保检测计划，并得到</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的认可，日常维护检修工作需严格按计划执行。</w:t>
      </w:r>
    </w:p>
    <w:p w14:paraId="4E2A9676">
      <w:pPr>
        <w:widowControl/>
        <w:snapToGrid w:val="0"/>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（8）维保单位要按照</w:t>
      </w:r>
      <w:r>
        <w:rPr>
          <w:rFonts w:hint="eastAsia" w:ascii="宋体" w:hAnsi="宋体" w:cs="宋体"/>
          <w:color w:val="000000"/>
          <w:kern w:val="0"/>
          <w:sz w:val="21"/>
          <w:szCs w:val="21"/>
          <w:lang w:val="en-US" w:eastAsia="zh-CN" w:bidi="ar"/>
        </w:rPr>
        <w:t>招标</w:t>
      </w:r>
      <w:r>
        <w:rPr>
          <w:rFonts w:hint="eastAsia" w:ascii="宋体" w:hAnsi="宋体" w:cs="宋体"/>
          <w:color w:val="000000"/>
          <w:kern w:val="0"/>
          <w:sz w:val="21"/>
          <w:szCs w:val="21"/>
          <w:lang w:bidi="ar"/>
        </w:rPr>
        <w:t>文件要求进行维保，并进行月度考核，考核办法依照《合肥体育中心消防设施维保项目考核细则》执行。</w:t>
      </w:r>
    </w:p>
    <w:p w14:paraId="6CBCD0DC">
      <w:pPr>
        <w:widowControl/>
        <w:snapToGrid w:val="0"/>
        <w:spacing w:line="500" w:lineRule="exact"/>
        <w:ind w:firstLine="420" w:firstLineChars="200"/>
        <w:rPr>
          <w:rFonts w:ascii="宋体" w:hAnsi="宋体" w:cs="宋体"/>
          <w:color w:val="000000"/>
          <w:kern w:val="0"/>
          <w:sz w:val="21"/>
          <w:szCs w:val="21"/>
          <w:highlight w:val="none"/>
        </w:rPr>
      </w:pPr>
      <w:r>
        <w:rPr>
          <w:rFonts w:hint="eastAsia" w:ascii="宋体" w:hAnsi="宋体" w:cs="宋体"/>
          <w:color w:val="000000"/>
          <w:kern w:val="0"/>
          <w:sz w:val="21"/>
          <w:szCs w:val="21"/>
          <w:lang w:bidi="ar"/>
        </w:rPr>
        <w:t>（9）如果因为维保单位日常维保不到位造成事故的发生时消防设施设备不能及时启动，报警</w:t>
      </w:r>
      <w:r>
        <w:rPr>
          <w:rFonts w:hint="eastAsia" w:ascii="宋体" w:hAnsi="宋体" w:cs="宋体"/>
          <w:color w:val="000000"/>
          <w:kern w:val="0"/>
          <w:sz w:val="21"/>
          <w:szCs w:val="21"/>
          <w:highlight w:val="none"/>
          <w:lang w:bidi="ar"/>
        </w:rPr>
        <w:t>设备没有报警反馈信号，维保单位将承担全部的责任，并赔偿</w:t>
      </w:r>
      <w:r>
        <w:rPr>
          <w:rFonts w:hint="eastAsia" w:ascii="宋体" w:hAnsi="宋体"/>
          <w:color w:val="000000"/>
          <w:sz w:val="21"/>
          <w:szCs w:val="21"/>
          <w:highlight w:val="none"/>
          <w:lang w:val="en-US" w:eastAsia="zh-CN"/>
        </w:rPr>
        <w:t>招标人</w:t>
      </w:r>
      <w:r>
        <w:rPr>
          <w:rFonts w:hint="eastAsia" w:ascii="宋体" w:hAnsi="宋体" w:cs="宋体"/>
          <w:color w:val="000000"/>
          <w:kern w:val="0"/>
          <w:sz w:val="21"/>
          <w:szCs w:val="21"/>
          <w:highlight w:val="none"/>
          <w:lang w:bidi="ar"/>
        </w:rPr>
        <w:t>损失。</w:t>
      </w:r>
    </w:p>
    <w:p w14:paraId="3C2F90A0">
      <w:pPr>
        <w:widowControl/>
        <w:tabs>
          <w:tab w:val="left" w:pos="220"/>
        </w:tabs>
        <w:spacing w:line="500" w:lineRule="exact"/>
        <w:ind w:firstLine="482" w:firstLineChars="200"/>
        <w:rPr>
          <w:rFonts w:ascii="宋体" w:hAnsi="宋体" w:cs="宋体"/>
          <w:b/>
          <w:color w:val="000000"/>
          <w:kern w:val="0"/>
          <w:sz w:val="24"/>
          <w:szCs w:val="24"/>
          <w:highlight w:val="none"/>
        </w:rPr>
      </w:pPr>
      <w:r>
        <w:rPr>
          <w:rFonts w:hint="eastAsia" w:ascii="宋体" w:hAnsi="宋体" w:cs="宋体"/>
          <w:b/>
          <w:color w:val="000000"/>
          <w:kern w:val="0"/>
          <w:sz w:val="24"/>
          <w:szCs w:val="24"/>
          <w:highlight w:val="none"/>
          <w:lang w:val="en-US" w:eastAsia="zh-CN" w:bidi="ar"/>
        </w:rPr>
        <w:t>7</w:t>
      </w:r>
      <w:r>
        <w:rPr>
          <w:rFonts w:hint="eastAsia" w:ascii="宋体" w:hAnsi="宋体" w:cs="宋体"/>
          <w:b/>
          <w:color w:val="000000"/>
          <w:kern w:val="0"/>
          <w:sz w:val="24"/>
          <w:szCs w:val="24"/>
          <w:highlight w:val="none"/>
          <w:lang w:bidi="ar"/>
        </w:rPr>
        <w:t>、</w:t>
      </w:r>
      <w:r>
        <w:rPr>
          <w:rFonts w:hint="eastAsia" w:ascii="Calibri" w:hAnsi="宋体" w:cs="宋体"/>
          <w:b/>
          <w:color w:val="000000"/>
          <w:sz w:val="24"/>
          <w:szCs w:val="24"/>
          <w:highlight w:val="none"/>
          <w:lang w:bidi="ar"/>
        </w:rPr>
        <w:t>培训及其它</w:t>
      </w:r>
    </w:p>
    <w:p w14:paraId="47857BA7">
      <w:pPr>
        <w:widowControl/>
        <w:snapToGrid w:val="0"/>
        <w:spacing w:line="500" w:lineRule="exact"/>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（1）培训要求：在每次周期服务中，维保单位免费对</w:t>
      </w:r>
      <w:r>
        <w:rPr>
          <w:rFonts w:hint="eastAsia" w:ascii="宋体" w:hAnsi="宋体" w:eastAsia="宋体" w:cs="宋体"/>
          <w:color w:val="000000"/>
          <w:kern w:val="0"/>
          <w:sz w:val="21"/>
          <w:szCs w:val="21"/>
          <w:highlight w:val="none"/>
          <w:lang w:val="en-US" w:eastAsia="zh-CN" w:bidi="ar"/>
        </w:rPr>
        <w:t>招标人</w:t>
      </w:r>
      <w:r>
        <w:rPr>
          <w:rFonts w:hint="eastAsia" w:ascii="宋体" w:hAnsi="宋体" w:eastAsia="宋体" w:cs="宋体"/>
          <w:color w:val="000000"/>
          <w:kern w:val="0"/>
          <w:sz w:val="21"/>
          <w:szCs w:val="21"/>
          <w:highlight w:val="none"/>
          <w:lang w:bidi="ar"/>
        </w:rPr>
        <w:t>所指定的工作人员提供使用的系统、设备管理、设备的操作以及故障的排除等方面进行现场培训；</w:t>
      </w:r>
    </w:p>
    <w:p w14:paraId="0CAE4F49">
      <w:pPr>
        <w:widowControl/>
        <w:snapToGrid w:val="0"/>
        <w:spacing w:line="500" w:lineRule="exact"/>
        <w:ind w:firstLine="420" w:firstLineChars="20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（2）为</w:t>
      </w:r>
      <w:r>
        <w:rPr>
          <w:rFonts w:hint="eastAsia" w:ascii="宋体" w:hAnsi="宋体" w:eastAsia="宋体" w:cs="宋体"/>
          <w:color w:val="000000"/>
          <w:kern w:val="0"/>
          <w:sz w:val="21"/>
          <w:szCs w:val="21"/>
          <w:highlight w:val="none"/>
          <w:lang w:val="en-US" w:eastAsia="zh-CN" w:bidi="ar"/>
        </w:rPr>
        <w:t>招标人</w:t>
      </w:r>
      <w:r>
        <w:rPr>
          <w:rFonts w:hint="eastAsia" w:ascii="宋体" w:hAnsi="宋体" w:eastAsia="宋体" w:cs="宋体"/>
          <w:color w:val="000000"/>
          <w:kern w:val="0"/>
          <w:sz w:val="21"/>
          <w:szCs w:val="21"/>
          <w:highlight w:val="none"/>
          <w:lang w:bidi="ar"/>
        </w:rPr>
        <w:t>提供其他消防专业咨询服务。</w:t>
      </w:r>
    </w:p>
    <w:p w14:paraId="6BB81C9A">
      <w:pPr>
        <w:widowControl/>
        <w:tabs>
          <w:tab w:val="left" w:pos="220"/>
        </w:tabs>
        <w:spacing w:line="500" w:lineRule="exact"/>
        <w:ind w:firstLine="482" w:firstLineChars="200"/>
        <w:rPr>
          <w:rFonts w:ascii="宋体" w:hAnsi="宋体" w:cs="宋体"/>
          <w:b/>
          <w:color w:val="000000"/>
          <w:kern w:val="0"/>
          <w:sz w:val="24"/>
          <w:szCs w:val="24"/>
          <w:highlight w:val="none"/>
          <w:lang w:bidi="ar"/>
        </w:rPr>
      </w:pPr>
      <w:r>
        <w:rPr>
          <w:rFonts w:hint="eastAsia" w:ascii="宋体" w:hAnsi="宋体" w:cs="宋体"/>
          <w:b/>
          <w:color w:val="000000"/>
          <w:kern w:val="0"/>
          <w:sz w:val="24"/>
          <w:szCs w:val="24"/>
          <w:highlight w:val="none"/>
          <w:lang w:val="en-US" w:eastAsia="zh-CN" w:bidi="ar"/>
        </w:rPr>
        <w:t>8</w:t>
      </w:r>
      <w:r>
        <w:rPr>
          <w:rFonts w:hint="eastAsia" w:ascii="宋体" w:hAnsi="宋体" w:cs="宋体"/>
          <w:b/>
          <w:color w:val="000000"/>
          <w:kern w:val="0"/>
          <w:sz w:val="24"/>
          <w:szCs w:val="24"/>
          <w:highlight w:val="none"/>
          <w:lang w:bidi="ar"/>
        </w:rPr>
        <w:t>、维保考核评分细则</w:t>
      </w:r>
    </w:p>
    <w:p w14:paraId="008D6DDB">
      <w:pPr>
        <w:widowControl/>
        <w:tabs>
          <w:tab w:val="left" w:pos="220"/>
        </w:tabs>
        <w:spacing w:line="500" w:lineRule="exact"/>
        <w:ind w:firstLine="480" w:firstLineChars="200"/>
        <w:rPr>
          <w:rFonts w:ascii="宋体" w:hAnsi="宋体" w:cs="宋体"/>
          <w:color w:val="000000"/>
          <w:kern w:val="0"/>
          <w:sz w:val="21"/>
          <w:szCs w:val="21"/>
          <w:highlight w:val="none"/>
          <w:lang w:bidi="ar"/>
        </w:rPr>
      </w:pPr>
      <w:r>
        <w:rPr>
          <w:rFonts w:hint="eastAsia" w:ascii="宋体" w:hAnsi="宋体" w:cs="宋体"/>
          <w:color w:val="000000"/>
          <w:kern w:val="0"/>
          <w:sz w:val="24"/>
          <w:szCs w:val="24"/>
          <w:highlight w:val="none"/>
          <w:lang w:val="en-US" w:eastAsia="zh-CN" w:bidi="ar"/>
        </w:rPr>
        <w:t>8</w:t>
      </w:r>
      <w:r>
        <w:rPr>
          <w:rFonts w:hint="eastAsia" w:ascii="宋体" w:hAnsi="宋体" w:cs="宋体"/>
          <w:color w:val="000000"/>
          <w:kern w:val="0"/>
          <w:sz w:val="24"/>
          <w:szCs w:val="24"/>
          <w:highlight w:val="none"/>
          <w:lang w:bidi="ar"/>
        </w:rPr>
        <w:t>.1</w:t>
      </w:r>
      <w:r>
        <w:rPr>
          <w:rFonts w:hint="eastAsia" w:ascii="宋体" w:hAnsi="宋体" w:cs="宋体"/>
          <w:color w:val="000000"/>
          <w:kern w:val="0"/>
          <w:sz w:val="21"/>
          <w:szCs w:val="21"/>
          <w:highlight w:val="none"/>
          <w:lang w:bidi="ar"/>
        </w:rPr>
        <w:t>考核目的：</w:t>
      </w:r>
    </w:p>
    <w:p w14:paraId="1AB832B0">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通过对</w:t>
      </w:r>
      <w:r>
        <w:rPr>
          <w:rFonts w:hint="eastAsia" w:ascii="宋体" w:hAnsi="宋体" w:cs="仿宋"/>
          <w:color w:val="000000"/>
          <w:sz w:val="21"/>
          <w:szCs w:val="21"/>
        </w:rPr>
        <w:t>维保单位</w:t>
      </w:r>
      <w:r>
        <w:rPr>
          <w:rFonts w:hint="eastAsia" w:ascii="宋体" w:hAnsi="宋体" w:cs="宋体"/>
          <w:color w:val="000000"/>
          <w:kern w:val="0"/>
          <w:sz w:val="21"/>
          <w:szCs w:val="21"/>
          <w:lang w:bidi="ar"/>
        </w:rPr>
        <w:t>的日常维保工作情况进行综合的评定，并根据考核结果核算维保费用，以及根据考核结果决定是否与该</w:t>
      </w:r>
      <w:r>
        <w:rPr>
          <w:rFonts w:hint="eastAsia" w:ascii="宋体" w:hAnsi="宋体" w:cs="仿宋"/>
          <w:color w:val="000000"/>
          <w:sz w:val="21"/>
          <w:szCs w:val="21"/>
        </w:rPr>
        <w:t>维保单位</w:t>
      </w:r>
      <w:r>
        <w:rPr>
          <w:rFonts w:hint="eastAsia" w:ascii="宋体" w:hAnsi="宋体" w:cs="宋体"/>
          <w:color w:val="000000"/>
          <w:kern w:val="0"/>
          <w:sz w:val="21"/>
          <w:szCs w:val="21"/>
          <w:lang w:bidi="ar"/>
        </w:rPr>
        <w:t>继续合作等措施，全面提升项目维保工作标准，提高维保工作成果。</w:t>
      </w:r>
    </w:p>
    <w:p w14:paraId="00FF60EB">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.2考核方式：</w:t>
      </w:r>
    </w:p>
    <w:p w14:paraId="1458DC77">
      <w:pPr>
        <w:widowControl/>
        <w:tabs>
          <w:tab w:val="left" w:pos="220"/>
        </w:tabs>
        <w:spacing w:line="500" w:lineRule="exact"/>
        <w:ind w:firstLine="420" w:firstLineChars="200"/>
        <w:rPr>
          <w:color w:val="000000"/>
          <w:sz w:val="21"/>
          <w:szCs w:val="21"/>
        </w:rPr>
      </w:pPr>
      <w:r>
        <w:rPr>
          <w:rFonts w:hint="eastAsia" w:ascii="宋体" w:hAnsi="宋体" w:cs="宋体"/>
          <w:color w:val="000000"/>
          <w:kern w:val="0"/>
          <w:sz w:val="21"/>
          <w:szCs w:val="21"/>
          <w:lang w:bidi="ar"/>
        </w:rPr>
        <w:t>考核采取定期方式或者不定期方式，即</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针对在日常工作中检查发现的问题，按考核标准进行月度综合评分。</w:t>
      </w:r>
    </w:p>
    <w:p w14:paraId="44A1ED5C">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.3考核单位：主合同甲方</w:t>
      </w:r>
    </w:p>
    <w:p w14:paraId="533303C1">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.4被考核单位（服务供应商）：主合同方乙方</w:t>
      </w:r>
    </w:p>
    <w:p w14:paraId="7BF9585C">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.5考核范围、事项：</w:t>
      </w:r>
    </w:p>
    <w:p w14:paraId="280ECA3D">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主合同范围内所有委托维保的消防设备设施、所有与维保工作有关的事项。</w:t>
      </w:r>
    </w:p>
    <w:p w14:paraId="2F75B25C">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.6考核评分：</w:t>
      </w:r>
    </w:p>
    <w:p w14:paraId="24CF9C8B">
      <w:pPr>
        <w:spacing w:line="360" w:lineRule="auto"/>
        <w:ind w:firstLine="630" w:firstLineChars="300"/>
        <w:rPr>
          <w:rFonts w:ascii="宋体" w:hAnsi="宋体" w:cs="宋体"/>
          <w:color w:val="000000"/>
          <w:kern w:val="0"/>
          <w:sz w:val="21"/>
          <w:szCs w:val="21"/>
          <w:lang w:bidi="ar"/>
        </w:rPr>
      </w:pPr>
      <w:r>
        <w:rPr>
          <w:rFonts w:hint="eastAsia" w:ascii="宋体" w:hAnsi="宋体" w:cs="宋体"/>
          <w:color w:val="000000"/>
          <w:kern w:val="0"/>
          <w:sz w:val="21"/>
          <w:szCs w:val="21"/>
          <w:lang w:bidi="ar"/>
        </w:rPr>
        <w:t>以 100 分为基准分，按本细则进行扣分；90 分（含 90 分）以上为合格，90 分以下为不合格；</w:t>
      </w:r>
    </w:p>
    <w:p w14:paraId="46EFC20F">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.7考核结果处理：</w:t>
      </w:r>
    </w:p>
    <w:p w14:paraId="1ED61309">
      <w:pPr>
        <w:widowControl/>
        <w:tabs>
          <w:tab w:val="left" w:pos="220"/>
        </w:tabs>
        <w:spacing w:line="500" w:lineRule="exact"/>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当次考评得分在 90 分（含 90 分）以上合格范围内的，</w:t>
      </w:r>
      <w:r>
        <w:rPr>
          <w:rFonts w:hint="eastAsia" w:ascii="宋体" w:hAnsi="宋体" w:cs="仿宋"/>
          <w:color w:val="000000"/>
          <w:sz w:val="21"/>
          <w:szCs w:val="21"/>
        </w:rPr>
        <w:t>执行维保费用除以12个月的当月合同价</w:t>
      </w:r>
      <w:r>
        <w:rPr>
          <w:rFonts w:hint="eastAsia" w:ascii="宋体" w:hAnsi="宋体" w:cs="宋体"/>
          <w:color w:val="000000"/>
          <w:kern w:val="0"/>
          <w:sz w:val="21"/>
          <w:szCs w:val="21"/>
          <w:lang w:bidi="ar"/>
        </w:rPr>
        <w:t>。如当次考评得分低于 90 分（不含 90 分）的，每低1分</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按维保合同定价扣取当月维保费用 1000 元/分，依此类推。如考评得分低于 80 分（不含80 分）的，每低1分甲方按维保合同定价扣取维保费用 2000元/分，依此类推；</w:t>
      </w:r>
      <w:r>
        <w:rPr>
          <w:rFonts w:hint="eastAsia" w:ascii="宋体" w:hAnsi="宋体" w:cs="仿宋"/>
          <w:color w:val="000000"/>
          <w:sz w:val="21"/>
          <w:szCs w:val="21"/>
        </w:rPr>
        <w:t>维保单位若连续2个月考核得分在80分（不含）以下扣除1个月全额维保费和全部履</w:t>
      </w:r>
      <w:r>
        <w:rPr>
          <w:rFonts w:hint="eastAsia" w:ascii="宋体" w:hAnsi="宋体" w:cs="宋体"/>
          <w:color w:val="000000"/>
          <w:kern w:val="0"/>
          <w:sz w:val="21"/>
          <w:szCs w:val="21"/>
          <w:lang w:bidi="ar"/>
        </w:rPr>
        <w:t>约保证金。同时，</w:t>
      </w:r>
      <w:r>
        <w:rPr>
          <w:rFonts w:hint="eastAsia" w:ascii="宋体" w:hAnsi="宋体"/>
          <w:color w:val="000000"/>
          <w:sz w:val="21"/>
          <w:szCs w:val="21"/>
          <w:lang w:val="en-US" w:eastAsia="zh-CN"/>
        </w:rPr>
        <w:t>招标人</w:t>
      </w:r>
      <w:r>
        <w:rPr>
          <w:rFonts w:hint="eastAsia" w:ascii="宋体" w:hAnsi="宋体" w:cs="宋体"/>
          <w:color w:val="000000"/>
          <w:kern w:val="0"/>
          <w:sz w:val="21"/>
          <w:szCs w:val="21"/>
          <w:lang w:bidi="ar"/>
        </w:rPr>
        <w:t>可终止合同，取消其维保资格。</w:t>
      </w:r>
    </w:p>
    <w:p w14:paraId="7B70E7A9">
      <w:pPr>
        <w:widowControl/>
        <w:tabs>
          <w:tab w:val="left" w:pos="220"/>
        </w:tabs>
        <w:spacing w:line="500" w:lineRule="exact"/>
        <w:rPr>
          <w:rFonts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.8考核细则：</w:t>
      </w:r>
    </w:p>
    <w:p w14:paraId="1F206D0A">
      <w:pPr>
        <w:pStyle w:val="5"/>
        <w:numPr>
          <w:ilvl w:val="3"/>
          <w:numId w:val="0"/>
        </w:numPr>
        <w:spacing w:line="500" w:lineRule="exact"/>
        <w:jc w:val="center"/>
        <w:rPr>
          <w:color w:val="000000"/>
        </w:rPr>
      </w:pPr>
      <w:r>
        <w:rPr>
          <w:rFonts w:hint="eastAsia" w:ascii="仿宋_GB2312" w:hAnsi="仿宋_GB2312" w:eastAsia="仿宋_GB2312" w:cs="仿宋_GB2312"/>
          <w:color w:val="000000"/>
          <w:kern w:val="0"/>
          <w:lang w:bidi="ar"/>
        </w:rPr>
        <w:t>合肥体育中心</w:t>
      </w:r>
      <w:r>
        <w:rPr>
          <w:rFonts w:hint="eastAsia" w:ascii="仿宋_GB2312" w:hAnsi="仿宋_GB2312" w:eastAsia="仿宋_GB2312" w:cs="仿宋_GB2312"/>
          <w:color w:val="000000"/>
          <w:kern w:val="0"/>
          <w:lang w:eastAsia="zh-CN" w:bidi="ar"/>
        </w:rPr>
        <w:t>、</w:t>
      </w:r>
      <w:r>
        <w:rPr>
          <w:rFonts w:hint="eastAsia" w:ascii="仿宋_GB2312" w:hAnsi="仿宋_GB2312" w:eastAsia="仿宋_GB2312" w:cs="仿宋_GB2312"/>
          <w:color w:val="000000"/>
          <w:kern w:val="0"/>
          <w:lang w:bidi="ar"/>
        </w:rPr>
        <w:t>天鹅湖全民健身中心</w:t>
      </w:r>
      <w:r>
        <w:rPr>
          <w:rFonts w:hint="eastAsia" w:ascii="仿宋_GB2312" w:hAnsi="仿宋_GB2312" w:eastAsia="仿宋_GB2312" w:cs="仿宋_GB2312"/>
          <w:color w:val="000000"/>
          <w:kern w:val="0"/>
          <w:lang w:val="en-US" w:eastAsia="zh-CN" w:bidi="ar"/>
        </w:rPr>
        <w:t>及青少年活动中心</w:t>
      </w:r>
      <w:r>
        <w:rPr>
          <w:rFonts w:hint="eastAsia" w:ascii="仿宋_GB2312" w:hAnsi="仿宋_GB2312" w:eastAsia="仿宋_GB2312" w:cs="仿宋_GB2312"/>
          <w:color w:val="000000"/>
          <w:kern w:val="0"/>
          <w:lang w:bidi="ar"/>
        </w:rPr>
        <w:t>消防设施维保项目月度考核细则</w:t>
      </w:r>
    </w:p>
    <w:tbl>
      <w:tblPr>
        <w:tblStyle w:val="4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4686"/>
        <w:gridCol w:w="851"/>
        <w:gridCol w:w="1276"/>
        <w:gridCol w:w="1134"/>
      </w:tblGrid>
      <w:tr w14:paraId="0F1F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noWrap w:val="0"/>
            <w:vAlign w:val="center"/>
          </w:tcPr>
          <w:p w14:paraId="265624EB">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考核项目</w:t>
            </w:r>
          </w:p>
        </w:tc>
        <w:tc>
          <w:tcPr>
            <w:tcW w:w="4686" w:type="dxa"/>
            <w:noWrap w:val="0"/>
            <w:vAlign w:val="center"/>
          </w:tcPr>
          <w:p w14:paraId="75A07863">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考核内容及标准</w:t>
            </w:r>
          </w:p>
        </w:tc>
        <w:tc>
          <w:tcPr>
            <w:tcW w:w="851" w:type="dxa"/>
            <w:noWrap w:val="0"/>
            <w:vAlign w:val="center"/>
          </w:tcPr>
          <w:p w14:paraId="27A0B813">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规定分值</w:t>
            </w:r>
          </w:p>
        </w:tc>
        <w:tc>
          <w:tcPr>
            <w:tcW w:w="1276" w:type="dxa"/>
            <w:noWrap w:val="0"/>
            <w:vAlign w:val="center"/>
          </w:tcPr>
          <w:p w14:paraId="6FFA8A6C">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评分办法</w:t>
            </w:r>
          </w:p>
        </w:tc>
        <w:tc>
          <w:tcPr>
            <w:tcW w:w="1134" w:type="dxa"/>
            <w:noWrap w:val="0"/>
            <w:vAlign w:val="center"/>
          </w:tcPr>
          <w:p w14:paraId="75F0178A">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测评分值</w:t>
            </w:r>
          </w:p>
        </w:tc>
      </w:tr>
      <w:tr w14:paraId="4D12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092" w:type="dxa"/>
            <w:vMerge w:val="restart"/>
            <w:noWrap w:val="0"/>
            <w:vAlign w:val="center"/>
          </w:tcPr>
          <w:p w14:paraId="08F4D454">
            <w:pPr>
              <w:widowControl/>
              <w:tabs>
                <w:tab w:val="left" w:pos="220"/>
              </w:tabs>
              <w:spacing w:line="360" w:lineRule="exact"/>
              <w:jc w:val="center"/>
              <w:rPr>
                <w:rFonts w:hint="eastAsia" w:ascii="宋体" w:hAnsi="宋体" w:cs="宋体"/>
                <w:color w:val="000000"/>
                <w:kern w:val="0"/>
                <w:szCs w:val="21"/>
                <w:lang w:bidi="ar"/>
              </w:rPr>
            </w:pPr>
            <w:r>
              <w:rPr>
                <w:rFonts w:hint="eastAsia" w:ascii="宋体" w:hAnsi="宋体" w:cs="宋体"/>
                <w:color w:val="000000"/>
                <w:kern w:val="0"/>
                <w:szCs w:val="21"/>
                <w:lang w:bidi="ar"/>
              </w:rPr>
              <w:t>维保工作履约情况</w:t>
            </w:r>
          </w:p>
        </w:tc>
        <w:tc>
          <w:tcPr>
            <w:tcW w:w="4686" w:type="dxa"/>
            <w:noWrap w:val="0"/>
            <w:vAlign w:val="top"/>
          </w:tcPr>
          <w:p w14:paraId="4C5C4780">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1.维保人员必须有正式的劳动合同、社保缴纳记录；人员变动需及时向管理单位报备更新。</w:t>
            </w:r>
          </w:p>
        </w:tc>
        <w:tc>
          <w:tcPr>
            <w:tcW w:w="851" w:type="dxa"/>
            <w:vMerge w:val="restart"/>
            <w:noWrap w:val="0"/>
            <w:vAlign w:val="center"/>
          </w:tcPr>
          <w:p w14:paraId="499A3157">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10分</w:t>
            </w:r>
          </w:p>
        </w:tc>
        <w:tc>
          <w:tcPr>
            <w:tcW w:w="1276" w:type="dxa"/>
            <w:vMerge w:val="restart"/>
            <w:noWrap w:val="0"/>
            <w:vAlign w:val="center"/>
          </w:tcPr>
          <w:p w14:paraId="2CE20A11">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不符合要求的每次扣2分，扣完为止。</w:t>
            </w:r>
          </w:p>
        </w:tc>
        <w:tc>
          <w:tcPr>
            <w:tcW w:w="1134" w:type="dxa"/>
            <w:vMerge w:val="restart"/>
            <w:noWrap w:val="0"/>
            <w:vAlign w:val="center"/>
          </w:tcPr>
          <w:p w14:paraId="1232CB5F">
            <w:pPr>
              <w:widowControl/>
              <w:tabs>
                <w:tab w:val="left" w:pos="220"/>
              </w:tabs>
              <w:spacing w:line="360" w:lineRule="exact"/>
              <w:jc w:val="left"/>
              <w:rPr>
                <w:rFonts w:ascii="宋体" w:hAnsi="宋体" w:cs="宋体"/>
                <w:color w:val="000000"/>
                <w:kern w:val="0"/>
                <w:szCs w:val="21"/>
                <w:lang w:bidi="ar"/>
              </w:rPr>
            </w:pPr>
          </w:p>
        </w:tc>
      </w:tr>
      <w:tr w14:paraId="6753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092" w:type="dxa"/>
            <w:vMerge w:val="continue"/>
            <w:noWrap w:val="0"/>
            <w:vAlign w:val="center"/>
          </w:tcPr>
          <w:p w14:paraId="279D014E">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6F527507">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2.维保人员需与投标方案中拟投入人员配备一致；人员变动需及时向管理单位报备更新；维保人员按要求进行签到，至少每周一次签到。</w:t>
            </w:r>
          </w:p>
        </w:tc>
        <w:tc>
          <w:tcPr>
            <w:tcW w:w="851" w:type="dxa"/>
            <w:vMerge w:val="continue"/>
            <w:noWrap w:val="0"/>
            <w:vAlign w:val="center"/>
          </w:tcPr>
          <w:p w14:paraId="5BD8737F">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39CF1139">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center"/>
          </w:tcPr>
          <w:p w14:paraId="11E7067A">
            <w:pPr>
              <w:widowControl/>
              <w:tabs>
                <w:tab w:val="left" w:pos="220"/>
              </w:tabs>
              <w:spacing w:line="360" w:lineRule="exact"/>
              <w:jc w:val="left"/>
              <w:rPr>
                <w:rFonts w:ascii="宋体" w:hAnsi="宋体" w:cs="宋体"/>
                <w:color w:val="000000"/>
                <w:kern w:val="0"/>
                <w:szCs w:val="21"/>
                <w:lang w:bidi="ar"/>
              </w:rPr>
            </w:pPr>
          </w:p>
        </w:tc>
      </w:tr>
      <w:tr w14:paraId="46CBB8E1">
        <w:tblPrEx>
          <w:tblCellMar>
            <w:top w:w="0" w:type="dxa"/>
            <w:left w:w="108" w:type="dxa"/>
            <w:bottom w:w="0" w:type="dxa"/>
            <w:right w:w="108" w:type="dxa"/>
          </w:tblCellMar>
        </w:tblPrEx>
        <w:trPr>
          <w:trHeight w:val="798" w:hRule="atLeast"/>
        </w:trPr>
        <w:tc>
          <w:tcPr>
            <w:tcW w:w="1092" w:type="dxa"/>
            <w:vMerge w:val="continue"/>
            <w:noWrap w:val="0"/>
            <w:vAlign w:val="top"/>
          </w:tcPr>
          <w:p w14:paraId="5FE8ADDD">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5EA3D5C1">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3.按合同配置消防维保工具：包括但不限于温枪1套、烟枪1套、,末端水流测试仪1个和消火栓压力测试仪1个等工具，没有维保无工具的情况发生；</w:t>
            </w:r>
          </w:p>
        </w:tc>
        <w:tc>
          <w:tcPr>
            <w:tcW w:w="851" w:type="dxa"/>
            <w:vMerge w:val="continue"/>
            <w:noWrap w:val="0"/>
            <w:vAlign w:val="center"/>
          </w:tcPr>
          <w:p w14:paraId="2E563EBA">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38D30781">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center"/>
          </w:tcPr>
          <w:p w14:paraId="2714751E">
            <w:pPr>
              <w:widowControl/>
              <w:tabs>
                <w:tab w:val="left" w:pos="220"/>
              </w:tabs>
              <w:spacing w:line="360" w:lineRule="exact"/>
              <w:jc w:val="left"/>
              <w:rPr>
                <w:rFonts w:ascii="宋体" w:hAnsi="宋体" w:cs="宋体"/>
                <w:color w:val="000000"/>
                <w:kern w:val="0"/>
                <w:szCs w:val="21"/>
                <w:lang w:bidi="ar"/>
              </w:rPr>
            </w:pPr>
          </w:p>
        </w:tc>
      </w:tr>
      <w:tr w14:paraId="61A4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092" w:type="dxa"/>
            <w:vMerge w:val="continue"/>
            <w:noWrap w:val="0"/>
            <w:vAlign w:val="top"/>
          </w:tcPr>
          <w:p w14:paraId="31691D9D">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4B590ECA">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4.维保单位必须在每个月的20日前，向管理单位提交次月维保计划；如有特殊情况，需取得甲方书面同意。月度维保计划包含：维保时间、维保项目、维保目的、维保范围、维保达到效果、参加人员名单；</w:t>
            </w:r>
          </w:p>
        </w:tc>
        <w:tc>
          <w:tcPr>
            <w:tcW w:w="851" w:type="dxa"/>
            <w:vMerge w:val="continue"/>
            <w:noWrap w:val="0"/>
            <w:vAlign w:val="center"/>
          </w:tcPr>
          <w:p w14:paraId="3D805EEA">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329B76A6">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center"/>
          </w:tcPr>
          <w:p w14:paraId="713CF9EA">
            <w:pPr>
              <w:widowControl/>
              <w:tabs>
                <w:tab w:val="left" w:pos="220"/>
              </w:tabs>
              <w:spacing w:line="360" w:lineRule="exact"/>
              <w:jc w:val="left"/>
              <w:rPr>
                <w:rFonts w:ascii="宋体" w:hAnsi="宋体" w:cs="宋体"/>
                <w:color w:val="000000"/>
                <w:kern w:val="0"/>
                <w:szCs w:val="21"/>
                <w:lang w:bidi="ar"/>
              </w:rPr>
            </w:pPr>
          </w:p>
        </w:tc>
      </w:tr>
      <w:tr w14:paraId="7249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92" w:type="dxa"/>
            <w:vMerge w:val="continue"/>
            <w:noWrap w:val="0"/>
            <w:vAlign w:val="top"/>
          </w:tcPr>
          <w:p w14:paraId="0A181D8C">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1954BFF7">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5.维保人员需按时按量完成维保工作内容及要求，无抵触、拖拉、怠工现象，工作中主动发现问题，并提出合理化建议。</w:t>
            </w:r>
          </w:p>
        </w:tc>
        <w:tc>
          <w:tcPr>
            <w:tcW w:w="851" w:type="dxa"/>
            <w:vMerge w:val="continue"/>
            <w:noWrap w:val="0"/>
            <w:vAlign w:val="center"/>
          </w:tcPr>
          <w:p w14:paraId="7BA15728">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7CD814DA">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center"/>
          </w:tcPr>
          <w:p w14:paraId="077AA648">
            <w:pPr>
              <w:widowControl/>
              <w:tabs>
                <w:tab w:val="left" w:pos="220"/>
              </w:tabs>
              <w:spacing w:line="360" w:lineRule="exact"/>
              <w:jc w:val="left"/>
              <w:rPr>
                <w:rFonts w:ascii="宋体" w:hAnsi="宋体" w:cs="宋体"/>
                <w:color w:val="000000"/>
                <w:kern w:val="0"/>
                <w:szCs w:val="21"/>
                <w:lang w:bidi="ar"/>
              </w:rPr>
            </w:pPr>
          </w:p>
        </w:tc>
      </w:tr>
      <w:tr w14:paraId="335D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092" w:type="dxa"/>
            <w:vMerge w:val="restart"/>
            <w:noWrap w:val="0"/>
            <w:vAlign w:val="center"/>
          </w:tcPr>
          <w:p w14:paraId="5C7D12E6">
            <w:pPr>
              <w:widowControl/>
              <w:tabs>
                <w:tab w:val="left" w:pos="220"/>
              </w:tabs>
              <w:spacing w:line="360" w:lineRule="exact"/>
              <w:jc w:val="center"/>
              <w:rPr>
                <w:rFonts w:hint="eastAsia" w:ascii="宋体" w:hAnsi="宋体" w:cs="宋体"/>
                <w:color w:val="000000"/>
                <w:kern w:val="0"/>
                <w:szCs w:val="21"/>
                <w:lang w:bidi="ar"/>
              </w:rPr>
            </w:pPr>
            <w:r>
              <w:rPr>
                <w:rFonts w:hint="eastAsia" w:ascii="宋体" w:hAnsi="宋体" w:cs="宋体"/>
                <w:color w:val="000000"/>
                <w:kern w:val="0"/>
                <w:szCs w:val="21"/>
                <w:lang w:bidi="ar"/>
              </w:rPr>
              <w:t>维修工作准时率、及时率</w:t>
            </w:r>
          </w:p>
        </w:tc>
        <w:tc>
          <w:tcPr>
            <w:tcW w:w="4686" w:type="dxa"/>
            <w:noWrap w:val="0"/>
            <w:vAlign w:val="top"/>
          </w:tcPr>
          <w:p w14:paraId="12E38A67">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1.消防主机确保无故障、无屏蔽及信号反馈正常；消防强弱电设备及水系统设备故障需1小时内进场维修，普通故障6小时内完成故障维修，特殊故障处理不得超过24小时；</w:t>
            </w:r>
          </w:p>
        </w:tc>
        <w:tc>
          <w:tcPr>
            <w:tcW w:w="851" w:type="dxa"/>
            <w:vMerge w:val="restart"/>
            <w:noWrap w:val="0"/>
            <w:vAlign w:val="center"/>
          </w:tcPr>
          <w:p w14:paraId="6E99D3C0">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20分</w:t>
            </w:r>
          </w:p>
        </w:tc>
        <w:tc>
          <w:tcPr>
            <w:tcW w:w="1276" w:type="dxa"/>
            <w:vMerge w:val="restart"/>
            <w:noWrap w:val="0"/>
            <w:vAlign w:val="center"/>
          </w:tcPr>
          <w:p w14:paraId="027AE976">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不符合要求的每次扣2分，扣完为止。</w:t>
            </w:r>
          </w:p>
        </w:tc>
        <w:tc>
          <w:tcPr>
            <w:tcW w:w="1134" w:type="dxa"/>
            <w:vMerge w:val="restart"/>
            <w:noWrap w:val="0"/>
            <w:vAlign w:val="center"/>
          </w:tcPr>
          <w:p w14:paraId="71BBD6E2">
            <w:pPr>
              <w:widowControl/>
              <w:tabs>
                <w:tab w:val="left" w:pos="220"/>
              </w:tabs>
              <w:spacing w:line="360" w:lineRule="exact"/>
              <w:rPr>
                <w:rFonts w:ascii="宋体" w:hAnsi="宋体" w:cs="宋体"/>
                <w:color w:val="000000"/>
                <w:kern w:val="0"/>
                <w:szCs w:val="21"/>
                <w:lang w:bidi="ar"/>
              </w:rPr>
            </w:pPr>
          </w:p>
        </w:tc>
      </w:tr>
      <w:tr w14:paraId="55CA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092" w:type="dxa"/>
            <w:vMerge w:val="continue"/>
            <w:noWrap w:val="0"/>
            <w:vAlign w:val="top"/>
          </w:tcPr>
          <w:p w14:paraId="325DA875">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38CF0887">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2.如委托维保设备出现紧急设备故障，接到使用单位通知后，乙方维保人员必须在1小时内到达现场处理突发事件，必须确保系统 24 小时内能恢复正常（需要更换部件的、需厂家解决的和不可抗拒的自然灾害引起的事故除外）。</w:t>
            </w:r>
          </w:p>
        </w:tc>
        <w:tc>
          <w:tcPr>
            <w:tcW w:w="851" w:type="dxa"/>
            <w:vMerge w:val="continue"/>
            <w:noWrap w:val="0"/>
            <w:vAlign w:val="center"/>
          </w:tcPr>
          <w:p w14:paraId="555B1838">
            <w:pPr>
              <w:widowControl/>
              <w:tabs>
                <w:tab w:val="left" w:pos="220"/>
              </w:tabs>
              <w:spacing w:line="360" w:lineRule="exact"/>
              <w:jc w:val="center"/>
              <w:rPr>
                <w:rFonts w:ascii="宋体" w:hAnsi="宋体" w:cs="宋体"/>
                <w:color w:val="000000"/>
                <w:kern w:val="0"/>
                <w:szCs w:val="21"/>
                <w:lang w:bidi="ar"/>
              </w:rPr>
            </w:pPr>
          </w:p>
        </w:tc>
        <w:tc>
          <w:tcPr>
            <w:tcW w:w="1276" w:type="dxa"/>
            <w:vMerge w:val="continue"/>
            <w:noWrap w:val="0"/>
            <w:vAlign w:val="center"/>
          </w:tcPr>
          <w:p w14:paraId="1897DE8C">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5E137D61">
            <w:pPr>
              <w:widowControl/>
              <w:tabs>
                <w:tab w:val="left" w:pos="220"/>
              </w:tabs>
              <w:spacing w:line="360" w:lineRule="exact"/>
              <w:rPr>
                <w:rFonts w:ascii="宋体" w:hAnsi="宋体" w:cs="宋体"/>
                <w:color w:val="000000"/>
                <w:kern w:val="0"/>
                <w:szCs w:val="21"/>
                <w:lang w:bidi="ar"/>
              </w:rPr>
            </w:pPr>
          </w:p>
        </w:tc>
      </w:tr>
      <w:tr w14:paraId="4F8E0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restart"/>
            <w:noWrap w:val="0"/>
            <w:vAlign w:val="center"/>
          </w:tcPr>
          <w:p w14:paraId="0426E511">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维保作业</w:t>
            </w:r>
          </w:p>
        </w:tc>
        <w:tc>
          <w:tcPr>
            <w:tcW w:w="4686" w:type="dxa"/>
            <w:noWrap w:val="0"/>
            <w:vAlign w:val="top"/>
          </w:tcPr>
          <w:p w14:paraId="4483C11E">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1.乙方的保养人员必须按月度制定的计划实施保养作业，保养作业完毕必须按要求填写保养记录，记录为一式两份（乙方与甲方各一份），同时甲方将对维保情况按照记录进行随机抽查。</w:t>
            </w:r>
          </w:p>
        </w:tc>
        <w:tc>
          <w:tcPr>
            <w:tcW w:w="851" w:type="dxa"/>
            <w:vMerge w:val="restart"/>
            <w:noWrap w:val="0"/>
            <w:vAlign w:val="center"/>
          </w:tcPr>
          <w:p w14:paraId="0BD45BAD">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30分</w:t>
            </w:r>
          </w:p>
        </w:tc>
        <w:tc>
          <w:tcPr>
            <w:tcW w:w="1276" w:type="dxa"/>
            <w:vMerge w:val="restart"/>
            <w:noWrap w:val="0"/>
            <w:vAlign w:val="center"/>
          </w:tcPr>
          <w:p w14:paraId="47EE36E3">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不符合要求的每次扣2分，扣完为止。</w:t>
            </w:r>
          </w:p>
        </w:tc>
        <w:tc>
          <w:tcPr>
            <w:tcW w:w="1134" w:type="dxa"/>
            <w:vMerge w:val="restart"/>
            <w:noWrap w:val="0"/>
            <w:vAlign w:val="top"/>
          </w:tcPr>
          <w:p w14:paraId="0CEDB5FA">
            <w:pPr>
              <w:widowControl/>
              <w:tabs>
                <w:tab w:val="left" w:pos="220"/>
              </w:tabs>
              <w:spacing w:line="360" w:lineRule="exact"/>
              <w:jc w:val="left"/>
              <w:rPr>
                <w:rFonts w:ascii="宋体" w:hAnsi="宋体" w:cs="宋体"/>
                <w:color w:val="000000"/>
                <w:kern w:val="0"/>
                <w:szCs w:val="21"/>
                <w:lang w:bidi="ar"/>
              </w:rPr>
            </w:pPr>
          </w:p>
        </w:tc>
      </w:tr>
      <w:tr w14:paraId="5320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2" w:type="dxa"/>
            <w:vMerge w:val="continue"/>
            <w:noWrap w:val="0"/>
            <w:vAlign w:val="top"/>
          </w:tcPr>
          <w:p w14:paraId="40BD7F39">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2970CB7E">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2.乙方的保养人员必须按月度制定的计划实施保养作业，按质按量完成计划规定的保养内容，乙方提供的维保服务，必须参照国家规定的相关要求执行。消防设备设施通过定期的维保，必须达到相关技术要求正常使用、运行。因乙方过错而导致发生意外事件的，全部责任由乙方承担；</w:t>
            </w:r>
          </w:p>
        </w:tc>
        <w:tc>
          <w:tcPr>
            <w:tcW w:w="851" w:type="dxa"/>
            <w:vMerge w:val="continue"/>
            <w:noWrap w:val="0"/>
            <w:vAlign w:val="center"/>
          </w:tcPr>
          <w:p w14:paraId="45EE4F14">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0AC46DA5">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6FDA738D">
            <w:pPr>
              <w:widowControl/>
              <w:tabs>
                <w:tab w:val="left" w:pos="220"/>
              </w:tabs>
              <w:spacing w:line="360" w:lineRule="exact"/>
              <w:rPr>
                <w:rFonts w:ascii="宋体" w:hAnsi="宋体" w:cs="宋体"/>
                <w:color w:val="000000"/>
                <w:kern w:val="0"/>
                <w:szCs w:val="21"/>
                <w:lang w:bidi="ar"/>
              </w:rPr>
            </w:pPr>
          </w:p>
        </w:tc>
      </w:tr>
      <w:tr w14:paraId="5E0A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noWrap w:val="0"/>
            <w:vAlign w:val="top"/>
          </w:tcPr>
          <w:p w14:paraId="4A943CFC">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4B1656C9">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3.乙方保养人员在进入机房作业完毕后，应锁好门窗，关闭不使用的电器电源。同时由此导致发生意外事件的，全部责任由乙方承担；</w:t>
            </w:r>
          </w:p>
        </w:tc>
        <w:tc>
          <w:tcPr>
            <w:tcW w:w="851" w:type="dxa"/>
            <w:vMerge w:val="continue"/>
            <w:noWrap w:val="0"/>
            <w:vAlign w:val="center"/>
          </w:tcPr>
          <w:p w14:paraId="52D15A50">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51E27DE7">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top"/>
          </w:tcPr>
          <w:p w14:paraId="3B94C1CC">
            <w:pPr>
              <w:widowControl/>
              <w:tabs>
                <w:tab w:val="left" w:pos="220"/>
              </w:tabs>
              <w:spacing w:line="360" w:lineRule="exact"/>
              <w:rPr>
                <w:rFonts w:ascii="宋体" w:hAnsi="宋体" w:cs="宋体"/>
                <w:color w:val="000000"/>
                <w:kern w:val="0"/>
                <w:szCs w:val="21"/>
                <w:lang w:bidi="ar"/>
              </w:rPr>
            </w:pPr>
          </w:p>
        </w:tc>
      </w:tr>
      <w:tr w14:paraId="487E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noWrap w:val="0"/>
            <w:vAlign w:val="top"/>
          </w:tcPr>
          <w:p w14:paraId="2760BDB9">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09788923">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4.乙方保养人员在实施维保作业时，必须以国家规范及合同附件里的保养项目表作为参照范围依据，制定相关计划定期对相关项目进行维保。</w:t>
            </w:r>
          </w:p>
        </w:tc>
        <w:tc>
          <w:tcPr>
            <w:tcW w:w="851" w:type="dxa"/>
            <w:vMerge w:val="continue"/>
            <w:noWrap w:val="0"/>
            <w:vAlign w:val="center"/>
          </w:tcPr>
          <w:p w14:paraId="79E6E0D9">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79643CB2">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39DFF8E5">
            <w:pPr>
              <w:widowControl/>
              <w:tabs>
                <w:tab w:val="left" w:pos="220"/>
              </w:tabs>
              <w:spacing w:line="360" w:lineRule="exact"/>
              <w:rPr>
                <w:rFonts w:ascii="宋体" w:hAnsi="宋体" w:cs="宋体"/>
                <w:color w:val="000000"/>
                <w:kern w:val="0"/>
                <w:szCs w:val="21"/>
                <w:lang w:bidi="ar"/>
              </w:rPr>
            </w:pPr>
          </w:p>
        </w:tc>
      </w:tr>
      <w:tr w14:paraId="6288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noWrap w:val="0"/>
            <w:vAlign w:val="top"/>
          </w:tcPr>
          <w:p w14:paraId="71BB5DD8">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54A11477">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5.维保人员</w:t>
            </w:r>
            <w:r>
              <w:rPr>
                <w:rFonts w:hint="eastAsia" w:ascii="宋体" w:hAnsi="宋体" w:cs="宋体"/>
                <w:color w:val="000000"/>
                <w:kern w:val="0"/>
                <w:szCs w:val="21"/>
                <w:lang w:val="zh-CN" w:bidi="ar"/>
              </w:rPr>
              <w:t>负责消防设施每</w:t>
            </w:r>
            <w:r>
              <w:rPr>
                <w:rFonts w:hint="eastAsia" w:ascii="宋体" w:hAnsi="宋体" w:cs="宋体"/>
                <w:color w:val="000000"/>
                <w:kern w:val="0"/>
                <w:szCs w:val="21"/>
                <w:lang w:bidi="ar"/>
              </w:rPr>
              <w:t>周</w:t>
            </w:r>
            <w:r>
              <w:rPr>
                <w:rFonts w:hint="eastAsia" w:ascii="宋体" w:hAnsi="宋体" w:cs="宋体"/>
                <w:color w:val="000000"/>
                <w:kern w:val="0"/>
                <w:szCs w:val="21"/>
                <w:lang w:val="zh-CN" w:bidi="ar"/>
              </w:rPr>
              <w:t>的日常巡检维护工作并填写“巡检记录表”及“设施设备日常维护检修记录表”，并存档备查。</w:t>
            </w:r>
          </w:p>
        </w:tc>
        <w:tc>
          <w:tcPr>
            <w:tcW w:w="851" w:type="dxa"/>
            <w:vMerge w:val="continue"/>
            <w:noWrap w:val="0"/>
            <w:vAlign w:val="center"/>
          </w:tcPr>
          <w:p w14:paraId="4AFC6D0D">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778A8F00">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115775C5">
            <w:pPr>
              <w:widowControl/>
              <w:tabs>
                <w:tab w:val="left" w:pos="220"/>
              </w:tabs>
              <w:spacing w:line="360" w:lineRule="exact"/>
              <w:rPr>
                <w:rFonts w:ascii="宋体" w:hAnsi="宋体" w:cs="宋体"/>
                <w:color w:val="000000"/>
                <w:kern w:val="0"/>
                <w:szCs w:val="21"/>
                <w:lang w:bidi="ar"/>
              </w:rPr>
            </w:pPr>
          </w:p>
        </w:tc>
      </w:tr>
      <w:tr w14:paraId="64F8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continue"/>
            <w:noWrap w:val="0"/>
            <w:vAlign w:val="top"/>
          </w:tcPr>
          <w:p w14:paraId="2495B9E3">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663A6102">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6.</w:t>
            </w:r>
            <w:r>
              <w:rPr>
                <w:rFonts w:hint="eastAsia" w:ascii="宋体" w:hAnsi="宋体" w:cs="宋体"/>
                <w:color w:val="000000"/>
                <w:kern w:val="0"/>
                <w:szCs w:val="21"/>
                <w:lang w:val="zh-CN" w:bidi="ar"/>
              </w:rPr>
              <w:t>维保技术人员每月</w:t>
            </w:r>
            <w:r>
              <w:rPr>
                <w:rFonts w:hint="eastAsia" w:ascii="宋体" w:hAnsi="宋体" w:cs="宋体"/>
                <w:color w:val="000000"/>
                <w:kern w:val="0"/>
                <w:szCs w:val="21"/>
                <w:lang w:bidi="ar"/>
              </w:rPr>
              <w:t>20日前</w:t>
            </w:r>
            <w:r>
              <w:rPr>
                <w:rFonts w:hint="eastAsia" w:ascii="宋体" w:hAnsi="宋体" w:cs="宋体"/>
                <w:color w:val="000000"/>
                <w:kern w:val="0"/>
                <w:szCs w:val="21"/>
                <w:lang w:val="zh-CN" w:bidi="ar"/>
              </w:rPr>
              <w:t>应以书面形式上报所完成的工作落实执行情况报告(附</w:t>
            </w:r>
            <w:r>
              <w:rPr>
                <w:rFonts w:hint="eastAsia" w:ascii="宋体" w:hAnsi="宋体" w:cs="宋体"/>
                <w:color w:val="000000"/>
                <w:kern w:val="0"/>
                <w:szCs w:val="21"/>
                <w:lang w:bidi="ar"/>
              </w:rPr>
              <w:t>带日期的</w:t>
            </w:r>
            <w:r>
              <w:rPr>
                <w:rFonts w:hint="eastAsia" w:ascii="宋体" w:hAnsi="宋体" w:cs="宋体"/>
                <w:color w:val="000000"/>
                <w:kern w:val="0"/>
                <w:szCs w:val="21"/>
                <w:lang w:val="zh-CN" w:bidi="ar"/>
              </w:rPr>
              <w:t>影像照片资料)。</w:t>
            </w:r>
          </w:p>
        </w:tc>
        <w:tc>
          <w:tcPr>
            <w:tcW w:w="851" w:type="dxa"/>
            <w:vMerge w:val="continue"/>
            <w:noWrap w:val="0"/>
            <w:vAlign w:val="center"/>
          </w:tcPr>
          <w:p w14:paraId="5813B200">
            <w:pPr>
              <w:widowControl/>
              <w:spacing w:line="360" w:lineRule="exact"/>
              <w:jc w:val="center"/>
              <w:rPr>
                <w:rFonts w:ascii="宋体" w:hAnsi="宋体" w:cs="宋体"/>
                <w:color w:val="000000"/>
                <w:kern w:val="0"/>
                <w:szCs w:val="21"/>
                <w:lang w:bidi="ar"/>
              </w:rPr>
            </w:pPr>
          </w:p>
        </w:tc>
        <w:tc>
          <w:tcPr>
            <w:tcW w:w="1276" w:type="dxa"/>
            <w:noWrap w:val="0"/>
            <w:vAlign w:val="center"/>
          </w:tcPr>
          <w:p w14:paraId="00FE2674">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如未提交，扣5分。</w:t>
            </w:r>
          </w:p>
        </w:tc>
        <w:tc>
          <w:tcPr>
            <w:tcW w:w="1134" w:type="dxa"/>
            <w:vMerge w:val="continue"/>
            <w:noWrap w:val="0"/>
            <w:vAlign w:val="center"/>
          </w:tcPr>
          <w:p w14:paraId="3C3A124B">
            <w:pPr>
              <w:widowControl/>
              <w:tabs>
                <w:tab w:val="left" w:pos="220"/>
              </w:tabs>
              <w:spacing w:line="360" w:lineRule="exact"/>
              <w:rPr>
                <w:rFonts w:ascii="宋体" w:hAnsi="宋体" w:cs="宋体"/>
                <w:color w:val="000000"/>
                <w:kern w:val="0"/>
                <w:szCs w:val="21"/>
                <w:lang w:bidi="ar"/>
              </w:rPr>
            </w:pPr>
          </w:p>
        </w:tc>
      </w:tr>
      <w:tr w14:paraId="1191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92" w:type="dxa"/>
            <w:vMerge w:val="restart"/>
            <w:noWrap w:val="0"/>
            <w:vAlign w:val="center"/>
          </w:tcPr>
          <w:p w14:paraId="59EC4A25">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维修更换工作</w:t>
            </w:r>
          </w:p>
          <w:p w14:paraId="06904E4B">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center"/>
          </w:tcPr>
          <w:p w14:paraId="3BD75E55">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1.维修设备时，必须采取安全措施；</w:t>
            </w:r>
          </w:p>
        </w:tc>
        <w:tc>
          <w:tcPr>
            <w:tcW w:w="851" w:type="dxa"/>
            <w:vMerge w:val="restart"/>
            <w:noWrap w:val="0"/>
            <w:vAlign w:val="center"/>
          </w:tcPr>
          <w:p w14:paraId="36FCE075">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20分</w:t>
            </w:r>
          </w:p>
        </w:tc>
        <w:tc>
          <w:tcPr>
            <w:tcW w:w="1276" w:type="dxa"/>
            <w:vMerge w:val="restart"/>
            <w:noWrap w:val="0"/>
            <w:vAlign w:val="center"/>
          </w:tcPr>
          <w:p w14:paraId="3D5BE6EE">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不符合要求的每次扣4分，扣完为止。</w:t>
            </w:r>
          </w:p>
        </w:tc>
        <w:tc>
          <w:tcPr>
            <w:tcW w:w="1134" w:type="dxa"/>
            <w:vMerge w:val="restart"/>
            <w:noWrap w:val="0"/>
            <w:vAlign w:val="top"/>
          </w:tcPr>
          <w:p w14:paraId="42BE4B97">
            <w:pPr>
              <w:widowControl/>
              <w:tabs>
                <w:tab w:val="left" w:pos="220"/>
              </w:tabs>
              <w:spacing w:line="360" w:lineRule="exact"/>
              <w:jc w:val="left"/>
              <w:rPr>
                <w:rFonts w:ascii="宋体" w:hAnsi="宋体" w:cs="宋体"/>
                <w:color w:val="000000"/>
                <w:kern w:val="0"/>
                <w:szCs w:val="21"/>
                <w:lang w:bidi="ar"/>
              </w:rPr>
            </w:pPr>
          </w:p>
        </w:tc>
      </w:tr>
      <w:tr w14:paraId="2A05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1092" w:type="dxa"/>
            <w:vMerge w:val="continue"/>
            <w:noWrap w:val="0"/>
            <w:vAlign w:val="top"/>
          </w:tcPr>
          <w:p w14:paraId="04C79656">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570894D4">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2.乙方提供的零配件价格应符合常用配件报价表中的品牌，乙方作为专业商家，应建议并提供性能可靠、质量合格的配件；</w:t>
            </w:r>
          </w:p>
        </w:tc>
        <w:tc>
          <w:tcPr>
            <w:tcW w:w="851" w:type="dxa"/>
            <w:vMerge w:val="continue"/>
            <w:noWrap w:val="0"/>
            <w:vAlign w:val="center"/>
          </w:tcPr>
          <w:p w14:paraId="7142F145">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1F00131F">
            <w:pPr>
              <w:widowControl/>
              <w:tabs>
                <w:tab w:val="left" w:pos="220"/>
              </w:tabs>
              <w:spacing w:line="360" w:lineRule="exact"/>
              <w:jc w:val="left"/>
              <w:rPr>
                <w:rFonts w:ascii="宋体" w:hAnsi="宋体" w:cs="宋体"/>
                <w:color w:val="000000"/>
                <w:kern w:val="0"/>
                <w:szCs w:val="21"/>
                <w:lang w:bidi="ar"/>
              </w:rPr>
            </w:pPr>
          </w:p>
        </w:tc>
        <w:tc>
          <w:tcPr>
            <w:tcW w:w="1134" w:type="dxa"/>
            <w:vMerge w:val="continue"/>
            <w:noWrap w:val="0"/>
            <w:vAlign w:val="top"/>
          </w:tcPr>
          <w:p w14:paraId="55FB1E8B">
            <w:pPr>
              <w:widowControl/>
              <w:tabs>
                <w:tab w:val="left" w:pos="220"/>
              </w:tabs>
              <w:spacing w:line="360" w:lineRule="exact"/>
              <w:jc w:val="left"/>
              <w:rPr>
                <w:rFonts w:ascii="宋体" w:hAnsi="宋体" w:cs="宋体"/>
                <w:color w:val="000000"/>
                <w:kern w:val="0"/>
                <w:szCs w:val="21"/>
                <w:lang w:bidi="ar"/>
              </w:rPr>
            </w:pPr>
          </w:p>
        </w:tc>
      </w:tr>
      <w:tr w14:paraId="56EB8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92" w:type="dxa"/>
            <w:vMerge w:val="continue"/>
            <w:noWrap w:val="0"/>
            <w:vAlign w:val="top"/>
          </w:tcPr>
          <w:p w14:paraId="588EE160">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center"/>
          </w:tcPr>
          <w:p w14:paraId="035AA6C6">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3.不酒后从事高危工作；</w:t>
            </w:r>
          </w:p>
        </w:tc>
        <w:tc>
          <w:tcPr>
            <w:tcW w:w="851" w:type="dxa"/>
            <w:vMerge w:val="continue"/>
            <w:noWrap w:val="0"/>
            <w:vAlign w:val="center"/>
          </w:tcPr>
          <w:p w14:paraId="32C7233F">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751ECD34">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top"/>
          </w:tcPr>
          <w:p w14:paraId="10B9C34B">
            <w:pPr>
              <w:widowControl/>
              <w:tabs>
                <w:tab w:val="left" w:pos="220"/>
              </w:tabs>
              <w:spacing w:line="360" w:lineRule="exact"/>
              <w:rPr>
                <w:rFonts w:ascii="宋体" w:hAnsi="宋体" w:cs="宋体"/>
                <w:color w:val="000000"/>
                <w:kern w:val="0"/>
                <w:szCs w:val="21"/>
                <w:lang w:bidi="ar"/>
              </w:rPr>
            </w:pPr>
          </w:p>
        </w:tc>
      </w:tr>
      <w:tr w14:paraId="7BC9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92" w:type="dxa"/>
            <w:vMerge w:val="continue"/>
            <w:noWrap w:val="0"/>
            <w:vAlign w:val="top"/>
          </w:tcPr>
          <w:p w14:paraId="2E01B4B3">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center"/>
          </w:tcPr>
          <w:p w14:paraId="7CD2426B">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4.严禁违规改接控制回路及不按规范操作维修；</w:t>
            </w:r>
          </w:p>
        </w:tc>
        <w:tc>
          <w:tcPr>
            <w:tcW w:w="851" w:type="dxa"/>
            <w:vMerge w:val="continue"/>
            <w:noWrap w:val="0"/>
            <w:vAlign w:val="center"/>
          </w:tcPr>
          <w:p w14:paraId="2B122B25">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4D715838">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top"/>
          </w:tcPr>
          <w:p w14:paraId="3E3BEA3A">
            <w:pPr>
              <w:widowControl/>
              <w:tabs>
                <w:tab w:val="left" w:pos="220"/>
              </w:tabs>
              <w:spacing w:line="360" w:lineRule="exact"/>
              <w:rPr>
                <w:rFonts w:ascii="宋体" w:hAnsi="宋体" w:cs="宋体"/>
                <w:color w:val="000000"/>
                <w:kern w:val="0"/>
                <w:szCs w:val="21"/>
                <w:lang w:bidi="ar"/>
              </w:rPr>
            </w:pPr>
          </w:p>
        </w:tc>
      </w:tr>
      <w:tr w14:paraId="0AAF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92" w:type="dxa"/>
            <w:vMerge w:val="continue"/>
            <w:noWrap w:val="0"/>
            <w:vAlign w:val="top"/>
          </w:tcPr>
          <w:p w14:paraId="645E42D4">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center"/>
          </w:tcPr>
          <w:p w14:paraId="38F901F5">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5.按质按量填写维修情况记录表。</w:t>
            </w:r>
          </w:p>
        </w:tc>
        <w:tc>
          <w:tcPr>
            <w:tcW w:w="851" w:type="dxa"/>
            <w:vMerge w:val="continue"/>
            <w:noWrap w:val="0"/>
            <w:vAlign w:val="center"/>
          </w:tcPr>
          <w:p w14:paraId="74805067">
            <w:pPr>
              <w:widowControl/>
              <w:spacing w:line="360" w:lineRule="exact"/>
              <w:jc w:val="center"/>
              <w:rPr>
                <w:rFonts w:ascii="宋体" w:hAnsi="宋体" w:cs="宋体"/>
                <w:color w:val="000000"/>
                <w:kern w:val="0"/>
                <w:szCs w:val="21"/>
                <w:lang w:bidi="ar"/>
              </w:rPr>
            </w:pPr>
          </w:p>
        </w:tc>
        <w:tc>
          <w:tcPr>
            <w:tcW w:w="1276" w:type="dxa"/>
            <w:vMerge w:val="continue"/>
            <w:noWrap w:val="0"/>
            <w:vAlign w:val="top"/>
          </w:tcPr>
          <w:p w14:paraId="4E489390">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top"/>
          </w:tcPr>
          <w:p w14:paraId="0303D90B">
            <w:pPr>
              <w:widowControl/>
              <w:tabs>
                <w:tab w:val="left" w:pos="220"/>
              </w:tabs>
              <w:spacing w:line="360" w:lineRule="exact"/>
              <w:rPr>
                <w:rFonts w:ascii="宋体" w:hAnsi="宋体" w:cs="宋体"/>
                <w:color w:val="000000"/>
                <w:kern w:val="0"/>
                <w:szCs w:val="21"/>
                <w:lang w:bidi="ar"/>
              </w:rPr>
            </w:pPr>
          </w:p>
        </w:tc>
      </w:tr>
      <w:tr w14:paraId="7264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vMerge w:val="restart"/>
            <w:noWrap w:val="0"/>
            <w:vAlign w:val="center"/>
          </w:tcPr>
          <w:p w14:paraId="573CCCF8">
            <w:pPr>
              <w:widowControl/>
              <w:tabs>
                <w:tab w:val="left" w:pos="220"/>
              </w:tabs>
              <w:spacing w:line="360" w:lineRule="exact"/>
              <w:jc w:val="center"/>
              <w:rPr>
                <w:rFonts w:ascii="宋体" w:hAnsi="宋体" w:cs="宋体"/>
                <w:color w:val="000000"/>
                <w:kern w:val="0"/>
                <w:szCs w:val="21"/>
                <w:lang w:bidi="ar"/>
              </w:rPr>
            </w:pPr>
          </w:p>
          <w:p w14:paraId="43036E66">
            <w:pPr>
              <w:widowControl/>
              <w:tabs>
                <w:tab w:val="left" w:pos="220"/>
              </w:tabs>
              <w:spacing w:line="360" w:lineRule="exact"/>
              <w:jc w:val="center"/>
              <w:rPr>
                <w:rFonts w:ascii="宋体" w:hAnsi="宋体" w:cs="宋体"/>
                <w:color w:val="000000"/>
                <w:kern w:val="0"/>
                <w:szCs w:val="21"/>
                <w:lang w:bidi="ar"/>
              </w:rPr>
            </w:pPr>
          </w:p>
          <w:p w14:paraId="164791F6">
            <w:pPr>
              <w:widowControl/>
              <w:tabs>
                <w:tab w:val="left" w:pos="220"/>
              </w:tabs>
              <w:spacing w:line="360" w:lineRule="exact"/>
              <w:jc w:val="center"/>
              <w:rPr>
                <w:rFonts w:ascii="宋体" w:hAnsi="宋体" w:cs="宋体"/>
                <w:color w:val="000000"/>
                <w:kern w:val="0"/>
                <w:szCs w:val="21"/>
                <w:lang w:bidi="ar"/>
              </w:rPr>
            </w:pPr>
          </w:p>
          <w:p w14:paraId="771C63E8">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活动保障</w:t>
            </w:r>
          </w:p>
        </w:tc>
        <w:tc>
          <w:tcPr>
            <w:tcW w:w="4686" w:type="dxa"/>
            <w:noWrap w:val="0"/>
            <w:vAlign w:val="top"/>
          </w:tcPr>
          <w:p w14:paraId="39DF7D9F">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1.在举办大型体育赛事、大型文艺演出等活动时，乙方维保人员必须进行系统巡检一次，确保系统运行正常，活动正常进行；</w:t>
            </w:r>
          </w:p>
        </w:tc>
        <w:tc>
          <w:tcPr>
            <w:tcW w:w="851" w:type="dxa"/>
            <w:vMerge w:val="restart"/>
            <w:noWrap w:val="0"/>
            <w:vAlign w:val="center"/>
          </w:tcPr>
          <w:p w14:paraId="590EA372">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15分</w:t>
            </w:r>
          </w:p>
        </w:tc>
        <w:tc>
          <w:tcPr>
            <w:tcW w:w="1276" w:type="dxa"/>
            <w:vMerge w:val="restart"/>
            <w:noWrap w:val="0"/>
            <w:vAlign w:val="center"/>
          </w:tcPr>
          <w:p w14:paraId="5B9CC718">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不符合要求的每次扣5分，扣完为止。</w:t>
            </w:r>
          </w:p>
        </w:tc>
        <w:tc>
          <w:tcPr>
            <w:tcW w:w="1134" w:type="dxa"/>
            <w:vMerge w:val="restart"/>
            <w:noWrap w:val="0"/>
            <w:vAlign w:val="center"/>
          </w:tcPr>
          <w:p w14:paraId="057FF42F">
            <w:pPr>
              <w:widowControl/>
              <w:tabs>
                <w:tab w:val="left" w:pos="220"/>
              </w:tabs>
              <w:spacing w:line="360" w:lineRule="exact"/>
              <w:rPr>
                <w:rFonts w:ascii="宋体" w:hAnsi="宋体" w:cs="宋体"/>
                <w:color w:val="000000"/>
                <w:kern w:val="0"/>
                <w:szCs w:val="21"/>
                <w:lang w:bidi="ar"/>
              </w:rPr>
            </w:pPr>
          </w:p>
        </w:tc>
      </w:tr>
      <w:tr w14:paraId="2053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92" w:type="dxa"/>
            <w:vMerge w:val="continue"/>
            <w:noWrap w:val="0"/>
            <w:vAlign w:val="top"/>
          </w:tcPr>
          <w:p w14:paraId="06DF3AC0">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0697A26A">
            <w:pPr>
              <w:widowControl/>
              <w:tabs>
                <w:tab w:val="left" w:pos="220"/>
              </w:tabs>
              <w:spacing w:line="360" w:lineRule="exact"/>
              <w:jc w:val="left"/>
              <w:rPr>
                <w:rFonts w:ascii="宋体" w:hAnsi="宋体" w:cs="宋体"/>
                <w:color w:val="000000"/>
                <w:kern w:val="0"/>
                <w:szCs w:val="21"/>
                <w:lang w:bidi="ar"/>
              </w:rPr>
            </w:pPr>
            <w:r>
              <w:rPr>
                <w:rFonts w:hint="eastAsia" w:ascii="宋体" w:hAnsi="宋体" w:cs="宋体"/>
                <w:color w:val="000000"/>
                <w:kern w:val="0"/>
                <w:szCs w:val="21"/>
                <w:lang w:bidi="ar"/>
              </w:rPr>
              <w:t>2.在举办大型体育赛事、大型文艺演出等活动时，乙方维保人员必须进行现场技术保障，确保活动正常进行。</w:t>
            </w:r>
          </w:p>
        </w:tc>
        <w:tc>
          <w:tcPr>
            <w:tcW w:w="851" w:type="dxa"/>
            <w:vMerge w:val="continue"/>
            <w:noWrap w:val="0"/>
            <w:vAlign w:val="center"/>
          </w:tcPr>
          <w:p w14:paraId="34D33F01">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15E45543">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0F1A069D">
            <w:pPr>
              <w:widowControl/>
              <w:tabs>
                <w:tab w:val="left" w:pos="220"/>
              </w:tabs>
              <w:spacing w:line="360" w:lineRule="exact"/>
              <w:rPr>
                <w:rFonts w:ascii="宋体" w:hAnsi="宋体" w:cs="宋体"/>
                <w:color w:val="000000"/>
                <w:kern w:val="0"/>
                <w:szCs w:val="21"/>
                <w:lang w:bidi="ar"/>
              </w:rPr>
            </w:pPr>
          </w:p>
        </w:tc>
      </w:tr>
      <w:tr w14:paraId="1BCD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092" w:type="dxa"/>
            <w:vMerge w:val="continue"/>
            <w:noWrap w:val="0"/>
            <w:vAlign w:val="top"/>
          </w:tcPr>
          <w:p w14:paraId="71445220">
            <w:pPr>
              <w:widowControl/>
              <w:tabs>
                <w:tab w:val="left" w:pos="220"/>
              </w:tabs>
              <w:spacing w:line="360" w:lineRule="exact"/>
              <w:jc w:val="center"/>
              <w:rPr>
                <w:rFonts w:ascii="宋体" w:hAnsi="宋体" w:cs="宋体"/>
                <w:color w:val="000000"/>
                <w:kern w:val="0"/>
                <w:szCs w:val="21"/>
                <w:lang w:bidi="ar"/>
              </w:rPr>
            </w:pPr>
          </w:p>
        </w:tc>
        <w:tc>
          <w:tcPr>
            <w:tcW w:w="4686" w:type="dxa"/>
            <w:noWrap w:val="0"/>
            <w:vAlign w:val="top"/>
          </w:tcPr>
          <w:p w14:paraId="0E79C803">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3.维保单位需配合甲方做好市消防部门和各个监管部门的迎接检查、技术服务等协调工作。</w:t>
            </w:r>
          </w:p>
        </w:tc>
        <w:tc>
          <w:tcPr>
            <w:tcW w:w="851" w:type="dxa"/>
            <w:vMerge w:val="continue"/>
            <w:noWrap w:val="0"/>
            <w:vAlign w:val="center"/>
          </w:tcPr>
          <w:p w14:paraId="08DE7D36">
            <w:pPr>
              <w:widowControl/>
              <w:spacing w:line="360" w:lineRule="exact"/>
              <w:jc w:val="center"/>
              <w:rPr>
                <w:rFonts w:ascii="宋体" w:hAnsi="宋体" w:cs="宋体"/>
                <w:color w:val="000000"/>
                <w:kern w:val="0"/>
                <w:szCs w:val="21"/>
                <w:lang w:bidi="ar"/>
              </w:rPr>
            </w:pPr>
          </w:p>
        </w:tc>
        <w:tc>
          <w:tcPr>
            <w:tcW w:w="1276" w:type="dxa"/>
            <w:vMerge w:val="continue"/>
            <w:noWrap w:val="0"/>
            <w:vAlign w:val="center"/>
          </w:tcPr>
          <w:p w14:paraId="7FB73258">
            <w:pPr>
              <w:widowControl/>
              <w:tabs>
                <w:tab w:val="left" w:pos="220"/>
              </w:tabs>
              <w:spacing w:line="360" w:lineRule="exact"/>
              <w:rPr>
                <w:rFonts w:ascii="宋体" w:hAnsi="宋体" w:cs="宋体"/>
                <w:color w:val="000000"/>
                <w:kern w:val="0"/>
                <w:szCs w:val="21"/>
                <w:lang w:bidi="ar"/>
              </w:rPr>
            </w:pPr>
          </w:p>
        </w:tc>
        <w:tc>
          <w:tcPr>
            <w:tcW w:w="1134" w:type="dxa"/>
            <w:vMerge w:val="continue"/>
            <w:noWrap w:val="0"/>
            <w:vAlign w:val="center"/>
          </w:tcPr>
          <w:p w14:paraId="7069E215">
            <w:pPr>
              <w:widowControl/>
              <w:tabs>
                <w:tab w:val="left" w:pos="220"/>
              </w:tabs>
              <w:spacing w:line="360" w:lineRule="exact"/>
              <w:rPr>
                <w:rFonts w:ascii="宋体" w:hAnsi="宋体" w:cs="宋体"/>
                <w:color w:val="000000"/>
                <w:kern w:val="0"/>
                <w:szCs w:val="21"/>
                <w:lang w:bidi="ar"/>
              </w:rPr>
            </w:pPr>
          </w:p>
        </w:tc>
      </w:tr>
      <w:tr w14:paraId="1473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noWrap w:val="0"/>
            <w:vAlign w:val="center"/>
          </w:tcPr>
          <w:p w14:paraId="47977D47">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技术指导</w:t>
            </w:r>
          </w:p>
        </w:tc>
        <w:tc>
          <w:tcPr>
            <w:tcW w:w="4686" w:type="dxa"/>
            <w:noWrap w:val="0"/>
            <w:vAlign w:val="top"/>
          </w:tcPr>
          <w:p w14:paraId="0F028F8B">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维保单位需负责甲方指定人员的专业技术指导工作，主机设备密码及点位信息更改需甲方人员报备。</w:t>
            </w:r>
          </w:p>
        </w:tc>
        <w:tc>
          <w:tcPr>
            <w:tcW w:w="851" w:type="dxa"/>
            <w:noWrap w:val="0"/>
            <w:vAlign w:val="center"/>
          </w:tcPr>
          <w:p w14:paraId="134F7B59">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5分</w:t>
            </w:r>
          </w:p>
        </w:tc>
        <w:tc>
          <w:tcPr>
            <w:tcW w:w="1276" w:type="dxa"/>
            <w:noWrap w:val="0"/>
            <w:vAlign w:val="center"/>
          </w:tcPr>
          <w:p w14:paraId="4FCBEDAF">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如有不合格，扣5分</w:t>
            </w:r>
          </w:p>
        </w:tc>
        <w:tc>
          <w:tcPr>
            <w:tcW w:w="1134" w:type="dxa"/>
            <w:noWrap w:val="0"/>
            <w:vAlign w:val="center"/>
          </w:tcPr>
          <w:p w14:paraId="3D9A8571">
            <w:pPr>
              <w:widowControl/>
              <w:tabs>
                <w:tab w:val="left" w:pos="220"/>
              </w:tabs>
              <w:spacing w:line="360" w:lineRule="exact"/>
              <w:rPr>
                <w:rFonts w:ascii="宋体" w:hAnsi="宋体" w:cs="宋体"/>
                <w:color w:val="000000"/>
                <w:kern w:val="0"/>
                <w:szCs w:val="21"/>
                <w:lang w:bidi="ar"/>
              </w:rPr>
            </w:pPr>
          </w:p>
        </w:tc>
      </w:tr>
      <w:tr w14:paraId="1F04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noWrap w:val="0"/>
            <w:vAlign w:val="center"/>
          </w:tcPr>
          <w:p w14:paraId="1E1A37E5">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备注</w:t>
            </w:r>
          </w:p>
        </w:tc>
        <w:tc>
          <w:tcPr>
            <w:tcW w:w="7947" w:type="dxa"/>
            <w:gridSpan w:val="4"/>
            <w:noWrap w:val="0"/>
            <w:vAlign w:val="top"/>
          </w:tcPr>
          <w:p w14:paraId="1DA5986C">
            <w:pPr>
              <w:widowControl/>
              <w:tabs>
                <w:tab w:val="left" w:pos="220"/>
              </w:tabs>
              <w:spacing w:line="360" w:lineRule="exact"/>
              <w:rPr>
                <w:rFonts w:ascii="宋体" w:hAnsi="宋体" w:cs="宋体"/>
                <w:color w:val="000000"/>
                <w:kern w:val="0"/>
                <w:szCs w:val="21"/>
                <w:lang w:bidi="ar"/>
              </w:rPr>
            </w:pPr>
            <w:r>
              <w:rPr>
                <w:rFonts w:hint="eastAsia" w:ascii="宋体" w:hAnsi="宋体" w:cs="宋体"/>
                <w:color w:val="000000"/>
                <w:kern w:val="0"/>
                <w:szCs w:val="21"/>
                <w:lang w:bidi="ar"/>
              </w:rPr>
              <w:t>考核内容及标准包含但不限于已列明的内容，如有未列明的以实际要求为准。</w:t>
            </w:r>
          </w:p>
        </w:tc>
      </w:tr>
      <w:tr w14:paraId="3276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92" w:type="dxa"/>
            <w:noWrap w:val="0"/>
            <w:vAlign w:val="center"/>
          </w:tcPr>
          <w:p w14:paraId="4A724B00">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合计得分</w:t>
            </w:r>
          </w:p>
        </w:tc>
        <w:tc>
          <w:tcPr>
            <w:tcW w:w="7947" w:type="dxa"/>
            <w:gridSpan w:val="4"/>
            <w:noWrap w:val="0"/>
            <w:vAlign w:val="center"/>
          </w:tcPr>
          <w:p w14:paraId="2DC6378E">
            <w:pPr>
              <w:widowControl/>
              <w:tabs>
                <w:tab w:val="left" w:pos="220"/>
              </w:tabs>
              <w:spacing w:line="360" w:lineRule="exact"/>
              <w:jc w:val="center"/>
              <w:rPr>
                <w:rFonts w:ascii="宋体" w:hAnsi="宋体" w:cs="宋体"/>
                <w:color w:val="000000"/>
                <w:kern w:val="0"/>
                <w:szCs w:val="21"/>
                <w:lang w:bidi="ar"/>
              </w:rPr>
            </w:pPr>
          </w:p>
        </w:tc>
      </w:tr>
      <w:tr w14:paraId="6DD6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92" w:type="dxa"/>
            <w:noWrap w:val="0"/>
            <w:vAlign w:val="center"/>
          </w:tcPr>
          <w:p w14:paraId="2FC238E3">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被考核人</w:t>
            </w:r>
          </w:p>
        </w:tc>
        <w:tc>
          <w:tcPr>
            <w:tcW w:w="7947" w:type="dxa"/>
            <w:gridSpan w:val="4"/>
            <w:noWrap w:val="0"/>
            <w:vAlign w:val="center"/>
          </w:tcPr>
          <w:p w14:paraId="268FBA81">
            <w:pPr>
              <w:widowControl/>
              <w:tabs>
                <w:tab w:val="left" w:pos="220"/>
              </w:tabs>
              <w:spacing w:line="360" w:lineRule="exact"/>
              <w:jc w:val="center"/>
              <w:rPr>
                <w:rFonts w:ascii="宋体" w:hAnsi="宋体" w:cs="宋体"/>
                <w:color w:val="000000"/>
                <w:kern w:val="0"/>
                <w:szCs w:val="21"/>
                <w:lang w:bidi="ar"/>
              </w:rPr>
            </w:pPr>
          </w:p>
        </w:tc>
      </w:tr>
      <w:tr w14:paraId="6AC0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92" w:type="dxa"/>
            <w:noWrap w:val="0"/>
            <w:vAlign w:val="center"/>
          </w:tcPr>
          <w:p w14:paraId="1588AC46">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考核人</w:t>
            </w:r>
          </w:p>
        </w:tc>
        <w:tc>
          <w:tcPr>
            <w:tcW w:w="7947" w:type="dxa"/>
            <w:gridSpan w:val="4"/>
            <w:noWrap w:val="0"/>
            <w:vAlign w:val="center"/>
          </w:tcPr>
          <w:p w14:paraId="7FE7306B">
            <w:pPr>
              <w:widowControl/>
              <w:tabs>
                <w:tab w:val="left" w:pos="220"/>
              </w:tabs>
              <w:spacing w:line="360" w:lineRule="exact"/>
              <w:jc w:val="center"/>
              <w:rPr>
                <w:rFonts w:ascii="宋体" w:hAnsi="宋体" w:cs="宋体"/>
                <w:color w:val="000000"/>
                <w:kern w:val="0"/>
                <w:szCs w:val="21"/>
                <w:lang w:bidi="ar"/>
              </w:rPr>
            </w:pPr>
          </w:p>
        </w:tc>
      </w:tr>
      <w:tr w14:paraId="4538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1092" w:type="dxa"/>
            <w:noWrap w:val="0"/>
            <w:vAlign w:val="center"/>
          </w:tcPr>
          <w:p w14:paraId="46ACC771">
            <w:pPr>
              <w:widowControl/>
              <w:tabs>
                <w:tab w:val="left" w:pos="220"/>
              </w:tabs>
              <w:spacing w:line="360" w:lineRule="exact"/>
              <w:jc w:val="center"/>
              <w:rPr>
                <w:rFonts w:ascii="宋体" w:hAnsi="宋体" w:cs="宋体"/>
                <w:color w:val="000000"/>
                <w:kern w:val="0"/>
                <w:szCs w:val="21"/>
                <w:lang w:bidi="ar"/>
              </w:rPr>
            </w:pPr>
            <w:r>
              <w:rPr>
                <w:rFonts w:hint="eastAsia" w:ascii="宋体" w:hAnsi="宋体" w:cs="宋体"/>
                <w:color w:val="000000"/>
                <w:kern w:val="0"/>
                <w:szCs w:val="21"/>
                <w:lang w:bidi="ar"/>
              </w:rPr>
              <w:t>应扣金额</w:t>
            </w:r>
          </w:p>
        </w:tc>
        <w:tc>
          <w:tcPr>
            <w:tcW w:w="7947" w:type="dxa"/>
            <w:gridSpan w:val="4"/>
            <w:noWrap w:val="0"/>
            <w:vAlign w:val="center"/>
          </w:tcPr>
          <w:p w14:paraId="2EA4DEB3">
            <w:pPr>
              <w:widowControl/>
              <w:tabs>
                <w:tab w:val="left" w:pos="220"/>
              </w:tabs>
              <w:spacing w:line="360" w:lineRule="exact"/>
              <w:jc w:val="center"/>
              <w:rPr>
                <w:rFonts w:ascii="宋体" w:hAnsi="宋体" w:cs="宋体"/>
                <w:color w:val="000000"/>
                <w:kern w:val="0"/>
                <w:szCs w:val="21"/>
                <w:lang w:bidi="ar"/>
              </w:rPr>
            </w:pPr>
          </w:p>
        </w:tc>
      </w:tr>
    </w:tbl>
    <w:p w14:paraId="646215CD">
      <w:pPr>
        <w:widowControl/>
        <w:tabs>
          <w:tab w:val="left" w:pos="220"/>
        </w:tabs>
        <w:spacing w:line="500" w:lineRule="exact"/>
        <w:rPr>
          <w:rFonts w:ascii="宋体" w:hAnsi="宋体" w:cs="宋体"/>
          <w:b/>
          <w:color w:val="000000"/>
          <w:kern w:val="0"/>
          <w:sz w:val="24"/>
          <w:szCs w:val="24"/>
          <w:lang w:bidi="ar"/>
        </w:rPr>
      </w:pPr>
      <w:r>
        <w:rPr>
          <w:rFonts w:hint="eastAsia" w:ascii="宋体" w:hAnsi="宋体" w:cs="宋体"/>
          <w:b/>
          <w:color w:val="000000"/>
          <w:kern w:val="0"/>
          <w:sz w:val="24"/>
          <w:szCs w:val="24"/>
          <w:lang w:val="en-US" w:eastAsia="zh-CN" w:bidi="ar"/>
        </w:rPr>
        <w:t>9</w:t>
      </w:r>
      <w:r>
        <w:rPr>
          <w:rFonts w:hint="eastAsia" w:ascii="宋体" w:hAnsi="宋体" w:cs="宋体"/>
          <w:b/>
          <w:color w:val="000000"/>
          <w:kern w:val="0"/>
          <w:sz w:val="24"/>
          <w:szCs w:val="24"/>
          <w:lang w:bidi="ar"/>
        </w:rPr>
        <w:t>、消防评估</w:t>
      </w:r>
    </w:p>
    <w:p w14:paraId="5213A4E4">
      <w:pPr>
        <w:spacing w:line="500" w:lineRule="exact"/>
        <w:ind w:firstLine="550"/>
        <w:rPr>
          <w:rFonts w:ascii="宋体" w:hAnsi="宋体" w:cs="宋体"/>
          <w:color w:val="000000"/>
          <w:kern w:val="0"/>
          <w:sz w:val="21"/>
          <w:szCs w:val="21"/>
        </w:rPr>
      </w:pPr>
      <w:r>
        <w:rPr>
          <w:rFonts w:hint="eastAsia" w:ascii="宋体" w:hAnsi="宋体" w:cs="仿宋"/>
          <w:color w:val="000000"/>
          <w:sz w:val="21"/>
          <w:szCs w:val="21"/>
        </w:rPr>
        <w:t>维保单位</w:t>
      </w:r>
      <w:r>
        <w:rPr>
          <w:rFonts w:hint="eastAsia" w:ascii="宋体" w:hAnsi="宋体" w:cs="宋体"/>
          <w:color w:val="000000"/>
          <w:kern w:val="0"/>
          <w:sz w:val="21"/>
          <w:szCs w:val="21"/>
        </w:rPr>
        <w:t>每年定期对</w:t>
      </w:r>
      <w:r>
        <w:rPr>
          <w:rFonts w:hint="eastAsia" w:ascii="宋体" w:hAnsi="宋体"/>
          <w:color w:val="000000"/>
          <w:sz w:val="21"/>
          <w:szCs w:val="21"/>
          <w:lang w:val="en-US" w:eastAsia="zh-CN"/>
        </w:rPr>
        <w:t>招标人</w:t>
      </w:r>
      <w:r>
        <w:rPr>
          <w:rFonts w:hint="eastAsia" w:ascii="宋体" w:hAnsi="宋体" w:cs="宋体"/>
          <w:color w:val="000000"/>
          <w:kern w:val="0"/>
          <w:sz w:val="21"/>
          <w:szCs w:val="21"/>
        </w:rPr>
        <w:t>消防系统维护保养情况进行评估，并出具应急管理部门认可的消防安全评估报告。中标人对接好辖区（或更高级别）应急管理部门的消防检查工作。</w:t>
      </w:r>
    </w:p>
    <w:p w14:paraId="6DC87C72">
      <w:pPr>
        <w:spacing w:line="500" w:lineRule="exact"/>
        <w:ind w:firstLine="550"/>
        <w:rPr>
          <w:rFonts w:ascii="宋体" w:hAnsi="宋体" w:cs="宋体"/>
          <w:color w:val="000000"/>
          <w:kern w:val="0"/>
          <w:sz w:val="21"/>
          <w:szCs w:val="21"/>
        </w:rPr>
      </w:pPr>
      <w:r>
        <w:rPr>
          <w:rFonts w:hint="eastAsia" w:ascii="宋体" w:hAnsi="宋体" w:cs="宋体"/>
          <w:color w:val="000000"/>
          <w:kern w:val="0"/>
          <w:sz w:val="21"/>
          <w:szCs w:val="21"/>
        </w:rPr>
        <w:t>未按照消防评估要求在消防主管单位要求的时间内出具消防评估报告，</w:t>
      </w:r>
      <w:r>
        <w:rPr>
          <w:rFonts w:hint="eastAsia" w:ascii="宋体" w:hAnsi="宋体"/>
          <w:color w:val="000000"/>
          <w:sz w:val="21"/>
          <w:szCs w:val="21"/>
          <w:lang w:val="en-US" w:eastAsia="zh-CN"/>
        </w:rPr>
        <w:t>招标人</w:t>
      </w:r>
      <w:r>
        <w:rPr>
          <w:rFonts w:hint="eastAsia" w:ascii="宋体" w:hAnsi="宋体" w:cs="宋体"/>
          <w:color w:val="000000"/>
          <w:kern w:val="0"/>
          <w:sz w:val="21"/>
          <w:szCs w:val="21"/>
        </w:rPr>
        <w:t>可通过招标形式进行消防评估招标，所产生的费用在中标单位维保费用中扣除，由此产生的其他损失，由</w:t>
      </w:r>
      <w:r>
        <w:rPr>
          <w:rFonts w:hint="eastAsia" w:ascii="宋体" w:hAnsi="宋体" w:cs="仿宋"/>
          <w:color w:val="000000"/>
          <w:sz w:val="21"/>
          <w:szCs w:val="21"/>
        </w:rPr>
        <w:t>维保单位</w:t>
      </w:r>
      <w:r>
        <w:rPr>
          <w:rFonts w:hint="eastAsia" w:ascii="宋体" w:hAnsi="宋体" w:cs="宋体"/>
          <w:color w:val="000000"/>
          <w:kern w:val="0"/>
          <w:sz w:val="21"/>
          <w:szCs w:val="21"/>
        </w:rPr>
        <w:t>承担，产生的社会负面影响，</w:t>
      </w:r>
      <w:r>
        <w:rPr>
          <w:rFonts w:hint="eastAsia" w:ascii="宋体" w:hAnsi="宋体"/>
          <w:color w:val="000000"/>
          <w:sz w:val="21"/>
          <w:szCs w:val="21"/>
          <w:lang w:val="en-US" w:eastAsia="zh-CN"/>
        </w:rPr>
        <w:t>招标人</w:t>
      </w:r>
      <w:r>
        <w:rPr>
          <w:rFonts w:hint="eastAsia" w:ascii="宋体" w:hAnsi="宋体" w:cs="宋体"/>
          <w:color w:val="000000"/>
          <w:kern w:val="0"/>
          <w:sz w:val="21"/>
          <w:szCs w:val="21"/>
        </w:rPr>
        <w:t>将追究中标人的法律责任。</w:t>
      </w:r>
    </w:p>
    <w:p w14:paraId="512D445C">
      <w:pPr>
        <w:adjustRightInd w:val="0"/>
        <w:snapToGrid w:val="0"/>
        <w:spacing w:line="500" w:lineRule="exact"/>
        <w:jc w:val="left"/>
        <w:rPr>
          <w:rFonts w:ascii="宋体" w:hAnsi="宋体" w:cs="仿宋"/>
          <w:b/>
          <w:color w:val="000000"/>
          <w:sz w:val="24"/>
          <w:szCs w:val="24"/>
        </w:rPr>
      </w:pPr>
      <w:r>
        <w:rPr>
          <w:rFonts w:hint="eastAsia" w:ascii="宋体" w:hAnsi="宋体" w:cs="仿宋"/>
          <w:b/>
          <w:color w:val="000000"/>
          <w:sz w:val="24"/>
          <w:szCs w:val="24"/>
        </w:rPr>
        <w:t>项目清单</w:t>
      </w:r>
    </w:p>
    <w:p w14:paraId="4592E1A2">
      <w:pPr>
        <w:adjustRightInd w:val="0"/>
        <w:snapToGrid w:val="0"/>
        <w:spacing w:line="500" w:lineRule="exact"/>
        <w:jc w:val="left"/>
        <w:rPr>
          <w:rFonts w:ascii="宋体" w:hAnsi="宋体"/>
          <w:color w:val="000000"/>
          <w:sz w:val="24"/>
        </w:rPr>
      </w:pPr>
      <w:r>
        <w:rPr>
          <w:rFonts w:hint="eastAsia" w:ascii="宋体" w:hAnsi="宋体" w:cs="仿宋"/>
          <w:color w:val="000000"/>
          <w:sz w:val="24"/>
          <w:szCs w:val="24"/>
        </w:rPr>
        <w:t>（1）合肥体育中心及天鹅湖全民健身中心消防系统名称</w:t>
      </w:r>
    </w:p>
    <w:tbl>
      <w:tblPr>
        <w:tblStyle w:val="43"/>
        <w:tblW w:w="8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
        <w:gridCol w:w="5529"/>
        <w:gridCol w:w="1564"/>
      </w:tblGrid>
      <w:tr w14:paraId="23646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78" w:type="dxa"/>
            <w:tcBorders>
              <w:top w:val="single" w:color="auto" w:sz="12" w:space="0"/>
              <w:left w:val="single" w:color="auto" w:sz="12" w:space="0"/>
              <w:bottom w:val="single" w:color="auto" w:sz="4" w:space="0"/>
              <w:right w:val="single" w:color="auto" w:sz="4" w:space="0"/>
            </w:tcBorders>
            <w:noWrap w:val="0"/>
            <w:vAlign w:val="center"/>
          </w:tcPr>
          <w:p w14:paraId="6BE4E434">
            <w:pPr>
              <w:adjustRightInd w:val="0"/>
              <w:snapToGrid w:val="0"/>
              <w:spacing w:line="500" w:lineRule="exact"/>
              <w:jc w:val="center"/>
              <w:rPr>
                <w:rFonts w:ascii="宋体" w:hAnsi="宋体" w:cs="仿宋"/>
                <w:b/>
                <w:color w:val="000000"/>
                <w:sz w:val="24"/>
                <w:szCs w:val="24"/>
              </w:rPr>
            </w:pPr>
            <w:r>
              <w:rPr>
                <w:rFonts w:hint="eastAsia" w:ascii="宋体" w:hAnsi="宋体" w:cs="仿宋"/>
                <w:b/>
                <w:color w:val="000000"/>
                <w:sz w:val="24"/>
                <w:szCs w:val="24"/>
              </w:rPr>
              <w:t>序号</w:t>
            </w:r>
          </w:p>
        </w:tc>
        <w:tc>
          <w:tcPr>
            <w:tcW w:w="5529" w:type="dxa"/>
            <w:tcBorders>
              <w:top w:val="single" w:color="auto" w:sz="12" w:space="0"/>
              <w:left w:val="single" w:color="auto" w:sz="4" w:space="0"/>
              <w:bottom w:val="single" w:color="auto" w:sz="4" w:space="0"/>
              <w:right w:val="single" w:color="auto" w:sz="4" w:space="0"/>
            </w:tcBorders>
            <w:noWrap w:val="0"/>
            <w:vAlign w:val="center"/>
          </w:tcPr>
          <w:p w14:paraId="2ACE2BF5">
            <w:pPr>
              <w:adjustRightInd w:val="0"/>
              <w:snapToGrid w:val="0"/>
              <w:spacing w:line="500" w:lineRule="exact"/>
              <w:jc w:val="center"/>
              <w:rPr>
                <w:rFonts w:ascii="宋体" w:hAnsi="宋体" w:cs="仿宋"/>
                <w:b/>
                <w:color w:val="000000"/>
                <w:sz w:val="24"/>
                <w:szCs w:val="24"/>
              </w:rPr>
            </w:pPr>
            <w:r>
              <w:rPr>
                <w:rFonts w:hint="eastAsia" w:ascii="宋体" w:hAnsi="宋体" w:cs="仿宋"/>
                <w:b/>
                <w:color w:val="000000"/>
                <w:sz w:val="24"/>
                <w:szCs w:val="24"/>
              </w:rPr>
              <w:t>分项名称</w:t>
            </w:r>
          </w:p>
        </w:tc>
        <w:tc>
          <w:tcPr>
            <w:tcW w:w="1564" w:type="dxa"/>
            <w:tcBorders>
              <w:top w:val="single" w:color="auto" w:sz="12" w:space="0"/>
              <w:left w:val="single" w:color="auto" w:sz="4" w:space="0"/>
              <w:bottom w:val="single" w:color="auto" w:sz="4" w:space="0"/>
              <w:right w:val="single" w:color="auto" w:sz="12" w:space="0"/>
            </w:tcBorders>
            <w:noWrap w:val="0"/>
            <w:vAlign w:val="center"/>
          </w:tcPr>
          <w:p w14:paraId="284A5F8B">
            <w:pPr>
              <w:adjustRightInd w:val="0"/>
              <w:snapToGrid w:val="0"/>
              <w:spacing w:line="500" w:lineRule="exact"/>
              <w:jc w:val="center"/>
              <w:rPr>
                <w:rFonts w:ascii="宋体" w:hAnsi="宋体" w:cs="仿宋"/>
                <w:b/>
                <w:color w:val="000000"/>
                <w:sz w:val="24"/>
                <w:szCs w:val="24"/>
              </w:rPr>
            </w:pPr>
            <w:r>
              <w:rPr>
                <w:rFonts w:hint="eastAsia" w:ascii="宋体" w:hAnsi="宋体" w:cs="仿宋"/>
                <w:b/>
                <w:color w:val="000000"/>
                <w:sz w:val="24"/>
                <w:szCs w:val="24"/>
              </w:rPr>
              <w:t>备 注</w:t>
            </w:r>
          </w:p>
        </w:tc>
      </w:tr>
      <w:tr w14:paraId="31B8B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0294E12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58B9A21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火灾自动报警系统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129AE7B2">
            <w:pPr>
              <w:adjustRightInd w:val="0"/>
              <w:snapToGrid w:val="0"/>
              <w:spacing w:line="500" w:lineRule="exact"/>
              <w:jc w:val="center"/>
              <w:rPr>
                <w:rFonts w:ascii="宋体" w:hAnsi="宋体" w:cs="仿宋"/>
                <w:color w:val="000000"/>
                <w:sz w:val="21"/>
                <w:szCs w:val="21"/>
              </w:rPr>
            </w:pPr>
          </w:p>
        </w:tc>
      </w:tr>
      <w:tr w14:paraId="23103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4D65F64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429B7EE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消火栓系统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13474C90">
            <w:pPr>
              <w:adjustRightInd w:val="0"/>
              <w:snapToGrid w:val="0"/>
              <w:spacing w:line="500" w:lineRule="exact"/>
              <w:jc w:val="center"/>
              <w:rPr>
                <w:rFonts w:ascii="宋体" w:hAnsi="宋体" w:cs="仿宋"/>
                <w:color w:val="000000"/>
                <w:sz w:val="21"/>
                <w:szCs w:val="21"/>
              </w:rPr>
            </w:pPr>
          </w:p>
        </w:tc>
      </w:tr>
      <w:tr w14:paraId="411BE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4521B6E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356E82C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喷淋系统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0818D356">
            <w:pPr>
              <w:adjustRightInd w:val="0"/>
              <w:snapToGrid w:val="0"/>
              <w:spacing w:line="500" w:lineRule="exact"/>
              <w:jc w:val="center"/>
              <w:rPr>
                <w:rFonts w:ascii="宋体" w:hAnsi="宋体" w:cs="仿宋"/>
                <w:color w:val="000000"/>
                <w:sz w:val="21"/>
                <w:szCs w:val="21"/>
              </w:rPr>
            </w:pPr>
          </w:p>
        </w:tc>
      </w:tr>
      <w:tr w14:paraId="25A8D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2A93CB7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15CD50B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防排烟系统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600F184F">
            <w:pPr>
              <w:adjustRightInd w:val="0"/>
              <w:snapToGrid w:val="0"/>
              <w:spacing w:line="500" w:lineRule="exact"/>
              <w:jc w:val="center"/>
              <w:rPr>
                <w:rFonts w:ascii="宋体" w:hAnsi="宋体" w:cs="仿宋"/>
                <w:color w:val="000000"/>
                <w:sz w:val="21"/>
                <w:szCs w:val="21"/>
              </w:rPr>
            </w:pPr>
          </w:p>
        </w:tc>
      </w:tr>
      <w:tr w14:paraId="1EA5F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4974F24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5</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323FE5D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大空间火灾报警及消防水炮系统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107E6F06">
            <w:pPr>
              <w:adjustRightInd w:val="0"/>
              <w:snapToGrid w:val="0"/>
              <w:spacing w:line="500" w:lineRule="exact"/>
              <w:jc w:val="center"/>
              <w:rPr>
                <w:rFonts w:ascii="宋体" w:hAnsi="宋体" w:cs="仿宋"/>
                <w:color w:val="000000"/>
                <w:sz w:val="21"/>
                <w:szCs w:val="21"/>
              </w:rPr>
            </w:pPr>
          </w:p>
        </w:tc>
      </w:tr>
      <w:tr w14:paraId="22490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41B0023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6</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136DBBA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防火分隔系统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4ECB2C23">
            <w:pPr>
              <w:adjustRightInd w:val="0"/>
              <w:snapToGrid w:val="0"/>
              <w:spacing w:line="500" w:lineRule="exact"/>
              <w:jc w:val="center"/>
              <w:rPr>
                <w:rFonts w:ascii="宋体" w:hAnsi="宋体" w:cs="仿宋"/>
                <w:color w:val="000000"/>
                <w:sz w:val="21"/>
                <w:szCs w:val="21"/>
              </w:rPr>
            </w:pPr>
          </w:p>
        </w:tc>
      </w:tr>
      <w:tr w14:paraId="2DB99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61FC8DF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7</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08532A5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火灾应急照明及疏散标志系统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5E0F483B">
            <w:pPr>
              <w:adjustRightInd w:val="0"/>
              <w:snapToGrid w:val="0"/>
              <w:spacing w:line="500" w:lineRule="exact"/>
              <w:jc w:val="center"/>
              <w:rPr>
                <w:rFonts w:ascii="宋体" w:hAnsi="宋体" w:cs="仿宋"/>
                <w:color w:val="000000"/>
                <w:sz w:val="21"/>
                <w:szCs w:val="21"/>
              </w:rPr>
            </w:pPr>
          </w:p>
        </w:tc>
      </w:tr>
      <w:tr w14:paraId="114EC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26B52B6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4D8FA52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气体灭火系统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1793C576">
            <w:pPr>
              <w:adjustRightInd w:val="0"/>
              <w:snapToGrid w:val="0"/>
              <w:spacing w:line="500" w:lineRule="exact"/>
              <w:jc w:val="center"/>
              <w:rPr>
                <w:rFonts w:ascii="宋体" w:hAnsi="宋体" w:cs="仿宋"/>
                <w:color w:val="000000"/>
                <w:sz w:val="21"/>
                <w:szCs w:val="21"/>
              </w:rPr>
            </w:pPr>
          </w:p>
        </w:tc>
      </w:tr>
      <w:tr w14:paraId="0A3AB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78A2AD6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9</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5FDB712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超细雾干粉灭火系统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5EB85AE4">
            <w:pPr>
              <w:adjustRightInd w:val="0"/>
              <w:snapToGrid w:val="0"/>
              <w:spacing w:line="500" w:lineRule="exact"/>
              <w:jc w:val="center"/>
              <w:rPr>
                <w:rFonts w:ascii="宋体" w:hAnsi="宋体" w:cs="仿宋"/>
                <w:color w:val="000000"/>
                <w:sz w:val="21"/>
                <w:szCs w:val="21"/>
              </w:rPr>
            </w:pPr>
          </w:p>
        </w:tc>
      </w:tr>
      <w:tr w14:paraId="6BFCB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8" w:type="dxa"/>
            <w:tcBorders>
              <w:top w:val="single" w:color="auto" w:sz="4" w:space="0"/>
              <w:left w:val="single" w:color="auto" w:sz="12" w:space="0"/>
              <w:bottom w:val="single" w:color="auto" w:sz="4" w:space="0"/>
              <w:right w:val="single" w:color="auto" w:sz="4" w:space="0"/>
            </w:tcBorders>
            <w:noWrap w:val="0"/>
            <w:vAlign w:val="center"/>
          </w:tcPr>
          <w:p w14:paraId="0C1329A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10</w:t>
            </w:r>
          </w:p>
        </w:tc>
        <w:tc>
          <w:tcPr>
            <w:tcW w:w="5529" w:type="dxa"/>
            <w:tcBorders>
              <w:top w:val="single" w:color="auto" w:sz="4" w:space="0"/>
              <w:left w:val="single" w:color="auto" w:sz="4" w:space="0"/>
              <w:bottom w:val="single" w:color="auto" w:sz="4" w:space="0"/>
              <w:right w:val="single" w:color="auto" w:sz="4" w:space="0"/>
            </w:tcBorders>
            <w:noWrap w:val="0"/>
            <w:vAlign w:val="center"/>
          </w:tcPr>
          <w:p w14:paraId="3466FC2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应急广播系统</w:t>
            </w:r>
          </w:p>
        </w:tc>
        <w:tc>
          <w:tcPr>
            <w:tcW w:w="1564" w:type="dxa"/>
            <w:tcBorders>
              <w:top w:val="single" w:color="auto" w:sz="4" w:space="0"/>
              <w:left w:val="single" w:color="auto" w:sz="4" w:space="0"/>
              <w:bottom w:val="single" w:color="auto" w:sz="4" w:space="0"/>
              <w:right w:val="single" w:color="auto" w:sz="12" w:space="0"/>
            </w:tcBorders>
            <w:noWrap w:val="0"/>
            <w:vAlign w:val="center"/>
          </w:tcPr>
          <w:p w14:paraId="09702273">
            <w:pPr>
              <w:adjustRightInd w:val="0"/>
              <w:snapToGrid w:val="0"/>
              <w:spacing w:line="500" w:lineRule="exact"/>
              <w:jc w:val="center"/>
              <w:rPr>
                <w:rFonts w:ascii="宋体" w:hAnsi="宋体" w:cs="仿宋"/>
                <w:color w:val="000000"/>
                <w:sz w:val="21"/>
                <w:szCs w:val="21"/>
              </w:rPr>
            </w:pPr>
          </w:p>
        </w:tc>
      </w:tr>
    </w:tbl>
    <w:p w14:paraId="57127538">
      <w:pPr>
        <w:adjustRightInd w:val="0"/>
        <w:snapToGrid w:val="0"/>
        <w:spacing w:line="500" w:lineRule="exact"/>
        <w:rPr>
          <w:rFonts w:ascii="宋体" w:hAnsi="宋体" w:cs="仿宋"/>
          <w:color w:val="000000"/>
          <w:sz w:val="24"/>
          <w:szCs w:val="24"/>
        </w:rPr>
      </w:pPr>
      <w:r>
        <w:rPr>
          <w:rFonts w:hint="eastAsia" w:ascii="宋体" w:hAnsi="宋体" w:cs="仿宋"/>
          <w:color w:val="000000"/>
          <w:sz w:val="24"/>
          <w:szCs w:val="24"/>
        </w:rPr>
        <w:t>（2）合肥体育中心现有消防设备清单</w:t>
      </w:r>
    </w:p>
    <w:tbl>
      <w:tblPr>
        <w:tblStyle w:val="43"/>
        <w:tblW w:w="8129" w:type="dxa"/>
        <w:jc w:val="center"/>
        <w:tblLayout w:type="fixed"/>
        <w:tblCellMar>
          <w:top w:w="0" w:type="dxa"/>
          <w:left w:w="108" w:type="dxa"/>
          <w:bottom w:w="0" w:type="dxa"/>
          <w:right w:w="108" w:type="dxa"/>
        </w:tblCellMar>
      </w:tblPr>
      <w:tblGrid>
        <w:gridCol w:w="885"/>
        <w:gridCol w:w="3899"/>
        <w:gridCol w:w="914"/>
        <w:gridCol w:w="1116"/>
        <w:gridCol w:w="1315"/>
      </w:tblGrid>
      <w:tr w14:paraId="4E35B909">
        <w:tblPrEx>
          <w:tblCellMar>
            <w:top w:w="0" w:type="dxa"/>
            <w:left w:w="108" w:type="dxa"/>
            <w:bottom w:w="0" w:type="dxa"/>
            <w:right w:w="108" w:type="dxa"/>
          </w:tblCellMar>
        </w:tblPrEx>
        <w:trPr>
          <w:trHeight w:val="567" w:hRule="atLeast"/>
          <w:jc w:val="center"/>
        </w:trPr>
        <w:tc>
          <w:tcPr>
            <w:tcW w:w="885" w:type="dxa"/>
            <w:tcBorders>
              <w:top w:val="single" w:color="auto" w:sz="4" w:space="0"/>
              <w:left w:val="single" w:color="auto" w:sz="4" w:space="0"/>
              <w:bottom w:val="single" w:color="auto" w:sz="4" w:space="0"/>
              <w:right w:val="single" w:color="auto" w:sz="4" w:space="0"/>
            </w:tcBorders>
            <w:noWrap/>
            <w:vAlign w:val="center"/>
          </w:tcPr>
          <w:p w14:paraId="0DC138EB">
            <w:pPr>
              <w:adjustRightInd w:val="0"/>
              <w:snapToGrid w:val="0"/>
              <w:spacing w:line="500" w:lineRule="exact"/>
              <w:jc w:val="center"/>
              <w:rPr>
                <w:rFonts w:ascii="宋体" w:hAnsi="宋体" w:cs="仿宋"/>
                <w:b/>
                <w:color w:val="000000"/>
                <w:sz w:val="24"/>
                <w:szCs w:val="24"/>
              </w:rPr>
            </w:pPr>
            <w:r>
              <w:rPr>
                <w:rFonts w:hint="eastAsia" w:ascii="宋体" w:hAnsi="宋体" w:cs="仿宋"/>
                <w:b/>
                <w:color w:val="000000"/>
                <w:sz w:val="24"/>
                <w:szCs w:val="24"/>
              </w:rPr>
              <w:t>序号</w:t>
            </w:r>
          </w:p>
        </w:tc>
        <w:tc>
          <w:tcPr>
            <w:tcW w:w="3899" w:type="dxa"/>
            <w:tcBorders>
              <w:top w:val="single" w:color="auto" w:sz="4" w:space="0"/>
              <w:left w:val="nil"/>
              <w:bottom w:val="single" w:color="auto" w:sz="4" w:space="0"/>
              <w:right w:val="single" w:color="auto" w:sz="4" w:space="0"/>
            </w:tcBorders>
            <w:noWrap/>
            <w:vAlign w:val="center"/>
          </w:tcPr>
          <w:p w14:paraId="4291A05E">
            <w:pPr>
              <w:adjustRightInd w:val="0"/>
              <w:snapToGrid w:val="0"/>
              <w:spacing w:line="500" w:lineRule="exact"/>
              <w:jc w:val="center"/>
              <w:rPr>
                <w:rFonts w:ascii="宋体" w:hAnsi="宋体" w:cs="仿宋"/>
                <w:b/>
                <w:color w:val="000000"/>
                <w:sz w:val="24"/>
                <w:szCs w:val="24"/>
              </w:rPr>
            </w:pPr>
            <w:r>
              <w:rPr>
                <w:rFonts w:hint="eastAsia" w:ascii="宋体" w:hAnsi="宋体" w:cs="仿宋"/>
                <w:b/>
                <w:color w:val="000000"/>
                <w:sz w:val="24"/>
                <w:szCs w:val="24"/>
              </w:rPr>
              <w:t>名 称</w:t>
            </w:r>
          </w:p>
        </w:tc>
        <w:tc>
          <w:tcPr>
            <w:tcW w:w="914" w:type="dxa"/>
            <w:tcBorders>
              <w:top w:val="single" w:color="auto" w:sz="4" w:space="0"/>
              <w:left w:val="nil"/>
              <w:bottom w:val="single" w:color="auto" w:sz="4" w:space="0"/>
              <w:right w:val="single" w:color="auto" w:sz="4" w:space="0"/>
            </w:tcBorders>
            <w:noWrap/>
            <w:vAlign w:val="center"/>
          </w:tcPr>
          <w:p w14:paraId="113DC94C">
            <w:pPr>
              <w:adjustRightInd w:val="0"/>
              <w:snapToGrid w:val="0"/>
              <w:spacing w:line="500" w:lineRule="exact"/>
              <w:jc w:val="center"/>
              <w:rPr>
                <w:rFonts w:ascii="宋体" w:hAnsi="宋体" w:cs="仿宋"/>
                <w:b/>
                <w:color w:val="000000"/>
                <w:sz w:val="24"/>
                <w:szCs w:val="24"/>
              </w:rPr>
            </w:pPr>
            <w:r>
              <w:rPr>
                <w:rFonts w:hint="eastAsia" w:ascii="宋体" w:hAnsi="宋体" w:cs="仿宋"/>
                <w:b/>
                <w:color w:val="000000"/>
                <w:sz w:val="24"/>
                <w:szCs w:val="24"/>
              </w:rPr>
              <w:t>单位</w:t>
            </w:r>
          </w:p>
        </w:tc>
        <w:tc>
          <w:tcPr>
            <w:tcW w:w="1116" w:type="dxa"/>
            <w:tcBorders>
              <w:top w:val="single" w:color="auto" w:sz="4" w:space="0"/>
              <w:left w:val="nil"/>
              <w:bottom w:val="single" w:color="auto" w:sz="4" w:space="0"/>
              <w:right w:val="single" w:color="auto" w:sz="4" w:space="0"/>
            </w:tcBorders>
            <w:noWrap/>
            <w:vAlign w:val="center"/>
          </w:tcPr>
          <w:p w14:paraId="17A9046A">
            <w:pPr>
              <w:adjustRightInd w:val="0"/>
              <w:snapToGrid w:val="0"/>
              <w:spacing w:line="500" w:lineRule="exact"/>
              <w:jc w:val="center"/>
              <w:rPr>
                <w:rFonts w:ascii="宋体" w:hAnsi="宋体" w:cs="仿宋"/>
                <w:b/>
                <w:color w:val="000000"/>
                <w:sz w:val="24"/>
                <w:szCs w:val="24"/>
              </w:rPr>
            </w:pPr>
            <w:r>
              <w:rPr>
                <w:rFonts w:hint="eastAsia" w:ascii="宋体" w:hAnsi="宋体" w:cs="仿宋"/>
                <w:b/>
                <w:color w:val="000000"/>
                <w:sz w:val="24"/>
                <w:szCs w:val="24"/>
              </w:rPr>
              <w:t>数量</w:t>
            </w:r>
          </w:p>
        </w:tc>
        <w:tc>
          <w:tcPr>
            <w:tcW w:w="1315" w:type="dxa"/>
            <w:tcBorders>
              <w:top w:val="single" w:color="auto" w:sz="4" w:space="0"/>
              <w:left w:val="nil"/>
              <w:bottom w:val="single" w:color="auto" w:sz="4" w:space="0"/>
              <w:right w:val="single" w:color="auto" w:sz="4" w:space="0"/>
            </w:tcBorders>
            <w:noWrap/>
            <w:vAlign w:val="center"/>
          </w:tcPr>
          <w:p w14:paraId="5FF393CE">
            <w:pPr>
              <w:adjustRightInd w:val="0"/>
              <w:snapToGrid w:val="0"/>
              <w:spacing w:line="500" w:lineRule="exact"/>
              <w:jc w:val="center"/>
              <w:rPr>
                <w:rFonts w:ascii="宋体" w:hAnsi="宋体" w:cs="仿宋"/>
                <w:b/>
                <w:color w:val="000000"/>
                <w:sz w:val="24"/>
                <w:szCs w:val="24"/>
              </w:rPr>
            </w:pPr>
            <w:r>
              <w:rPr>
                <w:rFonts w:hint="eastAsia" w:ascii="宋体" w:hAnsi="宋体" w:cs="仿宋"/>
                <w:b/>
                <w:color w:val="000000"/>
                <w:sz w:val="24"/>
                <w:szCs w:val="24"/>
              </w:rPr>
              <w:t>备注</w:t>
            </w:r>
          </w:p>
        </w:tc>
      </w:tr>
      <w:tr w14:paraId="76866F62">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1E091F2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3899" w:type="dxa"/>
            <w:tcBorders>
              <w:top w:val="nil"/>
              <w:left w:val="nil"/>
              <w:bottom w:val="single" w:color="auto" w:sz="4" w:space="0"/>
              <w:right w:val="single" w:color="auto" w:sz="4" w:space="0"/>
            </w:tcBorders>
            <w:noWrap/>
            <w:vAlign w:val="center"/>
          </w:tcPr>
          <w:p w14:paraId="15D0CF0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火灾报警控制器（联动型）</w:t>
            </w:r>
          </w:p>
        </w:tc>
        <w:tc>
          <w:tcPr>
            <w:tcW w:w="914" w:type="dxa"/>
            <w:tcBorders>
              <w:top w:val="nil"/>
              <w:left w:val="nil"/>
              <w:bottom w:val="single" w:color="auto" w:sz="4" w:space="0"/>
              <w:right w:val="single" w:color="auto" w:sz="4" w:space="0"/>
            </w:tcBorders>
            <w:noWrap/>
            <w:vAlign w:val="center"/>
          </w:tcPr>
          <w:p w14:paraId="68492D3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6D32AEF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5</w:t>
            </w:r>
          </w:p>
        </w:tc>
        <w:tc>
          <w:tcPr>
            <w:tcW w:w="1315" w:type="dxa"/>
            <w:tcBorders>
              <w:top w:val="nil"/>
              <w:left w:val="nil"/>
              <w:bottom w:val="single" w:color="auto" w:sz="4" w:space="0"/>
              <w:right w:val="single" w:color="auto" w:sz="4" w:space="0"/>
            </w:tcBorders>
            <w:noWrap/>
            <w:vAlign w:val="center"/>
          </w:tcPr>
          <w:p w14:paraId="6C9B7C1F">
            <w:pPr>
              <w:adjustRightInd w:val="0"/>
              <w:snapToGrid w:val="0"/>
              <w:spacing w:line="500" w:lineRule="exact"/>
              <w:jc w:val="center"/>
              <w:rPr>
                <w:rFonts w:ascii="宋体" w:hAnsi="宋体" w:cs="仿宋"/>
                <w:color w:val="000000"/>
                <w:sz w:val="21"/>
                <w:szCs w:val="21"/>
              </w:rPr>
            </w:pPr>
          </w:p>
        </w:tc>
      </w:tr>
      <w:tr w14:paraId="6E26D77A">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121E2C1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w:t>
            </w:r>
          </w:p>
        </w:tc>
        <w:tc>
          <w:tcPr>
            <w:tcW w:w="3899" w:type="dxa"/>
            <w:tcBorders>
              <w:top w:val="nil"/>
              <w:left w:val="nil"/>
              <w:bottom w:val="single" w:color="auto" w:sz="4" w:space="0"/>
              <w:right w:val="single" w:color="auto" w:sz="4" w:space="0"/>
            </w:tcBorders>
            <w:noWrap/>
            <w:vAlign w:val="center"/>
          </w:tcPr>
          <w:p w14:paraId="1535ECA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消防电话总机</w:t>
            </w:r>
          </w:p>
        </w:tc>
        <w:tc>
          <w:tcPr>
            <w:tcW w:w="914" w:type="dxa"/>
            <w:tcBorders>
              <w:top w:val="nil"/>
              <w:left w:val="nil"/>
              <w:bottom w:val="single" w:color="auto" w:sz="4" w:space="0"/>
              <w:right w:val="single" w:color="auto" w:sz="4" w:space="0"/>
            </w:tcBorders>
            <w:noWrap/>
            <w:vAlign w:val="center"/>
          </w:tcPr>
          <w:p w14:paraId="2273706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09D9850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5</w:t>
            </w:r>
          </w:p>
        </w:tc>
        <w:tc>
          <w:tcPr>
            <w:tcW w:w="1315" w:type="dxa"/>
            <w:tcBorders>
              <w:top w:val="nil"/>
              <w:left w:val="nil"/>
              <w:bottom w:val="single" w:color="auto" w:sz="4" w:space="0"/>
              <w:right w:val="single" w:color="auto" w:sz="4" w:space="0"/>
            </w:tcBorders>
            <w:noWrap/>
            <w:vAlign w:val="center"/>
          </w:tcPr>
          <w:p w14:paraId="74474325">
            <w:pPr>
              <w:adjustRightInd w:val="0"/>
              <w:snapToGrid w:val="0"/>
              <w:spacing w:line="500" w:lineRule="exact"/>
              <w:jc w:val="center"/>
              <w:rPr>
                <w:rFonts w:ascii="宋体" w:hAnsi="宋体" w:cs="仿宋"/>
                <w:color w:val="000000"/>
                <w:sz w:val="21"/>
                <w:szCs w:val="21"/>
              </w:rPr>
            </w:pPr>
          </w:p>
        </w:tc>
      </w:tr>
      <w:tr w14:paraId="0820DD9C">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42C9C10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w:t>
            </w:r>
          </w:p>
        </w:tc>
        <w:tc>
          <w:tcPr>
            <w:tcW w:w="3899" w:type="dxa"/>
            <w:tcBorders>
              <w:top w:val="nil"/>
              <w:left w:val="nil"/>
              <w:bottom w:val="single" w:color="auto" w:sz="4" w:space="0"/>
              <w:right w:val="single" w:color="auto" w:sz="4" w:space="0"/>
            </w:tcBorders>
            <w:noWrap/>
            <w:vAlign w:val="center"/>
          </w:tcPr>
          <w:p w14:paraId="5DE3617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广播主机</w:t>
            </w:r>
          </w:p>
        </w:tc>
        <w:tc>
          <w:tcPr>
            <w:tcW w:w="914" w:type="dxa"/>
            <w:tcBorders>
              <w:top w:val="nil"/>
              <w:left w:val="nil"/>
              <w:bottom w:val="single" w:color="auto" w:sz="4" w:space="0"/>
              <w:right w:val="single" w:color="auto" w:sz="4" w:space="0"/>
            </w:tcBorders>
            <w:noWrap/>
            <w:vAlign w:val="center"/>
          </w:tcPr>
          <w:p w14:paraId="08E206D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65AA171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5</w:t>
            </w:r>
          </w:p>
        </w:tc>
        <w:tc>
          <w:tcPr>
            <w:tcW w:w="1315" w:type="dxa"/>
            <w:tcBorders>
              <w:top w:val="nil"/>
              <w:left w:val="nil"/>
              <w:bottom w:val="single" w:color="auto" w:sz="4" w:space="0"/>
              <w:right w:val="single" w:color="auto" w:sz="4" w:space="0"/>
            </w:tcBorders>
            <w:noWrap/>
            <w:vAlign w:val="center"/>
          </w:tcPr>
          <w:p w14:paraId="64EE3E9E">
            <w:pPr>
              <w:adjustRightInd w:val="0"/>
              <w:snapToGrid w:val="0"/>
              <w:spacing w:line="500" w:lineRule="exact"/>
              <w:jc w:val="center"/>
              <w:rPr>
                <w:rFonts w:ascii="宋体" w:hAnsi="宋体" w:cs="仿宋"/>
                <w:color w:val="000000"/>
                <w:sz w:val="21"/>
                <w:szCs w:val="21"/>
              </w:rPr>
            </w:pPr>
          </w:p>
        </w:tc>
      </w:tr>
      <w:tr w14:paraId="5DEDA962">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3A23F679">
            <w:pPr>
              <w:adjustRightInd w:val="0"/>
              <w:snapToGrid w:val="0"/>
              <w:spacing w:line="500" w:lineRule="exact"/>
              <w:jc w:val="center"/>
              <w:rPr>
                <w:rFonts w:hint="eastAsia" w:ascii="宋体" w:hAnsi="宋体" w:eastAsia="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4</w:t>
            </w:r>
          </w:p>
        </w:tc>
        <w:tc>
          <w:tcPr>
            <w:tcW w:w="3899" w:type="dxa"/>
            <w:tcBorders>
              <w:top w:val="nil"/>
              <w:left w:val="nil"/>
              <w:bottom w:val="single" w:color="auto" w:sz="4" w:space="0"/>
              <w:right w:val="single" w:color="auto" w:sz="4" w:space="0"/>
            </w:tcBorders>
            <w:noWrap/>
            <w:vAlign w:val="center"/>
          </w:tcPr>
          <w:p w14:paraId="6E9F113A">
            <w:pPr>
              <w:adjustRightInd w:val="0"/>
              <w:snapToGrid w:val="0"/>
              <w:spacing w:line="500" w:lineRule="exact"/>
              <w:jc w:val="center"/>
              <w:rPr>
                <w:rFonts w:hint="eastAsia" w:ascii="宋体" w:hAnsi="宋体" w:cs="仿宋"/>
                <w:color w:val="000000"/>
                <w:sz w:val="21"/>
                <w:szCs w:val="21"/>
                <w:highlight w:val="none"/>
              </w:rPr>
            </w:pPr>
            <w:r>
              <w:rPr>
                <w:rFonts w:hint="eastAsia" w:ascii="宋体" w:hAnsi="宋体" w:cs="仿宋"/>
                <w:color w:val="000000"/>
                <w:sz w:val="21"/>
                <w:szCs w:val="21"/>
                <w:highlight w:val="none"/>
              </w:rPr>
              <w:t>消防控制室图形显示装置</w:t>
            </w:r>
          </w:p>
        </w:tc>
        <w:tc>
          <w:tcPr>
            <w:tcW w:w="914" w:type="dxa"/>
            <w:tcBorders>
              <w:top w:val="nil"/>
              <w:left w:val="nil"/>
              <w:bottom w:val="single" w:color="auto" w:sz="4" w:space="0"/>
              <w:right w:val="single" w:color="auto" w:sz="4" w:space="0"/>
            </w:tcBorders>
            <w:noWrap/>
            <w:vAlign w:val="center"/>
          </w:tcPr>
          <w:p w14:paraId="4BAA0ABE">
            <w:pPr>
              <w:adjustRightInd w:val="0"/>
              <w:snapToGrid w:val="0"/>
              <w:spacing w:line="500" w:lineRule="exact"/>
              <w:jc w:val="center"/>
              <w:rPr>
                <w:rFonts w:hint="eastAsia" w:ascii="宋体" w:hAnsi="宋体" w:cs="仿宋"/>
                <w:color w:val="000000"/>
                <w:sz w:val="21"/>
                <w:szCs w:val="21"/>
                <w:highlight w:val="none"/>
              </w:rPr>
            </w:pPr>
            <w:r>
              <w:rPr>
                <w:rFonts w:hint="eastAsia" w:ascii="宋体" w:hAnsi="宋体" w:cs="仿宋"/>
                <w:color w:val="000000"/>
                <w:sz w:val="21"/>
                <w:szCs w:val="21"/>
                <w:highlight w:val="none"/>
              </w:rPr>
              <w:t>台</w:t>
            </w:r>
          </w:p>
        </w:tc>
        <w:tc>
          <w:tcPr>
            <w:tcW w:w="1116" w:type="dxa"/>
            <w:tcBorders>
              <w:top w:val="nil"/>
              <w:left w:val="nil"/>
              <w:bottom w:val="single" w:color="auto" w:sz="4" w:space="0"/>
              <w:right w:val="single" w:color="auto" w:sz="4" w:space="0"/>
            </w:tcBorders>
            <w:noWrap/>
            <w:vAlign w:val="center"/>
          </w:tcPr>
          <w:p w14:paraId="02C063F7">
            <w:pPr>
              <w:adjustRightInd w:val="0"/>
              <w:snapToGrid w:val="0"/>
              <w:spacing w:line="500" w:lineRule="exact"/>
              <w:jc w:val="center"/>
              <w:rPr>
                <w:rFonts w:hint="eastAsia" w:ascii="宋体" w:hAnsi="宋体" w:eastAsia="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2</w:t>
            </w:r>
          </w:p>
        </w:tc>
        <w:tc>
          <w:tcPr>
            <w:tcW w:w="1315" w:type="dxa"/>
            <w:tcBorders>
              <w:top w:val="nil"/>
              <w:left w:val="nil"/>
              <w:bottom w:val="single" w:color="auto" w:sz="4" w:space="0"/>
              <w:right w:val="single" w:color="auto" w:sz="4" w:space="0"/>
            </w:tcBorders>
            <w:noWrap/>
            <w:vAlign w:val="center"/>
          </w:tcPr>
          <w:p w14:paraId="5D332C26">
            <w:pPr>
              <w:adjustRightInd w:val="0"/>
              <w:snapToGrid w:val="0"/>
              <w:spacing w:line="500" w:lineRule="exact"/>
              <w:jc w:val="center"/>
              <w:rPr>
                <w:rFonts w:ascii="宋体" w:hAnsi="宋体" w:cs="仿宋"/>
                <w:color w:val="000000"/>
                <w:sz w:val="21"/>
                <w:szCs w:val="21"/>
              </w:rPr>
            </w:pPr>
          </w:p>
        </w:tc>
      </w:tr>
      <w:tr w14:paraId="228DB7A7">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CF321F6">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5</w:t>
            </w:r>
          </w:p>
        </w:tc>
        <w:tc>
          <w:tcPr>
            <w:tcW w:w="3899" w:type="dxa"/>
            <w:tcBorders>
              <w:top w:val="nil"/>
              <w:left w:val="nil"/>
              <w:bottom w:val="single" w:color="auto" w:sz="4" w:space="0"/>
              <w:right w:val="single" w:color="auto" w:sz="4" w:space="0"/>
            </w:tcBorders>
            <w:noWrap/>
            <w:vAlign w:val="center"/>
          </w:tcPr>
          <w:p w14:paraId="35B1A5AB">
            <w:pPr>
              <w:adjustRightInd w:val="0"/>
              <w:snapToGrid w:val="0"/>
              <w:spacing w:line="500" w:lineRule="exact"/>
              <w:jc w:val="center"/>
              <w:rPr>
                <w:rFonts w:hint="default" w:ascii="宋体" w:hAnsi="宋体" w:eastAsia="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消防应急照明和疏散指示控制器</w:t>
            </w:r>
          </w:p>
        </w:tc>
        <w:tc>
          <w:tcPr>
            <w:tcW w:w="914" w:type="dxa"/>
            <w:tcBorders>
              <w:top w:val="nil"/>
              <w:left w:val="nil"/>
              <w:bottom w:val="single" w:color="auto" w:sz="4" w:space="0"/>
              <w:right w:val="single" w:color="auto" w:sz="4" w:space="0"/>
            </w:tcBorders>
            <w:noWrap/>
            <w:vAlign w:val="center"/>
          </w:tcPr>
          <w:p w14:paraId="04885627">
            <w:pPr>
              <w:adjustRightInd w:val="0"/>
              <w:snapToGrid w:val="0"/>
              <w:spacing w:line="500" w:lineRule="exact"/>
              <w:jc w:val="center"/>
              <w:rPr>
                <w:rFonts w:hint="eastAsia" w:ascii="宋体" w:hAnsi="宋体" w:cs="仿宋"/>
                <w:color w:val="000000"/>
                <w:sz w:val="21"/>
                <w:szCs w:val="21"/>
                <w:highlight w:val="none"/>
              </w:rPr>
            </w:pPr>
            <w:r>
              <w:rPr>
                <w:rFonts w:hint="eastAsia" w:ascii="宋体" w:hAnsi="宋体" w:cs="仿宋"/>
                <w:color w:val="000000"/>
                <w:sz w:val="21"/>
                <w:szCs w:val="21"/>
                <w:highlight w:val="none"/>
              </w:rPr>
              <w:t>台</w:t>
            </w:r>
          </w:p>
        </w:tc>
        <w:tc>
          <w:tcPr>
            <w:tcW w:w="1116" w:type="dxa"/>
            <w:tcBorders>
              <w:top w:val="nil"/>
              <w:left w:val="nil"/>
              <w:bottom w:val="single" w:color="auto" w:sz="4" w:space="0"/>
              <w:right w:val="single" w:color="auto" w:sz="4" w:space="0"/>
            </w:tcBorders>
            <w:noWrap/>
            <w:vAlign w:val="center"/>
          </w:tcPr>
          <w:p w14:paraId="6A150A3B">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1</w:t>
            </w:r>
          </w:p>
        </w:tc>
        <w:tc>
          <w:tcPr>
            <w:tcW w:w="1315" w:type="dxa"/>
            <w:tcBorders>
              <w:top w:val="nil"/>
              <w:left w:val="nil"/>
              <w:bottom w:val="single" w:color="auto" w:sz="4" w:space="0"/>
              <w:right w:val="single" w:color="auto" w:sz="4" w:space="0"/>
            </w:tcBorders>
            <w:noWrap/>
            <w:vAlign w:val="center"/>
          </w:tcPr>
          <w:p w14:paraId="43EF6A28">
            <w:pPr>
              <w:adjustRightInd w:val="0"/>
              <w:snapToGrid w:val="0"/>
              <w:spacing w:line="500" w:lineRule="exact"/>
              <w:jc w:val="center"/>
              <w:rPr>
                <w:rFonts w:ascii="宋体" w:hAnsi="宋体" w:cs="仿宋"/>
                <w:color w:val="000000"/>
                <w:sz w:val="21"/>
                <w:szCs w:val="21"/>
              </w:rPr>
            </w:pPr>
          </w:p>
        </w:tc>
      </w:tr>
      <w:tr w14:paraId="1A77A521">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3E172882">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6</w:t>
            </w:r>
          </w:p>
        </w:tc>
        <w:tc>
          <w:tcPr>
            <w:tcW w:w="3899" w:type="dxa"/>
            <w:tcBorders>
              <w:top w:val="nil"/>
              <w:left w:val="nil"/>
              <w:bottom w:val="single" w:color="auto" w:sz="4" w:space="0"/>
              <w:right w:val="single" w:color="auto" w:sz="4" w:space="0"/>
            </w:tcBorders>
            <w:noWrap/>
            <w:vAlign w:val="center"/>
          </w:tcPr>
          <w:p w14:paraId="1E432C00">
            <w:pPr>
              <w:adjustRightInd w:val="0"/>
              <w:snapToGrid w:val="0"/>
              <w:spacing w:line="500" w:lineRule="exact"/>
              <w:jc w:val="center"/>
              <w:rPr>
                <w:rFonts w:hint="eastAsia"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消防设备电源状态监控器</w:t>
            </w:r>
          </w:p>
        </w:tc>
        <w:tc>
          <w:tcPr>
            <w:tcW w:w="914" w:type="dxa"/>
            <w:tcBorders>
              <w:top w:val="nil"/>
              <w:left w:val="nil"/>
              <w:bottom w:val="single" w:color="auto" w:sz="4" w:space="0"/>
              <w:right w:val="single" w:color="auto" w:sz="4" w:space="0"/>
            </w:tcBorders>
            <w:noWrap/>
            <w:vAlign w:val="center"/>
          </w:tcPr>
          <w:p w14:paraId="56AA74CE">
            <w:pPr>
              <w:adjustRightInd w:val="0"/>
              <w:snapToGrid w:val="0"/>
              <w:spacing w:line="500" w:lineRule="exact"/>
              <w:jc w:val="center"/>
              <w:rPr>
                <w:rFonts w:hint="eastAsia" w:ascii="宋体" w:hAnsi="宋体" w:cs="仿宋"/>
                <w:color w:val="000000"/>
                <w:sz w:val="21"/>
                <w:szCs w:val="21"/>
                <w:highlight w:val="none"/>
              </w:rPr>
            </w:pPr>
            <w:r>
              <w:rPr>
                <w:rFonts w:hint="eastAsia" w:ascii="宋体" w:hAnsi="宋体" w:cs="仿宋"/>
                <w:color w:val="000000"/>
                <w:sz w:val="21"/>
                <w:szCs w:val="21"/>
                <w:highlight w:val="none"/>
              </w:rPr>
              <w:t>台</w:t>
            </w:r>
          </w:p>
        </w:tc>
        <w:tc>
          <w:tcPr>
            <w:tcW w:w="1116" w:type="dxa"/>
            <w:tcBorders>
              <w:top w:val="nil"/>
              <w:left w:val="nil"/>
              <w:bottom w:val="single" w:color="auto" w:sz="4" w:space="0"/>
              <w:right w:val="single" w:color="auto" w:sz="4" w:space="0"/>
            </w:tcBorders>
            <w:noWrap/>
            <w:vAlign w:val="center"/>
          </w:tcPr>
          <w:p w14:paraId="62C4C11A">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1</w:t>
            </w:r>
          </w:p>
        </w:tc>
        <w:tc>
          <w:tcPr>
            <w:tcW w:w="1315" w:type="dxa"/>
            <w:tcBorders>
              <w:top w:val="nil"/>
              <w:left w:val="nil"/>
              <w:bottom w:val="single" w:color="auto" w:sz="4" w:space="0"/>
              <w:right w:val="single" w:color="auto" w:sz="4" w:space="0"/>
            </w:tcBorders>
            <w:noWrap/>
            <w:vAlign w:val="center"/>
          </w:tcPr>
          <w:p w14:paraId="1B49625C">
            <w:pPr>
              <w:adjustRightInd w:val="0"/>
              <w:snapToGrid w:val="0"/>
              <w:spacing w:line="500" w:lineRule="exact"/>
              <w:jc w:val="center"/>
              <w:rPr>
                <w:rFonts w:ascii="宋体" w:hAnsi="宋体" w:cs="仿宋"/>
                <w:color w:val="000000"/>
                <w:sz w:val="21"/>
                <w:szCs w:val="21"/>
              </w:rPr>
            </w:pPr>
          </w:p>
        </w:tc>
      </w:tr>
      <w:tr w14:paraId="5C621521">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2BDF8A4">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7</w:t>
            </w:r>
          </w:p>
        </w:tc>
        <w:tc>
          <w:tcPr>
            <w:tcW w:w="3899" w:type="dxa"/>
            <w:tcBorders>
              <w:top w:val="nil"/>
              <w:left w:val="nil"/>
              <w:bottom w:val="single" w:color="auto" w:sz="4" w:space="0"/>
              <w:right w:val="single" w:color="auto" w:sz="4" w:space="0"/>
            </w:tcBorders>
            <w:noWrap/>
            <w:vAlign w:val="center"/>
          </w:tcPr>
          <w:p w14:paraId="3EA447B3">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电气火灾监控器</w:t>
            </w:r>
          </w:p>
        </w:tc>
        <w:tc>
          <w:tcPr>
            <w:tcW w:w="914" w:type="dxa"/>
            <w:tcBorders>
              <w:top w:val="nil"/>
              <w:left w:val="nil"/>
              <w:bottom w:val="single" w:color="auto" w:sz="4" w:space="0"/>
              <w:right w:val="single" w:color="auto" w:sz="4" w:space="0"/>
            </w:tcBorders>
            <w:noWrap/>
            <w:vAlign w:val="center"/>
          </w:tcPr>
          <w:p w14:paraId="42F85735">
            <w:pPr>
              <w:adjustRightInd w:val="0"/>
              <w:snapToGrid w:val="0"/>
              <w:spacing w:line="500" w:lineRule="exact"/>
              <w:jc w:val="center"/>
              <w:rPr>
                <w:rFonts w:hint="eastAsia" w:ascii="宋体" w:hAnsi="宋体" w:cs="仿宋"/>
                <w:color w:val="000000"/>
                <w:sz w:val="21"/>
                <w:szCs w:val="21"/>
                <w:highlight w:val="none"/>
              </w:rPr>
            </w:pPr>
            <w:r>
              <w:rPr>
                <w:rFonts w:hint="eastAsia" w:ascii="宋体" w:hAnsi="宋体" w:cs="仿宋"/>
                <w:color w:val="000000"/>
                <w:sz w:val="21"/>
                <w:szCs w:val="21"/>
                <w:highlight w:val="none"/>
              </w:rPr>
              <w:t>台</w:t>
            </w:r>
          </w:p>
        </w:tc>
        <w:tc>
          <w:tcPr>
            <w:tcW w:w="1116" w:type="dxa"/>
            <w:tcBorders>
              <w:top w:val="nil"/>
              <w:left w:val="nil"/>
              <w:bottom w:val="single" w:color="auto" w:sz="4" w:space="0"/>
              <w:right w:val="single" w:color="auto" w:sz="4" w:space="0"/>
            </w:tcBorders>
            <w:noWrap/>
            <w:vAlign w:val="center"/>
          </w:tcPr>
          <w:p w14:paraId="57FFF608">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1</w:t>
            </w:r>
          </w:p>
        </w:tc>
        <w:tc>
          <w:tcPr>
            <w:tcW w:w="1315" w:type="dxa"/>
            <w:tcBorders>
              <w:top w:val="nil"/>
              <w:left w:val="nil"/>
              <w:bottom w:val="single" w:color="auto" w:sz="4" w:space="0"/>
              <w:right w:val="single" w:color="auto" w:sz="4" w:space="0"/>
            </w:tcBorders>
            <w:noWrap/>
            <w:vAlign w:val="center"/>
          </w:tcPr>
          <w:p w14:paraId="086AA656">
            <w:pPr>
              <w:adjustRightInd w:val="0"/>
              <w:snapToGrid w:val="0"/>
              <w:spacing w:line="500" w:lineRule="exact"/>
              <w:jc w:val="center"/>
              <w:rPr>
                <w:rFonts w:ascii="宋体" w:hAnsi="宋体" w:cs="仿宋"/>
                <w:color w:val="000000"/>
                <w:sz w:val="21"/>
                <w:szCs w:val="21"/>
              </w:rPr>
            </w:pPr>
          </w:p>
        </w:tc>
      </w:tr>
      <w:tr w14:paraId="08A78632">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120D919E">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8</w:t>
            </w:r>
          </w:p>
        </w:tc>
        <w:tc>
          <w:tcPr>
            <w:tcW w:w="3899" w:type="dxa"/>
            <w:tcBorders>
              <w:top w:val="nil"/>
              <w:left w:val="nil"/>
              <w:bottom w:val="single" w:color="auto" w:sz="4" w:space="0"/>
              <w:right w:val="single" w:color="auto" w:sz="4" w:space="0"/>
            </w:tcBorders>
            <w:noWrap/>
            <w:vAlign w:val="center"/>
          </w:tcPr>
          <w:p w14:paraId="37FCDB09">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液位显示装置</w:t>
            </w:r>
          </w:p>
        </w:tc>
        <w:tc>
          <w:tcPr>
            <w:tcW w:w="914" w:type="dxa"/>
            <w:tcBorders>
              <w:top w:val="nil"/>
              <w:left w:val="nil"/>
              <w:bottom w:val="single" w:color="auto" w:sz="4" w:space="0"/>
              <w:right w:val="single" w:color="auto" w:sz="4" w:space="0"/>
            </w:tcBorders>
            <w:noWrap/>
            <w:vAlign w:val="center"/>
          </w:tcPr>
          <w:p w14:paraId="10022EE7">
            <w:pPr>
              <w:adjustRightInd w:val="0"/>
              <w:snapToGrid w:val="0"/>
              <w:spacing w:line="500" w:lineRule="exact"/>
              <w:jc w:val="center"/>
              <w:rPr>
                <w:rFonts w:hint="eastAsia" w:ascii="宋体" w:hAnsi="宋体" w:cs="仿宋"/>
                <w:color w:val="000000"/>
                <w:sz w:val="21"/>
                <w:szCs w:val="21"/>
                <w:highlight w:val="none"/>
              </w:rPr>
            </w:pPr>
            <w:r>
              <w:rPr>
                <w:rFonts w:hint="eastAsia" w:ascii="宋体" w:hAnsi="宋体" w:cs="仿宋"/>
                <w:color w:val="000000"/>
                <w:sz w:val="21"/>
                <w:szCs w:val="21"/>
                <w:highlight w:val="none"/>
              </w:rPr>
              <w:t>台</w:t>
            </w:r>
          </w:p>
        </w:tc>
        <w:tc>
          <w:tcPr>
            <w:tcW w:w="1116" w:type="dxa"/>
            <w:tcBorders>
              <w:top w:val="nil"/>
              <w:left w:val="nil"/>
              <w:bottom w:val="single" w:color="auto" w:sz="4" w:space="0"/>
              <w:right w:val="single" w:color="auto" w:sz="4" w:space="0"/>
            </w:tcBorders>
            <w:noWrap/>
            <w:vAlign w:val="center"/>
          </w:tcPr>
          <w:p w14:paraId="359F0A73">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2</w:t>
            </w:r>
          </w:p>
        </w:tc>
        <w:tc>
          <w:tcPr>
            <w:tcW w:w="1315" w:type="dxa"/>
            <w:tcBorders>
              <w:top w:val="nil"/>
              <w:left w:val="nil"/>
              <w:bottom w:val="single" w:color="auto" w:sz="4" w:space="0"/>
              <w:right w:val="single" w:color="auto" w:sz="4" w:space="0"/>
            </w:tcBorders>
            <w:noWrap/>
            <w:vAlign w:val="center"/>
          </w:tcPr>
          <w:p w14:paraId="1FB0EC32">
            <w:pPr>
              <w:adjustRightInd w:val="0"/>
              <w:snapToGrid w:val="0"/>
              <w:spacing w:line="500" w:lineRule="exact"/>
              <w:jc w:val="center"/>
              <w:rPr>
                <w:rFonts w:ascii="宋体" w:hAnsi="宋体" w:cs="仿宋"/>
                <w:color w:val="000000"/>
                <w:sz w:val="21"/>
                <w:szCs w:val="21"/>
              </w:rPr>
            </w:pPr>
          </w:p>
        </w:tc>
      </w:tr>
      <w:tr w14:paraId="1FA19825">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5416C806">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9</w:t>
            </w:r>
          </w:p>
        </w:tc>
        <w:tc>
          <w:tcPr>
            <w:tcW w:w="3899" w:type="dxa"/>
            <w:tcBorders>
              <w:top w:val="nil"/>
              <w:left w:val="nil"/>
              <w:bottom w:val="single" w:color="auto" w:sz="4" w:space="0"/>
              <w:right w:val="single" w:color="auto" w:sz="4" w:space="0"/>
            </w:tcBorders>
            <w:noWrap/>
            <w:vAlign w:val="center"/>
          </w:tcPr>
          <w:p w14:paraId="3C321D2D">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消防水泵远程控制箱</w:t>
            </w:r>
          </w:p>
        </w:tc>
        <w:tc>
          <w:tcPr>
            <w:tcW w:w="914" w:type="dxa"/>
            <w:tcBorders>
              <w:top w:val="nil"/>
              <w:left w:val="nil"/>
              <w:bottom w:val="single" w:color="auto" w:sz="4" w:space="0"/>
              <w:right w:val="single" w:color="auto" w:sz="4" w:space="0"/>
            </w:tcBorders>
            <w:noWrap/>
            <w:vAlign w:val="center"/>
          </w:tcPr>
          <w:p w14:paraId="2E10652F">
            <w:pPr>
              <w:adjustRightInd w:val="0"/>
              <w:snapToGrid w:val="0"/>
              <w:spacing w:line="500" w:lineRule="exact"/>
              <w:jc w:val="center"/>
              <w:rPr>
                <w:rFonts w:hint="eastAsia" w:ascii="宋体" w:hAnsi="宋体" w:cs="仿宋"/>
                <w:color w:val="000000"/>
                <w:sz w:val="21"/>
                <w:szCs w:val="21"/>
                <w:highlight w:val="none"/>
              </w:rPr>
            </w:pPr>
            <w:r>
              <w:rPr>
                <w:rFonts w:hint="eastAsia" w:ascii="宋体" w:hAnsi="宋体" w:cs="仿宋"/>
                <w:color w:val="000000"/>
                <w:sz w:val="21"/>
                <w:szCs w:val="21"/>
                <w:highlight w:val="none"/>
              </w:rPr>
              <w:t>台</w:t>
            </w:r>
          </w:p>
        </w:tc>
        <w:tc>
          <w:tcPr>
            <w:tcW w:w="1116" w:type="dxa"/>
            <w:tcBorders>
              <w:top w:val="nil"/>
              <w:left w:val="nil"/>
              <w:bottom w:val="single" w:color="auto" w:sz="4" w:space="0"/>
              <w:right w:val="single" w:color="auto" w:sz="4" w:space="0"/>
            </w:tcBorders>
            <w:noWrap/>
            <w:vAlign w:val="center"/>
          </w:tcPr>
          <w:p w14:paraId="0062F648">
            <w:pPr>
              <w:adjustRightInd w:val="0"/>
              <w:snapToGrid w:val="0"/>
              <w:spacing w:line="500" w:lineRule="exact"/>
              <w:jc w:val="center"/>
              <w:rPr>
                <w:rFonts w:hint="default" w:ascii="宋体" w:hAnsi="宋体" w:cs="仿宋"/>
                <w:color w:val="000000"/>
                <w:sz w:val="21"/>
                <w:szCs w:val="21"/>
                <w:highlight w:val="none"/>
                <w:lang w:val="en-US" w:eastAsia="zh-CN"/>
              </w:rPr>
            </w:pPr>
            <w:r>
              <w:rPr>
                <w:rFonts w:hint="eastAsia" w:ascii="宋体" w:hAnsi="宋体" w:cs="仿宋"/>
                <w:color w:val="000000"/>
                <w:sz w:val="21"/>
                <w:szCs w:val="21"/>
                <w:highlight w:val="none"/>
                <w:lang w:val="en-US" w:eastAsia="zh-CN"/>
              </w:rPr>
              <w:t>1</w:t>
            </w:r>
          </w:p>
        </w:tc>
        <w:tc>
          <w:tcPr>
            <w:tcW w:w="1315" w:type="dxa"/>
            <w:tcBorders>
              <w:top w:val="nil"/>
              <w:left w:val="nil"/>
              <w:bottom w:val="single" w:color="auto" w:sz="4" w:space="0"/>
              <w:right w:val="single" w:color="auto" w:sz="4" w:space="0"/>
            </w:tcBorders>
            <w:noWrap/>
            <w:vAlign w:val="center"/>
          </w:tcPr>
          <w:p w14:paraId="5EF6F85D">
            <w:pPr>
              <w:adjustRightInd w:val="0"/>
              <w:snapToGrid w:val="0"/>
              <w:spacing w:line="500" w:lineRule="exact"/>
              <w:jc w:val="center"/>
              <w:rPr>
                <w:rFonts w:ascii="宋体" w:hAnsi="宋体" w:cs="仿宋"/>
                <w:color w:val="000000"/>
                <w:sz w:val="21"/>
                <w:szCs w:val="21"/>
              </w:rPr>
            </w:pPr>
          </w:p>
        </w:tc>
      </w:tr>
      <w:tr w14:paraId="039068BC">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2FDD5C1C">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10</w:t>
            </w:r>
          </w:p>
        </w:tc>
        <w:tc>
          <w:tcPr>
            <w:tcW w:w="3899" w:type="dxa"/>
            <w:tcBorders>
              <w:top w:val="nil"/>
              <w:left w:val="nil"/>
              <w:bottom w:val="single" w:color="auto" w:sz="4" w:space="0"/>
              <w:right w:val="single" w:color="auto" w:sz="4" w:space="0"/>
            </w:tcBorders>
            <w:noWrap/>
            <w:vAlign w:val="center"/>
          </w:tcPr>
          <w:p w14:paraId="0A4548F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点型光电感烟火灾探测器</w:t>
            </w:r>
          </w:p>
        </w:tc>
        <w:tc>
          <w:tcPr>
            <w:tcW w:w="914" w:type="dxa"/>
            <w:tcBorders>
              <w:top w:val="nil"/>
              <w:left w:val="nil"/>
              <w:bottom w:val="single" w:color="auto" w:sz="4" w:space="0"/>
              <w:right w:val="single" w:color="auto" w:sz="4" w:space="0"/>
            </w:tcBorders>
            <w:noWrap/>
            <w:vAlign w:val="center"/>
          </w:tcPr>
          <w:p w14:paraId="2236B18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16" w:type="dxa"/>
            <w:tcBorders>
              <w:top w:val="nil"/>
              <w:left w:val="nil"/>
              <w:bottom w:val="single" w:color="auto" w:sz="4" w:space="0"/>
              <w:right w:val="single" w:color="auto" w:sz="4" w:space="0"/>
            </w:tcBorders>
            <w:noWrap/>
            <w:vAlign w:val="center"/>
          </w:tcPr>
          <w:p w14:paraId="0B68384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4480</w:t>
            </w:r>
          </w:p>
        </w:tc>
        <w:tc>
          <w:tcPr>
            <w:tcW w:w="1315" w:type="dxa"/>
            <w:tcBorders>
              <w:top w:val="nil"/>
              <w:left w:val="nil"/>
              <w:bottom w:val="single" w:color="auto" w:sz="4" w:space="0"/>
              <w:right w:val="single" w:color="auto" w:sz="4" w:space="0"/>
            </w:tcBorders>
            <w:noWrap/>
            <w:vAlign w:val="center"/>
          </w:tcPr>
          <w:p w14:paraId="2217337E">
            <w:pPr>
              <w:adjustRightInd w:val="0"/>
              <w:snapToGrid w:val="0"/>
              <w:spacing w:line="500" w:lineRule="exact"/>
              <w:jc w:val="center"/>
              <w:rPr>
                <w:rFonts w:ascii="宋体" w:hAnsi="宋体" w:cs="仿宋"/>
                <w:color w:val="000000"/>
                <w:sz w:val="21"/>
                <w:szCs w:val="21"/>
              </w:rPr>
            </w:pPr>
          </w:p>
        </w:tc>
      </w:tr>
      <w:tr w14:paraId="579D3395">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488520D2">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11</w:t>
            </w:r>
          </w:p>
        </w:tc>
        <w:tc>
          <w:tcPr>
            <w:tcW w:w="3899" w:type="dxa"/>
            <w:tcBorders>
              <w:top w:val="nil"/>
              <w:left w:val="nil"/>
              <w:bottom w:val="single" w:color="auto" w:sz="4" w:space="0"/>
              <w:right w:val="single" w:color="auto" w:sz="4" w:space="0"/>
            </w:tcBorders>
            <w:noWrap/>
            <w:vAlign w:val="center"/>
          </w:tcPr>
          <w:p w14:paraId="3027295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点型感温火灾探测器</w:t>
            </w:r>
          </w:p>
        </w:tc>
        <w:tc>
          <w:tcPr>
            <w:tcW w:w="914" w:type="dxa"/>
            <w:tcBorders>
              <w:top w:val="nil"/>
              <w:left w:val="nil"/>
              <w:bottom w:val="single" w:color="auto" w:sz="4" w:space="0"/>
              <w:right w:val="single" w:color="auto" w:sz="4" w:space="0"/>
            </w:tcBorders>
            <w:noWrap/>
            <w:vAlign w:val="center"/>
          </w:tcPr>
          <w:p w14:paraId="3EC49D7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16" w:type="dxa"/>
            <w:tcBorders>
              <w:top w:val="nil"/>
              <w:left w:val="nil"/>
              <w:bottom w:val="single" w:color="auto" w:sz="4" w:space="0"/>
              <w:right w:val="single" w:color="auto" w:sz="4" w:space="0"/>
            </w:tcBorders>
            <w:noWrap/>
            <w:vAlign w:val="center"/>
          </w:tcPr>
          <w:p w14:paraId="28774BE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176</w:t>
            </w:r>
          </w:p>
        </w:tc>
        <w:tc>
          <w:tcPr>
            <w:tcW w:w="1315" w:type="dxa"/>
            <w:tcBorders>
              <w:top w:val="nil"/>
              <w:left w:val="nil"/>
              <w:bottom w:val="single" w:color="auto" w:sz="4" w:space="0"/>
              <w:right w:val="single" w:color="auto" w:sz="4" w:space="0"/>
            </w:tcBorders>
            <w:noWrap/>
            <w:vAlign w:val="center"/>
          </w:tcPr>
          <w:p w14:paraId="2696771C">
            <w:pPr>
              <w:adjustRightInd w:val="0"/>
              <w:snapToGrid w:val="0"/>
              <w:spacing w:line="500" w:lineRule="exact"/>
              <w:jc w:val="center"/>
              <w:rPr>
                <w:rFonts w:ascii="宋体" w:hAnsi="宋体" w:cs="仿宋"/>
                <w:color w:val="000000"/>
                <w:sz w:val="21"/>
                <w:szCs w:val="21"/>
              </w:rPr>
            </w:pPr>
          </w:p>
        </w:tc>
      </w:tr>
      <w:tr w14:paraId="55513AEC">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092F18E0">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12</w:t>
            </w:r>
          </w:p>
        </w:tc>
        <w:tc>
          <w:tcPr>
            <w:tcW w:w="3899" w:type="dxa"/>
            <w:tcBorders>
              <w:top w:val="nil"/>
              <w:left w:val="nil"/>
              <w:bottom w:val="single" w:color="auto" w:sz="4" w:space="0"/>
              <w:right w:val="single" w:color="auto" w:sz="4" w:space="0"/>
            </w:tcBorders>
            <w:noWrap/>
            <w:vAlign w:val="center"/>
          </w:tcPr>
          <w:p w14:paraId="52C7802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手动火灾报警按钮</w:t>
            </w:r>
          </w:p>
        </w:tc>
        <w:tc>
          <w:tcPr>
            <w:tcW w:w="914" w:type="dxa"/>
            <w:tcBorders>
              <w:top w:val="nil"/>
              <w:left w:val="nil"/>
              <w:bottom w:val="single" w:color="auto" w:sz="4" w:space="0"/>
              <w:right w:val="single" w:color="auto" w:sz="4" w:space="0"/>
            </w:tcBorders>
            <w:noWrap/>
            <w:vAlign w:val="center"/>
          </w:tcPr>
          <w:p w14:paraId="2EF7FDE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16" w:type="dxa"/>
            <w:tcBorders>
              <w:top w:val="nil"/>
              <w:left w:val="nil"/>
              <w:bottom w:val="single" w:color="auto" w:sz="4" w:space="0"/>
              <w:right w:val="single" w:color="auto" w:sz="4" w:space="0"/>
            </w:tcBorders>
            <w:noWrap/>
            <w:vAlign w:val="center"/>
          </w:tcPr>
          <w:p w14:paraId="7C0EA88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210</w:t>
            </w:r>
          </w:p>
        </w:tc>
        <w:tc>
          <w:tcPr>
            <w:tcW w:w="1315" w:type="dxa"/>
            <w:tcBorders>
              <w:top w:val="nil"/>
              <w:left w:val="nil"/>
              <w:bottom w:val="single" w:color="auto" w:sz="4" w:space="0"/>
              <w:right w:val="single" w:color="auto" w:sz="4" w:space="0"/>
            </w:tcBorders>
            <w:noWrap/>
            <w:vAlign w:val="center"/>
          </w:tcPr>
          <w:p w14:paraId="5EAC9163">
            <w:pPr>
              <w:adjustRightInd w:val="0"/>
              <w:snapToGrid w:val="0"/>
              <w:spacing w:line="500" w:lineRule="exact"/>
              <w:jc w:val="center"/>
              <w:rPr>
                <w:rFonts w:ascii="宋体" w:hAnsi="宋体" w:cs="仿宋"/>
                <w:color w:val="000000"/>
                <w:sz w:val="21"/>
                <w:szCs w:val="21"/>
              </w:rPr>
            </w:pPr>
          </w:p>
        </w:tc>
      </w:tr>
      <w:tr w14:paraId="6694A743">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0ABE6766">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13</w:t>
            </w:r>
          </w:p>
        </w:tc>
        <w:tc>
          <w:tcPr>
            <w:tcW w:w="3899" w:type="dxa"/>
            <w:tcBorders>
              <w:top w:val="nil"/>
              <w:left w:val="nil"/>
              <w:bottom w:val="single" w:color="auto" w:sz="4" w:space="0"/>
              <w:right w:val="single" w:color="auto" w:sz="4" w:space="0"/>
            </w:tcBorders>
            <w:noWrap/>
            <w:vAlign w:val="center"/>
          </w:tcPr>
          <w:p w14:paraId="02876F0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消火栓按钮</w:t>
            </w:r>
          </w:p>
        </w:tc>
        <w:tc>
          <w:tcPr>
            <w:tcW w:w="914" w:type="dxa"/>
            <w:tcBorders>
              <w:top w:val="nil"/>
              <w:left w:val="nil"/>
              <w:bottom w:val="single" w:color="auto" w:sz="4" w:space="0"/>
              <w:right w:val="single" w:color="auto" w:sz="4" w:space="0"/>
            </w:tcBorders>
            <w:noWrap/>
            <w:vAlign w:val="center"/>
          </w:tcPr>
          <w:p w14:paraId="2F7B882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16" w:type="dxa"/>
            <w:tcBorders>
              <w:top w:val="nil"/>
              <w:left w:val="nil"/>
              <w:bottom w:val="single" w:color="auto" w:sz="4" w:space="0"/>
              <w:right w:val="single" w:color="auto" w:sz="4" w:space="0"/>
            </w:tcBorders>
            <w:noWrap/>
            <w:vAlign w:val="center"/>
          </w:tcPr>
          <w:p w14:paraId="0FB1740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185</w:t>
            </w:r>
          </w:p>
        </w:tc>
        <w:tc>
          <w:tcPr>
            <w:tcW w:w="1315" w:type="dxa"/>
            <w:tcBorders>
              <w:top w:val="nil"/>
              <w:left w:val="nil"/>
              <w:bottom w:val="single" w:color="auto" w:sz="4" w:space="0"/>
              <w:right w:val="single" w:color="auto" w:sz="4" w:space="0"/>
            </w:tcBorders>
            <w:noWrap/>
            <w:vAlign w:val="center"/>
          </w:tcPr>
          <w:p w14:paraId="5617B38D">
            <w:pPr>
              <w:adjustRightInd w:val="0"/>
              <w:snapToGrid w:val="0"/>
              <w:spacing w:line="500" w:lineRule="exact"/>
              <w:jc w:val="center"/>
              <w:rPr>
                <w:rFonts w:ascii="宋体" w:hAnsi="宋体" w:cs="仿宋"/>
                <w:color w:val="000000"/>
                <w:sz w:val="21"/>
                <w:szCs w:val="21"/>
              </w:rPr>
            </w:pPr>
          </w:p>
        </w:tc>
      </w:tr>
      <w:tr w14:paraId="4D354E9D">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78828FB1">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14</w:t>
            </w:r>
          </w:p>
        </w:tc>
        <w:tc>
          <w:tcPr>
            <w:tcW w:w="3899" w:type="dxa"/>
            <w:tcBorders>
              <w:top w:val="nil"/>
              <w:left w:val="nil"/>
              <w:bottom w:val="single" w:color="auto" w:sz="4" w:space="0"/>
              <w:right w:val="single" w:color="auto" w:sz="4" w:space="0"/>
            </w:tcBorders>
            <w:noWrap/>
            <w:vAlign w:val="center"/>
          </w:tcPr>
          <w:p w14:paraId="6399FEE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输入模块</w:t>
            </w:r>
          </w:p>
        </w:tc>
        <w:tc>
          <w:tcPr>
            <w:tcW w:w="914" w:type="dxa"/>
            <w:tcBorders>
              <w:top w:val="nil"/>
              <w:left w:val="nil"/>
              <w:bottom w:val="single" w:color="auto" w:sz="4" w:space="0"/>
              <w:right w:val="single" w:color="auto" w:sz="4" w:space="0"/>
            </w:tcBorders>
            <w:noWrap/>
            <w:vAlign w:val="center"/>
          </w:tcPr>
          <w:p w14:paraId="3550122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16" w:type="dxa"/>
            <w:tcBorders>
              <w:top w:val="nil"/>
              <w:left w:val="nil"/>
              <w:bottom w:val="single" w:color="auto" w:sz="4" w:space="0"/>
              <w:right w:val="single" w:color="auto" w:sz="4" w:space="0"/>
            </w:tcBorders>
            <w:noWrap/>
            <w:vAlign w:val="center"/>
          </w:tcPr>
          <w:p w14:paraId="0C86108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137</w:t>
            </w:r>
          </w:p>
        </w:tc>
        <w:tc>
          <w:tcPr>
            <w:tcW w:w="1315" w:type="dxa"/>
            <w:tcBorders>
              <w:top w:val="nil"/>
              <w:left w:val="nil"/>
              <w:bottom w:val="single" w:color="auto" w:sz="4" w:space="0"/>
              <w:right w:val="single" w:color="auto" w:sz="4" w:space="0"/>
            </w:tcBorders>
            <w:noWrap/>
            <w:vAlign w:val="center"/>
          </w:tcPr>
          <w:p w14:paraId="167E3113">
            <w:pPr>
              <w:adjustRightInd w:val="0"/>
              <w:snapToGrid w:val="0"/>
              <w:spacing w:line="500" w:lineRule="exact"/>
              <w:jc w:val="center"/>
              <w:rPr>
                <w:rFonts w:ascii="宋体" w:hAnsi="宋体" w:cs="仿宋"/>
                <w:color w:val="000000"/>
                <w:sz w:val="21"/>
                <w:szCs w:val="21"/>
              </w:rPr>
            </w:pPr>
          </w:p>
        </w:tc>
      </w:tr>
      <w:tr w14:paraId="28284207">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7D1B635A">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15</w:t>
            </w:r>
          </w:p>
        </w:tc>
        <w:tc>
          <w:tcPr>
            <w:tcW w:w="3899" w:type="dxa"/>
            <w:tcBorders>
              <w:top w:val="nil"/>
              <w:left w:val="nil"/>
              <w:bottom w:val="single" w:color="auto" w:sz="4" w:space="0"/>
              <w:right w:val="single" w:color="auto" w:sz="4" w:space="0"/>
            </w:tcBorders>
            <w:noWrap/>
            <w:vAlign w:val="center"/>
          </w:tcPr>
          <w:p w14:paraId="7B1F2EC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控制模块</w:t>
            </w:r>
          </w:p>
        </w:tc>
        <w:tc>
          <w:tcPr>
            <w:tcW w:w="914" w:type="dxa"/>
            <w:tcBorders>
              <w:top w:val="nil"/>
              <w:left w:val="nil"/>
              <w:bottom w:val="single" w:color="auto" w:sz="4" w:space="0"/>
              <w:right w:val="single" w:color="auto" w:sz="4" w:space="0"/>
            </w:tcBorders>
            <w:noWrap/>
            <w:vAlign w:val="center"/>
          </w:tcPr>
          <w:p w14:paraId="185A929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16" w:type="dxa"/>
            <w:tcBorders>
              <w:top w:val="nil"/>
              <w:left w:val="nil"/>
              <w:bottom w:val="single" w:color="auto" w:sz="4" w:space="0"/>
              <w:right w:val="single" w:color="auto" w:sz="4" w:space="0"/>
            </w:tcBorders>
            <w:noWrap/>
            <w:vAlign w:val="center"/>
          </w:tcPr>
          <w:p w14:paraId="3A3CC78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108</w:t>
            </w:r>
          </w:p>
        </w:tc>
        <w:tc>
          <w:tcPr>
            <w:tcW w:w="1315" w:type="dxa"/>
            <w:tcBorders>
              <w:top w:val="nil"/>
              <w:left w:val="nil"/>
              <w:bottom w:val="single" w:color="auto" w:sz="4" w:space="0"/>
              <w:right w:val="single" w:color="auto" w:sz="4" w:space="0"/>
            </w:tcBorders>
            <w:noWrap/>
            <w:vAlign w:val="center"/>
          </w:tcPr>
          <w:p w14:paraId="0574BFAA">
            <w:pPr>
              <w:adjustRightInd w:val="0"/>
              <w:snapToGrid w:val="0"/>
              <w:spacing w:line="500" w:lineRule="exact"/>
              <w:jc w:val="center"/>
              <w:rPr>
                <w:rFonts w:ascii="宋体" w:hAnsi="宋体" w:cs="仿宋"/>
                <w:color w:val="000000"/>
                <w:sz w:val="21"/>
                <w:szCs w:val="21"/>
              </w:rPr>
            </w:pPr>
          </w:p>
        </w:tc>
      </w:tr>
      <w:tr w14:paraId="439C6BB5">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20F3135D">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16</w:t>
            </w:r>
          </w:p>
        </w:tc>
        <w:tc>
          <w:tcPr>
            <w:tcW w:w="3899" w:type="dxa"/>
            <w:tcBorders>
              <w:top w:val="nil"/>
              <w:left w:val="nil"/>
              <w:bottom w:val="single" w:color="auto" w:sz="4" w:space="0"/>
              <w:right w:val="single" w:color="auto" w:sz="4" w:space="0"/>
            </w:tcBorders>
            <w:noWrap/>
            <w:vAlign w:val="center"/>
          </w:tcPr>
          <w:p w14:paraId="6809D44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消火栓</w:t>
            </w:r>
          </w:p>
        </w:tc>
        <w:tc>
          <w:tcPr>
            <w:tcW w:w="914" w:type="dxa"/>
            <w:tcBorders>
              <w:top w:val="nil"/>
              <w:left w:val="nil"/>
              <w:bottom w:val="single" w:color="auto" w:sz="4" w:space="0"/>
              <w:right w:val="single" w:color="auto" w:sz="4" w:space="0"/>
            </w:tcBorders>
            <w:noWrap/>
            <w:vAlign w:val="center"/>
          </w:tcPr>
          <w:p w14:paraId="3441F0F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18A78C0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208</w:t>
            </w:r>
          </w:p>
        </w:tc>
        <w:tc>
          <w:tcPr>
            <w:tcW w:w="1315" w:type="dxa"/>
            <w:tcBorders>
              <w:top w:val="nil"/>
              <w:left w:val="nil"/>
              <w:bottom w:val="single" w:color="auto" w:sz="4" w:space="0"/>
              <w:right w:val="single" w:color="auto" w:sz="4" w:space="0"/>
            </w:tcBorders>
            <w:noWrap/>
            <w:vAlign w:val="center"/>
          </w:tcPr>
          <w:p w14:paraId="16C07F24">
            <w:pPr>
              <w:adjustRightInd w:val="0"/>
              <w:snapToGrid w:val="0"/>
              <w:spacing w:line="500" w:lineRule="exact"/>
              <w:jc w:val="center"/>
              <w:rPr>
                <w:rFonts w:ascii="宋体" w:hAnsi="宋体" w:cs="仿宋"/>
                <w:color w:val="000000"/>
                <w:sz w:val="21"/>
                <w:szCs w:val="21"/>
              </w:rPr>
            </w:pPr>
          </w:p>
        </w:tc>
      </w:tr>
      <w:tr w14:paraId="28889679">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0FC3B847">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17</w:t>
            </w:r>
          </w:p>
        </w:tc>
        <w:tc>
          <w:tcPr>
            <w:tcW w:w="3899" w:type="dxa"/>
            <w:tcBorders>
              <w:top w:val="nil"/>
              <w:left w:val="nil"/>
              <w:bottom w:val="single" w:color="auto" w:sz="4" w:space="0"/>
              <w:right w:val="single" w:color="auto" w:sz="4" w:space="0"/>
            </w:tcBorders>
            <w:noWrap/>
            <w:vAlign w:val="center"/>
          </w:tcPr>
          <w:p w14:paraId="350B6CD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消火栓泵</w:t>
            </w:r>
          </w:p>
        </w:tc>
        <w:tc>
          <w:tcPr>
            <w:tcW w:w="914" w:type="dxa"/>
            <w:tcBorders>
              <w:top w:val="nil"/>
              <w:left w:val="nil"/>
              <w:bottom w:val="single" w:color="auto" w:sz="4" w:space="0"/>
              <w:right w:val="single" w:color="auto" w:sz="4" w:space="0"/>
            </w:tcBorders>
            <w:noWrap/>
            <w:vAlign w:val="center"/>
          </w:tcPr>
          <w:p w14:paraId="77EB51E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37D7FC7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w:t>
            </w:r>
          </w:p>
        </w:tc>
        <w:tc>
          <w:tcPr>
            <w:tcW w:w="1315" w:type="dxa"/>
            <w:tcBorders>
              <w:top w:val="nil"/>
              <w:left w:val="nil"/>
              <w:bottom w:val="single" w:color="auto" w:sz="4" w:space="0"/>
              <w:right w:val="single" w:color="auto" w:sz="4" w:space="0"/>
            </w:tcBorders>
            <w:noWrap/>
            <w:vAlign w:val="center"/>
          </w:tcPr>
          <w:p w14:paraId="42D09028">
            <w:pPr>
              <w:adjustRightInd w:val="0"/>
              <w:snapToGrid w:val="0"/>
              <w:spacing w:line="500" w:lineRule="exact"/>
              <w:jc w:val="center"/>
              <w:rPr>
                <w:rFonts w:ascii="宋体" w:hAnsi="宋体" w:cs="仿宋"/>
                <w:color w:val="000000"/>
                <w:sz w:val="21"/>
                <w:szCs w:val="21"/>
              </w:rPr>
            </w:pPr>
          </w:p>
        </w:tc>
      </w:tr>
      <w:tr w14:paraId="3CE55135">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271A7D15">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18</w:t>
            </w:r>
          </w:p>
        </w:tc>
        <w:tc>
          <w:tcPr>
            <w:tcW w:w="3899" w:type="dxa"/>
            <w:tcBorders>
              <w:top w:val="nil"/>
              <w:left w:val="nil"/>
              <w:bottom w:val="single" w:color="auto" w:sz="4" w:space="0"/>
              <w:right w:val="single" w:color="auto" w:sz="4" w:space="0"/>
            </w:tcBorders>
            <w:noWrap/>
            <w:vAlign w:val="center"/>
          </w:tcPr>
          <w:p w14:paraId="5DD8D57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稳压泵</w:t>
            </w:r>
          </w:p>
        </w:tc>
        <w:tc>
          <w:tcPr>
            <w:tcW w:w="914" w:type="dxa"/>
            <w:tcBorders>
              <w:top w:val="nil"/>
              <w:left w:val="nil"/>
              <w:bottom w:val="single" w:color="auto" w:sz="4" w:space="0"/>
              <w:right w:val="single" w:color="auto" w:sz="4" w:space="0"/>
            </w:tcBorders>
            <w:noWrap/>
            <w:vAlign w:val="center"/>
          </w:tcPr>
          <w:p w14:paraId="1FEE1E9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4E74717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w:t>
            </w:r>
          </w:p>
        </w:tc>
        <w:tc>
          <w:tcPr>
            <w:tcW w:w="1315" w:type="dxa"/>
            <w:tcBorders>
              <w:top w:val="nil"/>
              <w:left w:val="nil"/>
              <w:bottom w:val="single" w:color="auto" w:sz="4" w:space="0"/>
              <w:right w:val="single" w:color="auto" w:sz="4" w:space="0"/>
            </w:tcBorders>
            <w:noWrap/>
            <w:vAlign w:val="center"/>
          </w:tcPr>
          <w:p w14:paraId="102B71E8">
            <w:pPr>
              <w:adjustRightInd w:val="0"/>
              <w:snapToGrid w:val="0"/>
              <w:spacing w:line="500" w:lineRule="exact"/>
              <w:jc w:val="center"/>
              <w:rPr>
                <w:rFonts w:ascii="宋体" w:hAnsi="宋体" w:cs="仿宋"/>
                <w:color w:val="000000"/>
                <w:sz w:val="21"/>
                <w:szCs w:val="21"/>
              </w:rPr>
            </w:pPr>
          </w:p>
        </w:tc>
      </w:tr>
      <w:tr w14:paraId="1CA3BA0B">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25911544">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19</w:t>
            </w:r>
          </w:p>
        </w:tc>
        <w:tc>
          <w:tcPr>
            <w:tcW w:w="3899" w:type="dxa"/>
            <w:tcBorders>
              <w:top w:val="nil"/>
              <w:left w:val="nil"/>
              <w:bottom w:val="single" w:color="auto" w:sz="4" w:space="0"/>
              <w:right w:val="single" w:color="auto" w:sz="4" w:space="0"/>
            </w:tcBorders>
            <w:noWrap/>
            <w:vAlign w:val="center"/>
          </w:tcPr>
          <w:p w14:paraId="2022208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水泵接合器</w:t>
            </w:r>
          </w:p>
        </w:tc>
        <w:tc>
          <w:tcPr>
            <w:tcW w:w="914" w:type="dxa"/>
            <w:tcBorders>
              <w:top w:val="nil"/>
              <w:left w:val="nil"/>
              <w:bottom w:val="single" w:color="auto" w:sz="4" w:space="0"/>
              <w:right w:val="single" w:color="auto" w:sz="4" w:space="0"/>
            </w:tcBorders>
            <w:noWrap/>
            <w:vAlign w:val="center"/>
          </w:tcPr>
          <w:p w14:paraId="3D49995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3248203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1315" w:type="dxa"/>
            <w:tcBorders>
              <w:top w:val="nil"/>
              <w:left w:val="nil"/>
              <w:bottom w:val="single" w:color="auto" w:sz="4" w:space="0"/>
              <w:right w:val="single" w:color="auto" w:sz="4" w:space="0"/>
            </w:tcBorders>
            <w:noWrap/>
            <w:vAlign w:val="center"/>
          </w:tcPr>
          <w:p w14:paraId="4AE6DC66">
            <w:pPr>
              <w:adjustRightInd w:val="0"/>
              <w:snapToGrid w:val="0"/>
              <w:spacing w:line="500" w:lineRule="exact"/>
              <w:jc w:val="center"/>
              <w:rPr>
                <w:rFonts w:ascii="宋体" w:hAnsi="宋体" w:cs="仿宋"/>
                <w:color w:val="000000"/>
                <w:sz w:val="21"/>
                <w:szCs w:val="21"/>
              </w:rPr>
            </w:pPr>
          </w:p>
        </w:tc>
      </w:tr>
      <w:tr w14:paraId="663D7AFC">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18980DBD">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20</w:t>
            </w:r>
          </w:p>
        </w:tc>
        <w:tc>
          <w:tcPr>
            <w:tcW w:w="3899" w:type="dxa"/>
            <w:tcBorders>
              <w:top w:val="nil"/>
              <w:left w:val="nil"/>
              <w:bottom w:val="single" w:color="auto" w:sz="4" w:space="0"/>
              <w:right w:val="single" w:color="auto" w:sz="4" w:space="0"/>
            </w:tcBorders>
            <w:noWrap/>
            <w:vAlign w:val="center"/>
          </w:tcPr>
          <w:p w14:paraId="4B3AA9D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消防水箱</w:t>
            </w:r>
          </w:p>
        </w:tc>
        <w:tc>
          <w:tcPr>
            <w:tcW w:w="914" w:type="dxa"/>
            <w:tcBorders>
              <w:top w:val="nil"/>
              <w:left w:val="nil"/>
              <w:bottom w:val="single" w:color="auto" w:sz="4" w:space="0"/>
              <w:right w:val="single" w:color="auto" w:sz="4" w:space="0"/>
            </w:tcBorders>
            <w:noWrap/>
            <w:vAlign w:val="center"/>
          </w:tcPr>
          <w:p w14:paraId="311B521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座</w:t>
            </w:r>
          </w:p>
        </w:tc>
        <w:tc>
          <w:tcPr>
            <w:tcW w:w="1116" w:type="dxa"/>
            <w:tcBorders>
              <w:top w:val="nil"/>
              <w:left w:val="nil"/>
              <w:bottom w:val="single" w:color="auto" w:sz="4" w:space="0"/>
              <w:right w:val="single" w:color="auto" w:sz="4" w:space="0"/>
            </w:tcBorders>
            <w:noWrap/>
            <w:vAlign w:val="center"/>
          </w:tcPr>
          <w:p w14:paraId="49EDE5F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7AC73544">
            <w:pPr>
              <w:adjustRightInd w:val="0"/>
              <w:snapToGrid w:val="0"/>
              <w:spacing w:line="500" w:lineRule="exact"/>
              <w:jc w:val="center"/>
              <w:rPr>
                <w:rFonts w:ascii="宋体" w:hAnsi="宋体" w:cs="仿宋"/>
                <w:color w:val="000000"/>
                <w:sz w:val="21"/>
                <w:szCs w:val="21"/>
              </w:rPr>
            </w:pPr>
          </w:p>
        </w:tc>
      </w:tr>
      <w:tr w14:paraId="6DCFA5BD">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7EFD022E">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21</w:t>
            </w:r>
          </w:p>
        </w:tc>
        <w:tc>
          <w:tcPr>
            <w:tcW w:w="3899" w:type="dxa"/>
            <w:tcBorders>
              <w:top w:val="nil"/>
              <w:left w:val="nil"/>
              <w:bottom w:val="single" w:color="auto" w:sz="4" w:space="0"/>
              <w:right w:val="single" w:color="auto" w:sz="4" w:space="0"/>
            </w:tcBorders>
            <w:noWrap/>
            <w:vAlign w:val="center"/>
          </w:tcPr>
          <w:p w14:paraId="0B6ECD8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喷头</w:t>
            </w:r>
          </w:p>
        </w:tc>
        <w:tc>
          <w:tcPr>
            <w:tcW w:w="914" w:type="dxa"/>
            <w:tcBorders>
              <w:top w:val="nil"/>
              <w:left w:val="nil"/>
              <w:bottom w:val="single" w:color="auto" w:sz="4" w:space="0"/>
              <w:right w:val="single" w:color="auto" w:sz="4" w:space="0"/>
            </w:tcBorders>
            <w:noWrap/>
            <w:vAlign w:val="center"/>
          </w:tcPr>
          <w:p w14:paraId="1DFBAF3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250BA58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13600</w:t>
            </w:r>
          </w:p>
        </w:tc>
        <w:tc>
          <w:tcPr>
            <w:tcW w:w="1315" w:type="dxa"/>
            <w:tcBorders>
              <w:top w:val="nil"/>
              <w:left w:val="nil"/>
              <w:bottom w:val="single" w:color="auto" w:sz="4" w:space="0"/>
              <w:right w:val="single" w:color="auto" w:sz="4" w:space="0"/>
            </w:tcBorders>
            <w:noWrap/>
            <w:vAlign w:val="center"/>
          </w:tcPr>
          <w:p w14:paraId="68179554">
            <w:pPr>
              <w:adjustRightInd w:val="0"/>
              <w:snapToGrid w:val="0"/>
              <w:spacing w:line="500" w:lineRule="exact"/>
              <w:jc w:val="center"/>
              <w:rPr>
                <w:rFonts w:ascii="宋体" w:hAnsi="宋体" w:cs="仿宋"/>
                <w:color w:val="000000"/>
                <w:sz w:val="21"/>
                <w:szCs w:val="21"/>
              </w:rPr>
            </w:pPr>
          </w:p>
        </w:tc>
      </w:tr>
      <w:tr w14:paraId="7104C0A3">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5C4D3AFA">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22</w:t>
            </w:r>
          </w:p>
        </w:tc>
        <w:tc>
          <w:tcPr>
            <w:tcW w:w="3899" w:type="dxa"/>
            <w:tcBorders>
              <w:top w:val="nil"/>
              <w:left w:val="nil"/>
              <w:bottom w:val="single" w:color="auto" w:sz="4" w:space="0"/>
              <w:right w:val="single" w:color="auto" w:sz="4" w:space="0"/>
            </w:tcBorders>
            <w:noWrap/>
            <w:vAlign w:val="center"/>
          </w:tcPr>
          <w:p w14:paraId="7EEA92E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喷淋泵</w:t>
            </w:r>
          </w:p>
        </w:tc>
        <w:tc>
          <w:tcPr>
            <w:tcW w:w="914" w:type="dxa"/>
            <w:tcBorders>
              <w:top w:val="nil"/>
              <w:left w:val="nil"/>
              <w:bottom w:val="single" w:color="auto" w:sz="4" w:space="0"/>
              <w:right w:val="single" w:color="auto" w:sz="4" w:space="0"/>
            </w:tcBorders>
            <w:noWrap/>
            <w:vAlign w:val="center"/>
          </w:tcPr>
          <w:p w14:paraId="6D7021C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6812FDD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w:t>
            </w:r>
          </w:p>
        </w:tc>
        <w:tc>
          <w:tcPr>
            <w:tcW w:w="1315" w:type="dxa"/>
            <w:tcBorders>
              <w:top w:val="nil"/>
              <w:left w:val="nil"/>
              <w:bottom w:val="single" w:color="auto" w:sz="4" w:space="0"/>
              <w:right w:val="single" w:color="auto" w:sz="4" w:space="0"/>
            </w:tcBorders>
            <w:noWrap/>
            <w:vAlign w:val="center"/>
          </w:tcPr>
          <w:p w14:paraId="7953892F">
            <w:pPr>
              <w:adjustRightInd w:val="0"/>
              <w:snapToGrid w:val="0"/>
              <w:spacing w:line="500" w:lineRule="exact"/>
              <w:jc w:val="center"/>
              <w:rPr>
                <w:rFonts w:ascii="宋体" w:hAnsi="宋体" w:cs="仿宋"/>
                <w:color w:val="000000"/>
                <w:sz w:val="21"/>
                <w:szCs w:val="21"/>
              </w:rPr>
            </w:pPr>
          </w:p>
        </w:tc>
      </w:tr>
      <w:tr w14:paraId="094DACAD">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2802B491">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23</w:t>
            </w:r>
          </w:p>
        </w:tc>
        <w:tc>
          <w:tcPr>
            <w:tcW w:w="3899" w:type="dxa"/>
            <w:tcBorders>
              <w:top w:val="nil"/>
              <w:left w:val="nil"/>
              <w:bottom w:val="single" w:color="auto" w:sz="4" w:space="0"/>
              <w:right w:val="single" w:color="auto" w:sz="4" w:space="0"/>
            </w:tcBorders>
            <w:noWrap/>
            <w:vAlign w:val="center"/>
          </w:tcPr>
          <w:p w14:paraId="5E062F6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稳压泵</w:t>
            </w:r>
          </w:p>
        </w:tc>
        <w:tc>
          <w:tcPr>
            <w:tcW w:w="914" w:type="dxa"/>
            <w:tcBorders>
              <w:top w:val="nil"/>
              <w:left w:val="nil"/>
              <w:bottom w:val="single" w:color="auto" w:sz="4" w:space="0"/>
              <w:right w:val="single" w:color="auto" w:sz="4" w:space="0"/>
            </w:tcBorders>
            <w:noWrap/>
            <w:vAlign w:val="center"/>
          </w:tcPr>
          <w:p w14:paraId="1F57066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32A411E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5147695A">
            <w:pPr>
              <w:adjustRightInd w:val="0"/>
              <w:snapToGrid w:val="0"/>
              <w:spacing w:line="500" w:lineRule="exact"/>
              <w:jc w:val="center"/>
              <w:rPr>
                <w:rFonts w:ascii="宋体" w:hAnsi="宋体" w:cs="仿宋"/>
                <w:color w:val="000000"/>
                <w:sz w:val="21"/>
                <w:szCs w:val="21"/>
              </w:rPr>
            </w:pPr>
          </w:p>
        </w:tc>
      </w:tr>
      <w:tr w14:paraId="4349292F">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020219D2">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24</w:t>
            </w:r>
          </w:p>
        </w:tc>
        <w:tc>
          <w:tcPr>
            <w:tcW w:w="3899" w:type="dxa"/>
            <w:tcBorders>
              <w:top w:val="nil"/>
              <w:left w:val="nil"/>
              <w:bottom w:val="single" w:color="auto" w:sz="4" w:space="0"/>
              <w:right w:val="single" w:color="auto" w:sz="4" w:space="0"/>
            </w:tcBorders>
            <w:noWrap/>
            <w:vAlign w:val="center"/>
          </w:tcPr>
          <w:p w14:paraId="14C1A7C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水流指示器</w:t>
            </w:r>
          </w:p>
        </w:tc>
        <w:tc>
          <w:tcPr>
            <w:tcW w:w="914" w:type="dxa"/>
            <w:tcBorders>
              <w:top w:val="nil"/>
              <w:left w:val="nil"/>
              <w:bottom w:val="single" w:color="auto" w:sz="4" w:space="0"/>
              <w:right w:val="single" w:color="auto" w:sz="4" w:space="0"/>
            </w:tcBorders>
            <w:noWrap/>
            <w:vAlign w:val="center"/>
          </w:tcPr>
          <w:p w14:paraId="225FAA8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5ECF67C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30</w:t>
            </w:r>
          </w:p>
        </w:tc>
        <w:tc>
          <w:tcPr>
            <w:tcW w:w="1315" w:type="dxa"/>
            <w:tcBorders>
              <w:top w:val="nil"/>
              <w:left w:val="nil"/>
              <w:bottom w:val="single" w:color="auto" w:sz="4" w:space="0"/>
              <w:right w:val="single" w:color="auto" w:sz="4" w:space="0"/>
            </w:tcBorders>
            <w:noWrap/>
            <w:vAlign w:val="center"/>
          </w:tcPr>
          <w:p w14:paraId="64DE38D2">
            <w:pPr>
              <w:adjustRightInd w:val="0"/>
              <w:snapToGrid w:val="0"/>
              <w:spacing w:line="500" w:lineRule="exact"/>
              <w:jc w:val="center"/>
              <w:rPr>
                <w:rFonts w:ascii="宋体" w:hAnsi="宋体" w:cs="仿宋"/>
                <w:color w:val="000000"/>
                <w:sz w:val="21"/>
                <w:szCs w:val="21"/>
              </w:rPr>
            </w:pPr>
          </w:p>
        </w:tc>
      </w:tr>
      <w:tr w14:paraId="3A65D43C">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2273416E">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25</w:t>
            </w:r>
          </w:p>
        </w:tc>
        <w:tc>
          <w:tcPr>
            <w:tcW w:w="3899" w:type="dxa"/>
            <w:tcBorders>
              <w:top w:val="nil"/>
              <w:left w:val="nil"/>
              <w:bottom w:val="single" w:color="auto" w:sz="4" w:space="0"/>
              <w:right w:val="single" w:color="auto" w:sz="4" w:space="0"/>
            </w:tcBorders>
            <w:noWrap/>
            <w:vAlign w:val="center"/>
          </w:tcPr>
          <w:p w14:paraId="3060999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水泵接合器</w:t>
            </w:r>
          </w:p>
        </w:tc>
        <w:tc>
          <w:tcPr>
            <w:tcW w:w="914" w:type="dxa"/>
            <w:tcBorders>
              <w:top w:val="nil"/>
              <w:left w:val="nil"/>
              <w:bottom w:val="single" w:color="auto" w:sz="4" w:space="0"/>
              <w:right w:val="single" w:color="auto" w:sz="4" w:space="0"/>
            </w:tcBorders>
            <w:noWrap/>
            <w:vAlign w:val="center"/>
          </w:tcPr>
          <w:p w14:paraId="440007B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55B2EFA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1315" w:type="dxa"/>
            <w:tcBorders>
              <w:top w:val="nil"/>
              <w:left w:val="nil"/>
              <w:bottom w:val="single" w:color="auto" w:sz="4" w:space="0"/>
              <w:right w:val="single" w:color="auto" w:sz="4" w:space="0"/>
            </w:tcBorders>
            <w:noWrap/>
            <w:vAlign w:val="center"/>
          </w:tcPr>
          <w:p w14:paraId="419261C4">
            <w:pPr>
              <w:adjustRightInd w:val="0"/>
              <w:snapToGrid w:val="0"/>
              <w:spacing w:line="500" w:lineRule="exact"/>
              <w:jc w:val="center"/>
              <w:rPr>
                <w:rFonts w:ascii="宋体" w:hAnsi="宋体" w:cs="仿宋"/>
                <w:color w:val="000000"/>
                <w:sz w:val="21"/>
                <w:szCs w:val="21"/>
              </w:rPr>
            </w:pPr>
          </w:p>
        </w:tc>
      </w:tr>
      <w:tr w14:paraId="1FDD788E">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2E2970AD">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26</w:t>
            </w:r>
          </w:p>
        </w:tc>
        <w:tc>
          <w:tcPr>
            <w:tcW w:w="3899" w:type="dxa"/>
            <w:tcBorders>
              <w:top w:val="nil"/>
              <w:left w:val="nil"/>
              <w:bottom w:val="single" w:color="auto" w:sz="4" w:space="0"/>
              <w:right w:val="single" w:color="auto" w:sz="4" w:space="0"/>
            </w:tcBorders>
            <w:noWrap/>
            <w:vAlign w:val="center"/>
          </w:tcPr>
          <w:p w14:paraId="6254DC8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末端放水</w:t>
            </w:r>
          </w:p>
        </w:tc>
        <w:tc>
          <w:tcPr>
            <w:tcW w:w="914" w:type="dxa"/>
            <w:tcBorders>
              <w:top w:val="nil"/>
              <w:left w:val="nil"/>
              <w:bottom w:val="single" w:color="auto" w:sz="4" w:space="0"/>
              <w:right w:val="single" w:color="auto" w:sz="4" w:space="0"/>
            </w:tcBorders>
            <w:noWrap/>
            <w:vAlign w:val="center"/>
          </w:tcPr>
          <w:p w14:paraId="393883E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6F7DA1B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32</w:t>
            </w:r>
          </w:p>
        </w:tc>
        <w:tc>
          <w:tcPr>
            <w:tcW w:w="1315" w:type="dxa"/>
            <w:tcBorders>
              <w:top w:val="nil"/>
              <w:left w:val="nil"/>
              <w:bottom w:val="single" w:color="auto" w:sz="4" w:space="0"/>
              <w:right w:val="single" w:color="auto" w:sz="4" w:space="0"/>
            </w:tcBorders>
            <w:noWrap/>
            <w:vAlign w:val="center"/>
          </w:tcPr>
          <w:p w14:paraId="30257008">
            <w:pPr>
              <w:adjustRightInd w:val="0"/>
              <w:snapToGrid w:val="0"/>
              <w:spacing w:line="500" w:lineRule="exact"/>
              <w:jc w:val="center"/>
              <w:rPr>
                <w:rFonts w:ascii="宋体" w:hAnsi="宋体" w:cs="仿宋"/>
                <w:color w:val="000000"/>
                <w:sz w:val="21"/>
                <w:szCs w:val="21"/>
              </w:rPr>
            </w:pPr>
          </w:p>
        </w:tc>
      </w:tr>
      <w:tr w14:paraId="69ACDD22">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0CF47D18">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27</w:t>
            </w:r>
          </w:p>
        </w:tc>
        <w:tc>
          <w:tcPr>
            <w:tcW w:w="3899" w:type="dxa"/>
            <w:tcBorders>
              <w:top w:val="nil"/>
              <w:left w:val="nil"/>
              <w:bottom w:val="single" w:color="auto" w:sz="4" w:space="0"/>
              <w:right w:val="single" w:color="auto" w:sz="4" w:space="0"/>
            </w:tcBorders>
            <w:noWrap/>
            <w:vAlign w:val="center"/>
          </w:tcPr>
          <w:p w14:paraId="06EA0D6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报警阀</w:t>
            </w:r>
          </w:p>
        </w:tc>
        <w:tc>
          <w:tcPr>
            <w:tcW w:w="914" w:type="dxa"/>
            <w:tcBorders>
              <w:top w:val="nil"/>
              <w:left w:val="nil"/>
              <w:bottom w:val="single" w:color="auto" w:sz="4" w:space="0"/>
              <w:right w:val="single" w:color="auto" w:sz="4" w:space="0"/>
            </w:tcBorders>
            <w:noWrap/>
            <w:vAlign w:val="center"/>
          </w:tcPr>
          <w:p w14:paraId="2EB37DB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668F323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16</w:t>
            </w:r>
          </w:p>
        </w:tc>
        <w:tc>
          <w:tcPr>
            <w:tcW w:w="1315" w:type="dxa"/>
            <w:tcBorders>
              <w:top w:val="nil"/>
              <w:left w:val="nil"/>
              <w:bottom w:val="single" w:color="auto" w:sz="4" w:space="0"/>
              <w:right w:val="single" w:color="auto" w:sz="4" w:space="0"/>
            </w:tcBorders>
            <w:noWrap/>
            <w:vAlign w:val="center"/>
          </w:tcPr>
          <w:p w14:paraId="40F71382">
            <w:pPr>
              <w:adjustRightInd w:val="0"/>
              <w:snapToGrid w:val="0"/>
              <w:spacing w:line="500" w:lineRule="exact"/>
              <w:jc w:val="center"/>
              <w:rPr>
                <w:rFonts w:ascii="宋体" w:hAnsi="宋体" w:cs="仿宋"/>
                <w:color w:val="000000"/>
                <w:sz w:val="21"/>
                <w:szCs w:val="21"/>
              </w:rPr>
            </w:pPr>
          </w:p>
        </w:tc>
      </w:tr>
      <w:tr w14:paraId="1CDFB891">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43D020E0">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28</w:t>
            </w:r>
          </w:p>
        </w:tc>
        <w:tc>
          <w:tcPr>
            <w:tcW w:w="3899" w:type="dxa"/>
            <w:tcBorders>
              <w:top w:val="nil"/>
              <w:left w:val="nil"/>
              <w:bottom w:val="single" w:color="auto" w:sz="4" w:space="0"/>
              <w:right w:val="single" w:color="auto" w:sz="4" w:space="0"/>
            </w:tcBorders>
            <w:noWrap/>
            <w:vAlign w:val="center"/>
          </w:tcPr>
          <w:p w14:paraId="2691EFB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排烟风机</w:t>
            </w:r>
          </w:p>
        </w:tc>
        <w:tc>
          <w:tcPr>
            <w:tcW w:w="914" w:type="dxa"/>
            <w:tcBorders>
              <w:top w:val="nil"/>
              <w:left w:val="nil"/>
              <w:bottom w:val="single" w:color="auto" w:sz="4" w:space="0"/>
              <w:right w:val="single" w:color="auto" w:sz="4" w:space="0"/>
            </w:tcBorders>
            <w:noWrap/>
            <w:vAlign w:val="center"/>
          </w:tcPr>
          <w:p w14:paraId="13EE4A5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5FC5B8E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18</w:t>
            </w:r>
          </w:p>
        </w:tc>
        <w:tc>
          <w:tcPr>
            <w:tcW w:w="1315" w:type="dxa"/>
            <w:tcBorders>
              <w:top w:val="nil"/>
              <w:left w:val="nil"/>
              <w:bottom w:val="single" w:color="auto" w:sz="4" w:space="0"/>
              <w:right w:val="single" w:color="auto" w:sz="4" w:space="0"/>
            </w:tcBorders>
            <w:noWrap/>
            <w:vAlign w:val="center"/>
          </w:tcPr>
          <w:p w14:paraId="3CC1A544">
            <w:pPr>
              <w:adjustRightInd w:val="0"/>
              <w:snapToGrid w:val="0"/>
              <w:spacing w:line="500" w:lineRule="exact"/>
              <w:jc w:val="center"/>
              <w:rPr>
                <w:rFonts w:ascii="宋体" w:hAnsi="宋体" w:cs="仿宋"/>
                <w:color w:val="000000"/>
                <w:sz w:val="21"/>
                <w:szCs w:val="21"/>
              </w:rPr>
            </w:pPr>
          </w:p>
        </w:tc>
      </w:tr>
      <w:tr w14:paraId="131D5EA3">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44A52AD">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29</w:t>
            </w:r>
          </w:p>
        </w:tc>
        <w:tc>
          <w:tcPr>
            <w:tcW w:w="3899" w:type="dxa"/>
            <w:tcBorders>
              <w:top w:val="nil"/>
              <w:left w:val="nil"/>
              <w:bottom w:val="single" w:color="auto" w:sz="4" w:space="0"/>
              <w:right w:val="single" w:color="auto" w:sz="4" w:space="0"/>
            </w:tcBorders>
            <w:noWrap/>
            <w:vAlign w:val="center"/>
          </w:tcPr>
          <w:p w14:paraId="0D68256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正压送风机</w:t>
            </w:r>
          </w:p>
        </w:tc>
        <w:tc>
          <w:tcPr>
            <w:tcW w:w="914" w:type="dxa"/>
            <w:tcBorders>
              <w:top w:val="nil"/>
              <w:left w:val="nil"/>
              <w:bottom w:val="single" w:color="auto" w:sz="4" w:space="0"/>
              <w:right w:val="single" w:color="auto" w:sz="4" w:space="0"/>
            </w:tcBorders>
            <w:noWrap/>
            <w:vAlign w:val="center"/>
          </w:tcPr>
          <w:p w14:paraId="50516AE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10AC394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6</w:t>
            </w:r>
          </w:p>
        </w:tc>
        <w:tc>
          <w:tcPr>
            <w:tcW w:w="1315" w:type="dxa"/>
            <w:tcBorders>
              <w:top w:val="nil"/>
              <w:left w:val="nil"/>
              <w:bottom w:val="single" w:color="auto" w:sz="4" w:space="0"/>
              <w:right w:val="single" w:color="auto" w:sz="4" w:space="0"/>
            </w:tcBorders>
            <w:noWrap/>
            <w:vAlign w:val="center"/>
          </w:tcPr>
          <w:p w14:paraId="0B65D493">
            <w:pPr>
              <w:adjustRightInd w:val="0"/>
              <w:snapToGrid w:val="0"/>
              <w:spacing w:line="500" w:lineRule="exact"/>
              <w:jc w:val="center"/>
              <w:rPr>
                <w:rFonts w:ascii="宋体" w:hAnsi="宋体" w:cs="仿宋"/>
                <w:color w:val="000000"/>
                <w:sz w:val="21"/>
                <w:szCs w:val="21"/>
              </w:rPr>
            </w:pPr>
          </w:p>
        </w:tc>
      </w:tr>
      <w:tr w14:paraId="7AADF45F">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12DB4D69">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30</w:t>
            </w:r>
          </w:p>
        </w:tc>
        <w:tc>
          <w:tcPr>
            <w:tcW w:w="3899" w:type="dxa"/>
            <w:tcBorders>
              <w:top w:val="nil"/>
              <w:left w:val="nil"/>
              <w:bottom w:val="single" w:color="auto" w:sz="4" w:space="0"/>
              <w:right w:val="single" w:color="auto" w:sz="4" w:space="0"/>
            </w:tcBorders>
            <w:noWrap/>
            <w:vAlign w:val="center"/>
          </w:tcPr>
          <w:p w14:paraId="24C2ADD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自垂式百叶送风口</w:t>
            </w:r>
          </w:p>
        </w:tc>
        <w:tc>
          <w:tcPr>
            <w:tcW w:w="914" w:type="dxa"/>
            <w:tcBorders>
              <w:top w:val="nil"/>
              <w:left w:val="nil"/>
              <w:bottom w:val="single" w:color="auto" w:sz="4" w:space="0"/>
              <w:right w:val="single" w:color="auto" w:sz="4" w:space="0"/>
            </w:tcBorders>
            <w:noWrap/>
            <w:vAlign w:val="center"/>
          </w:tcPr>
          <w:p w14:paraId="02F4A8A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073B748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26</w:t>
            </w:r>
          </w:p>
        </w:tc>
        <w:tc>
          <w:tcPr>
            <w:tcW w:w="1315" w:type="dxa"/>
            <w:tcBorders>
              <w:top w:val="nil"/>
              <w:left w:val="nil"/>
              <w:bottom w:val="single" w:color="auto" w:sz="4" w:space="0"/>
              <w:right w:val="single" w:color="auto" w:sz="4" w:space="0"/>
            </w:tcBorders>
            <w:noWrap/>
            <w:vAlign w:val="center"/>
          </w:tcPr>
          <w:p w14:paraId="0CB8A28E">
            <w:pPr>
              <w:adjustRightInd w:val="0"/>
              <w:snapToGrid w:val="0"/>
              <w:spacing w:line="500" w:lineRule="exact"/>
              <w:jc w:val="center"/>
              <w:rPr>
                <w:rFonts w:ascii="宋体" w:hAnsi="宋体" w:cs="仿宋"/>
                <w:color w:val="000000"/>
                <w:sz w:val="21"/>
                <w:szCs w:val="21"/>
              </w:rPr>
            </w:pPr>
          </w:p>
        </w:tc>
      </w:tr>
      <w:tr w14:paraId="5F66D4AC">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4ADDDD94">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31</w:t>
            </w:r>
          </w:p>
        </w:tc>
        <w:tc>
          <w:tcPr>
            <w:tcW w:w="3899" w:type="dxa"/>
            <w:tcBorders>
              <w:top w:val="nil"/>
              <w:left w:val="nil"/>
              <w:bottom w:val="single" w:color="auto" w:sz="4" w:space="0"/>
              <w:right w:val="single" w:color="auto" w:sz="4" w:space="0"/>
            </w:tcBorders>
            <w:noWrap/>
            <w:vAlign w:val="center"/>
          </w:tcPr>
          <w:p w14:paraId="167D903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280℃排烟口（含阀）</w:t>
            </w:r>
          </w:p>
        </w:tc>
        <w:tc>
          <w:tcPr>
            <w:tcW w:w="914" w:type="dxa"/>
            <w:tcBorders>
              <w:top w:val="nil"/>
              <w:left w:val="nil"/>
              <w:bottom w:val="single" w:color="auto" w:sz="4" w:space="0"/>
              <w:right w:val="single" w:color="auto" w:sz="4" w:space="0"/>
            </w:tcBorders>
            <w:noWrap/>
            <w:vAlign w:val="center"/>
          </w:tcPr>
          <w:p w14:paraId="0024F22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2AAE506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23</w:t>
            </w:r>
          </w:p>
        </w:tc>
        <w:tc>
          <w:tcPr>
            <w:tcW w:w="1315" w:type="dxa"/>
            <w:tcBorders>
              <w:top w:val="nil"/>
              <w:left w:val="nil"/>
              <w:bottom w:val="single" w:color="auto" w:sz="4" w:space="0"/>
              <w:right w:val="single" w:color="auto" w:sz="4" w:space="0"/>
            </w:tcBorders>
            <w:noWrap/>
            <w:vAlign w:val="center"/>
          </w:tcPr>
          <w:p w14:paraId="7D1C4140">
            <w:pPr>
              <w:adjustRightInd w:val="0"/>
              <w:snapToGrid w:val="0"/>
              <w:spacing w:line="500" w:lineRule="exact"/>
              <w:jc w:val="center"/>
              <w:rPr>
                <w:rFonts w:ascii="宋体" w:hAnsi="宋体" w:cs="仿宋"/>
                <w:color w:val="000000"/>
                <w:sz w:val="21"/>
                <w:szCs w:val="21"/>
              </w:rPr>
            </w:pPr>
          </w:p>
        </w:tc>
      </w:tr>
      <w:tr w14:paraId="2BAC75F6">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7FFC719">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32</w:t>
            </w:r>
          </w:p>
        </w:tc>
        <w:tc>
          <w:tcPr>
            <w:tcW w:w="3899" w:type="dxa"/>
            <w:tcBorders>
              <w:top w:val="nil"/>
              <w:left w:val="nil"/>
              <w:bottom w:val="single" w:color="auto" w:sz="4" w:space="0"/>
              <w:right w:val="single" w:color="auto" w:sz="4" w:space="0"/>
            </w:tcBorders>
            <w:noWrap/>
            <w:vAlign w:val="center"/>
          </w:tcPr>
          <w:p w14:paraId="671EAB8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立安控制器</w:t>
            </w:r>
          </w:p>
        </w:tc>
        <w:tc>
          <w:tcPr>
            <w:tcW w:w="914" w:type="dxa"/>
            <w:tcBorders>
              <w:top w:val="nil"/>
              <w:left w:val="nil"/>
              <w:bottom w:val="single" w:color="auto" w:sz="4" w:space="0"/>
              <w:right w:val="single" w:color="auto" w:sz="4" w:space="0"/>
            </w:tcBorders>
            <w:noWrap/>
            <w:vAlign w:val="center"/>
          </w:tcPr>
          <w:p w14:paraId="4D13201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3296E71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140652B6">
            <w:pPr>
              <w:adjustRightInd w:val="0"/>
              <w:snapToGrid w:val="0"/>
              <w:spacing w:line="500" w:lineRule="exact"/>
              <w:jc w:val="center"/>
              <w:rPr>
                <w:rFonts w:ascii="宋体" w:hAnsi="宋体" w:cs="仿宋"/>
                <w:color w:val="000000"/>
                <w:sz w:val="21"/>
                <w:szCs w:val="21"/>
              </w:rPr>
            </w:pPr>
          </w:p>
        </w:tc>
      </w:tr>
      <w:tr w14:paraId="27FA8C26">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47838D53">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33</w:t>
            </w:r>
          </w:p>
        </w:tc>
        <w:tc>
          <w:tcPr>
            <w:tcW w:w="3899" w:type="dxa"/>
            <w:tcBorders>
              <w:top w:val="nil"/>
              <w:left w:val="nil"/>
              <w:bottom w:val="single" w:color="auto" w:sz="4" w:space="0"/>
              <w:right w:val="single" w:color="auto" w:sz="4" w:space="0"/>
            </w:tcBorders>
            <w:noWrap/>
            <w:vAlign w:val="center"/>
          </w:tcPr>
          <w:p w14:paraId="7BB95CF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立安信息处理主机</w:t>
            </w:r>
          </w:p>
        </w:tc>
        <w:tc>
          <w:tcPr>
            <w:tcW w:w="914" w:type="dxa"/>
            <w:tcBorders>
              <w:top w:val="nil"/>
              <w:left w:val="nil"/>
              <w:bottom w:val="single" w:color="auto" w:sz="4" w:space="0"/>
              <w:right w:val="single" w:color="auto" w:sz="4" w:space="0"/>
            </w:tcBorders>
            <w:noWrap/>
            <w:vAlign w:val="center"/>
          </w:tcPr>
          <w:p w14:paraId="30314DF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7658360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5FF53D67">
            <w:pPr>
              <w:adjustRightInd w:val="0"/>
              <w:snapToGrid w:val="0"/>
              <w:spacing w:line="500" w:lineRule="exact"/>
              <w:jc w:val="center"/>
              <w:rPr>
                <w:rFonts w:ascii="宋体" w:hAnsi="宋体" w:cs="仿宋"/>
                <w:color w:val="000000"/>
                <w:sz w:val="21"/>
                <w:szCs w:val="21"/>
              </w:rPr>
            </w:pPr>
          </w:p>
        </w:tc>
      </w:tr>
      <w:tr w14:paraId="62E4CFE3">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78C171A3">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34</w:t>
            </w:r>
          </w:p>
        </w:tc>
        <w:tc>
          <w:tcPr>
            <w:tcW w:w="3899" w:type="dxa"/>
            <w:tcBorders>
              <w:top w:val="nil"/>
              <w:left w:val="nil"/>
              <w:bottom w:val="single" w:color="auto" w:sz="4" w:space="0"/>
              <w:right w:val="single" w:color="auto" w:sz="4" w:space="0"/>
            </w:tcBorders>
            <w:noWrap/>
            <w:vAlign w:val="center"/>
          </w:tcPr>
          <w:p w14:paraId="1F12F83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显示器</w:t>
            </w:r>
          </w:p>
        </w:tc>
        <w:tc>
          <w:tcPr>
            <w:tcW w:w="914" w:type="dxa"/>
            <w:tcBorders>
              <w:top w:val="nil"/>
              <w:left w:val="nil"/>
              <w:bottom w:val="single" w:color="auto" w:sz="4" w:space="0"/>
              <w:right w:val="single" w:color="auto" w:sz="4" w:space="0"/>
            </w:tcBorders>
            <w:noWrap/>
            <w:vAlign w:val="center"/>
          </w:tcPr>
          <w:p w14:paraId="11DF607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62A8EB5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5</w:t>
            </w:r>
          </w:p>
        </w:tc>
        <w:tc>
          <w:tcPr>
            <w:tcW w:w="1315" w:type="dxa"/>
            <w:tcBorders>
              <w:top w:val="nil"/>
              <w:left w:val="nil"/>
              <w:bottom w:val="single" w:color="auto" w:sz="4" w:space="0"/>
              <w:right w:val="single" w:color="auto" w:sz="4" w:space="0"/>
            </w:tcBorders>
            <w:noWrap/>
            <w:vAlign w:val="center"/>
          </w:tcPr>
          <w:p w14:paraId="532B0883">
            <w:pPr>
              <w:adjustRightInd w:val="0"/>
              <w:snapToGrid w:val="0"/>
              <w:spacing w:line="500" w:lineRule="exact"/>
              <w:jc w:val="center"/>
              <w:rPr>
                <w:rFonts w:ascii="宋体" w:hAnsi="宋体" w:cs="仿宋"/>
                <w:color w:val="000000"/>
                <w:sz w:val="21"/>
                <w:szCs w:val="21"/>
              </w:rPr>
            </w:pPr>
          </w:p>
        </w:tc>
      </w:tr>
      <w:tr w14:paraId="5AA13E01">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FBB34BE">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35</w:t>
            </w:r>
          </w:p>
        </w:tc>
        <w:tc>
          <w:tcPr>
            <w:tcW w:w="3899" w:type="dxa"/>
            <w:tcBorders>
              <w:top w:val="nil"/>
              <w:left w:val="nil"/>
              <w:bottom w:val="single" w:color="auto" w:sz="4" w:space="0"/>
              <w:right w:val="single" w:color="auto" w:sz="4" w:space="0"/>
            </w:tcBorders>
            <w:noWrap/>
            <w:vAlign w:val="center"/>
          </w:tcPr>
          <w:p w14:paraId="6ACE549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防火并行处理器</w:t>
            </w:r>
          </w:p>
        </w:tc>
        <w:tc>
          <w:tcPr>
            <w:tcW w:w="914" w:type="dxa"/>
            <w:tcBorders>
              <w:top w:val="nil"/>
              <w:left w:val="nil"/>
              <w:bottom w:val="single" w:color="auto" w:sz="4" w:space="0"/>
              <w:right w:val="single" w:color="auto" w:sz="4" w:space="0"/>
            </w:tcBorders>
            <w:noWrap/>
            <w:vAlign w:val="center"/>
          </w:tcPr>
          <w:p w14:paraId="73E51C7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073B48D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w:t>
            </w:r>
          </w:p>
        </w:tc>
        <w:tc>
          <w:tcPr>
            <w:tcW w:w="1315" w:type="dxa"/>
            <w:tcBorders>
              <w:top w:val="nil"/>
              <w:left w:val="nil"/>
              <w:bottom w:val="single" w:color="auto" w:sz="4" w:space="0"/>
              <w:right w:val="single" w:color="auto" w:sz="4" w:space="0"/>
            </w:tcBorders>
            <w:noWrap/>
            <w:vAlign w:val="center"/>
          </w:tcPr>
          <w:p w14:paraId="2C7404A7">
            <w:pPr>
              <w:adjustRightInd w:val="0"/>
              <w:snapToGrid w:val="0"/>
              <w:spacing w:line="500" w:lineRule="exact"/>
              <w:jc w:val="center"/>
              <w:rPr>
                <w:rFonts w:ascii="宋体" w:hAnsi="宋体" w:cs="仿宋"/>
                <w:color w:val="000000"/>
                <w:sz w:val="21"/>
                <w:szCs w:val="21"/>
              </w:rPr>
            </w:pPr>
          </w:p>
        </w:tc>
      </w:tr>
      <w:tr w14:paraId="00FEBE78">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47B9D029">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36</w:t>
            </w:r>
          </w:p>
        </w:tc>
        <w:tc>
          <w:tcPr>
            <w:tcW w:w="3899" w:type="dxa"/>
            <w:tcBorders>
              <w:top w:val="nil"/>
              <w:left w:val="nil"/>
              <w:bottom w:val="single" w:color="auto" w:sz="4" w:space="0"/>
              <w:right w:val="single" w:color="auto" w:sz="4" w:space="0"/>
            </w:tcBorders>
            <w:noWrap/>
            <w:vAlign w:val="center"/>
          </w:tcPr>
          <w:p w14:paraId="0CCCB1E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火灾录像机</w:t>
            </w:r>
          </w:p>
        </w:tc>
        <w:tc>
          <w:tcPr>
            <w:tcW w:w="914" w:type="dxa"/>
            <w:tcBorders>
              <w:top w:val="nil"/>
              <w:left w:val="nil"/>
              <w:bottom w:val="single" w:color="auto" w:sz="4" w:space="0"/>
              <w:right w:val="single" w:color="auto" w:sz="4" w:space="0"/>
            </w:tcBorders>
            <w:noWrap/>
            <w:vAlign w:val="center"/>
          </w:tcPr>
          <w:p w14:paraId="5B603F8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39276FD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76FC2F43">
            <w:pPr>
              <w:adjustRightInd w:val="0"/>
              <w:snapToGrid w:val="0"/>
              <w:spacing w:line="500" w:lineRule="exact"/>
              <w:jc w:val="center"/>
              <w:rPr>
                <w:rFonts w:ascii="宋体" w:hAnsi="宋体" w:cs="仿宋"/>
                <w:color w:val="000000"/>
                <w:sz w:val="21"/>
                <w:szCs w:val="21"/>
              </w:rPr>
            </w:pPr>
          </w:p>
        </w:tc>
      </w:tr>
      <w:tr w14:paraId="228B4F33">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0023954D">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37</w:t>
            </w:r>
          </w:p>
        </w:tc>
        <w:tc>
          <w:tcPr>
            <w:tcW w:w="3899" w:type="dxa"/>
            <w:tcBorders>
              <w:top w:val="nil"/>
              <w:left w:val="nil"/>
              <w:bottom w:val="single" w:color="auto" w:sz="4" w:space="0"/>
              <w:right w:val="single" w:color="auto" w:sz="4" w:space="0"/>
            </w:tcBorders>
            <w:noWrap/>
            <w:vAlign w:val="center"/>
          </w:tcPr>
          <w:p w14:paraId="175FDC8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消防炮控制器</w:t>
            </w:r>
          </w:p>
        </w:tc>
        <w:tc>
          <w:tcPr>
            <w:tcW w:w="914" w:type="dxa"/>
            <w:tcBorders>
              <w:top w:val="nil"/>
              <w:left w:val="nil"/>
              <w:bottom w:val="single" w:color="auto" w:sz="4" w:space="0"/>
              <w:right w:val="single" w:color="auto" w:sz="4" w:space="0"/>
            </w:tcBorders>
            <w:noWrap/>
            <w:vAlign w:val="center"/>
          </w:tcPr>
          <w:p w14:paraId="6A9ACD6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6601FEE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1E667973">
            <w:pPr>
              <w:adjustRightInd w:val="0"/>
              <w:snapToGrid w:val="0"/>
              <w:spacing w:line="500" w:lineRule="exact"/>
              <w:jc w:val="center"/>
              <w:rPr>
                <w:rFonts w:ascii="宋体" w:hAnsi="宋体" w:cs="仿宋"/>
                <w:color w:val="000000"/>
                <w:sz w:val="21"/>
                <w:szCs w:val="21"/>
              </w:rPr>
            </w:pPr>
          </w:p>
        </w:tc>
      </w:tr>
      <w:tr w14:paraId="22DC9385">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2D6D044">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38</w:t>
            </w:r>
          </w:p>
        </w:tc>
        <w:tc>
          <w:tcPr>
            <w:tcW w:w="3899" w:type="dxa"/>
            <w:tcBorders>
              <w:top w:val="nil"/>
              <w:left w:val="nil"/>
              <w:bottom w:val="single" w:color="auto" w:sz="4" w:space="0"/>
              <w:right w:val="single" w:color="auto" w:sz="4" w:space="0"/>
            </w:tcBorders>
            <w:noWrap/>
            <w:vAlign w:val="center"/>
          </w:tcPr>
          <w:p w14:paraId="44A2FB4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消防泵控制盘</w:t>
            </w:r>
          </w:p>
        </w:tc>
        <w:tc>
          <w:tcPr>
            <w:tcW w:w="914" w:type="dxa"/>
            <w:tcBorders>
              <w:top w:val="nil"/>
              <w:left w:val="nil"/>
              <w:bottom w:val="single" w:color="auto" w:sz="4" w:space="0"/>
              <w:right w:val="single" w:color="auto" w:sz="4" w:space="0"/>
            </w:tcBorders>
            <w:noWrap/>
            <w:vAlign w:val="center"/>
          </w:tcPr>
          <w:p w14:paraId="22F9690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1FFC2A6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7C543B79">
            <w:pPr>
              <w:adjustRightInd w:val="0"/>
              <w:snapToGrid w:val="0"/>
              <w:spacing w:line="500" w:lineRule="exact"/>
              <w:jc w:val="center"/>
              <w:rPr>
                <w:rFonts w:ascii="宋体" w:hAnsi="宋体" w:cs="仿宋"/>
                <w:color w:val="000000"/>
                <w:sz w:val="21"/>
                <w:szCs w:val="21"/>
              </w:rPr>
            </w:pPr>
          </w:p>
        </w:tc>
      </w:tr>
      <w:tr w14:paraId="5752D665">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779485A9">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39</w:t>
            </w:r>
          </w:p>
        </w:tc>
        <w:tc>
          <w:tcPr>
            <w:tcW w:w="3899" w:type="dxa"/>
            <w:tcBorders>
              <w:top w:val="nil"/>
              <w:left w:val="nil"/>
              <w:bottom w:val="single" w:color="auto" w:sz="4" w:space="0"/>
              <w:right w:val="single" w:color="auto" w:sz="4" w:space="0"/>
            </w:tcBorders>
            <w:noWrap/>
            <w:vAlign w:val="center"/>
          </w:tcPr>
          <w:p w14:paraId="067CB06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视频矩阵切换器</w:t>
            </w:r>
          </w:p>
        </w:tc>
        <w:tc>
          <w:tcPr>
            <w:tcW w:w="914" w:type="dxa"/>
            <w:tcBorders>
              <w:top w:val="nil"/>
              <w:left w:val="nil"/>
              <w:bottom w:val="single" w:color="auto" w:sz="4" w:space="0"/>
              <w:right w:val="single" w:color="auto" w:sz="4" w:space="0"/>
            </w:tcBorders>
            <w:noWrap/>
            <w:vAlign w:val="center"/>
          </w:tcPr>
          <w:p w14:paraId="51A1CE2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3649F84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100CAFB2">
            <w:pPr>
              <w:adjustRightInd w:val="0"/>
              <w:snapToGrid w:val="0"/>
              <w:spacing w:line="500" w:lineRule="exact"/>
              <w:jc w:val="center"/>
              <w:rPr>
                <w:rFonts w:ascii="宋体" w:hAnsi="宋体" w:cs="仿宋"/>
                <w:color w:val="000000"/>
                <w:sz w:val="21"/>
                <w:szCs w:val="21"/>
              </w:rPr>
            </w:pPr>
          </w:p>
        </w:tc>
      </w:tr>
      <w:tr w14:paraId="56F449CE">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30F60BDB">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40</w:t>
            </w:r>
          </w:p>
        </w:tc>
        <w:tc>
          <w:tcPr>
            <w:tcW w:w="3899" w:type="dxa"/>
            <w:tcBorders>
              <w:top w:val="nil"/>
              <w:left w:val="nil"/>
              <w:bottom w:val="single" w:color="auto" w:sz="4" w:space="0"/>
              <w:right w:val="single" w:color="auto" w:sz="4" w:space="0"/>
            </w:tcBorders>
            <w:noWrap/>
            <w:vAlign w:val="center"/>
          </w:tcPr>
          <w:p w14:paraId="005D269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视频切换器</w:t>
            </w:r>
          </w:p>
        </w:tc>
        <w:tc>
          <w:tcPr>
            <w:tcW w:w="914" w:type="dxa"/>
            <w:tcBorders>
              <w:top w:val="nil"/>
              <w:left w:val="nil"/>
              <w:bottom w:val="single" w:color="auto" w:sz="4" w:space="0"/>
              <w:right w:val="single" w:color="auto" w:sz="4" w:space="0"/>
            </w:tcBorders>
            <w:noWrap/>
            <w:vAlign w:val="center"/>
          </w:tcPr>
          <w:p w14:paraId="0EE49C4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129C66E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315" w:type="dxa"/>
            <w:tcBorders>
              <w:top w:val="nil"/>
              <w:left w:val="nil"/>
              <w:bottom w:val="single" w:color="auto" w:sz="4" w:space="0"/>
              <w:right w:val="single" w:color="auto" w:sz="4" w:space="0"/>
            </w:tcBorders>
            <w:noWrap/>
            <w:vAlign w:val="center"/>
          </w:tcPr>
          <w:p w14:paraId="5DB79BED">
            <w:pPr>
              <w:adjustRightInd w:val="0"/>
              <w:snapToGrid w:val="0"/>
              <w:spacing w:line="500" w:lineRule="exact"/>
              <w:jc w:val="center"/>
              <w:rPr>
                <w:rFonts w:ascii="宋体" w:hAnsi="宋体" w:cs="仿宋"/>
                <w:color w:val="000000"/>
                <w:sz w:val="21"/>
                <w:szCs w:val="21"/>
              </w:rPr>
            </w:pPr>
          </w:p>
        </w:tc>
      </w:tr>
      <w:tr w14:paraId="48735B4E">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51092BAA">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41</w:t>
            </w:r>
          </w:p>
        </w:tc>
        <w:tc>
          <w:tcPr>
            <w:tcW w:w="3899" w:type="dxa"/>
            <w:tcBorders>
              <w:top w:val="nil"/>
              <w:left w:val="nil"/>
              <w:bottom w:val="single" w:color="auto" w:sz="4" w:space="0"/>
              <w:right w:val="single" w:color="auto" w:sz="4" w:space="0"/>
            </w:tcBorders>
            <w:noWrap/>
            <w:vAlign w:val="center"/>
          </w:tcPr>
          <w:p w14:paraId="7555DDD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双波段火焰探测器</w:t>
            </w:r>
          </w:p>
        </w:tc>
        <w:tc>
          <w:tcPr>
            <w:tcW w:w="914" w:type="dxa"/>
            <w:tcBorders>
              <w:top w:val="nil"/>
              <w:left w:val="nil"/>
              <w:bottom w:val="single" w:color="auto" w:sz="4" w:space="0"/>
              <w:right w:val="single" w:color="auto" w:sz="4" w:space="0"/>
            </w:tcBorders>
            <w:noWrap/>
            <w:vAlign w:val="center"/>
          </w:tcPr>
          <w:p w14:paraId="4892AE8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513C2C6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1315" w:type="dxa"/>
            <w:tcBorders>
              <w:top w:val="nil"/>
              <w:left w:val="nil"/>
              <w:bottom w:val="single" w:color="auto" w:sz="4" w:space="0"/>
              <w:right w:val="single" w:color="auto" w:sz="4" w:space="0"/>
            </w:tcBorders>
            <w:noWrap/>
            <w:vAlign w:val="center"/>
          </w:tcPr>
          <w:p w14:paraId="7A134296">
            <w:pPr>
              <w:adjustRightInd w:val="0"/>
              <w:snapToGrid w:val="0"/>
              <w:spacing w:line="500" w:lineRule="exact"/>
              <w:jc w:val="center"/>
              <w:rPr>
                <w:rFonts w:ascii="宋体" w:hAnsi="宋体" w:cs="仿宋"/>
                <w:color w:val="000000"/>
                <w:sz w:val="21"/>
                <w:szCs w:val="21"/>
              </w:rPr>
            </w:pPr>
          </w:p>
        </w:tc>
      </w:tr>
      <w:tr w14:paraId="087A07A8">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4213E34">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42</w:t>
            </w:r>
          </w:p>
        </w:tc>
        <w:tc>
          <w:tcPr>
            <w:tcW w:w="3899" w:type="dxa"/>
            <w:tcBorders>
              <w:top w:val="nil"/>
              <w:left w:val="nil"/>
              <w:bottom w:val="single" w:color="auto" w:sz="4" w:space="0"/>
              <w:right w:val="single" w:color="auto" w:sz="4" w:space="0"/>
            </w:tcBorders>
            <w:noWrap/>
            <w:vAlign w:val="center"/>
          </w:tcPr>
          <w:p w14:paraId="67B731B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光截面感烟探测器（接收器）</w:t>
            </w:r>
          </w:p>
        </w:tc>
        <w:tc>
          <w:tcPr>
            <w:tcW w:w="914" w:type="dxa"/>
            <w:tcBorders>
              <w:top w:val="nil"/>
              <w:left w:val="nil"/>
              <w:bottom w:val="single" w:color="auto" w:sz="4" w:space="0"/>
              <w:right w:val="single" w:color="auto" w:sz="4" w:space="0"/>
            </w:tcBorders>
            <w:noWrap/>
            <w:vAlign w:val="center"/>
          </w:tcPr>
          <w:p w14:paraId="08A8754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7B94AD1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10</w:t>
            </w:r>
          </w:p>
        </w:tc>
        <w:tc>
          <w:tcPr>
            <w:tcW w:w="1315" w:type="dxa"/>
            <w:tcBorders>
              <w:top w:val="nil"/>
              <w:left w:val="nil"/>
              <w:bottom w:val="single" w:color="auto" w:sz="4" w:space="0"/>
              <w:right w:val="single" w:color="auto" w:sz="4" w:space="0"/>
            </w:tcBorders>
            <w:noWrap/>
            <w:vAlign w:val="center"/>
          </w:tcPr>
          <w:p w14:paraId="32BE5111">
            <w:pPr>
              <w:adjustRightInd w:val="0"/>
              <w:snapToGrid w:val="0"/>
              <w:spacing w:line="500" w:lineRule="exact"/>
              <w:jc w:val="center"/>
              <w:rPr>
                <w:rFonts w:ascii="宋体" w:hAnsi="宋体" w:cs="仿宋"/>
                <w:color w:val="000000"/>
                <w:sz w:val="21"/>
                <w:szCs w:val="21"/>
              </w:rPr>
            </w:pPr>
          </w:p>
        </w:tc>
      </w:tr>
      <w:tr w14:paraId="3D7BC671">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D0E989E">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43</w:t>
            </w:r>
          </w:p>
        </w:tc>
        <w:tc>
          <w:tcPr>
            <w:tcW w:w="3899" w:type="dxa"/>
            <w:tcBorders>
              <w:top w:val="nil"/>
              <w:left w:val="nil"/>
              <w:bottom w:val="single" w:color="auto" w:sz="4" w:space="0"/>
              <w:right w:val="single" w:color="auto" w:sz="4" w:space="0"/>
            </w:tcBorders>
            <w:noWrap/>
            <w:vAlign w:val="center"/>
          </w:tcPr>
          <w:p w14:paraId="7E24392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光截面感烟探测器（发射器）</w:t>
            </w:r>
          </w:p>
        </w:tc>
        <w:tc>
          <w:tcPr>
            <w:tcW w:w="914" w:type="dxa"/>
            <w:tcBorders>
              <w:top w:val="nil"/>
              <w:left w:val="nil"/>
              <w:bottom w:val="single" w:color="auto" w:sz="4" w:space="0"/>
              <w:right w:val="single" w:color="auto" w:sz="4" w:space="0"/>
            </w:tcBorders>
            <w:noWrap/>
            <w:vAlign w:val="center"/>
          </w:tcPr>
          <w:p w14:paraId="459BB15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7D74ECE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36</w:t>
            </w:r>
          </w:p>
        </w:tc>
        <w:tc>
          <w:tcPr>
            <w:tcW w:w="1315" w:type="dxa"/>
            <w:tcBorders>
              <w:top w:val="nil"/>
              <w:left w:val="nil"/>
              <w:bottom w:val="single" w:color="auto" w:sz="4" w:space="0"/>
              <w:right w:val="single" w:color="auto" w:sz="4" w:space="0"/>
            </w:tcBorders>
            <w:noWrap/>
            <w:vAlign w:val="center"/>
          </w:tcPr>
          <w:p w14:paraId="77647EA9">
            <w:pPr>
              <w:adjustRightInd w:val="0"/>
              <w:snapToGrid w:val="0"/>
              <w:spacing w:line="500" w:lineRule="exact"/>
              <w:jc w:val="center"/>
              <w:rPr>
                <w:rFonts w:ascii="宋体" w:hAnsi="宋体" w:cs="仿宋"/>
                <w:color w:val="000000"/>
                <w:sz w:val="21"/>
                <w:szCs w:val="21"/>
              </w:rPr>
            </w:pPr>
          </w:p>
        </w:tc>
      </w:tr>
      <w:tr w14:paraId="5F3C93CA">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564B7E4D">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44</w:t>
            </w:r>
          </w:p>
        </w:tc>
        <w:tc>
          <w:tcPr>
            <w:tcW w:w="3899" w:type="dxa"/>
            <w:tcBorders>
              <w:top w:val="nil"/>
              <w:left w:val="nil"/>
              <w:bottom w:val="single" w:color="auto" w:sz="4" w:space="0"/>
              <w:right w:val="single" w:color="auto" w:sz="4" w:space="0"/>
            </w:tcBorders>
            <w:noWrap/>
            <w:vAlign w:val="center"/>
          </w:tcPr>
          <w:p w14:paraId="709966A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消防炮解码器</w:t>
            </w:r>
          </w:p>
        </w:tc>
        <w:tc>
          <w:tcPr>
            <w:tcW w:w="914" w:type="dxa"/>
            <w:tcBorders>
              <w:top w:val="nil"/>
              <w:left w:val="nil"/>
              <w:bottom w:val="single" w:color="auto" w:sz="4" w:space="0"/>
              <w:right w:val="single" w:color="auto" w:sz="4" w:space="0"/>
            </w:tcBorders>
            <w:noWrap/>
            <w:vAlign w:val="center"/>
          </w:tcPr>
          <w:p w14:paraId="65F6618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3F70B1B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1315" w:type="dxa"/>
            <w:tcBorders>
              <w:top w:val="nil"/>
              <w:left w:val="nil"/>
              <w:bottom w:val="single" w:color="auto" w:sz="4" w:space="0"/>
              <w:right w:val="single" w:color="auto" w:sz="4" w:space="0"/>
            </w:tcBorders>
            <w:noWrap/>
            <w:vAlign w:val="center"/>
          </w:tcPr>
          <w:p w14:paraId="54A9F038">
            <w:pPr>
              <w:adjustRightInd w:val="0"/>
              <w:snapToGrid w:val="0"/>
              <w:spacing w:line="500" w:lineRule="exact"/>
              <w:jc w:val="center"/>
              <w:rPr>
                <w:rFonts w:ascii="宋体" w:hAnsi="宋体" w:cs="仿宋"/>
                <w:color w:val="000000"/>
                <w:sz w:val="21"/>
                <w:szCs w:val="21"/>
              </w:rPr>
            </w:pPr>
          </w:p>
        </w:tc>
      </w:tr>
      <w:tr w14:paraId="48B3F6E7">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0CFB4F61">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45</w:t>
            </w:r>
          </w:p>
        </w:tc>
        <w:tc>
          <w:tcPr>
            <w:tcW w:w="3899" w:type="dxa"/>
            <w:tcBorders>
              <w:top w:val="nil"/>
              <w:left w:val="nil"/>
              <w:bottom w:val="single" w:color="auto" w:sz="4" w:space="0"/>
              <w:right w:val="single" w:color="auto" w:sz="4" w:space="0"/>
            </w:tcBorders>
            <w:noWrap/>
            <w:vAlign w:val="center"/>
          </w:tcPr>
          <w:p w14:paraId="20AD16E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消防炮现场控制盘</w:t>
            </w:r>
          </w:p>
        </w:tc>
        <w:tc>
          <w:tcPr>
            <w:tcW w:w="914" w:type="dxa"/>
            <w:tcBorders>
              <w:top w:val="nil"/>
              <w:left w:val="nil"/>
              <w:bottom w:val="single" w:color="auto" w:sz="4" w:space="0"/>
              <w:right w:val="single" w:color="auto" w:sz="4" w:space="0"/>
            </w:tcBorders>
            <w:noWrap/>
            <w:vAlign w:val="center"/>
          </w:tcPr>
          <w:p w14:paraId="35B893D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176AE97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1315" w:type="dxa"/>
            <w:tcBorders>
              <w:top w:val="nil"/>
              <w:left w:val="nil"/>
              <w:bottom w:val="single" w:color="auto" w:sz="4" w:space="0"/>
              <w:right w:val="single" w:color="auto" w:sz="4" w:space="0"/>
            </w:tcBorders>
            <w:noWrap/>
            <w:vAlign w:val="center"/>
          </w:tcPr>
          <w:p w14:paraId="527237B6">
            <w:pPr>
              <w:adjustRightInd w:val="0"/>
              <w:snapToGrid w:val="0"/>
              <w:spacing w:line="500" w:lineRule="exact"/>
              <w:jc w:val="center"/>
              <w:rPr>
                <w:rFonts w:ascii="宋体" w:hAnsi="宋体" w:cs="仿宋"/>
                <w:color w:val="000000"/>
                <w:sz w:val="21"/>
                <w:szCs w:val="21"/>
              </w:rPr>
            </w:pPr>
          </w:p>
        </w:tc>
      </w:tr>
      <w:tr w14:paraId="0F4DA67B">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4DC8A78C">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46</w:t>
            </w:r>
          </w:p>
        </w:tc>
        <w:tc>
          <w:tcPr>
            <w:tcW w:w="3899" w:type="dxa"/>
            <w:tcBorders>
              <w:top w:val="nil"/>
              <w:left w:val="nil"/>
              <w:bottom w:val="single" w:color="auto" w:sz="4" w:space="0"/>
              <w:right w:val="single" w:color="auto" w:sz="4" w:space="0"/>
            </w:tcBorders>
            <w:noWrap/>
            <w:vAlign w:val="center"/>
          </w:tcPr>
          <w:p w14:paraId="11E2F6A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自动消防炮图像定位器</w:t>
            </w:r>
          </w:p>
        </w:tc>
        <w:tc>
          <w:tcPr>
            <w:tcW w:w="914" w:type="dxa"/>
            <w:tcBorders>
              <w:top w:val="nil"/>
              <w:left w:val="nil"/>
              <w:bottom w:val="single" w:color="auto" w:sz="4" w:space="0"/>
              <w:right w:val="single" w:color="auto" w:sz="4" w:space="0"/>
            </w:tcBorders>
            <w:noWrap/>
            <w:vAlign w:val="center"/>
          </w:tcPr>
          <w:p w14:paraId="48193E2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个</w:t>
            </w:r>
          </w:p>
        </w:tc>
        <w:tc>
          <w:tcPr>
            <w:tcW w:w="1116" w:type="dxa"/>
            <w:tcBorders>
              <w:top w:val="nil"/>
              <w:left w:val="nil"/>
              <w:bottom w:val="single" w:color="auto" w:sz="4" w:space="0"/>
              <w:right w:val="single" w:color="auto" w:sz="4" w:space="0"/>
            </w:tcBorders>
            <w:noWrap/>
            <w:vAlign w:val="center"/>
          </w:tcPr>
          <w:p w14:paraId="31D151E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1315" w:type="dxa"/>
            <w:tcBorders>
              <w:top w:val="nil"/>
              <w:left w:val="nil"/>
              <w:bottom w:val="single" w:color="auto" w:sz="4" w:space="0"/>
              <w:right w:val="single" w:color="auto" w:sz="4" w:space="0"/>
            </w:tcBorders>
            <w:noWrap/>
            <w:vAlign w:val="center"/>
          </w:tcPr>
          <w:p w14:paraId="3F768966">
            <w:pPr>
              <w:adjustRightInd w:val="0"/>
              <w:snapToGrid w:val="0"/>
              <w:spacing w:line="500" w:lineRule="exact"/>
              <w:jc w:val="center"/>
              <w:rPr>
                <w:rFonts w:ascii="宋体" w:hAnsi="宋体" w:cs="仿宋"/>
                <w:color w:val="000000"/>
                <w:sz w:val="21"/>
                <w:szCs w:val="21"/>
              </w:rPr>
            </w:pPr>
          </w:p>
        </w:tc>
      </w:tr>
      <w:tr w14:paraId="29B1215E">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6D9C3A7C">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47</w:t>
            </w:r>
          </w:p>
        </w:tc>
        <w:tc>
          <w:tcPr>
            <w:tcW w:w="3899" w:type="dxa"/>
            <w:tcBorders>
              <w:top w:val="nil"/>
              <w:left w:val="nil"/>
              <w:bottom w:val="single" w:color="auto" w:sz="4" w:space="0"/>
              <w:right w:val="single" w:color="auto" w:sz="4" w:space="0"/>
            </w:tcBorders>
            <w:noWrap/>
            <w:vAlign w:val="center"/>
          </w:tcPr>
          <w:p w14:paraId="0730DF7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立安自动消防炮</w:t>
            </w:r>
          </w:p>
        </w:tc>
        <w:tc>
          <w:tcPr>
            <w:tcW w:w="914" w:type="dxa"/>
            <w:tcBorders>
              <w:top w:val="nil"/>
              <w:left w:val="nil"/>
              <w:bottom w:val="single" w:color="auto" w:sz="4" w:space="0"/>
              <w:right w:val="single" w:color="auto" w:sz="4" w:space="0"/>
            </w:tcBorders>
            <w:noWrap/>
            <w:vAlign w:val="center"/>
          </w:tcPr>
          <w:p w14:paraId="0933FCF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1C7A353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1315" w:type="dxa"/>
            <w:tcBorders>
              <w:top w:val="nil"/>
              <w:left w:val="nil"/>
              <w:bottom w:val="single" w:color="auto" w:sz="4" w:space="0"/>
              <w:right w:val="single" w:color="auto" w:sz="4" w:space="0"/>
            </w:tcBorders>
            <w:noWrap/>
            <w:vAlign w:val="center"/>
          </w:tcPr>
          <w:p w14:paraId="1812A7F1">
            <w:pPr>
              <w:adjustRightInd w:val="0"/>
              <w:snapToGrid w:val="0"/>
              <w:spacing w:line="500" w:lineRule="exact"/>
              <w:jc w:val="center"/>
              <w:rPr>
                <w:rFonts w:ascii="宋体" w:hAnsi="宋体" w:cs="仿宋"/>
                <w:color w:val="000000"/>
                <w:sz w:val="21"/>
                <w:szCs w:val="21"/>
              </w:rPr>
            </w:pPr>
          </w:p>
        </w:tc>
      </w:tr>
      <w:tr w14:paraId="55FAE1A2">
        <w:tblPrEx>
          <w:tblCellMar>
            <w:top w:w="0" w:type="dxa"/>
            <w:left w:w="108" w:type="dxa"/>
            <w:bottom w:w="0" w:type="dxa"/>
            <w:right w:w="108" w:type="dxa"/>
          </w:tblCellMar>
        </w:tblPrEx>
        <w:trPr>
          <w:trHeight w:val="567" w:hRule="atLeast"/>
          <w:jc w:val="center"/>
        </w:trPr>
        <w:tc>
          <w:tcPr>
            <w:tcW w:w="885" w:type="dxa"/>
            <w:tcBorders>
              <w:top w:val="nil"/>
              <w:left w:val="single" w:color="auto" w:sz="4" w:space="0"/>
              <w:bottom w:val="single" w:color="auto" w:sz="4" w:space="0"/>
              <w:right w:val="single" w:color="auto" w:sz="4" w:space="0"/>
            </w:tcBorders>
            <w:noWrap/>
            <w:vAlign w:val="center"/>
          </w:tcPr>
          <w:p w14:paraId="079E9E99">
            <w:pPr>
              <w:adjustRightInd w:val="0"/>
              <w:snapToGrid w:val="0"/>
              <w:spacing w:line="500" w:lineRule="exact"/>
              <w:jc w:val="center"/>
              <w:rPr>
                <w:rFonts w:hint="default" w:ascii="宋体" w:hAnsi="宋体" w:eastAsia="宋体" w:cs="仿宋"/>
                <w:color w:val="000000"/>
                <w:sz w:val="21"/>
                <w:szCs w:val="21"/>
                <w:lang w:val="en-US" w:eastAsia="zh-CN"/>
              </w:rPr>
            </w:pPr>
            <w:r>
              <w:rPr>
                <w:rFonts w:hint="eastAsia" w:ascii="宋体" w:hAnsi="宋体" w:cs="仿宋"/>
                <w:color w:val="000000"/>
                <w:sz w:val="21"/>
                <w:szCs w:val="21"/>
                <w:lang w:val="en-US" w:eastAsia="zh-CN"/>
              </w:rPr>
              <w:t>48</w:t>
            </w:r>
          </w:p>
        </w:tc>
        <w:tc>
          <w:tcPr>
            <w:tcW w:w="3899" w:type="dxa"/>
            <w:tcBorders>
              <w:top w:val="nil"/>
              <w:left w:val="nil"/>
              <w:bottom w:val="single" w:color="auto" w:sz="4" w:space="0"/>
              <w:right w:val="single" w:color="auto" w:sz="4" w:space="0"/>
            </w:tcBorders>
            <w:noWrap/>
            <w:vAlign w:val="center"/>
          </w:tcPr>
          <w:p w14:paraId="3B4723B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消防水炮供水泵</w:t>
            </w:r>
          </w:p>
        </w:tc>
        <w:tc>
          <w:tcPr>
            <w:tcW w:w="914" w:type="dxa"/>
            <w:tcBorders>
              <w:top w:val="nil"/>
              <w:left w:val="nil"/>
              <w:bottom w:val="single" w:color="auto" w:sz="4" w:space="0"/>
              <w:right w:val="single" w:color="auto" w:sz="4" w:space="0"/>
            </w:tcBorders>
            <w:noWrap/>
            <w:vAlign w:val="center"/>
          </w:tcPr>
          <w:p w14:paraId="310D9FB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16" w:type="dxa"/>
            <w:tcBorders>
              <w:top w:val="nil"/>
              <w:left w:val="nil"/>
              <w:bottom w:val="single" w:color="auto" w:sz="4" w:space="0"/>
              <w:right w:val="single" w:color="auto" w:sz="4" w:space="0"/>
            </w:tcBorders>
            <w:noWrap/>
            <w:vAlign w:val="center"/>
          </w:tcPr>
          <w:p w14:paraId="06F4E48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w:t>
            </w:r>
          </w:p>
        </w:tc>
        <w:tc>
          <w:tcPr>
            <w:tcW w:w="1315" w:type="dxa"/>
            <w:tcBorders>
              <w:top w:val="nil"/>
              <w:left w:val="nil"/>
              <w:bottom w:val="single" w:color="auto" w:sz="4" w:space="0"/>
              <w:right w:val="single" w:color="auto" w:sz="4" w:space="0"/>
            </w:tcBorders>
            <w:noWrap/>
            <w:vAlign w:val="center"/>
          </w:tcPr>
          <w:p w14:paraId="01D09405">
            <w:pPr>
              <w:adjustRightInd w:val="0"/>
              <w:snapToGrid w:val="0"/>
              <w:spacing w:line="500" w:lineRule="exact"/>
              <w:jc w:val="center"/>
              <w:rPr>
                <w:rFonts w:ascii="宋体" w:hAnsi="宋体" w:cs="仿宋"/>
                <w:color w:val="000000"/>
                <w:sz w:val="21"/>
                <w:szCs w:val="21"/>
              </w:rPr>
            </w:pPr>
          </w:p>
        </w:tc>
      </w:tr>
    </w:tbl>
    <w:p w14:paraId="27B6CD79">
      <w:pPr>
        <w:adjustRightInd w:val="0"/>
        <w:snapToGrid w:val="0"/>
        <w:spacing w:line="500" w:lineRule="exact"/>
        <w:rPr>
          <w:rFonts w:ascii="宋体" w:hAnsi="宋体" w:cs="仿宋"/>
          <w:color w:val="000000"/>
          <w:sz w:val="24"/>
          <w:szCs w:val="24"/>
        </w:rPr>
      </w:pPr>
      <w:r>
        <w:rPr>
          <w:rFonts w:hint="eastAsia" w:ascii="宋体" w:hAnsi="宋体" w:cs="仿宋"/>
          <w:color w:val="000000"/>
          <w:sz w:val="24"/>
          <w:szCs w:val="24"/>
        </w:rPr>
        <w:t>（3）天鹅湖全民健身中心现有消防设备清单</w:t>
      </w:r>
    </w:p>
    <w:tbl>
      <w:tblPr>
        <w:tblStyle w:val="43"/>
        <w:tblW w:w="8175" w:type="dxa"/>
        <w:jc w:val="center"/>
        <w:tblLayout w:type="fixed"/>
        <w:tblCellMar>
          <w:top w:w="0" w:type="dxa"/>
          <w:left w:w="108" w:type="dxa"/>
          <w:bottom w:w="0" w:type="dxa"/>
          <w:right w:w="108" w:type="dxa"/>
        </w:tblCellMar>
      </w:tblPr>
      <w:tblGrid>
        <w:gridCol w:w="880"/>
        <w:gridCol w:w="4238"/>
        <w:gridCol w:w="851"/>
        <w:gridCol w:w="1134"/>
        <w:gridCol w:w="1072"/>
      </w:tblGrid>
      <w:tr w14:paraId="3C9E07B5">
        <w:tblPrEx>
          <w:tblCellMar>
            <w:top w:w="0" w:type="dxa"/>
            <w:left w:w="108" w:type="dxa"/>
            <w:bottom w:w="0" w:type="dxa"/>
            <w:right w:w="108" w:type="dxa"/>
          </w:tblCellMar>
        </w:tblPrEx>
        <w:trPr>
          <w:trHeight w:val="499" w:hRule="atLeast"/>
          <w:jc w:val="center"/>
        </w:trPr>
        <w:tc>
          <w:tcPr>
            <w:tcW w:w="880" w:type="dxa"/>
            <w:tcBorders>
              <w:top w:val="single" w:color="auto" w:sz="4" w:space="0"/>
              <w:left w:val="single" w:color="auto" w:sz="4" w:space="0"/>
              <w:bottom w:val="single" w:color="auto" w:sz="4" w:space="0"/>
              <w:right w:val="single" w:color="auto" w:sz="4" w:space="0"/>
            </w:tcBorders>
            <w:noWrap/>
            <w:vAlign w:val="center"/>
          </w:tcPr>
          <w:p w14:paraId="0934FA29">
            <w:pPr>
              <w:adjustRightInd w:val="0"/>
              <w:snapToGrid w:val="0"/>
              <w:spacing w:line="500" w:lineRule="exact"/>
              <w:jc w:val="center"/>
              <w:rPr>
                <w:rFonts w:ascii="宋体" w:hAnsi="宋体" w:cs="仿宋"/>
                <w:color w:val="000000"/>
                <w:sz w:val="24"/>
                <w:szCs w:val="24"/>
              </w:rPr>
            </w:pPr>
            <w:r>
              <w:rPr>
                <w:rFonts w:hint="eastAsia" w:ascii="宋体" w:hAnsi="宋体" w:cs="仿宋"/>
                <w:color w:val="000000"/>
                <w:sz w:val="24"/>
                <w:szCs w:val="24"/>
              </w:rPr>
              <w:t>序号</w:t>
            </w:r>
          </w:p>
        </w:tc>
        <w:tc>
          <w:tcPr>
            <w:tcW w:w="4238" w:type="dxa"/>
            <w:tcBorders>
              <w:top w:val="single" w:color="auto" w:sz="4" w:space="0"/>
              <w:left w:val="nil"/>
              <w:bottom w:val="single" w:color="auto" w:sz="4" w:space="0"/>
              <w:right w:val="single" w:color="auto" w:sz="4" w:space="0"/>
            </w:tcBorders>
            <w:noWrap/>
            <w:vAlign w:val="center"/>
          </w:tcPr>
          <w:p w14:paraId="43E7B2BA">
            <w:pPr>
              <w:adjustRightInd w:val="0"/>
              <w:snapToGrid w:val="0"/>
              <w:spacing w:line="500" w:lineRule="exact"/>
              <w:jc w:val="center"/>
              <w:rPr>
                <w:rFonts w:ascii="宋体" w:hAnsi="宋体" w:cs="仿宋"/>
                <w:color w:val="000000"/>
                <w:sz w:val="24"/>
                <w:szCs w:val="24"/>
              </w:rPr>
            </w:pPr>
            <w:r>
              <w:rPr>
                <w:rFonts w:hint="eastAsia" w:ascii="宋体" w:hAnsi="宋体" w:cs="仿宋"/>
                <w:color w:val="000000"/>
                <w:sz w:val="24"/>
                <w:szCs w:val="24"/>
              </w:rPr>
              <w:t>名  称</w:t>
            </w:r>
          </w:p>
        </w:tc>
        <w:tc>
          <w:tcPr>
            <w:tcW w:w="851" w:type="dxa"/>
            <w:tcBorders>
              <w:top w:val="single" w:color="auto" w:sz="4" w:space="0"/>
              <w:left w:val="nil"/>
              <w:bottom w:val="single" w:color="auto" w:sz="4" w:space="0"/>
              <w:right w:val="single" w:color="auto" w:sz="4" w:space="0"/>
            </w:tcBorders>
            <w:noWrap/>
            <w:vAlign w:val="center"/>
          </w:tcPr>
          <w:p w14:paraId="6E3182DE">
            <w:pPr>
              <w:adjustRightInd w:val="0"/>
              <w:snapToGrid w:val="0"/>
              <w:spacing w:line="500" w:lineRule="exact"/>
              <w:jc w:val="center"/>
              <w:rPr>
                <w:rFonts w:ascii="宋体" w:hAnsi="宋体" w:cs="仿宋"/>
                <w:color w:val="000000"/>
                <w:sz w:val="24"/>
                <w:szCs w:val="24"/>
              </w:rPr>
            </w:pPr>
            <w:r>
              <w:rPr>
                <w:rFonts w:hint="eastAsia" w:ascii="宋体" w:hAnsi="宋体" w:cs="仿宋"/>
                <w:color w:val="000000"/>
                <w:sz w:val="24"/>
                <w:szCs w:val="24"/>
              </w:rPr>
              <w:t>单位</w:t>
            </w:r>
          </w:p>
        </w:tc>
        <w:tc>
          <w:tcPr>
            <w:tcW w:w="1134" w:type="dxa"/>
            <w:tcBorders>
              <w:top w:val="single" w:color="auto" w:sz="4" w:space="0"/>
              <w:left w:val="nil"/>
              <w:bottom w:val="single" w:color="auto" w:sz="4" w:space="0"/>
              <w:right w:val="single" w:color="auto" w:sz="4" w:space="0"/>
            </w:tcBorders>
            <w:noWrap/>
            <w:vAlign w:val="center"/>
          </w:tcPr>
          <w:p w14:paraId="1B474643">
            <w:pPr>
              <w:adjustRightInd w:val="0"/>
              <w:snapToGrid w:val="0"/>
              <w:spacing w:line="500" w:lineRule="exact"/>
              <w:jc w:val="center"/>
              <w:rPr>
                <w:rFonts w:ascii="宋体" w:hAnsi="宋体" w:cs="仿宋"/>
                <w:color w:val="000000"/>
                <w:sz w:val="24"/>
                <w:szCs w:val="24"/>
              </w:rPr>
            </w:pPr>
            <w:r>
              <w:rPr>
                <w:rFonts w:hint="eastAsia" w:ascii="宋体" w:hAnsi="宋体" w:cs="仿宋"/>
                <w:color w:val="000000"/>
                <w:sz w:val="24"/>
                <w:szCs w:val="24"/>
              </w:rPr>
              <w:t>工程量</w:t>
            </w:r>
          </w:p>
        </w:tc>
        <w:tc>
          <w:tcPr>
            <w:tcW w:w="1072" w:type="dxa"/>
            <w:tcBorders>
              <w:top w:val="single" w:color="auto" w:sz="4" w:space="0"/>
              <w:left w:val="nil"/>
              <w:bottom w:val="single" w:color="auto" w:sz="4" w:space="0"/>
              <w:right w:val="single" w:color="auto" w:sz="4" w:space="0"/>
            </w:tcBorders>
            <w:noWrap/>
            <w:vAlign w:val="center"/>
          </w:tcPr>
          <w:p w14:paraId="683104E5">
            <w:pPr>
              <w:widowControl/>
              <w:spacing w:line="500" w:lineRule="exact"/>
              <w:jc w:val="center"/>
              <w:rPr>
                <w:rFonts w:ascii="宋体" w:hAnsi="宋体" w:cs="宋体"/>
                <w:color w:val="000000"/>
                <w:kern w:val="0"/>
                <w:sz w:val="22"/>
              </w:rPr>
            </w:pPr>
            <w:r>
              <w:rPr>
                <w:rFonts w:hint="eastAsia" w:ascii="宋体" w:hAnsi="宋体" w:cs="宋体"/>
                <w:color w:val="000000"/>
                <w:kern w:val="0"/>
                <w:sz w:val="22"/>
              </w:rPr>
              <w:t>备  注</w:t>
            </w:r>
          </w:p>
        </w:tc>
      </w:tr>
      <w:tr w14:paraId="778EA0D2">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2051CC7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4238" w:type="dxa"/>
            <w:tcBorders>
              <w:top w:val="nil"/>
              <w:left w:val="nil"/>
              <w:bottom w:val="single" w:color="auto" w:sz="4" w:space="0"/>
              <w:right w:val="single" w:color="auto" w:sz="4" w:space="0"/>
            </w:tcBorders>
            <w:noWrap/>
            <w:vAlign w:val="center"/>
          </w:tcPr>
          <w:p w14:paraId="0DF517B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感烟探测器</w:t>
            </w:r>
          </w:p>
        </w:tc>
        <w:tc>
          <w:tcPr>
            <w:tcW w:w="851" w:type="dxa"/>
            <w:tcBorders>
              <w:top w:val="nil"/>
              <w:left w:val="nil"/>
              <w:bottom w:val="single" w:color="auto" w:sz="4" w:space="0"/>
              <w:right w:val="single" w:color="auto" w:sz="4" w:space="0"/>
            </w:tcBorders>
            <w:noWrap/>
            <w:vAlign w:val="center"/>
          </w:tcPr>
          <w:p w14:paraId="059A4B7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15C6595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47AF3F3C">
            <w:pPr>
              <w:widowControl/>
              <w:spacing w:line="500" w:lineRule="exact"/>
              <w:jc w:val="center"/>
              <w:rPr>
                <w:rFonts w:ascii="宋体" w:hAnsi="宋体" w:cs="宋体"/>
                <w:color w:val="000000"/>
                <w:kern w:val="0"/>
                <w:sz w:val="21"/>
                <w:szCs w:val="21"/>
              </w:rPr>
            </w:pPr>
          </w:p>
        </w:tc>
      </w:tr>
      <w:tr w14:paraId="08EC7121">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072982B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w:t>
            </w:r>
          </w:p>
        </w:tc>
        <w:tc>
          <w:tcPr>
            <w:tcW w:w="4238" w:type="dxa"/>
            <w:tcBorders>
              <w:top w:val="nil"/>
              <w:left w:val="nil"/>
              <w:bottom w:val="single" w:color="auto" w:sz="4" w:space="0"/>
              <w:right w:val="single" w:color="auto" w:sz="4" w:space="0"/>
            </w:tcBorders>
            <w:noWrap/>
            <w:vAlign w:val="center"/>
          </w:tcPr>
          <w:p w14:paraId="056F203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探测器底座</w:t>
            </w:r>
          </w:p>
        </w:tc>
        <w:tc>
          <w:tcPr>
            <w:tcW w:w="851" w:type="dxa"/>
            <w:tcBorders>
              <w:top w:val="nil"/>
              <w:left w:val="nil"/>
              <w:bottom w:val="single" w:color="auto" w:sz="4" w:space="0"/>
              <w:right w:val="single" w:color="auto" w:sz="4" w:space="0"/>
            </w:tcBorders>
            <w:noWrap/>
            <w:vAlign w:val="center"/>
          </w:tcPr>
          <w:p w14:paraId="0C15399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078CF54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3B11B02E">
            <w:pPr>
              <w:widowControl/>
              <w:spacing w:line="500" w:lineRule="exact"/>
              <w:jc w:val="center"/>
              <w:rPr>
                <w:rFonts w:ascii="宋体" w:hAnsi="宋体" w:cs="宋体"/>
                <w:color w:val="000000"/>
                <w:kern w:val="0"/>
                <w:sz w:val="21"/>
                <w:szCs w:val="21"/>
              </w:rPr>
            </w:pPr>
          </w:p>
        </w:tc>
      </w:tr>
      <w:tr w14:paraId="4C4D9EAF">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0E70BC3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w:t>
            </w:r>
          </w:p>
        </w:tc>
        <w:tc>
          <w:tcPr>
            <w:tcW w:w="4238" w:type="dxa"/>
            <w:tcBorders>
              <w:top w:val="nil"/>
              <w:left w:val="nil"/>
              <w:bottom w:val="single" w:color="auto" w:sz="4" w:space="0"/>
              <w:right w:val="single" w:color="auto" w:sz="4" w:space="0"/>
            </w:tcBorders>
            <w:noWrap/>
            <w:vAlign w:val="center"/>
          </w:tcPr>
          <w:p w14:paraId="3B25E1B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消防栓按钮</w:t>
            </w:r>
          </w:p>
        </w:tc>
        <w:tc>
          <w:tcPr>
            <w:tcW w:w="851" w:type="dxa"/>
            <w:tcBorders>
              <w:top w:val="nil"/>
              <w:left w:val="nil"/>
              <w:bottom w:val="single" w:color="auto" w:sz="4" w:space="0"/>
              <w:right w:val="single" w:color="auto" w:sz="4" w:space="0"/>
            </w:tcBorders>
            <w:noWrap/>
            <w:vAlign w:val="center"/>
          </w:tcPr>
          <w:p w14:paraId="0CFCA25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3E0160D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CD529C1">
            <w:pPr>
              <w:widowControl/>
              <w:spacing w:line="500" w:lineRule="exact"/>
              <w:jc w:val="center"/>
              <w:rPr>
                <w:rFonts w:ascii="宋体" w:hAnsi="宋体" w:cs="宋体"/>
                <w:color w:val="000000"/>
                <w:kern w:val="0"/>
                <w:sz w:val="21"/>
                <w:szCs w:val="21"/>
              </w:rPr>
            </w:pPr>
          </w:p>
        </w:tc>
      </w:tr>
      <w:tr w14:paraId="045798C8">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0CFD9C7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w:t>
            </w:r>
          </w:p>
        </w:tc>
        <w:tc>
          <w:tcPr>
            <w:tcW w:w="4238" w:type="dxa"/>
            <w:tcBorders>
              <w:top w:val="nil"/>
              <w:left w:val="nil"/>
              <w:bottom w:val="single" w:color="auto" w:sz="4" w:space="0"/>
              <w:right w:val="single" w:color="auto" w:sz="4" w:space="0"/>
            </w:tcBorders>
            <w:noWrap/>
            <w:vAlign w:val="center"/>
          </w:tcPr>
          <w:p w14:paraId="0280B69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手动报警按钮</w:t>
            </w:r>
          </w:p>
        </w:tc>
        <w:tc>
          <w:tcPr>
            <w:tcW w:w="851" w:type="dxa"/>
            <w:tcBorders>
              <w:top w:val="nil"/>
              <w:left w:val="nil"/>
              <w:bottom w:val="single" w:color="auto" w:sz="4" w:space="0"/>
              <w:right w:val="single" w:color="auto" w:sz="4" w:space="0"/>
            </w:tcBorders>
            <w:noWrap/>
            <w:vAlign w:val="center"/>
          </w:tcPr>
          <w:p w14:paraId="05E1EF1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3EDED8A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15012B1C">
            <w:pPr>
              <w:widowControl/>
              <w:spacing w:line="500" w:lineRule="exact"/>
              <w:jc w:val="center"/>
              <w:rPr>
                <w:rFonts w:ascii="宋体" w:hAnsi="宋体" w:cs="宋体"/>
                <w:color w:val="000000"/>
                <w:kern w:val="0"/>
                <w:sz w:val="21"/>
                <w:szCs w:val="21"/>
              </w:rPr>
            </w:pPr>
          </w:p>
        </w:tc>
      </w:tr>
      <w:tr w14:paraId="597847F0">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0C02DF3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5</w:t>
            </w:r>
          </w:p>
        </w:tc>
        <w:tc>
          <w:tcPr>
            <w:tcW w:w="4238" w:type="dxa"/>
            <w:tcBorders>
              <w:top w:val="nil"/>
              <w:left w:val="nil"/>
              <w:bottom w:val="single" w:color="auto" w:sz="4" w:space="0"/>
              <w:right w:val="single" w:color="auto" w:sz="4" w:space="0"/>
            </w:tcBorders>
            <w:noWrap/>
            <w:vAlign w:val="center"/>
          </w:tcPr>
          <w:p w14:paraId="12B260E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声光报警器</w:t>
            </w:r>
          </w:p>
        </w:tc>
        <w:tc>
          <w:tcPr>
            <w:tcW w:w="851" w:type="dxa"/>
            <w:tcBorders>
              <w:top w:val="nil"/>
              <w:left w:val="nil"/>
              <w:bottom w:val="single" w:color="auto" w:sz="4" w:space="0"/>
              <w:right w:val="single" w:color="auto" w:sz="4" w:space="0"/>
            </w:tcBorders>
            <w:noWrap/>
            <w:vAlign w:val="center"/>
          </w:tcPr>
          <w:p w14:paraId="2D56150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01ED808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71EBA9EF">
            <w:pPr>
              <w:widowControl/>
              <w:spacing w:line="500" w:lineRule="exact"/>
              <w:jc w:val="center"/>
              <w:rPr>
                <w:rFonts w:ascii="宋体" w:hAnsi="宋体" w:cs="宋体"/>
                <w:color w:val="000000"/>
                <w:kern w:val="0"/>
                <w:sz w:val="21"/>
                <w:szCs w:val="21"/>
              </w:rPr>
            </w:pPr>
          </w:p>
        </w:tc>
      </w:tr>
      <w:tr w14:paraId="7AF74ADB">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01134D0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6</w:t>
            </w:r>
          </w:p>
        </w:tc>
        <w:tc>
          <w:tcPr>
            <w:tcW w:w="4238" w:type="dxa"/>
            <w:tcBorders>
              <w:top w:val="nil"/>
              <w:left w:val="nil"/>
              <w:bottom w:val="single" w:color="auto" w:sz="4" w:space="0"/>
              <w:right w:val="single" w:color="auto" w:sz="4" w:space="0"/>
            </w:tcBorders>
            <w:noWrap/>
            <w:vAlign w:val="center"/>
          </w:tcPr>
          <w:p w14:paraId="0B9C8BF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接线端子箱</w:t>
            </w:r>
          </w:p>
        </w:tc>
        <w:tc>
          <w:tcPr>
            <w:tcW w:w="851" w:type="dxa"/>
            <w:tcBorders>
              <w:top w:val="nil"/>
              <w:left w:val="nil"/>
              <w:bottom w:val="single" w:color="auto" w:sz="4" w:space="0"/>
              <w:right w:val="single" w:color="auto" w:sz="4" w:space="0"/>
            </w:tcBorders>
            <w:noWrap/>
            <w:vAlign w:val="center"/>
          </w:tcPr>
          <w:p w14:paraId="04C5586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10个</w:t>
            </w:r>
          </w:p>
        </w:tc>
        <w:tc>
          <w:tcPr>
            <w:tcW w:w="1134" w:type="dxa"/>
            <w:tcBorders>
              <w:top w:val="nil"/>
              <w:left w:val="nil"/>
              <w:bottom w:val="single" w:color="auto" w:sz="4" w:space="0"/>
              <w:right w:val="single" w:color="auto" w:sz="4" w:space="0"/>
            </w:tcBorders>
            <w:noWrap/>
            <w:vAlign w:val="center"/>
          </w:tcPr>
          <w:p w14:paraId="29B1DD6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4CA17492">
            <w:pPr>
              <w:widowControl/>
              <w:spacing w:line="500" w:lineRule="exact"/>
              <w:jc w:val="center"/>
              <w:rPr>
                <w:rFonts w:ascii="宋体" w:hAnsi="宋体" w:cs="宋体"/>
                <w:color w:val="000000"/>
                <w:kern w:val="0"/>
                <w:sz w:val="21"/>
                <w:szCs w:val="21"/>
              </w:rPr>
            </w:pPr>
          </w:p>
        </w:tc>
      </w:tr>
      <w:tr w14:paraId="77EB0A2F">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2BC963B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7</w:t>
            </w:r>
          </w:p>
        </w:tc>
        <w:tc>
          <w:tcPr>
            <w:tcW w:w="4238" w:type="dxa"/>
            <w:tcBorders>
              <w:top w:val="nil"/>
              <w:left w:val="nil"/>
              <w:bottom w:val="single" w:color="auto" w:sz="4" w:space="0"/>
              <w:right w:val="single" w:color="auto" w:sz="4" w:space="0"/>
            </w:tcBorders>
            <w:noWrap/>
            <w:vAlign w:val="center"/>
          </w:tcPr>
          <w:p w14:paraId="5C5DD7E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短路隔离器</w:t>
            </w:r>
          </w:p>
        </w:tc>
        <w:tc>
          <w:tcPr>
            <w:tcW w:w="851" w:type="dxa"/>
            <w:tcBorders>
              <w:top w:val="nil"/>
              <w:left w:val="nil"/>
              <w:bottom w:val="single" w:color="auto" w:sz="4" w:space="0"/>
              <w:right w:val="single" w:color="auto" w:sz="4" w:space="0"/>
            </w:tcBorders>
            <w:noWrap/>
            <w:vAlign w:val="center"/>
          </w:tcPr>
          <w:p w14:paraId="3F83975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43BE1EB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59CE8E2">
            <w:pPr>
              <w:widowControl/>
              <w:spacing w:line="500" w:lineRule="exact"/>
              <w:jc w:val="center"/>
              <w:rPr>
                <w:rFonts w:ascii="宋体" w:hAnsi="宋体" w:cs="宋体"/>
                <w:color w:val="000000"/>
                <w:kern w:val="0"/>
                <w:sz w:val="21"/>
                <w:szCs w:val="21"/>
              </w:rPr>
            </w:pPr>
          </w:p>
        </w:tc>
      </w:tr>
      <w:tr w14:paraId="74BB7A15">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4F9B8AC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8</w:t>
            </w:r>
          </w:p>
        </w:tc>
        <w:tc>
          <w:tcPr>
            <w:tcW w:w="4238" w:type="dxa"/>
            <w:tcBorders>
              <w:top w:val="nil"/>
              <w:left w:val="nil"/>
              <w:bottom w:val="single" w:color="auto" w:sz="4" w:space="0"/>
              <w:right w:val="single" w:color="auto" w:sz="4" w:space="0"/>
            </w:tcBorders>
            <w:noWrap/>
            <w:vAlign w:val="center"/>
          </w:tcPr>
          <w:p w14:paraId="5760C4F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控制模块</w:t>
            </w:r>
          </w:p>
        </w:tc>
        <w:tc>
          <w:tcPr>
            <w:tcW w:w="851" w:type="dxa"/>
            <w:tcBorders>
              <w:top w:val="nil"/>
              <w:left w:val="nil"/>
              <w:bottom w:val="single" w:color="auto" w:sz="4" w:space="0"/>
              <w:right w:val="single" w:color="auto" w:sz="4" w:space="0"/>
            </w:tcBorders>
            <w:noWrap/>
            <w:vAlign w:val="center"/>
          </w:tcPr>
          <w:p w14:paraId="50DF9DA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1B8D719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2B57E4E4">
            <w:pPr>
              <w:widowControl/>
              <w:spacing w:line="500" w:lineRule="exact"/>
              <w:jc w:val="center"/>
              <w:rPr>
                <w:rFonts w:ascii="宋体" w:hAnsi="宋体" w:cs="宋体"/>
                <w:color w:val="000000"/>
                <w:kern w:val="0"/>
                <w:sz w:val="21"/>
                <w:szCs w:val="21"/>
              </w:rPr>
            </w:pPr>
          </w:p>
        </w:tc>
      </w:tr>
      <w:tr w14:paraId="5BFCB5B2">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7F4A8DD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9</w:t>
            </w:r>
          </w:p>
        </w:tc>
        <w:tc>
          <w:tcPr>
            <w:tcW w:w="4238" w:type="dxa"/>
            <w:tcBorders>
              <w:top w:val="nil"/>
              <w:left w:val="nil"/>
              <w:bottom w:val="single" w:color="auto" w:sz="4" w:space="0"/>
              <w:right w:val="single" w:color="auto" w:sz="4" w:space="0"/>
            </w:tcBorders>
            <w:noWrap/>
            <w:vAlign w:val="center"/>
          </w:tcPr>
          <w:p w14:paraId="0BED8ED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多线模块</w:t>
            </w:r>
          </w:p>
        </w:tc>
        <w:tc>
          <w:tcPr>
            <w:tcW w:w="851" w:type="dxa"/>
            <w:tcBorders>
              <w:top w:val="nil"/>
              <w:left w:val="nil"/>
              <w:bottom w:val="single" w:color="auto" w:sz="4" w:space="0"/>
              <w:right w:val="single" w:color="auto" w:sz="4" w:space="0"/>
            </w:tcBorders>
            <w:noWrap/>
            <w:vAlign w:val="center"/>
          </w:tcPr>
          <w:p w14:paraId="4D9CEA3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3095C8E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613B0CF4">
            <w:pPr>
              <w:widowControl/>
              <w:spacing w:line="500" w:lineRule="exact"/>
              <w:jc w:val="center"/>
              <w:rPr>
                <w:rFonts w:ascii="宋体" w:hAnsi="宋体" w:cs="宋体"/>
                <w:color w:val="000000"/>
                <w:kern w:val="0"/>
                <w:sz w:val="21"/>
                <w:szCs w:val="21"/>
              </w:rPr>
            </w:pPr>
          </w:p>
        </w:tc>
      </w:tr>
      <w:tr w14:paraId="62B474D9">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20EF5C0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10</w:t>
            </w:r>
          </w:p>
        </w:tc>
        <w:tc>
          <w:tcPr>
            <w:tcW w:w="4238" w:type="dxa"/>
            <w:tcBorders>
              <w:top w:val="nil"/>
              <w:left w:val="nil"/>
              <w:bottom w:val="single" w:color="auto" w:sz="4" w:space="0"/>
              <w:right w:val="single" w:color="auto" w:sz="4" w:space="0"/>
            </w:tcBorders>
            <w:noWrap/>
            <w:vAlign w:val="center"/>
          </w:tcPr>
          <w:p w14:paraId="14EA67E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单输入模块</w:t>
            </w:r>
          </w:p>
        </w:tc>
        <w:tc>
          <w:tcPr>
            <w:tcW w:w="851" w:type="dxa"/>
            <w:tcBorders>
              <w:top w:val="nil"/>
              <w:left w:val="nil"/>
              <w:bottom w:val="single" w:color="auto" w:sz="4" w:space="0"/>
              <w:right w:val="single" w:color="auto" w:sz="4" w:space="0"/>
            </w:tcBorders>
            <w:noWrap/>
            <w:vAlign w:val="center"/>
          </w:tcPr>
          <w:p w14:paraId="4AD0CE5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3B00226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28B34D04">
            <w:pPr>
              <w:widowControl/>
              <w:spacing w:line="500" w:lineRule="exact"/>
              <w:jc w:val="center"/>
              <w:rPr>
                <w:rFonts w:ascii="宋体" w:hAnsi="宋体" w:cs="宋体"/>
                <w:color w:val="000000"/>
                <w:kern w:val="0"/>
                <w:sz w:val="21"/>
                <w:szCs w:val="21"/>
              </w:rPr>
            </w:pPr>
          </w:p>
        </w:tc>
      </w:tr>
      <w:tr w14:paraId="3DE7A559">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2E61260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11</w:t>
            </w:r>
          </w:p>
        </w:tc>
        <w:tc>
          <w:tcPr>
            <w:tcW w:w="4238" w:type="dxa"/>
            <w:tcBorders>
              <w:top w:val="nil"/>
              <w:left w:val="nil"/>
              <w:bottom w:val="single" w:color="auto" w:sz="4" w:space="0"/>
              <w:right w:val="single" w:color="auto" w:sz="4" w:space="0"/>
            </w:tcBorders>
            <w:noWrap/>
            <w:vAlign w:val="center"/>
          </w:tcPr>
          <w:p w14:paraId="48D96D8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感温探测器</w:t>
            </w:r>
          </w:p>
        </w:tc>
        <w:tc>
          <w:tcPr>
            <w:tcW w:w="851" w:type="dxa"/>
            <w:tcBorders>
              <w:top w:val="nil"/>
              <w:left w:val="nil"/>
              <w:bottom w:val="single" w:color="auto" w:sz="4" w:space="0"/>
              <w:right w:val="single" w:color="auto" w:sz="4" w:space="0"/>
            </w:tcBorders>
            <w:noWrap/>
            <w:vAlign w:val="center"/>
          </w:tcPr>
          <w:p w14:paraId="4C8A7F8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5389A63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1526E9FA">
            <w:pPr>
              <w:widowControl/>
              <w:spacing w:line="500" w:lineRule="exact"/>
              <w:jc w:val="center"/>
              <w:rPr>
                <w:rFonts w:ascii="宋体" w:hAnsi="宋体" w:cs="宋体"/>
                <w:color w:val="000000"/>
                <w:kern w:val="0"/>
                <w:sz w:val="21"/>
                <w:szCs w:val="21"/>
              </w:rPr>
            </w:pPr>
          </w:p>
        </w:tc>
      </w:tr>
      <w:tr w14:paraId="7C818805">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5B5BCD3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12</w:t>
            </w:r>
          </w:p>
        </w:tc>
        <w:tc>
          <w:tcPr>
            <w:tcW w:w="4238" w:type="dxa"/>
            <w:tcBorders>
              <w:top w:val="nil"/>
              <w:left w:val="nil"/>
              <w:bottom w:val="single" w:color="auto" w:sz="4" w:space="0"/>
              <w:right w:val="single" w:color="auto" w:sz="4" w:space="0"/>
            </w:tcBorders>
            <w:noWrap/>
            <w:vAlign w:val="center"/>
          </w:tcPr>
          <w:p w14:paraId="2AED0AA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消防广播</w:t>
            </w:r>
          </w:p>
        </w:tc>
        <w:tc>
          <w:tcPr>
            <w:tcW w:w="851" w:type="dxa"/>
            <w:tcBorders>
              <w:top w:val="nil"/>
              <w:left w:val="nil"/>
              <w:bottom w:val="single" w:color="auto" w:sz="4" w:space="0"/>
              <w:right w:val="single" w:color="auto" w:sz="4" w:space="0"/>
            </w:tcBorders>
            <w:noWrap/>
            <w:vAlign w:val="center"/>
          </w:tcPr>
          <w:p w14:paraId="17C4449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45652E7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2AF17F7F">
            <w:pPr>
              <w:widowControl/>
              <w:spacing w:line="500" w:lineRule="exact"/>
              <w:jc w:val="center"/>
              <w:rPr>
                <w:rFonts w:ascii="宋体" w:hAnsi="宋体" w:cs="宋体"/>
                <w:color w:val="000000"/>
                <w:kern w:val="0"/>
                <w:sz w:val="21"/>
                <w:szCs w:val="21"/>
              </w:rPr>
            </w:pPr>
          </w:p>
        </w:tc>
      </w:tr>
      <w:tr w14:paraId="1E104783">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6A1E925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13</w:t>
            </w:r>
          </w:p>
        </w:tc>
        <w:tc>
          <w:tcPr>
            <w:tcW w:w="4238" w:type="dxa"/>
            <w:tcBorders>
              <w:top w:val="nil"/>
              <w:left w:val="nil"/>
              <w:bottom w:val="single" w:color="auto" w:sz="4" w:space="0"/>
              <w:right w:val="single" w:color="auto" w:sz="4" w:space="0"/>
            </w:tcBorders>
            <w:noWrap/>
            <w:vAlign w:val="center"/>
          </w:tcPr>
          <w:p w14:paraId="3A991D5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电线ZR-RVS2*1.5</w:t>
            </w:r>
          </w:p>
        </w:tc>
        <w:tc>
          <w:tcPr>
            <w:tcW w:w="851" w:type="dxa"/>
            <w:tcBorders>
              <w:top w:val="nil"/>
              <w:left w:val="nil"/>
              <w:bottom w:val="single" w:color="auto" w:sz="4" w:space="0"/>
              <w:right w:val="single" w:color="auto" w:sz="4" w:space="0"/>
            </w:tcBorders>
            <w:noWrap/>
            <w:vAlign w:val="center"/>
          </w:tcPr>
          <w:p w14:paraId="5A0C583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M</w:t>
            </w:r>
          </w:p>
        </w:tc>
        <w:tc>
          <w:tcPr>
            <w:tcW w:w="1134" w:type="dxa"/>
            <w:tcBorders>
              <w:top w:val="nil"/>
              <w:left w:val="nil"/>
              <w:bottom w:val="single" w:color="auto" w:sz="4" w:space="0"/>
              <w:right w:val="single" w:color="auto" w:sz="4" w:space="0"/>
            </w:tcBorders>
            <w:noWrap/>
            <w:vAlign w:val="center"/>
          </w:tcPr>
          <w:p w14:paraId="227017A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3E270DB">
            <w:pPr>
              <w:widowControl/>
              <w:spacing w:line="500" w:lineRule="exact"/>
              <w:jc w:val="center"/>
              <w:rPr>
                <w:rFonts w:ascii="宋体" w:hAnsi="宋体" w:cs="宋体"/>
                <w:color w:val="000000"/>
                <w:kern w:val="0"/>
                <w:sz w:val="21"/>
                <w:szCs w:val="21"/>
              </w:rPr>
            </w:pPr>
          </w:p>
        </w:tc>
      </w:tr>
      <w:tr w14:paraId="057EA21E">
        <w:tblPrEx>
          <w:tblCellMar>
            <w:top w:w="0" w:type="dxa"/>
            <w:left w:w="108" w:type="dxa"/>
            <w:bottom w:w="0" w:type="dxa"/>
            <w:right w:w="108" w:type="dxa"/>
          </w:tblCellMar>
        </w:tblPrEx>
        <w:trPr>
          <w:trHeight w:val="499" w:hRule="atLeast"/>
          <w:jc w:val="center"/>
        </w:trPr>
        <w:tc>
          <w:tcPr>
            <w:tcW w:w="8175" w:type="dxa"/>
            <w:gridSpan w:val="5"/>
            <w:tcBorders>
              <w:top w:val="single" w:color="auto" w:sz="4" w:space="0"/>
              <w:left w:val="single" w:color="auto" w:sz="4" w:space="0"/>
              <w:bottom w:val="single" w:color="auto" w:sz="4" w:space="0"/>
              <w:right w:val="single" w:color="auto" w:sz="4" w:space="0"/>
            </w:tcBorders>
            <w:noWrap/>
            <w:vAlign w:val="center"/>
          </w:tcPr>
          <w:p w14:paraId="0988223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消防控制室</w:t>
            </w:r>
          </w:p>
        </w:tc>
      </w:tr>
      <w:tr w14:paraId="6F77A643">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6AE747D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14</w:t>
            </w:r>
          </w:p>
        </w:tc>
        <w:tc>
          <w:tcPr>
            <w:tcW w:w="4238" w:type="dxa"/>
            <w:tcBorders>
              <w:top w:val="nil"/>
              <w:left w:val="nil"/>
              <w:bottom w:val="single" w:color="auto" w:sz="4" w:space="0"/>
              <w:right w:val="single" w:color="auto" w:sz="4" w:space="0"/>
            </w:tcBorders>
            <w:noWrap/>
            <w:vAlign w:val="center"/>
          </w:tcPr>
          <w:p w14:paraId="076635D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回路板</w:t>
            </w:r>
          </w:p>
        </w:tc>
        <w:tc>
          <w:tcPr>
            <w:tcW w:w="851" w:type="dxa"/>
            <w:tcBorders>
              <w:top w:val="nil"/>
              <w:left w:val="nil"/>
              <w:bottom w:val="single" w:color="auto" w:sz="4" w:space="0"/>
              <w:right w:val="single" w:color="auto" w:sz="4" w:space="0"/>
            </w:tcBorders>
            <w:noWrap/>
            <w:vAlign w:val="center"/>
          </w:tcPr>
          <w:p w14:paraId="5E5F9FC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块</w:t>
            </w:r>
          </w:p>
        </w:tc>
        <w:tc>
          <w:tcPr>
            <w:tcW w:w="1134" w:type="dxa"/>
            <w:tcBorders>
              <w:top w:val="nil"/>
              <w:left w:val="nil"/>
              <w:bottom w:val="single" w:color="auto" w:sz="4" w:space="0"/>
              <w:right w:val="single" w:color="auto" w:sz="4" w:space="0"/>
            </w:tcBorders>
            <w:noWrap/>
            <w:vAlign w:val="center"/>
          </w:tcPr>
          <w:p w14:paraId="7DAF1E4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16D640C8">
            <w:pPr>
              <w:widowControl/>
              <w:spacing w:line="500" w:lineRule="exact"/>
              <w:jc w:val="center"/>
              <w:rPr>
                <w:rFonts w:ascii="宋体" w:hAnsi="宋体" w:cs="宋体"/>
                <w:color w:val="000000"/>
                <w:kern w:val="0"/>
                <w:sz w:val="21"/>
                <w:szCs w:val="21"/>
              </w:rPr>
            </w:pPr>
          </w:p>
        </w:tc>
      </w:tr>
      <w:tr w14:paraId="7102ABCA">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6593B5D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15</w:t>
            </w:r>
          </w:p>
        </w:tc>
        <w:tc>
          <w:tcPr>
            <w:tcW w:w="4238" w:type="dxa"/>
            <w:tcBorders>
              <w:top w:val="nil"/>
              <w:left w:val="nil"/>
              <w:bottom w:val="single" w:color="auto" w:sz="4" w:space="0"/>
              <w:right w:val="single" w:color="auto" w:sz="4" w:space="0"/>
            </w:tcBorders>
            <w:noWrap/>
            <w:vAlign w:val="center"/>
          </w:tcPr>
          <w:p w14:paraId="7BEBB19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楼层显示器</w:t>
            </w:r>
          </w:p>
        </w:tc>
        <w:tc>
          <w:tcPr>
            <w:tcW w:w="851" w:type="dxa"/>
            <w:tcBorders>
              <w:top w:val="nil"/>
              <w:left w:val="nil"/>
              <w:bottom w:val="single" w:color="auto" w:sz="4" w:space="0"/>
              <w:right w:val="single" w:color="auto" w:sz="4" w:space="0"/>
            </w:tcBorders>
            <w:noWrap/>
            <w:vAlign w:val="center"/>
          </w:tcPr>
          <w:p w14:paraId="11B4EF6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34" w:type="dxa"/>
            <w:tcBorders>
              <w:top w:val="nil"/>
              <w:left w:val="nil"/>
              <w:bottom w:val="single" w:color="auto" w:sz="4" w:space="0"/>
              <w:right w:val="single" w:color="auto" w:sz="4" w:space="0"/>
            </w:tcBorders>
            <w:noWrap/>
            <w:vAlign w:val="center"/>
          </w:tcPr>
          <w:p w14:paraId="5474EFB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A243F8D">
            <w:pPr>
              <w:widowControl/>
              <w:spacing w:line="500" w:lineRule="exact"/>
              <w:jc w:val="center"/>
              <w:rPr>
                <w:rFonts w:ascii="宋体" w:hAnsi="宋体" w:cs="宋体"/>
                <w:color w:val="000000"/>
                <w:kern w:val="0"/>
                <w:sz w:val="21"/>
                <w:szCs w:val="21"/>
              </w:rPr>
            </w:pPr>
          </w:p>
        </w:tc>
      </w:tr>
      <w:tr w14:paraId="7EDD57CC">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3CEAFF1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16</w:t>
            </w:r>
          </w:p>
        </w:tc>
        <w:tc>
          <w:tcPr>
            <w:tcW w:w="4238" w:type="dxa"/>
            <w:tcBorders>
              <w:top w:val="nil"/>
              <w:left w:val="nil"/>
              <w:bottom w:val="single" w:color="auto" w:sz="4" w:space="0"/>
              <w:right w:val="single" w:color="auto" w:sz="4" w:space="0"/>
            </w:tcBorders>
            <w:noWrap/>
            <w:vAlign w:val="center"/>
          </w:tcPr>
          <w:p w14:paraId="01A80DE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电话主机</w:t>
            </w:r>
          </w:p>
        </w:tc>
        <w:tc>
          <w:tcPr>
            <w:tcW w:w="851" w:type="dxa"/>
            <w:tcBorders>
              <w:top w:val="nil"/>
              <w:left w:val="nil"/>
              <w:bottom w:val="single" w:color="auto" w:sz="4" w:space="0"/>
              <w:right w:val="single" w:color="auto" w:sz="4" w:space="0"/>
            </w:tcBorders>
            <w:noWrap/>
            <w:vAlign w:val="center"/>
          </w:tcPr>
          <w:p w14:paraId="09CD6AD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34" w:type="dxa"/>
            <w:tcBorders>
              <w:top w:val="nil"/>
              <w:left w:val="nil"/>
              <w:bottom w:val="single" w:color="auto" w:sz="4" w:space="0"/>
              <w:right w:val="single" w:color="auto" w:sz="4" w:space="0"/>
            </w:tcBorders>
            <w:noWrap/>
            <w:vAlign w:val="center"/>
          </w:tcPr>
          <w:p w14:paraId="0CD954E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35B7424E">
            <w:pPr>
              <w:widowControl/>
              <w:spacing w:line="500" w:lineRule="exact"/>
              <w:jc w:val="center"/>
              <w:rPr>
                <w:rFonts w:ascii="宋体" w:hAnsi="宋体" w:cs="宋体"/>
                <w:color w:val="000000"/>
                <w:kern w:val="0"/>
                <w:sz w:val="21"/>
                <w:szCs w:val="21"/>
              </w:rPr>
            </w:pPr>
          </w:p>
        </w:tc>
      </w:tr>
      <w:tr w14:paraId="4AACA657">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5D87219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17</w:t>
            </w:r>
          </w:p>
        </w:tc>
        <w:tc>
          <w:tcPr>
            <w:tcW w:w="4238" w:type="dxa"/>
            <w:tcBorders>
              <w:top w:val="nil"/>
              <w:left w:val="nil"/>
              <w:bottom w:val="single" w:color="auto" w:sz="4" w:space="0"/>
              <w:right w:val="single" w:color="auto" w:sz="4" w:space="0"/>
            </w:tcBorders>
            <w:noWrap/>
            <w:vAlign w:val="center"/>
          </w:tcPr>
          <w:p w14:paraId="7E510A7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电源盘</w:t>
            </w:r>
          </w:p>
        </w:tc>
        <w:tc>
          <w:tcPr>
            <w:tcW w:w="851" w:type="dxa"/>
            <w:tcBorders>
              <w:top w:val="nil"/>
              <w:left w:val="nil"/>
              <w:bottom w:val="single" w:color="auto" w:sz="4" w:space="0"/>
              <w:right w:val="single" w:color="auto" w:sz="4" w:space="0"/>
            </w:tcBorders>
            <w:noWrap/>
            <w:vAlign w:val="center"/>
          </w:tcPr>
          <w:p w14:paraId="1F6E974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34" w:type="dxa"/>
            <w:tcBorders>
              <w:top w:val="nil"/>
              <w:left w:val="nil"/>
              <w:bottom w:val="single" w:color="auto" w:sz="4" w:space="0"/>
              <w:right w:val="single" w:color="auto" w:sz="4" w:space="0"/>
            </w:tcBorders>
            <w:noWrap/>
            <w:vAlign w:val="center"/>
          </w:tcPr>
          <w:p w14:paraId="67B99E1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19281C66">
            <w:pPr>
              <w:widowControl/>
              <w:spacing w:line="500" w:lineRule="exact"/>
              <w:jc w:val="center"/>
              <w:rPr>
                <w:rFonts w:ascii="宋体" w:hAnsi="宋体" w:cs="宋体"/>
                <w:color w:val="000000"/>
                <w:kern w:val="0"/>
                <w:sz w:val="21"/>
                <w:szCs w:val="21"/>
              </w:rPr>
            </w:pPr>
          </w:p>
        </w:tc>
      </w:tr>
      <w:tr w14:paraId="49F667A4">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323FA3C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18</w:t>
            </w:r>
          </w:p>
        </w:tc>
        <w:tc>
          <w:tcPr>
            <w:tcW w:w="4238" w:type="dxa"/>
            <w:tcBorders>
              <w:top w:val="nil"/>
              <w:left w:val="nil"/>
              <w:bottom w:val="single" w:color="auto" w:sz="4" w:space="0"/>
              <w:right w:val="single" w:color="auto" w:sz="4" w:space="0"/>
            </w:tcBorders>
            <w:noWrap/>
            <w:vAlign w:val="center"/>
          </w:tcPr>
          <w:p w14:paraId="5055E7B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开关电源盘</w:t>
            </w:r>
          </w:p>
        </w:tc>
        <w:tc>
          <w:tcPr>
            <w:tcW w:w="851" w:type="dxa"/>
            <w:tcBorders>
              <w:top w:val="nil"/>
              <w:left w:val="nil"/>
              <w:bottom w:val="single" w:color="auto" w:sz="4" w:space="0"/>
              <w:right w:val="single" w:color="auto" w:sz="4" w:space="0"/>
            </w:tcBorders>
            <w:noWrap/>
            <w:vAlign w:val="center"/>
          </w:tcPr>
          <w:p w14:paraId="20C7283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34" w:type="dxa"/>
            <w:tcBorders>
              <w:top w:val="nil"/>
              <w:left w:val="nil"/>
              <w:bottom w:val="single" w:color="auto" w:sz="4" w:space="0"/>
              <w:right w:val="single" w:color="auto" w:sz="4" w:space="0"/>
            </w:tcBorders>
            <w:noWrap/>
            <w:vAlign w:val="center"/>
          </w:tcPr>
          <w:p w14:paraId="52CD4A0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A626E14">
            <w:pPr>
              <w:widowControl/>
              <w:spacing w:line="500" w:lineRule="exact"/>
              <w:jc w:val="center"/>
              <w:rPr>
                <w:rFonts w:ascii="宋体" w:hAnsi="宋体" w:cs="宋体"/>
                <w:color w:val="000000"/>
                <w:kern w:val="0"/>
                <w:sz w:val="21"/>
                <w:szCs w:val="21"/>
              </w:rPr>
            </w:pPr>
          </w:p>
        </w:tc>
      </w:tr>
      <w:tr w14:paraId="2A3AF609">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134D587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19</w:t>
            </w:r>
          </w:p>
        </w:tc>
        <w:tc>
          <w:tcPr>
            <w:tcW w:w="4238" w:type="dxa"/>
            <w:tcBorders>
              <w:top w:val="nil"/>
              <w:left w:val="nil"/>
              <w:bottom w:val="single" w:color="auto" w:sz="4" w:space="0"/>
              <w:right w:val="single" w:color="auto" w:sz="4" w:space="0"/>
            </w:tcBorders>
            <w:noWrap/>
            <w:vAlign w:val="center"/>
          </w:tcPr>
          <w:p w14:paraId="1250C53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打印机</w:t>
            </w:r>
          </w:p>
        </w:tc>
        <w:tc>
          <w:tcPr>
            <w:tcW w:w="851" w:type="dxa"/>
            <w:tcBorders>
              <w:top w:val="nil"/>
              <w:left w:val="nil"/>
              <w:bottom w:val="single" w:color="auto" w:sz="4" w:space="0"/>
              <w:right w:val="single" w:color="auto" w:sz="4" w:space="0"/>
            </w:tcBorders>
            <w:noWrap/>
            <w:vAlign w:val="center"/>
          </w:tcPr>
          <w:p w14:paraId="384ED0D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34" w:type="dxa"/>
            <w:tcBorders>
              <w:top w:val="nil"/>
              <w:left w:val="nil"/>
              <w:bottom w:val="single" w:color="auto" w:sz="4" w:space="0"/>
              <w:right w:val="single" w:color="auto" w:sz="4" w:space="0"/>
            </w:tcBorders>
            <w:noWrap/>
            <w:vAlign w:val="center"/>
          </w:tcPr>
          <w:p w14:paraId="7CA4DEC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2E0A9A6A">
            <w:pPr>
              <w:widowControl/>
              <w:spacing w:line="500" w:lineRule="exact"/>
              <w:jc w:val="center"/>
              <w:rPr>
                <w:rFonts w:ascii="宋体" w:hAnsi="宋体" w:cs="宋体"/>
                <w:color w:val="000000"/>
                <w:kern w:val="0"/>
                <w:sz w:val="21"/>
                <w:szCs w:val="21"/>
              </w:rPr>
            </w:pPr>
          </w:p>
        </w:tc>
      </w:tr>
      <w:tr w14:paraId="54220DE1">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2BB34E6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20</w:t>
            </w:r>
          </w:p>
        </w:tc>
        <w:tc>
          <w:tcPr>
            <w:tcW w:w="4238" w:type="dxa"/>
            <w:tcBorders>
              <w:top w:val="nil"/>
              <w:left w:val="nil"/>
              <w:bottom w:val="single" w:color="auto" w:sz="4" w:space="0"/>
              <w:right w:val="single" w:color="auto" w:sz="4" w:space="0"/>
            </w:tcBorders>
            <w:noWrap/>
            <w:vAlign w:val="center"/>
          </w:tcPr>
          <w:p w14:paraId="48943DC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蓄电池</w:t>
            </w:r>
          </w:p>
        </w:tc>
        <w:tc>
          <w:tcPr>
            <w:tcW w:w="851" w:type="dxa"/>
            <w:tcBorders>
              <w:top w:val="nil"/>
              <w:left w:val="nil"/>
              <w:bottom w:val="single" w:color="auto" w:sz="4" w:space="0"/>
              <w:right w:val="single" w:color="auto" w:sz="4" w:space="0"/>
            </w:tcBorders>
            <w:noWrap/>
            <w:vAlign w:val="center"/>
          </w:tcPr>
          <w:p w14:paraId="6C39F0E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节</w:t>
            </w:r>
          </w:p>
        </w:tc>
        <w:tc>
          <w:tcPr>
            <w:tcW w:w="1134" w:type="dxa"/>
            <w:tcBorders>
              <w:top w:val="nil"/>
              <w:left w:val="nil"/>
              <w:bottom w:val="single" w:color="auto" w:sz="4" w:space="0"/>
              <w:right w:val="single" w:color="auto" w:sz="4" w:space="0"/>
            </w:tcBorders>
            <w:noWrap/>
            <w:vAlign w:val="center"/>
          </w:tcPr>
          <w:p w14:paraId="510876A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9103107">
            <w:pPr>
              <w:widowControl/>
              <w:spacing w:line="500" w:lineRule="exact"/>
              <w:jc w:val="center"/>
              <w:rPr>
                <w:rFonts w:ascii="宋体" w:hAnsi="宋体" w:cs="宋体"/>
                <w:color w:val="000000"/>
                <w:kern w:val="0"/>
                <w:sz w:val="21"/>
                <w:szCs w:val="21"/>
              </w:rPr>
            </w:pPr>
          </w:p>
        </w:tc>
      </w:tr>
      <w:tr w14:paraId="3C0F1F33">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75F95A7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21</w:t>
            </w:r>
          </w:p>
        </w:tc>
        <w:tc>
          <w:tcPr>
            <w:tcW w:w="4238" w:type="dxa"/>
            <w:tcBorders>
              <w:top w:val="nil"/>
              <w:left w:val="nil"/>
              <w:bottom w:val="single" w:color="auto" w:sz="4" w:space="0"/>
              <w:right w:val="single" w:color="auto" w:sz="4" w:space="0"/>
            </w:tcBorders>
            <w:noWrap/>
            <w:vAlign w:val="center"/>
          </w:tcPr>
          <w:p w14:paraId="5CAAEBD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液晶显示盘</w:t>
            </w:r>
          </w:p>
        </w:tc>
        <w:tc>
          <w:tcPr>
            <w:tcW w:w="851" w:type="dxa"/>
            <w:tcBorders>
              <w:top w:val="nil"/>
              <w:left w:val="nil"/>
              <w:bottom w:val="single" w:color="auto" w:sz="4" w:space="0"/>
              <w:right w:val="single" w:color="auto" w:sz="4" w:space="0"/>
            </w:tcBorders>
            <w:noWrap/>
            <w:vAlign w:val="center"/>
          </w:tcPr>
          <w:p w14:paraId="30228F6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台</w:t>
            </w:r>
          </w:p>
        </w:tc>
        <w:tc>
          <w:tcPr>
            <w:tcW w:w="1134" w:type="dxa"/>
            <w:tcBorders>
              <w:top w:val="nil"/>
              <w:left w:val="nil"/>
              <w:bottom w:val="single" w:color="auto" w:sz="4" w:space="0"/>
              <w:right w:val="single" w:color="auto" w:sz="4" w:space="0"/>
            </w:tcBorders>
            <w:noWrap/>
            <w:vAlign w:val="center"/>
          </w:tcPr>
          <w:p w14:paraId="7ABE153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39E8FA00">
            <w:pPr>
              <w:widowControl/>
              <w:spacing w:line="500" w:lineRule="exact"/>
              <w:jc w:val="center"/>
              <w:rPr>
                <w:rFonts w:ascii="宋体" w:hAnsi="宋体" w:cs="宋体"/>
                <w:color w:val="000000"/>
                <w:kern w:val="0"/>
                <w:sz w:val="21"/>
                <w:szCs w:val="21"/>
              </w:rPr>
            </w:pPr>
          </w:p>
        </w:tc>
      </w:tr>
      <w:tr w14:paraId="42CAD5C0">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13FFBE0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22</w:t>
            </w:r>
          </w:p>
        </w:tc>
        <w:tc>
          <w:tcPr>
            <w:tcW w:w="4238" w:type="dxa"/>
            <w:tcBorders>
              <w:top w:val="nil"/>
              <w:left w:val="nil"/>
              <w:bottom w:val="single" w:color="auto" w:sz="4" w:space="0"/>
              <w:right w:val="single" w:color="auto" w:sz="4" w:space="0"/>
            </w:tcBorders>
            <w:noWrap/>
            <w:vAlign w:val="center"/>
          </w:tcPr>
          <w:p w14:paraId="3A6C0BB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多线控制盘</w:t>
            </w:r>
          </w:p>
        </w:tc>
        <w:tc>
          <w:tcPr>
            <w:tcW w:w="851" w:type="dxa"/>
            <w:tcBorders>
              <w:top w:val="nil"/>
              <w:left w:val="nil"/>
              <w:bottom w:val="single" w:color="auto" w:sz="4" w:space="0"/>
              <w:right w:val="single" w:color="auto" w:sz="4" w:space="0"/>
            </w:tcBorders>
            <w:noWrap/>
            <w:vAlign w:val="center"/>
          </w:tcPr>
          <w:p w14:paraId="3B8E4D8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块</w:t>
            </w:r>
          </w:p>
        </w:tc>
        <w:tc>
          <w:tcPr>
            <w:tcW w:w="1134" w:type="dxa"/>
            <w:tcBorders>
              <w:top w:val="nil"/>
              <w:left w:val="nil"/>
              <w:bottom w:val="single" w:color="auto" w:sz="4" w:space="0"/>
              <w:right w:val="single" w:color="auto" w:sz="4" w:space="0"/>
            </w:tcBorders>
            <w:noWrap/>
            <w:vAlign w:val="center"/>
          </w:tcPr>
          <w:p w14:paraId="2A55198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627A9E26">
            <w:pPr>
              <w:widowControl/>
              <w:spacing w:line="500" w:lineRule="exact"/>
              <w:jc w:val="center"/>
              <w:rPr>
                <w:rFonts w:ascii="宋体" w:hAnsi="宋体" w:cs="宋体"/>
                <w:color w:val="000000"/>
                <w:kern w:val="0"/>
                <w:sz w:val="21"/>
                <w:szCs w:val="21"/>
              </w:rPr>
            </w:pPr>
          </w:p>
        </w:tc>
      </w:tr>
      <w:tr w14:paraId="6C7CF9F9">
        <w:tblPrEx>
          <w:tblCellMar>
            <w:top w:w="0" w:type="dxa"/>
            <w:left w:w="108" w:type="dxa"/>
            <w:bottom w:w="0" w:type="dxa"/>
            <w:right w:w="108" w:type="dxa"/>
          </w:tblCellMar>
        </w:tblPrEx>
        <w:trPr>
          <w:trHeight w:val="499" w:hRule="atLeast"/>
          <w:jc w:val="center"/>
        </w:trPr>
        <w:tc>
          <w:tcPr>
            <w:tcW w:w="8175" w:type="dxa"/>
            <w:gridSpan w:val="5"/>
            <w:tcBorders>
              <w:top w:val="single" w:color="auto" w:sz="4" w:space="0"/>
              <w:left w:val="single" w:color="auto" w:sz="4" w:space="0"/>
              <w:bottom w:val="single" w:color="auto" w:sz="4" w:space="0"/>
              <w:right w:val="single" w:color="auto" w:sz="4" w:space="0"/>
            </w:tcBorders>
            <w:noWrap/>
            <w:vAlign w:val="center"/>
          </w:tcPr>
          <w:p w14:paraId="5779277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喷淋系统</w:t>
            </w:r>
          </w:p>
        </w:tc>
      </w:tr>
      <w:tr w14:paraId="32929283">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420A455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23</w:t>
            </w:r>
          </w:p>
        </w:tc>
        <w:tc>
          <w:tcPr>
            <w:tcW w:w="4238" w:type="dxa"/>
            <w:tcBorders>
              <w:top w:val="nil"/>
              <w:left w:val="nil"/>
              <w:bottom w:val="single" w:color="auto" w:sz="4" w:space="0"/>
              <w:right w:val="single" w:color="auto" w:sz="4" w:space="0"/>
            </w:tcBorders>
            <w:noWrap/>
            <w:vAlign w:val="center"/>
          </w:tcPr>
          <w:p w14:paraId="60B4796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喷头ZSTZ-15</w:t>
            </w:r>
          </w:p>
        </w:tc>
        <w:tc>
          <w:tcPr>
            <w:tcW w:w="851" w:type="dxa"/>
            <w:tcBorders>
              <w:top w:val="nil"/>
              <w:left w:val="nil"/>
              <w:bottom w:val="single" w:color="auto" w:sz="4" w:space="0"/>
              <w:right w:val="single" w:color="auto" w:sz="4" w:space="0"/>
            </w:tcBorders>
            <w:noWrap/>
            <w:vAlign w:val="center"/>
          </w:tcPr>
          <w:p w14:paraId="7C932CC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36832E8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338855EF">
            <w:pPr>
              <w:widowControl/>
              <w:spacing w:line="500" w:lineRule="exact"/>
              <w:jc w:val="center"/>
              <w:rPr>
                <w:rFonts w:ascii="宋体" w:hAnsi="宋体" w:cs="宋体"/>
                <w:color w:val="000000"/>
                <w:kern w:val="0"/>
                <w:sz w:val="21"/>
                <w:szCs w:val="21"/>
              </w:rPr>
            </w:pPr>
          </w:p>
        </w:tc>
      </w:tr>
      <w:tr w14:paraId="1B086E93">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5D15059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24</w:t>
            </w:r>
          </w:p>
        </w:tc>
        <w:tc>
          <w:tcPr>
            <w:tcW w:w="4238" w:type="dxa"/>
            <w:tcBorders>
              <w:top w:val="nil"/>
              <w:left w:val="nil"/>
              <w:bottom w:val="single" w:color="auto" w:sz="4" w:space="0"/>
              <w:right w:val="single" w:color="auto" w:sz="4" w:space="0"/>
            </w:tcBorders>
            <w:noWrap/>
            <w:vAlign w:val="center"/>
          </w:tcPr>
          <w:p w14:paraId="2C5CD4B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水流指示器DN150</w:t>
            </w:r>
          </w:p>
        </w:tc>
        <w:tc>
          <w:tcPr>
            <w:tcW w:w="851" w:type="dxa"/>
            <w:tcBorders>
              <w:top w:val="nil"/>
              <w:left w:val="nil"/>
              <w:bottom w:val="single" w:color="auto" w:sz="4" w:space="0"/>
              <w:right w:val="single" w:color="auto" w:sz="4" w:space="0"/>
            </w:tcBorders>
            <w:noWrap/>
            <w:vAlign w:val="center"/>
          </w:tcPr>
          <w:p w14:paraId="0E4CB18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4D433DE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167F077">
            <w:pPr>
              <w:widowControl/>
              <w:spacing w:line="500" w:lineRule="exact"/>
              <w:jc w:val="center"/>
              <w:rPr>
                <w:rFonts w:ascii="宋体" w:hAnsi="宋体" w:cs="宋体"/>
                <w:color w:val="000000"/>
                <w:kern w:val="0"/>
                <w:sz w:val="21"/>
                <w:szCs w:val="21"/>
              </w:rPr>
            </w:pPr>
          </w:p>
        </w:tc>
      </w:tr>
      <w:tr w14:paraId="337E9E9A">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0569AD4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25</w:t>
            </w:r>
          </w:p>
        </w:tc>
        <w:tc>
          <w:tcPr>
            <w:tcW w:w="4238" w:type="dxa"/>
            <w:tcBorders>
              <w:top w:val="nil"/>
              <w:left w:val="nil"/>
              <w:bottom w:val="single" w:color="auto" w:sz="4" w:space="0"/>
              <w:right w:val="single" w:color="auto" w:sz="4" w:space="0"/>
            </w:tcBorders>
            <w:noWrap/>
            <w:vAlign w:val="center"/>
          </w:tcPr>
          <w:p w14:paraId="06970AA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信号蝶阀DN150</w:t>
            </w:r>
          </w:p>
        </w:tc>
        <w:tc>
          <w:tcPr>
            <w:tcW w:w="851" w:type="dxa"/>
            <w:tcBorders>
              <w:top w:val="nil"/>
              <w:left w:val="nil"/>
              <w:bottom w:val="single" w:color="auto" w:sz="4" w:space="0"/>
              <w:right w:val="single" w:color="auto" w:sz="4" w:space="0"/>
            </w:tcBorders>
            <w:noWrap/>
            <w:vAlign w:val="center"/>
          </w:tcPr>
          <w:p w14:paraId="6C16A2F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0DCEA95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18FC538">
            <w:pPr>
              <w:widowControl/>
              <w:spacing w:line="500" w:lineRule="exact"/>
              <w:jc w:val="center"/>
              <w:rPr>
                <w:rFonts w:ascii="宋体" w:hAnsi="宋体" w:cs="宋体"/>
                <w:color w:val="000000"/>
                <w:kern w:val="0"/>
                <w:sz w:val="21"/>
                <w:szCs w:val="21"/>
              </w:rPr>
            </w:pPr>
          </w:p>
        </w:tc>
      </w:tr>
      <w:tr w14:paraId="4AB2E5AB">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532E4E9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26</w:t>
            </w:r>
          </w:p>
        </w:tc>
        <w:tc>
          <w:tcPr>
            <w:tcW w:w="4238" w:type="dxa"/>
            <w:tcBorders>
              <w:top w:val="nil"/>
              <w:left w:val="nil"/>
              <w:bottom w:val="single" w:color="auto" w:sz="4" w:space="0"/>
              <w:right w:val="single" w:color="auto" w:sz="4" w:space="0"/>
            </w:tcBorders>
            <w:noWrap/>
            <w:vAlign w:val="center"/>
          </w:tcPr>
          <w:p w14:paraId="1BF7F84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镀锌钢管DN150</w:t>
            </w:r>
          </w:p>
        </w:tc>
        <w:tc>
          <w:tcPr>
            <w:tcW w:w="851" w:type="dxa"/>
            <w:tcBorders>
              <w:top w:val="nil"/>
              <w:left w:val="nil"/>
              <w:bottom w:val="single" w:color="auto" w:sz="4" w:space="0"/>
              <w:right w:val="single" w:color="auto" w:sz="4" w:space="0"/>
            </w:tcBorders>
            <w:noWrap/>
            <w:vAlign w:val="center"/>
          </w:tcPr>
          <w:p w14:paraId="30B0B1A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M</w:t>
            </w:r>
          </w:p>
        </w:tc>
        <w:tc>
          <w:tcPr>
            <w:tcW w:w="1134" w:type="dxa"/>
            <w:tcBorders>
              <w:top w:val="nil"/>
              <w:left w:val="nil"/>
              <w:bottom w:val="single" w:color="auto" w:sz="4" w:space="0"/>
              <w:right w:val="single" w:color="auto" w:sz="4" w:space="0"/>
            </w:tcBorders>
            <w:noWrap/>
            <w:vAlign w:val="center"/>
          </w:tcPr>
          <w:p w14:paraId="77CA9F2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1EDB12A">
            <w:pPr>
              <w:widowControl/>
              <w:spacing w:line="500" w:lineRule="exact"/>
              <w:jc w:val="center"/>
              <w:rPr>
                <w:rFonts w:ascii="宋体" w:hAnsi="宋体" w:cs="宋体"/>
                <w:color w:val="000000"/>
                <w:kern w:val="0"/>
                <w:sz w:val="21"/>
                <w:szCs w:val="21"/>
              </w:rPr>
            </w:pPr>
          </w:p>
        </w:tc>
      </w:tr>
      <w:tr w14:paraId="1BD0C004">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120FDBD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27</w:t>
            </w:r>
          </w:p>
        </w:tc>
        <w:tc>
          <w:tcPr>
            <w:tcW w:w="4238" w:type="dxa"/>
            <w:tcBorders>
              <w:top w:val="nil"/>
              <w:left w:val="nil"/>
              <w:bottom w:val="single" w:color="auto" w:sz="4" w:space="0"/>
              <w:right w:val="single" w:color="auto" w:sz="4" w:space="0"/>
            </w:tcBorders>
            <w:noWrap/>
            <w:vAlign w:val="center"/>
          </w:tcPr>
          <w:p w14:paraId="4F6B7C3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镀锌钢管DN100</w:t>
            </w:r>
          </w:p>
        </w:tc>
        <w:tc>
          <w:tcPr>
            <w:tcW w:w="851" w:type="dxa"/>
            <w:tcBorders>
              <w:top w:val="nil"/>
              <w:left w:val="nil"/>
              <w:bottom w:val="single" w:color="auto" w:sz="4" w:space="0"/>
              <w:right w:val="single" w:color="auto" w:sz="4" w:space="0"/>
            </w:tcBorders>
            <w:noWrap/>
            <w:vAlign w:val="center"/>
          </w:tcPr>
          <w:p w14:paraId="4B66213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M</w:t>
            </w:r>
          </w:p>
        </w:tc>
        <w:tc>
          <w:tcPr>
            <w:tcW w:w="1134" w:type="dxa"/>
            <w:tcBorders>
              <w:top w:val="nil"/>
              <w:left w:val="nil"/>
              <w:bottom w:val="single" w:color="auto" w:sz="4" w:space="0"/>
              <w:right w:val="single" w:color="auto" w:sz="4" w:space="0"/>
            </w:tcBorders>
            <w:noWrap/>
            <w:vAlign w:val="center"/>
          </w:tcPr>
          <w:p w14:paraId="74179A7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3C67B957">
            <w:pPr>
              <w:widowControl/>
              <w:spacing w:line="500" w:lineRule="exact"/>
              <w:jc w:val="center"/>
              <w:rPr>
                <w:rFonts w:ascii="宋体" w:hAnsi="宋体" w:cs="宋体"/>
                <w:color w:val="000000"/>
                <w:kern w:val="0"/>
                <w:sz w:val="21"/>
                <w:szCs w:val="21"/>
              </w:rPr>
            </w:pPr>
          </w:p>
        </w:tc>
      </w:tr>
      <w:tr w14:paraId="28F79626">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38233CE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28</w:t>
            </w:r>
          </w:p>
        </w:tc>
        <w:tc>
          <w:tcPr>
            <w:tcW w:w="4238" w:type="dxa"/>
            <w:tcBorders>
              <w:top w:val="nil"/>
              <w:left w:val="nil"/>
              <w:bottom w:val="single" w:color="auto" w:sz="4" w:space="0"/>
              <w:right w:val="single" w:color="auto" w:sz="4" w:space="0"/>
            </w:tcBorders>
            <w:noWrap/>
            <w:vAlign w:val="center"/>
          </w:tcPr>
          <w:p w14:paraId="0A8A37D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球墨铸铁管dn150</w:t>
            </w:r>
          </w:p>
        </w:tc>
        <w:tc>
          <w:tcPr>
            <w:tcW w:w="851" w:type="dxa"/>
            <w:tcBorders>
              <w:top w:val="nil"/>
              <w:left w:val="nil"/>
              <w:bottom w:val="single" w:color="auto" w:sz="4" w:space="0"/>
              <w:right w:val="single" w:color="auto" w:sz="4" w:space="0"/>
            </w:tcBorders>
            <w:noWrap/>
            <w:vAlign w:val="center"/>
          </w:tcPr>
          <w:p w14:paraId="1B100A2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M</w:t>
            </w:r>
          </w:p>
        </w:tc>
        <w:tc>
          <w:tcPr>
            <w:tcW w:w="1134" w:type="dxa"/>
            <w:tcBorders>
              <w:top w:val="nil"/>
              <w:left w:val="nil"/>
              <w:bottom w:val="single" w:color="auto" w:sz="4" w:space="0"/>
              <w:right w:val="single" w:color="auto" w:sz="4" w:space="0"/>
            </w:tcBorders>
            <w:noWrap/>
            <w:vAlign w:val="center"/>
          </w:tcPr>
          <w:p w14:paraId="2120CD1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31CF8F2D">
            <w:pPr>
              <w:widowControl/>
              <w:spacing w:line="500" w:lineRule="exact"/>
              <w:jc w:val="center"/>
              <w:rPr>
                <w:rFonts w:ascii="宋体" w:hAnsi="宋体" w:cs="宋体"/>
                <w:color w:val="000000"/>
                <w:kern w:val="0"/>
                <w:sz w:val="21"/>
                <w:szCs w:val="21"/>
              </w:rPr>
            </w:pPr>
          </w:p>
        </w:tc>
      </w:tr>
      <w:tr w14:paraId="1215649E">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642EAEA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29</w:t>
            </w:r>
          </w:p>
        </w:tc>
        <w:tc>
          <w:tcPr>
            <w:tcW w:w="4238" w:type="dxa"/>
            <w:tcBorders>
              <w:top w:val="nil"/>
              <w:left w:val="nil"/>
              <w:bottom w:val="single" w:color="auto" w:sz="4" w:space="0"/>
              <w:right w:val="single" w:color="auto" w:sz="4" w:space="0"/>
            </w:tcBorders>
            <w:noWrap/>
            <w:vAlign w:val="center"/>
          </w:tcPr>
          <w:p w14:paraId="089488B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压力表</w:t>
            </w:r>
          </w:p>
        </w:tc>
        <w:tc>
          <w:tcPr>
            <w:tcW w:w="851" w:type="dxa"/>
            <w:tcBorders>
              <w:top w:val="nil"/>
              <w:left w:val="nil"/>
              <w:bottom w:val="single" w:color="auto" w:sz="4" w:space="0"/>
              <w:right w:val="single" w:color="auto" w:sz="4" w:space="0"/>
            </w:tcBorders>
            <w:noWrap/>
            <w:vAlign w:val="center"/>
          </w:tcPr>
          <w:p w14:paraId="1CE1558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　</w:t>
            </w:r>
          </w:p>
        </w:tc>
        <w:tc>
          <w:tcPr>
            <w:tcW w:w="1134" w:type="dxa"/>
            <w:tcBorders>
              <w:top w:val="nil"/>
              <w:left w:val="nil"/>
              <w:bottom w:val="single" w:color="auto" w:sz="4" w:space="0"/>
              <w:right w:val="single" w:color="auto" w:sz="4" w:space="0"/>
            </w:tcBorders>
            <w:noWrap/>
            <w:vAlign w:val="center"/>
          </w:tcPr>
          <w:p w14:paraId="2475B81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472B2AF1">
            <w:pPr>
              <w:widowControl/>
              <w:spacing w:line="500" w:lineRule="exact"/>
              <w:jc w:val="center"/>
              <w:rPr>
                <w:rFonts w:ascii="宋体" w:hAnsi="宋体" w:cs="宋体"/>
                <w:color w:val="000000"/>
                <w:kern w:val="0"/>
                <w:sz w:val="21"/>
                <w:szCs w:val="21"/>
              </w:rPr>
            </w:pPr>
          </w:p>
        </w:tc>
      </w:tr>
      <w:tr w14:paraId="497F04F7">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14A2D4D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30</w:t>
            </w:r>
          </w:p>
        </w:tc>
        <w:tc>
          <w:tcPr>
            <w:tcW w:w="4238" w:type="dxa"/>
            <w:tcBorders>
              <w:top w:val="nil"/>
              <w:left w:val="nil"/>
              <w:bottom w:val="single" w:color="auto" w:sz="4" w:space="0"/>
              <w:right w:val="single" w:color="auto" w:sz="4" w:space="0"/>
            </w:tcBorders>
            <w:noWrap/>
            <w:vAlign w:val="center"/>
          </w:tcPr>
          <w:p w14:paraId="5D60BDA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压力开关</w:t>
            </w:r>
          </w:p>
        </w:tc>
        <w:tc>
          <w:tcPr>
            <w:tcW w:w="851" w:type="dxa"/>
            <w:tcBorders>
              <w:top w:val="nil"/>
              <w:left w:val="nil"/>
              <w:bottom w:val="single" w:color="auto" w:sz="4" w:space="0"/>
              <w:right w:val="single" w:color="auto" w:sz="4" w:space="0"/>
            </w:tcBorders>
            <w:noWrap/>
            <w:vAlign w:val="center"/>
          </w:tcPr>
          <w:p w14:paraId="3003FC5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　</w:t>
            </w:r>
          </w:p>
        </w:tc>
        <w:tc>
          <w:tcPr>
            <w:tcW w:w="1134" w:type="dxa"/>
            <w:tcBorders>
              <w:top w:val="nil"/>
              <w:left w:val="nil"/>
              <w:bottom w:val="single" w:color="auto" w:sz="4" w:space="0"/>
              <w:right w:val="single" w:color="auto" w:sz="4" w:space="0"/>
            </w:tcBorders>
            <w:noWrap/>
            <w:vAlign w:val="center"/>
          </w:tcPr>
          <w:p w14:paraId="4CF79A7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7E2C612B">
            <w:pPr>
              <w:widowControl/>
              <w:spacing w:line="500" w:lineRule="exact"/>
              <w:jc w:val="center"/>
              <w:rPr>
                <w:rFonts w:ascii="宋体" w:hAnsi="宋体" w:cs="宋体"/>
                <w:color w:val="000000"/>
                <w:kern w:val="0"/>
                <w:sz w:val="21"/>
                <w:szCs w:val="21"/>
              </w:rPr>
            </w:pPr>
          </w:p>
        </w:tc>
      </w:tr>
      <w:tr w14:paraId="43904762">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6487130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31</w:t>
            </w:r>
          </w:p>
        </w:tc>
        <w:tc>
          <w:tcPr>
            <w:tcW w:w="4238" w:type="dxa"/>
            <w:tcBorders>
              <w:top w:val="nil"/>
              <w:left w:val="nil"/>
              <w:bottom w:val="single" w:color="auto" w:sz="4" w:space="0"/>
              <w:right w:val="single" w:color="auto" w:sz="4" w:space="0"/>
            </w:tcBorders>
            <w:noWrap/>
            <w:vAlign w:val="center"/>
          </w:tcPr>
          <w:p w14:paraId="5D7B0EC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水力警铃</w:t>
            </w:r>
          </w:p>
        </w:tc>
        <w:tc>
          <w:tcPr>
            <w:tcW w:w="851" w:type="dxa"/>
            <w:tcBorders>
              <w:top w:val="nil"/>
              <w:left w:val="nil"/>
              <w:bottom w:val="single" w:color="auto" w:sz="4" w:space="0"/>
              <w:right w:val="single" w:color="auto" w:sz="4" w:space="0"/>
            </w:tcBorders>
            <w:noWrap/>
            <w:vAlign w:val="center"/>
          </w:tcPr>
          <w:p w14:paraId="0527BB9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　</w:t>
            </w:r>
          </w:p>
        </w:tc>
        <w:tc>
          <w:tcPr>
            <w:tcW w:w="1134" w:type="dxa"/>
            <w:tcBorders>
              <w:top w:val="nil"/>
              <w:left w:val="nil"/>
              <w:bottom w:val="single" w:color="auto" w:sz="4" w:space="0"/>
              <w:right w:val="single" w:color="auto" w:sz="4" w:space="0"/>
            </w:tcBorders>
            <w:noWrap/>
            <w:vAlign w:val="center"/>
          </w:tcPr>
          <w:p w14:paraId="3AECEF7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4EDBDC79">
            <w:pPr>
              <w:widowControl/>
              <w:spacing w:line="500" w:lineRule="exact"/>
              <w:jc w:val="center"/>
              <w:rPr>
                <w:rFonts w:ascii="宋体" w:hAnsi="宋体" w:cs="宋体"/>
                <w:color w:val="000000"/>
                <w:kern w:val="0"/>
                <w:sz w:val="21"/>
                <w:szCs w:val="21"/>
              </w:rPr>
            </w:pPr>
          </w:p>
        </w:tc>
      </w:tr>
      <w:tr w14:paraId="3B40C344">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57ED973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32</w:t>
            </w:r>
          </w:p>
        </w:tc>
        <w:tc>
          <w:tcPr>
            <w:tcW w:w="4238" w:type="dxa"/>
            <w:tcBorders>
              <w:top w:val="nil"/>
              <w:left w:val="nil"/>
              <w:bottom w:val="single" w:color="auto" w:sz="4" w:space="0"/>
              <w:right w:val="single" w:color="auto" w:sz="4" w:space="0"/>
            </w:tcBorders>
            <w:noWrap/>
            <w:vAlign w:val="center"/>
          </w:tcPr>
          <w:p w14:paraId="18D45A6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水力延时器</w:t>
            </w:r>
          </w:p>
        </w:tc>
        <w:tc>
          <w:tcPr>
            <w:tcW w:w="851" w:type="dxa"/>
            <w:tcBorders>
              <w:top w:val="nil"/>
              <w:left w:val="nil"/>
              <w:bottom w:val="single" w:color="auto" w:sz="4" w:space="0"/>
              <w:right w:val="single" w:color="auto" w:sz="4" w:space="0"/>
            </w:tcBorders>
            <w:noWrap/>
            <w:vAlign w:val="center"/>
          </w:tcPr>
          <w:p w14:paraId="4B4D25D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　</w:t>
            </w:r>
          </w:p>
        </w:tc>
        <w:tc>
          <w:tcPr>
            <w:tcW w:w="1134" w:type="dxa"/>
            <w:tcBorders>
              <w:top w:val="nil"/>
              <w:left w:val="nil"/>
              <w:bottom w:val="single" w:color="auto" w:sz="4" w:space="0"/>
              <w:right w:val="single" w:color="auto" w:sz="4" w:space="0"/>
            </w:tcBorders>
            <w:noWrap/>
            <w:vAlign w:val="center"/>
          </w:tcPr>
          <w:p w14:paraId="27CA625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7056023C">
            <w:pPr>
              <w:widowControl/>
              <w:spacing w:line="500" w:lineRule="exact"/>
              <w:jc w:val="center"/>
              <w:rPr>
                <w:rFonts w:ascii="宋体" w:hAnsi="宋体" w:cs="宋体"/>
                <w:color w:val="000000"/>
                <w:kern w:val="0"/>
                <w:sz w:val="21"/>
                <w:szCs w:val="21"/>
              </w:rPr>
            </w:pPr>
          </w:p>
        </w:tc>
      </w:tr>
      <w:tr w14:paraId="16759133">
        <w:tblPrEx>
          <w:tblCellMar>
            <w:top w:w="0" w:type="dxa"/>
            <w:left w:w="108" w:type="dxa"/>
            <w:bottom w:w="0" w:type="dxa"/>
            <w:right w:w="108" w:type="dxa"/>
          </w:tblCellMar>
        </w:tblPrEx>
        <w:trPr>
          <w:trHeight w:val="499" w:hRule="atLeast"/>
          <w:jc w:val="center"/>
        </w:trPr>
        <w:tc>
          <w:tcPr>
            <w:tcW w:w="8175" w:type="dxa"/>
            <w:gridSpan w:val="5"/>
            <w:tcBorders>
              <w:top w:val="single" w:color="auto" w:sz="4" w:space="0"/>
              <w:left w:val="single" w:color="auto" w:sz="4" w:space="0"/>
              <w:bottom w:val="single" w:color="auto" w:sz="4" w:space="0"/>
              <w:right w:val="single" w:color="auto" w:sz="4" w:space="0"/>
            </w:tcBorders>
            <w:noWrap/>
            <w:vAlign w:val="center"/>
          </w:tcPr>
          <w:p w14:paraId="0B49C63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消防栓系统</w:t>
            </w:r>
          </w:p>
        </w:tc>
      </w:tr>
      <w:tr w14:paraId="4DC440B7">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36F2AAF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33</w:t>
            </w:r>
          </w:p>
        </w:tc>
        <w:tc>
          <w:tcPr>
            <w:tcW w:w="4238" w:type="dxa"/>
            <w:tcBorders>
              <w:top w:val="nil"/>
              <w:left w:val="nil"/>
              <w:bottom w:val="single" w:color="auto" w:sz="4" w:space="0"/>
              <w:right w:val="single" w:color="auto" w:sz="4" w:space="0"/>
            </w:tcBorders>
            <w:noWrap/>
            <w:vAlign w:val="center"/>
          </w:tcPr>
          <w:p w14:paraId="14E70EA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65栓头</w:t>
            </w:r>
          </w:p>
        </w:tc>
        <w:tc>
          <w:tcPr>
            <w:tcW w:w="851" w:type="dxa"/>
            <w:tcBorders>
              <w:top w:val="nil"/>
              <w:left w:val="nil"/>
              <w:bottom w:val="single" w:color="auto" w:sz="4" w:space="0"/>
              <w:right w:val="single" w:color="auto" w:sz="4" w:space="0"/>
            </w:tcBorders>
            <w:noWrap/>
            <w:vAlign w:val="center"/>
          </w:tcPr>
          <w:p w14:paraId="66CB3E3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　</w:t>
            </w:r>
          </w:p>
        </w:tc>
        <w:tc>
          <w:tcPr>
            <w:tcW w:w="1134" w:type="dxa"/>
            <w:tcBorders>
              <w:top w:val="nil"/>
              <w:left w:val="nil"/>
              <w:bottom w:val="single" w:color="auto" w:sz="4" w:space="0"/>
              <w:right w:val="single" w:color="auto" w:sz="4" w:space="0"/>
            </w:tcBorders>
            <w:noWrap/>
            <w:vAlign w:val="center"/>
          </w:tcPr>
          <w:p w14:paraId="3CAADB1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764BAD62">
            <w:pPr>
              <w:widowControl/>
              <w:spacing w:line="500" w:lineRule="exact"/>
              <w:jc w:val="center"/>
              <w:rPr>
                <w:rFonts w:ascii="宋体" w:hAnsi="宋体" w:cs="宋体"/>
                <w:color w:val="000000"/>
                <w:kern w:val="0"/>
                <w:sz w:val="21"/>
                <w:szCs w:val="21"/>
              </w:rPr>
            </w:pPr>
          </w:p>
        </w:tc>
      </w:tr>
      <w:tr w14:paraId="0C823270">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6921910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34</w:t>
            </w:r>
          </w:p>
        </w:tc>
        <w:tc>
          <w:tcPr>
            <w:tcW w:w="4238" w:type="dxa"/>
            <w:tcBorders>
              <w:top w:val="nil"/>
              <w:left w:val="nil"/>
              <w:bottom w:val="single" w:color="auto" w:sz="4" w:space="0"/>
              <w:right w:val="single" w:color="auto" w:sz="4" w:space="0"/>
            </w:tcBorders>
            <w:noWrap/>
            <w:vAlign w:val="center"/>
          </w:tcPr>
          <w:p w14:paraId="01457E0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消防水带25M</w:t>
            </w:r>
          </w:p>
        </w:tc>
        <w:tc>
          <w:tcPr>
            <w:tcW w:w="851" w:type="dxa"/>
            <w:tcBorders>
              <w:top w:val="nil"/>
              <w:left w:val="nil"/>
              <w:bottom w:val="single" w:color="auto" w:sz="4" w:space="0"/>
              <w:right w:val="single" w:color="auto" w:sz="4" w:space="0"/>
            </w:tcBorders>
            <w:noWrap/>
            <w:vAlign w:val="center"/>
          </w:tcPr>
          <w:p w14:paraId="1AB3314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条</w:t>
            </w:r>
          </w:p>
        </w:tc>
        <w:tc>
          <w:tcPr>
            <w:tcW w:w="1134" w:type="dxa"/>
            <w:tcBorders>
              <w:top w:val="nil"/>
              <w:left w:val="nil"/>
              <w:bottom w:val="single" w:color="auto" w:sz="4" w:space="0"/>
              <w:right w:val="single" w:color="auto" w:sz="4" w:space="0"/>
            </w:tcBorders>
            <w:noWrap/>
            <w:vAlign w:val="center"/>
          </w:tcPr>
          <w:p w14:paraId="172B873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789C50C">
            <w:pPr>
              <w:widowControl/>
              <w:spacing w:line="500" w:lineRule="exact"/>
              <w:jc w:val="center"/>
              <w:rPr>
                <w:rFonts w:ascii="宋体" w:hAnsi="宋体" w:cs="宋体"/>
                <w:color w:val="000000"/>
                <w:kern w:val="0"/>
                <w:sz w:val="21"/>
                <w:szCs w:val="21"/>
              </w:rPr>
            </w:pPr>
          </w:p>
        </w:tc>
      </w:tr>
      <w:tr w14:paraId="4CD8587D">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548EDCA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35</w:t>
            </w:r>
          </w:p>
        </w:tc>
        <w:tc>
          <w:tcPr>
            <w:tcW w:w="4238" w:type="dxa"/>
            <w:tcBorders>
              <w:top w:val="nil"/>
              <w:left w:val="nil"/>
              <w:bottom w:val="single" w:color="auto" w:sz="4" w:space="0"/>
              <w:right w:val="single" w:color="auto" w:sz="4" w:space="0"/>
            </w:tcBorders>
            <w:noWrap/>
            <w:vAlign w:val="center"/>
          </w:tcPr>
          <w:p w14:paraId="202EA60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DN150闸阀</w:t>
            </w:r>
          </w:p>
        </w:tc>
        <w:tc>
          <w:tcPr>
            <w:tcW w:w="851" w:type="dxa"/>
            <w:tcBorders>
              <w:top w:val="nil"/>
              <w:left w:val="nil"/>
              <w:bottom w:val="single" w:color="auto" w:sz="4" w:space="0"/>
              <w:right w:val="single" w:color="auto" w:sz="4" w:space="0"/>
            </w:tcBorders>
            <w:noWrap/>
            <w:vAlign w:val="center"/>
          </w:tcPr>
          <w:p w14:paraId="6D5C52A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5EE8290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0F5B6A4">
            <w:pPr>
              <w:widowControl/>
              <w:spacing w:line="500" w:lineRule="exact"/>
              <w:jc w:val="center"/>
              <w:rPr>
                <w:rFonts w:ascii="宋体" w:hAnsi="宋体" w:cs="宋体"/>
                <w:color w:val="000000"/>
                <w:kern w:val="0"/>
                <w:sz w:val="21"/>
                <w:szCs w:val="21"/>
              </w:rPr>
            </w:pPr>
          </w:p>
        </w:tc>
      </w:tr>
      <w:tr w14:paraId="7B944B7F">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3D83950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36</w:t>
            </w:r>
          </w:p>
        </w:tc>
        <w:tc>
          <w:tcPr>
            <w:tcW w:w="4238" w:type="dxa"/>
            <w:tcBorders>
              <w:top w:val="nil"/>
              <w:left w:val="nil"/>
              <w:bottom w:val="single" w:color="auto" w:sz="4" w:space="0"/>
              <w:right w:val="single" w:color="auto" w:sz="4" w:space="0"/>
            </w:tcBorders>
            <w:noWrap/>
            <w:vAlign w:val="center"/>
          </w:tcPr>
          <w:p w14:paraId="36A2558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DN100闸阀</w:t>
            </w:r>
          </w:p>
        </w:tc>
        <w:tc>
          <w:tcPr>
            <w:tcW w:w="851" w:type="dxa"/>
            <w:tcBorders>
              <w:top w:val="nil"/>
              <w:left w:val="nil"/>
              <w:bottom w:val="single" w:color="auto" w:sz="4" w:space="0"/>
              <w:right w:val="single" w:color="auto" w:sz="4" w:space="0"/>
            </w:tcBorders>
            <w:noWrap/>
            <w:vAlign w:val="center"/>
          </w:tcPr>
          <w:p w14:paraId="2673F99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78133F3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2246E9F">
            <w:pPr>
              <w:widowControl/>
              <w:spacing w:line="500" w:lineRule="exact"/>
              <w:jc w:val="center"/>
              <w:rPr>
                <w:rFonts w:ascii="宋体" w:hAnsi="宋体" w:cs="宋体"/>
                <w:color w:val="000000"/>
                <w:kern w:val="0"/>
                <w:sz w:val="21"/>
                <w:szCs w:val="21"/>
              </w:rPr>
            </w:pPr>
          </w:p>
        </w:tc>
      </w:tr>
      <w:tr w14:paraId="77912568">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4B1EAD5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37</w:t>
            </w:r>
          </w:p>
        </w:tc>
        <w:tc>
          <w:tcPr>
            <w:tcW w:w="4238" w:type="dxa"/>
            <w:tcBorders>
              <w:top w:val="nil"/>
              <w:left w:val="nil"/>
              <w:bottom w:val="single" w:color="auto" w:sz="4" w:space="0"/>
              <w:right w:val="single" w:color="auto" w:sz="4" w:space="0"/>
            </w:tcBorders>
            <w:noWrap/>
            <w:vAlign w:val="center"/>
          </w:tcPr>
          <w:p w14:paraId="07BD9D1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DN100止回阀</w:t>
            </w:r>
          </w:p>
        </w:tc>
        <w:tc>
          <w:tcPr>
            <w:tcW w:w="851" w:type="dxa"/>
            <w:tcBorders>
              <w:top w:val="nil"/>
              <w:left w:val="nil"/>
              <w:bottom w:val="single" w:color="auto" w:sz="4" w:space="0"/>
              <w:right w:val="single" w:color="auto" w:sz="4" w:space="0"/>
            </w:tcBorders>
            <w:noWrap/>
            <w:vAlign w:val="center"/>
          </w:tcPr>
          <w:p w14:paraId="477232B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0A865A6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D2BA862">
            <w:pPr>
              <w:widowControl/>
              <w:spacing w:line="500" w:lineRule="exact"/>
              <w:jc w:val="center"/>
              <w:rPr>
                <w:rFonts w:ascii="宋体" w:hAnsi="宋体" w:cs="宋体"/>
                <w:color w:val="000000"/>
                <w:kern w:val="0"/>
                <w:sz w:val="21"/>
                <w:szCs w:val="21"/>
              </w:rPr>
            </w:pPr>
          </w:p>
        </w:tc>
      </w:tr>
      <w:tr w14:paraId="2A4F8FE6">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4FB2469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38</w:t>
            </w:r>
          </w:p>
        </w:tc>
        <w:tc>
          <w:tcPr>
            <w:tcW w:w="4238" w:type="dxa"/>
            <w:tcBorders>
              <w:top w:val="nil"/>
              <w:left w:val="nil"/>
              <w:bottom w:val="single" w:color="auto" w:sz="4" w:space="0"/>
              <w:right w:val="single" w:color="auto" w:sz="4" w:space="0"/>
            </w:tcBorders>
            <w:noWrap/>
            <w:vAlign w:val="center"/>
          </w:tcPr>
          <w:p w14:paraId="55819F2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DN150钢卡</w:t>
            </w:r>
          </w:p>
        </w:tc>
        <w:tc>
          <w:tcPr>
            <w:tcW w:w="851" w:type="dxa"/>
            <w:tcBorders>
              <w:top w:val="nil"/>
              <w:left w:val="nil"/>
              <w:bottom w:val="single" w:color="auto" w:sz="4" w:space="0"/>
              <w:right w:val="single" w:color="auto" w:sz="4" w:space="0"/>
            </w:tcBorders>
            <w:noWrap/>
            <w:vAlign w:val="center"/>
          </w:tcPr>
          <w:p w14:paraId="2647F38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55420A5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3BFC4D8A">
            <w:pPr>
              <w:widowControl/>
              <w:spacing w:line="500" w:lineRule="exact"/>
              <w:jc w:val="center"/>
              <w:rPr>
                <w:rFonts w:ascii="宋体" w:hAnsi="宋体" w:cs="宋体"/>
                <w:color w:val="000000"/>
                <w:kern w:val="0"/>
                <w:sz w:val="21"/>
                <w:szCs w:val="21"/>
              </w:rPr>
            </w:pPr>
          </w:p>
        </w:tc>
      </w:tr>
      <w:tr w14:paraId="363E294A">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0DFBC41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39</w:t>
            </w:r>
          </w:p>
        </w:tc>
        <w:tc>
          <w:tcPr>
            <w:tcW w:w="4238" w:type="dxa"/>
            <w:tcBorders>
              <w:top w:val="nil"/>
              <w:left w:val="nil"/>
              <w:bottom w:val="single" w:color="auto" w:sz="4" w:space="0"/>
              <w:right w:val="single" w:color="auto" w:sz="4" w:space="0"/>
            </w:tcBorders>
            <w:noWrap/>
            <w:vAlign w:val="center"/>
          </w:tcPr>
          <w:p w14:paraId="679812F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DN100钢卡</w:t>
            </w:r>
          </w:p>
        </w:tc>
        <w:tc>
          <w:tcPr>
            <w:tcW w:w="851" w:type="dxa"/>
            <w:tcBorders>
              <w:top w:val="nil"/>
              <w:left w:val="nil"/>
              <w:bottom w:val="single" w:color="auto" w:sz="4" w:space="0"/>
              <w:right w:val="single" w:color="auto" w:sz="4" w:space="0"/>
            </w:tcBorders>
            <w:noWrap/>
            <w:vAlign w:val="center"/>
          </w:tcPr>
          <w:p w14:paraId="4C8DDA8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5E30329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144F4DC6">
            <w:pPr>
              <w:widowControl/>
              <w:spacing w:line="500" w:lineRule="exact"/>
              <w:jc w:val="center"/>
              <w:rPr>
                <w:rFonts w:ascii="宋体" w:hAnsi="宋体" w:cs="宋体"/>
                <w:color w:val="000000"/>
                <w:kern w:val="0"/>
                <w:sz w:val="21"/>
                <w:szCs w:val="21"/>
              </w:rPr>
            </w:pPr>
          </w:p>
        </w:tc>
      </w:tr>
      <w:tr w14:paraId="4F8433EF">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4EB503E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40</w:t>
            </w:r>
          </w:p>
        </w:tc>
        <w:tc>
          <w:tcPr>
            <w:tcW w:w="4238" w:type="dxa"/>
            <w:tcBorders>
              <w:top w:val="nil"/>
              <w:left w:val="nil"/>
              <w:bottom w:val="single" w:color="auto" w:sz="4" w:space="0"/>
              <w:right w:val="single" w:color="auto" w:sz="4" w:space="0"/>
            </w:tcBorders>
            <w:noWrap/>
            <w:vAlign w:val="center"/>
          </w:tcPr>
          <w:p w14:paraId="04DBE35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DN150三通</w:t>
            </w:r>
          </w:p>
        </w:tc>
        <w:tc>
          <w:tcPr>
            <w:tcW w:w="851" w:type="dxa"/>
            <w:tcBorders>
              <w:top w:val="nil"/>
              <w:left w:val="nil"/>
              <w:bottom w:val="single" w:color="auto" w:sz="4" w:space="0"/>
              <w:right w:val="single" w:color="auto" w:sz="4" w:space="0"/>
            </w:tcBorders>
            <w:noWrap/>
            <w:vAlign w:val="center"/>
          </w:tcPr>
          <w:p w14:paraId="4E4A24C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200B05D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44BCC535">
            <w:pPr>
              <w:widowControl/>
              <w:spacing w:line="500" w:lineRule="exact"/>
              <w:jc w:val="center"/>
              <w:rPr>
                <w:rFonts w:ascii="宋体" w:hAnsi="宋体" w:cs="宋体"/>
                <w:color w:val="000000"/>
                <w:kern w:val="0"/>
                <w:sz w:val="21"/>
                <w:szCs w:val="21"/>
              </w:rPr>
            </w:pPr>
          </w:p>
        </w:tc>
      </w:tr>
      <w:tr w14:paraId="1D861205">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20D2781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41</w:t>
            </w:r>
          </w:p>
        </w:tc>
        <w:tc>
          <w:tcPr>
            <w:tcW w:w="4238" w:type="dxa"/>
            <w:tcBorders>
              <w:top w:val="nil"/>
              <w:left w:val="nil"/>
              <w:bottom w:val="single" w:color="auto" w:sz="4" w:space="0"/>
              <w:right w:val="single" w:color="auto" w:sz="4" w:space="0"/>
            </w:tcBorders>
            <w:noWrap/>
            <w:vAlign w:val="center"/>
          </w:tcPr>
          <w:p w14:paraId="1E40523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DN100三通</w:t>
            </w:r>
          </w:p>
        </w:tc>
        <w:tc>
          <w:tcPr>
            <w:tcW w:w="851" w:type="dxa"/>
            <w:tcBorders>
              <w:top w:val="nil"/>
              <w:left w:val="nil"/>
              <w:bottom w:val="single" w:color="auto" w:sz="4" w:space="0"/>
              <w:right w:val="single" w:color="auto" w:sz="4" w:space="0"/>
            </w:tcBorders>
            <w:noWrap/>
            <w:vAlign w:val="center"/>
          </w:tcPr>
          <w:p w14:paraId="1B5D9273">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62ACD2E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95A662A">
            <w:pPr>
              <w:widowControl/>
              <w:spacing w:line="500" w:lineRule="exact"/>
              <w:jc w:val="center"/>
              <w:rPr>
                <w:rFonts w:ascii="宋体" w:hAnsi="宋体" w:cs="宋体"/>
                <w:color w:val="000000"/>
                <w:kern w:val="0"/>
                <w:sz w:val="21"/>
                <w:szCs w:val="21"/>
              </w:rPr>
            </w:pPr>
          </w:p>
        </w:tc>
      </w:tr>
      <w:tr w14:paraId="343F9480">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3E04304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42</w:t>
            </w:r>
          </w:p>
        </w:tc>
        <w:tc>
          <w:tcPr>
            <w:tcW w:w="4238" w:type="dxa"/>
            <w:tcBorders>
              <w:top w:val="nil"/>
              <w:left w:val="nil"/>
              <w:bottom w:val="single" w:color="auto" w:sz="4" w:space="0"/>
              <w:right w:val="single" w:color="auto" w:sz="4" w:space="0"/>
            </w:tcBorders>
            <w:noWrap/>
            <w:vAlign w:val="center"/>
          </w:tcPr>
          <w:p w14:paraId="54E4B3C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灭火器3KG</w:t>
            </w:r>
          </w:p>
        </w:tc>
        <w:tc>
          <w:tcPr>
            <w:tcW w:w="851" w:type="dxa"/>
            <w:tcBorders>
              <w:top w:val="nil"/>
              <w:left w:val="nil"/>
              <w:bottom w:val="single" w:color="auto" w:sz="4" w:space="0"/>
              <w:right w:val="single" w:color="auto" w:sz="4" w:space="0"/>
            </w:tcBorders>
            <w:noWrap/>
            <w:vAlign w:val="center"/>
          </w:tcPr>
          <w:p w14:paraId="737E46C8">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只</w:t>
            </w:r>
          </w:p>
        </w:tc>
        <w:tc>
          <w:tcPr>
            <w:tcW w:w="1134" w:type="dxa"/>
            <w:tcBorders>
              <w:top w:val="nil"/>
              <w:left w:val="nil"/>
              <w:bottom w:val="single" w:color="auto" w:sz="4" w:space="0"/>
              <w:right w:val="single" w:color="auto" w:sz="4" w:space="0"/>
            </w:tcBorders>
            <w:noWrap/>
            <w:vAlign w:val="center"/>
          </w:tcPr>
          <w:p w14:paraId="68DD005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4368647A">
            <w:pPr>
              <w:widowControl/>
              <w:spacing w:line="500" w:lineRule="exact"/>
              <w:jc w:val="center"/>
              <w:rPr>
                <w:rFonts w:ascii="宋体" w:hAnsi="宋体" w:cs="宋体"/>
                <w:color w:val="000000"/>
                <w:kern w:val="0"/>
                <w:sz w:val="21"/>
                <w:szCs w:val="21"/>
              </w:rPr>
            </w:pPr>
          </w:p>
        </w:tc>
      </w:tr>
      <w:tr w14:paraId="207E0D2E">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3C098E5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43</w:t>
            </w:r>
          </w:p>
        </w:tc>
        <w:tc>
          <w:tcPr>
            <w:tcW w:w="4238" w:type="dxa"/>
            <w:tcBorders>
              <w:top w:val="nil"/>
              <w:left w:val="nil"/>
              <w:bottom w:val="single" w:color="auto" w:sz="4" w:space="0"/>
              <w:right w:val="single" w:color="auto" w:sz="4" w:space="0"/>
            </w:tcBorders>
            <w:noWrap/>
            <w:vAlign w:val="center"/>
          </w:tcPr>
          <w:p w14:paraId="1089452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防火门闭门器</w:t>
            </w:r>
          </w:p>
        </w:tc>
        <w:tc>
          <w:tcPr>
            <w:tcW w:w="851" w:type="dxa"/>
            <w:tcBorders>
              <w:top w:val="nil"/>
              <w:left w:val="nil"/>
              <w:bottom w:val="single" w:color="auto" w:sz="4" w:space="0"/>
              <w:right w:val="single" w:color="auto" w:sz="4" w:space="0"/>
            </w:tcBorders>
            <w:noWrap/>
            <w:vAlign w:val="center"/>
          </w:tcPr>
          <w:p w14:paraId="20ACB41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套</w:t>
            </w:r>
          </w:p>
        </w:tc>
        <w:tc>
          <w:tcPr>
            <w:tcW w:w="1134" w:type="dxa"/>
            <w:tcBorders>
              <w:top w:val="nil"/>
              <w:left w:val="nil"/>
              <w:bottom w:val="single" w:color="auto" w:sz="4" w:space="0"/>
              <w:right w:val="single" w:color="auto" w:sz="4" w:space="0"/>
            </w:tcBorders>
            <w:noWrap/>
            <w:vAlign w:val="center"/>
          </w:tcPr>
          <w:p w14:paraId="1FECF39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0828BF39">
            <w:pPr>
              <w:widowControl/>
              <w:spacing w:line="500" w:lineRule="exact"/>
              <w:jc w:val="center"/>
              <w:rPr>
                <w:rFonts w:ascii="宋体" w:hAnsi="宋体" w:cs="宋体"/>
                <w:color w:val="000000"/>
                <w:kern w:val="0"/>
                <w:sz w:val="21"/>
                <w:szCs w:val="21"/>
              </w:rPr>
            </w:pPr>
          </w:p>
        </w:tc>
      </w:tr>
      <w:tr w14:paraId="5E4CCB2A">
        <w:tblPrEx>
          <w:tblCellMar>
            <w:top w:w="0" w:type="dxa"/>
            <w:left w:w="108" w:type="dxa"/>
            <w:bottom w:w="0" w:type="dxa"/>
            <w:right w:w="108" w:type="dxa"/>
          </w:tblCellMar>
        </w:tblPrEx>
        <w:trPr>
          <w:trHeight w:val="499" w:hRule="atLeast"/>
          <w:jc w:val="center"/>
        </w:trPr>
        <w:tc>
          <w:tcPr>
            <w:tcW w:w="8175" w:type="dxa"/>
            <w:gridSpan w:val="5"/>
            <w:tcBorders>
              <w:top w:val="single" w:color="auto" w:sz="4" w:space="0"/>
              <w:left w:val="single" w:color="auto" w:sz="4" w:space="0"/>
              <w:bottom w:val="single" w:color="auto" w:sz="4" w:space="0"/>
              <w:right w:val="single" w:color="auto" w:sz="4" w:space="0"/>
            </w:tcBorders>
            <w:noWrap/>
            <w:vAlign w:val="center"/>
          </w:tcPr>
          <w:p w14:paraId="283D2FF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防火卷帘</w:t>
            </w:r>
          </w:p>
        </w:tc>
      </w:tr>
      <w:tr w14:paraId="11ADFD86">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33AE034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44</w:t>
            </w:r>
          </w:p>
        </w:tc>
        <w:tc>
          <w:tcPr>
            <w:tcW w:w="4238" w:type="dxa"/>
            <w:tcBorders>
              <w:top w:val="nil"/>
              <w:left w:val="nil"/>
              <w:bottom w:val="single" w:color="auto" w:sz="4" w:space="0"/>
              <w:right w:val="single" w:color="auto" w:sz="4" w:space="0"/>
            </w:tcBorders>
            <w:noWrap/>
            <w:vAlign w:val="center"/>
          </w:tcPr>
          <w:p w14:paraId="5B3BA30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控制柜</w:t>
            </w:r>
          </w:p>
        </w:tc>
        <w:tc>
          <w:tcPr>
            <w:tcW w:w="851" w:type="dxa"/>
            <w:tcBorders>
              <w:top w:val="nil"/>
              <w:left w:val="nil"/>
              <w:bottom w:val="single" w:color="auto" w:sz="4" w:space="0"/>
              <w:right w:val="single" w:color="auto" w:sz="4" w:space="0"/>
            </w:tcBorders>
            <w:noWrap/>
            <w:vAlign w:val="center"/>
          </w:tcPr>
          <w:p w14:paraId="034E0BE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套</w:t>
            </w:r>
          </w:p>
        </w:tc>
        <w:tc>
          <w:tcPr>
            <w:tcW w:w="1134" w:type="dxa"/>
            <w:tcBorders>
              <w:top w:val="nil"/>
              <w:left w:val="nil"/>
              <w:bottom w:val="single" w:color="auto" w:sz="4" w:space="0"/>
              <w:right w:val="single" w:color="auto" w:sz="4" w:space="0"/>
            </w:tcBorders>
            <w:noWrap/>
            <w:vAlign w:val="center"/>
          </w:tcPr>
          <w:p w14:paraId="292CAA00">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7586F78">
            <w:pPr>
              <w:widowControl/>
              <w:spacing w:line="500" w:lineRule="exact"/>
              <w:jc w:val="center"/>
              <w:rPr>
                <w:rFonts w:ascii="宋体" w:hAnsi="宋体" w:cs="宋体"/>
                <w:color w:val="000000"/>
                <w:kern w:val="0"/>
                <w:sz w:val="21"/>
                <w:szCs w:val="21"/>
              </w:rPr>
            </w:pPr>
          </w:p>
        </w:tc>
      </w:tr>
      <w:tr w14:paraId="57EDBD4A">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6CF162C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45</w:t>
            </w:r>
          </w:p>
        </w:tc>
        <w:tc>
          <w:tcPr>
            <w:tcW w:w="4238" w:type="dxa"/>
            <w:tcBorders>
              <w:top w:val="nil"/>
              <w:left w:val="nil"/>
              <w:bottom w:val="single" w:color="auto" w:sz="4" w:space="0"/>
              <w:right w:val="single" w:color="auto" w:sz="4" w:space="0"/>
            </w:tcBorders>
            <w:noWrap/>
            <w:vAlign w:val="center"/>
          </w:tcPr>
          <w:p w14:paraId="2C56E104">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按钮开关</w:t>
            </w:r>
          </w:p>
        </w:tc>
        <w:tc>
          <w:tcPr>
            <w:tcW w:w="851" w:type="dxa"/>
            <w:tcBorders>
              <w:top w:val="nil"/>
              <w:left w:val="nil"/>
              <w:bottom w:val="single" w:color="auto" w:sz="4" w:space="0"/>
              <w:right w:val="single" w:color="auto" w:sz="4" w:space="0"/>
            </w:tcBorders>
            <w:noWrap/>
            <w:vAlign w:val="center"/>
          </w:tcPr>
          <w:p w14:paraId="0DE91C8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套</w:t>
            </w:r>
          </w:p>
        </w:tc>
        <w:tc>
          <w:tcPr>
            <w:tcW w:w="1134" w:type="dxa"/>
            <w:tcBorders>
              <w:top w:val="nil"/>
              <w:left w:val="nil"/>
              <w:bottom w:val="single" w:color="auto" w:sz="4" w:space="0"/>
              <w:right w:val="single" w:color="auto" w:sz="4" w:space="0"/>
            </w:tcBorders>
            <w:noWrap/>
            <w:vAlign w:val="center"/>
          </w:tcPr>
          <w:p w14:paraId="29F0F60D">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5FC041A">
            <w:pPr>
              <w:widowControl/>
              <w:spacing w:line="500" w:lineRule="exact"/>
              <w:jc w:val="center"/>
              <w:rPr>
                <w:rFonts w:ascii="宋体" w:hAnsi="宋体" w:cs="宋体"/>
                <w:color w:val="000000"/>
                <w:kern w:val="0"/>
                <w:sz w:val="21"/>
                <w:szCs w:val="21"/>
              </w:rPr>
            </w:pPr>
          </w:p>
        </w:tc>
      </w:tr>
      <w:tr w14:paraId="371501FF">
        <w:tblPrEx>
          <w:tblCellMar>
            <w:top w:w="0" w:type="dxa"/>
            <w:left w:w="108" w:type="dxa"/>
            <w:bottom w:w="0" w:type="dxa"/>
            <w:right w:w="108" w:type="dxa"/>
          </w:tblCellMar>
        </w:tblPrEx>
        <w:trPr>
          <w:trHeight w:val="499" w:hRule="atLeast"/>
          <w:jc w:val="center"/>
        </w:trPr>
        <w:tc>
          <w:tcPr>
            <w:tcW w:w="8175" w:type="dxa"/>
            <w:gridSpan w:val="5"/>
            <w:tcBorders>
              <w:top w:val="single" w:color="auto" w:sz="4" w:space="0"/>
              <w:left w:val="single" w:color="auto" w:sz="4" w:space="0"/>
              <w:bottom w:val="single" w:color="auto" w:sz="4" w:space="0"/>
              <w:right w:val="single" w:color="auto" w:sz="4" w:space="0"/>
            </w:tcBorders>
            <w:noWrap/>
            <w:vAlign w:val="center"/>
          </w:tcPr>
          <w:p w14:paraId="6C3A61D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应急照明</w:t>
            </w:r>
          </w:p>
        </w:tc>
      </w:tr>
      <w:tr w14:paraId="040BED5B">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78220FB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46</w:t>
            </w:r>
          </w:p>
        </w:tc>
        <w:tc>
          <w:tcPr>
            <w:tcW w:w="4238" w:type="dxa"/>
            <w:tcBorders>
              <w:top w:val="nil"/>
              <w:left w:val="nil"/>
              <w:bottom w:val="single" w:color="auto" w:sz="4" w:space="0"/>
              <w:right w:val="single" w:color="auto" w:sz="4" w:space="0"/>
            </w:tcBorders>
            <w:noWrap/>
            <w:vAlign w:val="center"/>
          </w:tcPr>
          <w:p w14:paraId="3EF1AF99">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双头应急灯</w:t>
            </w:r>
          </w:p>
        </w:tc>
        <w:tc>
          <w:tcPr>
            <w:tcW w:w="851" w:type="dxa"/>
            <w:tcBorders>
              <w:top w:val="nil"/>
              <w:left w:val="nil"/>
              <w:bottom w:val="single" w:color="auto" w:sz="4" w:space="0"/>
              <w:right w:val="single" w:color="auto" w:sz="4" w:space="0"/>
            </w:tcBorders>
            <w:noWrap/>
            <w:vAlign w:val="center"/>
          </w:tcPr>
          <w:p w14:paraId="0FB0FA1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盏　</w:t>
            </w:r>
          </w:p>
        </w:tc>
        <w:tc>
          <w:tcPr>
            <w:tcW w:w="1134" w:type="dxa"/>
            <w:tcBorders>
              <w:top w:val="nil"/>
              <w:left w:val="nil"/>
              <w:bottom w:val="single" w:color="auto" w:sz="4" w:space="0"/>
              <w:right w:val="single" w:color="auto" w:sz="4" w:space="0"/>
            </w:tcBorders>
            <w:noWrap/>
            <w:vAlign w:val="center"/>
          </w:tcPr>
          <w:p w14:paraId="295FC212">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760FFB88">
            <w:pPr>
              <w:widowControl/>
              <w:spacing w:line="500" w:lineRule="exact"/>
              <w:jc w:val="center"/>
              <w:rPr>
                <w:rFonts w:ascii="宋体" w:hAnsi="宋体" w:cs="宋体"/>
                <w:color w:val="000000"/>
                <w:kern w:val="0"/>
                <w:sz w:val="21"/>
                <w:szCs w:val="21"/>
              </w:rPr>
            </w:pPr>
          </w:p>
        </w:tc>
      </w:tr>
      <w:tr w14:paraId="0C50EA0D">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09429E56">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47</w:t>
            </w:r>
          </w:p>
        </w:tc>
        <w:tc>
          <w:tcPr>
            <w:tcW w:w="4238" w:type="dxa"/>
            <w:tcBorders>
              <w:top w:val="nil"/>
              <w:left w:val="nil"/>
              <w:bottom w:val="single" w:color="auto" w:sz="4" w:space="0"/>
              <w:right w:val="single" w:color="auto" w:sz="4" w:space="0"/>
            </w:tcBorders>
            <w:noWrap/>
            <w:vAlign w:val="center"/>
          </w:tcPr>
          <w:p w14:paraId="3EFF064F">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安全出口、疏散指示灯</w:t>
            </w:r>
          </w:p>
        </w:tc>
        <w:tc>
          <w:tcPr>
            <w:tcW w:w="851" w:type="dxa"/>
            <w:tcBorders>
              <w:top w:val="nil"/>
              <w:left w:val="nil"/>
              <w:bottom w:val="single" w:color="auto" w:sz="4" w:space="0"/>
              <w:right w:val="single" w:color="auto" w:sz="4" w:space="0"/>
            </w:tcBorders>
            <w:noWrap/>
            <w:vAlign w:val="center"/>
          </w:tcPr>
          <w:p w14:paraId="09111177">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盏　</w:t>
            </w:r>
          </w:p>
        </w:tc>
        <w:tc>
          <w:tcPr>
            <w:tcW w:w="1134" w:type="dxa"/>
            <w:tcBorders>
              <w:top w:val="nil"/>
              <w:left w:val="nil"/>
              <w:bottom w:val="single" w:color="auto" w:sz="4" w:space="0"/>
              <w:right w:val="single" w:color="auto" w:sz="4" w:space="0"/>
            </w:tcBorders>
            <w:noWrap/>
            <w:vAlign w:val="center"/>
          </w:tcPr>
          <w:p w14:paraId="04F1A18E">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5FEAC5C8">
            <w:pPr>
              <w:widowControl/>
              <w:spacing w:line="500" w:lineRule="exact"/>
              <w:jc w:val="center"/>
              <w:rPr>
                <w:rFonts w:ascii="宋体" w:hAnsi="宋体" w:cs="宋体"/>
                <w:color w:val="000000"/>
                <w:kern w:val="0"/>
                <w:sz w:val="21"/>
                <w:szCs w:val="21"/>
              </w:rPr>
            </w:pPr>
          </w:p>
        </w:tc>
      </w:tr>
      <w:tr w14:paraId="07D4AD7F">
        <w:tblPrEx>
          <w:tblCellMar>
            <w:top w:w="0" w:type="dxa"/>
            <w:left w:w="108" w:type="dxa"/>
            <w:bottom w:w="0" w:type="dxa"/>
            <w:right w:w="108" w:type="dxa"/>
          </w:tblCellMar>
        </w:tblPrEx>
        <w:trPr>
          <w:trHeight w:val="499" w:hRule="atLeast"/>
          <w:jc w:val="center"/>
        </w:trPr>
        <w:tc>
          <w:tcPr>
            <w:tcW w:w="8175" w:type="dxa"/>
            <w:gridSpan w:val="5"/>
            <w:tcBorders>
              <w:top w:val="single" w:color="auto" w:sz="4" w:space="0"/>
              <w:left w:val="single" w:color="auto" w:sz="4" w:space="0"/>
              <w:bottom w:val="single" w:color="auto" w:sz="4" w:space="0"/>
              <w:right w:val="single" w:color="auto" w:sz="4" w:space="0"/>
            </w:tcBorders>
            <w:noWrap/>
            <w:vAlign w:val="center"/>
          </w:tcPr>
          <w:p w14:paraId="6375CFDC">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通风系统</w:t>
            </w:r>
          </w:p>
        </w:tc>
      </w:tr>
      <w:tr w14:paraId="06CEE871">
        <w:tblPrEx>
          <w:tblCellMar>
            <w:top w:w="0" w:type="dxa"/>
            <w:left w:w="108" w:type="dxa"/>
            <w:bottom w:w="0" w:type="dxa"/>
            <w:right w:w="108" w:type="dxa"/>
          </w:tblCellMar>
        </w:tblPrEx>
        <w:trPr>
          <w:trHeight w:val="499" w:hRule="atLeast"/>
          <w:jc w:val="center"/>
        </w:trPr>
        <w:tc>
          <w:tcPr>
            <w:tcW w:w="880" w:type="dxa"/>
            <w:tcBorders>
              <w:top w:val="nil"/>
              <w:left w:val="single" w:color="auto" w:sz="4" w:space="0"/>
              <w:bottom w:val="single" w:color="auto" w:sz="4" w:space="0"/>
              <w:right w:val="single" w:color="auto" w:sz="4" w:space="0"/>
            </w:tcBorders>
            <w:noWrap/>
            <w:vAlign w:val="center"/>
          </w:tcPr>
          <w:p w14:paraId="578CCD2B">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48</w:t>
            </w:r>
          </w:p>
        </w:tc>
        <w:tc>
          <w:tcPr>
            <w:tcW w:w="4238" w:type="dxa"/>
            <w:tcBorders>
              <w:top w:val="nil"/>
              <w:left w:val="nil"/>
              <w:bottom w:val="single" w:color="auto" w:sz="4" w:space="0"/>
              <w:right w:val="single" w:color="auto" w:sz="4" w:space="0"/>
            </w:tcBorders>
            <w:noWrap/>
            <w:vAlign w:val="center"/>
          </w:tcPr>
          <w:p w14:paraId="41DAB16A">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风行执行机构</w:t>
            </w:r>
          </w:p>
        </w:tc>
        <w:tc>
          <w:tcPr>
            <w:tcW w:w="851" w:type="dxa"/>
            <w:tcBorders>
              <w:top w:val="nil"/>
              <w:left w:val="nil"/>
              <w:bottom w:val="single" w:color="auto" w:sz="4" w:space="0"/>
              <w:right w:val="single" w:color="auto" w:sz="4" w:space="0"/>
            </w:tcBorders>
            <w:noWrap/>
            <w:vAlign w:val="center"/>
          </w:tcPr>
          <w:p w14:paraId="0AB21721">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套　</w:t>
            </w:r>
          </w:p>
        </w:tc>
        <w:tc>
          <w:tcPr>
            <w:tcW w:w="1134" w:type="dxa"/>
            <w:tcBorders>
              <w:top w:val="nil"/>
              <w:left w:val="nil"/>
              <w:bottom w:val="single" w:color="auto" w:sz="4" w:space="0"/>
              <w:right w:val="single" w:color="auto" w:sz="4" w:space="0"/>
            </w:tcBorders>
            <w:noWrap/>
            <w:vAlign w:val="center"/>
          </w:tcPr>
          <w:p w14:paraId="3DF76DC5">
            <w:pPr>
              <w:adjustRightInd w:val="0"/>
              <w:snapToGrid w:val="0"/>
              <w:spacing w:line="500" w:lineRule="exact"/>
              <w:jc w:val="center"/>
              <w:rPr>
                <w:rFonts w:ascii="宋体" w:hAnsi="宋体" w:cs="仿宋"/>
                <w:color w:val="000000"/>
                <w:sz w:val="21"/>
                <w:szCs w:val="21"/>
              </w:rPr>
            </w:pPr>
            <w:r>
              <w:rPr>
                <w:rFonts w:hint="eastAsia" w:ascii="宋体" w:hAnsi="宋体" w:cs="仿宋"/>
                <w:color w:val="000000"/>
                <w:sz w:val="21"/>
                <w:szCs w:val="21"/>
              </w:rPr>
              <w:t>1</w:t>
            </w:r>
          </w:p>
        </w:tc>
        <w:tc>
          <w:tcPr>
            <w:tcW w:w="1072" w:type="dxa"/>
            <w:tcBorders>
              <w:top w:val="nil"/>
              <w:left w:val="nil"/>
              <w:bottom w:val="single" w:color="auto" w:sz="4" w:space="0"/>
              <w:right w:val="single" w:color="auto" w:sz="4" w:space="0"/>
            </w:tcBorders>
            <w:noWrap/>
            <w:vAlign w:val="center"/>
          </w:tcPr>
          <w:p w14:paraId="100BD415">
            <w:pPr>
              <w:widowControl/>
              <w:spacing w:line="500" w:lineRule="exact"/>
              <w:jc w:val="center"/>
              <w:rPr>
                <w:rFonts w:ascii="宋体" w:hAnsi="宋体" w:cs="宋体"/>
                <w:color w:val="000000"/>
                <w:kern w:val="0"/>
                <w:sz w:val="21"/>
                <w:szCs w:val="21"/>
              </w:rPr>
            </w:pPr>
          </w:p>
        </w:tc>
      </w:tr>
    </w:tbl>
    <w:p w14:paraId="282533F5">
      <w:pPr>
        <w:spacing w:line="400" w:lineRule="exact"/>
        <w:rPr>
          <w:rFonts w:hint="eastAsia" w:ascii="宋体" w:hAnsi="宋体"/>
          <w:color w:val="000000"/>
          <w:sz w:val="24"/>
          <w:szCs w:val="24"/>
          <w:lang w:val="en-US" w:eastAsia="zh-CN"/>
        </w:rPr>
      </w:pPr>
      <w:r>
        <w:rPr>
          <w:rFonts w:ascii="宋体" w:hAnsi="宋体"/>
          <w:b/>
          <w:color w:val="000000"/>
          <w:sz w:val="24"/>
          <w:szCs w:val="28"/>
        </w:rPr>
        <w:t>*注</w:t>
      </w:r>
      <w:r>
        <w:rPr>
          <w:rFonts w:hint="eastAsia" w:ascii="宋体" w:hAnsi="宋体"/>
          <w:b/>
          <w:color w:val="000000"/>
          <w:sz w:val="24"/>
          <w:szCs w:val="28"/>
        </w:rPr>
        <w:t>：</w:t>
      </w:r>
      <w:r>
        <w:rPr>
          <w:rFonts w:ascii="宋体" w:hAnsi="宋体"/>
          <w:b/>
          <w:color w:val="000000"/>
          <w:sz w:val="24"/>
          <w:szCs w:val="28"/>
        </w:rPr>
        <w:t>以上消防</w:t>
      </w:r>
      <w:r>
        <w:rPr>
          <w:rFonts w:hint="eastAsia" w:ascii="宋体" w:hAnsi="宋体"/>
          <w:b/>
          <w:color w:val="000000"/>
          <w:sz w:val="24"/>
          <w:szCs w:val="28"/>
        </w:rPr>
        <w:t>系统名称和</w:t>
      </w:r>
      <w:r>
        <w:rPr>
          <w:rFonts w:ascii="宋体" w:hAnsi="宋体"/>
          <w:b/>
          <w:color w:val="000000"/>
          <w:sz w:val="24"/>
          <w:szCs w:val="28"/>
        </w:rPr>
        <w:t>设施设备维护清单包括但不限于体育中心</w:t>
      </w:r>
      <w:r>
        <w:rPr>
          <w:rFonts w:hint="eastAsia" w:ascii="宋体" w:hAnsi="宋体"/>
          <w:b/>
          <w:color w:val="000000"/>
          <w:sz w:val="24"/>
          <w:szCs w:val="28"/>
        </w:rPr>
        <w:t>及天鹅湖全民健身中心</w:t>
      </w:r>
      <w:r>
        <w:rPr>
          <w:rFonts w:ascii="宋体" w:hAnsi="宋体"/>
          <w:b/>
          <w:color w:val="000000"/>
          <w:sz w:val="24"/>
          <w:szCs w:val="28"/>
        </w:rPr>
        <w:t>消防系统其它未注明的设施设备</w:t>
      </w:r>
      <w:r>
        <w:rPr>
          <w:rFonts w:hint="eastAsia" w:ascii="宋体" w:hAnsi="宋体"/>
          <w:b/>
          <w:color w:val="000000"/>
          <w:sz w:val="24"/>
          <w:szCs w:val="28"/>
        </w:rPr>
        <w:t>，</w:t>
      </w:r>
      <w:r>
        <w:rPr>
          <w:rFonts w:ascii="宋体" w:hAnsi="宋体"/>
          <w:b/>
          <w:color w:val="000000"/>
          <w:sz w:val="24"/>
          <w:szCs w:val="28"/>
        </w:rPr>
        <w:t>需投标人到现场</w:t>
      </w:r>
      <w:r>
        <w:rPr>
          <w:rFonts w:hint="eastAsia" w:ascii="宋体" w:hAnsi="宋体"/>
          <w:b/>
          <w:color w:val="000000"/>
          <w:sz w:val="24"/>
          <w:szCs w:val="28"/>
        </w:rPr>
        <w:t>自行踏勘，最终解释权为</w:t>
      </w:r>
      <w:r>
        <w:rPr>
          <w:rFonts w:hint="eastAsia" w:ascii="宋体" w:hAnsi="宋体"/>
          <w:color w:val="000000"/>
          <w:sz w:val="24"/>
          <w:szCs w:val="24"/>
          <w:lang w:val="en-US" w:eastAsia="zh-CN"/>
        </w:rPr>
        <w:t>招标人</w:t>
      </w:r>
    </w:p>
    <w:p w14:paraId="317A2943">
      <w:pPr>
        <w:numPr>
          <w:ilvl w:val="0"/>
          <w:numId w:val="5"/>
        </w:numPr>
        <w:adjustRightInd w:val="0"/>
        <w:snapToGrid w:val="0"/>
        <w:spacing w:line="500" w:lineRule="exact"/>
        <w:ind w:left="0" w:leftChars="0" w:firstLine="0" w:firstLineChars="0"/>
        <w:jc w:val="left"/>
        <w:rPr>
          <w:rFonts w:hint="eastAsia" w:ascii="宋体" w:hAnsi="宋体" w:cs="仿宋"/>
          <w:color w:val="000000"/>
          <w:sz w:val="24"/>
          <w:szCs w:val="24"/>
        </w:rPr>
      </w:pPr>
      <w:r>
        <w:rPr>
          <w:rFonts w:hint="eastAsia" w:ascii="宋体" w:hAnsi="宋体" w:cs="仿宋"/>
          <w:color w:val="000000"/>
          <w:sz w:val="24"/>
          <w:szCs w:val="24"/>
          <w:lang w:val="en-US" w:eastAsia="zh-CN"/>
        </w:rPr>
        <w:t>青少年活动</w:t>
      </w:r>
      <w:r>
        <w:rPr>
          <w:rFonts w:hint="eastAsia" w:ascii="宋体" w:hAnsi="宋体" w:cs="仿宋"/>
          <w:color w:val="000000"/>
          <w:sz w:val="24"/>
          <w:szCs w:val="24"/>
        </w:rPr>
        <w:t>中心消防系统名称</w:t>
      </w:r>
    </w:p>
    <w:tbl>
      <w:tblPr>
        <w:tblStyle w:val="43"/>
        <w:tblW w:w="989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525"/>
        <w:gridCol w:w="1943"/>
        <w:gridCol w:w="1521"/>
        <w:gridCol w:w="1700"/>
        <w:gridCol w:w="1727"/>
      </w:tblGrid>
      <w:tr w14:paraId="0AE80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892" w:type="dxa"/>
            <w:gridSpan w:val="6"/>
            <w:tcBorders>
              <w:bottom w:val="single" w:color="auto" w:sz="4" w:space="0"/>
            </w:tcBorders>
            <w:noWrap w:val="0"/>
            <w:vAlign w:val="center"/>
          </w:tcPr>
          <w:p w14:paraId="3BEB6553">
            <w:pPr>
              <w:spacing w:before="24" w:beforeLines="10" w:after="36" w:afterLines="15" w:line="320" w:lineRule="exact"/>
              <w:ind w:left="-53" w:leftChars="-25" w:right="-53" w:rightChars="-25"/>
              <w:jc w:val="center"/>
              <w:rPr>
                <w:rFonts w:hint="eastAsia" w:ascii="黑体" w:eastAsia="黑体"/>
                <w:sz w:val="28"/>
                <w:szCs w:val="28"/>
              </w:rPr>
            </w:pPr>
            <w:r>
              <w:rPr>
                <w:rFonts w:hint="eastAsia" w:ascii="黑体" w:eastAsia="黑体"/>
                <w:sz w:val="28"/>
                <w:szCs w:val="28"/>
              </w:rPr>
              <w:t>火灾自动报警及联动控制系统</w:t>
            </w:r>
          </w:p>
        </w:tc>
      </w:tr>
      <w:tr w14:paraId="6FF78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892" w:type="dxa"/>
            <w:gridSpan w:val="6"/>
            <w:tcBorders>
              <w:top w:val="single" w:color="auto" w:sz="4" w:space="0"/>
              <w:bottom w:val="single" w:color="auto" w:sz="12" w:space="0"/>
            </w:tcBorders>
            <w:noWrap w:val="0"/>
            <w:vAlign w:val="center"/>
          </w:tcPr>
          <w:p w14:paraId="064ACF13">
            <w:pPr>
              <w:spacing w:before="24" w:beforeLines="10" w:after="36" w:afterLines="15" w:line="320" w:lineRule="exact"/>
              <w:ind w:left="-53" w:leftChars="-25" w:right="-53" w:rightChars="-25"/>
              <w:jc w:val="center"/>
              <w:rPr>
                <w:rFonts w:hint="eastAsia" w:ascii="黑体" w:eastAsia="黑体"/>
                <w:sz w:val="28"/>
                <w:szCs w:val="28"/>
              </w:rPr>
            </w:pPr>
            <w:r>
              <w:rPr>
                <w:rFonts w:hint="eastAsia" w:ascii="黑体" w:eastAsia="黑体"/>
                <w:sz w:val="28"/>
                <w:szCs w:val="28"/>
              </w:rPr>
              <w:t>检测概述</w:t>
            </w:r>
          </w:p>
        </w:tc>
      </w:tr>
      <w:tr w14:paraId="52A9F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892" w:type="dxa"/>
            <w:gridSpan w:val="6"/>
            <w:tcBorders>
              <w:top w:val="single" w:color="auto" w:sz="12" w:space="0"/>
              <w:bottom w:val="single" w:color="auto" w:sz="4" w:space="0"/>
            </w:tcBorders>
            <w:noWrap w:val="0"/>
            <w:vAlign w:val="center"/>
          </w:tcPr>
          <w:p w14:paraId="76972D61">
            <w:pPr>
              <w:spacing w:before="36" w:beforeLines="15" w:after="48" w:afterLines="20"/>
              <w:ind w:left="-53" w:leftChars="-25" w:right="-53" w:rightChars="-25"/>
              <w:jc w:val="center"/>
              <w:rPr>
                <w:rFonts w:hint="default" w:ascii="宋体" w:hAnsi="宋体" w:eastAsia="宋体"/>
                <w:b/>
                <w:sz w:val="24"/>
                <w:lang w:val="en-US" w:eastAsia="zh-CN"/>
              </w:rPr>
            </w:pPr>
            <w:r>
              <w:rPr>
                <w:rFonts w:hint="eastAsia" w:ascii="宋体" w:hAnsi="宋体"/>
                <w:b/>
                <w:sz w:val="24"/>
                <w:highlight w:val="none"/>
                <w:lang w:val="en-US" w:eastAsia="zh-CN"/>
              </w:rPr>
              <w:t>系统形式：</w:t>
            </w:r>
            <w:r>
              <w:rPr>
                <w:rFonts w:hint="eastAsia" w:ascii="宋体" w:hAnsi="宋体"/>
                <w:b/>
                <w:sz w:val="21"/>
                <w:szCs w:val="21"/>
                <w:highlight w:val="none"/>
                <w:lang w:eastAsia="zh-CN"/>
              </w:rPr>
              <w:t>□</w:t>
            </w:r>
            <w:r>
              <w:rPr>
                <w:rFonts w:hint="eastAsia" w:ascii="宋体" w:hAnsi="宋体"/>
                <w:b/>
                <w:sz w:val="24"/>
                <w:highlight w:val="none"/>
                <w:lang w:val="en-US" w:eastAsia="zh-CN"/>
              </w:rPr>
              <w:t>区域报警系统</w:t>
            </w: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hint="eastAsia" w:ascii="宋体" w:hAnsi="宋体"/>
                <w:b/>
                <w:sz w:val="21"/>
                <w:szCs w:val="21"/>
                <w:highlight w:val="none"/>
              </w:rPr>
              <w:t xml:space="preserve"> </w:t>
            </w:r>
            <w:r>
              <w:rPr>
                <w:rFonts w:hint="eastAsia" w:ascii="宋体" w:hAnsi="宋体"/>
                <w:b/>
                <w:sz w:val="21"/>
                <w:szCs w:val="21"/>
                <w:highlight w:val="none"/>
                <w:lang w:eastAsia="zh-CN"/>
              </w:rPr>
              <w:t>☑</w:t>
            </w:r>
            <w:r>
              <w:rPr>
                <w:rFonts w:hint="eastAsia" w:ascii="宋体" w:hAnsi="宋体"/>
                <w:b/>
                <w:sz w:val="21"/>
                <w:szCs w:val="21"/>
                <w:highlight w:val="none"/>
                <w:lang w:val="en-US" w:eastAsia="zh-CN"/>
              </w:rPr>
              <w:t>集中报警系统</w:t>
            </w: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ascii="宋体" w:hAnsi="宋体"/>
                <w:b/>
                <w:sz w:val="21"/>
                <w:szCs w:val="21"/>
                <w:highlight w:val="none"/>
              </w:rPr>
              <w:t xml:space="preserve"> </w:t>
            </w:r>
            <w:r>
              <w:rPr>
                <w:rFonts w:hint="eastAsia" w:ascii="宋体" w:hAnsi="宋体"/>
                <w:b/>
                <w:sz w:val="21"/>
                <w:szCs w:val="21"/>
                <w:highlight w:val="none"/>
              </w:rPr>
              <w:t>□</w:t>
            </w:r>
            <w:r>
              <w:rPr>
                <w:rFonts w:hint="eastAsia" w:ascii="宋体" w:hAnsi="宋体"/>
                <w:b/>
                <w:sz w:val="21"/>
                <w:szCs w:val="21"/>
                <w:highlight w:val="none"/>
                <w:lang w:val="en-US" w:eastAsia="zh-CN"/>
              </w:rPr>
              <w:t>控制中心报警系统</w:t>
            </w:r>
          </w:p>
        </w:tc>
      </w:tr>
      <w:tr w14:paraId="7BA70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76" w:type="dxa"/>
            <w:tcBorders>
              <w:top w:val="single" w:color="auto" w:sz="12" w:space="0"/>
              <w:bottom w:val="single" w:color="auto" w:sz="4" w:space="0"/>
              <w:right w:val="single" w:color="auto" w:sz="4" w:space="0"/>
            </w:tcBorders>
            <w:noWrap w:val="0"/>
            <w:vAlign w:val="center"/>
          </w:tcPr>
          <w:p w14:paraId="1A7D4E2D">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产品名称</w:t>
            </w:r>
          </w:p>
        </w:tc>
        <w:tc>
          <w:tcPr>
            <w:tcW w:w="1525" w:type="dxa"/>
            <w:tcBorders>
              <w:top w:val="single" w:color="auto" w:sz="12" w:space="0"/>
              <w:left w:val="single" w:color="auto" w:sz="4" w:space="0"/>
              <w:bottom w:val="single" w:color="auto" w:sz="4" w:space="0"/>
              <w:right w:val="single" w:color="auto" w:sz="4" w:space="0"/>
            </w:tcBorders>
            <w:noWrap w:val="0"/>
            <w:vAlign w:val="center"/>
          </w:tcPr>
          <w:p w14:paraId="5A4DE941">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规格型号</w:t>
            </w:r>
          </w:p>
        </w:tc>
        <w:tc>
          <w:tcPr>
            <w:tcW w:w="1943" w:type="dxa"/>
            <w:tcBorders>
              <w:top w:val="single" w:color="auto" w:sz="12" w:space="0"/>
              <w:left w:val="single" w:color="auto" w:sz="4" w:space="0"/>
              <w:bottom w:val="single" w:color="auto" w:sz="4" w:space="0"/>
              <w:right w:val="single" w:color="auto" w:sz="12" w:space="0"/>
            </w:tcBorders>
            <w:noWrap w:val="0"/>
            <w:vAlign w:val="center"/>
          </w:tcPr>
          <w:p w14:paraId="7D04B5EF">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c>
          <w:tcPr>
            <w:tcW w:w="1521" w:type="dxa"/>
            <w:tcBorders>
              <w:top w:val="single" w:color="auto" w:sz="12" w:space="0"/>
              <w:left w:val="single" w:color="auto" w:sz="12" w:space="0"/>
              <w:bottom w:val="single" w:color="auto" w:sz="4" w:space="0"/>
              <w:right w:val="single" w:color="auto" w:sz="4" w:space="0"/>
            </w:tcBorders>
            <w:noWrap w:val="0"/>
            <w:vAlign w:val="center"/>
          </w:tcPr>
          <w:p w14:paraId="577BF506">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产品名称</w:t>
            </w:r>
          </w:p>
        </w:tc>
        <w:tc>
          <w:tcPr>
            <w:tcW w:w="1700" w:type="dxa"/>
            <w:tcBorders>
              <w:top w:val="single" w:color="auto" w:sz="12" w:space="0"/>
              <w:left w:val="single" w:color="auto" w:sz="4" w:space="0"/>
              <w:bottom w:val="single" w:color="auto" w:sz="4" w:space="0"/>
              <w:right w:val="single" w:color="auto" w:sz="4" w:space="0"/>
            </w:tcBorders>
            <w:noWrap w:val="0"/>
            <w:vAlign w:val="center"/>
          </w:tcPr>
          <w:p w14:paraId="72CA6DF5">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规格型号</w:t>
            </w:r>
          </w:p>
        </w:tc>
        <w:tc>
          <w:tcPr>
            <w:tcW w:w="1727" w:type="dxa"/>
            <w:tcBorders>
              <w:top w:val="single" w:color="auto" w:sz="12" w:space="0"/>
              <w:left w:val="single" w:color="auto" w:sz="4" w:space="0"/>
              <w:bottom w:val="single" w:color="auto" w:sz="4" w:space="0"/>
            </w:tcBorders>
            <w:noWrap w:val="0"/>
            <w:vAlign w:val="center"/>
          </w:tcPr>
          <w:p w14:paraId="35200209">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r>
      <w:tr w14:paraId="433F0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7" w:hRule="exact"/>
          <w:jc w:val="center"/>
        </w:trPr>
        <w:tc>
          <w:tcPr>
            <w:tcW w:w="1476" w:type="dxa"/>
            <w:tcBorders>
              <w:top w:val="single" w:color="auto" w:sz="4" w:space="0"/>
              <w:bottom w:val="single" w:color="auto" w:sz="4" w:space="0"/>
              <w:right w:val="single" w:color="auto" w:sz="4" w:space="0"/>
            </w:tcBorders>
            <w:noWrap w:val="0"/>
            <w:vAlign w:val="center"/>
          </w:tcPr>
          <w:p w14:paraId="6A03A29D">
            <w:pPr>
              <w:spacing w:before="36" w:beforeLines="15" w:after="48" w:afterLines="20"/>
              <w:ind w:left="-53" w:leftChars="-25" w:right="-53" w:rightChars="-25"/>
              <w:jc w:val="center"/>
              <w:rPr>
                <w:rFonts w:hint="eastAsia" w:eastAsia="宋体"/>
                <w:sz w:val="18"/>
                <w:szCs w:val="18"/>
                <w:lang w:val="en-US" w:eastAsia="zh-CN"/>
              </w:rPr>
            </w:pPr>
            <w:r>
              <w:rPr>
                <w:rFonts w:hint="eastAsia" w:ascii="Times New Roman" w:hAnsi="Times New Roman" w:eastAsia="宋体" w:cs="Times New Roman"/>
                <w:sz w:val="18"/>
                <w:szCs w:val="18"/>
                <w:lang w:eastAsia="zh-CN"/>
              </w:rPr>
              <w:t>火灾报警及消防联动控制器</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21102847">
            <w:pPr>
              <w:spacing w:before="36" w:beforeLines="15" w:after="48" w:afterLines="20"/>
              <w:ind w:left="-53" w:leftChars="-25" w:right="-53" w:rightChars="-25"/>
              <w:jc w:val="center"/>
              <w:rPr>
                <w:rFonts w:hint="eastAsia"/>
                <w:sz w:val="18"/>
                <w:szCs w:val="18"/>
                <w:lang w:val="en-US" w:eastAsia="zh-CN" w:bidi="ar-SA"/>
              </w:rPr>
            </w:pPr>
            <w:r>
              <w:rPr>
                <w:rFonts w:hint="eastAsia"/>
                <w:sz w:val="18"/>
                <w:szCs w:val="18"/>
              </w:rPr>
              <w:t>JB-QGL-A116</w:t>
            </w:r>
          </w:p>
        </w:tc>
        <w:tc>
          <w:tcPr>
            <w:tcW w:w="1943" w:type="dxa"/>
            <w:tcBorders>
              <w:top w:val="single" w:color="auto" w:sz="4" w:space="0"/>
              <w:left w:val="single" w:color="auto" w:sz="4" w:space="0"/>
              <w:bottom w:val="single" w:color="auto" w:sz="4" w:space="0"/>
              <w:right w:val="single" w:color="auto" w:sz="12" w:space="0"/>
            </w:tcBorders>
            <w:noWrap w:val="0"/>
            <w:vAlign w:val="center"/>
          </w:tcPr>
          <w:p w14:paraId="0D89991C">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1</w:t>
            </w:r>
          </w:p>
        </w:tc>
        <w:tc>
          <w:tcPr>
            <w:tcW w:w="1521" w:type="dxa"/>
            <w:tcBorders>
              <w:top w:val="single" w:color="auto" w:sz="4" w:space="0"/>
              <w:left w:val="single" w:color="auto" w:sz="12" w:space="0"/>
              <w:bottom w:val="single" w:color="auto" w:sz="4" w:space="0"/>
              <w:right w:val="single" w:color="auto" w:sz="4" w:space="0"/>
            </w:tcBorders>
            <w:noWrap w:val="0"/>
            <w:vAlign w:val="center"/>
          </w:tcPr>
          <w:p w14:paraId="2F936E49">
            <w:pPr>
              <w:spacing w:before="36" w:beforeLines="15" w:after="48" w:afterLines="20"/>
              <w:ind w:left="-53" w:leftChars="-25" w:right="-53" w:rightChars="-25"/>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感烟探测器</w:t>
            </w:r>
          </w:p>
        </w:tc>
        <w:tc>
          <w:tcPr>
            <w:tcW w:w="1700" w:type="dxa"/>
            <w:tcBorders>
              <w:top w:val="single" w:color="auto" w:sz="4" w:space="0"/>
              <w:left w:val="single" w:color="auto" w:sz="4" w:space="0"/>
              <w:bottom w:val="single" w:color="auto" w:sz="4" w:space="0"/>
              <w:right w:val="single" w:color="auto" w:sz="4" w:space="0"/>
            </w:tcBorders>
            <w:noWrap w:val="0"/>
            <w:vAlign w:val="center"/>
          </w:tcPr>
          <w:p w14:paraId="7AF87FA0">
            <w:pPr>
              <w:spacing w:before="36" w:beforeLines="15" w:after="48" w:afterLines="20"/>
              <w:ind w:left="-53" w:leftChars="-25" w:right="-53" w:rightChars="-25"/>
              <w:jc w:val="center"/>
              <w:rPr>
                <w:rFonts w:hint="eastAsia"/>
                <w:sz w:val="18"/>
                <w:szCs w:val="18"/>
                <w:lang w:val="en-US" w:eastAsia="zh-CN" w:bidi="ar-SA"/>
              </w:rPr>
            </w:pPr>
            <w:r>
              <w:rPr>
                <w:rFonts w:hint="eastAsia"/>
                <w:sz w:val="18"/>
                <w:szCs w:val="18"/>
              </w:rPr>
              <w:t>JTY-GD-A30</w:t>
            </w:r>
          </w:p>
        </w:tc>
        <w:tc>
          <w:tcPr>
            <w:tcW w:w="1727" w:type="dxa"/>
            <w:tcBorders>
              <w:top w:val="single" w:color="auto" w:sz="4" w:space="0"/>
              <w:left w:val="single" w:color="auto" w:sz="4" w:space="0"/>
              <w:bottom w:val="single" w:color="auto" w:sz="4" w:space="0"/>
            </w:tcBorders>
            <w:noWrap w:val="0"/>
            <w:vAlign w:val="center"/>
          </w:tcPr>
          <w:p w14:paraId="095C606A">
            <w:pPr>
              <w:spacing w:line="400" w:lineRule="exact"/>
              <w:ind w:left="-25" w:leftChars="0" w:right="-25" w:rightChars="0"/>
              <w:jc w:val="center"/>
              <w:rPr>
                <w:rFonts w:hint="eastAsia" w:eastAsia="宋体"/>
                <w:sz w:val="18"/>
                <w:szCs w:val="18"/>
                <w:lang w:val="en-US" w:eastAsia="zh-CN" w:bidi="ar-SA"/>
              </w:rPr>
            </w:pPr>
            <w:r>
              <w:rPr>
                <w:rFonts w:hint="eastAsia"/>
                <w:sz w:val="18"/>
                <w:szCs w:val="18"/>
                <w:lang w:val="en-US" w:eastAsia="zh-CN"/>
              </w:rPr>
              <w:t>1353</w:t>
            </w:r>
          </w:p>
        </w:tc>
      </w:tr>
      <w:tr w14:paraId="2F487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2" w:hRule="exact"/>
          <w:jc w:val="center"/>
        </w:trPr>
        <w:tc>
          <w:tcPr>
            <w:tcW w:w="1476" w:type="dxa"/>
            <w:tcBorders>
              <w:top w:val="single" w:color="auto" w:sz="4" w:space="0"/>
              <w:bottom w:val="single" w:color="auto" w:sz="4" w:space="0"/>
              <w:right w:val="single" w:color="auto" w:sz="4" w:space="0"/>
            </w:tcBorders>
            <w:noWrap w:val="0"/>
            <w:vAlign w:val="center"/>
          </w:tcPr>
          <w:p w14:paraId="5053A795">
            <w:pPr>
              <w:spacing w:before="36" w:beforeLines="15" w:after="48" w:afterLines="20"/>
              <w:ind w:left="-53" w:leftChars="-25" w:right="-53" w:rightChars="-25"/>
              <w:jc w:val="center"/>
              <w:rPr>
                <w:rFonts w:hint="eastAsia" w:eastAsia="宋体"/>
                <w:sz w:val="18"/>
                <w:szCs w:val="18"/>
                <w:lang w:val="en-US" w:eastAsia="zh-CN"/>
              </w:rPr>
            </w:pPr>
            <w:r>
              <w:rPr>
                <w:rFonts w:hint="eastAsia" w:ascii="Times New Roman" w:hAnsi="Times New Roman" w:eastAsia="宋体" w:cs="Times New Roman"/>
                <w:sz w:val="18"/>
                <w:szCs w:val="18"/>
                <w:lang w:eastAsia="zh-CN"/>
              </w:rPr>
              <w:t>消防控制室图形显示装置</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29EB53B1">
            <w:pPr>
              <w:spacing w:before="36" w:beforeLines="15" w:after="48" w:afterLines="20"/>
              <w:ind w:left="-53" w:leftChars="-25" w:right="-53" w:rightChars="-25"/>
              <w:jc w:val="center"/>
              <w:rPr>
                <w:rFonts w:hint="eastAsia"/>
                <w:sz w:val="18"/>
                <w:szCs w:val="18"/>
                <w:lang w:val="en-US" w:eastAsia="zh-CN" w:bidi="ar-SA"/>
              </w:rPr>
            </w:pPr>
            <w:r>
              <w:rPr>
                <w:rFonts w:hint="eastAsia"/>
                <w:sz w:val="18"/>
                <w:szCs w:val="18"/>
              </w:rPr>
              <w:t>CRT-9200</w:t>
            </w:r>
          </w:p>
        </w:tc>
        <w:tc>
          <w:tcPr>
            <w:tcW w:w="1943" w:type="dxa"/>
            <w:tcBorders>
              <w:top w:val="single" w:color="auto" w:sz="4" w:space="0"/>
              <w:left w:val="single" w:color="auto" w:sz="4" w:space="0"/>
              <w:bottom w:val="single" w:color="auto" w:sz="4" w:space="0"/>
              <w:right w:val="single" w:color="auto" w:sz="12" w:space="0"/>
            </w:tcBorders>
            <w:noWrap w:val="0"/>
            <w:vAlign w:val="center"/>
          </w:tcPr>
          <w:p w14:paraId="5D963105">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1</w:t>
            </w:r>
          </w:p>
        </w:tc>
        <w:tc>
          <w:tcPr>
            <w:tcW w:w="1521" w:type="dxa"/>
            <w:tcBorders>
              <w:top w:val="single" w:color="auto" w:sz="4" w:space="0"/>
              <w:left w:val="single" w:color="auto" w:sz="12" w:space="0"/>
              <w:bottom w:val="single" w:color="auto" w:sz="4" w:space="0"/>
              <w:right w:val="single" w:color="auto" w:sz="4" w:space="0"/>
            </w:tcBorders>
            <w:noWrap w:val="0"/>
            <w:vAlign w:val="center"/>
          </w:tcPr>
          <w:p w14:paraId="4FB561E1">
            <w:pPr>
              <w:spacing w:before="36" w:beforeLines="15" w:after="48" w:afterLines="20"/>
              <w:ind w:left="-53" w:leftChars="-25" w:right="-53" w:rightChars="-25"/>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感温探测器</w:t>
            </w:r>
          </w:p>
        </w:tc>
        <w:tc>
          <w:tcPr>
            <w:tcW w:w="1700" w:type="dxa"/>
            <w:tcBorders>
              <w:top w:val="single" w:color="auto" w:sz="4" w:space="0"/>
              <w:left w:val="single" w:color="auto" w:sz="4" w:space="0"/>
              <w:bottom w:val="single" w:color="auto" w:sz="4" w:space="0"/>
              <w:right w:val="single" w:color="auto" w:sz="4" w:space="0"/>
            </w:tcBorders>
            <w:noWrap w:val="0"/>
            <w:vAlign w:val="center"/>
          </w:tcPr>
          <w:p w14:paraId="0CB1124B">
            <w:pPr>
              <w:spacing w:before="36" w:beforeLines="15" w:after="48" w:afterLines="20"/>
              <w:ind w:left="-53" w:leftChars="-25" w:right="-53" w:rightChars="-25"/>
              <w:jc w:val="center"/>
              <w:rPr>
                <w:rFonts w:hint="eastAsia"/>
                <w:sz w:val="18"/>
                <w:szCs w:val="18"/>
                <w:lang w:val="en-US" w:eastAsia="zh-CN" w:bidi="ar-SA"/>
              </w:rPr>
            </w:pPr>
            <w:r>
              <w:rPr>
                <w:rFonts w:hint="eastAsia"/>
                <w:sz w:val="18"/>
                <w:szCs w:val="18"/>
              </w:rPr>
              <w:t>JTW-ZD-A20</w:t>
            </w:r>
          </w:p>
        </w:tc>
        <w:tc>
          <w:tcPr>
            <w:tcW w:w="1727" w:type="dxa"/>
            <w:tcBorders>
              <w:top w:val="single" w:color="auto" w:sz="4" w:space="0"/>
              <w:left w:val="single" w:color="auto" w:sz="4" w:space="0"/>
              <w:bottom w:val="single" w:color="auto" w:sz="4" w:space="0"/>
            </w:tcBorders>
            <w:noWrap w:val="0"/>
            <w:vAlign w:val="center"/>
          </w:tcPr>
          <w:p w14:paraId="3FED9AEA">
            <w:pPr>
              <w:spacing w:line="400" w:lineRule="exact"/>
              <w:ind w:left="-25" w:leftChars="0" w:right="-25" w:rightChars="0"/>
              <w:jc w:val="center"/>
              <w:rPr>
                <w:rFonts w:hint="eastAsia" w:eastAsia="宋体"/>
                <w:sz w:val="18"/>
                <w:szCs w:val="18"/>
                <w:lang w:val="en-US" w:eastAsia="zh-CN" w:bidi="ar-SA"/>
              </w:rPr>
            </w:pPr>
            <w:r>
              <w:rPr>
                <w:rFonts w:hint="eastAsia"/>
                <w:sz w:val="18"/>
                <w:szCs w:val="18"/>
                <w:lang w:val="en-US" w:eastAsia="zh-CN"/>
              </w:rPr>
              <w:t>133</w:t>
            </w:r>
          </w:p>
        </w:tc>
      </w:tr>
      <w:tr w14:paraId="119BB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76" w:type="dxa"/>
            <w:tcBorders>
              <w:top w:val="single" w:color="auto" w:sz="4" w:space="0"/>
              <w:bottom w:val="single" w:color="auto" w:sz="4" w:space="0"/>
              <w:right w:val="single" w:color="auto" w:sz="4" w:space="0"/>
            </w:tcBorders>
            <w:noWrap w:val="0"/>
            <w:vAlign w:val="center"/>
          </w:tcPr>
          <w:p w14:paraId="34EBAE93">
            <w:pPr>
              <w:spacing w:before="36" w:beforeLines="15" w:after="48" w:afterLines="20"/>
              <w:ind w:left="-53" w:leftChars="-25" w:right="-53" w:rightChars="-25"/>
              <w:jc w:val="center"/>
              <w:rPr>
                <w:rFonts w:hint="default" w:eastAsia="宋体"/>
                <w:sz w:val="18"/>
                <w:szCs w:val="18"/>
                <w:lang w:val="en-US" w:eastAsia="zh-CN"/>
              </w:rPr>
            </w:pPr>
            <w:r>
              <w:rPr>
                <w:rFonts w:hint="eastAsia"/>
                <w:sz w:val="18"/>
                <w:szCs w:val="18"/>
                <w:lang w:val="en-US" w:eastAsia="zh-CN"/>
              </w:rPr>
              <w:t>防火门监控器</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20B64EB7">
            <w:pPr>
              <w:spacing w:before="36" w:beforeLines="15" w:after="48" w:afterLines="20"/>
              <w:ind w:left="-53" w:leftChars="-25" w:right="-53" w:rightChars="-25"/>
              <w:jc w:val="center"/>
              <w:rPr>
                <w:rFonts w:hint="eastAsia"/>
                <w:sz w:val="18"/>
                <w:szCs w:val="18"/>
              </w:rPr>
            </w:pPr>
            <w:r>
              <w:rPr>
                <w:rFonts w:hint="eastAsia"/>
                <w:sz w:val="18"/>
                <w:szCs w:val="18"/>
              </w:rPr>
              <w:t>JB-QBL-FJ310</w:t>
            </w:r>
          </w:p>
        </w:tc>
        <w:tc>
          <w:tcPr>
            <w:tcW w:w="1943" w:type="dxa"/>
            <w:tcBorders>
              <w:top w:val="single" w:color="auto" w:sz="4" w:space="0"/>
              <w:left w:val="single" w:color="auto" w:sz="4" w:space="0"/>
              <w:bottom w:val="single" w:color="auto" w:sz="4" w:space="0"/>
              <w:right w:val="single" w:color="auto" w:sz="12" w:space="0"/>
            </w:tcBorders>
            <w:noWrap w:val="0"/>
            <w:vAlign w:val="center"/>
          </w:tcPr>
          <w:p w14:paraId="28AD8F02">
            <w:pPr>
              <w:spacing w:before="36" w:beforeLines="15" w:after="48" w:afterLines="20"/>
              <w:ind w:left="-53" w:leftChars="-25" w:right="-53" w:rightChars="-25"/>
              <w:jc w:val="center"/>
              <w:rPr>
                <w:rFonts w:hint="eastAsia" w:eastAsia="宋体"/>
                <w:sz w:val="18"/>
                <w:szCs w:val="18"/>
                <w:lang w:val="en-US" w:eastAsia="zh-CN"/>
              </w:rPr>
            </w:pPr>
            <w:r>
              <w:rPr>
                <w:rFonts w:hint="eastAsia"/>
                <w:sz w:val="18"/>
                <w:szCs w:val="18"/>
                <w:lang w:val="en-US" w:eastAsia="zh-CN"/>
              </w:rPr>
              <w:t>1</w:t>
            </w:r>
          </w:p>
        </w:tc>
        <w:tc>
          <w:tcPr>
            <w:tcW w:w="1521" w:type="dxa"/>
            <w:tcBorders>
              <w:top w:val="single" w:color="auto" w:sz="4" w:space="0"/>
              <w:left w:val="single" w:color="auto" w:sz="12" w:space="0"/>
              <w:bottom w:val="single" w:color="auto" w:sz="4" w:space="0"/>
              <w:right w:val="single" w:color="auto" w:sz="4" w:space="0"/>
            </w:tcBorders>
            <w:noWrap w:val="0"/>
            <w:vAlign w:val="center"/>
          </w:tcPr>
          <w:p w14:paraId="3D62FD24">
            <w:pPr>
              <w:spacing w:before="36" w:beforeLines="15" w:after="48" w:afterLines="20"/>
              <w:ind w:left="-53" w:leftChars="-25" w:right="-53" w:rightChars="-25"/>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手动报警按钮</w:t>
            </w:r>
          </w:p>
        </w:tc>
        <w:tc>
          <w:tcPr>
            <w:tcW w:w="1700" w:type="dxa"/>
            <w:tcBorders>
              <w:top w:val="single" w:color="auto" w:sz="4" w:space="0"/>
              <w:left w:val="single" w:color="auto" w:sz="4" w:space="0"/>
              <w:bottom w:val="single" w:color="auto" w:sz="4" w:space="0"/>
              <w:right w:val="single" w:color="auto" w:sz="4" w:space="0"/>
            </w:tcBorders>
            <w:noWrap w:val="0"/>
            <w:vAlign w:val="center"/>
          </w:tcPr>
          <w:p w14:paraId="6C249FAF">
            <w:pPr>
              <w:spacing w:before="36" w:beforeLines="15" w:after="48" w:afterLines="20"/>
              <w:ind w:left="-53" w:leftChars="-25" w:right="-53" w:rightChars="-25"/>
              <w:jc w:val="center"/>
              <w:rPr>
                <w:rFonts w:hint="eastAsia"/>
                <w:sz w:val="18"/>
                <w:szCs w:val="18"/>
                <w:lang w:val="en-US" w:eastAsia="zh-CN" w:bidi="ar-SA"/>
              </w:rPr>
            </w:pPr>
            <w:r>
              <w:rPr>
                <w:rFonts w:hint="eastAsia"/>
                <w:sz w:val="18"/>
                <w:szCs w:val="18"/>
              </w:rPr>
              <w:t>J-SAP-M-A62</w:t>
            </w:r>
          </w:p>
        </w:tc>
        <w:tc>
          <w:tcPr>
            <w:tcW w:w="1727" w:type="dxa"/>
            <w:tcBorders>
              <w:top w:val="single" w:color="auto" w:sz="4" w:space="0"/>
              <w:left w:val="single" w:color="auto" w:sz="4" w:space="0"/>
              <w:bottom w:val="single" w:color="auto" w:sz="4" w:space="0"/>
            </w:tcBorders>
            <w:noWrap w:val="0"/>
            <w:vAlign w:val="center"/>
          </w:tcPr>
          <w:p w14:paraId="20715C91">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175</w:t>
            </w:r>
          </w:p>
        </w:tc>
      </w:tr>
      <w:tr w14:paraId="2A38F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1476" w:type="dxa"/>
            <w:tcBorders>
              <w:top w:val="single" w:color="auto" w:sz="4" w:space="0"/>
              <w:bottom w:val="single" w:color="auto" w:sz="4" w:space="0"/>
              <w:right w:val="single" w:color="auto" w:sz="4" w:space="0"/>
            </w:tcBorders>
            <w:noWrap w:val="0"/>
            <w:vAlign w:val="center"/>
          </w:tcPr>
          <w:p w14:paraId="4483C02E">
            <w:pPr>
              <w:spacing w:before="36" w:beforeLines="15" w:after="48" w:afterLines="20"/>
              <w:ind w:left="-53" w:leftChars="-25" w:right="-53" w:rightChars="-25"/>
              <w:jc w:val="center"/>
              <w:rPr>
                <w:rFonts w:hint="eastAsia"/>
              </w:rPr>
            </w:pPr>
            <w:r>
              <w:rPr>
                <w:rFonts w:hint="eastAsia" w:ascii="Times New Roman" w:hAnsi="Times New Roman" w:eastAsia="宋体" w:cs="Times New Roman"/>
                <w:sz w:val="18"/>
                <w:szCs w:val="18"/>
                <w:lang w:eastAsia="zh-CN"/>
              </w:rPr>
              <w:t>电气火灾监控器</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622302C9">
            <w:pPr>
              <w:spacing w:before="36" w:beforeLines="15" w:after="48" w:afterLines="20"/>
              <w:ind w:left="-53" w:leftChars="-25" w:right="-53" w:rightChars="-25"/>
              <w:jc w:val="center"/>
              <w:rPr>
                <w:rFonts w:hint="eastAsia"/>
                <w:sz w:val="18"/>
                <w:szCs w:val="18"/>
              </w:rPr>
            </w:pPr>
            <w:r>
              <w:rPr>
                <w:rFonts w:hint="eastAsia"/>
                <w:sz w:val="18"/>
                <w:szCs w:val="18"/>
              </w:rPr>
              <w:t>JB-QBL-DH500A</w:t>
            </w:r>
          </w:p>
        </w:tc>
        <w:tc>
          <w:tcPr>
            <w:tcW w:w="1943" w:type="dxa"/>
            <w:tcBorders>
              <w:top w:val="single" w:color="auto" w:sz="4" w:space="0"/>
              <w:left w:val="single" w:color="auto" w:sz="4" w:space="0"/>
              <w:bottom w:val="single" w:color="auto" w:sz="4" w:space="0"/>
              <w:right w:val="single" w:color="auto" w:sz="12" w:space="0"/>
            </w:tcBorders>
            <w:noWrap w:val="0"/>
            <w:vAlign w:val="center"/>
          </w:tcPr>
          <w:p w14:paraId="377EC173">
            <w:pPr>
              <w:spacing w:before="36" w:beforeLines="15" w:after="48" w:afterLines="20"/>
              <w:ind w:left="-53" w:leftChars="-25" w:right="-53" w:rightChars="-25"/>
              <w:jc w:val="center"/>
              <w:rPr>
                <w:rFonts w:hint="eastAsia" w:eastAsia="宋体"/>
                <w:sz w:val="18"/>
                <w:szCs w:val="18"/>
                <w:lang w:val="en-US" w:eastAsia="zh-CN"/>
              </w:rPr>
            </w:pPr>
            <w:r>
              <w:rPr>
                <w:rFonts w:hint="eastAsia"/>
                <w:sz w:val="18"/>
                <w:szCs w:val="18"/>
                <w:lang w:val="en-US" w:eastAsia="zh-CN"/>
              </w:rPr>
              <w:t>1</w:t>
            </w:r>
          </w:p>
        </w:tc>
        <w:tc>
          <w:tcPr>
            <w:tcW w:w="1521" w:type="dxa"/>
            <w:tcBorders>
              <w:top w:val="single" w:color="auto" w:sz="4" w:space="0"/>
              <w:left w:val="single" w:color="auto" w:sz="12" w:space="0"/>
              <w:bottom w:val="single" w:color="auto" w:sz="4" w:space="0"/>
              <w:right w:val="single" w:color="auto" w:sz="4" w:space="0"/>
            </w:tcBorders>
            <w:noWrap w:val="0"/>
            <w:vAlign w:val="center"/>
          </w:tcPr>
          <w:p w14:paraId="475044E7">
            <w:pPr>
              <w:spacing w:before="36" w:beforeLines="15" w:after="48" w:afterLines="20"/>
              <w:ind w:left="-53" w:leftChars="-25" w:right="-53" w:rightChars="-25"/>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声光警报器</w:t>
            </w:r>
          </w:p>
        </w:tc>
        <w:tc>
          <w:tcPr>
            <w:tcW w:w="1700" w:type="dxa"/>
            <w:tcBorders>
              <w:top w:val="single" w:color="auto" w:sz="4" w:space="0"/>
              <w:left w:val="single" w:color="auto" w:sz="4" w:space="0"/>
              <w:bottom w:val="single" w:color="auto" w:sz="4" w:space="0"/>
              <w:right w:val="single" w:color="auto" w:sz="4" w:space="0"/>
            </w:tcBorders>
            <w:noWrap w:val="0"/>
            <w:vAlign w:val="center"/>
          </w:tcPr>
          <w:p w14:paraId="02187A82">
            <w:pPr>
              <w:spacing w:before="36" w:beforeLines="15" w:after="48" w:afterLines="20"/>
              <w:ind w:right="-53" w:rightChars="-25"/>
              <w:jc w:val="center"/>
              <w:rPr>
                <w:rFonts w:hint="eastAsia"/>
                <w:sz w:val="18"/>
                <w:szCs w:val="18"/>
                <w:lang w:val="en-US" w:eastAsia="zh-CN" w:bidi="ar-SA"/>
              </w:rPr>
            </w:pPr>
            <w:r>
              <w:rPr>
                <w:rFonts w:hint="eastAsia"/>
                <w:sz w:val="18"/>
                <w:szCs w:val="18"/>
              </w:rPr>
              <w:t>SG-A92</w:t>
            </w:r>
          </w:p>
        </w:tc>
        <w:tc>
          <w:tcPr>
            <w:tcW w:w="1727" w:type="dxa"/>
            <w:tcBorders>
              <w:top w:val="single" w:color="auto" w:sz="4" w:space="0"/>
              <w:left w:val="single" w:color="auto" w:sz="4" w:space="0"/>
              <w:bottom w:val="single" w:color="auto" w:sz="4" w:space="0"/>
            </w:tcBorders>
            <w:noWrap w:val="0"/>
            <w:vAlign w:val="center"/>
          </w:tcPr>
          <w:p w14:paraId="744DE421">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187</w:t>
            </w:r>
          </w:p>
        </w:tc>
      </w:tr>
      <w:tr w14:paraId="58325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0" w:hRule="exact"/>
          <w:jc w:val="center"/>
        </w:trPr>
        <w:tc>
          <w:tcPr>
            <w:tcW w:w="1476" w:type="dxa"/>
            <w:tcBorders>
              <w:top w:val="single" w:color="auto" w:sz="4" w:space="0"/>
              <w:bottom w:val="single" w:color="auto" w:sz="4" w:space="0"/>
              <w:right w:val="single" w:color="auto" w:sz="4" w:space="0"/>
            </w:tcBorders>
            <w:noWrap w:val="0"/>
            <w:vAlign w:val="center"/>
          </w:tcPr>
          <w:p w14:paraId="6049E702">
            <w:pPr>
              <w:spacing w:before="36" w:beforeLines="15" w:after="48" w:afterLines="20"/>
              <w:ind w:left="-53" w:leftChars="-25" w:right="-53" w:rightChars="-25"/>
              <w:jc w:val="center"/>
              <w:rPr>
                <w:rFonts w:hint="default" w:eastAsia="宋体"/>
                <w:sz w:val="18"/>
                <w:szCs w:val="18"/>
                <w:lang w:val="en-US" w:eastAsia="zh-CN"/>
              </w:rPr>
            </w:pPr>
            <w:r>
              <w:rPr>
                <w:rFonts w:hint="eastAsia"/>
                <w:sz w:val="18"/>
                <w:szCs w:val="18"/>
                <w:lang w:val="en-US" w:eastAsia="zh-CN"/>
              </w:rPr>
              <w:t>消防电源监控器</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77676FE2">
            <w:pPr>
              <w:spacing w:before="36" w:beforeLines="15" w:after="48" w:afterLines="20"/>
              <w:ind w:left="-53" w:leftChars="-25" w:right="-53" w:rightChars="-25"/>
              <w:jc w:val="center"/>
              <w:rPr>
                <w:rFonts w:hint="eastAsia"/>
                <w:sz w:val="18"/>
                <w:szCs w:val="18"/>
              </w:rPr>
            </w:pPr>
            <w:r>
              <w:rPr>
                <w:rFonts w:hint="eastAsia"/>
                <w:sz w:val="18"/>
                <w:szCs w:val="18"/>
              </w:rPr>
              <w:t>JB-QBL-DK510</w:t>
            </w:r>
          </w:p>
        </w:tc>
        <w:tc>
          <w:tcPr>
            <w:tcW w:w="1943" w:type="dxa"/>
            <w:tcBorders>
              <w:top w:val="single" w:color="auto" w:sz="4" w:space="0"/>
              <w:left w:val="single" w:color="auto" w:sz="4" w:space="0"/>
              <w:bottom w:val="single" w:color="auto" w:sz="4" w:space="0"/>
              <w:right w:val="single" w:color="auto" w:sz="12" w:space="0"/>
            </w:tcBorders>
            <w:noWrap w:val="0"/>
            <w:vAlign w:val="center"/>
          </w:tcPr>
          <w:p w14:paraId="703600BF">
            <w:pPr>
              <w:spacing w:before="36" w:beforeLines="15" w:after="48" w:afterLines="20"/>
              <w:ind w:left="-53" w:leftChars="-25" w:right="-53" w:rightChars="-25"/>
              <w:jc w:val="center"/>
              <w:rPr>
                <w:rFonts w:hint="eastAsia" w:eastAsia="宋体"/>
                <w:sz w:val="18"/>
                <w:szCs w:val="18"/>
                <w:lang w:val="en-US" w:eastAsia="zh-CN"/>
              </w:rPr>
            </w:pPr>
            <w:r>
              <w:rPr>
                <w:rFonts w:hint="eastAsia"/>
                <w:sz w:val="18"/>
                <w:szCs w:val="18"/>
                <w:lang w:val="en-US" w:eastAsia="zh-CN"/>
              </w:rPr>
              <w:t>1</w:t>
            </w:r>
          </w:p>
        </w:tc>
        <w:tc>
          <w:tcPr>
            <w:tcW w:w="1521" w:type="dxa"/>
            <w:tcBorders>
              <w:top w:val="single" w:color="auto" w:sz="4" w:space="0"/>
              <w:left w:val="single" w:color="auto" w:sz="12" w:space="0"/>
              <w:bottom w:val="single" w:color="auto" w:sz="4" w:space="0"/>
              <w:right w:val="single" w:color="auto" w:sz="4" w:space="0"/>
            </w:tcBorders>
            <w:noWrap w:val="0"/>
            <w:vAlign w:val="center"/>
          </w:tcPr>
          <w:p w14:paraId="4B6A76B7">
            <w:pPr>
              <w:spacing w:before="36" w:beforeLines="15" w:after="48" w:afterLines="20"/>
              <w:ind w:left="-53" w:leftChars="-25" w:right="-53" w:rightChars="-25"/>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消火栓按钮</w:t>
            </w:r>
          </w:p>
        </w:tc>
        <w:tc>
          <w:tcPr>
            <w:tcW w:w="1700" w:type="dxa"/>
            <w:tcBorders>
              <w:top w:val="single" w:color="auto" w:sz="4" w:space="0"/>
              <w:left w:val="single" w:color="auto" w:sz="4" w:space="0"/>
              <w:bottom w:val="single" w:color="auto" w:sz="4" w:space="0"/>
              <w:right w:val="single" w:color="auto" w:sz="4" w:space="0"/>
            </w:tcBorders>
            <w:noWrap w:val="0"/>
            <w:vAlign w:val="center"/>
          </w:tcPr>
          <w:p w14:paraId="4BFADB08">
            <w:pPr>
              <w:spacing w:before="36" w:beforeLines="15" w:after="48" w:afterLines="20"/>
              <w:ind w:left="-53" w:leftChars="-25" w:right="-53" w:rightChars="-25"/>
              <w:jc w:val="center"/>
              <w:rPr>
                <w:rFonts w:hint="eastAsia"/>
                <w:sz w:val="18"/>
                <w:szCs w:val="18"/>
                <w:lang w:val="en-US" w:eastAsia="zh-CN" w:bidi="ar-SA"/>
              </w:rPr>
            </w:pPr>
            <w:r>
              <w:rPr>
                <w:rFonts w:hint="eastAsia"/>
                <w:sz w:val="18"/>
                <w:szCs w:val="18"/>
              </w:rPr>
              <w:t>J-SAP-M-A63</w:t>
            </w:r>
          </w:p>
        </w:tc>
        <w:tc>
          <w:tcPr>
            <w:tcW w:w="1727" w:type="dxa"/>
            <w:tcBorders>
              <w:top w:val="single" w:color="auto" w:sz="4" w:space="0"/>
              <w:left w:val="single" w:color="auto" w:sz="4" w:space="0"/>
              <w:bottom w:val="single" w:color="auto" w:sz="4" w:space="0"/>
            </w:tcBorders>
            <w:noWrap w:val="0"/>
            <w:vAlign w:val="center"/>
          </w:tcPr>
          <w:p w14:paraId="3C38CD45">
            <w:pPr>
              <w:spacing w:before="36" w:beforeLines="15" w:after="48" w:afterLines="20"/>
              <w:ind w:left="-53" w:leftChars="-25" w:right="-53" w:rightChars="-25"/>
              <w:jc w:val="center"/>
              <w:rPr>
                <w:rFonts w:hint="default" w:eastAsia="宋体"/>
                <w:sz w:val="18"/>
                <w:szCs w:val="18"/>
                <w:lang w:val="en-US" w:eastAsia="zh-CN" w:bidi="ar-SA"/>
              </w:rPr>
            </w:pPr>
            <w:r>
              <w:rPr>
                <w:rFonts w:hint="eastAsia"/>
                <w:sz w:val="18"/>
                <w:szCs w:val="18"/>
                <w:lang w:val="en-US" w:eastAsia="zh-CN"/>
              </w:rPr>
              <w:t>183</w:t>
            </w:r>
          </w:p>
        </w:tc>
      </w:tr>
      <w:tr w14:paraId="68915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76" w:type="dxa"/>
            <w:tcBorders>
              <w:top w:val="single" w:color="auto" w:sz="4" w:space="0"/>
              <w:bottom w:val="single" w:color="auto" w:sz="12" w:space="0"/>
              <w:right w:val="single" w:color="auto" w:sz="4" w:space="0"/>
            </w:tcBorders>
            <w:noWrap w:val="0"/>
            <w:vAlign w:val="center"/>
          </w:tcPr>
          <w:p w14:paraId="27C1BBC4">
            <w:pPr>
              <w:spacing w:before="36" w:beforeLines="15" w:after="48" w:afterLines="20"/>
              <w:ind w:left="-53" w:leftChars="-25" w:right="-53" w:rightChars="-25"/>
              <w:jc w:val="center"/>
              <w:rPr>
                <w:rFonts w:hint="default" w:eastAsia="宋体"/>
                <w:sz w:val="18"/>
                <w:szCs w:val="18"/>
                <w:lang w:val="en-US" w:eastAsia="zh-CN"/>
              </w:rPr>
            </w:pPr>
            <w:r>
              <w:rPr>
                <w:rFonts w:hint="eastAsia" w:ascii="Times New Roman" w:hAnsi="Times New Roman" w:eastAsia="宋体" w:cs="Times New Roman"/>
                <w:sz w:val="18"/>
                <w:szCs w:val="18"/>
                <w:lang w:val="en-US" w:eastAsia="zh-CN"/>
              </w:rPr>
              <w:t>输入输出模块</w:t>
            </w:r>
          </w:p>
        </w:tc>
        <w:tc>
          <w:tcPr>
            <w:tcW w:w="1525" w:type="dxa"/>
            <w:tcBorders>
              <w:top w:val="single" w:color="auto" w:sz="4" w:space="0"/>
              <w:left w:val="single" w:color="auto" w:sz="4" w:space="0"/>
              <w:bottom w:val="single" w:color="auto" w:sz="12" w:space="0"/>
              <w:right w:val="single" w:color="auto" w:sz="4" w:space="0"/>
            </w:tcBorders>
            <w:noWrap w:val="0"/>
            <w:vAlign w:val="center"/>
          </w:tcPr>
          <w:p w14:paraId="4F95BA60">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KZJ-A55</w:t>
            </w:r>
          </w:p>
        </w:tc>
        <w:tc>
          <w:tcPr>
            <w:tcW w:w="1943" w:type="dxa"/>
            <w:tcBorders>
              <w:top w:val="single" w:color="auto" w:sz="4" w:space="0"/>
              <w:left w:val="single" w:color="auto" w:sz="4" w:space="0"/>
              <w:bottom w:val="single" w:color="auto" w:sz="12" w:space="0"/>
              <w:right w:val="single" w:color="auto" w:sz="12" w:space="0"/>
            </w:tcBorders>
            <w:noWrap w:val="0"/>
            <w:vAlign w:val="center"/>
          </w:tcPr>
          <w:p w14:paraId="5F7755A8">
            <w:pPr>
              <w:spacing w:before="36" w:beforeLines="15" w:after="48" w:afterLines="20"/>
              <w:ind w:left="-53" w:leftChars="-25" w:right="-53" w:rightChars="-25"/>
              <w:jc w:val="center"/>
              <w:rPr>
                <w:rFonts w:hint="default" w:ascii="宋体" w:hAnsi="宋体" w:eastAsia="宋体"/>
                <w:b/>
                <w:sz w:val="18"/>
                <w:szCs w:val="18"/>
                <w:lang w:val="en-US" w:eastAsia="zh-CN" w:bidi="ar-SA"/>
              </w:rPr>
            </w:pPr>
            <w:r>
              <w:rPr>
                <w:rFonts w:hint="eastAsia" w:ascii="宋体" w:hAnsi="宋体"/>
                <w:b/>
                <w:sz w:val="18"/>
                <w:szCs w:val="18"/>
                <w:lang w:val="en-US" w:eastAsia="zh-CN"/>
              </w:rPr>
              <w:t>233</w:t>
            </w:r>
          </w:p>
        </w:tc>
        <w:tc>
          <w:tcPr>
            <w:tcW w:w="1521" w:type="dxa"/>
            <w:tcBorders>
              <w:top w:val="single" w:color="auto" w:sz="4" w:space="0"/>
              <w:left w:val="single" w:color="auto" w:sz="12" w:space="0"/>
              <w:bottom w:val="single" w:color="auto" w:sz="12" w:space="0"/>
              <w:right w:val="single" w:color="auto" w:sz="4" w:space="0"/>
            </w:tcBorders>
            <w:noWrap w:val="0"/>
            <w:vAlign w:val="center"/>
          </w:tcPr>
          <w:p w14:paraId="342CA091">
            <w:pPr>
              <w:spacing w:before="36" w:beforeLines="15" w:after="48" w:afterLines="20"/>
              <w:ind w:left="-53" w:leftChars="-25" w:right="-53" w:rightChars="-25"/>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eastAsia="zh-CN"/>
              </w:rPr>
              <w:t>火灾显示盘</w:t>
            </w:r>
          </w:p>
        </w:tc>
        <w:tc>
          <w:tcPr>
            <w:tcW w:w="1700" w:type="dxa"/>
            <w:tcBorders>
              <w:top w:val="single" w:color="auto" w:sz="4" w:space="0"/>
              <w:left w:val="single" w:color="auto" w:sz="4" w:space="0"/>
              <w:bottom w:val="single" w:color="auto" w:sz="12" w:space="0"/>
              <w:right w:val="single" w:color="auto" w:sz="4" w:space="0"/>
            </w:tcBorders>
            <w:noWrap w:val="0"/>
            <w:vAlign w:val="center"/>
          </w:tcPr>
          <w:p w14:paraId="3E37EFCA">
            <w:pPr>
              <w:spacing w:before="36" w:beforeLines="15" w:after="48" w:afterLines="20"/>
              <w:ind w:left="-53" w:leftChars="-25" w:right="-53" w:rightChars="-25"/>
              <w:jc w:val="center"/>
              <w:rPr>
                <w:rFonts w:hint="eastAsia"/>
                <w:sz w:val="18"/>
                <w:szCs w:val="18"/>
                <w:lang w:val="en-US" w:eastAsia="zh-CN" w:bidi="ar-SA"/>
              </w:rPr>
            </w:pPr>
            <w:r>
              <w:rPr>
                <w:rFonts w:hint="eastAsia"/>
                <w:sz w:val="18"/>
                <w:szCs w:val="18"/>
              </w:rPr>
              <w:t>JB-FSD-A82</w:t>
            </w:r>
          </w:p>
        </w:tc>
        <w:tc>
          <w:tcPr>
            <w:tcW w:w="1727" w:type="dxa"/>
            <w:tcBorders>
              <w:top w:val="single" w:color="auto" w:sz="4" w:space="0"/>
              <w:left w:val="single" w:color="auto" w:sz="4" w:space="0"/>
              <w:bottom w:val="single" w:color="auto" w:sz="12" w:space="0"/>
            </w:tcBorders>
            <w:noWrap w:val="0"/>
            <w:vAlign w:val="center"/>
          </w:tcPr>
          <w:p w14:paraId="693B40B2">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22</w:t>
            </w:r>
          </w:p>
        </w:tc>
      </w:tr>
      <w:tr w14:paraId="14651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76" w:type="dxa"/>
            <w:tcBorders>
              <w:top w:val="single" w:color="auto" w:sz="4" w:space="0"/>
              <w:bottom w:val="single" w:color="auto" w:sz="12" w:space="0"/>
              <w:right w:val="single" w:color="auto" w:sz="4" w:space="0"/>
            </w:tcBorders>
            <w:noWrap w:val="0"/>
            <w:vAlign w:val="center"/>
          </w:tcPr>
          <w:p w14:paraId="0426DDFE">
            <w:pPr>
              <w:spacing w:before="36" w:beforeLines="15" w:after="48" w:afterLines="20"/>
              <w:ind w:left="-53" w:leftChars="-25" w:right="-53" w:rightChars="-25"/>
              <w:jc w:val="center"/>
              <w:rPr>
                <w:rFonts w:hint="default"/>
                <w:sz w:val="18"/>
                <w:szCs w:val="18"/>
                <w:lang w:val="en-US" w:eastAsia="zh-CN"/>
              </w:rPr>
            </w:pPr>
            <w:r>
              <w:rPr>
                <w:rFonts w:hint="eastAsia" w:ascii="Times New Roman" w:hAnsi="Times New Roman" w:eastAsia="宋体" w:cs="Times New Roman"/>
                <w:sz w:val="18"/>
                <w:szCs w:val="18"/>
                <w:lang w:val="en-US" w:eastAsia="zh-CN"/>
              </w:rPr>
              <w:t>输入模块</w:t>
            </w:r>
          </w:p>
        </w:tc>
        <w:tc>
          <w:tcPr>
            <w:tcW w:w="1525" w:type="dxa"/>
            <w:tcBorders>
              <w:top w:val="single" w:color="auto" w:sz="4" w:space="0"/>
              <w:left w:val="single" w:color="auto" w:sz="4" w:space="0"/>
              <w:bottom w:val="single" w:color="auto" w:sz="12" w:space="0"/>
              <w:right w:val="single" w:color="auto" w:sz="4" w:space="0"/>
            </w:tcBorders>
            <w:noWrap w:val="0"/>
            <w:vAlign w:val="center"/>
          </w:tcPr>
          <w:p w14:paraId="5494B7AB">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JS-A51</w:t>
            </w:r>
          </w:p>
        </w:tc>
        <w:tc>
          <w:tcPr>
            <w:tcW w:w="1943" w:type="dxa"/>
            <w:tcBorders>
              <w:top w:val="single" w:color="auto" w:sz="4" w:space="0"/>
              <w:left w:val="single" w:color="auto" w:sz="4" w:space="0"/>
              <w:bottom w:val="single" w:color="auto" w:sz="12" w:space="0"/>
              <w:right w:val="single" w:color="auto" w:sz="12" w:space="0"/>
            </w:tcBorders>
            <w:noWrap w:val="0"/>
            <w:vAlign w:val="center"/>
          </w:tcPr>
          <w:p w14:paraId="03C70B88">
            <w:pPr>
              <w:spacing w:before="36" w:beforeLines="15" w:after="48" w:afterLines="20"/>
              <w:ind w:left="-53" w:leftChars="-25" w:right="-53" w:rightChars="-25"/>
              <w:jc w:val="center"/>
              <w:rPr>
                <w:rFonts w:hint="default" w:ascii="宋体" w:hAnsi="宋体" w:eastAsia="宋体"/>
                <w:b/>
                <w:sz w:val="18"/>
                <w:szCs w:val="18"/>
                <w:lang w:val="en-US" w:eastAsia="zh-CN" w:bidi="ar-SA"/>
              </w:rPr>
            </w:pPr>
            <w:r>
              <w:rPr>
                <w:rFonts w:hint="eastAsia" w:ascii="宋体" w:hAnsi="宋体"/>
                <w:b/>
                <w:sz w:val="18"/>
                <w:szCs w:val="18"/>
                <w:lang w:val="en-US" w:eastAsia="zh-CN"/>
              </w:rPr>
              <w:t>246</w:t>
            </w:r>
          </w:p>
        </w:tc>
        <w:tc>
          <w:tcPr>
            <w:tcW w:w="1521" w:type="dxa"/>
            <w:tcBorders>
              <w:top w:val="single" w:color="auto" w:sz="4" w:space="0"/>
              <w:left w:val="single" w:color="auto" w:sz="12" w:space="0"/>
              <w:bottom w:val="single" w:color="auto" w:sz="12" w:space="0"/>
              <w:right w:val="single" w:color="auto" w:sz="4" w:space="0"/>
            </w:tcBorders>
            <w:noWrap w:val="0"/>
            <w:vAlign w:val="center"/>
          </w:tcPr>
          <w:p w14:paraId="24985DD0">
            <w:pPr>
              <w:spacing w:before="36" w:beforeLines="15" w:after="48" w:afterLines="20"/>
              <w:ind w:left="-53" w:leftChars="-25" w:right="-53" w:rightChars="-25"/>
              <w:jc w:val="center"/>
              <w:rPr>
                <w:rFonts w:hint="eastAsia" w:ascii="Times New Roman" w:hAnsi="Times New Roman" w:eastAsia="宋体" w:cs="Times New Roman"/>
                <w:sz w:val="18"/>
                <w:szCs w:val="18"/>
                <w:lang w:eastAsia="zh-CN"/>
              </w:rPr>
            </w:pPr>
            <w:r>
              <w:rPr>
                <w:rFonts w:hint="eastAsia"/>
                <w:sz w:val="18"/>
                <w:szCs w:val="18"/>
                <w:lang w:val="en-US" w:eastAsia="zh-CN"/>
              </w:rPr>
              <w:t>可燃气体控制器</w:t>
            </w:r>
          </w:p>
        </w:tc>
        <w:tc>
          <w:tcPr>
            <w:tcW w:w="1700" w:type="dxa"/>
            <w:tcBorders>
              <w:top w:val="single" w:color="auto" w:sz="4" w:space="0"/>
              <w:left w:val="single" w:color="auto" w:sz="4" w:space="0"/>
              <w:bottom w:val="single" w:color="auto" w:sz="12" w:space="0"/>
              <w:right w:val="single" w:color="auto" w:sz="4" w:space="0"/>
            </w:tcBorders>
            <w:noWrap w:val="0"/>
            <w:vAlign w:val="center"/>
          </w:tcPr>
          <w:p w14:paraId="10E801C9">
            <w:pPr>
              <w:spacing w:before="36" w:beforeLines="15" w:after="48" w:afterLines="20"/>
              <w:ind w:left="-53" w:leftChars="-25" w:right="-53" w:rightChars="-25"/>
              <w:jc w:val="center"/>
              <w:rPr>
                <w:rFonts w:hint="eastAsia" w:ascii="宋体" w:hAnsi="宋体" w:eastAsia="宋体"/>
                <w:b/>
                <w:sz w:val="18"/>
                <w:szCs w:val="18"/>
                <w:lang w:val="en-US" w:eastAsia="zh-CN"/>
              </w:rPr>
            </w:pPr>
            <w:r>
              <w:rPr>
                <w:rFonts w:hint="eastAsia" w:ascii="宋体" w:hAnsi="宋体" w:eastAsia="宋体"/>
                <w:b/>
                <w:sz w:val="18"/>
                <w:szCs w:val="18"/>
                <w:lang w:val="en-US" w:eastAsia="zh-CN"/>
              </w:rPr>
              <w:t>JB-QBL-SJ3016</w:t>
            </w:r>
          </w:p>
        </w:tc>
        <w:tc>
          <w:tcPr>
            <w:tcW w:w="1727" w:type="dxa"/>
            <w:tcBorders>
              <w:top w:val="single" w:color="auto" w:sz="4" w:space="0"/>
              <w:left w:val="single" w:color="auto" w:sz="4" w:space="0"/>
              <w:bottom w:val="single" w:color="auto" w:sz="12" w:space="0"/>
            </w:tcBorders>
            <w:noWrap w:val="0"/>
            <w:vAlign w:val="center"/>
          </w:tcPr>
          <w:p w14:paraId="5678776F">
            <w:pPr>
              <w:spacing w:before="36" w:beforeLines="15" w:after="48" w:afterLines="20"/>
              <w:ind w:left="-53" w:leftChars="-25" w:right="-53" w:rightChars="-25"/>
              <w:jc w:val="center"/>
              <w:rPr>
                <w:rFonts w:hint="eastAsia" w:ascii="宋体" w:hAnsi="宋体" w:eastAsia="宋体"/>
                <w:b/>
                <w:sz w:val="18"/>
                <w:szCs w:val="18"/>
                <w:lang w:val="en-US" w:eastAsia="zh-CN" w:bidi="ar-SA"/>
              </w:rPr>
            </w:pPr>
            <w:r>
              <w:rPr>
                <w:rFonts w:hint="eastAsia" w:ascii="宋体" w:hAnsi="宋体"/>
                <w:b/>
                <w:sz w:val="18"/>
                <w:szCs w:val="18"/>
                <w:lang w:val="en-US" w:eastAsia="zh-CN"/>
              </w:rPr>
              <w:t>1</w:t>
            </w:r>
          </w:p>
        </w:tc>
      </w:tr>
      <w:tr w14:paraId="27245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76" w:type="dxa"/>
            <w:tcBorders>
              <w:top w:val="single" w:color="auto" w:sz="4" w:space="0"/>
              <w:bottom w:val="single" w:color="auto" w:sz="12" w:space="0"/>
              <w:right w:val="single" w:color="auto" w:sz="4" w:space="0"/>
            </w:tcBorders>
            <w:noWrap w:val="0"/>
            <w:vAlign w:val="center"/>
          </w:tcPr>
          <w:p w14:paraId="60EA8284">
            <w:pPr>
              <w:spacing w:before="36" w:beforeLines="15" w:after="48" w:afterLines="20"/>
              <w:ind w:left="-53" w:leftChars="-25" w:right="-53" w:rightChars="-25"/>
              <w:jc w:val="center"/>
              <w:rPr>
                <w:rFonts w:hint="eastAsia"/>
                <w:sz w:val="18"/>
                <w:szCs w:val="18"/>
                <w:lang w:val="en-US" w:eastAsia="zh-CN"/>
              </w:rPr>
            </w:pPr>
            <w:r>
              <w:rPr>
                <w:rFonts w:hint="eastAsia"/>
                <w:sz w:val="18"/>
                <w:szCs w:val="18"/>
                <w:lang w:val="en-US" w:eastAsia="zh-CN"/>
              </w:rPr>
              <w:t>总线短路隔离器</w:t>
            </w:r>
          </w:p>
        </w:tc>
        <w:tc>
          <w:tcPr>
            <w:tcW w:w="1525" w:type="dxa"/>
            <w:tcBorders>
              <w:top w:val="single" w:color="auto" w:sz="4" w:space="0"/>
              <w:left w:val="single" w:color="auto" w:sz="4" w:space="0"/>
              <w:bottom w:val="single" w:color="auto" w:sz="12" w:space="0"/>
              <w:right w:val="single" w:color="auto" w:sz="4" w:space="0"/>
            </w:tcBorders>
            <w:noWrap w:val="0"/>
            <w:vAlign w:val="center"/>
          </w:tcPr>
          <w:p w14:paraId="2EA2A6AC">
            <w:pPr>
              <w:spacing w:before="36" w:beforeLines="15" w:after="48" w:afterLines="20"/>
              <w:ind w:left="-53" w:leftChars="-25" w:right="-53" w:rightChars="-25"/>
              <w:jc w:val="center"/>
              <w:rPr>
                <w:rFonts w:hint="eastAsia" w:eastAsia="宋体"/>
                <w:sz w:val="18"/>
                <w:szCs w:val="18"/>
                <w:lang w:val="en-US" w:eastAsia="zh-CN" w:bidi="ar-SA"/>
              </w:rPr>
            </w:pPr>
            <w:r>
              <w:rPr>
                <w:rFonts w:hint="default" w:eastAsia="宋体"/>
                <w:sz w:val="18"/>
                <w:szCs w:val="18"/>
                <w:lang w:val="en-US" w:eastAsia="zh-CN"/>
              </w:rPr>
              <w:t>GL-A59</w:t>
            </w:r>
          </w:p>
        </w:tc>
        <w:tc>
          <w:tcPr>
            <w:tcW w:w="1943" w:type="dxa"/>
            <w:tcBorders>
              <w:top w:val="single" w:color="auto" w:sz="4" w:space="0"/>
              <w:left w:val="single" w:color="auto" w:sz="4" w:space="0"/>
              <w:bottom w:val="single" w:color="auto" w:sz="12" w:space="0"/>
              <w:right w:val="single" w:color="auto" w:sz="12" w:space="0"/>
            </w:tcBorders>
            <w:noWrap w:val="0"/>
            <w:vAlign w:val="center"/>
          </w:tcPr>
          <w:p w14:paraId="202DB2E8">
            <w:pPr>
              <w:spacing w:before="36" w:beforeLines="15" w:after="48" w:afterLines="20"/>
              <w:ind w:left="-53" w:leftChars="-25" w:right="-53" w:rightChars="-25"/>
              <w:jc w:val="center"/>
              <w:rPr>
                <w:rFonts w:hint="eastAsia" w:ascii="宋体" w:hAnsi="宋体" w:eastAsia="宋体"/>
                <w:b/>
                <w:sz w:val="18"/>
                <w:szCs w:val="18"/>
                <w:lang w:val="en-US" w:eastAsia="zh-CN" w:bidi="ar-SA"/>
              </w:rPr>
            </w:pPr>
            <w:r>
              <w:rPr>
                <w:rFonts w:hint="eastAsia"/>
                <w:sz w:val="18"/>
                <w:szCs w:val="18"/>
                <w:lang w:val="en-US" w:eastAsia="zh-CN"/>
              </w:rPr>
              <w:t>114</w:t>
            </w:r>
          </w:p>
        </w:tc>
        <w:tc>
          <w:tcPr>
            <w:tcW w:w="1521" w:type="dxa"/>
            <w:tcBorders>
              <w:top w:val="single" w:color="auto" w:sz="4" w:space="0"/>
              <w:left w:val="single" w:color="auto" w:sz="12" w:space="0"/>
              <w:bottom w:val="single" w:color="auto" w:sz="12" w:space="0"/>
              <w:right w:val="single" w:color="auto" w:sz="4" w:space="0"/>
            </w:tcBorders>
            <w:noWrap w:val="0"/>
            <w:vAlign w:val="center"/>
          </w:tcPr>
          <w:p w14:paraId="5FA4A600">
            <w:pPr>
              <w:spacing w:before="36" w:beforeLines="15" w:after="48" w:afterLines="20"/>
              <w:ind w:left="-53" w:leftChars="-25" w:right="-53" w:rightChars="-25"/>
              <w:jc w:val="center"/>
              <w:rPr>
                <w:rFonts w:hint="eastAsia" w:ascii="Times New Roman" w:hAnsi="Times New Roman" w:eastAsia="宋体" w:cs="Times New Roman"/>
                <w:sz w:val="18"/>
                <w:szCs w:val="18"/>
                <w:lang w:val="en-US" w:eastAsia="zh-CN"/>
              </w:rPr>
            </w:pPr>
          </w:p>
        </w:tc>
        <w:tc>
          <w:tcPr>
            <w:tcW w:w="1700" w:type="dxa"/>
            <w:tcBorders>
              <w:top w:val="single" w:color="auto" w:sz="4" w:space="0"/>
              <w:left w:val="single" w:color="auto" w:sz="4" w:space="0"/>
              <w:bottom w:val="single" w:color="auto" w:sz="12" w:space="0"/>
              <w:right w:val="single" w:color="auto" w:sz="4" w:space="0"/>
            </w:tcBorders>
            <w:noWrap w:val="0"/>
            <w:vAlign w:val="center"/>
          </w:tcPr>
          <w:p w14:paraId="2E75D644">
            <w:pPr>
              <w:spacing w:before="36" w:beforeLines="15" w:after="48" w:afterLines="20"/>
              <w:ind w:left="-53" w:leftChars="-25" w:right="-53" w:rightChars="-25"/>
              <w:jc w:val="center"/>
              <w:rPr>
                <w:rFonts w:hint="eastAsia" w:ascii="宋体" w:hAnsi="宋体"/>
                <w:b/>
                <w:sz w:val="18"/>
                <w:szCs w:val="18"/>
              </w:rPr>
            </w:pPr>
          </w:p>
        </w:tc>
        <w:tc>
          <w:tcPr>
            <w:tcW w:w="1727" w:type="dxa"/>
            <w:tcBorders>
              <w:top w:val="single" w:color="auto" w:sz="4" w:space="0"/>
              <w:left w:val="single" w:color="auto" w:sz="4" w:space="0"/>
              <w:bottom w:val="single" w:color="auto" w:sz="12" w:space="0"/>
            </w:tcBorders>
            <w:noWrap w:val="0"/>
            <w:vAlign w:val="center"/>
          </w:tcPr>
          <w:p w14:paraId="780B82AB">
            <w:pPr>
              <w:spacing w:before="36" w:beforeLines="15" w:after="48" w:afterLines="20"/>
              <w:ind w:left="-53" w:leftChars="-25" w:right="-53" w:rightChars="-25"/>
              <w:jc w:val="center"/>
              <w:rPr>
                <w:rFonts w:hint="eastAsia" w:ascii="宋体" w:hAnsi="宋体"/>
                <w:b/>
                <w:sz w:val="18"/>
                <w:szCs w:val="18"/>
              </w:rPr>
            </w:pPr>
          </w:p>
        </w:tc>
      </w:tr>
    </w:tbl>
    <w:p w14:paraId="626C246E"/>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2268"/>
        <w:gridCol w:w="951"/>
        <w:gridCol w:w="2189"/>
        <w:gridCol w:w="1800"/>
        <w:gridCol w:w="831"/>
      </w:tblGrid>
      <w:tr w14:paraId="4FC43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758" w:type="dxa"/>
            <w:gridSpan w:val="6"/>
            <w:tcBorders>
              <w:bottom w:val="single" w:color="auto" w:sz="4" w:space="0"/>
            </w:tcBorders>
            <w:noWrap w:val="0"/>
            <w:vAlign w:val="center"/>
          </w:tcPr>
          <w:p w14:paraId="2EC5991B">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消防水源和供水设施</w:t>
            </w:r>
          </w:p>
        </w:tc>
      </w:tr>
      <w:tr w14:paraId="000B6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58" w:type="dxa"/>
            <w:gridSpan w:val="6"/>
            <w:tcBorders>
              <w:top w:val="single" w:color="auto" w:sz="4" w:space="0"/>
              <w:bottom w:val="single" w:color="auto" w:sz="12" w:space="0"/>
            </w:tcBorders>
            <w:noWrap w:val="0"/>
            <w:vAlign w:val="center"/>
          </w:tcPr>
          <w:p w14:paraId="17E8276E">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检测概述</w:t>
            </w:r>
          </w:p>
        </w:tc>
      </w:tr>
      <w:tr w14:paraId="10C88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719" w:type="dxa"/>
            <w:tcBorders>
              <w:top w:val="single" w:color="auto" w:sz="12" w:space="0"/>
            </w:tcBorders>
            <w:noWrap w:val="0"/>
            <w:vAlign w:val="center"/>
          </w:tcPr>
          <w:p w14:paraId="268854F9">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2268" w:type="dxa"/>
            <w:tcBorders>
              <w:top w:val="single" w:color="auto" w:sz="12" w:space="0"/>
            </w:tcBorders>
            <w:noWrap w:val="0"/>
            <w:vAlign w:val="center"/>
          </w:tcPr>
          <w:p w14:paraId="67CC79F7">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951" w:type="dxa"/>
            <w:tcBorders>
              <w:top w:val="single" w:color="auto" w:sz="12" w:space="0"/>
              <w:right w:val="single" w:color="auto" w:sz="12" w:space="0"/>
            </w:tcBorders>
            <w:noWrap w:val="0"/>
            <w:vAlign w:val="center"/>
          </w:tcPr>
          <w:p w14:paraId="67CC103D">
            <w:pPr>
              <w:spacing w:before="36" w:beforeLines="15" w:after="48" w:afterLines="20"/>
              <w:ind w:left="-53" w:leftChars="-25" w:right="-53" w:rightChars="-25"/>
              <w:jc w:val="center"/>
              <w:rPr>
                <w:rFonts w:ascii="宋体" w:hAnsi="宋体"/>
                <w:b/>
                <w:sz w:val="24"/>
              </w:rPr>
            </w:pPr>
            <w:r>
              <w:rPr>
                <w:rFonts w:hint="eastAsia" w:ascii="宋体" w:hAnsi="宋体"/>
                <w:b/>
                <w:sz w:val="24"/>
              </w:rPr>
              <w:t>数量</w:t>
            </w:r>
          </w:p>
        </w:tc>
        <w:tc>
          <w:tcPr>
            <w:tcW w:w="2189" w:type="dxa"/>
            <w:tcBorders>
              <w:top w:val="single" w:color="auto" w:sz="12" w:space="0"/>
              <w:left w:val="single" w:color="auto" w:sz="12" w:space="0"/>
              <w:bottom w:val="single" w:color="auto" w:sz="2" w:space="0"/>
              <w:right w:val="single" w:color="auto" w:sz="2" w:space="0"/>
            </w:tcBorders>
            <w:noWrap w:val="0"/>
            <w:vAlign w:val="center"/>
          </w:tcPr>
          <w:p w14:paraId="02B35636">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1800" w:type="dxa"/>
            <w:tcBorders>
              <w:top w:val="single" w:color="auto" w:sz="12" w:space="0"/>
              <w:left w:val="single" w:color="auto" w:sz="2" w:space="0"/>
            </w:tcBorders>
            <w:noWrap w:val="0"/>
            <w:vAlign w:val="center"/>
          </w:tcPr>
          <w:p w14:paraId="2C2188A5">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831" w:type="dxa"/>
            <w:tcBorders>
              <w:top w:val="single" w:color="auto" w:sz="12" w:space="0"/>
            </w:tcBorders>
            <w:noWrap w:val="0"/>
            <w:vAlign w:val="center"/>
          </w:tcPr>
          <w:p w14:paraId="76701323">
            <w:pPr>
              <w:spacing w:before="36" w:beforeLines="15" w:after="48" w:afterLines="20"/>
              <w:ind w:left="-53" w:leftChars="-25" w:right="-53" w:rightChars="-25"/>
              <w:jc w:val="center"/>
              <w:rPr>
                <w:rFonts w:ascii="宋体" w:hAnsi="宋体"/>
                <w:b/>
                <w:sz w:val="24"/>
              </w:rPr>
            </w:pPr>
            <w:r>
              <w:rPr>
                <w:rFonts w:hint="eastAsia" w:ascii="宋体" w:hAnsi="宋体"/>
                <w:b/>
                <w:sz w:val="24"/>
              </w:rPr>
              <w:t>数量</w:t>
            </w:r>
          </w:p>
        </w:tc>
      </w:tr>
      <w:tr w14:paraId="455A6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719" w:type="dxa"/>
            <w:noWrap w:val="0"/>
            <w:vAlign w:val="top"/>
          </w:tcPr>
          <w:p w14:paraId="2872477E">
            <w:pPr>
              <w:spacing w:line="440" w:lineRule="exact"/>
              <w:ind w:firstLine="360" w:firstLineChars="200"/>
              <w:jc w:val="both"/>
              <w:rPr>
                <w:szCs w:val="21"/>
              </w:rPr>
            </w:pPr>
            <w:r>
              <w:rPr>
                <w:rFonts w:hint="eastAsia"/>
                <w:sz w:val="18"/>
                <w:szCs w:val="18"/>
                <w:lang w:val="en-US" w:eastAsia="zh-CN"/>
              </w:rPr>
              <w:t>消防水池</w:t>
            </w:r>
          </w:p>
        </w:tc>
        <w:tc>
          <w:tcPr>
            <w:tcW w:w="2268" w:type="dxa"/>
            <w:noWrap w:val="0"/>
            <w:vAlign w:val="top"/>
          </w:tcPr>
          <w:p w14:paraId="6C7811D9">
            <w:pPr>
              <w:spacing w:line="440" w:lineRule="exact"/>
              <w:ind w:left="-53" w:leftChars="-25" w:right="-53" w:rightChars="-25"/>
              <w:jc w:val="center"/>
              <w:rPr>
                <w:szCs w:val="21"/>
                <w:lang w:val="en-US" w:eastAsia="zh-CN" w:bidi="ar-SA"/>
              </w:rPr>
            </w:pPr>
            <w:r>
              <w:rPr>
                <w:rFonts w:hint="eastAsia" w:ascii="宋体" w:hAnsi="宋体" w:cs="宋体"/>
                <w:b w:val="0"/>
                <w:bCs w:val="0"/>
                <w:color w:val="000000"/>
                <w:sz w:val="21"/>
                <w:szCs w:val="21"/>
                <w:lang w:val="en-US" w:eastAsia="zh-CN"/>
              </w:rPr>
              <w:t>720</w:t>
            </w:r>
            <w:r>
              <w:rPr>
                <w:rFonts w:hint="eastAsia" w:ascii="宋体" w:hAnsi="宋体" w:eastAsia="宋体" w:cs="宋体"/>
                <w:b w:val="0"/>
                <w:bCs w:val="0"/>
                <w:color w:val="000000"/>
                <w:sz w:val="21"/>
                <w:szCs w:val="21"/>
              </w:rPr>
              <w:t>m³</w:t>
            </w:r>
          </w:p>
        </w:tc>
        <w:tc>
          <w:tcPr>
            <w:tcW w:w="951" w:type="dxa"/>
            <w:tcBorders>
              <w:right w:val="single" w:color="auto" w:sz="12" w:space="0"/>
            </w:tcBorders>
            <w:noWrap w:val="0"/>
            <w:vAlign w:val="center"/>
          </w:tcPr>
          <w:p w14:paraId="1483A8A3">
            <w:pPr>
              <w:spacing w:before="36" w:beforeLines="15" w:after="48" w:afterLines="20"/>
              <w:ind w:left="-53" w:leftChars="-25" w:right="-53" w:rightChars="-25"/>
              <w:jc w:val="center"/>
              <w:rPr>
                <w:rFonts w:hint="eastAsia" w:ascii="宋体" w:hAnsi="宋体" w:eastAsia="宋体"/>
                <w:b/>
                <w:szCs w:val="21"/>
                <w:lang w:val="en-US" w:eastAsia="zh-CN" w:bidi="ar-SA"/>
              </w:rPr>
            </w:pPr>
            <w:r>
              <w:rPr>
                <w:rFonts w:hint="eastAsia" w:ascii="宋体" w:hAnsi="宋体"/>
                <w:b/>
                <w:szCs w:val="21"/>
                <w:lang w:val="en-US" w:eastAsia="zh-CN"/>
              </w:rPr>
              <w:t>1</w:t>
            </w:r>
          </w:p>
        </w:tc>
        <w:tc>
          <w:tcPr>
            <w:tcW w:w="2189" w:type="dxa"/>
            <w:tcBorders>
              <w:top w:val="single" w:color="auto" w:sz="2" w:space="0"/>
              <w:left w:val="single" w:color="auto" w:sz="12" w:space="0"/>
              <w:bottom w:val="single" w:color="auto" w:sz="2" w:space="0"/>
              <w:right w:val="single" w:color="auto" w:sz="2" w:space="0"/>
            </w:tcBorders>
            <w:noWrap w:val="0"/>
            <w:vAlign w:val="top"/>
          </w:tcPr>
          <w:p w14:paraId="1E140FFF">
            <w:pPr>
              <w:spacing w:line="440" w:lineRule="exact"/>
              <w:ind w:left="-53" w:leftChars="-25" w:right="-53" w:rightChars="-25"/>
              <w:jc w:val="center"/>
              <w:rPr>
                <w:szCs w:val="21"/>
              </w:rPr>
            </w:pPr>
            <w:r>
              <w:rPr>
                <w:rFonts w:hint="eastAsia"/>
                <w:sz w:val="18"/>
                <w:szCs w:val="18"/>
                <w:lang w:eastAsia="zh-CN"/>
              </w:rPr>
              <w:t>喷淋泵</w:t>
            </w:r>
          </w:p>
        </w:tc>
        <w:tc>
          <w:tcPr>
            <w:tcW w:w="1800" w:type="dxa"/>
            <w:tcBorders>
              <w:left w:val="single" w:color="auto" w:sz="2" w:space="0"/>
            </w:tcBorders>
            <w:noWrap w:val="0"/>
            <w:vAlign w:val="center"/>
          </w:tcPr>
          <w:p w14:paraId="5A3B0E60">
            <w:pPr>
              <w:spacing w:before="36" w:beforeLines="15" w:after="48" w:afterLines="20"/>
              <w:ind w:left="-53" w:leftChars="-25" w:right="-53" w:rightChars="-25"/>
              <w:jc w:val="center"/>
              <w:rPr>
                <w:rFonts w:ascii="宋体" w:hAnsi="宋体"/>
                <w:b/>
                <w:szCs w:val="21"/>
              </w:rPr>
            </w:pPr>
            <w:r>
              <w:rPr>
                <w:rFonts w:hint="eastAsia" w:ascii="宋体" w:hAnsi="宋体" w:eastAsia="宋体" w:cs="宋体"/>
                <w:b w:val="0"/>
                <w:bCs w:val="0"/>
                <w:sz w:val="21"/>
                <w:szCs w:val="21"/>
                <w:lang w:val="en-US" w:eastAsia="zh-CN"/>
              </w:rPr>
              <w:t>Q=</w:t>
            </w:r>
            <w:r>
              <w:rPr>
                <w:rFonts w:hint="eastAsia" w:ascii="宋体" w:hAnsi="宋体" w:cs="宋体"/>
                <w:b w:val="0"/>
                <w:bCs w:val="0"/>
                <w:sz w:val="21"/>
                <w:szCs w:val="21"/>
                <w:lang w:val="en-US" w:eastAsia="zh-CN"/>
              </w:rPr>
              <w:t>40</w:t>
            </w:r>
            <w:r>
              <w:rPr>
                <w:rFonts w:hint="eastAsia" w:ascii="宋体" w:hAnsi="宋体" w:eastAsia="宋体" w:cs="宋体"/>
                <w:b w:val="0"/>
                <w:bCs w:val="0"/>
                <w:sz w:val="21"/>
                <w:szCs w:val="21"/>
                <w:lang w:val="en-US" w:eastAsia="zh-CN"/>
              </w:rPr>
              <w:t>L/S,H=</w:t>
            </w:r>
            <w:r>
              <w:rPr>
                <w:rFonts w:hint="eastAsia" w:ascii="宋体" w:hAnsi="宋体" w:cs="宋体"/>
                <w:b w:val="0"/>
                <w:bCs w:val="0"/>
                <w:sz w:val="21"/>
                <w:szCs w:val="21"/>
                <w:lang w:val="en-US" w:eastAsia="zh-CN"/>
              </w:rPr>
              <w:t>80</w:t>
            </w:r>
            <w:r>
              <w:rPr>
                <w:rFonts w:hint="eastAsia" w:ascii="宋体" w:hAnsi="宋体" w:eastAsia="宋体" w:cs="宋体"/>
                <w:b w:val="0"/>
                <w:bCs w:val="0"/>
                <w:sz w:val="21"/>
                <w:szCs w:val="21"/>
                <w:lang w:val="en-US" w:eastAsia="zh-CN"/>
              </w:rPr>
              <w:t>m,N=</w:t>
            </w:r>
            <w:r>
              <w:rPr>
                <w:rFonts w:hint="eastAsia" w:ascii="宋体" w:hAnsi="宋体" w:cs="宋体"/>
                <w:b w:val="0"/>
                <w:bCs w:val="0"/>
                <w:sz w:val="21"/>
                <w:szCs w:val="21"/>
                <w:lang w:val="en-US" w:eastAsia="zh-CN"/>
              </w:rPr>
              <w:t>55</w:t>
            </w:r>
            <w:r>
              <w:rPr>
                <w:rFonts w:hint="eastAsia" w:ascii="宋体" w:hAnsi="宋体" w:eastAsia="宋体" w:cs="宋体"/>
                <w:b w:val="0"/>
                <w:bCs w:val="0"/>
                <w:sz w:val="21"/>
                <w:szCs w:val="21"/>
                <w:lang w:val="en-US" w:eastAsia="zh-CN"/>
              </w:rPr>
              <w:t>KW</w:t>
            </w:r>
          </w:p>
        </w:tc>
        <w:tc>
          <w:tcPr>
            <w:tcW w:w="831" w:type="dxa"/>
            <w:noWrap w:val="0"/>
            <w:vAlign w:val="center"/>
          </w:tcPr>
          <w:p w14:paraId="5D831E29">
            <w:pPr>
              <w:spacing w:before="36" w:beforeLines="15" w:after="48" w:afterLines="20"/>
              <w:ind w:left="-53" w:leftChars="-25" w:right="-53" w:rightChars="-25"/>
              <w:jc w:val="center"/>
              <w:rPr>
                <w:rFonts w:hint="eastAsia" w:ascii="宋体" w:hAnsi="宋体" w:eastAsia="宋体"/>
                <w:b/>
                <w:szCs w:val="21"/>
                <w:lang w:val="en-US" w:eastAsia="zh-CN"/>
              </w:rPr>
            </w:pPr>
            <w:r>
              <w:rPr>
                <w:rFonts w:hint="eastAsia" w:ascii="宋体" w:hAnsi="宋体"/>
                <w:b/>
                <w:szCs w:val="21"/>
                <w:lang w:val="en-US" w:eastAsia="zh-CN"/>
              </w:rPr>
              <w:t>3</w:t>
            </w:r>
          </w:p>
        </w:tc>
      </w:tr>
      <w:tr w14:paraId="2B340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719" w:type="dxa"/>
            <w:noWrap w:val="0"/>
            <w:vAlign w:val="top"/>
          </w:tcPr>
          <w:p w14:paraId="6FC7F515">
            <w:pPr>
              <w:spacing w:line="440" w:lineRule="exact"/>
              <w:ind w:left="-53" w:leftChars="-25" w:right="-53" w:rightChars="-25"/>
              <w:jc w:val="center"/>
              <w:rPr>
                <w:szCs w:val="21"/>
              </w:rPr>
            </w:pPr>
            <w:r>
              <w:rPr>
                <w:rFonts w:hint="eastAsia"/>
                <w:sz w:val="18"/>
                <w:szCs w:val="18"/>
                <w:lang w:val="en-US" w:eastAsia="zh-CN"/>
              </w:rPr>
              <w:t>高位</w:t>
            </w:r>
            <w:r>
              <w:rPr>
                <w:rFonts w:hint="eastAsia"/>
                <w:sz w:val="18"/>
                <w:szCs w:val="18"/>
                <w:lang w:eastAsia="zh-CN"/>
              </w:rPr>
              <w:t>消防水箱</w:t>
            </w:r>
          </w:p>
        </w:tc>
        <w:tc>
          <w:tcPr>
            <w:tcW w:w="2268" w:type="dxa"/>
            <w:noWrap w:val="0"/>
            <w:vAlign w:val="center"/>
          </w:tcPr>
          <w:p w14:paraId="18BAE43E">
            <w:pPr>
              <w:spacing w:before="36" w:beforeLines="15" w:after="48" w:afterLines="20"/>
              <w:ind w:left="-53" w:leftChars="-25" w:right="-53" w:rightChars="-25"/>
              <w:jc w:val="center"/>
              <w:rPr>
                <w:rFonts w:ascii="宋体" w:hAnsi="宋体"/>
                <w:b/>
                <w:szCs w:val="21"/>
                <w:lang w:val="en-US" w:eastAsia="zh-CN" w:bidi="ar-SA"/>
              </w:rPr>
            </w:pPr>
            <w:r>
              <w:rPr>
                <w:rFonts w:hint="eastAsia" w:ascii="宋体" w:hAnsi="宋体" w:eastAsia="宋体" w:cs="宋体"/>
                <w:b w:val="0"/>
                <w:bCs w:val="0"/>
                <w:color w:val="000000"/>
                <w:sz w:val="21"/>
                <w:szCs w:val="21"/>
                <w:lang w:val="en-US" w:eastAsia="zh-CN"/>
              </w:rPr>
              <w:t>18</w:t>
            </w:r>
            <w:r>
              <w:rPr>
                <w:rFonts w:hint="eastAsia" w:ascii="宋体" w:hAnsi="宋体" w:eastAsia="宋体" w:cs="宋体"/>
                <w:b w:val="0"/>
                <w:bCs w:val="0"/>
                <w:color w:val="000000"/>
                <w:sz w:val="21"/>
                <w:szCs w:val="21"/>
              </w:rPr>
              <w:t>m³</w:t>
            </w:r>
          </w:p>
        </w:tc>
        <w:tc>
          <w:tcPr>
            <w:tcW w:w="951" w:type="dxa"/>
            <w:tcBorders>
              <w:right w:val="single" w:color="auto" w:sz="12" w:space="0"/>
            </w:tcBorders>
            <w:noWrap w:val="0"/>
            <w:vAlign w:val="center"/>
          </w:tcPr>
          <w:p w14:paraId="5205FF84">
            <w:pPr>
              <w:spacing w:before="36" w:beforeLines="15" w:after="48" w:afterLines="20"/>
              <w:ind w:left="-53" w:leftChars="-25" w:right="-53" w:rightChars="-25"/>
              <w:jc w:val="center"/>
              <w:rPr>
                <w:rFonts w:hint="eastAsia" w:ascii="宋体" w:hAnsi="宋体" w:eastAsia="宋体"/>
                <w:b/>
                <w:szCs w:val="21"/>
                <w:lang w:val="en-US" w:eastAsia="zh-CN" w:bidi="ar-SA"/>
              </w:rPr>
            </w:pPr>
            <w:r>
              <w:rPr>
                <w:rFonts w:hint="eastAsia" w:ascii="宋体" w:hAnsi="宋体"/>
                <w:b/>
                <w:szCs w:val="21"/>
                <w:lang w:val="en-US" w:eastAsia="zh-CN"/>
              </w:rPr>
              <w:t>1</w:t>
            </w:r>
          </w:p>
        </w:tc>
        <w:tc>
          <w:tcPr>
            <w:tcW w:w="2189" w:type="dxa"/>
            <w:tcBorders>
              <w:top w:val="single" w:color="auto" w:sz="2" w:space="0"/>
              <w:left w:val="single" w:color="auto" w:sz="12" w:space="0"/>
              <w:bottom w:val="single" w:color="auto" w:sz="2" w:space="0"/>
              <w:right w:val="single" w:color="auto" w:sz="2" w:space="0"/>
            </w:tcBorders>
            <w:noWrap w:val="0"/>
            <w:vAlign w:val="top"/>
          </w:tcPr>
          <w:p w14:paraId="7E11FDD7">
            <w:pPr>
              <w:spacing w:line="440" w:lineRule="exact"/>
              <w:jc w:val="center"/>
              <w:rPr>
                <w:szCs w:val="21"/>
              </w:rPr>
            </w:pPr>
            <w:r>
              <w:rPr>
                <w:rFonts w:hint="eastAsia"/>
                <w:sz w:val="18"/>
                <w:szCs w:val="18"/>
                <w:lang w:eastAsia="zh-CN"/>
              </w:rPr>
              <w:t>喷淋稳压泵</w:t>
            </w:r>
          </w:p>
        </w:tc>
        <w:tc>
          <w:tcPr>
            <w:tcW w:w="1800" w:type="dxa"/>
            <w:tcBorders>
              <w:left w:val="single" w:color="auto" w:sz="2" w:space="0"/>
            </w:tcBorders>
            <w:noWrap w:val="0"/>
            <w:vAlign w:val="center"/>
          </w:tcPr>
          <w:p w14:paraId="31B1C2DA">
            <w:pPr>
              <w:spacing w:before="36" w:beforeLines="15" w:after="48" w:afterLines="20"/>
              <w:ind w:left="-53" w:leftChars="-25" w:right="-53" w:rightChars="-25"/>
              <w:jc w:val="center"/>
              <w:rPr>
                <w:rFonts w:ascii="宋体" w:hAnsi="宋体"/>
                <w:b/>
                <w:szCs w:val="21"/>
              </w:rPr>
            </w:pPr>
            <w:r>
              <w:rPr>
                <w:rFonts w:hint="eastAsia" w:ascii="宋体" w:hAnsi="宋体" w:eastAsia="宋体" w:cs="宋体"/>
                <w:b w:val="0"/>
                <w:bCs w:val="0"/>
                <w:sz w:val="21"/>
                <w:szCs w:val="21"/>
                <w:lang w:val="en-US" w:eastAsia="zh-CN"/>
              </w:rPr>
              <w:t>Q=</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val="en-US" w:eastAsia="zh-CN"/>
              </w:rPr>
              <w:t>L/S,H=</w:t>
            </w:r>
            <w:r>
              <w:rPr>
                <w:rFonts w:hint="eastAsia" w:ascii="宋体" w:hAnsi="宋体" w:cs="宋体"/>
                <w:b w:val="0"/>
                <w:bCs w:val="0"/>
                <w:sz w:val="21"/>
                <w:szCs w:val="21"/>
                <w:lang w:val="en-US" w:eastAsia="zh-CN"/>
              </w:rPr>
              <w:t>30</w:t>
            </w:r>
            <w:r>
              <w:rPr>
                <w:rFonts w:hint="eastAsia" w:ascii="宋体" w:hAnsi="宋体" w:eastAsia="宋体" w:cs="宋体"/>
                <w:b w:val="0"/>
                <w:bCs w:val="0"/>
                <w:sz w:val="21"/>
                <w:szCs w:val="21"/>
                <w:lang w:val="en-US" w:eastAsia="zh-CN"/>
              </w:rPr>
              <w:t>m,N=</w:t>
            </w:r>
            <w:r>
              <w:rPr>
                <w:rFonts w:hint="eastAsia" w:ascii="宋体" w:hAnsi="宋体" w:cs="宋体"/>
                <w:b w:val="0"/>
                <w:bCs w:val="0"/>
                <w:sz w:val="21"/>
                <w:szCs w:val="21"/>
                <w:lang w:val="en-US" w:eastAsia="zh-CN"/>
              </w:rPr>
              <w:t>1.5</w:t>
            </w:r>
            <w:r>
              <w:rPr>
                <w:rFonts w:hint="eastAsia" w:ascii="宋体" w:hAnsi="宋体" w:eastAsia="宋体" w:cs="宋体"/>
                <w:b w:val="0"/>
                <w:bCs w:val="0"/>
                <w:sz w:val="21"/>
                <w:szCs w:val="21"/>
                <w:lang w:val="en-US" w:eastAsia="zh-CN"/>
              </w:rPr>
              <w:t>K</w:t>
            </w:r>
            <w:r>
              <w:rPr>
                <w:rFonts w:hint="eastAsia" w:ascii="宋体" w:hAnsi="宋体" w:cs="宋体"/>
                <w:b w:val="0"/>
                <w:bCs w:val="0"/>
                <w:sz w:val="21"/>
                <w:szCs w:val="21"/>
                <w:lang w:val="en-US" w:eastAsia="zh-CN"/>
              </w:rPr>
              <w:t>W</w:t>
            </w:r>
          </w:p>
        </w:tc>
        <w:tc>
          <w:tcPr>
            <w:tcW w:w="831" w:type="dxa"/>
            <w:noWrap w:val="0"/>
            <w:vAlign w:val="center"/>
          </w:tcPr>
          <w:p w14:paraId="476EB7D5">
            <w:pPr>
              <w:spacing w:before="36" w:beforeLines="15" w:after="48" w:afterLines="20"/>
              <w:ind w:left="-53" w:leftChars="-25" w:right="-53" w:rightChars="-25"/>
              <w:jc w:val="center"/>
              <w:rPr>
                <w:rFonts w:hint="eastAsia" w:ascii="宋体" w:hAnsi="宋体" w:eastAsia="宋体"/>
                <w:b/>
                <w:szCs w:val="21"/>
                <w:lang w:val="en-US" w:eastAsia="zh-CN"/>
              </w:rPr>
            </w:pPr>
            <w:r>
              <w:rPr>
                <w:rFonts w:hint="eastAsia" w:ascii="宋体" w:hAnsi="宋体"/>
                <w:b/>
                <w:szCs w:val="21"/>
                <w:lang w:val="en-US" w:eastAsia="zh-CN"/>
              </w:rPr>
              <w:t>2</w:t>
            </w:r>
          </w:p>
        </w:tc>
      </w:tr>
      <w:tr w14:paraId="3AEFA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7" w:hRule="exact"/>
          <w:jc w:val="center"/>
        </w:trPr>
        <w:tc>
          <w:tcPr>
            <w:tcW w:w="1719" w:type="dxa"/>
            <w:noWrap w:val="0"/>
            <w:vAlign w:val="top"/>
          </w:tcPr>
          <w:p w14:paraId="4A8EFF4F">
            <w:pPr>
              <w:spacing w:line="440" w:lineRule="exact"/>
              <w:ind w:left="-53" w:leftChars="-25" w:right="-53" w:rightChars="-25"/>
              <w:jc w:val="center"/>
              <w:rPr>
                <w:szCs w:val="21"/>
              </w:rPr>
            </w:pPr>
            <w:r>
              <w:rPr>
                <w:rFonts w:hint="eastAsia"/>
                <w:sz w:val="18"/>
                <w:szCs w:val="18"/>
                <w:lang w:eastAsia="zh-CN"/>
              </w:rPr>
              <w:t>消火栓泵</w:t>
            </w:r>
          </w:p>
        </w:tc>
        <w:tc>
          <w:tcPr>
            <w:tcW w:w="2268" w:type="dxa"/>
            <w:noWrap w:val="0"/>
            <w:vAlign w:val="center"/>
          </w:tcPr>
          <w:p w14:paraId="4EFF2854">
            <w:pPr>
              <w:spacing w:before="36" w:beforeLines="15" w:after="48" w:afterLines="20"/>
              <w:ind w:left="-53" w:leftChars="-25" w:right="-53" w:rightChars="-25"/>
              <w:jc w:val="center"/>
              <w:rPr>
                <w:rFonts w:hint="eastAsia" w:ascii="宋体" w:hAnsi="宋体" w:eastAsia="宋体" w:cs="宋体"/>
                <w:b w:val="0"/>
                <w:bCs w:val="0"/>
                <w:sz w:val="18"/>
                <w:szCs w:val="18"/>
                <w:lang w:val="en-US" w:eastAsia="zh-CN" w:bidi="ar-SA"/>
              </w:rPr>
            </w:pPr>
            <w:r>
              <w:rPr>
                <w:rFonts w:hint="eastAsia" w:ascii="宋体" w:hAnsi="宋体" w:eastAsia="宋体" w:cs="宋体"/>
                <w:b w:val="0"/>
                <w:bCs w:val="0"/>
                <w:sz w:val="18"/>
                <w:szCs w:val="18"/>
                <w:lang w:val="en-US" w:eastAsia="zh-CN" w:bidi="ar-SA"/>
              </w:rPr>
              <w:t>Q=20L/S,H=80m,N=37KW</w:t>
            </w:r>
          </w:p>
          <w:p w14:paraId="148A3FCD">
            <w:pPr>
              <w:pStyle w:val="42"/>
              <w:ind w:left="0" w:leftChars="0" w:firstLine="0" w:firstLineChars="0"/>
            </w:pPr>
            <w:r>
              <w:rPr>
                <w:rFonts w:hint="eastAsia" w:ascii="宋体" w:hAnsi="宋体" w:eastAsia="宋体" w:cs="宋体"/>
                <w:b w:val="0"/>
                <w:bCs w:val="0"/>
                <w:sz w:val="18"/>
                <w:szCs w:val="18"/>
                <w:lang w:val="en-US" w:eastAsia="zh-CN"/>
              </w:rPr>
              <w:t>Q=</w:t>
            </w:r>
            <w:r>
              <w:rPr>
                <w:rFonts w:hint="eastAsia" w:ascii="宋体" w:hAnsi="宋体" w:cs="宋体"/>
                <w:b w:val="0"/>
                <w:bCs w:val="0"/>
                <w:sz w:val="18"/>
                <w:szCs w:val="18"/>
                <w:lang w:val="en-US" w:eastAsia="zh-CN"/>
              </w:rPr>
              <w:t>40</w:t>
            </w:r>
            <w:r>
              <w:rPr>
                <w:rFonts w:hint="eastAsia" w:ascii="宋体" w:hAnsi="宋体" w:eastAsia="宋体" w:cs="宋体"/>
                <w:b w:val="0"/>
                <w:bCs w:val="0"/>
                <w:sz w:val="18"/>
                <w:szCs w:val="18"/>
                <w:lang w:val="en-US" w:eastAsia="zh-CN"/>
              </w:rPr>
              <w:t>L/S,H=</w:t>
            </w:r>
            <w:r>
              <w:rPr>
                <w:rFonts w:hint="eastAsia" w:ascii="宋体" w:hAnsi="宋体" w:cs="宋体"/>
                <w:b w:val="0"/>
                <w:bCs w:val="0"/>
                <w:sz w:val="18"/>
                <w:szCs w:val="18"/>
                <w:lang w:val="en-US" w:eastAsia="zh-CN"/>
              </w:rPr>
              <w:t>55</w:t>
            </w:r>
            <w:r>
              <w:rPr>
                <w:rFonts w:hint="eastAsia" w:ascii="宋体" w:hAnsi="宋体" w:eastAsia="宋体" w:cs="宋体"/>
                <w:b w:val="0"/>
                <w:bCs w:val="0"/>
                <w:sz w:val="18"/>
                <w:szCs w:val="18"/>
                <w:lang w:val="en-US" w:eastAsia="zh-CN"/>
              </w:rPr>
              <w:t>m,N=</w:t>
            </w:r>
            <w:r>
              <w:rPr>
                <w:rFonts w:hint="eastAsia" w:ascii="宋体" w:hAnsi="宋体" w:cs="宋体"/>
                <w:b w:val="0"/>
                <w:bCs w:val="0"/>
                <w:sz w:val="18"/>
                <w:szCs w:val="18"/>
                <w:lang w:val="en-US" w:eastAsia="zh-CN"/>
              </w:rPr>
              <w:t>37</w:t>
            </w:r>
            <w:r>
              <w:rPr>
                <w:rFonts w:hint="eastAsia" w:ascii="宋体" w:hAnsi="宋体" w:eastAsia="宋体" w:cs="宋体"/>
                <w:b w:val="0"/>
                <w:bCs w:val="0"/>
                <w:sz w:val="18"/>
                <w:szCs w:val="18"/>
                <w:lang w:val="en-US" w:eastAsia="zh-CN"/>
              </w:rPr>
              <w:t>K</w:t>
            </w:r>
            <w:r>
              <w:rPr>
                <w:rFonts w:hint="eastAsia" w:ascii="宋体" w:hAnsi="宋体" w:eastAsia="宋体" w:cs="宋体"/>
                <w:b w:val="0"/>
                <w:bCs w:val="0"/>
                <w:sz w:val="21"/>
                <w:szCs w:val="21"/>
                <w:lang w:val="en-US" w:eastAsia="zh-CN"/>
              </w:rPr>
              <w:t>W</w:t>
            </w:r>
          </w:p>
        </w:tc>
        <w:tc>
          <w:tcPr>
            <w:tcW w:w="951" w:type="dxa"/>
            <w:tcBorders>
              <w:right w:val="single" w:color="auto" w:sz="12" w:space="0"/>
            </w:tcBorders>
            <w:noWrap w:val="0"/>
            <w:vAlign w:val="center"/>
          </w:tcPr>
          <w:p w14:paraId="19244694">
            <w:pPr>
              <w:spacing w:before="36" w:beforeLines="15" w:after="48" w:afterLines="20"/>
              <w:ind w:left="-53" w:leftChars="-25" w:right="-53" w:rightChars="-25"/>
              <w:jc w:val="center"/>
              <w:rPr>
                <w:rFonts w:hint="eastAsia" w:ascii="宋体" w:hAnsi="宋体" w:eastAsia="宋体"/>
                <w:b/>
                <w:szCs w:val="21"/>
                <w:lang w:val="en-US" w:eastAsia="zh-CN"/>
              </w:rPr>
            </w:pPr>
            <w:r>
              <w:rPr>
                <w:rFonts w:hint="eastAsia" w:ascii="宋体" w:hAnsi="宋体"/>
                <w:b/>
                <w:szCs w:val="21"/>
                <w:lang w:val="en-US" w:eastAsia="zh-CN"/>
              </w:rPr>
              <w:t>4</w:t>
            </w:r>
          </w:p>
        </w:tc>
        <w:tc>
          <w:tcPr>
            <w:tcW w:w="2189" w:type="dxa"/>
            <w:tcBorders>
              <w:top w:val="single" w:color="auto" w:sz="2" w:space="0"/>
              <w:left w:val="single" w:color="auto" w:sz="12" w:space="0"/>
              <w:bottom w:val="single" w:color="auto" w:sz="2" w:space="0"/>
              <w:right w:val="single" w:color="auto" w:sz="2" w:space="0"/>
            </w:tcBorders>
            <w:noWrap w:val="0"/>
            <w:vAlign w:val="top"/>
          </w:tcPr>
          <w:p w14:paraId="263FD8F3">
            <w:pPr>
              <w:spacing w:line="440" w:lineRule="exact"/>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气压罐</w:t>
            </w:r>
          </w:p>
        </w:tc>
        <w:tc>
          <w:tcPr>
            <w:tcW w:w="1800" w:type="dxa"/>
            <w:tcBorders>
              <w:left w:val="single" w:color="auto" w:sz="2" w:space="0"/>
            </w:tcBorders>
            <w:noWrap w:val="0"/>
            <w:vAlign w:val="center"/>
          </w:tcPr>
          <w:p w14:paraId="0789579E">
            <w:pPr>
              <w:spacing w:before="36" w:beforeLines="15" w:after="48" w:afterLines="20"/>
              <w:ind w:left="-53" w:leftChars="-25" w:right="-53" w:rightChars="-25"/>
              <w:jc w:val="center"/>
              <w:rPr>
                <w:rFonts w:ascii="宋体" w:hAnsi="宋体"/>
                <w:b/>
                <w:szCs w:val="21"/>
              </w:rPr>
            </w:pPr>
          </w:p>
        </w:tc>
        <w:tc>
          <w:tcPr>
            <w:tcW w:w="831" w:type="dxa"/>
            <w:noWrap w:val="0"/>
            <w:vAlign w:val="center"/>
          </w:tcPr>
          <w:p w14:paraId="04A24549">
            <w:pPr>
              <w:spacing w:before="36" w:beforeLines="15" w:after="48" w:afterLines="20"/>
              <w:ind w:left="-53" w:leftChars="-25" w:right="-53" w:rightChars="-25"/>
              <w:jc w:val="center"/>
              <w:rPr>
                <w:rFonts w:ascii="宋体" w:hAnsi="宋体"/>
                <w:b/>
                <w:szCs w:val="21"/>
              </w:rPr>
            </w:pPr>
          </w:p>
        </w:tc>
      </w:tr>
      <w:tr w14:paraId="750FB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7" w:hRule="exact"/>
          <w:jc w:val="center"/>
        </w:trPr>
        <w:tc>
          <w:tcPr>
            <w:tcW w:w="1719" w:type="dxa"/>
            <w:noWrap w:val="0"/>
            <w:vAlign w:val="top"/>
          </w:tcPr>
          <w:p w14:paraId="7C375837">
            <w:pPr>
              <w:spacing w:line="440" w:lineRule="exact"/>
              <w:ind w:left="-53" w:leftChars="-25" w:right="-53" w:rightChars="-25"/>
              <w:jc w:val="center"/>
              <w:rPr>
                <w:szCs w:val="21"/>
              </w:rPr>
            </w:pPr>
            <w:r>
              <w:rPr>
                <w:rFonts w:hint="eastAsia"/>
                <w:sz w:val="18"/>
                <w:szCs w:val="18"/>
                <w:lang w:eastAsia="zh-CN"/>
              </w:rPr>
              <w:t>消火栓稳压泵</w:t>
            </w:r>
          </w:p>
        </w:tc>
        <w:tc>
          <w:tcPr>
            <w:tcW w:w="2268" w:type="dxa"/>
            <w:noWrap w:val="0"/>
            <w:vAlign w:val="center"/>
          </w:tcPr>
          <w:p w14:paraId="73AFAADA">
            <w:pPr>
              <w:spacing w:before="36" w:beforeLines="15" w:after="48" w:afterLines="20"/>
              <w:ind w:left="-53" w:leftChars="-25" w:right="-53" w:rightChars="-25"/>
              <w:jc w:val="center"/>
              <w:rPr>
                <w:rFonts w:ascii="宋体" w:hAnsi="宋体"/>
                <w:b/>
                <w:szCs w:val="21"/>
              </w:rPr>
            </w:pPr>
            <w:r>
              <w:rPr>
                <w:rFonts w:hint="eastAsia" w:ascii="宋体" w:hAnsi="宋体" w:eastAsia="宋体" w:cs="宋体"/>
                <w:b w:val="0"/>
                <w:bCs w:val="0"/>
                <w:sz w:val="21"/>
                <w:szCs w:val="21"/>
                <w:lang w:val="en-US" w:eastAsia="zh-CN"/>
              </w:rPr>
              <w:t>Q=</w:t>
            </w:r>
            <w:r>
              <w:rPr>
                <w:rFonts w:hint="eastAsia" w:ascii="宋体" w:hAnsi="宋体" w:cs="宋体"/>
                <w:b w:val="0"/>
                <w:bCs w:val="0"/>
                <w:sz w:val="21"/>
                <w:szCs w:val="21"/>
                <w:lang w:val="en-US" w:eastAsia="zh-CN"/>
              </w:rPr>
              <w:t>1</w:t>
            </w:r>
            <w:r>
              <w:rPr>
                <w:rFonts w:hint="eastAsia" w:ascii="宋体" w:hAnsi="宋体" w:eastAsia="宋体" w:cs="宋体"/>
                <w:b w:val="0"/>
                <w:bCs w:val="0"/>
                <w:sz w:val="21"/>
                <w:szCs w:val="21"/>
                <w:lang w:val="en-US" w:eastAsia="zh-CN"/>
              </w:rPr>
              <w:t>L/S,H=</w:t>
            </w:r>
            <w:r>
              <w:rPr>
                <w:rFonts w:hint="eastAsia" w:ascii="宋体" w:hAnsi="宋体" w:cs="宋体"/>
                <w:b w:val="0"/>
                <w:bCs w:val="0"/>
                <w:sz w:val="21"/>
                <w:szCs w:val="21"/>
                <w:lang w:val="en-US" w:eastAsia="zh-CN"/>
              </w:rPr>
              <w:t>30</w:t>
            </w:r>
            <w:r>
              <w:rPr>
                <w:rFonts w:hint="eastAsia" w:ascii="宋体" w:hAnsi="宋体" w:eastAsia="宋体" w:cs="宋体"/>
                <w:b w:val="0"/>
                <w:bCs w:val="0"/>
                <w:sz w:val="21"/>
                <w:szCs w:val="21"/>
                <w:lang w:val="en-US" w:eastAsia="zh-CN"/>
              </w:rPr>
              <w:t>m,N=</w:t>
            </w:r>
            <w:r>
              <w:rPr>
                <w:rFonts w:hint="eastAsia" w:ascii="宋体" w:hAnsi="宋体" w:cs="宋体"/>
                <w:b w:val="0"/>
                <w:bCs w:val="0"/>
                <w:sz w:val="21"/>
                <w:szCs w:val="21"/>
                <w:lang w:val="en-US" w:eastAsia="zh-CN"/>
              </w:rPr>
              <w:t>1.5</w:t>
            </w:r>
            <w:r>
              <w:rPr>
                <w:rFonts w:hint="eastAsia" w:ascii="宋体" w:hAnsi="宋体" w:eastAsia="宋体" w:cs="宋体"/>
                <w:b w:val="0"/>
                <w:bCs w:val="0"/>
                <w:sz w:val="21"/>
                <w:szCs w:val="21"/>
                <w:lang w:val="en-US" w:eastAsia="zh-CN"/>
              </w:rPr>
              <w:t>K</w:t>
            </w:r>
            <w:r>
              <w:rPr>
                <w:rFonts w:hint="eastAsia" w:ascii="宋体" w:hAnsi="宋体" w:cs="宋体"/>
                <w:b w:val="0"/>
                <w:bCs w:val="0"/>
                <w:sz w:val="21"/>
                <w:szCs w:val="21"/>
                <w:lang w:val="en-US" w:eastAsia="zh-CN"/>
              </w:rPr>
              <w:t>W</w:t>
            </w:r>
          </w:p>
        </w:tc>
        <w:tc>
          <w:tcPr>
            <w:tcW w:w="951" w:type="dxa"/>
            <w:tcBorders>
              <w:right w:val="single" w:color="auto" w:sz="12" w:space="0"/>
            </w:tcBorders>
            <w:noWrap w:val="0"/>
            <w:vAlign w:val="center"/>
          </w:tcPr>
          <w:p w14:paraId="280B1654">
            <w:pPr>
              <w:spacing w:before="36" w:beforeLines="15" w:after="48" w:afterLines="20"/>
              <w:ind w:left="-53" w:leftChars="-25" w:right="-53" w:rightChars="-25"/>
              <w:jc w:val="center"/>
              <w:rPr>
                <w:rFonts w:hint="eastAsia" w:ascii="宋体" w:hAnsi="宋体" w:eastAsia="宋体"/>
                <w:b/>
                <w:szCs w:val="21"/>
                <w:lang w:val="en-US" w:eastAsia="zh-CN"/>
              </w:rPr>
            </w:pPr>
            <w:r>
              <w:rPr>
                <w:rFonts w:hint="eastAsia" w:ascii="宋体" w:hAnsi="宋体"/>
                <w:b/>
                <w:szCs w:val="21"/>
                <w:lang w:val="en-US" w:eastAsia="zh-CN"/>
              </w:rPr>
              <w:t>2</w:t>
            </w:r>
          </w:p>
        </w:tc>
        <w:tc>
          <w:tcPr>
            <w:tcW w:w="2189" w:type="dxa"/>
            <w:tcBorders>
              <w:top w:val="single" w:color="auto" w:sz="2" w:space="0"/>
              <w:left w:val="single" w:color="auto" w:sz="12" w:space="0"/>
              <w:bottom w:val="single" w:color="auto" w:sz="2" w:space="0"/>
              <w:right w:val="single" w:color="auto" w:sz="2" w:space="0"/>
            </w:tcBorders>
            <w:noWrap w:val="0"/>
            <w:vAlign w:val="center"/>
          </w:tcPr>
          <w:p w14:paraId="4B22287A">
            <w:pPr>
              <w:spacing w:line="440" w:lineRule="exact"/>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消火栓系统水泵接合器</w:t>
            </w:r>
          </w:p>
        </w:tc>
        <w:tc>
          <w:tcPr>
            <w:tcW w:w="1800" w:type="dxa"/>
            <w:tcBorders>
              <w:left w:val="single" w:color="auto" w:sz="2" w:space="0"/>
            </w:tcBorders>
            <w:noWrap w:val="0"/>
            <w:vAlign w:val="center"/>
          </w:tcPr>
          <w:p w14:paraId="679D2739">
            <w:pPr>
              <w:spacing w:before="36" w:beforeLines="15" w:after="48" w:afterLines="20"/>
              <w:ind w:left="-53" w:leftChars="-25" w:right="-53" w:rightChars="-25"/>
              <w:jc w:val="center"/>
              <w:rPr>
                <w:rFonts w:hint="eastAsia" w:ascii="宋体" w:hAnsi="宋体" w:eastAsia="宋体"/>
                <w:b/>
                <w:szCs w:val="21"/>
                <w:lang w:val="en-US" w:eastAsia="zh-CN"/>
              </w:rPr>
            </w:pPr>
            <w:r>
              <w:rPr>
                <w:rFonts w:hint="eastAsia" w:ascii="宋体" w:hAnsi="宋体" w:eastAsia="宋体" w:cs="宋体"/>
                <w:b w:val="0"/>
                <w:bCs w:val="0"/>
                <w:sz w:val="21"/>
                <w:szCs w:val="21"/>
                <w:lang w:val="en-US" w:eastAsia="zh-CN"/>
              </w:rPr>
              <w:t>SQ</w:t>
            </w:r>
            <w:r>
              <w:rPr>
                <w:rFonts w:hint="eastAsia" w:ascii="宋体" w:hAnsi="宋体" w:cs="宋体"/>
                <w:b w:val="0"/>
                <w:bCs w:val="0"/>
                <w:sz w:val="21"/>
                <w:szCs w:val="21"/>
                <w:lang w:val="en-US" w:eastAsia="zh-CN"/>
              </w:rPr>
              <w:t>S</w:t>
            </w:r>
            <w:r>
              <w:rPr>
                <w:rFonts w:hint="eastAsia" w:ascii="宋体" w:hAnsi="宋体" w:eastAsia="宋体" w:cs="宋体"/>
                <w:b w:val="0"/>
                <w:bCs w:val="0"/>
                <w:sz w:val="21"/>
                <w:szCs w:val="21"/>
                <w:lang w:val="en-US" w:eastAsia="zh-CN"/>
              </w:rPr>
              <w:t>1</w:t>
            </w:r>
            <w:r>
              <w:rPr>
                <w:rFonts w:hint="eastAsia" w:ascii="宋体" w:hAnsi="宋体" w:cs="宋体"/>
                <w:b w:val="0"/>
                <w:bCs w:val="0"/>
                <w:sz w:val="21"/>
                <w:szCs w:val="21"/>
                <w:lang w:val="en-US" w:eastAsia="zh-CN"/>
              </w:rPr>
              <w:t>5</w:t>
            </w:r>
            <w:r>
              <w:rPr>
                <w:rFonts w:hint="eastAsia" w:ascii="宋体" w:hAnsi="宋体" w:eastAsia="宋体" w:cs="宋体"/>
                <w:b w:val="0"/>
                <w:bCs w:val="0"/>
                <w:sz w:val="21"/>
                <w:szCs w:val="21"/>
                <w:lang w:val="en-US" w:eastAsia="zh-CN"/>
              </w:rPr>
              <w:t>0</w:t>
            </w:r>
            <w:r>
              <w:rPr>
                <w:rFonts w:hint="eastAsia" w:ascii="宋体" w:hAnsi="宋体" w:cs="宋体"/>
                <w:b w:val="0"/>
                <w:bCs w:val="0"/>
                <w:sz w:val="21"/>
                <w:szCs w:val="21"/>
                <w:lang w:val="en-US" w:eastAsia="zh-CN"/>
              </w:rPr>
              <w:t>-A（地上式）</w:t>
            </w:r>
          </w:p>
        </w:tc>
        <w:tc>
          <w:tcPr>
            <w:tcW w:w="831" w:type="dxa"/>
            <w:noWrap w:val="0"/>
            <w:vAlign w:val="center"/>
          </w:tcPr>
          <w:p w14:paraId="0B76D5C8">
            <w:pPr>
              <w:spacing w:before="36" w:beforeLines="15" w:after="48" w:afterLines="20"/>
              <w:ind w:left="-53" w:leftChars="-25" w:right="-53" w:rightChars="-25"/>
              <w:jc w:val="center"/>
              <w:rPr>
                <w:rFonts w:hint="eastAsia" w:ascii="宋体" w:hAnsi="宋体" w:eastAsia="宋体"/>
                <w:b/>
                <w:szCs w:val="21"/>
                <w:lang w:val="en-US" w:eastAsia="zh-CN"/>
              </w:rPr>
            </w:pPr>
            <w:r>
              <w:rPr>
                <w:rFonts w:hint="eastAsia" w:ascii="宋体" w:hAnsi="宋体"/>
                <w:b/>
                <w:szCs w:val="21"/>
                <w:lang w:val="en-US" w:eastAsia="zh-CN"/>
              </w:rPr>
              <w:t>4</w:t>
            </w:r>
          </w:p>
        </w:tc>
      </w:tr>
      <w:tr w14:paraId="017398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719" w:type="dxa"/>
            <w:noWrap w:val="0"/>
            <w:vAlign w:val="top"/>
          </w:tcPr>
          <w:p w14:paraId="6D2306FB">
            <w:pPr>
              <w:spacing w:line="440" w:lineRule="exact"/>
              <w:ind w:left="-53" w:leftChars="-25" w:right="-53" w:rightChars="-25"/>
              <w:jc w:val="center"/>
              <w:rPr>
                <w:rFonts w:hint="eastAsia"/>
                <w:szCs w:val="21"/>
              </w:rPr>
            </w:pPr>
            <w:r>
              <w:rPr>
                <w:rFonts w:hint="eastAsia"/>
                <w:sz w:val="18"/>
                <w:szCs w:val="18"/>
                <w:lang w:eastAsia="zh-CN"/>
              </w:rPr>
              <w:t>气压罐</w:t>
            </w:r>
          </w:p>
        </w:tc>
        <w:tc>
          <w:tcPr>
            <w:tcW w:w="2268" w:type="dxa"/>
            <w:noWrap w:val="0"/>
            <w:vAlign w:val="center"/>
          </w:tcPr>
          <w:p w14:paraId="2E29E045">
            <w:pPr>
              <w:spacing w:before="36" w:beforeLines="15" w:after="48" w:afterLines="20"/>
              <w:ind w:left="-53" w:leftChars="-25" w:right="-53" w:rightChars="-25"/>
              <w:jc w:val="center"/>
              <w:rPr>
                <w:rFonts w:ascii="宋体" w:hAnsi="宋体"/>
                <w:b/>
                <w:szCs w:val="21"/>
              </w:rPr>
            </w:pPr>
          </w:p>
        </w:tc>
        <w:tc>
          <w:tcPr>
            <w:tcW w:w="951" w:type="dxa"/>
            <w:tcBorders>
              <w:right w:val="single" w:color="auto" w:sz="12" w:space="0"/>
            </w:tcBorders>
            <w:noWrap w:val="0"/>
            <w:vAlign w:val="center"/>
          </w:tcPr>
          <w:p w14:paraId="55B2695E">
            <w:pPr>
              <w:spacing w:before="36" w:beforeLines="15" w:after="48" w:afterLines="20"/>
              <w:ind w:left="-53" w:leftChars="-25" w:right="-53" w:rightChars="-25"/>
              <w:jc w:val="center"/>
              <w:rPr>
                <w:rFonts w:ascii="宋体" w:hAnsi="宋体"/>
                <w:b/>
                <w:szCs w:val="21"/>
              </w:rPr>
            </w:pPr>
          </w:p>
        </w:tc>
        <w:tc>
          <w:tcPr>
            <w:tcW w:w="2189" w:type="dxa"/>
            <w:tcBorders>
              <w:top w:val="single" w:color="auto" w:sz="2" w:space="0"/>
              <w:left w:val="single" w:color="auto" w:sz="12" w:space="0"/>
              <w:bottom w:val="single" w:color="auto" w:sz="2" w:space="0"/>
              <w:right w:val="single" w:color="auto" w:sz="2" w:space="0"/>
            </w:tcBorders>
            <w:noWrap w:val="0"/>
            <w:vAlign w:val="top"/>
          </w:tcPr>
          <w:p w14:paraId="371A05FE">
            <w:pPr>
              <w:spacing w:line="440" w:lineRule="exact"/>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喷淋系统水泵接合器</w:t>
            </w:r>
          </w:p>
        </w:tc>
        <w:tc>
          <w:tcPr>
            <w:tcW w:w="1800" w:type="dxa"/>
            <w:tcBorders>
              <w:left w:val="single" w:color="auto" w:sz="2" w:space="0"/>
            </w:tcBorders>
            <w:noWrap w:val="0"/>
            <w:vAlign w:val="center"/>
          </w:tcPr>
          <w:p w14:paraId="12B1534B">
            <w:pPr>
              <w:spacing w:before="36" w:beforeLines="15" w:after="48" w:afterLines="20"/>
              <w:ind w:left="-53" w:leftChars="-25" w:right="-53" w:rightChars="-25"/>
              <w:jc w:val="center"/>
              <w:rPr>
                <w:rFonts w:hint="eastAsia" w:ascii="宋体" w:hAnsi="宋体" w:eastAsia="宋体"/>
                <w:b/>
                <w:szCs w:val="21"/>
                <w:lang w:val="en-US" w:eastAsia="zh-CN"/>
              </w:rPr>
            </w:pPr>
            <w:r>
              <w:rPr>
                <w:rFonts w:hint="eastAsia" w:ascii="宋体" w:hAnsi="宋体" w:eastAsia="宋体" w:cs="宋体"/>
                <w:b w:val="0"/>
                <w:bCs w:val="0"/>
                <w:sz w:val="21"/>
                <w:szCs w:val="21"/>
                <w:lang w:val="en-US" w:eastAsia="zh-CN"/>
              </w:rPr>
              <w:t>SQ</w:t>
            </w:r>
            <w:r>
              <w:rPr>
                <w:rFonts w:hint="eastAsia" w:ascii="宋体" w:hAnsi="宋体" w:cs="宋体"/>
                <w:b w:val="0"/>
                <w:bCs w:val="0"/>
                <w:sz w:val="21"/>
                <w:szCs w:val="21"/>
                <w:lang w:val="en-US" w:eastAsia="zh-CN"/>
              </w:rPr>
              <w:t>S</w:t>
            </w:r>
            <w:r>
              <w:rPr>
                <w:rFonts w:hint="eastAsia" w:ascii="宋体" w:hAnsi="宋体" w:eastAsia="宋体" w:cs="宋体"/>
                <w:b w:val="0"/>
                <w:bCs w:val="0"/>
                <w:sz w:val="21"/>
                <w:szCs w:val="21"/>
                <w:lang w:val="en-US" w:eastAsia="zh-CN"/>
              </w:rPr>
              <w:t>1</w:t>
            </w:r>
            <w:r>
              <w:rPr>
                <w:rFonts w:hint="eastAsia" w:ascii="宋体" w:hAnsi="宋体" w:cs="宋体"/>
                <w:b w:val="0"/>
                <w:bCs w:val="0"/>
                <w:sz w:val="21"/>
                <w:szCs w:val="21"/>
                <w:lang w:val="en-US" w:eastAsia="zh-CN"/>
              </w:rPr>
              <w:t>5</w:t>
            </w:r>
            <w:r>
              <w:rPr>
                <w:rFonts w:hint="eastAsia" w:ascii="宋体" w:hAnsi="宋体" w:eastAsia="宋体" w:cs="宋体"/>
                <w:b w:val="0"/>
                <w:bCs w:val="0"/>
                <w:sz w:val="21"/>
                <w:szCs w:val="21"/>
                <w:lang w:val="en-US" w:eastAsia="zh-CN"/>
              </w:rPr>
              <w:t>0</w:t>
            </w:r>
            <w:r>
              <w:rPr>
                <w:rFonts w:hint="eastAsia" w:ascii="宋体" w:hAnsi="宋体" w:cs="宋体"/>
                <w:b w:val="0"/>
                <w:bCs w:val="0"/>
                <w:sz w:val="21"/>
                <w:szCs w:val="21"/>
                <w:lang w:val="en-US" w:eastAsia="zh-CN"/>
              </w:rPr>
              <w:t>-A（地上式）</w:t>
            </w:r>
          </w:p>
        </w:tc>
        <w:tc>
          <w:tcPr>
            <w:tcW w:w="831" w:type="dxa"/>
            <w:noWrap w:val="0"/>
            <w:vAlign w:val="center"/>
          </w:tcPr>
          <w:p w14:paraId="29DABB8B">
            <w:pPr>
              <w:spacing w:before="36" w:beforeLines="15" w:after="48" w:afterLines="20"/>
              <w:ind w:left="-53" w:leftChars="-25" w:right="-53" w:rightChars="-25"/>
              <w:jc w:val="center"/>
              <w:rPr>
                <w:rFonts w:hint="eastAsia" w:ascii="宋体" w:hAnsi="宋体" w:eastAsia="宋体"/>
                <w:b/>
                <w:szCs w:val="21"/>
                <w:lang w:val="en-US" w:eastAsia="zh-CN"/>
              </w:rPr>
            </w:pPr>
            <w:r>
              <w:rPr>
                <w:rFonts w:hint="eastAsia" w:ascii="宋体" w:hAnsi="宋体"/>
                <w:b/>
                <w:szCs w:val="21"/>
                <w:lang w:val="en-US" w:eastAsia="zh-CN"/>
              </w:rPr>
              <w:t>4</w:t>
            </w:r>
          </w:p>
        </w:tc>
      </w:tr>
    </w:tbl>
    <w:p w14:paraId="6BB9A7E6">
      <w:pPr>
        <w:pStyle w:val="42"/>
      </w:pP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2487"/>
        <w:gridCol w:w="1050"/>
        <w:gridCol w:w="1381"/>
        <w:gridCol w:w="2388"/>
        <w:gridCol w:w="992"/>
      </w:tblGrid>
      <w:tr w14:paraId="10F25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9811" w:type="dxa"/>
            <w:gridSpan w:val="6"/>
            <w:tcBorders>
              <w:bottom w:val="single" w:color="auto" w:sz="4" w:space="0"/>
            </w:tcBorders>
            <w:noWrap w:val="0"/>
            <w:vAlign w:val="center"/>
          </w:tcPr>
          <w:p w14:paraId="105A333E">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消火栓系统</w:t>
            </w:r>
          </w:p>
        </w:tc>
      </w:tr>
      <w:tr w14:paraId="74AD87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811" w:type="dxa"/>
            <w:gridSpan w:val="6"/>
            <w:tcBorders>
              <w:top w:val="single" w:color="auto" w:sz="4" w:space="0"/>
              <w:bottom w:val="single" w:color="auto" w:sz="12" w:space="0"/>
            </w:tcBorders>
            <w:noWrap w:val="0"/>
            <w:vAlign w:val="center"/>
          </w:tcPr>
          <w:p w14:paraId="7A873D3E">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检测概述</w:t>
            </w:r>
          </w:p>
        </w:tc>
      </w:tr>
      <w:tr w14:paraId="31255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13" w:type="dxa"/>
            <w:tcBorders>
              <w:top w:val="single" w:color="auto" w:sz="12" w:space="0"/>
            </w:tcBorders>
            <w:noWrap w:val="0"/>
            <w:vAlign w:val="center"/>
          </w:tcPr>
          <w:p w14:paraId="48F61790">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2487" w:type="dxa"/>
            <w:tcBorders>
              <w:top w:val="single" w:color="auto" w:sz="12" w:space="0"/>
            </w:tcBorders>
            <w:noWrap w:val="0"/>
            <w:vAlign w:val="center"/>
          </w:tcPr>
          <w:p w14:paraId="72899436">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1050" w:type="dxa"/>
            <w:tcBorders>
              <w:top w:val="single" w:color="auto" w:sz="12" w:space="0"/>
              <w:right w:val="single" w:color="auto" w:sz="12" w:space="0"/>
            </w:tcBorders>
            <w:noWrap w:val="0"/>
            <w:vAlign w:val="center"/>
          </w:tcPr>
          <w:p w14:paraId="40C87A40">
            <w:pPr>
              <w:spacing w:before="36" w:beforeLines="15" w:after="48" w:afterLines="20"/>
              <w:ind w:left="-53" w:leftChars="-25" w:right="-53" w:rightChars="-25"/>
              <w:jc w:val="center"/>
              <w:rPr>
                <w:rFonts w:ascii="宋体" w:hAnsi="宋体"/>
                <w:b/>
                <w:sz w:val="24"/>
              </w:rPr>
            </w:pPr>
            <w:r>
              <w:rPr>
                <w:rFonts w:hint="eastAsia" w:ascii="宋体" w:hAnsi="宋体"/>
                <w:b/>
                <w:sz w:val="24"/>
              </w:rPr>
              <w:t>数量</w:t>
            </w:r>
          </w:p>
        </w:tc>
        <w:tc>
          <w:tcPr>
            <w:tcW w:w="1381" w:type="dxa"/>
            <w:tcBorders>
              <w:top w:val="single" w:color="auto" w:sz="12" w:space="0"/>
              <w:left w:val="single" w:color="auto" w:sz="12" w:space="0"/>
              <w:bottom w:val="single" w:color="auto" w:sz="2" w:space="0"/>
              <w:right w:val="single" w:color="auto" w:sz="2" w:space="0"/>
            </w:tcBorders>
            <w:noWrap w:val="0"/>
            <w:vAlign w:val="center"/>
          </w:tcPr>
          <w:p w14:paraId="0F2B23EB">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2388" w:type="dxa"/>
            <w:tcBorders>
              <w:top w:val="single" w:color="auto" w:sz="12" w:space="0"/>
              <w:left w:val="single" w:color="auto" w:sz="2" w:space="0"/>
            </w:tcBorders>
            <w:noWrap w:val="0"/>
            <w:vAlign w:val="center"/>
          </w:tcPr>
          <w:p w14:paraId="1E215209">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992" w:type="dxa"/>
            <w:tcBorders>
              <w:top w:val="single" w:color="auto" w:sz="12" w:space="0"/>
            </w:tcBorders>
            <w:noWrap w:val="0"/>
            <w:vAlign w:val="center"/>
          </w:tcPr>
          <w:p w14:paraId="4C02FC23">
            <w:pPr>
              <w:spacing w:before="36" w:beforeLines="15" w:after="48" w:afterLines="20"/>
              <w:ind w:left="-53" w:leftChars="-25" w:right="-53" w:rightChars="-25"/>
              <w:jc w:val="center"/>
              <w:rPr>
                <w:rFonts w:ascii="宋体" w:hAnsi="宋体"/>
                <w:b/>
                <w:sz w:val="24"/>
              </w:rPr>
            </w:pPr>
            <w:r>
              <w:rPr>
                <w:rFonts w:hint="eastAsia" w:ascii="宋体" w:hAnsi="宋体"/>
                <w:b/>
                <w:sz w:val="24"/>
              </w:rPr>
              <w:t>数量</w:t>
            </w:r>
          </w:p>
        </w:tc>
      </w:tr>
      <w:tr w14:paraId="6E9D3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13" w:type="dxa"/>
            <w:noWrap w:val="0"/>
            <w:vAlign w:val="top"/>
          </w:tcPr>
          <w:p w14:paraId="7AE8514A">
            <w:pPr>
              <w:spacing w:line="440" w:lineRule="exact"/>
              <w:ind w:left="-53" w:leftChars="-25" w:right="-53" w:rightChars="-25"/>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室内消火栓</w:t>
            </w:r>
          </w:p>
        </w:tc>
        <w:tc>
          <w:tcPr>
            <w:tcW w:w="2487" w:type="dxa"/>
            <w:noWrap w:val="0"/>
            <w:vAlign w:val="center"/>
          </w:tcPr>
          <w:p w14:paraId="64CD91A0">
            <w:pPr>
              <w:ind w:firstLine="181" w:firstLineChars="100"/>
              <w:jc w:val="center"/>
              <w:rPr>
                <w:rFonts w:hint="default" w:ascii="宋体" w:hAnsi="宋体" w:eastAsia="宋体" w:cs="宋体"/>
                <w:b w:val="0"/>
                <w:bCs w:val="0"/>
                <w:kern w:val="2"/>
                <w:sz w:val="21"/>
                <w:szCs w:val="21"/>
                <w:lang w:val="en-US" w:eastAsia="zh-CN" w:bidi="ar-SA"/>
              </w:rPr>
            </w:pPr>
            <w:r>
              <w:rPr>
                <w:rFonts w:hint="eastAsia" w:ascii="宋体" w:hAnsi="宋体" w:cs="宋体"/>
                <w:b/>
                <w:bCs/>
                <w:sz w:val="18"/>
                <w:szCs w:val="18"/>
                <w:lang w:val="en-US" w:eastAsia="zh-CN"/>
              </w:rPr>
              <w:t>SNZ65、</w:t>
            </w:r>
            <w:r>
              <w:rPr>
                <w:rFonts w:hint="eastAsia" w:ascii="宋体" w:hAnsi="宋体" w:cs="宋体"/>
                <w:b/>
                <w:bCs/>
                <w:kern w:val="2"/>
                <w:sz w:val="18"/>
                <w:szCs w:val="18"/>
                <w:lang w:val="en-US" w:eastAsia="zh-CN" w:bidi="ar-SA"/>
              </w:rPr>
              <w:t>SNZW65-III</w:t>
            </w:r>
          </w:p>
        </w:tc>
        <w:tc>
          <w:tcPr>
            <w:tcW w:w="1050" w:type="dxa"/>
            <w:tcBorders>
              <w:right w:val="single" w:color="auto" w:sz="12" w:space="0"/>
            </w:tcBorders>
            <w:noWrap w:val="0"/>
            <w:vAlign w:val="center"/>
          </w:tcPr>
          <w:p w14:paraId="1672C7F9">
            <w:pPr>
              <w:ind w:left="-53" w:leftChars="-25" w:right="-53" w:rightChars="-25"/>
              <w:jc w:val="center"/>
              <w:rPr>
                <w:rFonts w:hint="default" w:ascii="宋体" w:hAnsi="宋体" w:eastAsia="宋体" w:cs="宋体"/>
                <w:b w:val="0"/>
                <w:bCs w:val="0"/>
                <w:color w:val="auto"/>
                <w:sz w:val="21"/>
                <w:szCs w:val="21"/>
                <w:lang w:val="en-US" w:eastAsia="zh-CN" w:bidi="ar-SA"/>
              </w:rPr>
            </w:pPr>
            <w:r>
              <w:rPr>
                <w:rFonts w:hint="eastAsia" w:ascii="宋体" w:hAnsi="宋体" w:cs="宋体"/>
                <w:b w:val="0"/>
                <w:bCs w:val="0"/>
                <w:color w:val="auto"/>
                <w:sz w:val="21"/>
                <w:szCs w:val="21"/>
                <w:lang w:val="en-US" w:eastAsia="zh-CN" w:bidi="ar-SA"/>
              </w:rPr>
              <w:t>183</w:t>
            </w:r>
          </w:p>
        </w:tc>
        <w:tc>
          <w:tcPr>
            <w:tcW w:w="1381" w:type="dxa"/>
            <w:tcBorders>
              <w:top w:val="single" w:color="auto" w:sz="2" w:space="0"/>
              <w:left w:val="single" w:color="auto" w:sz="12" w:space="0"/>
              <w:bottom w:val="single" w:color="auto" w:sz="2" w:space="0"/>
              <w:right w:val="single" w:color="auto" w:sz="2" w:space="0"/>
            </w:tcBorders>
            <w:noWrap w:val="0"/>
            <w:vAlign w:val="center"/>
          </w:tcPr>
          <w:p w14:paraId="4B9A4CBB">
            <w:pPr>
              <w:spacing w:line="440" w:lineRule="exact"/>
              <w:ind w:left="-53" w:leftChars="-25" w:right="-53" w:rightChars="-25"/>
              <w:jc w:val="center"/>
              <w:rPr>
                <w:sz w:val="18"/>
                <w:szCs w:val="18"/>
              </w:rPr>
            </w:pPr>
            <w:r>
              <w:rPr>
                <w:rFonts w:hint="eastAsia" w:ascii="Times New Roman" w:hAnsi="Times New Roman" w:eastAsia="宋体" w:cs="Times New Roman"/>
                <w:sz w:val="18"/>
                <w:szCs w:val="18"/>
                <w:lang w:val="en-US" w:eastAsia="zh-CN"/>
              </w:rPr>
              <w:t>消防水带</w:t>
            </w:r>
          </w:p>
        </w:tc>
        <w:tc>
          <w:tcPr>
            <w:tcW w:w="2388" w:type="dxa"/>
            <w:tcBorders>
              <w:left w:val="single" w:color="auto" w:sz="2" w:space="0"/>
            </w:tcBorders>
            <w:noWrap w:val="0"/>
            <w:vAlign w:val="center"/>
          </w:tcPr>
          <w:p w14:paraId="298F0CC8">
            <w:pPr>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25m</w:t>
            </w:r>
          </w:p>
        </w:tc>
        <w:tc>
          <w:tcPr>
            <w:tcW w:w="992" w:type="dxa"/>
            <w:noWrap w:val="0"/>
            <w:vAlign w:val="center"/>
          </w:tcPr>
          <w:p w14:paraId="354F9B5C">
            <w:pPr>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183</w:t>
            </w:r>
          </w:p>
        </w:tc>
      </w:tr>
      <w:tr w14:paraId="411A8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13" w:type="dxa"/>
            <w:noWrap w:val="0"/>
            <w:vAlign w:val="top"/>
          </w:tcPr>
          <w:p w14:paraId="19A7C8EE">
            <w:pPr>
              <w:spacing w:line="440" w:lineRule="exact"/>
              <w:ind w:left="-53" w:leftChars="-25" w:right="-53" w:rightChars="-25"/>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消火栓箱</w:t>
            </w:r>
          </w:p>
        </w:tc>
        <w:tc>
          <w:tcPr>
            <w:tcW w:w="2487" w:type="dxa"/>
            <w:noWrap w:val="0"/>
            <w:vAlign w:val="center"/>
          </w:tcPr>
          <w:p w14:paraId="617E439C">
            <w:pPr>
              <w:ind w:left="-53" w:leftChars="-25" w:right="-53" w:rightChars="-25"/>
              <w:jc w:val="center"/>
              <w:rPr>
                <w:rFonts w:hint="default" w:ascii="宋体" w:hAnsi="宋体" w:eastAsia="宋体"/>
                <w:b/>
                <w:sz w:val="18"/>
                <w:szCs w:val="18"/>
                <w:lang w:val="en-US" w:eastAsia="zh-CN"/>
              </w:rPr>
            </w:pPr>
            <w:r>
              <w:rPr>
                <w:rFonts w:hint="eastAsia" w:ascii="宋体" w:hAnsi="宋体" w:eastAsia="宋体"/>
                <w:b/>
                <w:sz w:val="18"/>
                <w:szCs w:val="18"/>
                <w:lang w:val="en-US" w:eastAsia="zh-CN"/>
              </w:rPr>
              <w:t>1800*700</w:t>
            </w:r>
          </w:p>
        </w:tc>
        <w:tc>
          <w:tcPr>
            <w:tcW w:w="1050" w:type="dxa"/>
            <w:tcBorders>
              <w:right w:val="single" w:color="auto" w:sz="12" w:space="0"/>
            </w:tcBorders>
            <w:noWrap w:val="0"/>
            <w:vAlign w:val="center"/>
          </w:tcPr>
          <w:p w14:paraId="7DBD34DB">
            <w:pPr>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183</w:t>
            </w:r>
          </w:p>
        </w:tc>
        <w:tc>
          <w:tcPr>
            <w:tcW w:w="1381" w:type="dxa"/>
            <w:tcBorders>
              <w:top w:val="single" w:color="auto" w:sz="2" w:space="0"/>
              <w:left w:val="single" w:color="auto" w:sz="12" w:space="0"/>
              <w:bottom w:val="single" w:color="auto" w:sz="2" w:space="0"/>
              <w:right w:val="single" w:color="auto" w:sz="2" w:space="0"/>
            </w:tcBorders>
            <w:noWrap w:val="0"/>
            <w:vAlign w:val="center"/>
          </w:tcPr>
          <w:p w14:paraId="59C71DFA">
            <w:pPr>
              <w:spacing w:line="440" w:lineRule="exact"/>
              <w:ind w:left="-53" w:leftChars="-25" w:right="-53" w:rightChars="-25"/>
              <w:jc w:val="center"/>
              <w:rPr>
                <w:sz w:val="18"/>
                <w:szCs w:val="18"/>
              </w:rPr>
            </w:pPr>
            <w:r>
              <w:rPr>
                <w:rFonts w:hint="eastAsia" w:ascii="Times New Roman" w:hAnsi="Times New Roman" w:eastAsia="宋体" w:cs="Times New Roman"/>
                <w:sz w:val="18"/>
                <w:szCs w:val="18"/>
                <w:lang w:val="en-US" w:eastAsia="zh-CN"/>
              </w:rPr>
              <w:t>消防水枪</w:t>
            </w:r>
          </w:p>
        </w:tc>
        <w:tc>
          <w:tcPr>
            <w:tcW w:w="2388" w:type="dxa"/>
            <w:tcBorders>
              <w:left w:val="single" w:color="auto" w:sz="2" w:space="0"/>
            </w:tcBorders>
            <w:noWrap w:val="0"/>
            <w:vAlign w:val="center"/>
          </w:tcPr>
          <w:p w14:paraId="31130F86">
            <w:pPr>
              <w:ind w:left="-53" w:leftChars="-25" w:right="-53" w:rightChars="-25"/>
              <w:jc w:val="center"/>
              <w:rPr>
                <w:rFonts w:ascii="宋体" w:hAnsi="宋体"/>
                <w:b/>
                <w:sz w:val="18"/>
                <w:szCs w:val="18"/>
              </w:rPr>
            </w:pPr>
            <w:r>
              <w:rPr>
                <w:rFonts w:hint="eastAsia" w:ascii="宋体" w:hAnsi="宋体"/>
                <w:b/>
                <w:sz w:val="18"/>
                <w:szCs w:val="18"/>
              </w:rPr>
              <w:t>QZ3.5/7.5</w:t>
            </w:r>
          </w:p>
        </w:tc>
        <w:tc>
          <w:tcPr>
            <w:tcW w:w="992" w:type="dxa"/>
            <w:noWrap w:val="0"/>
            <w:vAlign w:val="center"/>
          </w:tcPr>
          <w:p w14:paraId="0B612B09">
            <w:pPr>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183</w:t>
            </w:r>
          </w:p>
        </w:tc>
      </w:tr>
      <w:tr w14:paraId="216D9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13" w:type="dxa"/>
            <w:noWrap w:val="0"/>
            <w:vAlign w:val="top"/>
          </w:tcPr>
          <w:p w14:paraId="1BD3A304">
            <w:pPr>
              <w:spacing w:line="440" w:lineRule="exact"/>
              <w:ind w:left="-53" w:leftChars="-25" w:right="-53" w:rightChars="-2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实验消火栓</w:t>
            </w:r>
          </w:p>
        </w:tc>
        <w:tc>
          <w:tcPr>
            <w:tcW w:w="2487" w:type="dxa"/>
            <w:noWrap w:val="0"/>
            <w:vAlign w:val="center"/>
          </w:tcPr>
          <w:p w14:paraId="6663FC73">
            <w:pPr>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800*600</w:t>
            </w:r>
          </w:p>
        </w:tc>
        <w:tc>
          <w:tcPr>
            <w:tcW w:w="1050" w:type="dxa"/>
            <w:tcBorders>
              <w:right w:val="single" w:color="auto" w:sz="12" w:space="0"/>
            </w:tcBorders>
            <w:noWrap w:val="0"/>
            <w:vAlign w:val="center"/>
          </w:tcPr>
          <w:p w14:paraId="640C2DBA">
            <w:pPr>
              <w:ind w:left="-53" w:leftChars="-25" w:right="-53" w:rightChars="-25"/>
              <w:jc w:val="center"/>
              <w:rPr>
                <w:rFonts w:hint="eastAsia" w:ascii="宋体" w:hAnsi="宋体" w:eastAsia="宋体"/>
                <w:b/>
                <w:sz w:val="18"/>
                <w:szCs w:val="18"/>
                <w:lang w:val="en-US" w:eastAsia="zh-CN"/>
              </w:rPr>
            </w:pPr>
            <w:r>
              <w:rPr>
                <w:rFonts w:hint="eastAsia" w:ascii="宋体" w:hAnsi="宋体"/>
                <w:b/>
                <w:sz w:val="18"/>
                <w:szCs w:val="18"/>
                <w:lang w:val="en-US" w:eastAsia="zh-CN"/>
              </w:rPr>
              <w:t>1</w:t>
            </w:r>
          </w:p>
        </w:tc>
        <w:tc>
          <w:tcPr>
            <w:tcW w:w="1381" w:type="dxa"/>
            <w:tcBorders>
              <w:top w:val="single" w:color="auto" w:sz="2" w:space="0"/>
              <w:left w:val="single" w:color="auto" w:sz="12" w:space="0"/>
              <w:bottom w:val="single" w:color="auto" w:sz="2" w:space="0"/>
              <w:right w:val="single" w:color="auto" w:sz="2" w:space="0"/>
            </w:tcBorders>
            <w:noWrap w:val="0"/>
            <w:vAlign w:val="center"/>
          </w:tcPr>
          <w:p w14:paraId="5FCE208A">
            <w:pPr>
              <w:spacing w:line="440" w:lineRule="exact"/>
              <w:ind w:left="-53" w:leftChars="-25" w:right="-53" w:rightChars="-25"/>
              <w:jc w:val="center"/>
              <w:rPr>
                <w:rFonts w:hint="eastAsia"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rPr>
              <w:t>消防卷盘</w:t>
            </w:r>
          </w:p>
        </w:tc>
        <w:tc>
          <w:tcPr>
            <w:tcW w:w="2388" w:type="dxa"/>
            <w:tcBorders>
              <w:left w:val="single" w:color="auto" w:sz="2" w:space="0"/>
            </w:tcBorders>
            <w:noWrap w:val="0"/>
            <w:vAlign w:val="center"/>
          </w:tcPr>
          <w:p w14:paraId="2C618F50">
            <w:pPr>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JPS1.0-19/30</w:t>
            </w:r>
          </w:p>
        </w:tc>
        <w:tc>
          <w:tcPr>
            <w:tcW w:w="992" w:type="dxa"/>
            <w:noWrap w:val="0"/>
            <w:vAlign w:val="center"/>
          </w:tcPr>
          <w:p w14:paraId="010A1C0D">
            <w:pPr>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183</w:t>
            </w:r>
          </w:p>
        </w:tc>
      </w:tr>
      <w:tr w14:paraId="262AA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13" w:type="dxa"/>
            <w:noWrap w:val="0"/>
            <w:vAlign w:val="top"/>
          </w:tcPr>
          <w:p w14:paraId="20714600">
            <w:pPr>
              <w:spacing w:line="440" w:lineRule="exact"/>
              <w:ind w:left="-53" w:leftChars="-25" w:right="-53" w:rightChars="-25"/>
              <w:jc w:val="center"/>
              <w:rPr>
                <w:rFonts w:hint="eastAsia" w:eastAsia="宋体"/>
                <w:color w:val="auto"/>
                <w:sz w:val="18"/>
                <w:szCs w:val="18"/>
                <w:lang w:val="en-US" w:eastAsia="zh-CN"/>
              </w:rPr>
            </w:pPr>
            <w:r>
              <w:rPr>
                <w:rFonts w:hint="eastAsia"/>
                <w:color w:val="auto"/>
                <w:sz w:val="18"/>
                <w:szCs w:val="18"/>
                <w:lang w:val="en-US" w:eastAsia="zh-CN"/>
              </w:rPr>
              <w:t>减压阀</w:t>
            </w:r>
          </w:p>
        </w:tc>
        <w:tc>
          <w:tcPr>
            <w:tcW w:w="2487" w:type="dxa"/>
            <w:noWrap w:val="0"/>
            <w:vAlign w:val="center"/>
          </w:tcPr>
          <w:p w14:paraId="38F8F72F">
            <w:pPr>
              <w:ind w:left="-53" w:leftChars="-25" w:right="-53" w:rightChars="-25"/>
              <w:jc w:val="center"/>
              <w:rPr>
                <w:rFonts w:ascii="宋体" w:hAnsi="宋体"/>
                <w:b/>
                <w:sz w:val="18"/>
                <w:szCs w:val="18"/>
              </w:rPr>
            </w:pPr>
          </w:p>
        </w:tc>
        <w:tc>
          <w:tcPr>
            <w:tcW w:w="1050" w:type="dxa"/>
            <w:tcBorders>
              <w:right w:val="single" w:color="auto" w:sz="12" w:space="0"/>
            </w:tcBorders>
            <w:noWrap w:val="0"/>
            <w:vAlign w:val="center"/>
          </w:tcPr>
          <w:p w14:paraId="7B06D4FF">
            <w:pPr>
              <w:ind w:left="-53" w:leftChars="-25" w:right="-53" w:rightChars="-25"/>
              <w:jc w:val="center"/>
              <w:rPr>
                <w:rFonts w:ascii="宋体" w:hAnsi="宋体"/>
                <w:b/>
                <w:sz w:val="18"/>
                <w:szCs w:val="18"/>
              </w:rPr>
            </w:pPr>
          </w:p>
        </w:tc>
        <w:tc>
          <w:tcPr>
            <w:tcW w:w="1381" w:type="dxa"/>
            <w:tcBorders>
              <w:top w:val="single" w:color="auto" w:sz="2" w:space="0"/>
              <w:left w:val="single" w:color="auto" w:sz="12" w:space="0"/>
              <w:bottom w:val="single" w:color="auto" w:sz="2" w:space="0"/>
              <w:right w:val="single" w:color="auto" w:sz="2" w:space="0"/>
            </w:tcBorders>
            <w:noWrap w:val="0"/>
            <w:vAlign w:val="top"/>
          </w:tcPr>
          <w:p w14:paraId="51732897">
            <w:pPr>
              <w:spacing w:line="440" w:lineRule="exact"/>
              <w:ind w:left="-53" w:leftChars="-25" w:right="-53" w:rightChars="-25"/>
              <w:jc w:val="center"/>
              <w:rPr>
                <w:sz w:val="18"/>
                <w:szCs w:val="18"/>
              </w:rPr>
            </w:pPr>
            <w:r>
              <w:rPr>
                <w:rFonts w:hint="eastAsia" w:ascii="Times New Roman" w:hAnsi="Times New Roman" w:eastAsia="宋体" w:cs="Times New Roman"/>
                <w:sz w:val="18"/>
                <w:szCs w:val="18"/>
                <w:lang w:val="en-US" w:eastAsia="zh-CN"/>
              </w:rPr>
              <w:t>室外消火栓</w:t>
            </w:r>
          </w:p>
        </w:tc>
        <w:tc>
          <w:tcPr>
            <w:tcW w:w="2388" w:type="dxa"/>
            <w:tcBorders>
              <w:left w:val="single" w:color="auto" w:sz="2" w:space="0"/>
            </w:tcBorders>
            <w:noWrap w:val="0"/>
            <w:vAlign w:val="center"/>
          </w:tcPr>
          <w:p w14:paraId="2EA7B0AD">
            <w:pPr>
              <w:ind w:left="-53" w:leftChars="-25" w:right="-53" w:rightChars="-25"/>
              <w:jc w:val="center"/>
              <w:rPr>
                <w:rFonts w:ascii="宋体" w:hAnsi="宋体"/>
                <w:b/>
                <w:sz w:val="18"/>
                <w:szCs w:val="18"/>
              </w:rPr>
            </w:pPr>
            <w:r>
              <w:rPr>
                <w:rFonts w:hint="eastAsia" w:ascii="宋体" w:hAnsi="宋体" w:eastAsia="宋体" w:cs="宋体"/>
                <w:b/>
                <w:bCs/>
                <w:sz w:val="18"/>
                <w:szCs w:val="18"/>
                <w:lang w:val="en-US" w:eastAsia="zh-CN"/>
              </w:rPr>
              <w:t>SA100/65-1.0</w:t>
            </w:r>
          </w:p>
        </w:tc>
        <w:tc>
          <w:tcPr>
            <w:tcW w:w="992" w:type="dxa"/>
            <w:noWrap w:val="0"/>
            <w:vAlign w:val="center"/>
          </w:tcPr>
          <w:p w14:paraId="3A08E870">
            <w:pPr>
              <w:ind w:left="-53" w:leftChars="-25" w:right="-53" w:rightChars="-25"/>
              <w:jc w:val="center"/>
              <w:rPr>
                <w:rFonts w:hint="eastAsia" w:ascii="宋体" w:hAnsi="宋体" w:eastAsia="宋体"/>
                <w:b/>
                <w:sz w:val="18"/>
                <w:szCs w:val="18"/>
                <w:lang w:val="en-US" w:eastAsia="zh-CN"/>
              </w:rPr>
            </w:pPr>
            <w:r>
              <w:rPr>
                <w:rFonts w:hint="eastAsia" w:ascii="宋体" w:hAnsi="宋体"/>
                <w:b/>
                <w:sz w:val="18"/>
                <w:szCs w:val="18"/>
                <w:lang w:val="en-US" w:eastAsia="zh-CN"/>
              </w:rPr>
              <w:t>9</w:t>
            </w:r>
          </w:p>
        </w:tc>
      </w:tr>
    </w:tbl>
    <w:p w14:paraId="1AFF0EB5">
      <w:pPr>
        <w:pStyle w:val="42"/>
      </w:pPr>
    </w:p>
    <w:p w14:paraId="3D997597">
      <w:pPr>
        <w:pStyle w:val="42"/>
      </w:pPr>
    </w:p>
    <w:tbl>
      <w:tblPr>
        <w:tblStyle w:val="43"/>
        <w:tblpPr w:leftFromText="180" w:rightFromText="180" w:vertAnchor="text" w:horzAnchor="page" w:tblpX="1342" w:tblpY="114"/>
        <w:tblOverlap w:val="never"/>
        <w:tblW w:w="99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529"/>
        <w:gridCol w:w="1021"/>
        <w:gridCol w:w="1655"/>
        <w:gridCol w:w="2290"/>
        <w:gridCol w:w="1027"/>
      </w:tblGrid>
      <w:tr w14:paraId="68A25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exact"/>
        </w:trPr>
        <w:tc>
          <w:tcPr>
            <w:tcW w:w="9940" w:type="dxa"/>
            <w:gridSpan w:val="6"/>
            <w:tcBorders>
              <w:bottom w:val="single" w:color="auto" w:sz="4" w:space="0"/>
            </w:tcBorders>
            <w:noWrap w:val="0"/>
            <w:vAlign w:val="center"/>
          </w:tcPr>
          <w:p w14:paraId="6DD21461">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自动喷水灭火系统</w:t>
            </w:r>
          </w:p>
        </w:tc>
      </w:tr>
      <w:tr w14:paraId="6F06A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9940" w:type="dxa"/>
            <w:gridSpan w:val="6"/>
            <w:tcBorders>
              <w:top w:val="single" w:color="auto" w:sz="4" w:space="0"/>
              <w:bottom w:val="single" w:color="auto" w:sz="12" w:space="0"/>
            </w:tcBorders>
            <w:noWrap w:val="0"/>
            <w:vAlign w:val="center"/>
          </w:tcPr>
          <w:p w14:paraId="3BE9F32F">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检测概述</w:t>
            </w:r>
          </w:p>
        </w:tc>
      </w:tr>
      <w:tr w14:paraId="712B2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exact"/>
        </w:trPr>
        <w:tc>
          <w:tcPr>
            <w:tcW w:w="9940" w:type="dxa"/>
            <w:gridSpan w:val="6"/>
            <w:tcBorders>
              <w:top w:val="single" w:color="auto" w:sz="12" w:space="0"/>
            </w:tcBorders>
            <w:noWrap w:val="0"/>
            <w:vAlign w:val="center"/>
          </w:tcPr>
          <w:p w14:paraId="0639FF77">
            <w:pPr>
              <w:spacing w:before="36" w:beforeLines="15" w:after="48" w:afterLines="20"/>
              <w:ind w:left="-53" w:leftChars="-25" w:right="-53" w:rightChars="-25"/>
              <w:jc w:val="center"/>
              <w:rPr>
                <w:rFonts w:hint="default" w:ascii="宋体" w:hAnsi="宋体"/>
                <w:b/>
                <w:sz w:val="24"/>
                <w:lang w:val="en-US"/>
              </w:rPr>
            </w:pPr>
            <w:r>
              <w:rPr>
                <w:rFonts w:hint="eastAsia" w:ascii="宋体" w:hAnsi="宋体"/>
                <w:b/>
                <w:sz w:val="24"/>
                <w:highlight w:val="none"/>
                <w:lang w:val="en-US" w:eastAsia="zh-CN"/>
              </w:rPr>
              <w:t xml:space="preserve">系统形式：   </w:t>
            </w:r>
            <w:r>
              <w:rPr>
                <w:rFonts w:hint="eastAsia" w:ascii="宋体" w:hAnsi="宋体"/>
                <w:b/>
                <w:sz w:val="21"/>
                <w:szCs w:val="21"/>
                <w:highlight w:val="none"/>
                <w:lang w:eastAsia="zh-CN"/>
              </w:rPr>
              <w:t>□</w:t>
            </w:r>
            <w:r>
              <w:rPr>
                <w:rFonts w:hint="eastAsia" w:ascii="宋体" w:hAnsi="宋体"/>
                <w:b/>
                <w:sz w:val="24"/>
                <w:highlight w:val="none"/>
                <w:lang w:val="en-US" w:eastAsia="zh-CN"/>
              </w:rPr>
              <w:t>湿式</w:t>
            </w:r>
            <w:r>
              <w:rPr>
                <w:rFonts w:hint="eastAsia"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ascii="宋体" w:hAnsi="宋体"/>
                <w:b/>
                <w:sz w:val="21"/>
                <w:szCs w:val="21"/>
                <w:highlight w:val="none"/>
              </w:rPr>
              <w:t xml:space="preserve"> </w:t>
            </w:r>
            <w:r>
              <w:rPr>
                <w:rFonts w:hint="eastAsia" w:ascii="宋体" w:hAnsi="宋体"/>
                <w:b/>
                <w:sz w:val="21"/>
                <w:szCs w:val="21"/>
                <w:highlight w:val="none"/>
              </w:rPr>
              <w:t>□</w:t>
            </w:r>
            <w:r>
              <w:rPr>
                <w:rFonts w:hint="eastAsia" w:ascii="宋体" w:hAnsi="宋体"/>
                <w:b/>
                <w:sz w:val="21"/>
                <w:szCs w:val="21"/>
                <w:highlight w:val="none"/>
                <w:lang w:val="en-US" w:eastAsia="zh-CN"/>
              </w:rPr>
              <w:t>干式</w:t>
            </w: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ascii="宋体" w:hAnsi="宋体"/>
                <w:b/>
                <w:sz w:val="21"/>
                <w:szCs w:val="21"/>
                <w:highlight w:val="none"/>
              </w:rPr>
              <w:t xml:space="preserve"> </w:t>
            </w:r>
            <w:r>
              <w:rPr>
                <w:rFonts w:hint="eastAsia" w:ascii="宋体" w:hAnsi="宋体"/>
                <w:b/>
                <w:sz w:val="21"/>
                <w:szCs w:val="21"/>
                <w:highlight w:val="none"/>
                <w:lang w:eastAsia="zh-CN"/>
              </w:rPr>
              <w:t>□</w:t>
            </w:r>
            <w:r>
              <w:rPr>
                <w:rFonts w:hint="eastAsia" w:ascii="宋体" w:hAnsi="宋体"/>
                <w:b/>
                <w:sz w:val="21"/>
                <w:szCs w:val="21"/>
                <w:highlight w:val="none"/>
                <w:lang w:val="en-US" w:eastAsia="zh-CN"/>
              </w:rPr>
              <w:t>预作用</w:t>
            </w:r>
            <w:r>
              <w:rPr>
                <w:rFonts w:hint="eastAsia"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ascii="宋体" w:hAnsi="宋体"/>
                <w:b/>
                <w:sz w:val="21"/>
                <w:szCs w:val="21"/>
                <w:highlight w:val="none"/>
              </w:rPr>
              <w:t xml:space="preserve"> </w:t>
            </w:r>
            <w:r>
              <w:rPr>
                <w:rFonts w:hint="eastAsia" w:ascii="宋体" w:hAnsi="宋体"/>
                <w:b/>
                <w:sz w:val="21"/>
                <w:szCs w:val="21"/>
                <w:highlight w:val="none"/>
                <w:lang w:eastAsia="zh-CN"/>
              </w:rPr>
              <w:t>□</w:t>
            </w:r>
            <w:r>
              <w:rPr>
                <w:rFonts w:hint="eastAsia" w:ascii="宋体" w:hAnsi="宋体"/>
                <w:b/>
                <w:sz w:val="21"/>
                <w:szCs w:val="21"/>
                <w:highlight w:val="none"/>
                <w:lang w:val="en-US" w:eastAsia="zh-CN"/>
              </w:rPr>
              <w:t>雨淋</w:t>
            </w: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b/>
                <w:sz w:val="21"/>
                <w:szCs w:val="21"/>
                <w:highlight w:val="none"/>
                <w:lang w:val="en-US" w:eastAsia="zh-CN"/>
              </w:rPr>
              <w:t xml:space="preserve">      </w:t>
            </w:r>
            <w:r>
              <w:rPr>
                <w:rFonts w:ascii="宋体" w:hAnsi="宋体"/>
                <w:b/>
                <w:sz w:val="21"/>
                <w:szCs w:val="21"/>
                <w:highlight w:val="none"/>
              </w:rPr>
              <w:t xml:space="preserve"> </w:t>
            </w:r>
            <w:r>
              <w:rPr>
                <w:rFonts w:hint="eastAsia" w:ascii="宋体" w:hAnsi="宋体"/>
                <w:b/>
                <w:sz w:val="21"/>
                <w:szCs w:val="21"/>
                <w:highlight w:val="none"/>
                <w:lang w:eastAsia="zh-CN"/>
              </w:rPr>
              <w:t>□</w:t>
            </w:r>
            <w:r>
              <w:rPr>
                <w:rFonts w:hint="eastAsia" w:ascii="宋体" w:hAnsi="宋体"/>
                <w:b/>
                <w:sz w:val="21"/>
                <w:szCs w:val="21"/>
                <w:highlight w:val="none"/>
                <w:lang w:val="en-US" w:eastAsia="zh-CN"/>
              </w:rPr>
              <w:t>水幕</w:t>
            </w:r>
          </w:p>
        </w:tc>
      </w:tr>
      <w:tr w14:paraId="417B8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exact"/>
        </w:trPr>
        <w:tc>
          <w:tcPr>
            <w:tcW w:w="1418" w:type="dxa"/>
            <w:tcBorders>
              <w:top w:val="single" w:color="auto" w:sz="12" w:space="0"/>
            </w:tcBorders>
            <w:noWrap w:val="0"/>
            <w:vAlign w:val="center"/>
          </w:tcPr>
          <w:p w14:paraId="166B9502">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2529" w:type="dxa"/>
            <w:tcBorders>
              <w:top w:val="single" w:color="auto" w:sz="12" w:space="0"/>
            </w:tcBorders>
            <w:noWrap w:val="0"/>
            <w:vAlign w:val="center"/>
          </w:tcPr>
          <w:p w14:paraId="1B92DD95">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1021" w:type="dxa"/>
            <w:tcBorders>
              <w:top w:val="single" w:color="auto" w:sz="12" w:space="0"/>
              <w:right w:val="single" w:color="auto" w:sz="12" w:space="0"/>
            </w:tcBorders>
            <w:noWrap w:val="0"/>
            <w:vAlign w:val="center"/>
          </w:tcPr>
          <w:p w14:paraId="19F0C8F9">
            <w:pPr>
              <w:spacing w:before="36" w:beforeLines="15" w:after="48" w:afterLines="20"/>
              <w:ind w:left="-53" w:leftChars="-25" w:right="-53" w:rightChars="-25"/>
              <w:jc w:val="center"/>
              <w:rPr>
                <w:rFonts w:ascii="宋体" w:hAnsi="宋体"/>
                <w:b/>
                <w:sz w:val="24"/>
              </w:rPr>
            </w:pPr>
            <w:r>
              <w:rPr>
                <w:rFonts w:hint="eastAsia" w:ascii="宋体" w:hAnsi="宋体"/>
                <w:b/>
                <w:sz w:val="24"/>
              </w:rPr>
              <w:t>数量</w:t>
            </w:r>
          </w:p>
        </w:tc>
        <w:tc>
          <w:tcPr>
            <w:tcW w:w="1655" w:type="dxa"/>
            <w:tcBorders>
              <w:top w:val="single" w:color="auto" w:sz="12" w:space="0"/>
              <w:left w:val="single" w:color="auto" w:sz="12" w:space="0"/>
              <w:bottom w:val="single" w:color="auto" w:sz="2" w:space="0"/>
              <w:right w:val="single" w:color="auto" w:sz="2" w:space="0"/>
            </w:tcBorders>
            <w:noWrap w:val="0"/>
            <w:vAlign w:val="center"/>
          </w:tcPr>
          <w:p w14:paraId="212A58C9">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2290" w:type="dxa"/>
            <w:tcBorders>
              <w:top w:val="single" w:color="auto" w:sz="12" w:space="0"/>
              <w:left w:val="single" w:color="auto" w:sz="2" w:space="0"/>
            </w:tcBorders>
            <w:noWrap w:val="0"/>
            <w:vAlign w:val="center"/>
          </w:tcPr>
          <w:p w14:paraId="27C5F339">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1027" w:type="dxa"/>
            <w:tcBorders>
              <w:top w:val="single" w:color="auto" w:sz="12" w:space="0"/>
            </w:tcBorders>
            <w:noWrap w:val="0"/>
            <w:vAlign w:val="center"/>
          </w:tcPr>
          <w:p w14:paraId="4D0E2B26">
            <w:pPr>
              <w:spacing w:before="36" w:beforeLines="15" w:after="48" w:afterLines="20"/>
              <w:ind w:left="-53" w:leftChars="-25" w:right="-53" w:rightChars="-25"/>
              <w:jc w:val="center"/>
              <w:rPr>
                <w:rFonts w:ascii="宋体" w:hAnsi="宋体"/>
                <w:b/>
                <w:sz w:val="24"/>
              </w:rPr>
            </w:pPr>
            <w:r>
              <w:rPr>
                <w:rFonts w:hint="eastAsia" w:ascii="宋体" w:hAnsi="宋体"/>
                <w:b/>
                <w:sz w:val="24"/>
              </w:rPr>
              <w:t>数量</w:t>
            </w:r>
          </w:p>
        </w:tc>
      </w:tr>
      <w:tr w14:paraId="14A2D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exact"/>
        </w:trPr>
        <w:tc>
          <w:tcPr>
            <w:tcW w:w="1418" w:type="dxa"/>
            <w:noWrap w:val="0"/>
            <w:vAlign w:val="top"/>
          </w:tcPr>
          <w:p w14:paraId="12999CD6">
            <w:pPr>
              <w:spacing w:line="400" w:lineRule="exact"/>
              <w:jc w:val="center"/>
              <w:rPr>
                <w:szCs w:val="21"/>
              </w:rPr>
            </w:pPr>
            <w:r>
              <w:rPr>
                <w:rFonts w:hint="eastAsia"/>
                <w:sz w:val="18"/>
                <w:szCs w:val="18"/>
                <w:lang w:eastAsia="zh-CN"/>
              </w:rPr>
              <w:t>湿式报警阀</w:t>
            </w:r>
          </w:p>
        </w:tc>
        <w:tc>
          <w:tcPr>
            <w:tcW w:w="2529" w:type="dxa"/>
            <w:noWrap w:val="0"/>
            <w:vAlign w:val="center"/>
          </w:tcPr>
          <w:p w14:paraId="06150439">
            <w:pPr>
              <w:spacing w:before="36" w:beforeLines="15" w:after="48" w:afterLines="20"/>
              <w:ind w:left="-53" w:leftChars="-25" w:right="-53" w:rightChars="-25"/>
              <w:jc w:val="center"/>
              <w:rPr>
                <w:rFonts w:hint="default" w:eastAsia="宋体"/>
                <w:szCs w:val="21"/>
                <w:lang w:val="en-US" w:eastAsia="zh-CN"/>
              </w:rPr>
            </w:pPr>
            <w:r>
              <w:rPr>
                <w:rFonts w:hint="eastAsia" w:eastAsia="宋体"/>
                <w:szCs w:val="21"/>
                <w:lang w:val="en-US" w:eastAsia="zh-CN"/>
              </w:rPr>
              <w:t>ZSFZ-150</w:t>
            </w:r>
          </w:p>
        </w:tc>
        <w:tc>
          <w:tcPr>
            <w:tcW w:w="1021" w:type="dxa"/>
            <w:tcBorders>
              <w:right w:val="single" w:color="auto" w:sz="12" w:space="0"/>
            </w:tcBorders>
            <w:noWrap w:val="0"/>
            <w:vAlign w:val="center"/>
          </w:tcPr>
          <w:p w14:paraId="59455B89">
            <w:pPr>
              <w:spacing w:before="36" w:beforeLines="15" w:after="48" w:afterLines="20"/>
              <w:ind w:left="-53" w:leftChars="-25" w:right="-53" w:rightChars="-25"/>
              <w:jc w:val="center"/>
              <w:rPr>
                <w:rFonts w:hint="eastAsia" w:eastAsia="宋体"/>
                <w:szCs w:val="21"/>
                <w:lang w:val="en-US" w:eastAsia="zh-CN" w:bidi="ar-SA"/>
              </w:rPr>
            </w:pPr>
            <w:r>
              <w:rPr>
                <w:rFonts w:hint="eastAsia"/>
                <w:szCs w:val="21"/>
                <w:lang w:val="en-US" w:eastAsia="zh-CN"/>
              </w:rPr>
              <w:t>9</w:t>
            </w:r>
          </w:p>
        </w:tc>
        <w:tc>
          <w:tcPr>
            <w:tcW w:w="1655" w:type="dxa"/>
            <w:tcBorders>
              <w:top w:val="single" w:color="auto" w:sz="2" w:space="0"/>
              <w:left w:val="single" w:color="auto" w:sz="12" w:space="0"/>
              <w:bottom w:val="single" w:color="auto" w:sz="2" w:space="0"/>
              <w:right w:val="single" w:color="auto" w:sz="2" w:space="0"/>
            </w:tcBorders>
            <w:noWrap w:val="0"/>
            <w:vAlign w:val="top"/>
          </w:tcPr>
          <w:p w14:paraId="14032E14">
            <w:pPr>
              <w:spacing w:line="440" w:lineRule="exact"/>
              <w:ind w:left="-53" w:leftChars="-25" w:right="-53" w:rightChars="-25"/>
              <w:jc w:val="center"/>
              <w:rPr>
                <w:szCs w:val="21"/>
              </w:rPr>
            </w:pPr>
            <w:r>
              <w:rPr>
                <w:rFonts w:hint="eastAsia"/>
                <w:sz w:val="18"/>
                <w:szCs w:val="18"/>
                <w:lang w:eastAsia="zh-CN"/>
              </w:rPr>
              <w:t>喷淋头（直立式）</w:t>
            </w:r>
          </w:p>
        </w:tc>
        <w:tc>
          <w:tcPr>
            <w:tcW w:w="2290" w:type="dxa"/>
            <w:tcBorders>
              <w:left w:val="single" w:color="auto" w:sz="2" w:space="0"/>
            </w:tcBorders>
            <w:noWrap w:val="0"/>
            <w:vAlign w:val="center"/>
          </w:tcPr>
          <w:p w14:paraId="353C7032">
            <w:pPr>
              <w:spacing w:before="36" w:beforeLines="15" w:after="48" w:afterLines="20"/>
              <w:ind w:left="-53" w:leftChars="-25" w:right="-53" w:rightChars="-25"/>
              <w:jc w:val="center"/>
              <w:rPr>
                <w:szCs w:val="21"/>
              </w:rPr>
            </w:pPr>
            <w:r>
              <w:rPr>
                <w:rFonts w:hint="eastAsia"/>
                <w:szCs w:val="21"/>
                <w:lang w:val="en-US" w:eastAsia="zh-CN"/>
              </w:rPr>
              <w:t>ZSTZ15/68</w:t>
            </w:r>
          </w:p>
        </w:tc>
        <w:tc>
          <w:tcPr>
            <w:tcW w:w="1027" w:type="dxa"/>
            <w:noWrap w:val="0"/>
            <w:vAlign w:val="center"/>
          </w:tcPr>
          <w:p w14:paraId="2FD035BA">
            <w:pPr>
              <w:spacing w:before="36" w:beforeLines="15" w:after="48" w:afterLines="20"/>
              <w:ind w:left="-53" w:leftChars="-25" w:right="-53" w:rightChars="-25"/>
              <w:jc w:val="center"/>
              <w:rPr>
                <w:rFonts w:hint="default" w:ascii="宋体" w:hAnsi="宋体" w:eastAsia="宋体"/>
                <w:b/>
                <w:sz w:val="24"/>
                <w:lang w:val="en-US" w:eastAsia="zh-CN"/>
              </w:rPr>
            </w:pPr>
            <w:r>
              <w:rPr>
                <w:rFonts w:hint="eastAsia" w:ascii="Times New Roman" w:hAnsi="Times New Roman" w:eastAsia="宋体" w:cs="Times New Roman"/>
                <w:szCs w:val="21"/>
                <w:lang w:val="en-US" w:eastAsia="zh-CN"/>
              </w:rPr>
              <w:t>1993</w:t>
            </w:r>
          </w:p>
        </w:tc>
      </w:tr>
      <w:tr w14:paraId="650FE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exact"/>
        </w:trPr>
        <w:tc>
          <w:tcPr>
            <w:tcW w:w="1418" w:type="dxa"/>
            <w:noWrap w:val="0"/>
            <w:vAlign w:val="top"/>
          </w:tcPr>
          <w:p w14:paraId="727E853D">
            <w:pPr>
              <w:spacing w:line="400" w:lineRule="exact"/>
              <w:jc w:val="center"/>
              <w:rPr>
                <w:szCs w:val="21"/>
              </w:rPr>
            </w:pPr>
            <w:r>
              <w:rPr>
                <w:rFonts w:hint="eastAsia"/>
                <w:sz w:val="18"/>
                <w:szCs w:val="18"/>
                <w:lang w:eastAsia="zh-CN"/>
              </w:rPr>
              <w:t>压力开关</w:t>
            </w:r>
          </w:p>
        </w:tc>
        <w:tc>
          <w:tcPr>
            <w:tcW w:w="2529" w:type="dxa"/>
            <w:noWrap w:val="0"/>
            <w:vAlign w:val="center"/>
          </w:tcPr>
          <w:p w14:paraId="576B5F48">
            <w:pPr>
              <w:spacing w:before="36" w:beforeLines="15" w:after="48" w:afterLines="20"/>
              <w:ind w:left="-53" w:leftChars="-25" w:right="-53" w:rightChars="-25"/>
              <w:jc w:val="center"/>
              <w:rPr>
                <w:rFonts w:hint="eastAsia" w:eastAsia="宋体"/>
                <w:szCs w:val="21"/>
                <w:lang w:val="en-US" w:eastAsia="zh-CN"/>
              </w:rPr>
            </w:pPr>
          </w:p>
        </w:tc>
        <w:tc>
          <w:tcPr>
            <w:tcW w:w="1021" w:type="dxa"/>
            <w:tcBorders>
              <w:right w:val="single" w:color="auto" w:sz="12" w:space="0"/>
            </w:tcBorders>
            <w:noWrap w:val="0"/>
            <w:vAlign w:val="center"/>
          </w:tcPr>
          <w:p w14:paraId="3BFB0C3F">
            <w:pPr>
              <w:spacing w:before="36" w:beforeLines="15" w:after="48" w:afterLines="20"/>
              <w:ind w:left="-53" w:leftChars="-25" w:right="-53" w:rightChars="-25"/>
              <w:jc w:val="center"/>
              <w:rPr>
                <w:rFonts w:hint="eastAsia" w:eastAsia="宋体"/>
                <w:szCs w:val="21"/>
                <w:lang w:val="en-US" w:eastAsia="zh-CN" w:bidi="ar-SA"/>
              </w:rPr>
            </w:pPr>
            <w:r>
              <w:rPr>
                <w:rFonts w:hint="eastAsia"/>
                <w:szCs w:val="21"/>
                <w:lang w:val="en-US" w:eastAsia="zh-CN"/>
              </w:rPr>
              <w:t>9</w:t>
            </w:r>
          </w:p>
        </w:tc>
        <w:tc>
          <w:tcPr>
            <w:tcW w:w="1655" w:type="dxa"/>
            <w:tcBorders>
              <w:top w:val="single" w:color="auto" w:sz="2" w:space="0"/>
              <w:left w:val="single" w:color="auto" w:sz="12" w:space="0"/>
              <w:bottom w:val="single" w:color="auto" w:sz="2" w:space="0"/>
              <w:right w:val="single" w:color="auto" w:sz="2" w:space="0"/>
            </w:tcBorders>
            <w:noWrap w:val="0"/>
            <w:vAlign w:val="top"/>
          </w:tcPr>
          <w:p w14:paraId="38201C87">
            <w:pPr>
              <w:spacing w:line="440" w:lineRule="exact"/>
              <w:ind w:left="-53" w:leftChars="-25" w:right="-53" w:rightChars="-25"/>
              <w:jc w:val="center"/>
              <w:rPr>
                <w:rFonts w:hint="eastAsia" w:eastAsia="宋体"/>
                <w:szCs w:val="21"/>
                <w:lang w:val="en-US" w:eastAsia="zh-CN"/>
              </w:rPr>
            </w:pPr>
            <w:r>
              <w:rPr>
                <w:rFonts w:hint="eastAsia"/>
                <w:sz w:val="18"/>
                <w:szCs w:val="18"/>
                <w:lang w:eastAsia="zh-CN"/>
              </w:rPr>
              <w:t>喷淋头（下垂式）</w:t>
            </w:r>
          </w:p>
        </w:tc>
        <w:tc>
          <w:tcPr>
            <w:tcW w:w="2290" w:type="dxa"/>
            <w:tcBorders>
              <w:left w:val="single" w:color="auto" w:sz="2" w:space="0"/>
            </w:tcBorders>
            <w:noWrap w:val="0"/>
            <w:vAlign w:val="center"/>
          </w:tcPr>
          <w:p w14:paraId="7125EBA1">
            <w:pPr>
              <w:spacing w:before="36" w:beforeLines="15" w:after="48" w:afterLines="20"/>
              <w:ind w:left="-53" w:leftChars="-25" w:right="-53" w:rightChars="-25"/>
              <w:jc w:val="center"/>
              <w:rPr>
                <w:szCs w:val="21"/>
              </w:rPr>
            </w:pPr>
            <w:r>
              <w:rPr>
                <w:rFonts w:hint="eastAsia"/>
                <w:szCs w:val="21"/>
                <w:lang w:val="en-US" w:eastAsia="zh-CN"/>
              </w:rPr>
              <w:t>ZSTX15/68</w:t>
            </w:r>
          </w:p>
        </w:tc>
        <w:tc>
          <w:tcPr>
            <w:tcW w:w="1027" w:type="dxa"/>
            <w:noWrap w:val="0"/>
            <w:vAlign w:val="center"/>
          </w:tcPr>
          <w:p w14:paraId="6BAB52D6">
            <w:pPr>
              <w:spacing w:before="36" w:beforeLines="15" w:after="48" w:afterLines="20"/>
              <w:ind w:left="-53" w:leftChars="-25" w:right="-53" w:rightChars="-25"/>
              <w:jc w:val="center"/>
              <w:rPr>
                <w:rFonts w:hint="default" w:ascii="宋体" w:hAnsi="宋体" w:eastAsia="宋体"/>
                <w:b/>
                <w:sz w:val="24"/>
                <w:lang w:val="en-US" w:eastAsia="zh-CN"/>
              </w:rPr>
            </w:pPr>
            <w:r>
              <w:rPr>
                <w:rFonts w:hint="eastAsia" w:ascii="宋体" w:hAnsi="宋体"/>
                <w:b w:val="0"/>
                <w:bCs/>
                <w:sz w:val="18"/>
                <w:szCs w:val="18"/>
                <w:lang w:val="en-US" w:eastAsia="zh-CN"/>
              </w:rPr>
              <w:t>4043</w:t>
            </w:r>
          </w:p>
        </w:tc>
      </w:tr>
      <w:tr w14:paraId="1D0CF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exact"/>
        </w:trPr>
        <w:tc>
          <w:tcPr>
            <w:tcW w:w="1418" w:type="dxa"/>
            <w:noWrap w:val="0"/>
            <w:vAlign w:val="top"/>
          </w:tcPr>
          <w:p w14:paraId="752543B1">
            <w:pPr>
              <w:spacing w:line="400" w:lineRule="exact"/>
              <w:jc w:val="center"/>
              <w:rPr>
                <w:szCs w:val="21"/>
              </w:rPr>
            </w:pPr>
            <w:r>
              <w:rPr>
                <w:rFonts w:hint="eastAsia"/>
                <w:sz w:val="18"/>
                <w:szCs w:val="18"/>
                <w:lang w:eastAsia="zh-CN"/>
              </w:rPr>
              <w:t>水力警铃</w:t>
            </w:r>
          </w:p>
        </w:tc>
        <w:tc>
          <w:tcPr>
            <w:tcW w:w="2529" w:type="dxa"/>
            <w:noWrap w:val="0"/>
            <w:vAlign w:val="center"/>
          </w:tcPr>
          <w:p w14:paraId="0479E03F">
            <w:pPr>
              <w:spacing w:before="36" w:beforeLines="15" w:after="48" w:afterLines="20"/>
              <w:ind w:left="-53" w:leftChars="-25" w:right="-53" w:rightChars="-25"/>
              <w:jc w:val="center"/>
              <w:rPr>
                <w:rFonts w:hint="eastAsia" w:eastAsia="宋体"/>
                <w:szCs w:val="21"/>
                <w:lang w:val="en-US" w:eastAsia="zh-CN"/>
              </w:rPr>
            </w:pPr>
          </w:p>
        </w:tc>
        <w:tc>
          <w:tcPr>
            <w:tcW w:w="1021" w:type="dxa"/>
            <w:tcBorders>
              <w:right w:val="single" w:color="auto" w:sz="12" w:space="0"/>
            </w:tcBorders>
            <w:noWrap w:val="0"/>
            <w:vAlign w:val="center"/>
          </w:tcPr>
          <w:p w14:paraId="7BB11760">
            <w:pPr>
              <w:spacing w:before="36" w:beforeLines="15" w:after="48" w:afterLines="20"/>
              <w:ind w:left="-53" w:leftChars="-25" w:right="-53" w:rightChars="-25"/>
              <w:jc w:val="center"/>
              <w:rPr>
                <w:rFonts w:hint="default" w:eastAsia="宋体"/>
                <w:szCs w:val="21"/>
                <w:lang w:val="en-US" w:eastAsia="zh-CN" w:bidi="ar-SA"/>
              </w:rPr>
            </w:pPr>
            <w:r>
              <w:rPr>
                <w:rFonts w:hint="eastAsia" w:eastAsia="宋体"/>
                <w:szCs w:val="21"/>
                <w:lang w:val="en-US" w:eastAsia="zh-CN" w:bidi="ar-SA"/>
              </w:rPr>
              <w:t>12</w:t>
            </w:r>
          </w:p>
        </w:tc>
        <w:tc>
          <w:tcPr>
            <w:tcW w:w="1655" w:type="dxa"/>
            <w:tcBorders>
              <w:top w:val="single" w:color="auto" w:sz="2" w:space="0"/>
              <w:left w:val="single" w:color="auto" w:sz="12" w:space="0"/>
              <w:bottom w:val="single" w:color="auto" w:sz="2" w:space="0"/>
              <w:right w:val="single" w:color="auto" w:sz="2" w:space="0"/>
            </w:tcBorders>
            <w:noWrap w:val="0"/>
            <w:vAlign w:val="top"/>
          </w:tcPr>
          <w:p w14:paraId="5A807BAC">
            <w:pPr>
              <w:spacing w:line="400" w:lineRule="exact"/>
              <w:jc w:val="center"/>
              <w:rPr>
                <w:sz w:val="18"/>
                <w:szCs w:val="18"/>
              </w:rPr>
            </w:pPr>
          </w:p>
        </w:tc>
        <w:tc>
          <w:tcPr>
            <w:tcW w:w="2290" w:type="dxa"/>
            <w:tcBorders>
              <w:left w:val="single" w:color="auto" w:sz="2" w:space="0"/>
            </w:tcBorders>
            <w:noWrap w:val="0"/>
            <w:vAlign w:val="center"/>
          </w:tcPr>
          <w:p w14:paraId="675F80D4">
            <w:pPr>
              <w:spacing w:before="36" w:beforeLines="15" w:after="48" w:afterLines="20"/>
              <w:ind w:left="-53" w:leftChars="-25" w:right="-53" w:rightChars="-25"/>
              <w:jc w:val="center"/>
              <w:rPr>
                <w:szCs w:val="21"/>
              </w:rPr>
            </w:pPr>
          </w:p>
        </w:tc>
        <w:tc>
          <w:tcPr>
            <w:tcW w:w="1027" w:type="dxa"/>
            <w:noWrap w:val="0"/>
            <w:vAlign w:val="center"/>
          </w:tcPr>
          <w:p w14:paraId="16FFFB32">
            <w:pPr>
              <w:spacing w:before="36" w:beforeLines="15" w:after="48" w:afterLines="20"/>
              <w:ind w:left="-53" w:leftChars="-25" w:right="-53" w:rightChars="-25"/>
              <w:jc w:val="center"/>
              <w:rPr>
                <w:rFonts w:ascii="宋体" w:hAnsi="宋体"/>
                <w:b/>
                <w:sz w:val="24"/>
              </w:rPr>
            </w:pPr>
          </w:p>
        </w:tc>
      </w:tr>
      <w:tr w14:paraId="4234D5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9" w:hRule="exact"/>
        </w:trPr>
        <w:tc>
          <w:tcPr>
            <w:tcW w:w="1418" w:type="dxa"/>
            <w:noWrap w:val="0"/>
            <w:vAlign w:val="top"/>
          </w:tcPr>
          <w:p w14:paraId="74EBA4EC">
            <w:pPr>
              <w:spacing w:line="400" w:lineRule="exact"/>
              <w:jc w:val="center"/>
              <w:rPr>
                <w:szCs w:val="21"/>
              </w:rPr>
            </w:pPr>
            <w:r>
              <w:rPr>
                <w:rFonts w:hint="eastAsia"/>
                <w:sz w:val="18"/>
                <w:szCs w:val="18"/>
                <w:lang w:val="en-US" w:eastAsia="zh-CN"/>
              </w:rPr>
              <w:t>水流指示器</w:t>
            </w:r>
          </w:p>
        </w:tc>
        <w:tc>
          <w:tcPr>
            <w:tcW w:w="2529" w:type="dxa"/>
            <w:noWrap w:val="0"/>
            <w:vAlign w:val="center"/>
          </w:tcPr>
          <w:p w14:paraId="37F06728">
            <w:pPr>
              <w:spacing w:before="36" w:beforeLines="15" w:after="48" w:afterLines="20"/>
              <w:ind w:left="-53" w:leftChars="-25" w:right="-53" w:rightChars="-25"/>
              <w:jc w:val="center"/>
              <w:rPr>
                <w:rFonts w:hint="default" w:eastAsia="宋体"/>
                <w:szCs w:val="21"/>
                <w:lang w:val="en-US" w:eastAsia="zh-CN"/>
              </w:rPr>
            </w:pPr>
            <w:r>
              <w:rPr>
                <w:rFonts w:hint="eastAsia"/>
                <w:szCs w:val="21"/>
                <w:lang w:val="en-US" w:eastAsia="zh-CN"/>
              </w:rPr>
              <w:t>ZSJZ-G-1.6</w:t>
            </w:r>
          </w:p>
        </w:tc>
        <w:tc>
          <w:tcPr>
            <w:tcW w:w="1021" w:type="dxa"/>
            <w:tcBorders>
              <w:right w:val="single" w:color="auto" w:sz="12" w:space="0"/>
            </w:tcBorders>
            <w:noWrap w:val="0"/>
            <w:vAlign w:val="center"/>
          </w:tcPr>
          <w:p w14:paraId="204922B6">
            <w:pPr>
              <w:spacing w:before="36" w:beforeLines="15" w:after="48" w:afterLines="20"/>
              <w:ind w:left="-53" w:leftChars="-25" w:right="-53" w:rightChars="-25"/>
              <w:jc w:val="center"/>
              <w:rPr>
                <w:rFonts w:hint="default" w:eastAsia="宋体"/>
                <w:szCs w:val="21"/>
                <w:lang w:val="en-US" w:eastAsia="zh-CN"/>
              </w:rPr>
            </w:pPr>
            <w:r>
              <w:rPr>
                <w:rFonts w:hint="eastAsia"/>
                <w:szCs w:val="21"/>
                <w:lang w:val="en-US" w:eastAsia="zh-CN"/>
              </w:rPr>
              <w:t>18</w:t>
            </w:r>
          </w:p>
        </w:tc>
        <w:tc>
          <w:tcPr>
            <w:tcW w:w="1655" w:type="dxa"/>
            <w:tcBorders>
              <w:top w:val="single" w:color="auto" w:sz="2" w:space="0"/>
              <w:left w:val="single" w:color="auto" w:sz="12" w:space="0"/>
              <w:bottom w:val="single" w:color="auto" w:sz="2" w:space="0"/>
              <w:right w:val="single" w:color="auto" w:sz="2" w:space="0"/>
            </w:tcBorders>
            <w:noWrap w:val="0"/>
            <w:vAlign w:val="top"/>
          </w:tcPr>
          <w:p w14:paraId="196DD597">
            <w:pPr>
              <w:spacing w:line="400" w:lineRule="exact"/>
              <w:jc w:val="center"/>
              <w:rPr>
                <w:szCs w:val="21"/>
              </w:rPr>
            </w:pPr>
          </w:p>
        </w:tc>
        <w:tc>
          <w:tcPr>
            <w:tcW w:w="2290" w:type="dxa"/>
            <w:tcBorders>
              <w:left w:val="single" w:color="auto" w:sz="2" w:space="0"/>
            </w:tcBorders>
            <w:noWrap w:val="0"/>
            <w:vAlign w:val="center"/>
          </w:tcPr>
          <w:p w14:paraId="31BEE3FD">
            <w:pPr>
              <w:spacing w:before="36" w:beforeLines="15" w:after="48" w:afterLines="20"/>
              <w:ind w:left="-53" w:leftChars="-25" w:right="-53" w:rightChars="-25"/>
              <w:jc w:val="center"/>
              <w:rPr>
                <w:szCs w:val="21"/>
              </w:rPr>
            </w:pPr>
          </w:p>
        </w:tc>
        <w:tc>
          <w:tcPr>
            <w:tcW w:w="1027" w:type="dxa"/>
            <w:noWrap w:val="0"/>
            <w:vAlign w:val="center"/>
          </w:tcPr>
          <w:p w14:paraId="6C69FEBE">
            <w:pPr>
              <w:spacing w:before="36" w:beforeLines="15" w:after="48" w:afterLines="20"/>
              <w:ind w:left="-53" w:leftChars="-25" w:right="-53" w:rightChars="-25"/>
              <w:jc w:val="center"/>
              <w:rPr>
                <w:rFonts w:ascii="宋体" w:hAnsi="宋体"/>
                <w:b/>
                <w:sz w:val="24"/>
              </w:rPr>
            </w:pPr>
          </w:p>
        </w:tc>
      </w:tr>
    </w:tbl>
    <w:p w14:paraId="10F78EAE">
      <w:pPr>
        <w:pStyle w:val="42"/>
      </w:pPr>
    </w:p>
    <w:p w14:paraId="5D708FD8">
      <w:pPr>
        <w:pStyle w:val="42"/>
      </w:pPr>
    </w:p>
    <w:p w14:paraId="361A2F26">
      <w:pPr>
        <w:pStyle w:val="42"/>
      </w:pPr>
    </w:p>
    <w:tbl>
      <w:tblPr>
        <w:tblStyle w:val="43"/>
        <w:tblpPr w:leftFromText="180" w:rightFromText="180" w:vertAnchor="text" w:horzAnchor="page" w:tblpX="1441" w:tblpY="-96"/>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911"/>
        <w:gridCol w:w="999"/>
        <w:gridCol w:w="1899"/>
        <w:gridCol w:w="1824"/>
        <w:gridCol w:w="1258"/>
      </w:tblGrid>
      <w:tr w14:paraId="52450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1" w:hRule="exact"/>
        </w:trPr>
        <w:tc>
          <w:tcPr>
            <w:tcW w:w="9700" w:type="dxa"/>
            <w:gridSpan w:val="6"/>
            <w:tcBorders>
              <w:top w:val="single" w:color="auto" w:sz="12" w:space="0"/>
              <w:bottom w:val="single" w:color="auto" w:sz="4" w:space="0"/>
            </w:tcBorders>
            <w:noWrap w:val="0"/>
            <w:vAlign w:val="center"/>
          </w:tcPr>
          <w:p w14:paraId="4CAA912C">
            <w:pPr>
              <w:spacing w:before="24" w:beforeLines="10" w:after="36" w:afterLines="15" w:line="320" w:lineRule="exact"/>
              <w:ind w:left="-53" w:leftChars="-25" w:right="-53" w:rightChars="-25"/>
              <w:jc w:val="center"/>
              <w:rPr>
                <w:rFonts w:hint="eastAsia" w:ascii="黑体" w:eastAsia="黑体"/>
                <w:sz w:val="28"/>
                <w:szCs w:val="28"/>
                <w:lang w:eastAsia="zh-CN"/>
              </w:rPr>
            </w:pPr>
            <w:r>
              <w:rPr>
                <w:rFonts w:hint="eastAsia" w:ascii="黑体" w:eastAsia="黑体"/>
                <w:sz w:val="28"/>
                <w:szCs w:val="28"/>
              </w:rPr>
              <w:t>气体灭火系统</w:t>
            </w:r>
          </w:p>
        </w:tc>
      </w:tr>
      <w:tr w14:paraId="1D9F6B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9700" w:type="dxa"/>
            <w:gridSpan w:val="6"/>
            <w:tcBorders>
              <w:top w:val="single" w:color="auto" w:sz="4" w:space="0"/>
              <w:bottom w:val="single" w:color="auto" w:sz="12" w:space="0"/>
            </w:tcBorders>
            <w:noWrap w:val="0"/>
            <w:vAlign w:val="center"/>
          </w:tcPr>
          <w:p w14:paraId="3BAAF543">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检测概述</w:t>
            </w:r>
          </w:p>
        </w:tc>
      </w:tr>
      <w:tr w14:paraId="726E2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9" w:hRule="exact"/>
        </w:trPr>
        <w:tc>
          <w:tcPr>
            <w:tcW w:w="1809" w:type="dxa"/>
            <w:tcBorders>
              <w:top w:val="single" w:color="auto" w:sz="12" w:space="0"/>
              <w:right w:val="single" w:color="auto" w:sz="4" w:space="0"/>
            </w:tcBorders>
            <w:noWrap w:val="0"/>
            <w:vAlign w:val="center"/>
          </w:tcPr>
          <w:p w14:paraId="37A2DC80">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1911" w:type="dxa"/>
            <w:tcBorders>
              <w:top w:val="single" w:color="auto" w:sz="12" w:space="0"/>
              <w:left w:val="single" w:color="auto" w:sz="4" w:space="0"/>
              <w:right w:val="single" w:color="auto" w:sz="4" w:space="0"/>
            </w:tcBorders>
            <w:noWrap w:val="0"/>
            <w:vAlign w:val="center"/>
          </w:tcPr>
          <w:p w14:paraId="41C4F187">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999" w:type="dxa"/>
            <w:tcBorders>
              <w:top w:val="single" w:color="auto" w:sz="12" w:space="0"/>
              <w:left w:val="single" w:color="auto" w:sz="4" w:space="0"/>
              <w:right w:val="single" w:color="auto" w:sz="12" w:space="0"/>
            </w:tcBorders>
            <w:noWrap w:val="0"/>
            <w:vAlign w:val="center"/>
          </w:tcPr>
          <w:p w14:paraId="1BF52FD6">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c>
          <w:tcPr>
            <w:tcW w:w="1899" w:type="dxa"/>
            <w:tcBorders>
              <w:top w:val="single" w:color="auto" w:sz="12" w:space="0"/>
              <w:left w:val="single" w:color="auto" w:sz="12" w:space="0"/>
              <w:bottom w:val="single" w:color="auto" w:sz="2" w:space="0"/>
              <w:right w:val="single" w:color="auto" w:sz="2" w:space="0"/>
            </w:tcBorders>
            <w:noWrap w:val="0"/>
            <w:vAlign w:val="center"/>
          </w:tcPr>
          <w:p w14:paraId="0FA72F75">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1824" w:type="dxa"/>
            <w:tcBorders>
              <w:top w:val="single" w:color="auto" w:sz="12" w:space="0"/>
              <w:left w:val="single" w:color="auto" w:sz="2" w:space="0"/>
            </w:tcBorders>
            <w:noWrap w:val="0"/>
            <w:vAlign w:val="center"/>
          </w:tcPr>
          <w:p w14:paraId="4A62A08B">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1258" w:type="dxa"/>
            <w:tcBorders>
              <w:top w:val="single" w:color="auto" w:sz="12" w:space="0"/>
            </w:tcBorders>
            <w:noWrap w:val="0"/>
            <w:vAlign w:val="center"/>
          </w:tcPr>
          <w:p w14:paraId="2CD757E3">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r>
      <w:tr w14:paraId="4DABB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9" w:hRule="exact"/>
        </w:trPr>
        <w:tc>
          <w:tcPr>
            <w:tcW w:w="1809" w:type="dxa"/>
            <w:tcBorders>
              <w:right w:val="single" w:color="auto" w:sz="4" w:space="0"/>
            </w:tcBorders>
            <w:noWrap w:val="0"/>
            <w:vAlign w:val="top"/>
          </w:tcPr>
          <w:p w14:paraId="4E305148">
            <w:pPr>
              <w:spacing w:line="440" w:lineRule="exact"/>
              <w:jc w:val="center"/>
              <w:rPr>
                <w:rFonts w:hint="eastAsia" w:ascii="宋体" w:hAnsi="宋体" w:eastAsia="宋体" w:cs="Times New Roman"/>
                <w:kern w:val="2"/>
                <w:lang w:val="en-US" w:eastAsia="zh-CN"/>
              </w:rPr>
            </w:pPr>
            <w:r>
              <w:rPr>
                <w:rFonts w:hint="eastAsia" w:ascii="宋体" w:hAnsi="宋体" w:eastAsia="宋体" w:cs="Times New Roman"/>
                <w:kern w:val="2"/>
              </w:rPr>
              <w:t>气体灭火控制器</w:t>
            </w:r>
          </w:p>
        </w:tc>
        <w:tc>
          <w:tcPr>
            <w:tcW w:w="1911" w:type="dxa"/>
            <w:tcBorders>
              <w:left w:val="single" w:color="auto" w:sz="4" w:space="0"/>
              <w:right w:val="single" w:color="auto" w:sz="4" w:space="0"/>
            </w:tcBorders>
            <w:noWrap w:val="0"/>
            <w:vAlign w:val="center"/>
          </w:tcPr>
          <w:p w14:paraId="2B8B684B">
            <w:pPr>
              <w:spacing w:line="440" w:lineRule="exact"/>
              <w:jc w:val="center"/>
              <w:rPr>
                <w:rFonts w:hint="eastAsia" w:ascii="宋体" w:hAnsi="宋体" w:eastAsia="宋体" w:cs="Times New Roman"/>
                <w:kern w:val="2"/>
                <w:sz w:val="18"/>
                <w:szCs w:val="18"/>
              </w:rPr>
            </w:pPr>
            <w:r>
              <w:rPr>
                <w:rFonts w:hint="eastAsia" w:ascii="宋体" w:hAnsi="宋体" w:eastAsia="宋体" w:cs="Times New Roman"/>
                <w:kern w:val="2"/>
                <w:sz w:val="18"/>
                <w:szCs w:val="18"/>
              </w:rPr>
              <w:t>JB-QBL-QM210</w:t>
            </w:r>
          </w:p>
        </w:tc>
        <w:tc>
          <w:tcPr>
            <w:tcW w:w="999" w:type="dxa"/>
            <w:tcBorders>
              <w:left w:val="single" w:color="auto" w:sz="4" w:space="0"/>
              <w:right w:val="single" w:color="auto" w:sz="12" w:space="0"/>
            </w:tcBorders>
            <w:noWrap w:val="0"/>
            <w:vAlign w:val="center"/>
          </w:tcPr>
          <w:p w14:paraId="4ABF59D8">
            <w:pPr>
              <w:spacing w:before="36" w:beforeLines="15" w:after="48" w:afterLines="20"/>
              <w:ind w:left="-53" w:leftChars="-25" w:right="-53" w:rightChars="-25"/>
              <w:jc w:val="center"/>
              <w:rPr>
                <w:rFonts w:hint="eastAsia" w:ascii="宋体" w:hAnsi="宋体" w:eastAsia="宋体"/>
                <w:b/>
                <w:sz w:val="18"/>
                <w:szCs w:val="18"/>
                <w:lang w:val="en-US" w:eastAsia="zh-CN"/>
              </w:rPr>
            </w:pPr>
            <w:r>
              <w:rPr>
                <w:rFonts w:hint="eastAsia" w:ascii="宋体" w:hAnsi="宋体"/>
                <w:b/>
                <w:sz w:val="18"/>
                <w:szCs w:val="18"/>
                <w:lang w:val="en-US" w:eastAsia="zh-CN"/>
              </w:rPr>
              <w:t>2</w:t>
            </w:r>
          </w:p>
        </w:tc>
        <w:tc>
          <w:tcPr>
            <w:tcW w:w="1899" w:type="dxa"/>
            <w:tcBorders>
              <w:top w:val="single" w:color="auto" w:sz="2" w:space="0"/>
              <w:left w:val="single" w:color="auto" w:sz="12" w:space="0"/>
              <w:bottom w:val="single" w:color="auto" w:sz="2" w:space="0"/>
              <w:right w:val="single" w:color="auto" w:sz="2" w:space="0"/>
            </w:tcBorders>
            <w:noWrap w:val="0"/>
            <w:vAlign w:val="center"/>
          </w:tcPr>
          <w:p w14:paraId="28E0841B">
            <w:pPr>
              <w:spacing w:before="36" w:beforeLines="15" w:after="48" w:afterLines="20"/>
              <w:ind w:left="-53" w:leftChars="-25" w:right="-53" w:rightChars="-25"/>
              <w:jc w:val="center"/>
              <w:rPr>
                <w:szCs w:val="21"/>
              </w:rPr>
            </w:pPr>
            <w:r>
              <w:rPr>
                <w:rFonts w:hint="eastAsia" w:ascii="宋体" w:hAnsi="宋体"/>
                <w:kern w:val="2"/>
              </w:rPr>
              <w:t>声报警器</w:t>
            </w:r>
          </w:p>
        </w:tc>
        <w:tc>
          <w:tcPr>
            <w:tcW w:w="1824" w:type="dxa"/>
            <w:tcBorders>
              <w:left w:val="single" w:color="auto" w:sz="2" w:space="0"/>
            </w:tcBorders>
            <w:noWrap w:val="0"/>
            <w:vAlign w:val="center"/>
          </w:tcPr>
          <w:p w14:paraId="4D886DAD">
            <w:pPr>
              <w:spacing w:before="36" w:beforeLines="15" w:after="48" w:afterLines="20"/>
              <w:ind w:left="-53" w:leftChars="-25" w:right="-53" w:rightChars="-25"/>
              <w:jc w:val="both"/>
              <w:rPr>
                <w:rFonts w:ascii="宋体" w:hAnsi="宋体"/>
                <w:b/>
                <w:sz w:val="24"/>
              </w:rPr>
            </w:pPr>
          </w:p>
        </w:tc>
        <w:tc>
          <w:tcPr>
            <w:tcW w:w="1258" w:type="dxa"/>
            <w:noWrap w:val="0"/>
            <w:vAlign w:val="center"/>
          </w:tcPr>
          <w:p w14:paraId="1BF47E8B">
            <w:pPr>
              <w:spacing w:before="36" w:beforeLines="15" w:after="48" w:afterLines="20"/>
              <w:ind w:left="-53" w:leftChars="-25" w:right="-53" w:rightChars="-25"/>
              <w:jc w:val="center"/>
              <w:rPr>
                <w:rFonts w:hint="default" w:ascii="宋体" w:hAnsi="宋体" w:eastAsia="宋体"/>
                <w:b/>
                <w:sz w:val="24"/>
                <w:lang w:val="en-US" w:eastAsia="zh-CN"/>
              </w:rPr>
            </w:pPr>
          </w:p>
        </w:tc>
      </w:tr>
      <w:tr w14:paraId="3829F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4" w:hRule="exact"/>
        </w:trPr>
        <w:tc>
          <w:tcPr>
            <w:tcW w:w="1809" w:type="dxa"/>
            <w:tcBorders>
              <w:right w:val="single" w:color="auto" w:sz="4" w:space="0"/>
            </w:tcBorders>
            <w:noWrap w:val="0"/>
            <w:vAlign w:val="top"/>
          </w:tcPr>
          <w:p w14:paraId="0D31593C">
            <w:pPr>
              <w:spacing w:line="440" w:lineRule="exact"/>
              <w:jc w:val="center"/>
              <w:rPr>
                <w:rFonts w:hint="eastAsia" w:ascii="宋体" w:hAnsi="宋体" w:eastAsia="宋体" w:cs="Times New Roman"/>
                <w:kern w:val="2"/>
                <w:lang w:val="en-US" w:eastAsia="zh-CN"/>
              </w:rPr>
            </w:pPr>
            <w:r>
              <w:rPr>
                <w:rFonts w:hint="eastAsia" w:ascii="宋体" w:hAnsi="宋体" w:eastAsia="宋体" w:cs="Times New Roman"/>
                <w:kern w:val="2"/>
                <w:lang w:val="en-US" w:eastAsia="zh-CN"/>
              </w:rPr>
              <w:t>气体储瓶</w:t>
            </w:r>
          </w:p>
        </w:tc>
        <w:tc>
          <w:tcPr>
            <w:tcW w:w="1911" w:type="dxa"/>
            <w:tcBorders>
              <w:left w:val="single" w:color="auto" w:sz="4" w:space="0"/>
              <w:right w:val="single" w:color="auto" w:sz="4" w:space="0"/>
            </w:tcBorders>
            <w:noWrap w:val="0"/>
            <w:vAlign w:val="center"/>
          </w:tcPr>
          <w:p w14:paraId="592B5A67">
            <w:pPr>
              <w:spacing w:line="440" w:lineRule="exact"/>
              <w:jc w:val="center"/>
              <w:rPr>
                <w:rFonts w:hint="eastAsia" w:ascii="宋体" w:hAnsi="宋体" w:eastAsia="宋体" w:cs="Times New Roman"/>
                <w:kern w:val="2"/>
                <w:sz w:val="18"/>
                <w:szCs w:val="18"/>
              </w:rPr>
            </w:pPr>
            <w:r>
              <w:rPr>
                <w:rFonts w:hint="eastAsia" w:ascii="宋体" w:hAnsi="宋体"/>
                <w:b w:val="0"/>
                <w:bCs/>
                <w:sz w:val="18"/>
                <w:szCs w:val="18"/>
              </w:rPr>
              <w:t>GQQ120*2/2.5KX</w:t>
            </w:r>
          </w:p>
        </w:tc>
        <w:tc>
          <w:tcPr>
            <w:tcW w:w="999" w:type="dxa"/>
            <w:tcBorders>
              <w:left w:val="single" w:color="auto" w:sz="4" w:space="0"/>
              <w:right w:val="single" w:color="auto" w:sz="12" w:space="0"/>
            </w:tcBorders>
            <w:noWrap w:val="0"/>
            <w:vAlign w:val="center"/>
          </w:tcPr>
          <w:p w14:paraId="0A6306DA">
            <w:pPr>
              <w:spacing w:before="36" w:beforeLines="15" w:after="48" w:afterLines="20"/>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18</w:t>
            </w:r>
          </w:p>
        </w:tc>
        <w:tc>
          <w:tcPr>
            <w:tcW w:w="1899" w:type="dxa"/>
            <w:tcBorders>
              <w:top w:val="single" w:color="auto" w:sz="2" w:space="0"/>
              <w:left w:val="single" w:color="auto" w:sz="12" w:space="0"/>
              <w:bottom w:val="single" w:color="auto" w:sz="2" w:space="0"/>
              <w:right w:val="single" w:color="auto" w:sz="2" w:space="0"/>
            </w:tcBorders>
            <w:noWrap w:val="0"/>
            <w:vAlign w:val="center"/>
          </w:tcPr>
          <w:p w14:paraId="5413F25F">
            <w:pPr>
              <w:spacing w:before="36" w:beforeLines="15" w:after="48" w:afterLines="20"/>
              <w:ind w:left="-53" w:leftChars="-25" w:right="-53" w:rightChars="-25"/>
              <w:jc w:val="center"/>
              <w:rPr>
                <w:szCs w:val="21"/>
              </w:rPr>
            </w:pPr>
            <w:r>
              <w:rPr>
                <w:rFonts w:hint="eastAsia" w:ascii="宋体" w:hAnsi="宋体"/>
                <w:kern w:val="2"/>
              </w:rPr>
              <w:t>声、光报警器</w:t>
            </w:r>
          </w:p>
        </w:tc>
        <w:tc>
          <w:tcPr>
            <w:tcW w:w="1824" w:type="dxa"/>
            <w:tcBorders>
              <w:left w:val="single" w:color="auto" w:sz="2" w:space="0"/>
            </w:tcBorders>
            <w:noWrap w:val="0"/>
            <w:vAlign w:val="center"/>
          </w:tcPr>
          <w:p w14:paraId="0D36FB4F">
            <w:pPr>
              <w:spacing w:before="36" w:beforeLines="15" w:after="48" w:afterLines="20"/>
              <w:ind w:left="-53" w:leftChars="-25" w:right="-53" w:rightChars="-25"/>
              <w:jc w:val="center"/>
              <w:rPr>
                <w:rFonts w:hint="eastAsia" w:ascii="宋体" w:hAnsi="宋体" w:eastAsia="宋体" w:cs="宋体"/>
                <w:b/>
                <w:sz w:val="18"/>
                <w:szCs w:val="18"/>
              </w:rPr>
            </w:pPr>
            <w:r>
              <w:rPr>
                <w:rFonts w:hint="eastAsia" w:ascii="宋体" w:hAnsi="宋体" w:eastAsia="宋体" w:cs="宋体"/>
                <w:b/>
                <w:sz w:val="18"/>
                <w:szCs w:val="18"/>
              </w:rPr>
              <w:t>SG-993</w:t>
            </w:r>
          </w:p>
        </w:tc>
        <w:tc>
          <w:tcPr>
            <w:tcW w:w="1258" w:type="dxa"/>
            <w:noWrap w:val="0"/>
            <w:vAlign w:val="center"/>
          </w:tcPr>
          <w:p w14:paraId="044241AE">
            <w:pPr>
              <w:spacing w:before="36" w:beforeLines="15" w:after="48" w:afterLines="20"/>
              <w:ind w:left="-53" w:leftChars="-25" w:right="-53" w:rightChars="-25"/>
              <w:jc w:val="center"/>
              <w:rPr>
                <w:rFonts w:ascii="宋体" w:hAnsi="宋体"/>
                <w:b/>
                <w:sz w:val="18"/>
                <w:szCs w:val="18"/>
              </w:rPr>
            </w:pPr>
            <w:r>
              <w:rPr>
                <w:rFonts w:hint="eastAsia" w:ascii="宋体" w:hAnsi="宋体"/>
                <w:b/>
                <w:sz w:val="18"/>
                <w:szCs w:val="18"/>
                <w:lang w:val="en-US" w:eastAsia="zh-CN"/>
              </w:rPr>
              <w:t>8</w:t>
            </w:r>
          </w:p>
        </w:tc>
      </w:tr>
      <w:tr w14:paraId="066573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7" w:hRule="exact"/>
        </w:trPr>
        <w:tc>
          <w:tcPr>
            <w:tcW w:w="1809" w:type="dxa"/>
            <w:tcBorders>
              <w:right w:val="single" w:color="auto" w:sz="4" w:space="0"/>
            </w:tcBorders>
            <w:noWrap w:val="0"/>
            <w:vAlign w:val="top"/>
          </w:tcPr>
          <w:p w14:paraId="32908834">
            <w:pPr>
              <w:spacing w:line="440" w:lineRule="exact"/>
              <w:jc w:val="center"/>
              <w:rPr>
                <w:rFonts w:hint="eastAsia" w:ascii="宋体" w:hAnsi="宋体" w:eastAsia="宋体" w:cs="Times New Roman"/>
                <w:kern w:val="2"/>
              </w:rPr>
            </w:pPr>
            <w:r>
              <w:rPr>
                <w:rFonts w:hint="eastAsia" w:ascii="宋体" w:hAnsi="宋体" w:eastAsia="宋体" w:cs="Times New Roman"/>
                <w:kern w:val="2"/>
              </w:rPr>
              <w:t>灭火剂</w:t>
            </w:r>
          </w:p>
        </w:tc>
        <w:tc>
          <w:tcPr>
            <w:tcW w:w="1911" w:type="dxa"/>
            <w:tcBorders>
              <w:left w:val="single" w:color="auto" w:sz="4" w:space="0"/>
              <w:right w:val="single" w:color="auto" w:sz="4" w:space="0"/>
            </w:tcBorders>
            <w:noWrap w:val="0"/>
            <w:vAlign w:val="top"/>
          </w:tcPr>
          <w:p w14:paraId="0904225B">
            <w:pPr>
              <w:spacing w:line="440" w:lineRule="exact"/>
              <w:jc w:val="center"/>
              <w:rPr>
                <w:rFonts w:hint="eastAsia" w:ascii="宋体" w:hAnsi="宋体" w:eastAsia="宋体" w:cs="Times New Roman"/>
                <w:kern w:val="2"/>
              </w:rPr>
            </w:pPr>
          </w:p>
        </w:tc>
        <w:tc>
          <w:tcPr>
            <w:tcW w:w="999" w:type="dxa"/>
            <w:tcBorders>
              <w:left w:val="single" w:color="auto" w:sz="4" w:space="0"/>
              <w:right w:val="single" w:color="auto" w:sz="12" w:space="0"/>
            </w:tcBorders>
            <w:noWrap w:val="0"/>
            <w:vAlign w:val="top"/>
          </w:tcPr>
          <w:p w14:paraId="21A975EE">
            <w:pPr>
              <w:spacing w:line="440" w:lineRule="exact"/>
              <w:rPr>
                <w:rFonts w:ascii="宋体" w:hAnsi="宋体"/>
                <w:b/>
                <w:sz w:val="24"/>
              </w:rPr>
            </w:pPr>
          </w:p>
        </w:tc>
        <w:tc>
          <w:tcPr>
            <w:tcW w:w="1899" w:type="dxa"/>
            <w:tcBorders>
              <w:top w:val="single" w:color="auto" w:sz="2" w:space="0"/>
              <w:left w:val="single" w:color="auto" w:sz="12" w:space="0"/>
              <w:bottom w:val="single" w:color="auto" w:sz="2" w:space="0"/>
              <w:right w:val="single" w:color="auto" w:sz="2" w:space="0"/>
            </w:tcBorders>
            <w:noWrap w:val="0"/>
            <w:vAlign w:val="center"/>
          </w:tcPr>
          <w:p w14:paraId="60ECF215">
            <w:pPr>
              <w:spacing w:before="36" w:beforeLines="15" w:after="48" w:afterLines="20"/>
              <w:ind w:left="-53" w:leftChars="-25" w:right="-53" w:rightChars="-25"/>
              <w:jc w:val="center"/>
              <w:rPr>
                <w:szCs w:val="21"/>
              </w:rPr>
            </w:pPr>
            <w:r>
              <w:rPr>
                <w:rFonts w:hint="eastAsia" w:ascii="宋体" w:hAnsi="宋体"/>
                <w:kern w:val="2"/>
              </w:rPr>
              <w:t>灭火剂喷放指示灯</w:t>
            </w:r>
          </w:p>
        </w:tc>
        <w:tc>
          <w:tcPr>
            <w:tcW w:w="1824" w:type="dxa"/>
            <w:tcBorders>
              <w:left w:val="single" w:color="auto" w:sz="2" w:space="0"/>
            </w:tcBorders>
            <w:noWrap w:val="0"/>
            <w:vAlign w:val="top"/>
          </w:tcPr>
          <w:p w14:paraId="5F9F6696">
            <w:pPr>
              <w:spacing w:line="440" w:lineRule="exact"/>
              <w:jc w:val="center"/>
              <w:rPr>
                <w:rFonts w:hint="eastAsia" w:ascii="宋体" w:hAnsi="宋体" w:eastAsia="宋体" w:cs="宋体"/>
                <w:sz w:val="18"/>
                <w:szCs w:val="18"/>
              </w:rPr>
            </w:pPr>
            <w:r>
              <w:rPr>
                <w:rFonts w:hint="eastAsia" w:ascii="宋体" w:hAnsi="宋体" w:eastAsia="宋体" w:cs="宋体"/>
                <w:sz w:val="18"/>
                <w:szCs w:val="18"/>
              </w:rPr>
              <w:t>QM-ZSD-02</w:t>
            </w:r>
          </w:p>
        </w:tc>
        <w:tc>
          <w:tcPr>
            <w:tcW w:w="1258" w:type="dxa"/>
            <w:noWrap w:val="0"/>
            <w:vAlign w:val="center"/>
          </w:tcPr>
          <w:p w14:paraId="2954E786">
            <w:pPr>
              <w:spacing w:before="36" w:beforeLines="15" w:after="48" w:afterLines="20"/>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3</w:t>
            </w:r>
          </w:p>
        </w:tc>
      </w:tr>
      <w:tr w14:paraId="3B87E6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4" w:hRule="exact"/>
        </w:trPr>
        <w:tc>
          <w:tcPr>
            <w:tcW w:w="1809" w:type="dxa"/>
            <w:tcBorders>
              <w:bottom w:val="single" w:color="auto" w:sz="12" w:space="0"/>
              <w:right w:val="single" w:color="auto" w:sz="4" w:space="0"/>
            </w:tcBorders>
            <w:noWrap w:val="0"/>
            <w:vAlign w:val="center"/>
          </w:tcPr>
          <w:p w14:paraId="5660E4D0">
            <w:pPr>
              <w:spacing w:line="440" w:lineRule="exact"/>
              <w:jc w:val="center"/>
              <w:rPr>
                <w:rFonts w:hint="eastAsia" w:ascii="宋体" w:hAnsi="宋体" w:eastAsia="宋体" w:cs="Times New Roman"/>
                <w:kern w:val="2"/>
              </w:rPr>
            </w:pPr>
            <w:r>
              <w:rPr>
                <w:rFonts w:hint="eastAsia" w:ascii="宋体" w:hAnsi="宋体" w:eastAsia="宋体" w:cs="Times New Roman"/>
                <w:kern w:val="2"/>
              </w:rPr>
              <w:t>喷 嘴</w:t>
            </w:r>
          </w:p>
        </w:tc>
        <w:tc>
          <w:tcPr>
            <w:tcW w:w="1911" w:type="dxa"/>
            <w:tcBorders>
              <w:left w:val="single" w:color="auto" w:sz="4" w:space="0"/>
              <w:bottom w:val="single" w:color="auto" w:sz="12" w:space="0"/>
              <w:right w:val="single" w:color="auto" w:sz="4" w:space="0"/>
            </w:tcBorders>
            <w:noWrap w:val="0"/>
            <w:vAlign w:val="center"/>
          </w:tcPr>
          <w:p w14:paraId="15AECEDB">
            <w:pPr>
              <w:spacing w:line="440" w:lineRule="exact"/>
              <w:jc w:val="center"/>
              <w:rPr>
                <w:rFonts w:hint="eastAsia" w:ascii="宋体" w:hAnsi="宋体" w:eastAsia="宋体" w:cs="Times New Roman"/>
                <w:kern w:val="2"/>
              </w:rPr>
            </w:pPr>
          </w:p>
        </w:tc>
        <w:tc>
          <w:tcPr>
            <w:tcW w:w="999" w:type="dxa"/>
            <w:tcBorders>
              <w:left w:val="single" w:color="auto" w:sz="4" w:space="0"/>
              <w:bottom w:val="single" w:color="auto" w:sz="12" w:space="0"/>
              <w:right w:val="single" w:color="auto" w:sz="12" w:space="0"/>
            </w:tcBorders>
            <w:noWrap w:val="0"/>
            <w:vAlign w:val="center"/>
          </w:tcPr>
          <w:p w14:paraId="136B9045">
            <w:pPr>
              <w:spacing w:before="36" w:beforeLines="15" w:after="48" w:afterLines="20"/>
              <w:ind w:left="-53" w:leftChars="-25" w:right="-53" w:rightChars="-25"/>
              <w:jc w:val="both"/>
              <w:rPr>
                <w:rFonts w:ascii="宋体" w:hAnsi="宋体"/>
                <w:b/>
                <w:sz w:val="24"/>
              </w:rPr>
            </w:pPr>
          </w:p>
        </w:tc>
        <w:tc>
          <w:tcPr>
            <w:tcW w:w="1899" w:type="dxa"/>
            <w:tcBorders>
              <w:top w:val="single" w:color="auto" w:sz="2" w:space="0"/>
              <w:left w:val="single" w:color="auto" w:sz="12" w:space="0"/>
              <w:bottom w:val="single" w:color="auto" w:sz="12" w:space="0"/>
              <w:right w:val="single" w:color="auto" w:sz="2" w:space="0"/>
            </w:tcBorders>
            <w:noWrap w:val="0"/>
            <w:vAlign w:val="center"/>
          </w:tcPr>
          <w:p w14:paraId="7C867A91">
            <w:pPr>
              <w:spacing w:before="36" w:beforeLines="15" w:after="48" w:afterLines="20"/>
              <w:ind w:left="-53" w:leftChars="-25" w:right="-53" w:rightChars="-25"/>
              <w:jc w:val="center"/>
              <w:rPr>
                <w:rFonts w:hint="default" w:eastAsia="宋体"/>
                <w:szCs w:val="21"/>
                <w:lang w:val="en-US" w:eastAsia="zh-CN"/>
              </w:rPr>
            </w:pPr>
            <w:r>
              <w:rPr>
                <w:rFonts w:hint="eastAsia"/>
                <w:szCs w:val="21"/>
                <w:lang w:val="en-US" w:eastAsia="zh-CN"/>
              </w:rPr>
              <w:t>紧急启停按钮</w:t>
            </w:r>
          </w:p>
        </w:tc>
        <w:tc>
          <w:tcPr>
            <w:tcW w:w="1824" w:type="dxa"/>
            <w:tcBorders>
              <w:left w:val="single" w:color="auto" w:sz="2" w:space="0"/>
              <w:bottom w:val="single" w:color="auto" w:sz="12" w:space="0"/>
            </w:tcBorders>
            <w:noWrap w:val="0"/>
            <w:vAlign w:val="center"/>
          </w:tcPr>
          <w:p w14:paraId="374E8ACA">
            <w:pPr>
              <w:spacing w:before="36" w:beforeLines="15" w:after="48" w:afterLines="20"/>
              <w:ind w:left="-53" w:leftChars="-25" w:right="-53" w:rightChars="-25"/>
              <w:jc w:val="center"/>
              <w:rPr>
                <w:rFonts w:hint="eastAsia" w:ascii="宋体" w:hAnsi="宋体" w:eastAsia="宋体" w:cs="宋体"/>
                <w:b/>
                <w:sz w:val="18"/>
                <w:szCs w:val="18"/>
              </w:rPr>
            </w:pPr>
            <w:r>
              <w:rPr>
                <w:rFonts w:hint="eastAsia" w:ascii="宋体" w:hAnsi="宋体" w:eastAsia="宋体" w:cs="宋体"/>
                <w:b/>
                <w:sz w:val="18"/>
                <w:szCs w:val="18"/>
              </w:rPr>
              <w:t>QM-AN-967</w:t>
            </w:r>
          </w:p>
        </w:tc>
        <w:tc>
          <w:tcPr>
            <w:tcW w:w="1258" w:type="dxa"/>
            <w:tcBorders>
              <w:bottom w:val="single" w:color="auto" w:sz="12" w:space="0"/>
            </w:tcBorders>
            <w:noWrap w:val="0"/>
            <w:vAlign w:val="center"/>
          </w:tcPr>
          <w:p w14:paraId="11E5422A">
            <w:pPr>
              <w:spacing w:before="36" w:beforeLines="15" w:after="48" w:afterLines="20"/>
              <w:ind w:left="-53" w:leftChars="-25" w:right="-53" w:rightChars="-25"/>
              <w:jc w:val="center"/>
              <w:rPr>
                <w:rFonts w:hint="eastAsia" w:ascii="宋体" w:hAnsi="宋体" w:eastAsia="宋体"/>
                <w:b/>
                <w:sz w:val="18"/>
                <w:szCs w:val="18"/>
                <w:lang w:val="en-US" w:eastAsia="zh-CN"/>
              </w:rPr>
            </w:pPr>
            <w:r>
              <w:rPr>
                <w:rFonts w:hint="eastAsia" w:ascii="宋体" w:hAnsi="宋体"/>
                <w:b/>
                <w:sz w:val="18"/>
                <w:szCs w:val="18"/>
                <w:lang w:val="en-US" w:eastAsia="zh-CN"/>
              </w:rPr>
              <w:t>3</w:t>
            </w:r>
          </w:p>
        </w:tc>
      </w:tr>
      <w:tr w14:paraId="0CBE6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4" w:hRule="exact"/>
        </w:trPr>
        <w:tc>
          <w:tcPr>
            <w:tcW w:w="1809" w:type="dxa"/>
            <w:tcBorders>
              <w:bottom w:val="single" w:color="auto" w:sz="12" w:space="0"/>
              <w:right w:val="single" w:color="auto" w:sz="4" w:space="0"/>
            </w:tcBorders>
            <w:noWrap w:val="0"/>
            <w:vAlign w:val="center"/>
          </w:tcPr>
          <w:p w14:paraId="0694155D">
            <w:pPr>
              <w:spacing w:line="440" w:lineRule="exact"/>
              <w:jc w:val="center"/>
              <w:rPr>
                <w:rFonts w:hint="eastAsia" w:ascii="宋体" w:hAnsi="宋体" w:eastAsia="宋体" w:cs="Times New Roman"/>
                <w:kern w:val="2"/>
                <w:lang w:val="en-US" w:eastAsia="zh-CN"/>
              </w:rPr>
            </w:pPr>
            <w:r>
              <w:rPr>
                <w:rFonts w:hint="eastAsia" w:ascii="宋体" w:hAnsi="宋体" w:eastAsia="宋体" w:cs="Times New Roman"/>
                <w:kern w:val="2"/>
                <w:lang w:val="en-US" w:eastAsia="zh-CN"/>
              </w:rPr>
              <w:t>选择阀</w:t>
            </w:r>
          </w:p>
        </w:tc>
        <w:tc>
          <w:tcPr>
            <w:tcW w:w="1911" w:type="dxa"/>
            <w:tcBorders>
              <w:left w:val="single" w:color="auto" w:sz="4" w:space="0"/>
              <w:bottom w:val="single" w:color="auto" w:sz="12" w:space="0"/>
              <w:right w:val="single" w:color="auto" w:sz="4" w:space="0"/>
            </w:tcBorders>
            <w:noWrap w:val="0"/>
            <w:vAlign w:val="center"/>
          </w:tcPr>
          <w:p w14:paraId="51DADD3F">
            <w:pPr>
              <w:spacing w:line="440" w:lineRule="exact"/>
              <w:jc w:val="center"/>
              <w:rPr>
                <w:rFonts w:hint="eastAsia" w:ascii="宋体" w:hAnsi="宋体" w:eastAsia="宋体" w:cs="Times New Roman"/>
                <w:kern w:val="2"/>
              </w:rPr>
            </w:pPr>
          </w:p>
        </w:tc>
        <w:tc>
          <w:tcPr>
            <w:tcW w:w="999" w:type="dxa"/>
            <w:tcBorders>
              <w:left w:val="single" w:color="auto" w:sz="4" w:space="0"/>
              <w:bottom w:val="single" w:color="auto" w:sz="12" w:space="0"/>
              <w:right w:val="single" w:color="auto" w:sz="12" w:space="0"/>
            </w:tcBorders>
            <w:noWrap w:val="0"/>
            <w:vAlign w:val="center"/>
          </w:tcPr>
          <w:p w14:paraId="3994CA71">
            <w:pPr>
              <w:spacing w:before="36" w:beforeLines="15" w:after="48" w:afterLines="20"/>
              <w:ind w:left="-53" w:leftChars="-25" w:right="-53" w:rightChars="-25"/>
              <w:jc w:val="both"/>
              <w:rPr>
                <w:rFonts w:ascii="宋体" w:hAnsi="宋体"/>
                <w:b/>
                <w:sz w:val="24"/>
              </w:rPr>
            </w:pPr>
          </w:p>
        </w:tc>
        <w:tc>
          <w:tcPr>
            <w:tcW w:w="1899" w:type="dxa"/>
            <w:tcBorders>
              <w:top w:val="single" w:color="auto" w:sz="2" w:space="0"/>
              <w:left w:val="single" w:color="auto" w:sz="12" w:space="0"/>
              <w:bottom w:val="single" w:color="auto" w:sz="12" w:space="0"/>
              <w:right w:val="single" w:color="auto" w:sz="2" w:space="0"/>
            </w:tcBorders>
            <w:noWrap w:val="0"/>
            <w:vAlign w:val="center"/>
          </w:tcPr>
          <w:p w14:paraId="3BF24AB0">
            <w:pPr>
              <w:spacing w:before="36" w:beforeLines="15" w:after="48" w:afterLines="20"/>
              <w:ind w:left="-53" w:leftChars="-25" w:right="-53" w:rightChars="-25"/>
              <w:jc w:val="center"/>
              <w:rPr>
                <w:rFonts w:hint="default"/>
                <w:szCs w:val="21"/>
                <w:lang w:val="en-US" w:eastAsia="zh-CN"/>
              </w:rPr>
            </w:pPr>
            <w:r>
              <w:rPr>
                <w:rFonts w:hint="eastAsia"/>
                <w:szCs w:val="21"/>
                <w:lang w:val="en-US" w:eastAsia="zh-CN"/>
              </w:rPr>
              <w:t>泄压口</w:t>
            </w:r>
          </w:p>
        </w:tc>
        <w:tc>
          <w:tcPr>
            <w:tcW w:w="1824" w:type="dxa"/>
            <w:tcBorders>
              <w:left w:val="single" w:color="auto" w:sz="2" w:space="0"/>
              <w:bottom w:val="single" w:color="auto" w:sz="12" w:space="0"/>
            </w:tcBorders>
            <w:noWrap w:val="0"/>
            <w:vAlign w:val="center"/>
          </w:tcPr>
          <w:p w14:paraId="7916AB85">
            <w:pPr>
              <w:spacing w:before="36" w:beforeLines="15" w:after="48" w:afterLines="20"/>
              <w:ind w:left="-53" w:leftChars="-25" w:right="-53" w:rightChars="-25"/>
              <w:jc w:val="center"/>
              <w:rPr>
                <w:rFonts w:hint="default" w:ascii="宋体" w:hAnsi="宋体" w:eastAsia="宋体"/>
                <w:b/>
                <w:sz w:val="24"/>
                <w:lang w:val="en-US" w:eastAsia="zh-CN"/>
              </w:rPr>
            </w:pPr>
            <w:r>
              <w:rPr>
                <w:rFonts w:hint="eastAsia" w:ascii="宋体" w:hAnsi="宋体"/>
                <w:b/>
                <w:sz w:val="18"/>
                <w:szCs w:val="18"/>
                <w:lang w:val="en-US" w:eastAsia="zh-CN"/>
              </w:rPr>
              <w:t>800*400</w:t>
            </w:r>
          </w:p>
        </w:tc>
        <w:tc>
          <w:tcPr>
            <w:tcW w:w="1258" w:type="dxa"/>
            <w:tcBorders>
              <w:bottom w:val="single" w:color="auto" w:sz="12" w:space="0"/>
            </w:tcBorders>
            <w:noWrap w:val="0"/>
            <w:vAlign w:val="center"/>
          </w:tcPr>
          <w:p w14:paraId="2AE1EEE6">
            <w:pPr>
              <w:spacing w:before="36" w:beforeLines="15" w:after="48" w:afterLines="20"/>
              <w:ind w:left="-53" w:leftChars="-25" w:right="-53" w:rightChars="-25"/>
              <w:jc w:val="center"/>
              <w:rPr>
                <w:rFonts w:hint="eastAsia" w:ascii="宋体" w:hAnsi="宋体" w:eastAsia="宋体"/>
                <w:b/>
                <w:sz w:val="24"/>
                <w:lang w:val="en-US" w:eastAsia="zh-CN"/>
              </w:rPr>
            </w:pPr>
            <w:r>
              <w:rPr>
                <w:rFonts w:hint="eastAsia" w:ascii="宋体" w:hAnsi="宋体"/>
                <w:b/>
                <w:sz w:val="24"/>
                <w:lang w:val="en-US" w:eastAsia="zh-CN"/>
              </w:rPr>
              <w:t>5</w:t>
            </w:r>
          </w:p>
        </w:tc>
      </w:tr>
    </w:tbl>
    <w:p w14:paraId="69DADF38">
      <w:pPr>
        <w:pStyle w:val="42"/>
      </w:pP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176"/>
        <w:gridCol w:w="1275"/>
        <w:gridCol w:w="1277"/>
        <w:gridCol w:w="2268"/>
        <w:gridCol w:w="1275"/>
      </w:tblGrid>
      <w:tr w14:paraId="07A14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9640" w:type="dxa"/>
            <w:gridSpan w:val="6"/>
            <w:tcBorders>
              <w:top w:val="single" w:color="auto" w:sz="12" w:space="0"/>
              <w:left w:val="single" w:color="auto" w:sz="12" w:space="0"/>
              <w:bottom w:val="single" w:color="auto" w:sz="4" w:space="0"/>
              <w:right w:val="single" w:color="auto" w:sz="12" w:space="0"/>
            </w:tcBorders>
            <w:noWrap w:val="0"/>
            <w:vAlign w:val="center"/>
          </w:tcPr>
          <w:p w14:paraId="30FFF040">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机械加压送风系统</w:t>
            </w:r>
          </w:p>
        </w:tc>
      </w:tr>
      <w:tr w14:paraId="1E1B20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9640" w:type="dxa"/>
            <w:gridSpan w:val="6"/>
            <w:tcBorders>
              <w:top w:val="single" w:color="auto" w:sz="4" w:space="0"/>
              <w:left w:val="single" w:color="auto" w:sz="12" w:space="0"/>
              <w:bottom w:val="single" w:color="auto" w:sz="4" w:space="0"/>
              <w:right w:val="single" w:color="auto" w:sz="12" w:space="0"/>
            </w:tcBorders>
            <w:noWrap w:val="0"/>
            <w:vAlign w:val="center"/>
          </w:tcPr>
          <w:p w14:paraId="6716186A">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检测概述</w:t>
            </w:r>
          </w:p>
        </w:tc>
      </w:tr>
      <w:tr w14:paraId="60460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9" w:type="dxa"/>
            <w:tcBorders>
              <w:top w:val="single" w:color="auto" w:sz="12" w:space="0"/>
              <w:left w:val="single" w:color="auto" w:sz="12" w:space="0"/>
              <w:bottom w:val="single" w:color="auto" w:sz="4" w:space="0"/>
              <w:right w:val="single" w:color="auto" w:sz="4" w:space="0"/>
            </w:tcBorders>
            <w:noWrap w:val="0"/>
            <w:vAlign w:val="center"/>
          </w:tcPr>
          <w:p w14:paraId="56EFA8A6">
            <w:pPr>
              <w:spacing w:before="36" w:beforeLines="15" w:after="48" w:afterLines="20"/>
              <w:ind w:left="-53" w:leftChars="-25" w:right="-53" w:rightChars="-25"/>
              <w:jc w:val="center"/>
              <w:rPr>
                <w:rFonts w:ascii="宋体" w:hAnsi="宋体"/>
                <w:b/>
                <w:kern w:val="2"/>
              </w:rPr>
            </w:pPr>
            <w:r>
              <w:rPr>
                <w:rFonts w:hint="eastAsia" w:ascii="宋体" w:hAnsi="宋体"/>
                <w:b/>
                <w:kern w:val="2"/>
              </w:rPr>
              <w:t>产品名称</w:t>
            </w:r>
          </w:p>
        </w:tc>
        <w:tc>
          <w:tcPr>
            <w:tcW w:w="2176" w:type="dxa"/>
            <w:tcBorders>
              <w:top w:val="single" w:color="auto" w:sz="12" w:space="0"/>
              <w:left w:val="single" w:color="auto" w:sz="4" w:space="0"/>
              <w:bottom w:val="single" w:color="auto" w:sz="4" w:space="0"/>
              <w:right w:val="single" w:color="auto" w:sz="4" w:space="0"/>
            </w:tcBorders>
            <w:noWrap w:val="0"/>
            <w:vAlign w:val="center"/>
          </w:tcPr>
          <w:p w14:paraId="6B4CFFDC">
            <w:pPr>
              <w:spacing w:before="36" w:beforeLines="15" w:after="48" w:afterLines="20"/>
              <w:ind w:left="-53" w:leftChars="-25" w:right="-53" w:rightChars="-25"/>
              <w:jc w:val="center"/>
              <w:rPr>
                <w:rFonts w:ascii="宋体" w:hAnsi="宋体"/>
                <w:b/>
                <w:kern w:val="2"/>
              </w:rPr>
            </w:pPr>
            <w:r>
              <w:rPr>
                <w:rFonts w:hint="eastAsia" w:ascii="宋体" w:hAnsi="宋体"/>
                <w:b/>
                <w:kern w:val="2"/>
              </w:rPr>
              <w:t>规格型号</w:t>
            </w:r>
          </w:p>
        </w:tc>
        <w:tc>
          <w:tcPr>
            <w:tcW w:w="1275" w:type="dxa"/>
            <w:tcBorders>
              <w:top w:val="single" w:color="auto" w:sz="12" w:space="0"/>
              <w:left w:val="single" w:color="auto" w:sz="4" w:space="0"/>
              <w:bottom w:val="single" w:color="auto" w:sz="4" w:space="0"/>
              <w:right w:val="single" w:color="auto" w:sz="12" w:space="0"/>
            </w:tcBorders>
            <w:noWrap w:val="0"/>
            <w:vAlign w:val="center"/>
          </w:tcPr>
          <w:p w14:paraId="56A68D19">
            <w:pPr>
              <w:spacing w:before="36" w:beforeLines="15" w:after="48" w:afterLines="20"/>
              <w:ind w:left="-53" w:leftChars="-25" w:right="-53" w:rightChars="-25"/>
              <w:jc w:val="center"/>
              <w:rPr>
                <w:rFonts w:ascii="宋体" w:hAnsi="宋体"/>
                <w:b/>
                <w:kern w:val="2"/>
              </w:rPr>
            </w:pPr>
            <w:r>
              <w:rPr>
                <w:rFonts w:hint="eastAsia" w:ascii="宋体" w:hAnsi="宋体"/>
                <w:b/>
                <w:kern w:val="2"/>
              </w:rPr>
              <w:t>数量</w:t>
            </w:r>
          </w:p>
        </w:tc>
        <w:tc>
          <w:tcPr>
            <w:tcW w:w="1277" w:type="dxa"/>
            <w:tcBorders>
              <w:top w:val="single" w:color="auto" w:sz="12" w:space="0"/>
              <w:left w:val="single" w:color="auto" w:sz="12" w:space="0"/>
              <w:bottom w:val="single" w:color="auto" w:sz="4" w:space="0"/>
              <w:right w:val="single" w:color="auto" w:sz="4" w:space="0"/>
            </w:tcBorders>
            <w:noWrap w:val="0"/>
            <w:vAlign w:val="center"/>
          </w:tcPr>
          <w:p w14:paraId="6760106F">
            <w:pPr>
              <w:spacing w:before="36" w:beforeLines="15" w:after="48" w:afterLines="20"/>
              <w:ind w:left="-53" w:leftChars="-25" w:right="-53" w:rightChars="-25"/>
              <w:jc w:val="center"/>
              <w:rPr>
                <w:rFonts w:ascii="宋体" w:hAnsi="宋体"/>
                <w:b/>
                <w:kern w:val="2"/>
              </w:rPr>
            </w:pPr>
            <w:r>
              <w:rPr>
                <w:rFonts w:hint="eastAsia" w:ascii="宋体" w:hAnsi="宋体"/>
                <w:b/>
                <w:kern w:val="2"/>
              </w:rPr>
              <w:t>产品名称</w:t>
            </w:r>
          </w:p>
        </w:tc>
        <w:tc>
          <w:tcPr>
            <w:tcW w:w="2268" w:type="dxa"/>
            <w:tcBorders>
              <w:top w:val="single" w:color="auto" w:sz="12" w:space="0"/>
              <w:left w:val="single" w:color="auto" w:sz="4" w:space="0"/>
              <w:bottom w:val="single" w:color="auto" w:sz="4" w:space="0"/>
              <w:right w:val="single" w:color="auto" w:sz="4" w:space="0"/>
            </w:tcBorders>
            <w:noWrap w:val="0"/>
            <w:vAlign w:val="center"/>
          </w:tcPr>
          <w:p w14:paraId="4E6538F9">
            <w:pPr>
              <w:spacing w:before="36" w:beforeLines="15" w:after="48" w:afterLines="20"/>
              <w:ind w:left="-53" w:leftChars="-25" w:right="-53" w:rightChars="-25"/>
              <w:jc w:val="center"/>
              <w:rPr>
                <w:rFonts w:ascii="宋体" w:hAnsi="宋体"/>
                <w:b/>
                <w:kern w:val="2"/>
              </w:rPr>
            </w:pPr>
            <w:r>
              <w:rPr>
                <w:rFonts w:hint="eastAsia" w:ascii="宋体" w:hAnsi="宋体"/>
                <w:b/>
                <w:kern w:val="2"/>
              </w:rPr>
              <w:t>规格型号</w:t>
            </w:r>
          </w:p>
        </w:tc>
        <w:tc>
          <w:tcPr>
            <w:tcW w:w="1275" w:type="dxa"/>
            <w:tcBorders>
              <w:top w:val="single" w:color="auto" w:sz="12" w:space="0"/>
              <w:left w:val="single" w:color="auto" w:sz="4" w:space="0"/>
              <w:bottom w:val="single" w:color="auto" w:sz="4" w:space="0"/>
              <w:right w:val="single" w:color="auto" w:sz="12" w:space="0"/>
            </w:tcBorders>
            <w:noWrap w:val="0"/>
            <w:vAlign w:val="center"/>
          </w:tcPr>
          <w:p w14:paraId="30BDFE70">
            <w:pPr>
              <w:spacing w:before="36" w:beforeLines="15" w:after="48" w:afterLines="20"/>
              <w:ind w:left="-53" w:leftChars="-25" w:right="-53" w:rightChars="-25"/>
              <w:jc w:val="center"/>
              <w:rPr>
                <w:rFonts w:ascii="宋体" w:hAnsi="宋体"/>
                <w:b/>
                <w:kern w:val="2"/>
              </w:rPr>
            </w:pPr>
            <w:r>
              <w:rPr>
                <w:rFonts w:hint="eastAsia" w:ascii="宋体" w:hAnsi="宋体"/>
                <w:b/>
                <w:kern w:val="2"/>
              </w:rPr>
              <w:t>数量</w:t>
            </w:r>
          </w:p>
        </w:tc>
      </w:tr>
      <w:tr w14:paraId="7B091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9" w:type="dxa"/>
            <w:tcBorders>
              <w:top w:val="single" w:color="auto" w:sz="4" w:space="0"/>
              <w:left w:val="single" w:color="auto" w:sz="12" w:space="0"/>
              <w:bottom w:val="single" w:color="auto" w:sz="4" w:space="0"/>
              <w:right w:val="single" w:color="auto" w:sz="4" w:space="0"/>
            </w:tcBorders>
            <w:noWrap w:val="0"/>
            <w:vAlign w:val="center"/>
          </w:tcPr>
          <w:p w14:paraId="02084689">
            <w:pPr>
              <w:spacing w:line="280" w:lineRule="exact"/>
              <w:ind w:left="-53" w:leftChars="-25" w:right="-53" w:rightChars="-25"/>
              <w:jc w:val="center"/>
              <w:rPr>
                <w:rFonts w:hint="eastAsia" w:ascii="宋体" w:hAnsi="Times New Roman" w:eastAsia="宋体" w:cs="Times New Roman"/>
                <w:kern w:val="2"/>
                <w:lang w:val="en-US" w:eastAsia="zh-CN"/>
              </w:rPr>
            </w:pPr>
            <w:r>
              <w:rPr>
                <w:rFonts w:hint="eastAsia" w:ascii="宋体" w:hAnsi="Times New Roman" w:eastAsia="宋体" w:cs="Times New Roman"/>
                <w:kern w:val="2"/>
                <w:lang w:val="en-US" w:eastAsia="zh-CN"/>
              </w:rPr>
              <w:t>送风机</w:t>
            </w:r>
          </w:p>
        </w:tc>
        <w:tc>
          <w:tcPr>
            <w:tcW w:w="2176" w:type="dxa"/>
            <w:tcBorders>
              <w:top w:val="single" w:color="auto" w:sz="4" w:space="0"/>
              <w:left w:val="single" w:color="auto" w:sz="4" w:space="0"/>
              <w:bottom w:val="single" w:color="auto" w:sz="4" w:space="0"/>
              <w:right w:val="single" w:color="auto" w:sz="4" w:space="0"/>
            </w:tcBorders>
            <w:noWrap w:val="0"/>
            <w:vAlign w:val="center"/>
          </w:tcPr>
          <w:p w14:paraId="60D58CCA">
            <w:pPr>
              <w:spacing w:before="36" w:beforeLines="15" w:after="48" w:afterLines="20"/>
              <w:ind w:left="-53" w:leftChars="-25" w:right="-53" w:rightChars="-25"/>
              <w:jc w:val="center"/>
              <w:rPr>
                <w:rFonts w:hint="default" w:ascii="宋体" w:hAnsi="宋体" w:eastAsia="宋体"/>
                <w:b/>
                <w:kern w:val="2"/>
                <w:sz w:val="18"/>
                <w:szCs w:val="18"/>
                <w:lang w:val="en-US" w:eastAsia="zh-CN"/>
              </w:rPr>
            </w:pPr>
            <w:r>
              <w:rPr>
                <w:rFonts w:hint="eastAsia" w:ascii="宋体" w:hAnsi="宋体" w:eastAsia="宋体"/>
                <w:b/>
                <w:kern w:val="2"/>
                <w:sz w:val="18"/>
                <w:szCs w:val="18"/>
                <w:lang w:val="en-US" w:eastAsia="zh-CN"/>
              </w:rPr>
              <w:t>SWF(B)-I-NO8.5</w:t>
            </w: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0B68B344">
            <w:pPr>
              <w:spacing w:before="36" w:beforeLines="15" w:after="48" w:afterLines="20"/>
              <w:ind w:left="-53" w:leftChars="-25" w:right="-53" w:rightChars="-25"/>
              <w:jc w:val="center"/>
              <w:rPr>
                <w:rFonts w:hint="eastAsia" w:ascii="宋体" w:hAnsi="宋体" w:eastAsia="宋体"/>
                <w:b/>
                <w:kern w:val="2"/>
                <w:sz w:val="18"/>
                <w:szCs w:val="18"/>
                <w:lang w:val="en-US" w:eastAsia="zh-CN"/>
              </w:rPr>
            </w:pPr>
            <w:r>
              <w:rPr>
                <w:rFonts w:hint="eastAsia" w:ascii="宋体" w:hAnsi="宋体"/>
                <w:b/>
                <w:kern w:val="2"/>
                <w:sz w:val="18"/>
                <w:szCs w:val="18"/>
                <w:lang w:val="en-US" w:eastAsia="zh-CN"/>
              </w:rPr>
              <w:t>1</w:t>
            </w:r>
          </w:p>
        </w:tc>
        <w:tc>
          <w:tcPr>
            <w:tcW w:w="1277" w:type="dxa"/>
            <w:tcBorders>
              <w:top w:val="single" w:color="auto" w:sz="4" w:space="0"/>
              <w:left w:val="single" w:color="auto" w:sz="12" w:space="0"/>
              <w:bottom w:val="single" w:color="auto" w:sz="4" w:space="0"/>
              <w:right w:val="single" w:color="auto" w:sz="4" w:space="0"/>
            </w:tcBorders>
            <w:noWrap w:val="0"/>
            <w:vAlign w:val="center"/>
          </w:tcPr>
          <w:p w14:paraId="527D7D3F">
            <w:pPr>
              <w:pStyle w:val="14"/>
              <w:adjustRightInd w:val="0"/>
              <w:spacing w:before="24" w:beforeLines="10" w:after="24" w:afterLines="10" w:line="240" w:lineRule="exact"/>
              <w:jc w:val="center"/>
              <w:rPr>
                <w:rFonts w:ascii="宋体"/>
                <w:kern w:val="2"/>
              </w:rPr>
            </w:pPr>
            <w:r>
              <w:rPr>
                <w:rFonts w:hint="eastAsia" w:ascii="宋体"/>
                <w:kern w:val="2"/>
              </w:rPr>
              <w:t>常闭加压</w:t>
            </w:r>
          </w:p>
          <w:p w14:paraId="1DC4A279">
            <w:pPr>
              <w:spacing w:before="36" w:beforeLines="15" w:after="48" w:afterLines="20"/>
              <w:ind w:left="-53" w:leftChars="-25" w:right="-53" w:rightChars="-25"/>
              <w:jc w:val="center"/>
              <w:rPr>
                <w:rFonts w:ascii="宋体" w:hAnsi="宋体"/>
                <w:kern w:val="2"/>
                <w:sz w:val="21"/>
                <w:szCs w:val="21"/>
              </w:rPr>
            </w:pPr>
            <w:r>
              <w:rPr>
                <w:rFonts w:hint="eastAsia" w:ascii="宋体"/>
                <w:kern w:val="2"/>
              </w:rPr>
              <w:t>送风口</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9F5F167">
            <w:pPr>
              <w:spacing w:before="36" w:beforeLines="15" w:after="48" w:afterLines="20"/>
              <w:ind w:left="-53" w:leftChars="-25" w:right="-53" w:rightChars="-25"/>
              <w:jc w:val="center"/>
              <w:rPr>
                <w:rFonts w:ascii="宋体" w:hAnsi="宋体"/>
                <w:kern w:val="2"/>
                <w:sz w:val="21"/>
                <w:szCs w:val="21"/>
              </w:rPr>
            </w:pP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79A8046F">
            <w:pPr>
              <w:spacing w:before="36" w:beforeLines="15" w:after="48" w:afterLines="20"/>
              <w:ind w:left="-53" w:leftChars="-25" w:right="-53" w:rightChars="-25"/>
              <w:jc w:val="center"/>
              <w:rPr>
                <w:rFonts w:ascii="宋体" w:hAnsi="宋体"/>
                <w:kern w:val="2"/>
                <w:sz w:val="21"/>
                <w:szCs w:val="21"/>
              </w:rPr>
            </w:pPr>
          </w:p>
        </w:tc>
      </w:tr>
      <w:tr w14:paraId="47573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9" w:type="dxa"/>
            <w:tcBorders>
              <w:top w:val="single" w:color="auto" w:sz="4" w:space="0"/>
              <w:left w:val="single" w:color="auto" w:sz="12" w:space="0"/>
              <w:bottom w:val="single" w:color="auto" w:sz="4" w:space="0"/>
              <w:right w:val="single" w:color="auto" w:sz="4" w:space="0"/>
            </w:tcBorders>
            <w:noWrap w:val="0"/>
            <w:vAlign w:val="center"/>
          </w:tcPr>
          <w:p w14:paraId="1C0D1C27">
            <w:pPr>
              <w:spacing w:line="280" w:lineRule="exact"/>
              <w:ind w:left="-53" w:leftChars="-25" w:right="-53" w:rightChars="-25"/>
              <w:jc w:val="center"/>
              <w:rPr>
                <w:rFonts w:hint="eastAsia" w:ascii="宋体" w:hAnsi="Times New Roman" w:eastAsia="宋体" w:cs="Times New Roman"/>
                <w:kern w:val="2"/>
              </w:rPr>
            </w:pPr>
            <w:r>
              <w:rPr>
                <w:rFonts w:hint="eastAsia" w:ascii="宋体" w:hAnsi="Times New Roman" w:eastAsia="宋体" w:cs="Times New Roman"/>
                <w:kern w:val="2"/>
                <w:lang w:val="en-US" w:eastAsia="zh-CN"/>
              </w:rPr>
              <w:t>送风机</w:t>
            </w:r>
          </w:p>
        </w:tc>
        <w:tc>
          <w:tcPr>
            <w:tcW w:w="2176" w:type="dxa"/>
            <w:tcBorders>
              <w:top w:val="single" w:color="auto" w:sz="4" w:space="0"/>
              <w:left w:val="single" w:color="auto" w:sz="4" w:space="0"/>
              <w:bottom w:val="single" w:color="auto" w:sz="4" w:space="0"/>
              <w:right w:val="single" w:color="auto" w:sz="4" w:space="0"/>
            </w:tcBorders>
            <w:noWrap w:val="0"/>
            <w:vAlign w:val="center"/>
          </w:tcPr>
          <w:p w14:paraId="41E28D90">
            <w:pPr>
              <w:spacing w:before="36" w:beforeLines="15" w:after="48" w:afterLines="20"/>
              <w:ind w:left="-53" w:leftChars="-25" w:right="-53" w:rightChars="-25"/>
              <w:jc w:val="center"/>
              <w:rPr>
                <w:rFonts w:ascii="宋体" w:hAnsi="宋体"/>
                <w:b/>
                <w:kern w:val="2"/>
                <w:sz w:val="24"/>
              </w:rPr>
            </w:pP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4D86CCF8">
            <w:pPr>
              <w:spacing w:before="36" w:beforeLines="15" w:after="48" w:afterLines="20"/>
              <w:ind w:left="-53" w:leftChars="-25" w:right="-53" w:rightChars="-25"/>
              <w:jc w:val="center"/>
              <w:rPr>
                <w:rFonts w:ascii="宋体" w:hAnsi="宋体"/>
                <w:b/>
                <w:kern w:val="2"/>
                <w:sz w:val="24"/>
              </w:rPr>
            </w:pPr>
          </w:p>
        </w:tc>
        <w:tc>
          <w:tcPr>
            <w:tcW w:w="1277" w:type="dxa"/>
            <w:tcBorders>
              <w:top w:val="single" w:color="auto" w:sz="4" w:space="0"/>
              <w:left w:val="single" w:color="auto" w:sz="12" w:space="0"/>
              <w:bottom w:val="single" w:color="auto" w:sz="4" w:space="0"/>
              <w:right w:val="single" w:color="auto" w:sz="4" w:space="0"/>
            </w:tcBorders>
            <w:noWrap w:val="0"/>
            <w:vAlign w:val="center"/>
          </w:tcPr>
          <w:p w14:paraId="27499733">
            <w:pPr>
              <w:pStyle w:val="14"/>
              <w:adjustRightInd w:val="0"/>
              <w:spacing w:before="24" w:beforeLines="10" w:after="24" w:afterLines="10" w:line="240" w:lineRule="exact"/>
              <w:jc w:val="center"/>
              <w:rPr>
                <w:rFonts w:ascii="宋体"/>
                <w:kern w:val="2"/>
              </w:rPr>
            </w:pPr>
            <w:r>
              <w:rPr>
                <w:rFonts w:hint="eastAsia" w:ascii="宋体"/>
                <w:kern w:val="2"/>
              </w:rPr>
              <w:t>常</w:t>
            </w:r>
            <w:r>
              <w:rPr>
                <w:rFonts w:hint="eastAsia" w:ascii="宋体"/>
                <w:kern w:val="2"/>
                <w:lang w:val="en-US" w:eastAsia="zh-CN"/>
              </w:rPr>
              <w:t>开</w:t>
            </w:r>
            <w:r>
              <w:rPr>
                <w:rFonts w:hint="eastAsia" w:ascii="宋体"/>
                <w:kern w:val="2"/>
              </w:rPr>
              <w:t>加压</w:t>
            </w:r>
          </w:p>
          <w:p w14:paraId="005E3049">
            <w:pPr>
              <w:spacing w:line="280" w:lineRule="exact"/>
              <w:ind w:left="-53" w:leftChars="-25" w:right="-53" w:rightChars="-25"/>
              <w:jc w:val="center"/>
              <w:rPr>
                <w:rFonts w:ascii="宋体" w:hAnsi="宋体"/>
                <w:kern w:val="2"/>
                <w:sz w:val="21"/>
                <w:szCs w:val="21"/>
              </w:rPr>
            </w:pPr>
            <w:r>
              <w:rPr>
                <w:rFonts w:hint="eastAsia" w:ascii="宋体"/>
                <w:kern w:val="2"/>
              </w:rPr>
              <w:t>送风口</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4E1B646">
            <w:pPr>
              <w:spacing w:before="36" w:beforeLines="15" w:after="48" w:afterLines="20"/>
              <w:ind w:left="-53" w:leftChars="-25" w:right="-53" w:rightChars="-25"/>
              <w:jc w:val="center"/>
              <w:rPr>
                <w:rFonts w:ascii="宋体" w:hAnsi="宋体"/>
                <w:kern w:val="2"/>
                <w:sz w:val="21"/>
                <w:szCs w:val="21"/>
              </w:rPr>
            </w:pP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55750605">
            <w:pPr>
              <w:spacing w:before="36" w:beforeLines="15" w:after="48" w:afterLines="20"/>
              <w:ind w:left="-53" w:leftChars="-25" w:right="-53" w:rightChars="-25"/>
              <w:jc w:val="center"/>
              <w:rPr>
                <w:rFonts w:ascii="宋体" w:hAnsi="宋体"/>
                <w:kern w:val="2"/>
                <w:sz w:val="21"/>
                <w:szCs w:val="21"/>
              </w:rPr>
            </w:pPr>
          </w:p>
        </w:tc>
      </w:tr>
      <w:tr w14:paraId="51F50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69" w:type="dxa"/>
            <w:tcBorders>
              <w:top w:val="single" w:color="auto" w:sz="4" w:space="0"/>
              <w:left w:val="single" w:color="auto" w:sz="12" w:space="0"/>
              <w:bottom w:val="single" w:color="auto" w:sz="4" w:space="0"/>
              <w:right w:val="single" w:color="auto" w:sz="4" w:space="0"/>
            </w:tcBorders>
            <w:noWrap w:val="0"/>
            <w:vAlign w:val="center"/>
          </w:tcPr>
          <w:p w14:paraId="06D507B0">
            <w:pPr>
              <w:spacing w:line="280" w:lineRule="exact"/>
              <w:ind w:left="-53" w:leftChars="-25" w:right="-53" w:rightChars="-25"/>
              <w:jc w:val="center"/>
              <w:rPr>
                <w:rFonts w:ascii="宋体" w:hAnsi="宋体"/>
                <w:kern w:val="2"/>
                <w:sz w:val="21"/>
                <w:szCs w:val="21"/>
              </w:rPr>
            </w:pPr>
          </w:p>
        </w:tc>
        <w:tc>
          <w:tcPr>
            <w:tcW w:w="2176" w:type="dxa"/>
            <w:tcBorders>
              <w:top w:val="single" w:color="auto" w:sz="4" w:space="0"/>
              <w:left w:val="single" w:color="auto" w:sz="4" w:space="0"/>
              <w:bottom w:val="single" w:color="auto" w:sz="4" w:space="0"/>
              <w:right w:val="single" w:color="auto" w:sz="4" w:space="0"/>
            </w:tcBorders>
            <w:noWrap w:val="0"/>
            <w:vAlign w:val="center"/>
          </w:tcPr>
          <w:p w14:paraId="54BFC1D7">
            <w:pPr>
              <w:tabs>
                <w:tab w:val="left" w:pos="3060"/>
                <w:tab w:val="left" w:pos="3240"/>
                <w:tab w:val="left" w:pos="3780"/>
              </w:tabs>
              <w:spacing w:line="420" w:lineRule="exact"/>
              <w:jc w:val="center"/>
              <w:rPr>
                <w:kern w:val="2"/>
                <w:sz w:val="21"/>
                <w:szCs w:val="21"/>
              </w:rPr>
            </w:pP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4399FD2A">
            <w:pPr>
              <w:spacing w:before="36" w:beforeLines="15" w:after="48" w:afterLines="20"/>
              <w:ind w:left="-53" w:leftChars="-25" w:right="-53" w:rightChars="-25"/>
              <w:jc w:val="center"/>
              <w:rPr>
                <w:rFonts w:ascii="宋体" w:hAnsi="宋体"/>
                <w:b/>
                <w:kern w:val="2"/>
                <w:sz w:val="21"/>
                <w:szCs w:val="21"/>
              </w:rPr>
            </w:pPr>
          </w:p>
        </w:tc>
        <w:tc>
          <w:tcPr>
            <w:tcW w:w="1277" w:type="dxa"/>
            <w:tcBorders>
              <w:top w:val="single" w:color="auto" w:sz="4" w:space="0"/>
              <w:left w:val="single" w:color="auto" w:sz="12" w:space="0"/>
              <w:bottom w:val="single" w:color="auto" w:sz="4" w:space="0"/>
              <w:right w:val="single" w:color="auto" w:sz="4" w:space="0"/>
            </w:tcBorders>
            <w:noWrap w:val="0"/>
            <w:vAlign w:val="center"/>
          </w:tcPr>
          <w:p w14:paraId="7D607D5E">
            <w:pPr>
              <w:spacing w:before="36" w:beforeLines="15" w:after="48" w:afterLines="20"/>
              <w:ind w:left="-53" w:leftChars="-25" w:right="-53" w:rightChars="-25"/>
              <w:jc w:val="center"/>
              <w:rPr>
                <w:rFonts w:ascii="宋体" w:hAnsi="宋体"/>
                <w:kern w:val="2"/>
                <w:sz w:val="21"/>
                <w:szCs w:val="21"/>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B3397AC">
            <w:pPr>
              <w:spacing w:before="36" w:beforeLines="15" w:after="48" w:afterLines="20"/>
              <w:ind w:left="-53" w:leftChars="-25" w:right="-53" w:rightChars="-25"/>
              <w:jc w:val="center"/>
              <w:rPr>
                <w:rFonts w:ascii="宋体" w:hAnsi="宋体"/>
                <w:kern w:val="2"/>
                <w:sz w:val="21"/>
                <w:szCs w:val="21"/>
              </w:rPr>
            </w:pP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624CD9F5">
            <w:pPr>
              <w:spacing w:before="36" w:beforeLines="15" w:after="48" w:afterLines="20"/>
              <w:ind w:left="-53" w:leftChars="-25" w:right="-53" w:rightChars="-25"/>
              <w:jc w:val="center"/>
              <w:rPr>
                <w:rFonts w:ascii="宋体" w:hAnsi="宋体"/>
                <w:kern w:val="2"/>
                <w:sz w:val="21"/>
                <w:szCs w:val="21"/>
              </w:rPr>
            </w:pPr>
          </w:p>
        </w:tc>
      </w:tr>
    </w:tbl>
    <w:p w14:paraId="08000EED">
      <w:pPr>
        <w:pStyle w:val="42"/>
      </w:pP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2204"/>
        <w:gridCol w:w="1275"/>
        <w:gridCol w:w="1277"/>
        <w:gridCol w:w="2268"/>
        <w:gridCol w:w="1275"/>
      </w:tblGrid>
      <w:tr w14:paraId="4E4C94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9640" w:type="dxa"/>
            <w:gridSpan w:val="6"/>
            <w:tcBorders>
              <w:top w:val="single" w:color="auto" w:sz="12" w:space="0"/>
              <w:left w:val="single" w:color="auto" w:sz="12" w:space="0"/>
              <w:bottom w:val="single" w:color="auto" w:sz="4" w:space="0"/>
              <w:right w:val="single" w:color="auto" w:sz="12" w:space="0"/>
            </w:tcBorders>
            <w:noWrap w:val="0"/>
            <w:vAlign w:val="center"/>
          </w:tcPr>
          <w:p w14:paraId="61FE6C6D">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机械排烟系统</w:t>
            </w:r>
          </w:p>
        </w:tc>
      </w:tr>
      <w:tr w14:paraId="01789D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9640" w:type="dxa"/>
            <w:gridSpan w:val="6"/>
            <w:tcBorders>
              <w:top w:val="single" w:color="auto" w:sz="4" w:space="0"/>
              <w:left w:val="single" w:color="auto" w:sz="12" w:space="0"/>
              <w:bottom w:val="single" w:color="auto" w:sz="4" w:space="0"/>
              <w:right w:val="single" w:color="auto" w:sz="12" w:space="0"/>
            </w:tcBorders>
            <w:noWrap w:val="0"/>
            <w:vAlign w:val="center"/>
          </w:tcPr>
          <w:p w14:paraId="7D6AB99C">
            <w:pPr>
              <w:spacing w:before="24" w:beforeLines="10" w:after="36" w:afterLines="15" w:line="320" w:lineRule="exact"/>
              <w:ind w:left="-53" w:leftChars="-25" w:right="-53" w:rightChars="-25"/>
              <w:jc w:val="center"/>
              <w:rPr>
                <w:rFonts w:ascii="黑体" w:eastAsia="黑体"/>
                <w:sz w:val="28"/>
                <w:szCs w:val="28"/>
              </w:rPr>
            </w:pPr>
            <w:r>
              <w:rPr>
                <w:rFonts w:hint="eastAsia" w:ascii="黑体" w:eastAsia="黑体"/>
                <w:sz w:val="28"/>
                <w:szCs w:val="28"/>
              </w:rPr>
              <w:t>检测概述</w:t>
            </w:r>
          </w:p>
        </w:tc>
      </w:tr>
      <w:tr w14:paraId="415F5A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41" w:type="dxa"/>
            <w:tcBorders>
              <w:top w:val="single" w:color="auto" w:sz="12" w:space="0"/>
              <w:left w:val="single" w:color="auto" w:sz="12" w:space="0"/>
              <w:bottom w:val="single" w:color="auto" w:sz="4" w:space="0"/>
              <w:right w:val="single" w:color="auto" w:sz="4" w:space="0"/>
            </w:tcBorders>
            <w:noWrap w:val="0"/>
            <w:vAlign w:val="center"/>
          </w:tcPr>
          <w:p w14:paraId="006DCB1A">
            <w:pPr>
              <w:spacing w:before="36" w:beforeLines="15" w:after="48" w:afterLines="20"/>
              <w:ind w:left="-53" w:leftChars="-25" w:right="-53" w:rightChars="-25"/>
              <w:jc w:val="center"/>
              <w:rPr>
                <w:rFonts w:ascii="宋体" w:hAnsi="宋体"/>
                <w:b/>
                <w:kern w:val="2"/>
              </w:rPr>
            </w:pPr>
            <w:r>
              <w:rPr>
                <w:rFonts w:hint="eastAsia" w:ascii="宋体" w:hAnsi="宋体"/>
                <w:b/>
                <w:kern w:val="2"/>
              </w:rPr>
              <w:t>产品名称</w:t>
            </w:r>
          </w:p>
        </w:tc>
        <w:tc>
          <w:tcPr>
            <w:tcW w:w="2204" w:type="dxa"/>
            <w:tcBorders>
              <w:top w:val="single" w:color="auto" w:sz="12" w:space="0"/>
              <w:left w:val="single" w:color="auto" w:sz="4" w:space="0"/>
              <w:bottom w:val="single" w:color="auto" w:sz="4" w:space="0"/>
              <w:right w:val="single" w:color="auto" w:sz="4" w:space="0"/>
            </w:tcBorders>
            <w:noWrap w:val="0"/>
            <w:vAlign w:val="center"/>
          </w:tcPr>
          <w:p w14:paraId="5114BD61">
            <w:pPr>
              <w:spacing w:before="36" w:beforeLines="15" w:after="48" w:afterLines="20"/>
              <w:ind w:left="-53" w:leftChars="-25" w:right="-53" w:rightChars="-25"/>
              <w:jc w:val="center"/>
              <w:rPr>
                <w:rFonts w:ascii="宋体" w:hAnsi="宋体"/>
                <w:b/>
                <w:kern w:val="2"/>
              </w:rPr>
            </w:pPr>
            <w:r>
              <w:rPr>
                <w:rFonts w:hint="eastAsia" w:ascii="宋体" w:hAnsi="宋体"/>
                <w:b/>
                <w:kern w:val="2"/>
              </w:rPr>
              <w:t>规格型号</w:t>
            </w:r>
          </w:p>
        </w:tc>
        <w:tc>
          <w:tcPr>
            <w:tcW w:w="1275" w:type="dxa"/>
            <w:tcBorders>
              <w:top w:val="single" w:color="auto" w:sz="12" w:space="0"/>
              <w:left w:val="single" w:color="auto" w:sz="4" w:space="0"/>
              <w:bottom w:val="single" w:color="auto" w:sz="4" w:space="0"/>
              <w:right w:val="single" w:color="auto" w:sz="12" w:space="0"/>
            </w:tcBorders>
            <w:noWrap w:val="0"/>
            <w:vAlign w:val="center"/>
          </w:tcPr>
          <w:p w14:paraId="19C07C0D">
            <w:pPr>
              <w:spacing w:before="36" w:beforeLines="15" w:after="48" w:afterLines="20"/>
              <w:ind w:left="-53" w:leftChars="-25" w:right="-53" w:rightChars="-25"/>
              <w:jc w:val="center"/>
              <w:rPr>
                <w:rFonts w:ascii="宋体" w:hAnsi="宋体"/>
                <w:b/>
                <w:kern w:val="2"/>
              </w:rPr>
            </w:pPr>
            <w:r>
              <w:rPr>
                <w:rFonts w:hint="eastAsia" w:ascii="宋体" w:hAnsi="宋体"/>
                <w:b/>
                <w:kern w:val="2"/>
              </w:rPr>
              <w:t>数量</w:t>
            </w:r>
          </w:p>
        </w:tc>
        <w:tc>
          <w:tcPr>
            <w:tcW w:w="1277" w:type="dxa"/>
            <w:tcBorders>
              <w:top w:val="single" w:color="auto" w:sz="12" w:space="0"/>
              <w:left w:val="single" w:color="auto" w:sz="12" w:space="0"/>
              <w:bottom w:val="single" w:color="auto" w:sz="4" w:space="0"/>
              <w:right w:val="single" w:color="auto" w:sz="4" w:space="0"/>
            </w:tcBorders>
            <w:noWrap w:val="0"/>
            <w:vAlign w:val="center"/>
          </w:tcPr>
          <w:p w14:paraId="0A09A2F4">
            <w:pPr>
              <w:spacing w:before="36" w:beforeLines="15" w:after="48" w:afterLines="20"/>
              <w:ind w:left="-53" w:leftChars="-25" w:right="-53" w:rightChars="-25"/>
              <w:jc w:val="center"/>
              <w:rPr>
                <w:rFonts w:ascii="宋体" w:hAnsi="宋体"/>
                <w:b/>
                <w:kern w:val="2"/>
              </w:rPr>
            </w:pPr>
            <w:r>
              <w:rPr>
                <w:rFonts w:hint="eastAsia" w:ascii="宋体" w:hAnsi="宋体"/>
                <w:b/>
                <w:kern w:val="2"/>
              </w:rPr>
              <w:t>产品名称</w:t>
            </w:r>
          </w:p>
        </w:tc>
        <w:tc>
          <w:tcPr>
            <w:tcW w:w="2268" w:type="dxa"/>
            <w:tcBorders>
              <w:top w:val="single" w:color="auto" w:sz="12" w:space="0"/>
              <w:left w:val="single" w:color="auto" w:sz="4" w:space="0"/>
              <w:bottom w:val="single" w:color="auto" w:sz="4" w:space="0"/>
              <w:right w:val="single" w:color="auto" w:sz="4" w:space="0"/>
            </w:tcBorders>
            <w:noWrap w:val="0"/>
            <w:vAlign w:val="center"/>
          </w:tcPr>
          <w:p w14:paraId="5E76E945">
            <w:pPr>
              <w:spacing w:before="36" w:beforeLines="15" w:after="48" w:afterLines="20"/>
              <w:ind w:left="-53" w:leftChars="-25" w:right="-53" w:rightChars="-25"/>
              <w:jc w:val="center"/>
              <w:rPr>
                <w:rFonts w:ascii="宋体" w:hAnsi="宋体"/>
                <w:b/>
                <w:kern w:val="2"/>
              </w:rPr>
            </w:pPr>
            <w:r>
              <w:rPr>
                <w:rFonts w:hint="eastAsia" w:ascii="宋体" w:hAnsi="宋体"/>
                <w:b/>
                <w:kern w:val="2"/>
              </w:rPr>
              <w:t>规格型号</w:t>
            </w:r>
          </w:p>
        </w:tc>
        <w:tc>
          <w:tcPr>
            <w:tcW w:w="1275" w:type="dxa"/>
            <w:tcBorders>
              <w:top w:val="single" w:color="auto" w:sz="12" w:space="0"/>
              <w:left w:val="single" w:color="auto" w:sz="4" w:space="0"/>
              <w:bottom w:val="single" w:color="auto" w:sz="4" w:space="0"/>
              <w:right w:val="single" w:color="auto" w:sz="12" w:space="0"/>
            </w:tcBorders>
            <w:noWrap w:val="0"/>
            <w:vAlign w:val="center"/>
          </w:tcPr>
          <w:p w14:paraId="61649264">
            <w:pPr>
              <w:spacing w:before="36" w:beforeLines="15" w:after="48" w:afterLines="20"/>
              <w:ind w:left="-53" w:leftChars="-25" w:right="-53" w:rightChars="-25"/>
              <w:jc w:val="center"/>
              <w:rPr>
                <w:rFonts w:ascii="宋体" w:hAnsi="宋体"/>
                <w:b/>
                <w:kern w:val="2"/>
              </w:rPr>
            </w:pPr>
            <w:r>
              <w:rPr>
                <w:rFonts w:hint="eastAsia" w:ascii="宋体" w:hAnsi="宋体"/>
                <w:b/>
                <w:kern w:val="2"/>
              </w:rPr>
              <w:t>数量</w:t>
            </w:r>
          </w:p>
        </w:tc>
      </w:tr>
      <w:tr w14:paraId="7D3FB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7" w:hRule="exact"/>
          <w:jc w:val="center"/>
        </w:trPr>
        <w:tc>
          <w:tcPr>
            <w:tcW w:w="1341" w:type="dxa"/>
            <w:tcBorders>
              <w:top w:val="single" w:color="auto" w:sz="4" w:space="0"/>
              <w:left w:val="single" w:color="auto" w:sz="12" w:space="0"/>
              <w:bottom w:val="single" w:color="auto" w:sz="4" w:space="0"/>
              <w:right w:val="single" w:color="auto" w:sz="4" w:space="0"/>
            </w:tcBorders>
            <w:noWrap w:val="0"/>
            <w:vAlign w:val="center"/>
          </w:tcPr>
          <w:p w14:paraId="4E674BF5">
            <w:pPr>
              <w:ind w:left="0" w:leftChars="0" w:right="0" w:rightChars="0"/>
              <w:jc w:val="center"/>
              <w:rPr>
                <w:rFonts w:ascii="宋体" w:hAnsi="宋体"/>
                <w:b/>
                <w:kern w:val="2"/>
                <w:sz w:val="24"/>
              </w:rPr>
            </w:pPr>
            <w:r>
              <w:rPr>
                <w:rFonts w:hint="eastAsia" w:ascii="宋体" w:hAnsi="宋体"/>
                <w:b/>
                <w:kern w:val="2"/>
                <w:sz w:val="18"/>
                <w:szCs w:val="18"/>
                <w:lang w:val="en-US" w:eastAsia="zh-CN"/>
              </w:rPr>
              <w:t>排烟风机</w:t>
            </w:r>
          </w:p>
        </w:tc>
        <w:tc>
          <w:tcPr>
            <w:tcW w:w="2204" w:type="dxa"/>
            <w:tcBorders>
              <w:top w:val="single" w:color="auto" w:sz="4" w:space="0"/>
              <w:left w:val="single" w:color="auto" w:sz="4" w:space="0"/>
              <w:bottom w:val="single" w:color="auto" w:sz="4" w:space="0"/>
              <w:right w:val="single" w:color="auto" w:sz="4" w:space="0"/>
            </w:tcBorders>
            <w:noWrap w:val="0"/>
            <w:vAlign w:val="center"/>
          </w:tcPr>
          <w:p w14:paraId="001DFDBA">
            <w:pPr>
              <w:spacing w:before="36" w:beforeLines="15" w:after="48" w:afterLines="20"/>
              <w:ind w:left="-53" w:leftChars="-25" w:right="-53" w:rightChars="-25"/>
              <w:jc w:val="center"/>
              <w:rPr>
                <w:rFonts w:hint="eastAsia"/>
                <w:lang w:eastAsia="zh-CN"/>
              </w:rPr>
            </w:pPr>
            <w:r>
              <w:rPr>
                <w:rFonts w:hint="eastAsia"/>
              </w:rPr>
              <w:t>HTF(A)-I-9</w:t>
            </w:r>
            <w:r>
              <w:rPr>
                <w:rFonts w:hint="eastAsia"/>
                <w:lang w:eastAsia="zh-CN"/>
              </w:rPr>
              <w:t>、</w:t>
            </w:r>
          </w:p>
          <w:p w14:paraId="43A11ADC">
            <w:pPr>
              <w:spacing w:before="36" w:beforeLines="15" w:after="48" w:afterLines="20"/>
              <w:ind w:left="-53" w:leftChars="-25" w:right="-53" w:rightChars="-25"/>
              <w:jc w:val="center"/>
              <w:rPr>
                <w:rFonts w:hint="eastAsia"/>
                <w:lang w:eastAsia="zh-CN"/>
              </w:rPr>
            </w:pPr>
            <w:r>
              <w:rPr>
                <w:rFonts w:hint="eastAsia"/>
                <w:lang w:eastAsia="zh-CN"/>
              </w:rPr>
              <w:t>HTFC(A)-II-NO40</w:t>
            </w:r>
          </w:p>
          <w:p w14:paraId="7F18C543">
            <w:pPr>
              <w:pStyle w:val="42"/>
              <w:ind w:left="0" w:leftChars="0" w:firstLine="420" w:firstLineChars="200"/>
              <w:jc w:val="both"/>
              <w:rPr>
                <w:rFonts w:hint="eastAsia"/>
                <w:lang w:val="en-US" w:eastAsia="zh-CN"/>
              </w:rPr>
            </w:pPr>
            <w:r>
              <w:rPr>
                <w:rFonts w:hint="eastAsia"/>
                <w:lang w:val="en-US" w:eastAsia="zh-CN"/>
              </w:rPr>
              <w:t>HTF(A)-I-15</w:t>
            </w: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44E5156B">
            <w:pPr>
              <w:spacing w:before="36" w:beforeLines="15" w:after="48" w:afterLines="20"/>
              <w:ind w:left="-53" w:leftChars="-25" w:right="-53" w:rightChars="-25"/>
              <w:jc w:val="center"/>
              <w:rPr>
                <w:rFonts w:hint="default" w:ascii="宋体" w:hAnsi="宋体" w:eastAsia="宋体"/>
                <w:b/>
                <w:kern w:val="2"/>
                <w:sz w:val="18"/>
                <w:szCs w:val="18"/>
                <w:lang w:val="en-US" w:eastAsia="zh-CN"/>
              </w:rPr>
            </w:pPr>
            <w:r>
              <w:rPr>
                <w:rFonts w:hint="eastAsia" w:ascii="宋体" w:hAnsi="宋体"/>
                <w:b/>
                <w:kern w:val="2"/>
                <w:sz w:val="18"/>
                <w:szCs w:val="18"/>
                <w:lang w:val="en-US" w:eastAsia="zh-CN"/>
              </w:rPr>
              <w:t>22</w:t>
            </w:r>
          </w:p>
        </w:tc>
        <w:tc>
          <w:tcPr>
            <w:tcW w:w="1277" w:type="dxa"/>
            <w:tcBorders>
              <w:top w:val="single" w:color="auto" w:sz="4" w:space="0"/>
              <w:left w:val="single" w:color="auto" w:sz="12" w:space="0"/>
              <w:bottom w:val="single" w:color="auto" w:sz="4" w:space="0"/>
              <w:right w:val="single" w:color="auto" w:sz="4" w:space="0"/>
            </w:tcBorders>
            <w:noWrap w:val="0"/>
            <w:vAlign w:val="center"/>
          </w:tcPr>
          <w:p w14:paraId="400F0578">
            <w:pPr>
              <w:spacing w:before="36" w:beforeLines="15" w:after="48" w:afterLines="20"/>
              <w:ind w:left="-53" w:leftChars="-25" w:right="-53" w:rightChars="-25"/>
              <w:jc w:val="center"/>
              <w:rPr>
                <w:rFonts w:hint="eastAsia" w:ascii="宋体" w:hAnsi="宋体" w:eastAsia="宋体" w:cs="Times New Roman"/>
                <w:b/>
                <w:kern w:val="2"/>
                <w:sz w:val="18"/>
                <w:szCs w:val="18"/>
                <w:lang w:val="en-US" w:eastAsia="zh-CN"/>
              </w:rPr>
            </w:pPr>
            <w:r>
              <w:rPr>
                <w:rFonts w:hint="eastAsia" w:ascii="宋体" w:hAnsi="宋体" w:eastAsia="宋体" w:cs="Times New Roman"/>
                <w:b/>
                <w:kern w:val="2"/>
                <w:sz w:val="18"/>
                <w:szCs w:val="18"/>
                <w:lang w:val="en-US" w:eastAsia="zh-CN"/>
              </w:rPr>
              <w:t>电动挡烟垂壁</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97810DA">
            <w:pPr>
              <w:spacing w:before="36" w:beforeLines="15" w:after="48" w:afterLines="20"/>
              <w:ind w:left="-53" w:leftChars="-25" w:right="-53" w:rightChars="-25"/>
              <w:jc w:val="center"/>
              <w:rPr>
                <w:rFonts w:hint="default" w:ascii="宋体" w:hAnsi="宋体" w:eastAsia="宋体"/>
                <w:kern w:val="2"/>
                <w:sz w:val="21"/>
                <w:szCs w:val="21"/>
                <w:lang w:val="en-US" w:eastAsia="zh-CN"/>
              </w:rPr>
            </w:pPr>
            <w:r>
              <w:rPr>
                <w:rFonts w:hint="eastAsia" w:ascii="宋体" w:hAnsi="宋体"/>
                <w:kern w:val="2"/>
                <w:sz w:val="21"/>
                <w:szCs w:val="21"/>
                <w:lang w:val="en-US" w:eastAsia="zh-CN"/>
              </w:rPr>
              <w:t>YCB-1000*600HR-wz1</w:t>
            </w: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34042FC3">
            <w:pPr>
              <w:spacing w:before="36" w:beforeLines="15" w:after="48" w:afterLines="20"/>
              <w:ind w:left="-53" w:leftChars="-25" w:right="-53" w:rightChars="-25"/>
              <w:jc w:val="center"/>
              <w:rPr>
                <w:rFonts w:hint="eastAsia" w:ascii="宋体" w:hAnsi="宋体" w:eastAsia="宋体"/>
                <w:kern w:val="2"/>
                <w:sz w:val="18"/>
                <w:szCs w:val="18"/>
                <w:lang w:val="en-US" w:eastAsia="zh-CN"/>
              </w:rPr>
            </w:pPr>
            <w:r>
              <w:rPr>
                <w:rFonts w:hint="eastAsia" w:ascii="宋体" w:hAnsi="宋体"/>
                <w:kern w:val="2"/>
                <w:sz w:val="18"/>
                <w:szCs w:val="18"/>
                <w:lang w:val="en-US" w:eastAsia="zh-CN"/>
              </w:rPr>
              <w:t>5</w:t>
            </w:r>
          </w:p>
        </w:tc>
      </w:tr>
      <w:tr w14:paraId="6D189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41" w:type="dxa"/>
            <w:tcBorders>
              <w:top w:val="single" w:color="auto" w:sz="4" w:space="0"/>
              <w:left w:val="single" w:color="auto" w:sz="12" w:space="0"/>
              <w:bottom w:val="single" w:color="auto" w:sz="4" w:space="0"/>
              <w:right w:val="single" w:color="auto" w:sz="4" w:space="0"/>
            </w:tcBorders>
            <w:noWrap w:val="0"/>
            <w:vAlign w:val="center"/>
          </w:tcPr>
          <w:p w14:paraId="0881FADE">
            <w:pPr>
              <w:ind w:left="0" w:leftChars="0" w:right="0" w:rightChars="0"/>
              <w:jc w:val="center"/>
              <w:rPr>
                <w:rFonts w:hint="eastAsia" w:ascii="宋体" w:hAnsi="宋体" w:eastAsia="宋体" w:cs="Times New Roman"/>
                <w:b/>
                <w:kern w:val="2"/>
                <w:sz w:val="18"/>
                <w:szCs w:val="18"/>
                <w:lang w:val="en-US" w:eastAsia="zh-CN"/>
              </w:rPr>
            </w:pPr>
            <w:r>
              <w:rPr>
                <w:rFonts w:hint="eastAsia" w:ascii="宋体" w:hAnsi="宋体"/>
                <w:b/>
                <w:kern w:val="2"/>
                <w:sz w:val="18"/>
                <w:szCs w:val="18"/>
                <w:lang w:val="en-US" w:eastAsia="zh-CN"/>
              </w:rPr>
              <w:t>排烟风机</w:t>
            </w:r>
          </w:p>
        </w:tc>
        <w:tc>
          <w:tcPr>
            <w:tcW w:w="2204" w:type="dxa"/>
            <w:tcBorders>
              <w:top w:val="single" w:color="auto" w:sz="4" w:space="0"/>
              <w:left w:val="single" w:color="auto" w:sz="4" w:space="0"/>
              <w:bottom w:val="single" w:color="auto" w:sz="4" w:space="0"/>
              <w:right w:val="single" w:color="auto" w:sz="4" w:space="0"/>
            </w:tcBorders>
            <w:noWrap w:val="0"/>
            <w:vAlign w:val="center"/>
          </w:tcPr>
          <w:p w14:paraId="4D15CE53">
            <w:pPr>
              <w:spacing w:before="36" w:beforeLines="15" w:after="48" w:afterLines="20"/>
              <w:ind w:left="-53" w:leftChars="-25" w:right="-53" w:rightChars="-25"/>
              <w:jc w:val="center"/>
              <w:rPr>
                <w:rFonts w:ascii="宋体" w:hAnsi="宋体"/>
                <w:b/>
                <w:kern w:val="2"/>
                <w:sz w:val="24"/>
              </w:rPr>
            </w:pP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2D69A7F3">
            <w:pPr>
              <w:spacing w:before="36" w:beforeLines="15" w:after="48" w:afterLines="20"/>
              <w:ind w:left="-53" w:leftChars="-25" w:right="-53" w:rightChars="-25"/>
              <w:jc w:val="center"/>
              <w:rPr>
                <w:rFonts w:ascii="宋体" w:hAnsi="宋体"/>
                <w:b/>
                <w:kern w:val="2"/>
                <w:sz w:val="18"/>
                <w:szCs w:val="18"/>
              </w:rPr>
            </w:pPr>
          </w:p>
        </w:tc>
        <w:tc>
          <w:tcPr>
            <w:tcW w:w="1277" w:type="dxa"/>
            <w:tcBorders>
              <w:top w:val="single" w:color="auto" w:sz="4" w:space="0"/>
              <w:left w:val="single" w:color="auto" w:sz="12" w:space="0"/>
              <w:bottom w:val="single" w:color="auto" w:sz="4" w:space="0"/>
              <w:right w:val="single" w:color="auto" w:sz="4" w:space="0"/>
            </w:tcBorders>
            <w:noWrap w:val="0"/>
            <w:vAlign w:val="center"/>
          </w:tcPr>
          <w:p w14:paraId="29CAACB4">
            <w:pPr>
              <w:spacing w:before="36" w:beforeLines="15" w:after="48" w:afterLines="20"/>
              <w:ind w:left="-53" w:leftChars="-25" w:right="-53" w:rightChars="-25"/>
              <w:jc w:val="center"/>
              <w:rPr>
                <w:rFonts w:hint="default" w:ascii="宋体" w:hAnsi="宋体" w:eastAsia="宋体" w:cs="Times New Roman"/>
                <w:b/>
                <w:kern w:val="2"/>
                <w:sz w:val="18"/>
                <w:szCs w:val="18"/>
                <w:lang w:val="en-US" w:eastAsia="zh-CN"/>
              </w:rPr>
            </w:pPr>
            <w:r>
              <w:rPr>
                <w:rFonts w:hint="eastAsia" w:ascii="宋体" w:hAnsi="宋体" w:eastAsia="宋体" w:cs="Times New Roman"/>
                <w:b/>
                <w:kern w:val="2"/>
                <w:sz w:val="18"/>
                <w:szCs w:val="18"/>
                <w:lang w:val="en-US" w:eastAsia="zh-CN"/>
              </w:rPr>
              <w:t>电动排烟窗</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45CCE55">
            <w:pPr>
              <w:spacing w:before="36" w:beforeLines="15" w:after="48" w:afterLines="20"/>
              <w:ind w:left="-53" w:leftChars="-25" w:right="-53" w:rightChars="-25"/>
              <w:jc w:val="center"/>
              <w:rPr>
                <w:rFonts w:hint="default" w:ascii="宋体" w:hAnsi="宋体" w:eastAsia="宋体"/>
                <w:kern w:val="2"/>
                <w:sz w:val="21"/>
                <w:szCs w:val="21"/>
                <w:lang w:val="en-US" w:eastAsia="zh-CN"/>
              </w:rPr>
            </w:pPr>
            <w:r>
              <w:rPr>
                <w:rFonts w:hint="eastAsia" w:ascii="宋体" w:hAnsi="宋体"/>
                <w:kern w:val="2"/>
                <w:sz w:val="21"/>
                <w:szCs w:val="21"/>
                <w:lang w:val="en-US" w:eastAsia="zh-CN"/>
              </w:rPr>
              <w:t>单链式电动开窗器</w:t>
            </w: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587582F9">
            <w:pPr>
              <w:spacing w:before="36" w:beforeLines="15" w:after="48" w:afterLines="20"/>
              <w:ind w:left="-53" w:leftChars="-25" w:right="-53" w:rightChars="-25"/>
              <w:jc w:val="center"/>
              <w:rPr>
                <w:rFonts w:hint="default" w:ascii="宋体" w:hAnsi="宋体" w:eastAsia="宋体"/>
                <w:kern w:val="2"/>
                <w:sz w:val="18"/>
                <w:szCs w:val="18"/>
                <w:lang w:val="en-US" w:eastAsia="zh-CN"/>
              </w:rPr>
            </w:pPr>
            <w:r>
              <w:rPr>
                <w:rFonts w:hint="eastAsia" w:ascii="宋体" w:hAnsi="宋体"/>
                <w:kern w:val="2"/>
                <w:sz w:val="18"/>
                <w:szCs w:val="18"/>
                <w:lang w:val="en-US" w:eastAsia="zh-CN"/>
              </w:rPr>
              <w:t>395</w:t>
            </w:r>
          </w:p>
        </w:tc>
      </w:tr>
      <w:tr w14:paraId="02119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41" w:type="dxa"/>
            <w:tcBorders>
              <w:top w:val="single" w:color="auto" w:sz="4" w:space="0"/>
              <w:left w:val="single" w:color="auto" w:sz="12" w:space="0"/>
              <w:bottom w:val="single" w:color="auto" w:sz="4" w:space="0"/>
              <w:right w:val="single" w:color="auto" w:sz="4" w:space="0"/>
            </w:tcBorders>
            <w:noWrap w:val="0"/>
            <w:vAlign w:val="center"/>
          </w:tcPr>
          <w:p w14:paraId="6CCA0D01">
            <w:pPr>
              <w:ind w:left="0" w:leftChars="0" w:right="0" w:rightChars="0"/>
              <w:jc w:val="center"/>
              <w:rPr>
                <w:rFonts w:hint="default" w:ascii="宋体" w:hAnsi="宋体" w:eastAsia="宋体" w:cs="Times New Roman"/>
                <w:b/>
                <w:kern w:val="2"/>
                <w:sz w:val="18"/>
                <w:szCs w:val="18"/>
                <w:lang w:val="en-US" w:eastAsia="zh-CN"/>
              </w:rPr>
            </w:pPr>
            <w:r>
              <w:rPr>
                <w:rFonts w:hint="eastAsia" w:ascii="宋体" w:hAnsi="宋体" w:eastAsia="宋体" w:cs="Times New Roman"/>
                <w:b/>
                <w:kern w:val="2"/>
                <w:sz w:val="18"/>
                <w:szCs w:val="18"/>
                <w:lang w:val="en-US" w:eastAsia="zh-CN"/>
              </w:rPr>
              <w:t>补风机</w:t>
            </w:r>
          </w:p>
        </w:tc>
        <w:tc>
          <w:tcPr>
            <w:tcW w:w="2204" w:type="dxa"/>
            <w:tcBorders>
              <w:top w:val="single" w:color="auto" w:sz="4" w:space="0"/>
              <w:left w:val="single" w:color="auto" w:sz="4" w:space="0"/>
              <w:bottom w:val="single" w:color="auto" w:sz="4" w:space="0"/>
              <w:right w:val="single" w:color="auto" w:sz="4" w:space="0"/>
            </w:tcBorders>
            <w:noWrap w:val="0"/>
            <w:vAlign w:val="center"/>
          </w:tcPr>
          <w:p w14:paraId="2F33863C">
            <w:pPr>
              <w:spacing w:before="36" w:beforeLines="15" w:after="48" w:afterLines="20"/>
              <w:ind w:left="-53" w:leftChars="-25" w:right="-53" w:rightChars="-25"/>
              <w:jc w:val="center"/>
              <w:rPr>
                <w:kern w:val="2"/>
                <w:sz w:val="21"/>
                <w:szCs w:val="21"/>
              </w:rPr>
            </w:pPr>
            <w:r>
              <w:rPr>
                <w:rFonts w:hint="eastAsia" w:ascii="宋体" w:hAnsi="宋体"/>
                <w:b/>
                <w:kern w:val="2"/>
                <w:sz w:val="18"/>
                <w:szCs w:val="18"/>
              </w:rPr>
              <w:t>SWF(B)-I-9</w:t>
            </w: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578EF409">
            <w:pPr>
              <w:spacing w:before="36" w:beforeLines="15" w:after="48" w:afterLines="20"/>
              <w:ind w:left="-53" w:leftChars="-25" w:right="-53" w:rightChars="-25"/>
              <w:jc w:val="center"/>
              <w:rPr>
                <w:rFonts w:hint="eastAsia" w:ascii="宋体" w:hAnsi="宋体" w:eastAsia="宋体"/>
                <w:b/>
                <w:kern w:val="2"/>
                <w:sz w:val="18"/>
                <w:szCs w:val="18"/>
                <w:lang w:val="en-US" w:eastAsia="zh-CN"/>
              </w:rPr>
            </w:pPr>
            <w:r>
              <w:rPr>
                <w:rFonts w:hint="eastAsia" w:ascii="宋体" w:hAnsi="宋体"/>
                <w:b/>
                <w:kern w:val="2"/>
                <w:sz w:val="18"/>
                <w:szCs w:val="18"/>
                <w:lang w:val="en-US" w:eastAsia="zh-CN"/>
              </w:rPr>
              <w:t>2</w:t>
            </w:r>
          </w:p>
        </w:tc>
        <w:tc>
          <w:tcPr>
            <w:tcW w:w="1277" w:type="dxa"/>
            <w:tcBorders>
              <w:top w:val="single" w:color="auto" w:sz="4" w:space="0"/>
              <w:left w:val="single" w:color="auto" w:sz="12" w:space="0"/>
              <w:bottom w:val="single" w:color="auto" w:sz="4" w:space="0"/>
              <w:right w:val="single" w:color="auto" w:sz="4" w:space="0"/>
            </w:tcBorders>
            <w:noWrap w:val="0"/>
            <w:vAlign w:val="center"/>
          </w:tcPr>
          <w:p w14:paraId="76E58C67">
            <w:pPr>
              <w:spacing w:before="36" w:beforeLines="15" w:after="48" w:afterLines="20"/>
              <w:ind w:left="-53" w:leftChars="-25" w:right="-53" w:rightChars="-25"/>
              <w:jc w:val="center"/>
              <w:rPr>
                <w:rFonts w:ascii="宋体" w:hAnsi="宋体"/>
                <w:kern w:val="2"/>
                <w:sz w:val="21"/>
                <w:szCs w:val="21"/>
              </w:rPr>
            </w:pPr>
            <w:r>
              <w:rPr>
                <w:rFonts w:hint="eastAsia" w:ascii="宋体" w:hAnsi="宋体" w:eastAsia="宋体" w:cs="Times New Roman"/>
                <w:b/>
                <w:kern w:val="2"/>
                <w:sz w:val="18"/>
                <w:szCs w:val="18"/>
                <w:lang w:val="en-US" w:eastAsia="zh-CN"/>
              </w:rPr>
              <w:t>手动驱动装置</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6A9256A">
            <w:pPr>
              <w:spacing w:before="36" w:beforeLines="15" w:after="48" w:afterLines="20"/>
              <w:ind w:left="-53" w:leftChars="-25" w:right="-53" w:rightChars="-25"/>
              <w:jc w:val="center"/>
              <w:rPr>
                <w:rFonts w:ascii="宋体" w:hAnsi="宋体"/>
                <w:kern w:val="2"/>
                <w:sz w:val="21"/>
                <w:szCs w:val="21"/>
              </w:rPr>
            </w:pPr>
          </w:p>
        </w:tc>
        <w:tc>
          <w:tcPr>
            <w:tcW w:w="1275" w:type="dxa"/>
            <w:tcBorders>
              <w:top w:val="single" w:color="auto" w:sz="4" w:space="0"/>
              <w:left w:val="single" w:color="auto" w:sz="4" w:space="0"/>
              <w:bottom w:val="single" w:color="auto" w:sz="4" w:space="0"/>
              <w:right w:val="single" w:color="auto" w:sz="12" w:space="0"/>
            </w:tcBorders>
            <w:noWrap w:val="0"/>
            <w:vAlign w:val="center"/>
          </w:tcPr>
          <w:p w14:paraId="2D3C296E">
            <w:pPr>
              <w:spacing w:before="36" w:beforeLines="15" w:after="48" w:afterLines="20"/>
              <w:ind w:left="-53" w:leftChars="-25" w:right="-53" w:rightChars="-25"/>
              <w:jc w:val="center"/>
              <w:rPr>
                <w:rFonts w:ascii="宋体" w:hAnsi="宋体"/>
                <w:kern w:val="2"/>
                <w:sz w:val="18"/>
                <w:szCs w:val="18"/>
              </w:rPr>
            </w:pPr>
          </w:p>
        </w:tc>
      </w:tr>
      <w:tr w14:paraId="74AD7F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41" w:type="dxa"/>
            <w:tcBorders>
              <w:top w:val="single" w:color="auto" w:sz="4" w:space="0"/>
              <w:left w:val="single" w:color="auto" w:sz="12" w:space="0"/>
              <w:bottom w:val="single" w:color="auto" w:sz="12" w:space="0"/>
              <w:right w:val="single" w:color="auto" w:sz="4" w:space="0"/>
            </w:tcBorders>
            <w:noWrap w:val="0"/>
            <w:vAlign w:val="center"/>
          </w:tcPr>
          <w:p w14:paraId="182FF471">
            <w:pPr>
              <w:ind w:left="0" w:leftChars="0" w:right="0" w:rightChars="0"/>
              <w:jc w:val="center"/>
              <w:rPr>
                <w:rFonts w:ascii="宋体" w:hAnsi="宋体"/>
                <w:kern w:val="2"/>
                <w:sz w:val="21"/>
                <w:szCs w:val="21"/>
              </w:rPr>
            </w:pPr>
            <w:r>
              <w:rPr>
                <w:rFonts w:hint="eastAsia" w:ascii="宋体" w:hAnsi="宋体" w:eastAsia="宋体" w:cs="Times New Roman"/>
                <w:b/>
                <w:kern w:val="2"/>
                <w:sz w:val="18"/>
                <w:szCs w:val="18"/>
                <w:lang w:val="en-US" w:eastAsia="zh-CN"/>
              </w:rPr>
              <w:t>补风机</w:t>
            </w:r>
          </w:p>
        </w:tc>
        <w:tc>
          <w:tcPr>
            <w:tcW w:w="2204" w:type="dxa"/>
            <w:tcBorders>
              <w:top w:val="single" w:color="auto" w:sz="4" w:space="0"/>
              <w:left w:val="single" w:color="auto" w:sz="4" w:space="0"/>
              <w:bottom w:val="single" w:color="auto" w:sz="12" w:space="0"/>
              <w:right w:val="single" w:color="auto" w:sz="4" w:space="0"/>
            </w:tcBorders>
            <w:noWrap w:val="0"/>
            <w:vAlign w:val="center"/>
          </w:tcPr>
          <w:p w14:paraId="418F90BC">
            <w:pPr>
              <w:tabs>
                <w:tab w:val="left" w:pos="3060"/>
                <w:tab w:val="left" w:pos="3240"/>
                <w:tab w:val="left" w:pos="3780"/>
              </w:tabs>
              <w:spacing w:line="420" w:lineRule="exact"/>
              <w:jc w:val="center"/>
              <w:rPr>
                <w:rFonts w:ascii="宋体" w:hAnsi="宋体"/>
                <w:b/>
                <w:kern w:val="2"/>
                <w:sz w:val="21"/>
                <w:szCs w:val="21"/>
              </w:rPr>
            </w:pPr>
          </w:p>
        </w:tc>
        <w:tc>
          <w:tcPr>
            <w:tcW w:w="1275" w:type="dxa"/>
            <w:tcBorders>
              <w:top w:val="single" w:color="auto" w:sz="4" w:space="0"/>
              <w:left w:val="single" w:color="auto" w:sz="4" w:space="0"/>
              <w:bottom w:val="single" w:color="auto" w:sz="12" w:space="0"/>
              <w:right w:val="single" w:color="auto" w:sz="12" w:space="0"/>
            </w:tcBorders>
            <w:noWrap w:val="0"/>
            <w:vAlign w:val="center"/>
          </w:tcPr>
          <w:p w14:paraId="6FF51D6E">
            <w:pPr>
              <w:spacing w:line="440" w:lineRule="exact"/>
              <w:jc w:val="center"/>
              <w:rPr>
                <w:rFonts w:ascii="宋体" w:hAnsi="宋体"/>
                <w:b/>
                <w:kern w:val="2"/>
                <w:sz w:val="18"/>
                <w:szCs w:val="18"/>
              </w:rPr>
            </w:pPr>
          </w:p>
        </w:tc>
        <w:tc>
          <w:tcPr>
            <w:tcW w:w="1277" w:type="dxa"/>
            <w:tcBorders>
              <w:top w:val="single" w:color="auto" w:sz="4" w:space="0"/>
              <w:left w:val="single" w:color="auto" w:sz="12" w:space="0"/>
              <w:bottom w:val="single" w:color="auto" w:sz="12" w:space="0"/>
              <w:right w:val="single" w:color="auto" w:sz="4" w:space="0"/>
            </w:tcBorders>
            <w:noWrap w:val="0"/>
            <w:vAlign w:val="center"/>
          </w:tcPr>
          <w:p w14:paraId="2FEB55A9">
            <w:pPr>
              <w:spacing w:before="36" w:beforeLines="15" w:after="48" w:afterLines="20"/>
              <w:ind w:left="-53" w:leftChars="-25" w:right="-53" w:rightChars="-25"/>
              <w:jc w:val="center"/>
              <w:rPr>
                <w:rFonts w:ascii="宋体" w:hAnsi="宋体"/>
                <w:kern w:val="2"/>
                <w:sz w:val="21"/>
                <w:szCs w:val="21"/>
              </w:rPr>
            </w:pPr>
          </w:p>
        </w:tc>
        <w:tc>
          <w:tcPr>
            <w:tcW w:w="2268" w:type="dxa"/>
            <w:tcBorders>
              <w:top w:val="single" w:color="auto" w:sz="4" w:space="0"/>
              <w:left w:val="single" w:color="auto" w:sz="4" w:space="0"/>
              <w:bottom w:val="single" w:color="auto" w:sz="12" w:space="0"/>
              <w:right w:val="single" w:color="auto" w:sz="4" w:space="0"/>
            </w:tcBorders>
            <w:noWrap w:val="0"/>
            <w:vAlign w:val="center"/>
          </w:tcPr>
          <w:p w14:paraId="036F5ADF">
            <w:pPr>
              <w:spacing w:before="36" w:beforeLines="15" w:after="48" w:afterLines="20"/>
              <w:ind w:left="-53" w:leftChars="-25" w:right="-53" w:rightChars="-25"/>
              <w:jc w:val="center"/>
              <w:rPr>
                <w:rFonts w:ascii="宋体" w:hAnsi="宋体"/>
                <w:kern w:val="2"/>
                <w:sz w:val="21"/>
                <w:szCs w:val="21"/>
              </w:rPr>
            </w:pPr>
          </w:p>
        </w:tc>
        <w:tc>
          <w:tcPr>
            <w:tcW w:w="1275" w:type="dxa"/>
            <w:tcBorders>
              <w:top w:val="single" w:color="auto" w:sz="4" w:space="0"/>
              <w:left w:val="single" w:color="auto" w:sz="4" w:space="0"/>
              <w:bottom w:val="single" w:color="auto" w:sz="12" w:space="0"/>
              <w:right w:val="single" w:color="auto" w:sz="12" w:space="0"/>
            </w:tcBorders>
            <w:noWrap w:val="0"/>
            <w:vAlign w:val="center"/>
          </w:tcPr>
          <w:p w14:paraId="4DAAC129">
            <w:pPr>
              <w:spacing w:before="36" w:beforeLines="15" w:after="48" w:afterLines="20"/>
              <w:jc w:val="center"/>
              <w:rPr>
                <w:rFonts w:ascii="宋体" w:hAnsi="宋体"/>
                <w:kern w:val="2"/>
                <w:sz w:val="18"/>
                <w:szCs w:val="18"/>
              </w:rPr>
            </w:pPr>
          </w:p>
        </w:tc>
      </w:tr>
    </w:tbl>
    <w:p w14:paraId="348819E2">
      <w:pPr>
        <w:pStyle w:val="42"/>
      </w:pP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840"/>
        <w:gridCol w:w="1266"/>
        <w:gridCol w:w="1381"/>
        <w:gridCol w:w="1800"/>
        <w:gridCol w:w="1639"/>
      </w:tblGrid>
      <w:tr w14:paraId="5DE72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39" w:type="dxa"/>
            <w:gridSpan w:val="6"/>
            <w:tcBorders>
              <w:bottom w:val="single" w:color="auto" w:sz="4" w:space="0"/>
            </w:tcBorders>
            <w:noWrap w:val="0"/>
            <w:vAlign w:val="center"/>
          </w:tcPr>
          <w:p w14:paraId="677FD6ED">
            <w:pPr>
              <w:spacing w:before="24" w:beforeLines="10" w:after="36" w:afterLines="15" w:line="320" w:lineRule="exact"/>
              <w:ind w:left="-53" w:leftChars="-25" w:right="-53" w:rightChars="-25"/>
              <w:jc w:val="center"/>
              <w:rPr>
                <w:rFonts w:hint="eastAsia" w:ascii="黑体" w:eastAsia="黑体"/>
                <w:sz w:val="28"/>
                <w:szCs w:val="28"/>
                <w:lang w:val="en-US" w:eastAsia="zh-CN"/>
              </w:rPr>
            </w:pPr>
            <w:r>
              <w:rPr>
                <w:rFonts w:hint="eastAsia" w:ascii="黑体" w:eastAsia="黑体"/>
                <w:sz w:val="28"/>
                <w:szCs w:val="28"/>
                <w:lang w:val="en-US" w:eastAsia="zh-CN"/>
              </w:rPr>
              <w:t>消防</w:t>
            </w:r>
            <w:r>
              <w:rPr>
                <w:rFonts w:hint="eastAsia" w:ascii="黑体" w:eastAsia="黑体"/>
                <w:sz w:val="28"/>
                <w:szCs w:val="28"/>
              </w:rPr>
              <w:t>应急照明和疏散指示</w:t>
            </w:r>
            <w:r>
              <w:rPr>
                <w:rFonts w:hint="eastAsia" w:ascii="黑体" w:eastAsia="黑体"/>
                <w:sz w:val="28"/>
                <w:szCs w:val="28"/>
                <w:lang w:val="en-US" w:eastAsia="zh-CN"/>
              </w:rPr>
              <w:t>系统</w:t>
            </w:r>
          </w:p>
        </w:tc>
      </w:tr>
      <w:tr w14:paraId="75C83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7" w:hRule="exact"/>
          <w:jc w:val="center"/>
        </w:trPr>
        <w:tc>
          <w:tcPr>
            <w:tcW w:w="9739" w:type="dxa"/>
            <w:gridSpan w:val="6"/>
            <w:tcBorders>
              <w:top w:val="single" w:color="auto" w:sz="4" w:space="0"/>
              <w:bottom w:val="single" w:color="auto" w:sz="12" w:space="0"/>
            </w:tcBorders>
            <w:noWrap w:val="0"/>
            <w:vAlign w:val="center"/>
          </w:tcPr>
          <w:p w14:paraId="0F068F97">
            <w:pPr>
              <w:spacing w:before="24" w:beforeLines="10" w:after="36" w:afterLines="15" w:line="320" w:lineRule="exact"/>
              <w:ind w:left="-53" w:leftChars="-25" w:right="-53" w:rightChars="-25"/>
              <w:jc w:val="center"/>
              <w:rPr>
                <w:rFonts w:hint="eastAsia" w:ascii="黑体" w:eastAsia="黑体"/>
                <w:sz w:val="28"/>
                <w:szCs w:val="28"/>
              </w:rPr>
            </w:pPr>
            <w:r>
              <w:rPr>
                <w:rFonts w:hint="eastAsia" w:ascii="黑体" w:eastAsia="黑体"/>
                <w:sz w:val="28"/>
                <w:szCs w:val="28"/>
              </w:rPr>
              <w:t>检测概述</w:t>
            </w:r>
          </w:p>
        </w:tc>
      </w:tr>
      <w:tr w14:paraId="70C749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813" w:type="dxa"/>
            <w:tcBorders>
              <w:top w:val="single" w:color="auto" w:sz="12" w:space="0"/>
              <w:bottom w:val="single" w:color="auto" w:sz="4" w:space="0"/>
              <w:right w:val="single" w:color="auto" w:sz="2" w:space="0"/>
            </w:tcBorders>
            <w:noWrap w:val="0"/>
            <w:vAlign w:val="center"/>
          </w:tcPr>
          <w:p w14:paraId="7ACD268A">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产品名称</w:t>
            </w:r>
          </w:p>
        </w:tc>
        <w:tc>
          <w:tcPr>
            <w:tcW w:w="1840" w:type="dxa"/>
            <w:tcBorders>
              <w:top w:val="single" w:color="auto" w:sz="12" w:space="0"/>
              <w:left w:val="single" w:color="auto" w:sz="2" w:space="0"/>
              <w:bottom w:val="single" w:color="auto" w:sz="4" w:space="0"/>
              <w:right w:val="single" w:color="auto" w:sz="2" w:space="0"/>
            </w:tcBorders>
            <w:noWrap w:val="0"/>
            <w:vAlign w:val="center"/>
          </w:tcPr>
          <w:p w14:paraId="190B0A6E">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规格型号</w:t>
            </w:r>
          </w:p>
        </w:tc>
        <w:tc>
          <w:tcPr>
            <w:tcW w:w="1266" w:type="dxa"/>
            <w:tcBorders>
              <w:top w:val="single" w:color="auto" w:sz="12" w:space="0"/>
              <w:left w:val="single" w:color="auto" w:sz="2" w:space="0"/>
              <w:bottom w:val="single" w:color="auto" w:sz="4" w:space="0"/>
              <w:right w:val="single" w:color="auto" w:sz="12" w:space="0"/>
            </w:tcBorders>
            <w:noWrap w:val="0"/>
            <w:vAlign w:val="center"/>
          </w:tcPr>
          <w:p w14:paraId="4C22FC0A">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c>
          <w:tcPr>
            <w:tcW w:w="1381" w:type="dxa"/>
            <w:tcBorders>
              <w:top w:val="single" w:color="auto" w:sz="12" w:space="0"/>
              <w:left w:val="single" w:color="auto" w:sz="12" w:space="0"/>
              <w:bottom w:val="single" w:color="auto" w:sz="2" w:space="0"/>
              <w:right w:val="single" w:color="auto" w:sz="2" w:space="0"/>
            </w:tcBorders>
            <w:noWrap w:val="0"/>
            <w:vAlign w:val="center"/>
          </w:tcPr>
          <w:p w14:paraId="0D14FB46">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产品名称</w:t>
            </w:r>
          </w:p>
        </w:tc>
        <w:tc>
          <w:tcPr>
            <w:tcW w:w="1800" w:type="dxa"/>
            <w:tcBorders>
              <w:top w:val="single" w:color="auto" w:sz="12" w:space="0"/>
              <w:left w:val="single" w:color="auto" w:sz="2" w:space="0"/>
            </w:tcBorders>
            <w:noWrap w:val="0"/>
            <w:vAlign w:val="center"/>
          </w:tcPr>
          <w:p w14:paraId="18740757">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规格型号</w:t>
            </w:r>
          </w:p>
        </w:tc>
        <w:tc>
          <w:tcPr>
            <w:tcW w:w="1639" w:type="dxa"/>
            <w:tcBorders>
              <w:top w:val="single" w:color="auto" w:sz="12" w:space="0"/>
            </w:tcBorders>
            <w:noWrap w:val="0"/>
            <w:vAlign w:val="center"/>
          </w:tcPr>
          <w:p w14:paraId="18C5CEE3">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r>
      <w:tr w14:paraId="55767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813" w:type="dxa"/>
            <w:tcBorders>
              <w:top w:val="single" w:color="auto" w:sz="4" w:space="0"/>
              <w:bottom w:val="single" w:color="auto" w:sz="4" w:space="0"/>
              <w:right w:val="single" w:color="auto" w:sz="2" w:space="0"/>
            </w:tcBorders>
            <w:noWrap w:val="0"/>
            <w:vAlign w:val="center"/>
          </w:tcPr>
          <w:p w14:paraId="604A948D">
            <w:pPr>
              <w:tabs>
                <w:tab w:val="left" w:pos="3060"/>
                <w:tab w:val="left" w:pos="3240"/>
                <w:tab w:val="left" w:pos="3780"/>
              </w:tabs>
              <w:spacing w:line="420" w:lineRule="exact"/>
              <w:jc w:val="center"/>
              <w:rPr>
                <w:rFonts w:hint="default" w:eastAsia="宋体"/>
                <w:sz w:val="21"/>
                <w:szCs w:val="21"/>
                <w:lang w:val="en-US" w:eastAsia="zh-CN"/>
              </w:rPr>
            </w:pPr>
            <w:r>
              <w:rPr>
                <w:rFonts w:hint="eastAsia"/>
                <w:sz w:val="21"/>
                <w:szCs w:val="21"/>
                <w:lang w:val="en-US" w:eastAsia="zh-CN"/>
              </w:rPr>
              <w:t>应急照明控制器</w:t>
            </w:r>
          </w:p>
        </w:tc>
        <w:tc>
          <w:tcPr>
            <w:tcW w:w="1840" w:type="dxa"/>
            <w:tcBorders>
              <w:top w:val="single" w:color="auto" w:sz="4" w:space="0"/>
              <w:left w:val="single" w:color="auto" w:sz="2" w:space="0"/>
              <w:bottom w:val="single" w:color="auto" w:sz="4" w:space="0"/>
              <w:right w:val="single" w:color="auto" w:sz="2" w:space="0"/>
            </w:tcBorders>
            <w:noWrap w:val="0"/>
            <w:vAlign w:val="center"/>
          </w:tcPr>
          <w:p w14:paraId="4E601D53">
            <w:pPr>
              <w:tabs>
                <w:tab w:val="left" w:pos="3060"/>
                <w:tab w:val="left" w:pos="3240"/>
                <w:tab w:val="left" w:pos="3780"/>
              </w:tabs>
              <w:spacing w:line="420" w:lineRule="exact"/>
              <w:jc w:val="center"/>
              <w:rPr>
                <w:rFonts w:hint="default" w:eastAsia="宋体"/>
                <w:sz w:val="18"/>
                <w:szCs w:val="18"/>
                <w:lang w:val="en-US" w:eastAsia="zh-CN"/>
              </w:rPr>
            </w:pPr>
            <w:r>
              <w:rPr>
                <w:rFonts w:hint="eastAsia"/>
                <w:sz w:val="18"/>
                <w:szCs w:val="18"/>
                <w:lang w:val="en-US" w:eastAsia="zh-CN"/>
              </w:rPr>
              <w:t>M-C-1</w:t>
            </w:r>
          </w:p>
        </w:tc>
        <w:tc>
          <w:tcPr>
            <w:tcW w:w="1266" w:type="dxa"/>
            <w:tcBorders>
              <w:top w:val="single" w:color="auto" w:sz="4" w:space="0"/>
              <w:left w:val="single" w:color="auto" w:sz="2" w:space="0"/>
              <w:bottom w:val="single" w:color="auto" w:sz="4" w:space="0"/>
              <w:right w:val="single" w:color="auto" w:sz="12" w:space="0"/>
            </w:tcBorders>
            <w:noWrap w:val="0"/>
            <w:vAlign w:val="center"/>
          </w:tcPr>
          <w:p w14:paraId="48ADC278">
            <w:pPr>
              <w:spacing w:before="36" w:beforeLines="15" w:after="48" w:afterLines="20"/>
              <w:ind w:left="-53" w:leftChars="-25" w:right="-53" w:rightChars="-25"/>
              <w:jc w:val="center"/>
              <w:rPr>
                <w:rFonts w:hint="eastAsia" w:ascii="宋体" w:hAnsi="宋体" w:eastAsia="宋体"/>
                <w:b/>
                <w:sz w:val="18"/>
                <w:szCs w:val="18"/>
                <w:lang w:val="en-US" w:eastAsia="zh-CN"/>
              </w:rPr>
            </w:pPr>
            <w:r>
              <w:rPr>
                <w:rFonts w:hint="eastAsia" w:ascii="宋体" w:hAnsi="宋体"/>
                <w:b/>
                <w:sz w:val="18"/>
                <w:szCs w:val="18"/>
                <w:lang w:val="en-US" w:eastAsia="zh-CN"/>
              </w:rPr>
              <w:t>1</w:t>
            </w:r>
          </w:p>
        </w:tc>
        <w:tc>
          <w:tcPr>
            <w:tcW w:w="1381" w:type="dxa"/>
            <w:tcBorders>
              <w:top w:val="single" w:color="auto" w:sz="2" w:space="0"/>
              <w:left w:val="single" w:color="auto" w:sz="12" w:space="0"/>
              <w:bottom w:val="single" w:color="auto" w:sz="2" w:space="0"/>
              <w:right w:val="single" w:color="auto" w:sz="2" w:space="0"/>
            </w:tcBorders>
            <w:noWrap w:val="0"/>
            <w:vAlign w:val="center"/>
          </w:tcPr>
          <w:p w14:paraId="7E3372CA">
            <w:pPr>
              <w:spacing w:line="280" w:lineRule="exact"/>
              <w:ind w:left="-53" w:leftChars="-25" w:right="-53" w:rightChars="-25"/>
              <w:jc w:val="center"/>
              <w:rPr>
                <w:rFonts w:hint="eastAsia" w:ascii="宋体" w:hAnsi="宋体"/>
                <w:sz w:val="21"/>
                <w:szCs w:val="21"/>
              </w:rPr>
            </w:pPr>
            <w:r>
              <w:rPr>
                <w:rFonts w:hint="eastAsia" w:ascii="宋体" w:hAnsi="宋体"/>
                <w:sz w:val="18"/>
                <w:szCs w:val="18"/>
                <w:lang w:val="en-US" w:eastAsia="zh-CN"/>
              </w:rPr>
              <w:t>疏散指示灯</w:t>
            </w:r>
          </w:p>
        </w:tc>
        <w:tc>
          <w:tcPr>
            <w:tcW w:w="1800" w:type="dxa"/>
            <w:tcBorders>
              <w:left w:val="single" w:color="auto" w:sz="2" w:space="0"/>
            </w:tcBorders>
            <w:noWrap w:val="0"/>
            <w:vAlign w:val="center"/>
          </w:tcPr>
          <w:p w14:paraId="39062BD6">
            <w:pPr>
              <w:spacing w:line="280" w:lineRule="exact"/>
              <w:ind w:left="-53" w:leftChars="-25" w:right="-53" w:rightChars="-25"/>
              <w:jc w:val="center"/>
              <w:rPr>
                <w:rFonts w:hint="eastAsia" w:ascii="宋体" w:hAnsi="宋体"/>
                <w:sz w:val="18"/>
                <w:szCs w:val="18"/>
              </w:rPr>
            </w:pPr>
            <w:r>
              <w:rPr>
                <w:rFonts w:hint="eastAsia"/>
                <w:color w:val="auto"/>
                <w:sz w:val="18"/>
                <w:szCs w:val="18"/>
                <w:lang w:val="en-US" w:eastAsia="zh-CN"/>
              </w:rPr>
              <w:t>LED-DC24V-1W</w:t>
            </w:r>
          </w:p>
        </w:tc>
        <w:tc>
          <w:tcPr>
            <w:tcW w:w="1639" w:type="dxa"/>
            <w:noWrap w:val="0"/>
            <w:vAlign w:val="center"/>
          </w:tcPr>
          <w:p w14:paraId="0BC70F42">
            <w:pPr>
              <w:spacing w:before="36" w:beforeLines="15" w:after="48" w:afterLines="20"/>
              <w:ind w:left="-53" w:leftChars="-25" w:right="-53" w:rightChars="-25"/>
              <w:jc w:val="center"/>
              <w:rPr>
                <w:rFonts w:hint="eastAsia" w:ascii="宋体" w:hAnsi="宋体"/>
                <w:b/>
                <w:sz w:val="18"/>
                <w:szCs w:val="18"/>
              </w:rPr>
            </w:pPr>
            <w:r>
              <w:rPr>
                <w:rFonts w:hint="eastAsia" w:ascii="宋体" w:hAnsi="宋体"/>
                <w:b/>
                <w:color w:val="auto"/>
                <w:sz w:val="18"/>
                <w:szCs w:val="18"/>
                <w:lang w:val="en-US" w:eastAsia="zh-CN"/>
              </w:rPr>
              <w:t>728</w:t>
            </w:r>
          </w:p>
        </w:tc>
      </w:tr>
      <w:tr w14:paraId="05123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813" w:type="dxa"/>
            <w:tcBorders>
              <w:top w:val="single" w:color="auto" w:sz="4" w:space="0"/>
              <w:bottom w:val="single" w:color="auto" w:sz="4" w:space="0"/>
              <w:right w:val="single" w:color="auto" w:sz="2" w:space="0"/>
            </w:tcBorders>
            <w:noWrap w:val="0"/>
            <w:vAlign w:val="center"/>
          </w:tcPr>
          <w:p w14:paraId="490B506E">
            <w:pPr>
              <w:tabs>
                <w:tab w:val="left" w:pos="3060"/>
                <w:tab w:val="left" w:pos="3240"/>
                <w:tab w:val="left" w:pos="3780"/>
              </w:tabs>
              <w:spacing w:line="4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集中电源</w:t>
            </w:r>
          </w:p>
        </w:tc>
        <w:tc>
          <w:tcPr>
            <w:tcW w:w="1840" w:type="dxa"/>
            <w:tcBorders>
              <w:top w:val="single" w:color="auto" w:sz="4" w:space="0"/>
              <w:left w:val="single" w:color="auto" w:sz="2" w:space="0"/>
              <w:bottom w:val="single" w:color="auto" w:sz="4" w:space="0"/>
              <w:right w:val="single" w:color="auto" w:sz="2" w:space="0"/>
            </w:tcBorders>
            <w:noWrap w:val="0"/>
            <w:vAlign w:val="center"/>
          </w:tcPr>
          <w:p w14:paraId="071DE998">
            <w:pPr>
              <w:tabs>
                <w:tab w:val="left" w:pos="3060"/>
                <w:tab w:val="left" w:pos="3240"/>
                <w:tab w:val="left" w:pos="3780"/>
              </w:tabs>
              <w:spacing w:line="420" w:lineRule="exact"/>
              <w:jc w:val="center"/>
              <w:rPr>
                <w:rFonts w:hint="default" w:eastAsia="宋体"/>
                <w:sz w:val="18"/>
                <w:szCs w:val="18"/>
                <w:lang w:val="en-US" w:eastAsia="zh-CN"/>
              </w:rPr>
            </w:pPr>
            <w:r>
              <w:rPr>
                <w:rFonts w:hint="eastAsia"/>
                <w:sz w:val="18"/>
                <w:szCs w:val="18"/>
                <w:lang w:val="en-US" w:eastAsia="zh-CN"/>
              </w:rPr>
              <w:t>M-D-0.5KVA36L2</w:t>
            </w:r>
          </w:p>
        </w:tc>
        <w:tc>
          <w:tcPr>
            <w:tcW w:w="1266" w:type="dxa"/>
            <w:tcBorders>
              <w:top w:val="single" w:color="auto" w:sz="4" w:space="0"/>
              <w:left w:val="single" w:color="auto" w:sz="2" w:space="0"/>
              <w:bottom w:val="single" w:color="auto" w:sz="4" w:space="0"/>
              <w:right w:val="single" w:color="auto" w:sz="12" w:space="0"/>
            </w:tcBorders>
            <w:noWrap w:val="0"/>
            <w:vAlign w:val="center"/>
          </w:tcPr>
          <w:p w14:paraId="3537053F">
            <w:pPr>
              <w:spacing w:before="36" w:beforeLines="15" w:after="48" w:afterLines="20"/>
              <w:ind w:left="-53" w:leftChars="-25" w:right="-53" w:rightChars="-25"/>
              <w:jc w:val="center"/>
              <w:rPr>
                <w:rFonts w:hint="default" w:ascii="宋体" w:hAnsi="宋体" w:eastAsia="宋体"/>
                <w:b/>
                <w:sz w:val="18"/>
                <w:szCs w:val="18"/>
                <w:lang w:val="en-US" w:eastAsia="zh-CN"/>
              </w:rPr>
            </w:pPr>
            <w:r>
              <w:rPr>
                <w:rFonts w:hint="eastAsia" w:ascii="宋体" w:hAnsi="宋体" w:eastAsia="宋体"/>
                <w:b/>
                <w:sz w:val="18"/>
                <w:szCs w:val="18"/>
                <w:lang w:val="en-US" w:eastAsia="zh-CN"/>
              </w:rPr>
              <w:t>25</w:t>
            </w:r>
          </w:p>
        </w:tc>
        <w:tc>
          <w:tcPr>
            <w:tcW w:w="1381" w:type="dxa"/>
            <w:tcBorders>
              <w:top w:val="single" w:color="auto" w:sz="2" w:space="0"/>
              <w:left w:val="single" w:color="auto" w:sz="12" w:space="0"/>
              <w:bottom w:val="single" w:color="auto" w:sz="2" w:space="0"/>
              <w:right w:val="single" w:color="auto" w:sz="2" w:space="0"/>
            </w:tcBorders>
            <w:noWrap w:val="0"/>
            <w:vAlign w:val="center"/>
          </w:tcPr>
          <w:p w14:paraId="680B5C6A">
            <w:pPr>
              <w:tabs>
                <w:tab w:val="left" w:pos="3060"/>
                <w:tab w:val="left" w:pos="3240"/>
                <w:tab w:val="left" w:pos="3780"/>
              </w:tabs>
              <w:spacing w:line="420" w:lineRule="exact"/>
              <w:jc w:val="center"/>
              <w:rPr>
                <w:rFonts w:hint="eastAsia" w:ascii="宋体" w:hAnsi="宋体"/>
                <w:sz w:val="21"/>
                <w:szCs w:val="21"/>
              </w:rPr>
            </w:pPr>
            <w:r>
              <w:rPr>
                <w:rFonts w:hint="eastAsia" w:ascii="宋体" w:hAnsi="宋体"/>
                <w:sz w:val="18"/>
                <w:szCs w:val="18"/>
                <w:lang w:eastAsia="zh-CN"/>
              </w:rPr>
              <w:t>应急照明灯</w:t>
            </w:r>
          </w:p>
        </w:tc>
        <w:tc>
          <w:tcPr>
            <w:tcW w:w="1800" w:type="dxa"/>
            <w:tcBorders>
              <w:left w:val="single" w:color="auto" w:sz="2" w:space="0"/>
            </w:tcBorders>
            <w:noWrap w:val="0"/>
            <w:vAlign w:val="center"/>
          </w:tcPr>
          <w:p w14:paraId="6255BB36">
            <w:pPr>
              <w:spacing w:line="280" w:lineRule="exact"/>
              <w:ind w:left="-53" w:leftChars="-25" w:right="-53" w:rightChars="-25"/>
              <w:jc w:val="center"/>
              <w:rPr>
                <w:rFonts w:hint="eastAsia" w:ascii="宋体" w:hAnsi="宋体"/>
                <w:sz w:val="18"/>
                <w:szCs w:val="18"/>
              </w:rPr>
            </w:pPr>
            <w:r>
              <w:rPr>
                <w:rFonts w:hint="eastAsia" w:ascii="宋体" w:hAnsi="宋体"/>
                <w:sz w:val="18"/>
                <w:szCs w:val="18"/>
              </w:rPr>
              <w:t>LED-DC24V-3W</w:t>
            </w:r>
          </w:p>
        </w:tc>
        <w:tc>
          <w:tcPr>
            <w:tcW w:w="1639" w:type="dxa"/>
            <w:noWrap w:val="0"/>
            <w:vAlign w:val="center"/>
          </w:tcPr>
          <w:p w14:paraId="3E11DFB6">
            <w:pPr>
              <w:spacing w:before="36" w:beforeLines="15" w:after="48" w:afterLines="20"/>
              <w:ind w:left="-53" w:leftChars="-25" w:right="-53" w:rightChars="-25"/>
              <w:jc w:val="center"/>
              <w:rPr>
                <w:rFonts w:hint="eastAsia" w:ascii="宋体" w:hAnsi="宋体"/>
                <w:b/>
                <w:sz w:val="18"/>
                <w:szCs w:val="18"/>
              </w:rPr>
            </w:pPr>
            <w:r>
              <w:rPr>
                <w:rFonts w:hint="eastAsia" w:ascii="宋体" w:hAnsi="宋体"/>
                <w:b/>
                <w:color w:val="auto"/>
                <w:sz w:val="18"/>
                <w:szCs w:val="18"/>
                <w:lang w:val="en-US" w:eastAsia="zh-CN"/>
              </w:rPr>
              <w:t>588</w:t>
            </w:r>
          </w:p>
        </w:tc>
      </w:tr>
      <w:tr w14:paraId="3D1F6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4" w:hRule="exact"/>
          <w:jc w:val="center"/>
        </w:trPr>
        <w:tc>
          <w:tcPr>
            <w:tcW w:w="1813" w:type="dxa"/>
            <w:tcBorders>
              <w:top w:val="single" w:color="auto" w:sz="4" w:space="0"/>
              <w:bottom w:val="single" w:color="auto" w:sz="12" w:space="0"/>
              <w:right w:val="single" w:color="auto" w:sz="2" w:space="0"/>
            </w:tcBorders>
            <w:noWrap w:val="0"/>
            <w:vAlign w:val="center"/>
          </w:tcPr>
          <w:p w14:paraId="0807E764">
            <w:pPr>
              <w:tabs>
                <w:tab w:val="left" w:pos="3060"/>
                <w:tab w:val="left" w:pos="3240"/>
                <w:tab w:val="left" w:pos="3780"/>
              </w:tabs>
              <w:spacing w:line="4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应急照明配电箱</w:t>
            </w:r>
          </w:p>
        </w:tc>
        <w:tc>
          <w:tcPr>
            <w:tcW w:w="1840" w:type="dxa"/>
            <w:tcBorders>
              <w:top w:val="single" w:color="auto" w:sz="4" w:space="0"/>
              <w:left w:val="single" w:color="auto" w:sz="2" w:space="0"/>
              <w:bottom w:val="single" w:color="auto" w:sz="12" w:space="0"/>
              <w:right w:val="single" w:color="auto" w:sz="2" w:space="0"/>
            </w:tcBorders>
            <w:noWrap w:val="0"/>
            <w:vAlign w:val="center"/>
          </w:tcPr>
          <w:p w14:paraId="11781140">
            <w:pPr>
              <w:tabs>
                <w:tab w:val="left" w:pos="3060"/>
                <w:tab w:val="left" w:pos="3240"/>
                <w:tab w:val="left" w:pos="3780"/>
              </w:tabs>
              <w:spacing w:line="420" w:lineRule="exact"/>
              <w:jc w:val="center"/>
              <w:rPr>
                <w:rFonts w:hint="default" w:eastAsia="宋体"/>
                <w:sz w:val="18"/>
                <w:szCs w:val="18"/>
                <w:lang w:val="en-US" w:eastAsia="zh-CN"/>
              </w:rPr>
            </w:pPr>
            <w:r>
              <w:rPr>
                <w:rFonts w:hint="eastAsia"/>
                <w:sz w:val="18"/>
                <w:szCs w:val="18"/>
                <w:lang w:val="en-US" w:eastAsia="zh-CN"/>
              </w:rPr>
              <w:t>JXF</w:t>
            </w:r>
          </w:p>
        </w:tc>
        <w:tc>
          <w:tcPr>
            <w:tcW w:w="1266" w:type="dxa"/>
            <w:tcBorders>
              <w:top w:val="single" w:color="auto" w:sz="4" w:space="0"/>
              <w:left w:val="single" w:color="auto" w:sz="2" w:space="0"/>
              <w:bottom w:val="single" w:color="auto" w:sz="12" w:space="0"/>
              <w:right w:val="single" w:color="auto" w:sz="12" w:space="0"/>
            </w:tcBorders>
            <w:noWrap w:val="0"/>
            <w:vAlign w:val="center"/>
          </w:tcPr>
          <w:p w14:paraId="742BFA81">
            <w:pPr>
              <w:spacing w:line="280" w:lineRule="exact"/>
              <w:ind w:left="-53" w:leftChars="-25" w:right="-53" w:rightChars="-25"/>
              <w:jc w:val="center"/>
              <w:rPr>
                <w:rFonts w:hint="default" w:ascii="宋体" w:hAnsi="宋体" w:eastAsia="宋体"/>
                <w:sz w:val="18"/>
                <w:szCs w:val="18"/>
                <w:lang w:val="en-US" w:eastAsia="zh-CN"/>
              </w:rPr>
            </w:pPr>
            <w:r>
              <w:rPr>
                <w:rFonts w:hint="eastAsia" w:ascii="宋体" w:hAnsi="宋体"/>
                <w:sz w:val="18"/>
                <w:szCs w:val="18"/>
                <w:lang w:val="en-US" w:eastAsia="zh-CN"/>
              </w:rPr>
              <w:t>19</w:t>
            </w:r>
          </w:p>
        </w:tc>
        <w:tc>
          <w:tcPr>
            <w:tcW w:w="1381" w:type="dxa"/>
            <w:tcBorders>
              <w:top w:val="single" w:color="auto" w:sz="2" w:space="0"/>
              <w:left w:val="single" w:color="auto" w:sz="12" w:space="0"/>
              <w:bottom w:val="single" w:color="auto" w:sz="12" w:space="0"/>
              <w:right w:val="single" w:color="auto" w:sz="2" w:space="0"/>
            </w:tcBorders>
            <w:noWrap w:val="0"/>
            <w:vAlign w:val="center"/>
          </w:tcPr>
          <w:p w14:paraId="7100061A">
            <w:pPr>
              <w:tabs>
                <w:tab w:val="left" w:pos="3060"/>
                <w:tab w:val="left" w:pos="3240"/>
                <w:tab w:val="left" w:pos="3780"/>
              </w:tabs>
              <w:spacing w:line="420" w:lineRule="exact"/>
              <w:jc w:val="center"/>
              <w:rPr>
                <w:rFonts w:hint="eastAsia"/>
                <w:sz w:val="21"/>
                <w:szCs w:val="21"/>
              </w:rPr>
            </w:pPr>
          </w:p>
        </w:tc>
        <w:tc>
          <w:tcPr>
            <w:tcW w:w="1800" w:type="dxa"/>
            <w:tcBorders>
              <w:left w:val="single" w:color="auto" w:sz="2" w:space="0"/>
              <w:bottom w:val="single" w:color="auto" w:sz="12" w:space="0"/>
            </w:tcBorders>
            <w:noWrap w:val="0"/>
            <w:vAlign w:val="center"/>
          </w:tcPr>
          <w:p w14:paraId="5BBFA47F">
            <w:pPr>
              <w:spacing w:line="280" w:lineRule="exact"/>
              <w:ind w:left="-53" w:leftChars="-25" w:right="-53" w:rightChars="-25"/>
              <w:jc w:val="center"/>
              <w:rPr>
                <w:rFonts w:hint="eastAsia" w:ascii="宋体" w:hAnsi="宋体"/>
                <w:sz w:val="21"/>
                <w:szCs w:val="21"/>
              </w:rPr>
            </w:pPr>
          </w:p>
        </w:tc>
        <w:tc>
          <w:tcPr>
            <w:tcW w:w="1639" w:type="dxa"/>
            <w:tcBorders>
              <w:bottom w:val="single" w:color="auto" w:sz="12" w:space="0"/>
            </w:tcBorders>
            <w:noWrap w:val="0"/>
            <w:vAlign w:val="center"/>
          </w:tcPr>
          <w:p w14:paraId="3F0C1361">
            <w:pPr>
              <w:spacing w:before="36" w:beforeLines="15" w:after="48" w:afterLines="20"/>
              <w:ind w:left="-53" w:leftChars="-25" w:right="-53" w:rightChars="-25"/>
              <w:jc w:val="center"/>
              <w:rPr>
                <w:rFonts w:hint="eastAsia" w:ascii="宋体" w:hAnsi="宋体"/>
                <w:b/>
                <w:sz w:val="21"/>
                <w:szCs w:val="21"/>
              </w:rPr>
            </w:pPr>
          </w:p>
        </w:tc>
      </w:tr>
    </w:tbl>
    <w:p w14:paraId="362F2004">
      <w:pPr>
        <w:pStyle w:val="42"/>
      </w:pP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2158"/>
        <w:gridCol w:w="1161"/>
        <w:gridCol w:w="1381"/>
        <w:gridCol w:w="1800"/>
        <w:gridCol w:w="1639"/>
      </w:tblGrid>
      <w:tr w14:paraId="6EB44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9" w:type="dxa"/>
            <w:gridSpan w:val="6"/>
            <w:tcBorders>
              <w:bottom w:val="single" w:color="auto" w:sz="4" w:space="0"/>
            </w:tcBorders>
            <w:noWrap w:val="0"/>
            <w:vAlign w:val="center"/>
          </w:tcPr>
          <w:p w14:paraId="35FEAEFE">
            <w:pPr>
              <w:spacing w:before="24" w:beforeLines="10" w:after="36" w:afterLines="15" w:line="320" w:lineRule="exact"/>
              <w:ind w:left="-53" w:leftChars="-25" w:right="-53" w:rightChars="-25"/>
              <w:jc w:val="center"/>
              <w:rPr>
                <w:rFonts w:hint="eastAsia" w:ascii="黑体" w:eastAsia="黑体"/>
                <w:sz w:val="28"/>
                <w:szCs w:val="28"/>
              </w:rPr>
            </w:pPr>
            <w:r>
              <w:rPr>
                <w:rFonts w:hint="eastAsia" w:ascii="黑体" w:eastAsia="黑体"/>
                <w:sz w:val="28"/>
                <w:szCs w:val="28"/>
              </w:rPr>
              <w:t>消防应急广播和火灾警报装置</w:t>
            </w:r>
          </w:p>
        </w:tc>
      </w:tr>
      <w:tr w14:paraId="2751D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7" w:hRule="exact"/>
          <w:jc w:val="center"/>
        </w:trPr>
        <w:tc>
          <w:tcPr>
            <w:tcW w:w="9789" w:type="dxa"/>
            <w:gridSpan w:val="6"/>
            <w:tcBorders>
              <w:top w:val="single" w:color="auto" w:sz="4" w:space="0"/>
              <w:bottom w:val="single" w:color="auto" w:sz="12" w:space="0"/>
            </w:tcBorders>
            <w:noWrap w:val="0"/>
            <w:vAlign w:val="center"/>
          </w:tcPr>
          <w:p w14:paraId="0D01DDBC">
            <w:pPr>
              <w:spacing w:before="24" w:beforeLines="10" w:after="36" w:afterLines="15" w:line="320" w:lineRule="exact"/>
              <w:ind w:left="-53" w:leftChars="-25" w:right="-53" w:rightChars="-25"/>
              <w:jc w:val="center"/>
              <w:rPr>
                <w:rFonts w:hint="eastAsia" w:ascii="黑体" w:eastAsia="黑体"/>
                <w:sz w:val="28"/>
                <w:szCs w:val="28"/>
              </w:rPr>
            </w:pPr>
            <w:r>
              <w:rPr>
                <w:rFonts w:hint="eastAsia" w:ascii="黑体" w:eastAsia="黑体"/>
                <w:sz w:val="28"/>
                <w:szCs w:val="28"/>
              </w:rPr>
              <w:t>检测概述</w:t>
            </w:r>
          </w:p>
        </w:tc>
      </w:tr>
      <w:tr w14:paraId="0B7D2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650" w:type="dxa"/>
            <w:tcBorders>
              <w:top w:val="single" w:color="auto" w:sz="12" w:space="0"/>
              <w:bottom w:val="single" w:color="auto" w:sz="4" w:space="0"/>
              <w:right w:val="single" w:color="auto" w:sz="2" w:space="0"/>
            </w:tcBorders>
            <w:noWrap w:val="0"/>
            <w:vAlign w:val="center"/>
          </w:tcPr>
          <w:p w14:paraId="0C1DCBE2">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产品名称</w:t>
            </w:r>
          </w:p>
        </w:tc>
        <w:tc>
          <w:tcPr>
            <w:tcW w:w="2158" w:type="dxa"/>
            <w:tcBorders>
              <w:top w:val="single" w:color="auto" w:sz="12" w:space="0"/>
              <w:left w:val="single" w:color="auto" w:sz="2" w:space="0"/>
              <w:bottom w:val="single" w:color="auto" w:sz="4" w:space="0"/>
              <w:right w:val="single" w:color="auto" w:sz="2" w:space="0"/>
            </w:tcBorders>
            <w:noWrap w:val="0"/>
            <w:vAlign w:val="center"/>
          </w:tcPr>
          <w:p w14:paraId="3E144C10">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规格型号</w:t>
            </w:r>
          </w:p>
        </w:tc>
        <w:tc>
          <w:tcPr>
            <w:tcW w:w="1161" w:type="dxa"/>
            <w:tcBorders>
              <w:top w:val="single" w:color="auto" w:sz="12" w:space="0"/>
              <w:left w:val="single" w:color="auto" w:sz="2" w:space="0"/>
              <w:bottom w:val="single" w:color="auto" w:sz="4" w:space="0"/>
              <w:right w:val="single" w:color="auto" w:sz="12" w:space="0"/>
            </w:tcBorders>
            <w:noWrap w:val="0"/>
            <w:vAlign w:val="center"/>
          </w:tcPr>
          <w:p w14:paraId="5A47D729">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c>
          <w:tcPr>
            <w:tcW w:w="1381" w:type="dxa"/>
            <w:tcBorders>
              <w:top w:val="single" w:color="auto" w:sz="12" w:space="0"/>
              <w:left w:val="single" w:color="auto" w:sz="12" w:space="0"/>
              <w:bottom w:val="single" w:color="auto" w:sz="2" w:space="0"/>
              <w:right w:val="single" w:color="auto" w:sz="2" w:space="0"/>
            </w:tcBorders>
            <w:noWrap w:val="0"/>
            <w:vAlign w:val="center"/>
          </w:tcPr>
          <w:p w14:paraId="721BC651">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产品名称</w:t>
            </w:r>
          </w:p>
        </w:tc>
        <w:tc>
          <w:tcPr>
            <w:tcW w:w="1800" w:type="dxa"/>
            <w:tcBorders>
              <w:top w:val="single" w:color="auto" w:sz="12" w:space="0"/>
              <w:left w:val="single" w:color="auto" w:sz="2" w:space="0"/>
            </w:tcBorders>
            <w:noWrap w:val="0"/>
            <w:vAlign w:val="center"/>
          </w:tcPr>
          <w:p w14:paraId="11CEDFC8">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规格型号</w:t>
            </w:r>
          </w:p>
        </w:tc>
        <w:tc>
          <w:tcPr>
            <w:tcW w:w="1639" w:type="dxa"/>
            <w:tcBorders>
              <w:top w:val="single" w:color="auto" w:sz="12" w:space="0"/>
            </w:tcBorders>
            <w:noWrap w:val="0"/>
            <w:vAlign w:val="center"/>
          </w:tcPr>
          <w:p w14:paraId="718ACD8E">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r>
      <w:tr w14:paraId="01286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650" w:type="dxa"/>
            <w:tcBorders>
              <w:top w:val="single" w:color="auto" w:sz="4" w:space="0"/>
              <w:bottom w:val="single" w:color="auto" w:sz="4" w:space="0"/>
              <w:right w:val="single" w:color="auto" w:sz="2" w:space="0"/>
            </w:tcBorders>
            <w:noWrap w:val="0"/>
            <w:vAlign w:val="center"/>
          </w:tcPr>
          <w:p w14:paraId="04C12B35">
            <w:pPr>
              <w:spacing w:before="36" w:beforeLines="15" w:after="48" w:afterLines="20"/>
              <w:ind w:left="-53" w:leftChars="-25" w:right="-53" w:rightChars="-25"/>
              <w:jc w:val="center"/>
              <w:rPr>
                <w:rFonts w:ascii="宋体" w:hAnsi="宋体"/>
                <w:sz w:val="21"/>
                <w:szCs w:val="21"/>
              </w:rPr>
            </w:pPr>
            <w:r>
              <w:rPr>
                <w:rFonts w:hint="eastAsia" w:ascii="Times New Roman" w:hAnsi="Times New Roman" w:eastAsia="宋体" w:cs="Times New Roman"/>
                <w:sz w:val="18"/>
                <w:szCs w:val="18"/>
                <w:lang w:eastAsia="zh-CN"/>
              </w:rPr>
              <w:t>消防应急广播主机</w:t>
            </w:r>
          </w:p>
        </w:tc>
        <w:tc>
          <w:tcPr>
            <w:tcW w:w="2158" w:type="dxa"/>
            <w:tcBorders>
              <w:top w:val="single" w:color="auto" w:sz="4" w:space="0"/>
              <w:left w:val="single" w:color="auto" w:sz="2" w:space="0"/>
              <w:bottom w:val="single" w:color="auto" w:sz="4" w:space="0"/>
              <w:right w:val="single" w:color="auto" w:sz="2" w:space="0"/>
            </w:tcBorders>
            <w:noWrap w:val="0"/>
            <w:vAlign w:val="center"/>
          </w:tcPr>
          <w:p w14:paraId="7C95BFAC">
            <w:pPr>
              <w:tabs>
                <w:tab w:val="left" w:pos="3060"/>
                <w:tab w:val="left" w:pos="3240"/>
                <w:tab w:val="left" w:pos="3780"/>
              </w:tabs>
              <w:spacing w:line="420" w:lineRule="exact"/>
              <w:jc w:val="center"/>
              <w:rPr>
                <w:rFonts w:hint="eastAsia"/>
                <w:sz w:val="18"/>
                <w:szCs w:val="18"/>
              </w:rPr>
            </w:pPr>
            <w:r>
              <w:rPr>
                <w:rFonts w:hint="eastAsia"/>
                <w:sz w:val="18"/>
                <w:szCs w:val="18"/>
              </w:rPr>
              <w:t>GB9242/500W</w:t>
            </w:r>
          </w:p>
        </w:tc>
        <w:tc>
          <w:tcPr>
            <w:tcW w:w="1161" w:type="dxa"/>
            <w:tcBorders>
              <w:top w:val="single" w:color="auto" w:sz="4" w:space="0"/>
              <w:left w:val="single" w:color="auto" w:sz="2" w:space="0"/>
              <w:bottom w:val="single" w:color="auto" w:sz="4" w:space="0"/>
              <w:right w:val="single" w:color="auto" w:sz="12" w:space="0"/>
            </w:tcBorders>
            <w:noWrap w:val="0"/>
            <w:vAlign w:val="center"/>
          </w:tcPr>
          <w:p w14:paraId="0A5E806A">
            <w:pPr>
              <w:spacing w:before="36" w:beforeLines="15" w:after="48" w:afterLines="20"/>
              <w:ind w:left="-53" w:leftChars="-25" w:right="-53" w:rightChars="-25"/>
              <w:jc w:val="center"/>
              <w:rPr>
                <w:rFonts w:hint="eastAsia" w:ascii="宋体" w:hAnsi="宋体" w:eastAsia="宋体"/>
                <w:b/>
                <w:sz w:val="18"/>
                <w:szCs w:val="18"/>
                <w:lang w:val="en-US" w:eastAsia="zh-CN"/>
              </w:rPr>
            </w:pPr>
            <w:r>
              <w:rPr>
                <w:rFonts w:hint="eastAsia" w:ascii="宋体" w:hAnsi="宋体"/>
                <w:b/>
                <w:sz w:val="18"/>
                <w:szCs w:val="18"/>
                <w:lang w:val="en-US" w:eastAsia="zh-CN"/>
              </w:rPr>
              <w:t>1</w:t>
            </w:r>
          </w:p>
        </w:tc>
        <w:tc>
          <w:tcPr>
            <w:tcW w:w="1381" w:type="dxa"/>
            <w:tcBorders>
              <w:top w:val="single" w:color="auto" w:sz="2" w:space="0"/>
              <w:left w:val="single" w:color="auto" w:sz="12" w:space="0"/>
              <w:bottom w:val="single" w:color="auto" w:sz="2" w:space="0"/>
              <w:right w:val="single" w:color="auto" w:sz="2" w:space="0"/>
            </w:tcBorders>
            <w:noWrap w:val="0"/>
            <w:vAlign w:val="center"/>
          </w:tcPr>
          <w:p w14:paraId="60D13F7F">
            <w:pPr>
              <w:spacing w:before="36" w:beforeLines="15" w:after="48" w:afterLines="20"/>
              <w:ind w:left="-53" w:leftChars="-25" w:right="-53" w:rightChars="-25"/>
              <w:jc w:val="center"/>
              <w:rPr>
                <w:rFonts w:hint="eastAsia"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声光警报器</w:t>
            </w:r>
          </w:p>
        </w:tc>
        <w:tc>
          <w:tcPr>
            <w:tcW w:w="1800" w:type="dxa"/>
            <w:tcBorders>
              <w:left w:val="single" w:color="auto" w:sz="2" w:space="0"/>
            </w:tcBorders>
            <w:noWrap w:val="0"/>
            <w:vAlign w:val="center"/>
          </w:tcPr>
          <w:p w14:paraId="34E93327">
            <w:pPr>
              <w:spacing w:before="36" w:beforeLines="15" w:after="48" w:afterLines="20"/>
              <w:ind w:right="-53" w:rightChars="-25"/>
              <w:jc w:val="center"/>
              <w:rPr>
                <w:rFonts w:hint="eastAsia"/>
                <w:sz w:val="18"/>
                <w:szCs w:val="18"/>
                <w:lang w:val="en-US" w:eastAsia="zh-CN" w:bidi="ar-SA"/>
              </w:rPr>
            </w:pPr>
            <w:r>
              <w:rPr>
                <w:rFonts w:hint="eastAsia"/>
                <w:sz w:val="18"/>
                <w:szCs w:val="18"/>
              </w:rPr>
              <w:t>SG-A92</w:t>
            </w:r>
          </w:p>
        </w:tc>
        <w:tc>
          <w:tcPr>
            <w:tcW w:w="1639" w:type="dxa"/>
            <w:noWrap w:val="0"/>
            <w:vAlign w:val="center"/>
          </w:tcPr>
          <w:p w14:paraId="46C28CAD">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187</w:t>
            </w:r>
          </w:p>
        </w:tc>
      </w:tr>
      <w:tr w14:paraId="64D3D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2" w:hRule="exact"/>
          <w:jc w:val="center"/>
        </w:trPr>
        <w:tc>
          <w:tcPr>
            <w:tcW w:w="1650" w:type="dxa"/>
            <w:tcBorders>
              <w:top w:val="single" w:color="auto" w:sz="4" w:space="0"/>
              <w:bottom w:val="single" w:color="auto" w:sz="12" w:space="0"/>
              <w:right w:val="single" w:color="auto" w:sz="2" w:space="0"/>
            </w:tcBorders>
            <w:noWrap w:val="0"/>
            <w:vAlign w:val="center"/>
          </w:tcPr>
          <w:p w14:paraId="46145BCD">
            <w:pPr>
              <w:spacing w:before="36" w:beforeLines="15" w:after="48" w:afterLines="20"/>
              <w:ind w:left="-53" w:leftChars="-25" w:right="-53" w:rightChars="-25"/>
              <w:jc w:val="center"/>
              <w:rPr>
                <w:rFonts w:ascii="宋体" w:hAnsi="宋体"/>
                <w:sz w:val="21"/>
                <w:szCs w:val="21"/>
              </w:rPr>
            </w:pPr>
            <w:r>
              <w:rPr>
                <w:rFonts w:hint="eastAsia" w:ascii="Times New Roman" w:hAnsi="Times New Roman" w:eastAsia="宋体" w:cs="Times New Roman"/>
                <w:sz w:val="18"/>
                <w:szCs w:val="18"/>
                <w:lang w:val="en-US" w:eastAsia="zh-CN"/>
              </w:rPr>
              <w:t>广播扬声器</w:t>
            </w:r>
          </w:p>
        </w:tc>
        <w:tc>
          <w:tcPr>
            <w:tcW w:w="2158" w:type="dxa"/>
            <w:tcBorders>
              <w:top w:val="single" w:color="auto" w:sz="4" w:space="0"/>
              <w:left w:val="single" w:color="auto" w:sz="2" w:space="0"/>
              <w:bottom w:val="single" w:color="auto" w:sz="12" w:space="0"/>
              <w:right w:val="single" w:color="auto" w:sz="2" w:space="0"/>
            </w:tcBorders>
            <w:noWrap w:val="0"/>
            <w:vAlign w:val="center"/>
          </w:tcPr>
          <w:p w14:paraId="6B8C8BE1">
            <w:pPr>
              <w:spacing w:line="440" w:lineRule="exact"/>
              <w:jc w:val="left"/>
              <w:rPr>
                <w:rFonts w:hint="eastAsia" w:ascii="宋体" w:hAnsi="宋体"/>
                <w:b/>
                <w:sz w:val="18"/>
                <w:szCs w:val="18"/>
              </w:rPr>
            </w:pPr>
            <w:r>
              <w:rPr>
                <w:rFonts w:hint="eastAsia" w:ascii="宋体" w:hAnsi="宋体"/>
                <w:b/>
                <w:sz w:val="18"/>
                <w:szCs w:val="18"/>
              </w:rPr>
              <w:t>SPK-XM(5-5A)3W/4Ω</w:t>
            </w:r>
          </w:p>
        </w:tc>
        <w:tc>
          <w:tcPr>
            <w:tcW w:w="1161" w:type="dxa"/>
            <w:tcBorders>
              <w:top w:val="single" w:color="auto" w:sz="4" w:space="0"/>
              <w:left w:val="single" w:color="auto" w:sz="2" w:space="0"/>
              <w:bottom w:val="single" w:color="auto" w:sz="12" w:space="0"/>
              <w:right w:val="single" w:color="auto" w:sz="12" w:space="0"/>
            </w:tcBorders>
            <w:noWrap w:val="0"/>
            <w:vAlign w:val="center"/>
          </w:tcPr>
          <w:p w14:paraId="5057FA6F">
            <w:pPr>
              <w:spacing w:line="440" w:lineRule="exact"/>
              <w:jc w:val="center"/>
              <w:rPr>
                <w:rFonts w:hint="default" w:ascii="宋体" w:hAnsi="宋体" w:eastAsia="宋体"/>
                <w:b/>
                <w:sz w:val="18"/>
                <w:szCs w:val="18"/>
                <w:lang w:val="en-US" w:eastAsia="zh-CN"/>
              </w:rPr>
            </w:pPr>
            <w:r>
              <w:rPr>
                <w:rFonts w:hint="eastAsia" w:ascii="宋体" w:hAnsi="宋体"/>
                <w:b/>
                <w:sz w:val="18"/>
                <w:szCs w:val="18"/>
                <w:lang w:val="en-US" w:eastAsia="zh-CN"/>
              </w:rPr>
              <w:t>280</w:t>
            </w:r>
          </w:p>
        </w:tc>
        <w:tc>
          <w:tcPr>
            <w:tcW w:w="1381" w:type="dxa"/>
            <w:tcBorders>
              <w:top w:val="single" w:color="auto" w:sz="2" w:space="0"/>
              <w:left w:val="single" w:color="auto" w:sz="12" w:space="0"/>
              <w:bottom w:val="single" w:color="auto" w:sz="12" w:space="0"/>
              <w:right w:val="single" w:color="auto" w:sz="2" w:space="0"/>
            </w:tcBorders>
            <w:noWrap w:val="0"/>
            <w:vAlign w:val="center"/>
          </w:tcPr>
          <w:p w14:paraId="4BA53963">
            <w:pPr>
              <w:spacing w:before="36" w:beforeLines="15" w:after="48" w:afterLines="20"/>
              <w:ind w:left="-53" w:leftChars="-25" w:right="-53" w:rightChars="-25"/>
              <w:jc w:val="center"/>
              <w:rPr>
                <w:rFonts w:hint="eastAsia" w:ascii="Times New Roman" w:hAnsi="Times New Roman" w:eastAsia="宋体" w:cs="Times New Roman"/>
                <w:sz w:val="18"/>
                <w:szCs w:val="18"/>
                <w:lang w:eastAsia="zh-CN"/>
              </w:rPr>
            </w:pPr>
          </w:p>
        </w:tc>
        <w:tc>
          <w:tcPr>
            <w:tcW w:w="1800" w:type="dxa"/>
            <w:tcBorders>
              <w:left w:val="single" w:color="auto" w:sz="2" w:space="0"/>
              <w:bottom w:val="single" w:color="auto" w:sz="12" w:space="0"/>
            </w:tcBorders>
            <w:noWrap w:val="0"/>
            <w:vAlign w:val="center"/>
          </w:tcPr>
          <w:p w14:paraId="52A896FC">
            <w:pPr>
              <w:spacing w:line="280" w:lineRule="exact"/>
              <w:ind w:left="-53" w:leftChars="-25" w:right="-53" w:rightChars="-25"/>
              <w:jc w:val="center"/>
              <w:rPr>
                <w:rFonts w:hint="eastAsia" w:ascii="宋体" w:hAnsi="宋体"/>
                <w:sz w:val="21"/>
                <w:szCs w:val="21"/>
              </w:rPr>
            </w:pPr>
          </w:p>
        </w:tc>
        <w:tc>
          <w:tcPr>
            <w:tcW w:w="1639" w:type="dxa"/>
            <w:tcBorders>
              <w:bottom w:val="single" w:color="auto" w:sz="12" w:space="0"/>
            </w:tcBorders>
            <w:noWrap w:val="0"/>
            <w:vAlign w:val="center"/>
          </w:tcPr>
          <w:p w14:paraId="5206F14C">
            <w:pPr>
              <w:spacing w:line="420" w:lineRule="exact"/>
              <w:jc w:val="center"/>
              <w:rPr>
                <w:rFonts w:hint="eastAsia"/>
                <w:sz w:val="21"/>
                <w:szCs w:val="21"/>
              </w:rPr>
            </w:pPr>
          </w:p>
        </w:tc>
      </w:tr>
    </w:tbl>
    <w:p w14:paraId="3B5B06A0">
      <w:pPr>
        <w:pStyle w:val="42"/>
      </w:pP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700"/>
        <w:gridCol w:w="1619"/>
        <w:gridCol w:w="1381"/>
        <w:gridCol w:w="1800"/>
        <w:gridCol w:w="1639"/>
      </w:tblGrid>
      <w:tr w14:paraId="78E5E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640" w:type="dxa"/>
            <w:gridSpan w:val="6"/>
            <w:tcBorders>
              <w:bottom w:val="single" w:color="auto" w:sz="4" w:space="0"/>
            </w:tcBorders>
            <w:noWrap w:val="0"/>
            <w:vAlign w:val="center"/>
          </w:tcPr>
          <w:p w14:paraId="59CA6057">
            <w:pPr>
              <w:spacing w:before="24" w:beforeLines="10" w:after="36" w:afterLines="15" w:line="320" w:lineRule="exact"/>
              <w:ind w:left="-53" w:leftChars="-25" w:right="-53" w:rightChars="-25"/>
              <w:jc w:val="center"/>
              <w:rPr>
                <w:rFonts w:hint="eastAsia" w:ascii="黑体" w:eastAsia="黑体"/>
                <w:sz w:val="28"/>
                <w:szCs w:val="28"/>
              </w:rPr>
            </w:pPr>
            <w:r>
              <w:rPr>
                <w:rFonts w:hint="eastAsia" w:ascii="黑体" w:eastAsia="黑体"/>
                <w:sz w:val="28"/>
                <w:szCs w:val="28"/>
              </w:rPr>
              <w:t>消防专用电话</w:t>
            </w:r>
          </w:p>
        </w:tc>
      </w:tr>
      <w:tr w14:paraId="04830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7" w:hRule="exact"/>
          <w:jc w:val="center"/>
        </w:trPr>
        <w:tc>
          <w:tcPr>
            <w:tcW w:w="9640" w:type="dxa"/>
            <w:gridSpan w:val="6"/>
            <w:tcBorders>
              <w:top w:val="single" w:color="auto" w:sz="4" w:space="0"/>
              <w:bottom w:val="single" w:color="auto" w:sz="12" w:space="0"/>
            </w:tcBorders>
            <w:noWrap w:val="0"/>
            <w:vAlign w:val="center"/>
          </w:tcPr>
          <w:p w14:paraId="64D5A02D">
            <w:pPr>
              <w:spacing w:before="24" w:beforeLines="10" w:after="36" w:afterLines="15" w:line="320" w:lineRule="exact"/>
              <w:ind w:left="-53" w:leftChars="-25" w:right="-53" w:rightChars="-25"/>
              <w:jc w:val="center"/>
              <w:rPr>
                <w:rFonts w:hint="eastAsia" w:ascii="黑体" w:eastAsia="黑体"/>
                <w:sz w:val="28"/>
                <w:szCs w:val="28"/>
              </w:rPr>
            </w:pPr>
            <w:r>
              <w:rPr>
                <w:rFonts w:hint="eastAsia" w:ascii="黑体" w:eastAsia="黑体"/>
                <w:sz w:val="28"/>
                <w:szCs w:val="28"/>
              </w:rPr>
              <w:t>检测概述</w:t>
            </w:r>
          </w:p>
        </w:tc>
      </w:tr>
      <w:tr w14:paraId="0D94A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01" w:type="dxa"/>
            <w:tcBorders>
              <w:top w:val="single" w:color="auto" w:sz="12" w:space="0"/>
              <w:bottom w:val="single" w:color="auto" w:sz="4" w:space="0"/>
              <w:right w:val="single" w:color="auto" w:sz="2" w:space="0"/>
            </w:tcBorders>
            <w:noWrap w:val="0"/>
            <w:vAlign w:val="center"/>
          </w:tcPr>
          <w:p w14:paraId="4F4232A8">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产品名称</w:t>
            </w:r>
          </w:p>
        </w:tc>
        <w:tc>
          <w:tcPr>
            <w:tcW w:w="1700" w:type="dxa"/>
            <w:tcBorders>
              <w:top w:val="single" w:color="auto" w:sz="12" w:space="0"/>
              <w:left w:val="single" w:color="auto" w:sz="2" w:space="0"/>
              <w:bottom w:val="single" w:color="auto" w:sz="4" w:space="0"/>
              <w:right w:val="single" w:color="auto" w:sz="2" w:space="0"/>
            </w:tcBorders>
            <w:noWrap w:val="0"/>
            <w:vAlign w:val="center"/>
          </w:tcPr>
          <w:p w14:paraId="2247CCA0">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规格型号</w:t>
            </w:r>
          </w:p>
        </w:tc>
        <w:tc>
          <w:tcPr>
            <w:tcW w:w="1619" w:type="dxa"/>
            <w:tcBorders>
              <w:top w:val="single" w:color="auto" w:sz="12" w:space="0"/>
              <w:left w:val="single" w:color="auto" w:sz="2" w:space="0"/>
              <w:bottom w:val="single" w:color="auto" w:sz="4" w:space="0"/>
              <w:right w:val="single" w:color="auto" w:sz="12" w:space="0"/>
            </w:tcBorders>
            <w:noWrap w:val="0"/>
            <w:vAlign w:val="center"/>
          </w:tcPr>
          <w:p w14:paraId="3F4B51B2">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c>
          <w:tcPr>
            <w:tcW w:w="1381" w:type="dxa"/>
            <w:tcBorders>
              <w:top w:val="single" w:color="auto" w:sz="12" w:space="0"/>
              <w:left w:val="single" w:color="auto" w:sz="12" w:space="0"/>
              <w:bottom w:val="single" w:color="auto" w:sz="2" w:space="0"/>
              <w:right w:val="single" w:color="auto" w:sz="2" w:space="0"/>
            </w:tcBorders>
            <w:noWrap w:val="0"/>
            <w:vAlign w:val="center"/>
          </w:tcPr>
          <w:p w14:paraId="3BFB36CD">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产品名称</w:t>
            </w:r>
          </w:p>
        </w:tc>
        <w:tc>
          <w:tcPr>
            <w:tcW w:w="1800" w:type="dxa"/>
            <w:tcBorders>
              <w:top w:val="single" w:color="auto" w:sz="12" w:space="0"/>
              <w:left w:val="single" w:color="auto" w:sz="2" w:space="0"/>
            </w:tcBorders>
            <w:noWrap w:val="0"/>
            <w:vAlign w:val="center"/>
          </w:tcPr>
          <w:p w14:paraId="41A81EF0">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规格型号</w:t>
            </w:r>
          </w:p>
        </w:tc>
        <w:tc>
          <w:tcPr>
            <w:tcW w:w="1639" w:type="dxa"/>
            <w:tcBorders>
              <w:top w:val="single" w:color="auto" w:sz="12" w:space="0"/>
            </w:tcBorders>
            <w:noWrap w:val="0"/>
            <w:vAlign w:val="center"/>
          </w:tcPr>
          <w:p w14:paraId="4608D7F6">
            <w:pPr>
              <w:spacing w:before="36" w:beforeLines="15" w:after="48" w:afterLines="20"/>
              <w:ind w:left="-53" w:leftChars="-25" w:right="-53" w:rightChars="-25"/>
              <w:jc w:val="center"/>
              <w:rPr>
                <w:rFonts w:hint="eastAsia" w:ascii="宋体" w:hAnsi="宋体"/>
                <w:b/>
                <w:sz w:val="24"/>
              </w:rPr>
            </w:pPr>
            <w:r>
              <w:rPr>
                <w:rFonts w:hint="eastAsia" w:ascii="宋体" w:hAnsi="宋体"/>
                <w:b/>
                <w:sz w:val="24"/>
              </w:rPr>
              <w:t>数量</w:t>
            </w:r>
          </w:p>
        </w:tc>
      </w:tr>
      <w:tr w14:paraId="36610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01" w:type="dxa"/>
            <w:tcBorders>
              <w:top w:val="single" w:color="auto" w:sz="4" w:space="0"/>
              <w:bottom w:val="single" w:color="auto" w:sz="12" w:space="0"/>
              <w:right w:val="single" w:color="auto" w:sz="2" w:space="0"/>
            </w:tcBorders>
            <w:noWrap w:val="0"/>
            <w:vAlign w:val="center"/>
          </w:tcPr>
          <w:p w14:paraId="0C4D12C2">
            <w:pPr>
              <w:tabs>
                <w:tab w:val="left" w:pos="3060"/>
                <w:tab w:val="left" w:pos="3240"/>
                <w:tab w:val="left" w:pos="3420"/>
                <w:tab w:val="left" w:pos="3780"/>
              </w:tabs>
              <w:spacing w:line="420" w:lineRule="exact"/>
              <w:jc w:val="center"/>
              <w:rPr>
                <w:rFonts w:hint="default" w:eastAsia="宋体"/>
                <w:szCs w:val="21"/>
                <w:lang w:val="en-US" w:eastAsia="zh-CN"/>
              </w:rPr>
            </w:pPr>
            <w:r>
              <w:rPr>
                <w:rFonts w:hint="eastAsia"/>
                <w:szCs w:val="21"/>
                <w:lang w:val="en-US" w:eastAsia="zh-CN"/>
              </w:rPr>
              <w:t>消防电话总机</w:t>
            </w:r>
          </w:p>
        </w:tc>
        <w:tc>
          <w:tcPr>
            <w:tcW w:w="1700" w:type="dxa"/>
            <w:tcBorders>
              <w:top w:val="single" w:color="auto" w:sz="4" w:space="0"/>
              <w:left w:val="single" w:color="auto" w:sz="2" w:space="0"/>
              <w:bottom w:val="single" w:color="auto" w:sz="12" w:space="0"/>
              <w:right w:val="single" w:color="auto" w:sz="2" w:space="0"/>
            </w:tcBorders>
            <w:noWrap w:val="0"/>
            <w:vAlign w:val="center"/>
          </w:tcPr>
          <w:p w14:paraId="0FC2DB66">
            <w:pPr>
              <w:tabs>
                <w:tab w:val="left" w:pos="3060"/>
                <w:tab w:val="left" w:pos="3240"/>
                <w:tab w:val="left" w:pos="3780"/>
              </w:tabs>
              <w:spacing w:line="420" w:lineRule="exact"/>
              <w:jc w:val="center"/>
              <w:rPr>
                <w:rFonts w:hint="eastAsia"/>
                <w:sz w:val="18"/>
                <w:szCs w:val="18"/>
              </w:rPr>
            </w:pPr>
            <w:r>
              <w:rPr>
                <w:rFonts w:hint="eastAsia"/>
                <w:sz w:val="18"/>
                <w:szCs w:val="18"/>
              </w:rPr>
              <w:t>DH9261/B</w:t>
            </w:r>
          </w:p>
        </w:tc>
        <w:tc>
          <w:tcPr>
            <w:tcW w:w="1619" w:type="dxa"/>
            <w:tcBorders>
              <w:top w:val="single" w:color="auto" w:sz="4" w:space="0"/>
              <w:left w:val="single" w:color="auto" w:sz="2" w:space="0"/>
              <w:bottom w:val="single" w:color="auto" w:sz="12" w:space="0"/>
              <w:right w:val="single" w:color="auto" w:sz="12" w:space="0"/>
            </w:tcBorders>
            <w:noWrap w:val="0"/>
            <w:vAlign w:val="center"/>
          </w:tcPr>
          <w:p w14:paraId="0D0A094A">
            <w:pPr>
              <w:spacing w:before="36" w:beforeLines="15" w:after="48" w:afterLines="20"/>
              <w:ind w:left="-53" w:leftChars="-25" w:right="-53" w:rightChars="-25"/>
              <w:jc w:val="center"/>
              <w:rPr>
                <w:rFonts w:hint="eastAsia" w:ascii="宋体" w:hAnsi="宋体" w:eastAsia="宋体"/>
                <w:b/>
                <w:sz w:val="18"/>
                <w:szCs w:val="18"/>
                <w:lang w:val="en-US" w:eastAsia="zh-CN"/>
              </w:rPr>
            </w:pPr>
            <w:r>
              <w:rPr>
                <w:rFonts w:hint="eastAsia" w:ascii="宋体" w:hAnsi="宋体"/>
                <w:b/>
                <w:sz w:val="18"/>
                <w:szCs w:val="18"/>
                <w:lang w:val="en-US" w:eastAsia="zh-CN"/>
              </w:rPr>
              <w:t>1</w:t>
            </w:r>
          </w:p>
        </w:tc>
        <w:tc>
          <w:tcPr>
            <w:tcW w:w="1381" w:type="dxa"/>
            <w:tcBorders>
              <w:top w:val="single" w:color="auto" w:sz="2" w:space="0"/>
              <w:left w:val="single" w:color="auto" w:sz="12" w:space="0"/>
              <w:bottom w:val="single" w:color="auto" w:sz="12" w:space="0"/>
              <w:right w:val="single" w:color="auto" w:sz="2" w:space="0"/>
            </w:tcBorders>
            <w:noWrap w:val="0"/>
            <w:vAlign w:val="center"/>
          </w:tcPr>
          <w:p w14:paraId="382634BF">
            <w:pPr>
              <w:spacing w:line="280" w:lineRule="exact"/>
              <w:ind w:left="-53" w:leftChars="-25" w:right="-53" w:rightChars="-25"/>
              <w:jc w:val="center"/>
              <w:rPr>
                <w:rFonts w:hint="eastAsia" w:ascii="宋体" w:hAnsi="宋体"/>
              </w:rPr>
            </w:pPr>
            <w:r>
              <w:rPr>
                <w:rFonts w:hint="eastAsia"/>
                <w:szCs w:val="21"/>
              </w:rPr>
              <w:t>电话插孔</w:t>
            </w:r>
          </w:p>
        </w:tc>
        <w:tc>
          <w:tcPr>
            <w:tcW w:w="1800" w:type="dxa"/>
            <w:tcBorders>
              <w:left w:val="single" w:color="auto" w:sz="2" w:space="0"/>
              <w:bottom w:val="single" w:color="auto" w:sz="12" w:space="0"/>
            </w:tcBorders>
            <w:noWrap w:val="0"/>
            <w:vAlign w:val="center"/>
          </w:tcPr>
          <w:p w14:paraId="6FF18406">
            <w:pPr>
              <w:spacing w:before="36" w:beforeLines="15" w:after="48" w:afterLines="20"/>
              <w:ind w:left="-53" w:leftChars="-25" w:right="-53" w:rightChars="-25"/>
              <w:jc w:val="center"/>
              <w:rPr>
                <w:rFonts w:hint="eastAsia"/>
                <w:sz w:val="18"/>
                <w:szCs w:val="18"/>
                <w:lang w:val="en-US" w:eastAsia="zh-CN" w:bidi="ar-SA"/>
              </w:rPr>
            </w:pPr>
            <w:r>
              <w:rPr>
                <w:rFonts w:hint="eastAsia"/>
                <w:sz w:val="18"/>
                <w:szCs w:val="18"/>
              </w:rPr>
              <w:t>J-SAP-M-A62</w:t>
            </w:r>
          </w:p>
        </w:tc>
        <w:tc>
          <w:tcPr>
            <w:tcW w:w="1639" w:type="dxa"/>
            <w:tcBorders>
              <w:bottom w:val="single" w:color="auto" w:sz="12" w:space="0"/>
            </w:tcBorders>
            <w:noWrap w:val="0"/>
            <w:vAlign w:val="center"/>
          </w:tcPr>
          <w:p w14:paraId="2B32916A">
            <w:pPr>
              <w:spacing w:before="36" w:beforeLines="15" w:after="48" w:afterLines="20"/>
              <w:ind w:left="-53" w:leftChars="-25" w:right="-53" w:rightChars="-25"/>
              <w:jc w:val="center"/>
              <w:rPr>
                <w:rFonts w:hint="eastAsia" w:eastAsia="宋体"/>
                <w:sz w:val="18"/>
                <w:szCs w:val="18"/>
                <w:lang w:val="en-US" w:eastAsia="zh-CN" w:bidi="ar-SA"/>
              </w:rPr>
            </w:pPr>
            <w:r>
              <w:rPr>
                <w:rFonts w:hint="eastAsia"/>
                <w:sz w:val="18"/>
                <w:szCs w:val="18"/>
                <w:lang w:val="en-US" w:eastAsia="zh-CN"/>
              </w:rPr>
              <w:t>175</w:t>
            </w:r>
          </w:p>
        </w:tc>
      </w:tr>
      <w:tr w14:paraId="26AAA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01" w:type="dxa"/>
            <w:tcBorders>
              <w:top w:val="single" w:color="auto" w:sz="4" w:space="0"/>
              <w:bottom w:val="single" w:color="auto" w:sz="12" w:space="0"/>
              <w:right w:val="single" w:color="auto" w:sz="2" w:space="0"/>
            </w:tcBorders>
            <w:noWrap w:val="0"/>
            <w:vAlign w:val="center"/>
          </w:tcPr>
          <w:p w14:paraId="18F92881">
            <w:pPr>
              <w:tabs>
                <w:tab w:val="left" w:pos="3060"/>
                <w:tab w:val="left" w:pos="3240"/>
                <w:tab w:val="left" w:pos="3420"/>
                <w:tab w:val="left" w:pos="3780"/>
              </w:tabs>
              <w:spacing w:line="420" w:lineRule="exact"/>
              <w:jc w:val="center"/>
              <w:rPr>
                <w:rFonts w:hint="eastAsia"/>
                <w:szCs w:val="21"/>
              </w:rPr>
            </w:pPr>
            <w:r>
              <w:rPr>
                <w:rFonts w:hint="eastAsia"/>
                <w:szCs w:val="21"/>
                <w:lang w:val="en-US" w:eastAsia="zh-CN"/>
              </w:rPr>
              <w:t>消防</w:t>
            </w:r>
            <w:r>
              <w:rPr>
                <w:rFonts w:hint="eastAsia"/>
                <w:szCs w:val="21"/>
              </w:rPr>
              <w:t>电话分机</w:t>
            </w:r>
          </w:p>
        </w:tc>
        <w:tc>
          <w:tcPr>
            <w:tcW w:w="1700" w:type="dxa"/>
            <w:tcBorders>
              <w:top w:val="single" w:color="auto" w:sz="4" w:space="0"/>
              <w:left w:val="single" w:color="auto" w:sz="2" w:space="0"/>
              <w:bottom w:val="single" w:color="auto" w:sz="12" w:space="0"/>
              <w:right w:val="single" w:color="auto" w:sz="2" w:space="0"/>
            </w:tcBorders>
            <w:noWrap w:val="0"/>
            <w:vAlign w:val="center"/>
          </w:tcPr>
          <w:p w14:paraId="1A1D821E">
            <w:pPr>
              <w:tabs>
                <w:tab w:val="left" w:pos="3060"/>
                <w:tab w:val="left" w:pos="3240"/>
                <w:tab w:val="left" w:pos="3780"/>
              </w:tabs>
              <w:spacing w:line="420" w:lineRule="exact"/>
              <w:jc w:val="center"/>
              <w:rPr>
                <w:rFonts w:hint="eastAsia"/>
                <w:sz w:val="18"/>
                <w:szCs w:val="18"/>
              </w:rPr>
            </w:pPr>
            <w:r>
              <w:rPr>
                <w:rFonts w:hint="eastAsia"/>
                <w:sz w:val="18"/>
                <w:szCs w:val="18"/>
              </w:rPr>
              <w:t>DH9272(2014版)</w:t>
            </w:r>
          </w:p>
        </w:tc>
        <w:tc>
          <w:tcPr>
            <w:tcW w:w="1619" w:type="dxa"/>
            <w:tcBorders>
              <w:top w:val="single" w:color="auto" w:sz="4" w:space="0"/>
              <w:left w:val="single" w:color="auto" w:sz="2" w:space="0"/>
              <w:bottom w:val="single" w:color="auto" w:sz="12" w:space="0"/>
              <w:right w:val="single" w:color="auto" w:sz="12" w:space="0"/>
            </w:tcBorders>
            <w:noWrap w:val="0"/>
            <w:vAlign w:val="center"/>
          </w:tcPr>
          <w:p w14:paraId="7C679446">
            <w:pPr>
              <w:spacing w:before="36" w:beforeLines="15" w:after="48" w:afterLines="20"/>
              <w:ind w:left="-53" w:leftChars="-25" w:right="-53" w:rightChars="-25"/>
              <w:jc w:val="center"/>
              <w:rPr>
                <w:rFonts w:hint="default" w:ascii="宋体" w:hAnsi="宋体" w:eastAsia="宋体"/>
                <w:b/>
                <w:sz w:val="18"/>
                <w:szCs w:val="18"/>
                <w:lang w:val="en-US" w:eastAsia="zh-CN"/>
              </w:rPr>
            </w:pPr>
            <w:r>
              <w:rPr>
                <w:rFonts w:hint="eastAsia" w:ascii="宋体" w:hAnsi="宋体"/>
                <w:b/>
                <w:sz w:val="18"/>
                <w:szCs w:val="18"/>
                <w:lang w:val="en-US" w:eastAsia="zh-CN"/>
              </w:rPr>
              <w:t>29</w:t>
            </w:r>
          </w:p>
        </w:tc>
        <w:tc>
          <w:tcPr>
            <w:tcW w:w="1381" w:type="dxa"/>
            <w:tcBorders>
              <w:top w:val="single" w:color="auto" w:sz="2" w:space="0"/>
              <w:left w:val="single" w:color="auto" w:sz="12" w:space="0"/>
              <w:bottom w:val="single" w:color="auto" w:sz="12" w:space="0"/>
              <w:right w:val="single" w:color="auto" w:sz="2" w:space="0"/>
            </w:tcBorders>
            <w:noWrap w:val="0"/>
            <w:vAlign w:val="center"/>
          </w:tcPr>
          <w:p w14:paraId="09AD6A68">
            <w:pPr>
              <w:spacing w:line="280" w:lineRule="exact"/>
              <w:ind w:left="-53" w:leftChars="-25" w:right="-53" w:rightChars="-25"/>
              <w:jc w:val="center"/>
              <w:rPr>
                <w:rFonts w:hint="eastAsia"/>
                <w:szCs w:val="21"/>
              </w:rPr>
            </w:pPr>
            <w:r>
              <w:rPr>
                <w:rFonts w:hint="eastAsia"/>
                <w:szCs w:val="21"/>
              </w:rPr>
              <w:t>外线电话</w:t>
            </w:r>
          </w:p>
        </w:tc>
        <w:tc>
          <w:tcPr>
            <w:tcW w:w="1800" w:type="dxa"/>
            <w:tcBorders>
              <w:left w:val="single" w:color="auto" w:sz="2" w:space="0"/>
              <w:bottom w:val="single" w:color="auto" w:sz="12" w:space="0"/>
            </w:tcBorders>
            <w:noWrap w:val="0"/>
            <w:vAlign w:val="center"/>
          </w:tcPr>
          <w:p w14:paraId="19C0D6E0">
            <w:pPr>
              <w:spacing w:line="280" w:lineRule="exact"/>
              <w:ind w:left="-53" w:leftChars="-25" w:right="-53" w:rightChars="-25"/>
              <w:jc w:val="center"/>
              <w:rPr>
                <w:rFonts w:hint="eastAsia" w:ascii="宋体" w:hAnsi="宋体"/>
              </w:rPr>
            </w:pPr>
          </w:p>
        </w:tc>
        <w:tc>
          <w:tcPr>
            <w:tcW w:w="1639" w:type="dxa"/>
            <w:tcBorders>
              <w:bottom w:val="single" w:color="auto" w:sz="12" w:space="0"/>
            </w:tcBorders>
            <w:noWrap w:val="0"/>
            <w:vAlign w:val="center"/>
          </w:tcPr>
          <w:p w14:paraId="1825E403">
            <w:pPr>
              <w:spacing w:before="36" w:beforeLines="15" w:after="48" w:afterLines="20"/>
              <w:ind w:left="-53" w:leftChars="-25" w:right="-53" w:rightChars="-25"/>
              <w:jc w:val="center"/>
              <w:rPr>
                <w:rFonts w:hint="eastAsia" w:ascii="宋体" w:hAnsi="宋体"/>
                <w:b/>
                <w:sz w:val="24"/>
              </w:rPr>
            </w:pPr>
          </w:p>
        </w:tc>
      </w:tr>
    </w:tbl>
    <w:p w14:paraId="1D749BC9">
      <w:pPr>
        <w:pStyle w:val="42"/>
        <w:ind w:left="0" w:leftChars="0" w:firstLine="0" w:firstLineChars="0"/>
      </w:pPr>
    </w:p>
    <w:tbl>
      <w:tblPr>
        <w:tblStyle w:val="43"/>
        <w:tblpPr w:leftFromText="180" w:rightFromText="180" w:vertAnchor="text" w:horzAnchor="margin" w:tblpX="-408" w:tblpY="121"/>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526"/>
        <w:gridCol w:w="1526"/>
        <w:gridCol w:w="1526"/>
        <w:gridCol w:w="1526"/>
        <w:gridCol w:w="1621"/>
      </w:tblGrid>
      <w:tr w14:paraId="244B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blHeader/>
        </w:trPr>
        <w:tc>
          <w:tcPr>
            <w:tcW w:w="9660" w:type="dxa"/>
            <w:gridSpan w:val="6"/>
            <w:tcBorders>
              <w:top w:val="single" w:color="auto" w:sz="12" w:space="0"/>
              <w:left w:val="single" w:color="auto" w:sz="12" w:space="0"/>
              <w:right w:val="single" w:color="auto" w:sz="12" w:space="0"/>
            </w:tcBorders>
            <w:noWrap w:val="0"/>
            <w:vAlign w:val="center"/>
          </w:tcPr>
          <w:p w14:paraId="3EA55213">
            <w:pPr>
              <w:spacing w:line="300" w:lineRule="exact"/>
              <w:jc w:val="center"/>
              <w:rPr>
                <w:rFonts w:hint="eastAsia" w:ascii="宋体" w:hAnsi="宋体"/>
                <w:b/>
                <w:sz w:val="30"/>
                <w:szCs w:val="30"/>
              </w:rPr>
            </w:pPr>
            <w:r>
              <w:rPr>
                <w:rFonts w:hint="eastAsia"/>
                <w:b/>
                <w:sz w:val="28"/>
                <w:szCs w:val="28"/>
              </w:rPr>
              <w:t>防火分隔设施</w:t>
            </w:r>
          </w:p>
        </w:tc>
      </w:tr>
      <w:tr w14:paraId="0F93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660" w:type="dxa"/>
            <w:gridSpan w:val="6"/>
            <w:tcBorders>
              <w:left w:val="single" w:color="auto" w:sz="12" w:space="0"/>
              <w:bottom w:val="single" w:color="auto" w:sz="12" w:space="0"/>
              <w:right w:val="single" w:color="auto" w:sz="12" w:space="0"/>
            </w:tcBorders>
            <w:noWrap w:val="0"/>
            <w:vAlign w:val="center"/>
          </w:tcPr>
          <w:p w14:paraId="3B5CB4C4">
            <w:pPr>
              <w:spacing w:before="36" w:beforeLines="15" w:after="48" w:afterLines="20"/>
              <w:ind w:left="-53" w:leftChars="-25" w:right="-53" w:rightChars="-25"/>
              <w:jc w:val="center"/>
              <w:rPr>
                <w:rFonts w:ascii="宋体" w:hAnsi="宋体"/>
                <w:spacing w:val="-6"/>
              </w:rPr>
            </w:pPr>
            <w:r>
              <w:rPr>
                <w:rFonts w:hint="eastAsia" w:ascii="宋体" w:hAnsi="宋体"/>
                <w:b/>
                <w:sz w:val="24"/>
                <w:szCs w:val="24"/>
              </w:rPr>
              <w:t>检 测 概 述</w:t>
            </w:r>
          </w:p>
        </w:tc>
      </w:tr>
      <w:tr w14:paraId="28C1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35" w:type="dxa"/>
            <w:tcBorders>
              <w:top w:val="single" w:color="auto" w:sz="12" w:space="0"/>
              <w:left w:val="single" w:color="auto" w:sz="12" w:space="0"/>
              <w:right w:val="single" w:color="auto" w:sz="4" w:space="0"/>
            </w:tcBorders>
            <w:noWrap w:val="0"/>
            <w:vAlign w:val="center"/>
          </w:tcPr>
          <w:p w14:paraId="21BEA6B1">
            <w:pPr>
              <w:spacing w:line="440" w:lineRule="exact"/>
              <w:ind w:left="-53" w:leftChars="-25" w:right="-53" w:rightChars="-25"/>
              <w:jc w:val="center"/>
              <w:rPr>
                <w:rFonts w:ascii="宋体" w:hAnsi="宋体"/>
                <w:b/>
                <w:szCs w:val="21"/>
              </w:rPr>
            </w:pPr>
            <w:r>
              <w:rPr>
                <w:rFonts w:hint="eastAsia" w:ascii="宋体" w:hAnsi="宋体"/>
                <w:b/>
                <w:szCs w:val="21"/>
              </w:rPr>
              <w:t>产品名称</w:t>
            </w:r>
          </w:p>
        </w:tc>
        <w:tc>
          <w:tcPr>
            <w:tcW w:w="1526" w:type="dxa"/>
            <w:tcBorders>
              <w:top w:val="single" w:color="auto" w:sz="12" w:space="0"/>
              <w:left w:val="single" w:color="auto" w:sz="4" w:space="0"/>
              <w:right w:val="single" w:color="auto" w:sz="4" w:space="0"/>
            </w:tcBorders>
            <w:noWrap w:val="0"/>
            <w:vAlign w:val="center"/>
          </w:tcPr>
          <w:p w14:paraId="57408327">
            <w:pPr>
              <w:spacing w:line="440" w:lineRule="exact"/>
              <w:ind w:left="-53" w:leftChars="-25" w:right="-53" w:rightChars="-25"/>
              <w:jc w:val="center"/>
              <w:rPr>
                <w:rFonts w:ascii="宋体" w:hAnsi="宋体"/>
                <w:b/>
                <w:szCs w:val="21"/>
              </w:rPr>
            </w:pPr>
            <w:r>
              <w:rPr>
                <w:rFonts w:hint="eastAsia" w:ascii="宋体" w:hAnsi="宋体"/>
                <w:b/>
                <w:szCs w:val="21"/>
              </w:rPr>
              <w:t>规格型号</w:t>
            </w:r>
          </w:p>
        </w:tc>
        <w:tc>
          <w:tcPr>
            <w:tcW w:w="1526" w:type="dxa"/>
            <w:tcBorders>
              <w:top w:val="single" w:color="auto" w:sz="12" w:space="0"/>
              <w:left w:val="single" w:color="auto" w:sz="4" w:space="0"/>
              <w:right w:val="single" w:color="auto" w:sz="12" w:space="0"/>
            </w:tcBorders>
            <w:noWrap w:val="0"/>
            <w:vAlign w:val="center"/>
          </w:tcPr>
          <w:p w14:paraId="4C480B70">
            <w:pPr>
              <w:spacing w:line="440" w:lineRule="exact"/>
              <w:ind w:left="-53" w:leftChars="-25" w:right="-53" w:rightChars="-25"/>
              <w:jc w:val="center"/>
              <w:rPr>
                <w:rFonts w:hint="eastAsia" w:ascii="宋体" w:hAnsi="宋体"/>
                <w:b/>
                <w:szCs w:val="21"/>
              </w:rPr>
            </w:pPr>
            <w:r>
              <w:rPr>
                <w:rFonts w:hint="eastAsia" w:ascii="宋体" w:hAnsi="宋体"/>
                <w:b/>
                <w:szCs w:val="21"/>
              </w:rPr>
              <w:t>数量</w:t>
            </w:r>
          </w:p>
        </w:tc>
        <w:tc>
          <w:tcPr>
            <w:tcW w:w="1526" w:type="dxa"/>
            <w:tcBorders>
              <w:top w:val="single" w:color="auto" w:sz="12" w:space="0"/>
              <w:left w:val="single" w:color="auto" w:sz="12" w:space="0"/>
              <w:right w:val="single" w:color="auto" w:sz="4" w:space="0"/>
            </w:tcBorders>
            <w:noWrap w:val="0"/>
            <w:vAlign w:val="center"/>
          </w:tcPr>
          <w:p w14:paraId="4318CD08">
            <w:pPr>
              <w:spacing w:line="440" w:lineRule="exact"/>
              <w:ind w:left="-53" w:leftChars="-25" w:right="-53" w:rightChars="-25"/>
              <w:jc w:val="center"/>
              <w:rPr>
                <w:rFonts w:ascii="宋体" w:hAnsi="宋体"/>
                <w:b/>
                <w:szCs w:val="21"/>
              </w:rPr>
            </w:pPr>
            <w:r>
              <w:rPr>
                <w:rFonts w:hint="eastAsia" w:ascii="宋体" w:hAnsi="宋体"/>
                <w:b/>
                <w:szCs w:val="21"/>
              </w:rPr>
              <w:t>产品名称</w:t>
            </w:r>
          </w:p>
        </w:tc>
        <w:tc>
          <w:tcPr>
            <w:tcW w:w="1526" w:type="dxa"/>
            <w:tcBorders>
              <w:top w:val="single" w:color="auto" w:sz="12" w:space="0"/>
              <w:left w:val="single" w:color="auto" w:sz="4" w:space="0"/>
              <w:right w:val="single" w:color="auto" w:sz="4" w:space="0"/>
            </w:tcBorders>
            <w:noWrap w:val="0"/>
            <w:vAlign w:val="center"/>
          </w:tcPr>
          <w:p w14:paraId="70CE3B2E">
            <w:pPr>
              <w:spacing w:line="440" w:lineRule="exact"/>
              <w:ind w:left="-53" w:leftChars="-25" w:right="-53" w:rightChars="-25"/>
              <w:jc w:val="center"/>
              <w:rPr>
                <w:rFonts w:ascii="宋体" w:hAnsi="宋体"/>
                <w:b/>
                <w:szCs w:val="21"/>
              </w:rPr>
            </w:pPr>
            <w:r>
              <w:rPr>
                <w:rFonts w:hint="eastAsia" w:ascii="宋体" w:hAnsi="宋体"/>
                <w:b/>
                <w:szCs w:val="21"/>
              </w:rPr>
              <w:t>规格型号</w:t>
            </w:r>
          </w:p>
        </w:tc>
        <w:tc>
          <w:tcPr>
            <w:tcW w:w="1621" w:type="dxa"/>
            <w:tcBorders>
              <w:top w:val="single" w:color="auto" w:sz="12" w:space="0"/>
              <w:left w:val="single" w:color="auto" w:sz="4" w:space="0"/>
              <w:right w:val="single" w:color="auto" w:sz="12" w:space="0"/>
            </w:tcBorders>
            <w:noWrap w:val="0"/>
            <w:vAlign w:val="center"/>
          </w:tcPr>
          <w:p w14:paraId="6B16CBAF">
            <w:pPr>
              <w:spacing w:line="440" w:lineRule="exact"/>
              <w:ind w:left="-53" w:leftChars="-25" w:right="-53" w:rightChars="-25"/>
              <w:jc w:val="center"/>
              <w:rPr>
                <w:rFonts w:hint="eastAsia" w:ascii="宋体" w:hAnsi="宋体"/>
                <w:b/>
                <w:szCs w:val="21"/>
              </w:rPr>
            </w:pPr>
            <w:r>
              <w:rPr>
                <w:rFonts w:hint="eastAsia" w:ascii="宋体" w:hAnsi="宋体"/>
                <w:b/>
                <w:szCs w:val="21"/>
              </w:rPr>
              <w:t>数量</w:t>
            </w:r>
          </w:p>
        </w:tc>
      </w:tr>
      <w:tr w14:paraId="34E0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5" w:type="dxa"/>
            <w:tcBorders>
              <w:left w:val="single" w:color="auto" w:sz="12" w:space="0"/>
              <w:right w:val="single" w:color="auto" w:sz="4" w:space="0"/>
            </w:tcBorders>
            <w:noWrap w:val="0"/>
            <w:vAlign w:val="center"/>
          </w:tcPr>
          <w:p w14:paraId="14F26E55">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钢质防火门</w:t>
            </w:r>
          </w:p>
        </w:tc>
        <w:tc>
          <w:tcPr>
            <w:tcW w:w="1526" w:type="dxa"/>
            <w:tcBorders>
              <w:left w:val="single" w:color="auto" w:sz="4" w:space="0"/>
              <w:right w:val="single" w:color="auto" w:sz="4" w:space="0"/>
            </w:tcBorders>
            <w:noWrap w:val="0"/>
            <w:vAlign w:val="center"/>
          </w:tcPr>
          <w:p w14:paraId="7485D590">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甲级</w:t>
            </w:r>
          </w:p>
        </w:tc>
        <w:tc>
          <w:tcPr>
            <w:tcW w:w="1526" w:type="dxa"/>
            <w:tcBorders>
              <w:left w:val="single" w:color="auto" w:sz="4" w:space="0"/>
              <w:right w:val="single" w:color="auto" w:sz="12" w:space="0"/>
            </w:tcBorders>
            <w:noWrap w:val="0"/>
            <w:vAlign w:val="center"/>
          </w:tcPr>
          <w:p w14:paraId="0FE44D1A">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72</w:t>
            </w:r>
          </w:p>
        </w:tc>
        <w:tc>
          <w:tcPr>
            <w:tcW w:w="1526" w:type="dxa"/>
            <w:tcBorders>
              <w:left w:val="single" w:color="auto" w:sz="12" w:space="0"/>
              <w:right w:val="single" w:color="auto" w:sz="4" w:space="0"/>
            </w:tcBorders>
            <w:noWrap w:val="0"/>
            <w:vAlign w:val="center"/>
          </w:tcPr>
          <w:p w14:paraId="2641B4EC">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木质防火门</w:t>
            </w:r>
          </w:p>
        </w:tc>
        <w:tc>
          <w:tcPr>
            <w:tcW w:w="1526" w:type="dxa"/>
            <w:tcBorders>
              <w:left w:val="single" w:color="auto" w:sz="4" w:space="0"/>
              <w:right w:val="single" w:color="auto" w:sz="4" w:space="0"/>
            </w:tcBorders>
            <w:noWrap w:val="0"/>
            <w:vAlign w:val="center"/>
          </w:tcPr>
          <w:p w14:paraId="4F5DD90B">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甲级</w:t>
            </w:r>
          </w:p>
        </w:tc>
        <w:tc>
          <w:tcPr>
            <w:tcW w:w="1621" w:type="dxa"/>
            <w:tcBorders>
              <w:left w:val="single" w:color="auto" w:sz="4" w:space="0"/>
              <w:right w:val="single" w:color="auto" w:sz="12" w:space="0"/>
            </w:tcBorders>
            <w:noWrap w:val="0"/>
            <w:vAlign w:val="center"/>
          </w:tcPr>
          <w:p w14:paraId="5FA188D0">
            <w:pPr>
              <w:spacing w:line="480" w:lineRule="auto"/>
              <w:ind w:left="-53" w:leftChars="-25" w:right="-53" w:rightChars="-25"/>
              <w:jc w:val="center"/>
              <w:rPr>
                <w:rFonts w:hint="eastAsia" w:ascii="宋体" w:hAnsi="宋体" w:eastAsia="宋体" w:cs="Times New Roman"/>
                <w:b/>
                <w:szCs w:val="21"/>
                <w:lang w:val="en-US" w:eastAsia="zh-CN"/>
              </w:rPr>
            </w:pPr>
          </w:p>
        </w:tc>
      </w:tr>
      <w:tr w14:paraId="53B0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5" w:type="dxa"/>
            <w:tcBorders>
              <w:left w:val="single" w:color="auto" w:sz="12" w:space="0"/>
              <w:right w:val="single" w:color="auto" w:sz="4" w:space="0"/>
            </w:tcBorders>
            <w:noWrap w:val="0"/>
            <w:vAlign w:val="center"/>
          </w:tcPr>
          <w:p w14:paraId="1BD8D234">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钢质防火门</w:t>
            </w:r>
          </w:p>
        </w:tc>
        <w:tc>
          <w:tcPr>
            <w:tcW w:w="1526" w:type="dxa"/>
            <w:tcBorders>
              <w:left w:val="single" w:color="auto" w:sz="4" w:space="0"/>
              <w:right w:val="single" w:color="auto" w:sz="4" w:space="0"/>
            </w:tcBorders>
            <w:noWrap w:val="0"/>
            <w:vAlign w:val="center"/>
          </w:tcPr>
          <w:p w14:paraId="1A2E4DD6">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乙级</w:t>
            </w:r>
          </w:p>
        </w:tc>
        <w:tc>
          <w:tcPr>
            <w:tcW w:w="1526" w:type="dxa"/>
            <w:tcBorders>
              <w:left w:val="single" w:color="auto" w:sz="4" w:space="0"/>
              <w:right w:val="single" w:color="auto" w:sz="12" w:space="0"/>
            </w:tcBorders>
            <w:noWrap w:val="0"/>
            <w:vAlign w:val="center"/>
          </w:tcPr>
          <w:p w14:paraId="500C94E7">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110</w:t>
            </w:r>
          </w:p>
        </w:tc>
        <w:tc>
          <w:tcPr>
            <w:tcW w:w="1526" w:type="dxa"/>
            <w:tcBorders>
              <w:left w:val="single" w:color="auto" w:sz="12" w:space="0"/>
              <w:right w:val="single" w:color="auto" w:sz="4" w:space="0"/>
            </w:tcBorders>
            <w:noWrap w:val="0"/>
            <w:vAlign w:val="center"/>
          </w:tcPr>
          <w:p w14:paraId="4294C511">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木质防火门</w:t>
            </w:r>
          </w:p>
        </w:tc>
        <w:tc>
          <w:tcPr>
            <w:tcW w:w="1526" w:type="dxa"/>
            <w:tcBorders>
              <w:left w:val="single" w:color="auto" w:sz="4" w:space="0"/>
              <w:right w:val="single" w:color="auto" w:sz="4" w:space="0"/>
            </w:tcBorders>
            <w:noWrap w:val="0"/>
            <w:vAlign w:val="center"/>
          </w:tcPr>
          <w:p w14:paraId="368070D7">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乙级</w:t>
            </w:r>
          </w:p>
        </w:tc>
        <w:tc>
          <w:tcPr>
            <w:tcW w:w="1621" w:type="dxa"/>
            <w:tcBorders>
              <w:left w:val="single" w:color="auto" w:sz="4" w:space="0"/>
              <w:right w:val="single" w:color="auto" w:sz="12" w:space="0"/>
            </w:tcBorders>
            <w:noWrap w:val="0"/>
            <w:vAlign w:val="center"/>
          </w:tcPr>
          <w:p w14:paraId="5E13D0E7">
            <w:pPr>
              <w:spacing w:line="480" w:lineRule="auto"/>
              <w:ind w:left="-53" w:leftChars="-25" w:right="-53" w:rightChars="-25"/>
              <w:jc w:val="center"/>
              <w:rPr>
                <w:rFonts w:hint="eastAsia" w:ascii="宋体" w:hAnsi="宋体" w:eastAsia="宋体" w:cs="Times New Roman"/>
                <w:b/>
                <w:szCs w:val="21"/>
                <w:lang w:val="en-US" w:eastAsia="zh-CN"/>
              </w:rPr>
            </w:pPr>
          </w:p>
        </w:tc>
      </w:tr>
      <w:tr w14:paraId="32FA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5" w:type="dxa"/>
            <w:tcBorders>
              <w:left w:val="single" w:color="auto" w:sz="12" w:space="0"/>
              <w:right w:val="single" w:color="auto" w:sz="4" w:space="0"/>
            </w:tcBorders>
            <w:noWrap w:val="0"/>
            <w:vAlign w:val="center"/>
          </w:tcPr>
          <w:p w14:paraId="3F636023">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钢质防火门</w:t>
            </w:r>
          </w:p>
        </w:tc>
        <w:tc>
          <w:tcPr>
            <w:tcW w:w="1526" w:type="dxa"/>
            <w:tcBorders>
              <w:left w:val="single" w:color="auto" w:sz="4" w:space="0"/>
              <w:right w:val="single" w:color="auto" w:sz="4" w:space="0"/>
            </w:tcBorders>
            <w:noWrap w:val="0"/>
            <w:vAlign w:val="center"/>
          </w:tcPr>
          <w:p w14:paraId="23DADDDA">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丙级</w:t>
            </w:r>
          </w:p>
        </w:tc>
        <w:tc>
          <w:tcPr>
            <w:tcW w:w="1526" w:type="dxa"/>
            <w:tcBorders>
              <w:left w:val="single" w:color="auto" w:sz="4" w:space="0"/>
              <w:right w:val="single" w:color="auto" w:sz="12" w:space="0"/>
            </w:tcBorders>
            <w:noWrap w:val="0"/>
            <w:vAlign w:val="center"/>
          </w:tcPr>
          <w:p w14:paraId="2392C4DC">
            <w:pPr>
              <w:spacing w:line="480" w:lineRule="auto"/>
              <w:ind w:left="-53" w:leftChars="-25" w:right="-53" w:rightChars="-25"/>
              <w:jc w:val="center"/>
              <w:rPr>
                <w:rFonts w:hint="eastAsia" w:ascii="宋体" w:hAnsi="宋体" w:eastAsia="宋体" w:cs="Times New Roman"/>
                <w:b/>
                <w:szCs w:val="21"/>
                <w:lang w:val="en-US" w:eastAsia="zh-CN"/>
              </w:rPr>
            </w:pPr>
          </w:p>
        </w:tc>
        <w:tc>
          <w:tcPr>
            <w:tcW w:w="1526" w:type="dxa"/>
            <w:tcBorders>
              <w:left w:val="single" w:color="auto" w:sz="12" w:space="0"/>
              <w:right w:val="single" w:color="auto" w:sz="4" w:space="0"/>
            </w:tcBorders>
            <w:noWrap w:val="0"/>
            <w:vAlign w:val="center"/>
          </w:tcPr>
          <w:p w14:paraId="1B1B660C">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木质防火门</w:t>
            </w:r>
          </w:p>
        </w:tc>
        <w:tc>
          <w:tcPr>
            <w:tcW w:w="1526" w:type="dxa"/>
            <w:tcBorders>
              <w:left w:val="single" w:color="auto" w:sz="4" w:space="0"/>
              <w:right w:val="single" w:color="auto" w:sz="4" w:space="0"/>
            </w:tcBorders>
            <w:noWrap w:val="0"/>
            <w:vAlign w:val="center"/>
          </w:tcPr>
          <w:p w14:paraId="5AD2E6D9">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丙级</w:t>
            </w:r>
          </w:p>
        </w:tc>
        <w:tc>
          <w:tcPr>
            <w:tcW w:w="1621" w:type="dxa"/>
            <w:tcBorders>
              <w:left w:val="single" w:color="auto" w:sz="4" w:space="0"/>
              <w:right w:val="single" w:color="auto" w:sz="12" w:space="0"/>
            </w:tcBorders>
            <w:noWrap w:val="0"/>
            <w:vAlign w:val="center"/>
          </w:tcPr>
          <w:p w14:paraId="17C1D6BA">
            <w:pPr>
              <w:spacing w:line="480" w:lineRule="auto"/>
              <w:ind w:left="-53" w:leftChars="-25" w:right="-53" w:rightChars="-25"/>
              <w:jc w:val="center"/>
              <w:rPr>
                <w:rFonts w:hint="eastAsia" w:ascii="宋体" w:hAnsi="宋体" w:eastAsia="宋体" w:cs="Times New Roman"/>
                <w:b/>
                <w:szCs w:val="21"/>
                <w:lang w:val="en-US" w:eastAsia="zh-CN"/>
              </w:rPr>
            </w:pPr>
          </w:p>
        </w:tc>
      </w:tr>
      <w:tr w14:paraId="3DAE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35" w:type="dxa"/>
            <w:tcBorders>
              <w:left w:val="single" w:color="auto" w:sz="12" w:space="0"/>
              <w:right w:val="single" w:color="auto" w:sz="4" w:space="0"/>
            </w:tcBorders>
            <w:noWrap w:val="0"/>
            <w:vAlign w:val="center"/>
          </w:tcPr>
          <w:p w14:paraId="280EDE39">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防火卷帘</w:t>
            </w:r>
          </w:p>
        </w:tc>
        <w:tc>
          <w:tcPr>
            <w:tcW w:w="1526" w:type="dxa"/>
            <w:tcBorders>
              <w:left w:val="single" w:color="auto" w:sz="4" w:space="0"/>
              <w:right w:val="single" w:color="auto" w:sz="4" w:space="0"/>
            </w:tcBorders>
            <w:noWrap w:val="0"/>
            <w:vAlign w:val="center"/>
          </w:tcPr>
          <w:p w14:paraId="1FBF7789">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特级</w:t>
            </w:r>
          </w:p>
        </w:tc>
        <w:tc>
          <w:tcPr>
            <w:tcW w:w="1526" w:type="dxa"/>
            <w:tcBorders>
              <w:left w:val="single" w:color="auto" w:sz="4" w:space="0"/>
              <w:right w:val="single" w:color="auto" w:sz="12" w:space="0"/>
            </w:tcBorders>
            <w:noWrap w:val="0"/>
            <w:vAlign w:val="center"/>
          </w:tcPr>
          <w:p w14:paraId="031714F8">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17</w:t>
            </w:r>
          </w:p>
        </w:tc>
        <w:tc>
          <w:tcPr>
            <w:tcW w:w="1526" w:type="dxa"/>
            <w:tcBorders>
              <w:left w:val="single" w:color="auto" w:sz="12" w:space="0"/>
              <w:right w:val="single" w:color="auto" w:sz="4" w:space="0"/>
            </w:tcBorders>
            <w:noWrap w:val="0"/>
            <w:vAlign w:val="center"/>
          </w:tcPr>
          <w:p w14:paraId="671644EC">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防火门监控器</w:t>
            </w:r>
          </w:p>
        </w:tc>
        <w:tc>
          <w:tcPr>
            <w:tcW w:w="1526" w:type="dxa"/>
            <w:tcBorders>
              <w:left w:val="single" w:color="auto" w:sz="4" w:space="0"/>
              <w:right w:val="single" w:color="auto" w:sz="4" w:space="0"/>
            </w:tcBorders>
            <w:noWrap w:val="0"/>
            <w:vAlign w:val="center"/>
          </w:tcPr>
          <w:p w14:paraId="53C72952">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44</w:t>
            </w:r>
          </w:p>
        </w:tc>
        <w:tc>
          <w:tcPr>
            <w:tcW w:w="1621" w:type="dxa"/>
            <w:tcBorders>
              <w:left w:val="single" w:color="auto" w:sz="4" w:space="0"/>
              <w:right w:val="single" w:color="auto" w:sz="12" w:space="0"/>
            </w:tcBorders>
            <w:noWrap w:val="0"/>
            <w:vAlign w:val="center"/>
          </w:tcPr>
          <w:p w14:paraId="1646D1F1">
            <w:pPr>
              <w:spacing w:line="480" w:lineRule="auto"/>
              <w:ind w:left="-53" w:leftChars="-25" w:right="-53" w:rightChars="-25"/>
              <w:jc w:val="center"/>
              <w:rPr>
                <w:rFonts w:hint="eastAsia" w:ascii="宋体" w:hAnsi="宋体" w:eastAsia="宋体" w:cs="Times New Roman"/>
                <w:b/>
                <w:szCs w:val="21"/>
                <w:lang w:val="en-US" w:eastAsia="zh-CN"/>
              </w:rPr>
            </w:pPr>
          </w:p>
        </w:tc>
      </w:tr>
      <w:tr w14:paraId="50C5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935" w:type="dxa"/>
            <w:tcBorders>
              <w:left w:val="single" w:color="auto" w:sz="12" w:space="0"/>
              <w:bottom w:val="single" w:color="auto" w:sz="12" w:space="0"/>
              <w:right w:val="single" w:color="auto" w:sz="4" w:space="0"/>
            </w:tcBorders>
            <w:noWrap w:val="0"/>
            <w:vAlign w:val="center"/>
          </w:tcPr>
          <w:p w14:paraId="4E7FECE3">
            <w:pPr>
              <w:spacing w:line="480" w:lineRule="auto"/>
              <w:ind w:left="-53" w:leftChars="-25" w:right="-53" w:rightChars="-25"/>
              <w:jc w:val="center"/>
              <w:rPr>
                <w:rFonts w:hint="eastAsia" w:ascii="宋体" w:hAnsi="宋体" w:eastAsia="宋体" w:cs="Times New Roman"/>
                <w:b/>
                <w:szCs w:val="21"/>
                <w:lang w:val="en-US" w:eastAsia="zh-CN"/>
              </w:rPr>
            </w:pPr>
            <w:r>
              <w:rPr>
                <w:rFonts w:hint="eastAsia" w:ascii="宋体" w:hAnsi="宋体" w:eastAsia="宋体" w:cs="Times New Roman"/>
                <w:b/>
                <w:szCs w:val="21"/>
                <w:lang w:val="en-US" w:eastAsia="zh-CN"/>
              </w:rPr>
              <w:t>防火窗</w:t>
            </w:r>
          </w:p>
        </w:tc>
        <w:tc>
          <w:tcPr>
            <w:tcW w:w="1526" w:type="dxa"/>
            <w:tcBorders>
              <w:left w:val="single" w:color="auto" w:sz="4" w:space="0"/>
              <w:bottom w:val="single" w:color="auto" w:sz="12" w:space="0"/>
              <w:right w:val="single" w:color="auto" w:sz="4" w:space="0"/>
            </w:tcBorders>
            <w:noWrap w:val="0"/>
            <w:vAlign w:val="center"/>
          </w:tcPr>
          <w:p w14:paraId="7B755F77">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甲级</w:t>
            </w:r>
          </w:p>
        </w:tc>
        <w:tc>
          <w:tcPr>
            <w:tcW w:w="1526" w:type="dxa"/>
            <w:tcBorders>
              <w:left w:val="single" w:color="auto" w:sz="4" w:space="0"/>
              <w:bottom w:val="single" w:color="auto" w:sz="12" w:space="0"/>
              <w:right w:val="single" w:color="auto" w:sz="12" w:space="0"/>
            </w:tcBorders>
            <w:noWrap w:val="0"/>
            <w:vAlign w:val="center"/>
          </w:tcPr>
          <w:p w14:paraId="4D89D4CE">
            <w:pPr>
              <w:spacing w:line="480" w:lineRule="auto"/>
              <w:ind w:left="-53" w:leftChars="-25" w:right="-53" w:rightChars="-25"/>
              <w:jc w:val="center"/>
              <w:rPr>
                <w:rFonts w:hint="default" w:ascii="宋体" w:hAnsi="宋体" w:eastAsia="宋体" w:cs="Times New Roman"/>
                <w:b/>
                <w:szCs w:val="21"/>
                <w:lang w:val="en-US" w:eastAsia="zh-CN"/>
              </w:rPr>
            </w:pPr>
            <w:r>
              <w:rPr>
                <w:rFonts w:hint="eastAsia" w:ascii="宋体" w:hAnsi="宋体" w:eastAsia="宋体" w:cs="Times New Roman"/>
                <w:b/>
                <w:szCs w:val="21"/>
                <w:lang w:val="en-US" w:eastAsia="zh-CN"/>
              </w:rPr>
              <w:t>4</w:t>
            </w:r>
          </w:p>
        </w:tc>
        <w:tc>
          <w:tcPr>
            <w:tcW w:w="1526" w:type="dxa"/>
            <w:tcBorders>
              <w:left w:val="single" w:color="auto" w:sz="12" w:space="0"/>
              <w:bottom w:val="single" w:color="auto" w:sz="12" w:space="0"/>
              <w:right w:val="single" w:color="auto" w:sz="4" w:space="0"/>
            </w:tcBorders>
            <w:noWrap w:val="0"/>
            <w:vAlign w:val="center"/>
          </w:tcPr>
          <w:p w14:paraId="2849AB57">
            <w:pPr>
              <w:spacing w:line="480" w:lineRule="auto"/>
              <w:ind w:left="-53" w:leftChars="-25" w:right="-53" w:rightChars="-25"/>
              <w:jc w:val="center"/>
              <w:rPr>
                <w:rFonts w:hint="eastAsia" w:ascii="宋体" w:hAnsi="宋体" w:eastAsia="宋体" w:cs="Times New Roman"/>
                <w:b/>
                <w:szCs w:val="21"/>
                <w:lang w:val="en-US" w:eastAsia="zh-CN"/>
              </w:rPr>
            </w:pPr>
          </w:p>
        </w:tc>
        <w:tc>
          <w:tcPr>
            <w:tcW w:w="1526" w:type="dxa"/>
            <w:tcBorders>
              <w:left w:val="single" w:color="auto" w:sz="4" w:space="0"/>
              <w:bottom w:val="single" w:color="auto" w:sz="12" w:space="0"/>
              <w:right w:val="single" w:color="auto" w:sz="4" w:space="0"/>
            </w:tcBorders>
            <w:noWrap w:val="0"/>
            <w:vAlign w:val="center"/>
          </w:tcPr>
          <w:p w14:paraId="4F11B6DC">
            <w:pPr>
              <w:spacing w:line="480" w:lineRule="auto"/>
              <w:ind w:left="-53" w:leftChars="-25" w:right="-53" w:rightChars="-25"/>
              <w:jc w:val="center"/>
              <w:rPr>
                <w:rFonts w:hint="eastAsia" w:ascii="宋体" w:hAnsi="宋体" w:eastAsia="宋体" w:cs="Times New Roman"/>
                <w:b/>
                <w:szCs w:val="21"/>
                <w:lang w:val="en-US" w:eastAsia="zh-CN"/>
              </w:rPr>
            </w:pPr>
          </w:p>
        </w:tc>
        <w:tc>
          <w:tcPr>
            <w:tcW w:w="1621" w:type="dxa"/>
            <w:tcBorders>
              <w:left w:val="single" w:color="auto" w:sz="4" w:space="0"/>
              <w:bottom w:val="single" w:color="auto" w:sz="12" w:space="0"/>
              <w:right w:val="single" w:color="auto" w:sz="12" w:space="0"/>
            </w:tcBorders>
            <w:noWrap w:val="0"/>
            <w:vAlign w:val="center"/>
          </w:tcPr>
          <w:p w14:paraId="56B75211">
            <w:pPr>
              <w:spacing w:line="480" w:lineRule="auto"/>
              <w:ind w:left="-53" w:leftChars="-25" w:right="-53" w:rightChars="-25"/>
              <w:jc w:val="center"/>
              <w:rPr>
                <w:rFonts w:hint="eastAsia" w:ascii="宋体" w:hAnsi="宋体" w:eastAsia="宋体" w:cs="Times New Roman"/>
                <w:b/>
                <w:szCs w:val="21"/>
                <w:lang w:val="en-US" w:eastAsia="zh-CN"/>
              </w:rPr>
            </w:pPr>
          </w:p>
        </w:tc>
      </w:tr>
    </w:tbl>
    <w:p w14:paraId="2BCDBBD4">
      <w:pPr>
        <w:pStyle w:val="42"/>
        <w:ind w:left="0" w:leftChars="0" w:firstLine="0" w:firstLineChars="0"/>
      </w:pPr>
    </w:p>
    <w:tbl>
      <w:tblPr>
        <w:tblStyle w:val="43"/>
        <w:tblW w:w="9675" w:type="dxa"/>
        <w:tblInd w:w="-4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1984"/>
        <w:gridCol w:w="1134"/>
        <w:gridCol w:w="1559"/>
        <w:gridCol w:w="2127"/>
        <w:gridCol w:w="794"/>
      </w:tblGrid>
      <w:tr w14:paraId="52BC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75" w:type="dxa"/>
            <w:gridSpan w:val="6"/>
            <w:tcBorders>
              <w:top w:val="single" w:color="auto" w:sz="12" w:space="0"/>
              <w:left w:val="single" w:color="auto" w:sz="12" w:space="0"/>
              <w:bottom w:val="single" w:color="auto" w:sz="8" w:space="0"/>
              <w:right w:val="single" w:color="auto" w:sz="12" w:space="0"/>
            </w:tcBorders>
            <w:noWrap w:val="0"/>
            <w:vAlign w:val="center"/>
          </w:tcPr>
          <w:p w14:paraId="19C79F63">
            <w:pPr>
              <w:jc w:val="center"/>
            </w:pPr>
            <w:r>
              <w:rPr>
                <w:rFonts w:hint="eastAsia" w:ascii="黑体" w:eastAsia="黑体"/>
                <w:sz w:val="28"/>
                <w:szCs w:val="28"/>
              </w:rPr>
              <w:t>灭火器配置</w:t>
            </w:r>
          </w:p>
        </w:tc>
      </w:tr>
      <w:tr w14:paraId="62FC5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5" w:type="dxa"/>
            <w:gridSpan w:val="6"/>
            <w:tcBorders>
              <w:top w:val="single" w:color="auto" w:sz="8" w:space="0"/>
              <w:left w:val="single" w:color="auto" w:sz="12" w:space="0"/>
              <w:bottom w:val="single" w:color="auto" w:sz="4" w:space="0"/>
              <w:right w:val="single" w:color="auto" w:sz="12" w:space="0"/>
            </w:tcBorders>
            <w:noWrap w:val="0"/>
            <w:vAlign w:val="top"/>
          </w:tcPr>
          <w:p w14:paraId="22DD762C">
            <w:pPr>
              <w:jc w:val="center"/>
            </w:pPr>
            <w:r>
              <w:rPr>
                <w:rFonts w:hint="eastAsia" w:ascii="黑体" w:eastAsia="黑体"/>
                <w:sz w:val="28"/>
                <w:szCs w:val="28"/>
              </w:rPr>
              <w:t>检测概述</w:t>
            </w:r>
          </w:p>
        </w:tc>
      </w:tr>
      <w:tr w14:paraId="3CC3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Borders>
              <w:top w:val="single" w:color="auto" w:sz="4" w:space="0"/>
              <w:left w:val="single" w:color="auto" w:sz="12" w:space="0"/>
              <w:bottom w:val="single" w:color="auto" w:sz="4" w:space="0"/>
              <w:right w:val="single" w:color="auto" w:sz="4" w:space="0"/>
            </w:tcBorders>
            <w:noWrap w:val="0"/>
            <w:vAlign w:val="center"/>
          </w:tcPr>
          <w:p w14:paraId="2C5279A2">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6C5AC68B">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03788B0">
            <w:pPr>
              <w:spacing w:before="36" w:beforeLines="15" w:after="48" w:afterLines="20"/>
              <w:ind w:left="-53" w:leftChars="-25" w:right="-53" w:rightChars="-25"/>
              <w:jc w:val="center"/>
              <w:rPr>
                <w:rFonts w:ascii="宋体" w:hAnsi="宋体"/>
                <w:b/>
                <w:sz w:val="24"/>
              </w:rPr>
            </w:pPr>
            <w:r>
              <w:rPr>
                <w:rFonts w:hint="eastAsia" w:ascii="宋体" w:hAnsi="宋体"/>
                <w:b/>
                <w:sz w:val="24"/>
              </w:rPr>
              <w:t>数量</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B042B4A">
            <w:pPr>
              <w:spacing w:before="36" w:beforeLines="15" w:after="48" w:afterLines="20"/>
              <w:ind w:left="-53" w:leftChars="-25" w:right="-53" w:rightChars="-25"/>
              <w:jc w:val="center"/>
              <w:rPr>
                <w:rFonts w:ascii="宋体" w:hAnsi="宋体"/>
                <w:b/>
                <w:sz w:val="24"/>
              </w:rPr>
            </w:pPr>
            <w:r>
              <w:rPr>
                <w:rFonts w:hint="eastAsia" w:ascii="宋体" w:hAnsi="宋体"/>
                <w:b/>
                <w:sz w:val="24"/>
              </w:rPr>
              <w:t>产品名称</w:t>
            </w:r>
          </w:p>
        </w:tc>
        <w:tc>
          <w:tcPr>
            <w:tcW w:w="2127" w:type="dxa"/>
            <w:tcBorders>
              <w:top w:val="single" w:color="auto" w:sz="4" w:space="0"/>
              <w:left w:val="single" w:color="auto" w:sz="4" w:space="0"/>
              <w:bottom w:val="single" w:color="auto" w:sz="4" w:space="0"/>
              <w:right w:val="single" w:color="auto" w:sz="4" w:space="0"/>
            </w:tcBorders>
            <w:noWrap w:val="0"/>
            <w:vAlign w:val="center"/>
          </w:tcPr>
          <w:p w14:paraId="0D3C6288">
            <w:pPr>
              <w:spacing w:before="36" w:beforeLines="15" w:after="48" w:afterLines="20"/>
              <w:ind w:left="-53" w:leftChars="-25" w:right="-53" w:rightChars="-25"/>
              <w:jc w:val="center"/>
              <w:rPr>
                <w:rFonts w:ascii="宋体" w:hAnsi="宋体"/>
                <w:b/>
                <w:sz w:val="24"/>
              </w:rPr>
            </w:pPr>
            <w:r>
              <w:rPr>
                <w:rFonts w:hint="eastAsia" w:ascii="宋体" w:hAnsi="宋体"/>
                <w:b/>
                <w:sz w:val="24"/>
              </w:rPr>
              <w:t>规格型号</w:t>
            </w:r>
          </w:p>
        </w:tc>
        <w:tc>
          <w:tcPr>
            <w:tcW w:w="794" w:type="dxa"/>
            <w:tcBorders>
              <w:top w:val="single" w:color="auto" w:sz="4" w:space="0"/>
              <w:left w:val="single" w:color="auto" w:sz="4" w:space="0"/>
              <w:bottom w:val="single" w:color="auto" w:sz="4" w:space="0"/>
              <w:right w:val="single" w:color="auto" w:sz="12" w:space="0"/>
            </w:tcBorders>
            <w:noWrap w:val="0"/>
            <w:vAlign w:val="center"/>
          </w:tcPr>
          <w:p w14:paraId="6ED2ECBA">
            <w:pPr>
              <w:spacing w:before="36" w:beforeLines="15" w:after="48" w:afterLines="20"/>
              <w:ind w:left="-53" w:leftChars="-25" w:right="-53" w:rightChars="-25"/>
              <w:jc w:val="center"/>
              <w:rPr>
                <w:rFonts w:ascii="宋体" w:hAnsi="宋体"/>
                <w:b/>
                <w:sz w:val="24"/>
              </w:rPr>
            </w:pPr>
            <w:r>
              <w:rPr>
                <w:rFonts w:hint="eastAsia" w:ascii="宋体" w:hAnsi="宋体"/>
                <w:b/>
                <w:sz w:val="24"/>
              </w:rPr>
              <w:t>数量</w:t>
            </w:r>
          </w:p>
        </w:tc>
      </w:tr>
      <w:tr w14:paraId="6E34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Borders>
              <w:top w:val="single" w:color="auto" w:sz="4" w:space="0"/>
              <w:left w:val="single" w:color="auto" w:sz="12" w:space="0"/>
              <w:bottom w:val="single" w:color="auto" w:sz="4" w:space="0"/>
              <w:right w:val="single" w:color="auto" w:sz="4" w:space="0"/>
            </w:tcBorders>
            <w:noWrap w:val="0"/>
            <w:vAlign w:val="center"/>
          </w:tcPr>
          <w:p w14:paraId="367768A4">
            <w:pPr>
              <w:tabs>
                <w:tab w:val="left" w:pos="3060"/>
                <w:tab w:val="left" w:pos="3240"/>
                <w:tab w:val="left" w:pos="3420"/>
                <w:tab w:val="left" w:pos="3780"/>
              </w:tabs>
              <w:spacing w:line="420" w:lineRule="exact"/>
              <w:jc w:val="center"/>
              <w:rPr>
                <w:szCs w:val="21"/>
              </w:rPr>
            </w:pPr>
            <w:r>
              <w:rPr>
                <w:rFonts w:hint="eastAsia"/>
                <w:sz w:val="18"/>
                <w:szCs w:val="18"/>
                <w:lang w:eastAsia="zh-CN"/>
              </w:rPr>
              <w:t>手提式干粉灭火器</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34F0390">
            <w:pPr>
              <w:tabs>
                <w:tab w:val="left" w:pos="3060"/>
                <w:tab w:val="left" w:pos="3240"/>
                <w:tab w:val="left" w:pos="3780"/>
              </w:tabs>
              <w:spacing w:line="420" w:lineRule="exact"/>
              <w:jc w:val="center"/>
              <w:rPr>
                <w:rFonts w:hint="default" w:eastAsia="宋体"/>
                <w:szCs w:val="21"/>
                <w:lang w:val="en-US" w:eastAsia="zh-CN"/>
              </w:rPr>
            </w:pPr>
            <w:r>
              <w:rPr>
                <w:rFonts w:hint="eastAsia"/>
                <w:szCs w:val="21"/>
                <w:lang w:val="en-US" w:eastAsia="zh-CN"/>
              </w:rPr>
              <w:t>MF/ABC5</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DCEEF2F">
            <w:pPr>
              <w:spacing w:line="420" w:lineRule="exact"/>
              <w:ind w:left="-53" w:leftChars="-25" w:right="-53" w:rightChars="-25"/>
              <w:jc w:val="center"/>
              <w:rPr>
                <w:rFonts w:hint="default" w:eastAsia="宋体"/>
                <w:szCs w:val="21"/>
                <w:lang w:val="en-US" w:eastAsia="zh-CN"/>
              </w:rPr>
            </w:pPr>
            <w:r>
              <w:rPr>
                <w:rFonts w:hint="eastAsia"/>
                <w:szCs w:val="21"/>
                <w:lang w:val="en-US" w:eastAsia="zh-CN"/>
              </w:rPr>
              <w:t>36</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40C2B31">
            <w:pPr>
              <w:spacing w:line="420" w:lineRule="exact"/>
              <w:ind w:left="-53" w:leftChars="-25" w:right="-53" w:rightChars="-25"/>
              <w:jc w:val="center"/>
              <w:rPr>
                <w:szCs w:val="21"/>
              </w:rPr>
            </w:pPr>
            <w:r>
              <w:rPr>
                <w:rFonts w:hint="eastAsia"/>
                <w:sz w:val="18"/>
                <w:szCs w:val="18"/>
                <w:lang w:eastAsia="zh-CN"/>
              </w:rPr>
              <w:t>手提式干粉灭火器</w:t>
            </w:r>
          </w:p>
        </w:tc>
        <w:tc>
          <w:tcPr>
            <w:tcW w:w="2127" w:type="dxa"/>
            <w:tcBorders>
              <w:top w:val="single" w:color="auto" w:sz="4" w:space="0"/>
              <w:left w:val="single" w:color="auto" w:sz="4" w:space="0"/>
              <w:bottom w:val="single" w:color="auto" w:sz="4" w:space="0"/>
              <w:right w:val="single" w:color="auto" w:sz="4" w:space="0"/>
            </w:tcBorders>
            <w:noWrap w:val="0"/>
            <w:vAlign w:val="center"/>
          </w:tcPr>
          <w:p w14:paraId="0D1ADE94">
            <w:pPr>
              <w:tabs>
                <w:tab w:val="left" w:pos="3060"/>
                <w:tab w:val="left" w:pos="3240"/>
                <w:tab w:val="left" w:pos="3780"/>
              </w:tabs>
              <w:spacing w:line="420" w:lineRule="exact"/>
              <w:jc w:val="center"/>
              <w:rPr>
                <w:szCs w:val="21"/>
                <w:lang w:val="en-US" w:eastAsia="zh-CN" w:bidi="ar-SA"/>
              </w:rPr>
            </w:pPr>
            <w:r>
              <w:rPr>
                <w:rFonts w:hint="eastAsia"/>
                <w:szCs w:val="21"/>
              </w:rPr>
              <w:t>MF/ABC4</w:t>
            </w:r>
          </w:p>
        </w:tc>
        <w:tc>
          <w:tcPr>
            <w:tcW w:w="794" w:type="dxa"/>
            <w:tcBorders>
              <w:top w:val="single" w:color="auto" w:sz="4" w:space="0"/>
              <w:left w:val="single" w:color="auto" w:sz="4" w:space="0"/>
              <w:bottom w:val="single" w:color="auto" w:sz="4" w:space="0"/>
              <w:right w:val="single" w:color="auto" w:sz="12" w:space="0"/>
            </w:tcBorders>
            <w:noWrap w:val="0"/>
            <w:vAlign w:val="center"/>
          </w:tcPr>
          <w:p w14:paraId="11BAA383">
            <w:pPr>
              <w:spacing w:line="420" w:lineRule="exact"/>
              <w:ind w:left="-53" w:leftChars="-25" w:right="-53" w:rightChars="-25"/>
              <w:jc w:val="center"/>
              <w:rPr>
                <w:rFonts w:hint="default" w:eastAsia="宋体"/>
                <w:szCs w:val="21"/>
                <w:lang w:val="en-US" w:eastAsia="zh-CN" w:bidi="ar-SA"/>
              </w:rPr>
            </w:pPr>
            <w:r>
              <w:rPr>
                <w:rFonts w:hint="eastAsia"/>
                <w:szCs w:val="21"/>
                <w:lang w:val="en-US" w:eastAsia="zh-CN"/>
              </w:rPr>
              <w:t>507</w:t>
            </w:r>
          </w:p>
        </w:tc>
      </w:tr>
      <w:tr w14:paraId="5DB8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Borders>
              <w:top w:val="single" w:color="auto" w:sz="4" w:space="0"/>
              <w:left w:val="single" w:color="auto" w:sz="12" w:space="0"/>
              <w:bottom w:val="single" w:color="auto" w:sz="4" w:space="0"/>
              <w:right w:val="single" w:color="auto" w:sz="4" w:space="0"/>
            </w:tcBorders>
            <w:noWrap w:val="0"/>
            <w:vAlign w:val="center"/>
          </w:tcPr>
          <w:p w14:paraId="4EF56E3B">
            <w:pPr>
              <w:tabs>
                <w:tab w:val="left" w:pos="3060"/>
                <w:tab w:val="left" w:pos="3240"/>
                <w:tab w:val="left" w:pos="3420"/>
                <w:tab w:val="left" w:pos="3780"/>
              </w:tabs>
              <w:spacing w:line="420" w:lineRule="exact"/>
              <w:jc w:val="center"/>
              <w:rPr>
                <w:szCs w:val="21"/>
              </w:rPr>
            </w:pPr>
            <w:r>
              <w:rPr>
                <w:rFonts w:hint="eastAsia"/>
                <w:sz w:val="18"/>
                <w:szCs w:val="18"/>
                <w:lang w:val="en-US" w:eastAsia="zh-CN"/>
              </w:rPr>
              <w:t>推车式</w:t>
            </w:r>
            <w:r>
              <w:rPr>
                <w:rFonts w:hint="eastAsia"/>
                <w:sz w:val="18"/>
                <w:szCs w:val="18"/>
                <w:lang w:eastAsia="zh-CN"/>
              </w:rPr>
              <w:t>干粉灭火器</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06DDADD">
            <w:pPr>
              <w:tabs>
                <w:tab w:val="left" w:pos="3060"/>
                <w:tab w:val="left" w:pos="3240"/>
                <w:tab w:val="left" w:pos="3780"/>
              </w:tabs>
              <w:spacing w:line="420" w:lineRule="exact"/>
              <w:jc w:val="center"/>
              <w:rPr>
                <w:szCs w:val="21"/>
                <w:lang w:val="en-US" w:eastAsia="zh-CN" w:bidi="ar-SA"/>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C300533">
            <w:pPr>
              <w:spacing w:line="420" w:lineRule="exact"/>
              <w:ind w:left="-53" w:leftChars="-25" w:right="-53" w:rightChars="-25"/>
              <w:jc w:val="center"/>
              <w:rPr>
                <w:rFonts w:hint="default" w:eastAsia="宋体"/>
                <w:szCs w:val="21"/>
                <w:lang w:val="en-US" w:eastAsia="zh-CN" w:bidi="ar-SA"/>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618D61F">
            <w:pPr>
              <w:spacing w:line="420" w:lineRule="exact"/>
              <w:ind w:left="-53" w:leftChars="-25" w:right="-53" w:rightChars="-25"/>
              <w:jc w:val="center"/>
              <w:rPr>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14:paraId="53E810D2">
            <w:pPr>
              <w:spacing w:before="120" w:beforeLines="50" w:after="120" w:afterLines="50" w:line="240" w:lineRule="atLeast"/>
              <w:ind w:left="-53" w:leftChars="-25" w:right="-53" w:rightChars="-25"/>
              <w:jc w:val="center"/>
              <w:rPr>
                <w:rFonts w:ascii="宋体" w:hAnsi="宋体"/>
              </w:rPr>
            </w:pPr>
          </w:p>
        </w:tc>
        <w:tc>
          <w:tcPr>
            <w:tcW w:w="794" w:type="dxa"/>
            <w:tcBorders>
              <w:top w:val="single" w:color="auto" w:sz="4" w:space="0"/>
              <w:left w:val="single" w:color="auto" w:sz="4" w:space="0"/>
              <w:bottom w:val="single" w:color="auto" w:sz="4" w:space="0"/>
              <w:right w:val="single" w:color="auto" w:sz="12" w:space="0"/>
            </w:tcBorders>
            <w:noWrap w:val="0"/>
            <w:vAlign w:val="center"/>
          </w:tcPr>
          <w:p w14:paraId="64DA4036">
            <w:pPr>
              <w:spacing w:before="120" w:beforeLines="50" w:after="120" w:afterLines="50" w:line="240" w:lineRule="atLeast"/>
              <w:ind w:left="-53" w:leftChars="-25" w:right="-53" w:rightChars="-25"/>
              <w:jc w:val="center"/>
              <w:rPr>
                <w:rFonts w:ascii="宋体" w:hAnsi="宋体"/>
              </w:rPr>
            </w:pPr>
          </w:p>
        </w:tc>
      </w:tr>
      <w:tr w14:paraId="618F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Borders>
              <w:top w:val="single" w:color="auto" w:sz="4" w:space="0"/>
              <w:left w:val="single" w:color="auto" w:sz="12" w:space="0"/>
              <w:bottom w:val="single" w:color="auto" w:sz="4" w:space="0"/>
              <w:right w:val="single" w:color="auto" w:sz="4" w:space="0"/>
            </w:tcBorders>
            <w:noWrap w:val="0"/>
            <w:vAlign w:val="center"/>
          </w:tcPr>
          <w:p w14:paraId="1D73B0EA">
            <w:pPr>
              <w:tabs>
                <w:tab w:val="left" w:pos="3060"/>
                <w:tab w:val="left" w:pos="3240"/>
                <w:tab w:val="left" w:pos="3420"/>
                <w:tab w:val="left" w:pos="3780"/>
              </w:tabs>
              <w:spacing w:line="420" w:lineRule="exact"/>
              <w:jc w:val="center"/>
              <w:rPr>
                <w:szCs w:val="21"/>
              </w:rPr>
            </w:pP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F33C03F">
            <w:pPr>
              <w:tabs>
                <w:tab w:val="left" w:pos="3060"/>
                <w:tab w:val="left" w:pos="3240"/>
                <w:tab w:val="left" w:pos="3780"/>
              </w:tabs>
              <w:spacing w:line="420" w:lineRule="exact"/>
              <w:jc w:val="center"/>
              <w:rPr>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977C24B">
            <w:pPr>
              <w:spacing w:line="420" w:lineRule="exact"/>
              <w:ind w:left="-53" w:leftChars="-25" w:right="-53" w:rightChars="-25"/>
              <w:jc w:val="center"/>
              <w:rPr>
                <w:szCs w:val="21"/>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F4A6425">
            <w:pPr>
              <w:spacing w:line="420" w:lineRule="exact"/>
              <w:ind w:left="-53" w:leftChars="-25" w:right="-53" w:rightChars="-25"/>
              <w:jc w:val="center"/>
              <w:rPr>
                <w:szCs w:val="21"/>
              </w:rPr>
            </w:pPr>
          </w:p>
        </w:tc>
        <w:tc>
          <w:tcPr>
            <w:tcW w:w="2127" w:type="dxa"/>
            <w:tcBorders>
              <w:top w:val="single" w:color="auto" w:sz="4" w:space="0"/>
              <w:left w:val="single" w:color="auto" w:sz="4" w:space="0"/>
              <w:bottom w:val="single" w:color="auto" w:sz="4" w:space="0"/>
              <w:right w:val="single" w:color="auto" w:sz="4" w:space="0"/>
            </w:tcBorders>
            <w:noWrap w:val="0"/>
            <w:vAlign w:val="center"/>
          </w:tcPr>
          <w:p w14:paraId="507943D5">
            <w:pPr>
              <w:spacing w:before="120" w:beforeLines="50" w:after="120" w:afterLines="50" w:line="240" w:lineRule="atLeast"/>
              <w:ind w:left="-53" w:leftChars="-25" w:right="-53" w:rightChars="-25"/>
              <w:jc w:val="center"/>
              <w:rPr>
                <w:rFonts w:ascii="宋体" w:hAnsi="宋体"/>
              </w:rPr>
            </w:pPr>
          </w:p>
        </w:tc>
        <w:tc>
          <w:tcPr>
            <w:tcW w:w="794" w:type="dxa"/>
            <w:tcBorders>
              <w:top w:val="single" w:color="auto" w:sz="4" w:space="0"/>
              <w:left w:val="single" w:color="auto" w:sz="4" w:space="0"/>
              <w:bottom w:val="single" w:color="auto" w:sz="4" w:space="0"/>
              <w:right w:val="single" w:color="auto" w:sz="12" w:space="0"/>
            </w:tcBorders>
            <w:noWrap w:val="0"/>
            <w:vAlign w:val="center"/>
          </w:tcPr>
          <w:p w14:paraId="5859CE9E">
            <w:pPr>
              <w:spacing w:before="120" w:beforeLines="50" w:after="120" w:afterLines="50" w:line="240" w:lineRule="atLeast"/>
              <w:ind w:left="-53" w:leftChars="-25" w:right="-53" w:rightChars="-25"/>
              <w:jc w:val="center"/>
              <w:rPr>
                <w:rFonts w:ascii="宋体" w:hAnsi="宋体"/>
              </w:rPr>
            </w:pPr>
          </w:p>
        </w:tc>
      </w:tr>
    </w:tbl>
    <w:p w14:paraId="196841EE">
      <w:pPr>
        <w:spacing w:line="400" w:lineRule="exact"/>
        <w:rPr>
          <w:rFonts w:hint="eastAsia" w:ascii="宋体" w:hAnsi="宋体"/>
          <w:color w:val="000000"/>
          <w:sz w:val="24"/>
          <w:szCs w:val="24"/>
          <w:lang w:val="en-US" w:eastAsia="zh-CN"/>
        </w:rPr>
      </w:pPr>
    </w:p>
    <w:p w14:paraId="2C73821C">
      <w:pPr>
        <w:spacing w:line="400" w:lineRule="exact"/>
        <w:rPr>
          <w:rFonts w:hint="eastAsia" w:ascii="黑体" w:hAnsi="黑体" w:eastAsia="黑体" w:cs="黑体"/>
          <w:bCs/>
          <w:sz w:val="28"/>
          <w:szCs w:val="28"/>
        </w:rPr>
      </w:pPr>
      <w:r>
        <w:rPr>
          <w:rFonts w:hint="eastAsia" w:ascii="黑体" w:hAnsi="黑体" w:eastAsia="黑体" w:cs="黑体"/>
          <w:bCs/>
          <w:sz w:val="28"/>
          <w:szCs w:val="28"/>
        </w:rPr>
        <w:t>三、人员要求</w:t>
      </w:r>
    </w:p>
    <w:p w14:paraId="73E978EE">
      <w:pPr>
        <w:widowControl/>
        <w:snapToGrid w:val="0"/>
        <w:spacing w:line="500" w:lineRule="exact"/>
        <w:ind w:firstLine="420" w:firstLineChars="200"/>
        <w:rPr>
          <w:rFonts w:ascii="宋体"/>
          <w:color w:val="000000"/>
          <w:sz w:val="21"/>
          <w:szCs w:val="21"/>
          <w:highlight w:val="none"/>
        </w:rPr>
      </w:pPr>
      <w:bookmarkStart w:id="416" w:name="_Toc482188644"/>
      <w:r>
        <w:rPr>
          <w:rFonts w:hint="eastAsia" w:ascii="宋体"/>
          <w:color w:val="000000"/>
          <w:sz w:val="21"/>
          <w:szCs w:val="21"/>
          <w:highlight w:val="none"/>
        </w:rPr>
        <w:t>1.项目负责人1名，具有</w:t>
      </w:r>
      <w:r>
        <w:rPr>
          <w:rFonts w:hint="eastAsia" w:ascii="宋体"/>
          <w:color w:val="000000"/>
          <w:sz w:val="21"/>
          <w:szCs w:val="21"/>
          <w:highlight w:val="none"/>
          <w:lang w:val="en-US" w:eastAsia="zh-CN"/>
        </w:rPr>
        <w:t>一级</w:t>
      </w:r>
      <w:r>
        <w:rPr>
          <w:rFonts w:hint="eastAsia" w:ascii="宋体"/>
          <w:color w:val="000000"/>
          <w:sz w:val="21"/>
          <w:szCs w:val="21"/>
          <w:highlight w:val="none"/>
        </w:rPr>
        <w:t>注册消防工程师资格证书。</w:t>
      </w:r>
    </w:p>
    <w:p w14:paraId="234F8CB2">
      <w:pPr>
        <w:widowControl/>
        <w:snapToGrid w:val="0"/>
        <w:spacing w:line="500" w:lineRule="exact"/>
        <w:ind w:firstLine="420" w:firstLineChars="200"/>
        <w:rPr>
          <w:rFonts w:ascii="宋体"/>
          <w:color w:val="000000"/>
          <w:sz w:val="21"/>
          <w:szCs w:val="21"/>
          <w:highlight w:val="none"/>
        </w:rPr>
      </w:pPr>
      <w:r>
        <w:rPr>
          <w:rFonts w:hint="eastAsia" w:ascii="宋体"/>
          <w:color w:val="000000"/>
          <w:sz w:val="21"/>
          <w:szCs w:val="21"/>
          <w:highlight w:val="none"/>
        </w:rPr>
        <w:t>2.技术负责人1名，具有</w:t>
      </w:r>
      <w:r>
        <w:rPr>
          <w:rFonts w:hint="eastAsia" w:ascii="宋体"/>
          <w:color w:val="000000"/>
          <w:sz w:val="21"/>
          <w:szCs w:val="21"/>
          <w:highlight w:val="none"/>
          <w:lang w:val="en-US" w:eastAsia="zh-CN"/>
        </w:rPr>
        <w:t>二级及以上</w:t>
      </w:r>
      <w:r>
        <w:rPr>
          <w:rFonts w:hint="eastAsia" w:ascii="宋体"/>
          <w:color w:val="000000"/>
          <w:sz w:val="21"/>
          <w:szCs w:val="21"/>
          <w:highlight w:val="none"/>
        </w:rPr>
        <w:t>注册消防工程师资格证书。</w:t>
      </w:r>
    </w:p>
    <w:p w14:paraId="38F0F1E7">
      <w:pPr>
        <w:widowControl/>
        <w:snapToGrid w:val="0"/>
        <w:spacing w:line="500" w:lineRule="exact"/>
        <w:ind w:firstLine="420" w:firstLineChars="200"/>
        <w:rPr>
          <w:rFonts w:ascii="宋体"/>
          <w:color w:val="000000"/>
          <w:sz w:val="21"/>
          <w:szCs w:val="21"/>
          <w:highlight w:val="none"/>
        </w:rPr>
      </w:pPr>
      <w:r>
        <w:rPr>
          <w:rFonts w:hint="eastAsia" w:ascii="宋体"/>
          <w:color w:val="000000"/>
          <w:sz w:val="21"/>
          <w:szCs w:val="21"/>
          <w:highlight w:val="none"/>
        </w:rPr>
        <w:t>3.维保技术人员4名及以上</w:t>
      </w:r>
      <w:r>
        <w:rPr>
          <w:rFonts w:hint="eastAsia" w:ascii="宋体"/>
          <w:color w:val="000000"/>
          <w:sz w:val="21"/>
          <w:szCs w:val="21"/>
          <w:highlight w:val="none"/>
          <w:lang w:eastAsia="zh-CN"/>
        </w:rPr>
        <w:t>（</w:t>
      </w:r>
      <w:r>
        <w:rPr>
          <w:rFonts w:hint="eastAsia" w:ascii="宋体"/>
          <w:color w:val="000000"/>
          <w:sz w:val="21"/>
          <w:szCs w:val="21"/>
          <w:highlight w:val="none"/>
          <w:lang w:val="en-US" w:eastAsia="zh-CN"/>
        </w:rPr>
        <w:t>初级及以上消防设施操作员</w:t>
      </w:r>
      <w:r>
        <w:rPr>
          <w:rFonts w:hint="eastAsia" w:ascii="宋体"/>
          <w:color w:val="000000"/>
          <w:sz w:val="21"/>
          <w:szCs w:val="21"/>
          <w:highlight w:val="none"/>
          <w:lang w:eastAsia="zh-CN"/>
        </w:rPr>
        <w:t>）</w:t>
      </w:r>
      <w:r>
        <w:rPr>
          <w:rFonts w:hint="eastAsia" w:ascii="宋体"/>
          <w:color w:val="000000"/>
          <w:sz w:val="21"/>
          <w:szCs w:val="21"/>
          <w:highlight w:val="none"/>
        </w:rPr>
        <w:t>。</w:t>
      </w:r>
    </w:p>
    <w:p w14:paraId="792E52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b/>
          <w:color w:val="000000"/>
          <w:sz w:val="21"/>
          <w:szCs w:val="21"/>
        </w:rPr>
      </w:pPr>
      <w:r>
        <w:rPr>
          <w:rFonts w:hint="eastAsia" w:ascii="宋体" w:hAnsi="宋体"/>
          <w:b/>
          <w:color w:val="000000"/>
          <w:sz w:val="21"/>
          <w:szCs w:val="21"/>
        </w:rPr>
        <w:t>备注：投标文件中提供上述人员名单（包括但不限于姓名、联系方式、身份证号码），项目负责人及技术负责人证书需体现注册信息及官网截图并加盖投标人公章，另外提供投标人为以上人员缴纳近三个月社保证明资料。</w:t>
      </w:r>
    </w:p>
    <w:p w14:paraId="47F636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bCs/>
          <w:sz w:val="28"/>
          <w:szCs w:val="28"/>
        </w:rPr>
      </w:pPr>
      <w:r>
        <w:rPr>
          <w:rFonts w:hint="eastAsia" w:ascii="黑体" w:hAnsi="黑体" w:eastAsia="黑体" w:cs="黑体"/>
          <w:bCs/>
          <w:sz w:val="28"/>
          <w:szCs w:val="28"/>
        </w:rPr>
        <w:t>四、</w:t>
      </w:r>
      <w:bookmarkEnd w:id="416"/>
      <w:r>
        <w:rPr>
          <w:rFonts w:hint="eastAsia" w:ascii="黑体" w:hAnsi="黑体" w:eastAsia="黑体" w:cs="黑体"/>
          <w:bCs/>
          <w:sz w:val="28"/>
          <w:szCs w:val="28"/>
        </w:rPr>
        <w:t>报价要求</w:t>
      </w:r>
    </w:p>
    <w:p w14:paraId="13AFB2E3">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Times New Roman" w:hAnsi="Times New Roman"/>
          <w:sz w:val="21"/>
          <w:szCs w:val="21"/>
        </w:rPr>
      </w:pPr>
      <w:bookmarkStart w:id="417" w:name="_Toc482188645"/>
      <w:r>
        <w:rPr>
          <w:rFonts w:hint="eastAsia" w:ascii="Times New Roman" w:hAnsi="Times New Roman"/>
          <w:sz w:val="21"/>
          <w:szCs w:val="21"/>
        </w:rPr>
        <w:t>本项目采用总价报价，除非合同另有规定，该总价包含但不限于咨询服务费、方案编制费、现场调研勘察费、数据采集费、</w:t>
      </w:r>
      <w:r>
        <w:rPr>
          <w:rFonts w:hint="eastAsia" w:ascii="宋体" w:hAnsi="宋体"/>
          <w:color w:val="000000"/>
          <w:sz w:val="21"/>
          <w:szCs w:val="21"/>
        </w:rPr>
        <w:t>消防设备检测费、维修费、技术咨询费、设备工具使用费、交通运输费、更换设备设施的工时费、保养费</w:t>
      </w:r>
      <w:r>
        <w:rPr>
          <w:rFonts w:hint="eastAsia" w:ascii="宋体" w:hAnsi="宋体"/>
          <w:color w:val="000000"/>
          <w:sz w:val="21"/>
          <w:szCs w:val="21"/>
          <w:lang w:eastAsia="zh-CN"/>
        </w:rPr>
        <w:t>、</w:t>
      </w:r>
      <w:r>
        <w:rPr>
          <w:rFonts w:hint="eastAsia" w:ascii="Times New Roman" w:hAnsi="Times New Roman"/>
          <w:sz w:val="21"/>
          <w:szCs w:val="21"/>
        </w:rPr>
        <w:t>人工费、差旅费、利润、税金等全部费用。投标报价总价不得高于项目概算。</w:t>
      </w:r>
      <w:r>
        <w:rPr>
          <w:rFonts w:hint="eastAsia" w:ascii="宋体" w:hAnsi="宋体"/>
          <w:color w:val="000000"/>
          <w:sz w:val="21"/>
          <w:szCs w:val="21"/>
        </w:rPr>
        <w:t>否则，作为废标处理。</w:t>
      </w:r>
    </w:p>
    <w:p w14:paraId="08721848">
      <w:pPr>
        <w:keepNext w:val="0"/>
        <w:keepLines w:val="0"/>
        <w:pageBreakBefore w:val="0"/>
        <w:widowControl w:val="0"/>
        <w:numPr>
          <w:ilvl w:val="0"/>
          <w:numId w:val="6"/>
        </w:numPr>
        <w:kinsoku/>
        <w:wordWrap/>
        <w:overflowPunct/>
        <w:topLinePunct w:val="0"/>
        <w:autoSpaceDE/>
        <w:autoSpaceDN/>
        <w:bidi w:val="0"/>
        <w:adjustRightInd/>
        <w:snapToGrid/>
        <w:spacing w:line="500" w:lineRule="exact"/>
        <w:textAlignment w:val="auto"/>
        <w:rPr>
          <w:rFonts w:hint="eastAsia" w:ascii="黑体" w:hAnsi="黑体" w:eastAsia="黑体" w:cs="黑体"/>
          <w:bCs/>
          <w:sz w:val="28"/>
          <w:szCs w:val="28"/>
        </w:rPr>
      </w:pPr>
      <w:r>
        <w:rPr>
          <w:rFonts w:hint="eastAsia" w:ascii="黑体" w:hAnsi="黑体" w:eastAsia="黑体" w:cs="黑体"/>
          <w:bCs/>
          <w:sz w:val="28"/>
          <w:szCs w:val="28"/>
        </w:rPr>
        <w:t>付款方式</w:t>
      </w:r>
    </w:p>
    <w:p w14:paraId="7C2B43AB">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消防维保服务进度款每季度支付一次，每月对于养护服务的服务质量进行考核打分并进行汇总，每季度支付合同总价款的25%，合同到期后支付至合同总价款的100%。</w:t>
      </w:r>
    </w:p>
    <w:p w14:paraId="1B3A3BD4">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注：（1）在招标人付款前，中标人需向招标人交付等额的增值税专用发票，否则招标人有权拒绝或者延迟付款，且不承担违约责任。</w:t>
      </w:r>
    </w:p>
    <w:p w14:paraId="21CDD27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（2）投标人提交的投标文件中如有关于付款条件的表述与招标文件规定不符，投标无效。</w:t>
      </w:r>
    </w:p>
    <w:p w14:paraId="6C1BBCD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黑体" w:hAnsi="黑体" w:eastAsia="黑体" w:cs="黑体"/>
          <w:bCs/>
          <w:sz w:val="28"/>
          <w:szCs w:val="28"/>
        </w:rPr>
      </w:pPr>
      <w:r>
        <w:rPr>
          <w:rFonts w:hint="eastAsia" w:ascii="黑体" w:hAnsi="黑体" w:eastAsia="黑体" w:cs="黑体"/>
          <w:bCs/>
          <w:sz w:val="28"/>
          <w:szCs w:val="28"/>
        </w:rPr>
        <w:t>六、其他要求</w:t>
      </w:r>
    </w:p>
    <w:bookmarkEnd w:id="417"/>
    <w:p w14:paraId="0B20AAA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宋体" w:cs="宋体"/>
          <w:color w:val="000000"/>
          <w:sz w:val="21"/>
          <w:szCs w:val="21"/>
        </w:rPr>
      </w:pPr>
      <w:r>
        <w:rPr>
          <w:rFonts w:hint="eastAsia" w:ascii="宋体" w:hAnsi="宋体" w:cs="宋体"/>
          <w:color w:val="000000"/>
          <w:sz w:val="21"/>
          <w:szCs w:val="21"/>
        </w:rPr>
        <w:t>1.必须按照国家、省、市现行的有关消防设备保养维护质量标准及规范，对服务范围内的消防设备定期进行全面检测维修、保养和调试，对老化、损坏、故障的零部件要及时彻底进行维修、更换，保证</w:t>
      </w:r>
      <w:r>
        <w:rPr>
          <w:rFonts w:hint="eastAsia" w:ascii="宋体" w:hAnsi="宋体"/>
          <w:color w:val="000000"/>
          <w:sz w:val="21"/>
          <w:szCs w:val="21"/>
          <w:lang w:val="en-US" w:eastAsia="zh-CN"/>
        </w:rPr>
        <w:t>招标人</w:t>
      </w:r>
      <w:r>
        <w:rPr>
          <w:rFonts w:hint="eastAsia" w:ascii="宋体" w:hAnsi="宋体" w:cs="宋体"/>
          <w:color w:val="000000"/>
          <w:sz w:val="21"/>
          <w:szCs w:val="21"/>
        </w:rPr>
        <w:t>消防设施设备正常使用，确保设备能良好运作。</w:t>
      </w:r>
    </w:p>
    <w:p w14:paraId="5A88E67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宋体" w:cs="宋体"/>
          <w:color w:val="000000"/>
          <w:sz w:val="21"/>
          <w:szCs w:val="21"/>
        </w:rPr>
      </w:pPr>
      <w:r>
        <w:rPr>
          <w:rFonts w:hint="eastAsia" w:ascii="宋体" w:hAnsi="宋体" w:cs="宋体"/>
          <w:color w:val="000000"/>
          <w:sz w:val="21"/>
          <w:szCs w:val="21"/>
        </w:rPr>
        <w:t>2.中标人需提供24小时维修联系电话，随时对</w:t>
      </w:r>
      <w:r>
        <w:rPr>
          <w:rFonts w:hint="eastAsia" w:ascii="宋体" w:hAnsi="宋体"/>
          <w:color w:val="000000"/>
          <w:sz w:val="21"/>
          <w:szCs w:val="21"/>
          <w:lang w:val="en-US" w:eastAsia="zh-CN"/>
        </w:rPr>
        <w:t>招标人</w:t>
      </w:r>
      <w:r>
        <w:rPr>
          <w:rFonts w:hint="eastAsia" w:ascii="宋体" w:hAnsi="宋体" w:cs="宋体"/>
          <w:color w:val="000000"/>
          <w:sz w:val="21"/>
          <w:szCs w:val="21"/>
        </w:rPr>
        <w:t>的需求做出响应。</w:t>
      </w:r>
    </w:p>
    <w:p w14:paraId="44768F9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宋体" w:cs="宋体"/>
          <w:color w:val="000000"/>
          <w:sz w:val="21"/>
          <w:szCs w:val="21"/>
        </w:rPr>
      </w:pPr>
      <w:r>
        <w:rPr>
          <w:rFonts w:hint="eastAsia" w:ascii="宋体" w:hAnsi="宋体" w:cs="宋体"/>
          <w:color w:val="000000"/>
          <w:sz w:val="21"/>
          <w:szCs w:val="21"/>
        </w:rPr>
        <w:t>3.中标人派出的维保技术人员资质要求:必须无违法犯罪记录，持有消防部门认可的有效证件，有二年以上的相关工作经验，具有公安消防总队认可的“建(构）筑物消防员或相关专业证件”，能独立操作的专业工程师及技术人员。</w:t>
      </w:r>
    </w:p>
    <w:p w14:paraId="2354144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宋体" w:cs="宋体"/>
          <w:color w:val="000000"/>
          <w:sz w:val="21"/>
          <w:szCs w:val="21"/>
        </w:rPr>
      </w:pPr>
      <w:r>
        <w:rPr>
          <w:rFonts w:hint="eastAsia" w:ascii="宋体" w:hAnsi="宋体" w:cs="宋体"/>
          <w:color w:val="000000"/>
          <w:sz w:val="21"/>
          <w:szCs w:val="21"/>
        </w:rPr>
        <w:t>4.在保养期内，为保持人员队伍的稳定性，中标人必须按规定为所有员工购买社保。</w:t>
      </w:r>
      <w:r>
        <w:rPr>
          <w:rFonts w:hint="eastAsia" w:ascii="宋体" w:hAnsi="宋体"/>
          <w:color w:val="000000"/>
          <w:sz w:val="21"/>
          <w:szCs w:val="21"/>
          <w:lang w:val="en-US" w:eastAsia="zh-CN"/>
        </w:rPr>
        <w:t>招标人</w:t>
      </w:r>
      <w:r>
        <w:rPr>
          <w:rFonts w:hint="eastAsia" w:ascii="宋体" w:hAnsi="宋体" w:cs="宋体"/>
          <w:color w:val="000000"/>
          <w:sz w:val="21"/>
          <w:szCs w:val="21"/>
        </w:rPr>
        <w:t>有权对维保技术人员的资质进行审定，对不符合要求的维保服务人员，中标人应及时调换。保养期内维保相关人员所产生的全部费用由中标人自行承担。</w:t>
      </w:r>
    </w:p>
    <w:p w14:paraId="30031F7D">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5.中标人应在维护服务期内加强现场管理，负责办理维修人员人身和自备财产的有关保险，如在维修保养工作中发生人身、设备及第三者事故，由中标人负责处理相关事宜，</w:t>
      </w:r>
      <w:r>
        <w:rPr>
          <w:rFonts w:hint="eastAsia" w:ascii="宋体" w:hAnsi="宋体"/>
          <w:color w:val="000000"/>
          <w:sz w:val="21"/>
          <w:szCs w:val="21"/>
          <w:lang w:val="en-US" w:eastAsia="zh-CN"/>
        </w:rPr>
        <w:t>招标人</w:t>
      </w:r>
      <w:r>
        <w:rPr>
          <w:rFonts w:hint="eastAsia" w:ascii="宋体" w:hAnsi="宋体" w:cs="宋体"/>
          <w:color w:val="000000"/>
          <w:sz w:val="21"/>
          <w:szCs w:val="21"/>
        </w:rPr>
        <w:t>不承担任何责任。</w:t>
      </w:r>
    </w:p>
    <w:p w14:paraId="65D606F5">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6．在保养期内，如消防设施设备发生故障，中标人应及时处理并告知</w:t>
      </w:r>
      <w:r>
        <w:rPr>
          <w:rFonts w:hint="eastAsia" w:ascii="宋体" w:hAnsi="宋体"/>
          <w:color w:val="000000"/>
          <w:sz w:val="21"/>
          <w:szCs w:val="21"/>
          <w:lang w:val="en-US" w:eastAsia="zh-CN"/>
        </w:rPr>
        <w:t>招标人</w:t>
      </w:r>
      <w:r>
        <w:rPr>
          <w:rFonts w:hint="eastAsia" w:ascii="宋体" w:hAnsi="宋体" w:cs="宋体"/>
          <w:color w:val="000000"/>
          <w:sz w:val="21"/>
          <w:szCs w:val="21"/>
        </w:rPr>
        <w:t>主管部门。</w:t>
      </w:r>
    </w:p>
    <w:p w14:paraId="772C2997">
      <w:pPr>
        <w:spacing w:line="500" w:lineRule="exact"/>
        <w:ind w:firstLine="420" w:firstLineChars="200"/>
        <w:rPr>
          <w:rFonts w:ascii="宋体" w:hAnsi="宋体" w:cs="宋体"/>
          <w:color w:val="000000"/>
          <w:sz w:val="21"/>
          <w:szCs w:val="21"/>
          <w:highlight w:val="none"/>
        </w:rPr>
      </w:pPr>
      <w:r>
        <w:rPr>
          <w:rFonts w:hint="eastAsia" w:ascii="宋体" w:hAnsi="宋体" w:cs="宋体"/>
          <w:color w:val="000000"/>
          <w:sz w:val="21"/>
          <w:szCs w:val="21"/>
          <w:highlight w:val="none"/>
        </w:rPr>
        <w:t>7．在保养期内，中标人必须储备有足够的主要备件和易耗备件。如需要更换设备零部件时，中标人应及时通知</w:t>
      </w:r>
      <w:r>
        <w:rPr>
          <w:rFonts w:hint="eastAsia" w:ascii="宋体" w:hAnsi="宋体"/>
          <w:color w:val="000000"/>
          <w:sz w:val="21"/>
          <w:szCs w:val="21"/>
          <w:highlight w:val="none"/>
          <w:lang w:val="en-US" w:eastAsia="zh-CN"/>
        </w:rPr>
        <w:t>招标人</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val="en-US" w:eastAsia="zh-CN"/>
        </w:rPr>
        <w:t>由</w:t>
      </w:r>
      <w:r>
        <w:rPr>
          <w:rFonts w:hint="eastAsia" w:ascii="宋体" w:hAnsi="宋体"/>
          <w:color w:val="000000"/>
          <w:sz w:val="21"/>
          <w:szCs w:val="21"/>
          <w:highlight w:val="none"/>
          <w:lang w:val="en-US" w:eastAsia="zh-CN"/>
        </w:rPr>
        <w:t>招标人</w:t>
      </w:r>
      <w:r>
        <w:rPr>
          <w:rFonts w:hint="eastAsia" w:ascii="宋体" w:hAnsi="宋体" w:cs="宋体"/>
          <w:color w:val="000000"/>
          <w:sz w:val="21"/>
          <w:szCs w:val="21"/>
          <w:highlight w:val="none"/>
          <w:lang w:val="en-US" w:eastAsia="zh-CN"/>
        </w:rPr>
        <w:t>决定是否更换。</w:t>
      </w:r>
      <w:r>
        <w:rPr>
          <w:rFonts w:hint="eastAsia" w:ascii="宋体" w:hAnsi="宋体" w:cs="宋体"/>
          <w:color w:val="000000"/>
          <w:sz w:val="21"/>
          <w:szCs w:val="21"/>
          <w:highlight w:val="none"/>
        </w:rPr>
        <w:t>单件价格200元（含200元）以下的费用由中标人提供免费更换（详见《常用零配件价格报价表》）。</w:t>
      </w:r>
    </w:p>
    <w:p w14:paraId="5D829E25">
      <w:pPr>
        <w:spacing w:line="500" w:lineRule="exact"/>
        <w:ind w:firstLine="420" w:firstLineChars="200"/>
        <w:rPr>
          <w:rFonts w:ascii="宋体" w:hAnsi="宋体" w:cs="宋体"/>
          <w:color w:val="000000"/>
          <w:sz w:val="21"/>
          <w:szCs w:val="21"/>
          <w:highlight w:val="none"/>
        </w:rPr>
      </w:pPr>
      <w:r>
        <w:rPr>
          <w:rFonts w:hint="eastAsia" w:ascii="宋体" w:hAnsi="宋体" w:cs="宋体"/>
          <w:color w:val="000000"/>
          <w:sz w:val="21"/>
          <w:szCs w:val="21"/>
          <w:highlight w:val="none"/>
        </w:rPr>
        <w:t>8.所需设备零部件费用单价超过200元的，安装工程费用由中标人向</w:t>
      </w:r>
      <w:r>
        <w:rPr>
          <w:rFonts w:hint="eastAsia" w:ascii="宋体" w:hAnsi="宋体"/>
          <w:color w:val="000000"/>
          <w:sz w:val="21"/>
          <w:szCs w:val="21"/>
          <w:highlight w:val="none"/>
          <w:lang w:val="en-US" w:eastAsia="zh-CN"/>
        </w:rPr>
        <w:t>招标人</w:t>
      </w:r>
      <w:r>
        <w:rPr>
          <w:rFonts w:hint="eastAsia" w:ascii="宋体" w:hAnsi="宋体" w:cs="宋体"/>
          <w:color w:val="000000"/>
          <w:sz w:val="21"/>
          <w:szCs w:val="21"/>
          <w:highlight w:val="none"/>
        </w:rPr>
        <w:t>提出，</w:t>
      </w:r>
      <w:r>
        <w:rPr>
          <w:rFonts w:hint="eastAsia" w:ascii="宋体" w:hAnsi="宋体"/>
          <w:color w:val="000000"/>
          <w:sz w:val="21"/>
          <w:szCs w:val="21"/>
          <w:highlight w:val="none"/>
          <w:lang w:val="en-US" w:eastAsia="zh-CN"/>
        </w:rPr>
        <w:t>招标人</w:t>
      </w:r>
      <w:r>
        <w:rPr>
          <w:rFonts w:hint="eastAsia" w:ascii="宋体" w:hAnsi="宋体" w:cs="宋体"/>
          <w:color w:val="000000"/>
          <w:sz w:val="21"/>
          <w:szCs w:val="21"/>
          <w:highlight w:val="none"/>
        </w:rPr>
        <w:t>决定是否安装或采购（详见《常用零配件价格报价表》）。</w:t>
      </w:r>
    </w:p>
    <w:p w14:paraId="10E93D40">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9.消防系统所有设施设备包括灭火器、控制电柜等的清洁卫生由中标人负责，中标人必须定期清洁，保持洁亮无渍、无尘。</w:t>
      </w:r>
    </w:p>
    <w:p w14:paraId="7A7D5E14">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10.中标人必须根据维修保养内容的要求，制定具体量化计划，严格按照计划组织实施，并作好设备检查记录，列明系统设施设备的运行情况、故障原因、处理结果，所有维护保养记录资料要分类登记、保存在资料柜，保养期满必须完整交回</w:t>
      </w:r>
      <w:r>
        <w:rPr>
          <w:rFonts w:hint="eastAsia" w:ascii="宋体" w:hAnsi="宋体"/>
          <w:color w:val="000000"/>
          <w:sz w:val="21"/>
          <w:szCs w:val="21"/>
          <w:lang w:val="en-US" w:eastAsia="zh-CN"/>
        </w:rPr>
        <w:t>招标人</w:t>
      </w:r>
      <w:r>
        <w:rPr>
          <w:rFonts w:hint="eastAsia" w:ascii="宋体" w:hAnsi="宋体" w:cs="宋体"/>
          <w:color w:val="000000"/>
          <w:sz w:val="21"/>
          <w:szCs w:val="21"/>
        </w:rPr>
        <w:t>。</w:t>
      </w:r>
    </w:p>
    <w:p w14:paraId="43C48656">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11.中标人负责协助编制符合</w:t>
      </w:r>
      <w:r>
        <w:rPr>
          <w:rFonts w:hint="eastAsia" w:ascii="宋体" w:hAnsi="宋体"/>
          <w:color w:val="000000"/>
          <w:sz w:val="21"/>
          <w:szCs w:val="21"/>
          <w:lang w:val="en-US" w:eastAsia="zh-CN"/>
        </w:rPr>
        <w:t>招标人</w:t>
      </w:r>
      <w:r>
        <w:rPr>
          <w:rFonts w:hint="eastAsia" w:ascii="宋体" w:hAnsi="宋体" w:cs="宋体"/>
          <w:color w:val="000000"/>
          <w:sz w:val="21"/>
          <w:szCs w:val="21"/>
        </w:rPr>
        <w:t>实际的消防演习方案，并要参与协助做好有关消防演习。</w:t>
      </w:r>
    </w:p>
    <w:p w14:paraId="5EC7471F">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12.中标人必须保证合肥体育中心及天鹅湖全民健身中心通过消防监督部门的涉及消防系统方面的防火检查及建筑消防设施年度检测工作，如因维保工作原因未能通过年度消防检测及消防部门组织的防火检查，则必须进行整改直至通过检查或检测。</w:t>
      </w:r>
    </w:p>
    <w:p w14:paraId="4104F56A">
      <w:pPr>
        <w:spacing w:line="500" w:lineRule="exact"/>
        <w:ind w:firstLine="420" w:firstLineChars="200"/>
        <w:rPr>
          <w:color w:val="000000"/>
          <w:sz w:val="21"/>
          <w:szCs w:val="21"/>
        </w:rPr>
      </w:pPr>
      <w:r>
        <w:rPr>
          <w:rFonts w:hint="eastAsia" w:ascii="宋体" w:hAnsi="宋体" w:cs="宋体"/>
          <w:color w:val="000000"/>
          <w:sz w:val="21"/>
          <w:szCs w:val="21"/>
        </w:rPr>
        <w:t>13.中标人需使</w:t>
      </w:r>
      <w:r>
        <w:rPr>
          <w:rFonts w:hint="eastAsia" w:ascii="宋体" w:hAnsi="宋体"/>
          <w:color w:val="000000"/>
          <w:sz w:val="21"/>
          <w:szCs w:val="21"/>
          <w:lang w:val="en-US" w:eastAsia="zh-CN"/>
        </w:rPr>
        <w:t>招标人</w:t>
      </w:r>
      <w:r>
        <w:rPr>
          <w:rFonts w:hint="eastAsia" w:ascii="宋体" w:hAnsi="宋体" w:cs="宋体"/>
          <w:color w:val="000000"/>
          <w:sz w:val="21"/>
          <w:szCs w:val="21"/>
        </w:rPr>
        <w:t>消防设施与管理符合日常公安消防部门检查和消防年检的要求；如消防年检未通过或日常公安消防部门检查不合格，所产生的罚金、维修费用等由中标人承担，并扣除部分维保费。</w:t>
      </w:r>
    </w:p>
    <w:p w14:paraId="6A4B0DB7">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14.中标人负责进行详细的消防检测，包括消防设施检测及消防电气性能检测。出具符合消防监督管理部门相关规定的正规检测报告，并报消防监督管理部门备案。</w:t>
      </w:r>
    </w:p>
    <w:p w14:paraId="7DD93E51">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15.中标人负责编写消防监督管理部门所需的备案备查材料，并报消防监督管理部门备案。</w:t>
      </w:r>
    </w:p>
    <w:p w14:paraId="431027BD">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16.如</w:t>
      </w:r>
      <w:r>
        <w:rPr>
          <w:rFonts w:hint="eastAsia" w:ascii="宋体" w:hAnsi="宋体"/>
          <w:color w:val="000000"/>
          <w:sz w:val="21"/>
          <w:szCs w:val="21"/>
          <w:lang w:val="en-US" w:eastAsia="zh-CN"/>
        </w:rPr>
        <w:t>招标人</w:t>
      </w:r>
      <w:r>
        <w:rPr>
          <w:rFonts w:hint="eastAsia" w:ascii="宋体" w:hAnsi="宋体" w:cs="宋体"/>
          <w:color w:val="000000"/>
          <w:sz w:val="21"/>
          <w:szCs w:val="21"/>
        </w:rPr>
        <w:t>有特殊情况，临时需要中标人增派人员对消防系统进行检查或测试时，中标人必须积极配合</w:t>
      </w:r>
      <w:r>
        <w:rPr>
          <w:rFonts w:hint="eastAsia" w:ascii="宋体" w:hAnsi="宋体"/>
          <w:color w:val="000000"/>
          <w:sz w:val="21"/>
          <w:szCs w:val="21"/>
          <w:lang w:val="en-US" w:eastAsia="zh-CN"/>
        </w:rPr>
        <w:t>招标人</w:t>
      </w:r>
      <w:r>
        <w:rPr>
          <w:rFonts w:hint="eastAsia" w:ascii="宋体" w:hAnsi="宋体" w:cs="宋体"/>
          <w:color w:val="000000"/>
          <w:sz w:val="21"/>
          <w:szCs w:val="21"/>
        </w:rPr>
        <w:t>工作需要，按要求增派人员到现场完成相关工作。</w:t>
      </w:r>
    </w:p>
    <w:p w14:paraId="3FD15DAB">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17.</w:t>
      </w:r>
      <w:r>
        <w:rPr>
          <w:rFonts w:hint="eastAsia" w:ascii="宋体" w:hAnsi="宋体"/>
          <w:color w:val="000000"/>
          <w:sz w:val="21"/>
          <w:szCs w:val="21"/>
          <w:lang w:val="en-US" w:eastAsia="zh-CN"/>
        </w:rPr>
        <w:t>招标人</w:t>
      </w:r>
      <w:r>
        <w:rPr>
          <w:rFonts w:hint="eastAsia" w:ascii="宋体" w:hAnsi="宋体" w:cs="宋体"/>
          <w:color w:val="000000"/>
          <w:sz w:val="21"/>
          <w:szCs w:val="21"/>
        </w:rPr>
        <w:t>经营场所在举办大型体育赛事、大型文艺演出等活动时，</w:t>
      </w:r>
      <w:r>
        <w:rPr>
          <w:rFonts w:hint="eastAsia" w:ascii="宋体" w:hAnsi="宋体" w:cs="宋体"/>
          <w:color w:val="000000"/>
          <w:sz w:val="21"/>
          <w:szCs w:val="21"/>
          <w:highlight w:val="none"/>
          <w:lang w:val="en-US" w:eastAsia="zh-CN"/>
        </w:rPr>
        <w:t>中标人</w:t>
      </w:r>
      <w:r>
        <w:rPr>
          <w:rFonts w:hint="eastAsia" w:ascii="宋体" w:hAnsi="宋体" w:cs="宋体"/>
          <w:color w:val="000000"/>
          <w:sz w:val="21"/>
          <w:szCs w:val="21"/>
        </w:rPr>
        <w:t>维保人员必须进行现场技术保障，确保活动正常进行。</w:t>
      </w:r>
    </w:p>
    <w:p w14:paraId="077E003C">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18.保养期满，中标人必须将所有保养设备完好无故障地交回</w:t>
      </w:r>
      <w:r>
        <w:rPr>
          <w:rFonts w:hint="eastAsia" w:ascii="宋体" w:hAnsi="宋体"/>
          <w:color w:val="000000"/>
          <w:sz w:val="21"/>
          <w:szCs w:val="21"/>
          <w:lang w:val="en-US" w:eastAsia="zh-CN"/>
        </w:rPr>
        <w:t>招标人</w:t>
      </w:r>
      <w:r>
        <w:rPr>
          <w:rFonts w:hint="eastAsia" w:ascii="宋体" w:hAnsi="宋体" w:cs="宋体"/>
          <w:color w:val="000000"/>
          <w:sz w:val="21"/>
          <w:szCs w:val="21"/>
        </w:rPr>
        <w:t>。</w:t>
      </w:r>
    </w:p>
    <w:p w14:paraId="5E2F564E">
      <w:pPr>
        <w:spacing w:line="500" w:lineRule="exact"/>
        <w:ind w:firstLine="420" w:firstLineChars="200"/>
        <w:rPr>
          <w:rFonts w:ascii="宋体" w:hAnsi="宋体" w:cs="宋体"/>
          <w:color w:val="000000"/>
          <w:sz w:val="21"/>
          <w:szCs w:val="21"/>
        </w:rPr>
      </w:pPr>
      <w:r>
        <w:rPr>
          <w:rFonts w:hint="eastAsia" w:ascii="宋体" w:hAnsi="宋体" w:cs="宋体"/>
          <w:color w:val="000000"/>
          <w:sz w:val="21"/>
          <w:szCs w:val="21"/>
        </w:rPr>
        <w:t>19.保养期满，中标人所有保养设备未经</w:t>
      </w:r>
      <w:r>
        <w:rPr>
          <w:rFonts w:hint="eastAsia" w:ascii="宋体" w:hAnsi="宋体"/>
          <w:color w:val="000000"/>
          <w:sz w:val="21"/>
          <w:szCs w:val="21"/>
          <w:lang w:val="en-US" w:eastAsia="zh-CN"/>
        </w:rPr>
        <w:t>招标人</w:t>
      </w:r>
      <w:r>
        <w:rPr>
          <w:rFonts w:hint="eastAsia" w:ascii="宋体" w:hAnsi="宋体" w:cs="宋体"/>
          <w:color w:val="000000"/>
          <w:sz w:val="21"/>
          <w:szCs w:val="21"/>
        </w:rPr>
        <w:t>验收合格的，保养期将自动延期至</w:t>
      </w:r>
      <w:r>
        <w:rPr>
          <w:rFonts w:hint="eastAsia" w:ascii="宋体" w:hAnsi="宋体"/>
          <w:color w:val="000000"/>
          <w:sz w:val="21"/>
          <w:szCs w:val="21"/>
          <w:lang w:val="en-US" w:eastAsia="zh-CN"/>
        </w:rPr>
        <w:t>招标人</w:t>
      </w:r>
      <w:r>
        <w:rPr>
          <w:rFonts w:hint="eastAsia" w:ascii="宋体" w:hAnsi="宋体" w:cs="宋体"/>
          <w:color w:val="000000"/>
          <w:sz w:val="21"/>
          <w:szCs w:val="21"/>
        </w:rPr>
        <w:t>验收合格日。</w:t>
      </w:r>
    </w:p>
    <w:p w14:paraId="55E566A6">
      <w:pPr>
        <w:spacing w:line="5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20.中标人每月按国家、省、市现行的有关消防设备保养维护质量标准及规范制定相关维保计划，并随时对</w:t>
      </w:r>
      <w:r>
        <w:rPr>
          <w:rFonts w:hint="eastAsia" w:ascii="宋体" w:hAnsi="宋体"/>
          <w:color w:val="000000"/>
          <w:sz w:val="21"/>
          <w:szCs w:val="21"/>
          <w:lang w:val="en-US" w:eastAsia="zh-CN"/>
        </w:rPr>
        <w:t>招标人</w:t>
      </w:r>
      <w:r>
        <w:rPr>
          <w:rFonts w:hint="eastAsia" w:ascii="宋体" w:hAnsi="宋体" w:eastAsia="宋体" w:cs="宋体"/>
          <w:color w:val="000000"/>
          <w:sz w:val="21"/>
          <w:szCs w:val="21"/>
        </w:rPr>
        <w:t>的需求做出响应。按照消防维保标准，合理制订维保方案，落实维保措施，保证各消防设备设施正常运行，为通过消防监督管理部门的检测验收提供保障。如进行大型会议、大型体育赛事、文化演出活动时，维保单位必须安排人员进行现场值班，及时处理好消防突发事件，并提供相关技术保障。</w:t>
      </w:r>
    </w:p>
    <w:p w14:paraId="1F2CBBE5">
      <w:pPr>
        <w:spacing w:line="500" w:lineRule="exact"/>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21.维保合同签订后，中标人需按</w:t>
      </w:r>
      <w:r>
        <w:rPr>
          <w:rFonts w:hint="eastAsia" w:ascii="宋体" w:hAnsi="宋体"/>
          <w:color w:val="000000"/>
          <w:sz w:val="21"/>
          <w:szCs w:val="21"/>
          <w:highlight w:val="none"/>
          <w:lang w:val="en-US" w:eastAsia="zh-CN"/>
        </w:rPr>
        <w:t>招标人</w:t>
      </w:r>
      <w:r>
        <w:rPr>
          <w:rFonts w:hint="eastAsia" w:ascii="宋体" w:hAnsi="宋体" w:eastAsia="宋体" w:cs="宋体"/>
          <w:color w:val="000000"/>
          <w:sz w:val="21"/>
          <w:szCs w:val="21"/>
          <w:highlight w:val="none"/>
          <w:lang w:val="en-US" w:eastAsia="zh-CN"/>
        </w:rPr>
        <w:t>要求组织技术人员进行详细的消防设备系统检查，并出具各系统检查报告。</w:t>
      </w:r>
    </w:p>
    <w:p w14:paraId="5EA2CF07">
      <w:pPr>
        <w:spacing w:line="500" w:lineRule="exact"/>
        <w:ind w:firstLine="420" w:firstLineChars="200"/>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22.中标人</w:t>
      </w:r>
      <w:r>
        <w:rPr>
          <w:rFonts w:hint="eastAsia" w:ascii="宋体" w:hAnsi="宋体" w:eastAsia="宋体" w:cs="宋体"/>
          <w:color w:val="000000"/>
          <w:sz w:val="21"/>
          <w:szCs w:val="21"/>
          <w:highlight w:val="none"/>
        </w:rPr>
        <w:t>对建筑消防设施进行维护保养后，应当制作包含</w:t>
      </w:r>
      <w:r>
        <w:rPr>
          <w:rFonts w:hint="eastAsia" w:ascii="宋体" w:hAnsi="宋体" w:eastAsia="宋体" w:cs="宋体"/>
          <w:color w:val="000000"/>
          <w:sz w:val="21"/>
          <w:szCs w:val="21"/>
          <w:highlight w:val="none"/>
          <w:lang w:val="en-US" w:eastAsia="zh-CN"/>
        </w:rPr>
        <w:t>中标人</w:t>
      </w:r>
      <w:r>
        <w:rPr>
          <w:rFonts w:hint="eastAsia" w:ascii="宋体" w:hAnsi="宋体" w:eastAsia="宋体" w:cs="宋体"/>
          <w:color w:val="000000"/>
          <w:sz w:val="21"/>
          <w:szCs w:val="21"/>
          <w:highlight w:val="none"/>
        </w:rPr>
        <w:t>机构名称及项目负责人、维护保养日期等信息的标识，在消防设施所在建筑的醒目位置上予以公示。</w:t>
      </w:r>
    </w:p>
    <w:p w14:paraId="334669CF">
      <w:pPr>
        <w:spacing w:line="360" w:lineRule="auto"/>
        <w:ind w:firstLine="420" w:firstLineChars="200"/>
        <w:rPr>
          <w:rFonts w:ascii="Times New Roman" w:hAnsi="Times New Roman"/>
          <w:color w:val="FF0000"/>
        </w:rPr>
      </w:pPr>
    </w:p>
    <w:p w14:paraId="127E00F0">
      <w:pPr>
        <w:spacing w:line="360" w:lineRule="auto"/>
        <w:ind w:firstLine="420" w:firstLineChars="200"/>
        <w:rPr>
          <w:rFonts w:ascii="Times New Roman" w:hAnsi="Times New Roman"/>
          <w:color w:val="FF0000"/>
        </w:rPr>
      </w:pPr>
    </w:p>
    <w:p w14:paraId="33B94DA5">
      <w:pPr>
        <w:spacing w:line="360" w:lineRule="auto"/>
        <w:rPr>
          <w:rFonts w:ascii="Times New Roman" w:hAnsi="Times New Roman"/>
          <w:color w:val="FF0000"/>
        </w:rPr>
      </w:pPr>
    </w:p>
    <w:p w14:paraId="2253EF0F">
      <w:pPr>
        <w:spacing w:line="360" w:lineRule="auto"/>
        <w:ind w:firstLine="420" w:firstLineChars="200"/>
        <w:rPr>
          <w:rFonts w:ascii="Times New Roman" w:hAnsi="Times New Roman"/>
          <w:color w:val="FF0000"/>
        </w:rPr>
      </w:pPr>
    </w:p>
    <w:p w14:paraId="7CA31C8D">
      <w:pPr>
        <w:spacing w:before="240" w:beforeLines="100" w:after="240" w:afterLines="100" w:line="500" w:lineRule="exact"/>
        <w:jc w:val="center"/>
        <w:rPr>
          <w:rFonts w:ascii="Times New Roman" w:hAnsi="Times New Roman" w:eastAsia="黑体"/>
          <w:sz w:val="32"/>
          <w:szCs w:val="32"/>
        </w:rPr>
      </w:pPr>
      <w:r>
        <w:rPr>
          <w:rFonts w:ascii="Times New Roman" w:hAnsi="Times New Roman"/>
        </w:rPr>
        <w:br w:type="page"/>
      </w:r>
      <w:r>
        <w:rPr>
          <w:rFonts w:ascii="Times New Roman" w:hAnsi="Times New Roman" w:eastAsia="黑体"/>
          <w:b/>
          <w:bCs/>
          <w:sz w:val="32"/>
          <w:szCs w:val="32"/>
        </w:rPr>
        <w:t>第六章</w:t>
      </w:r>
      <w:r>
        <w:rPr>
          <w:rFonts w:hint="eastAsia" w:ascii="Times New Roman" w:hAnsi="Times New Roman" w:eastAsia="黑体"/>
          <w:b/>
          <w:bCs/>
          <w:sz w:val="32"/>
          <w:szCs w:val="32"/>
        </w:rPr>
        <w:t xml:space="preserve"> </w:t>
      </w:r>
      <w:r>
        <w:rPr>
          <w:rFonts w:ascii="Times New Roman" w:hAnsi="Times New Roman" w:eastAsia="黑体"/>
          <w:b/>
          <w:bCs/>
          <w:sz w:val="32"/>
          <w:szCs w:val="32"/>
        </w:rPr>
        <w:t>投标文件格式</w:t>
      </w:r>
    </w:p>
    <w:p w14:paraId="5D0927ED">
      <w:pPr>
        <w:spacing w:line="400" w:lineRule="exact"/>
        <w:rPr>
          <w:rFonts w:ascii="Times New Roman" w:hAnsi="Times New Roman"/>
        </w:rPr>
      </w:pPr>
    </w:p>
    <w:p w14:paraId="504D2AF2">
      <w:pPr>
        <w:spacing w:line="400" w:lineRule="exact"/>
        <w:rPr>
          <w:rFonts w:ascii="Times New Roman" w:hAnsi="Times New Roman"/>
        </w:rPr>
      </w:pPr>
      <w:r>
        <w:rPr>
          <w:rFonts w:ascii="Times New Roman" w:hAnsi="Times New Roman"/>
        </w:rPr>
        <w:br w:type="page"/>
      </w:r>
    </w:p>
    <w:p w14:paraId="4873D277">
      <w:pPr>
        <w:jc w:val="center"/>
        <w:rPr>
          <w:rFonts w:ascii="Times New Roman" w:hAnsi="Times New Roman" w:eastAsia="黑体"/>
          <w:sz w:val="28"/>
          <w:szCs w:val="28"/>
          <w:u w:val="single"/>
        </w:rPr>
      </w:pPr>
      <w:r>
        <w:rPr>
          <w:rFonts w:hint="eastAsia" w:ascii="Times New Roman" w:hAnsi="Times New Roman" w:eastAsia="黑体"/>
          <w:color w:val="FF0000"/>
          <w:sz w:val="28"/>
          <w:szCs w:val="28"/>
          <w:u w:val="single"/>
        </w:rPr>
        <w:t>合肥体育中心、天鹅湖全民健身中心及青少年活动中心2025年度消防维保服务</w:t>
      </w:r>
      <w:r>
        <w:rPr>
          <w:rFonts w:ascii="Times New Roman" w:hAnsi="Times New Roman" w:eastAsia="黑体"/>
          <w:sz w:val="28"/>
          <w:szCs w:val="28"/>
        </w:rPr>
        <w:t>招标</w:t>
      </w:r>
    </w:p>
    <w:p w14:paraId="26A7ECFA">
      <w:pPr>
        <w:rPr>
          <w:rFonts w:ascii="Times New Roman" w:hAnsi="Times New Roman" w:eastAsia="黑体"/>
          <w:sz w:val="20"/>
        </w:rPr>
      </w:pPr>
    </w:p>
    <w:p w14:paraId="53490817">
      <w:pPr>
        <w:rPr>
          <w:rFonts w:ascii="Times New Roman" w:hAnsi="Times New Roman" w:eastAsia="黑体"/>
          <w:sz w:val="20"/>
        </w:rPr>
      </w:pPr>
    </w:p>
    <w:p w14:paraId="5C5B6A86">
      <w:pPr>
        <w:rPr>
          <w:rFonts w:ascii="Times New Roman" w:hAnsi="Times New Roman" w:eastAsia="黑体"/>
          <w:sz w:val="20"/>
        </w:rPr>
      </w:pPr>
    </w:p>
    <w:p w14:paraId="3DD7EED7">
      <w:pPr>
        <w:rPr>
          <w:rFonts w:ascii="Times New Roman" w:hAnsi="Times New Roman" w:eastAsia="黑体"/>
          <w:sz w:val="20"/>
        </w:rPr>
      </w:pPr>
    </w:p>
    <w:p w14:paraId="5AF1C390">
      <w:pPr>
        <w:pStyle w:val="3"/>
        <w:jc w:val="center"/>
        <w:rPr>
          <w:rFonts w:ascii="Times New Roman" w:hAnsi="Times New Roman"/>
          <w:b w:val="0"/>
          <w:sz w:val="44"/>
          <w:szCs w:val="44"/>
        </w:rPr>
      </w:pPr>
      <w:bookmarkStart w:id="418" w:name="_Toc3383"/>
      <w:bookmarkStart w:id="419" w:name="_Toc16245"/>
      <w:bookmarkStart w:id="420" w:name="_Toc1453"/>
      <w:bookmarkStart w:id="421" w:name="_Toc31892"/>
      <w:bookmarkStart w:id="422" w:name="_Toc5071"/>
      <w:bookmarkStart w:id="423" w:name="_Toc18759"/>
      <w:bookmarkStart w:id="424" w:name="_Toc2621"/>
      <w:r>
        <w:rPr>
          <w:rFonts w:ascii="Times New Roman" w:hAnsi="Times New Roman"/>
          <w:b w:val="0"/>
          <w:sz w:val="44"/>
          <w:szCs w:val="44"/>
        </w:rPr>
        <w:t>投标文件</w:t>
      </w:r>
      <w:r>
        <w:rPr>
          <w:rFonts w:ascii="Times New Roman" w:hAnsi="Times New Roman"/>
          <w:b w:val="0"/>
          <w:sz w:val="44"/>
          <w:szCs w:val="44"/>
        </w:rPr>
        <w:br w:type="textWrapping"/>
      </w:r>
      <w:r>
        <w:rPr>
          <w:rFonts w:ascii="Times New Roman" w:hAnsi="Times New Roman"/>
          <w:b w:val="0"/>
          <w:sz w:val="44"/>
          <w:szCs w:val="44"/>
        </w:rPr>
        <w:t>（商务及技术文件）</w:t>
      </w:r>
      <w:bookmarkEnd w:id="418"/>
      <w:bookmarkEnd w:id="419"/>
      <w:bookmarkEnd w:id="420"/>
      <w:bookmarkEnd w:id="421"/>
      <w:bookmarkEnd w:id="422"/>
      <w:bookmarkEnd w:id="423"/>
      <w:bookmarkEnd w:id="424"/>
    </w:p>
    <w:p w14:paraId="3589BC1D">
      <w:pPr>
        <w:rPr>
          <w:rFonts w:ascii="Times New Roman" w:hAnsi="Times New Roman" w:eastAsia="黑体"/>
          <w:sz w:val="28"/>
        </w:rPr>
      </w:pPr>
    </w:p>
    <w:p w14:paraId="16D96B6C">
      <w:pPr>
        <w:rPr>
          <w:rFonts w:ascii="Times New Roman" w:hAnsi="Times New Roman" w:eastAsia="黑体"/>
          <w:sz w:val="28"/>
        </w:rPr>
      </w:pPr>
    </w:p>
    <w:p w14:paraId="59690A22">
      <w:pPr>
        <w:rPr>
          <w:rFonts w:ascii="Times New Roman" w:hAnsi="Times New Roman" w:eastAsia="黑体"/>
          <w:sz w:val="28"/>
        </w:rPr>
      </w:pPr>
    </w:p>
    <w:p w14:paraId="6E3FF527">
      <w:pPr>
        <w:rPr>
          <w:rFonts w:ascii="Times New Roman" w:hAnsi="Times New Roman" w:eastAsia="黑体"/>
          <w:sz w:val="28"/>
        </w:rPr>
      </w:pPr>
    </w:p>
    <w:p w14:paraId="7927D68F">
      <w:pPr>
        <w:rPr>
          <w:rFonts w:ascii="Times New Roman" w:hAnsi="Times New Roman" w:eastAsia="黑体"/>
          <w:sz w:val="28"/>
        </w:rPr>
      </w:pPr>
    </w:p>
    <w:p w14:paraId="362CEC43">
      <w:pPr>
        <w:rPr>
          <w:rFonts w:ascii="Times New Roman" w:hAnsi="Times New Roman" w:eastAsia="黑体"/>
          <w:sz w:val="28"/>
        </w:rPr>
      </w:pPr>
    </w:p>
    <w:p w14:paraId="09BFE5E5">
      <w:pPr>
        <w:rPr>
          <w:rFonts w:ascii="Times New Roman" w:hAnsi="Times New Roman" w:eastAsia="黑体"/>
          <w:sz w:val="28"/>
        </w:rPr>
      </w:pPr>
    </w:p>
    <w:p w14:paraId="4E2CB8E3">
      <w:pPr>
        <w:rPr>
          <w:rFonts w:ascii="Times New Roman" w:hAnsi="Times New Roman" w:eastAsia="黑体"/>
          <w:sz w:val="28"/>
        </w:rPr>
      </w:pPr>
    </w:p>
    <w:p w14:paraId="2446221A">
      <w:pPr>
        <w:rPr>
          <w:rFonts w:ascii="Times New Roman" w:hAnsi="Times New Roman" w:eastAsia="黑体"/>
          <w:sz w:val="28"/>
        </w:rPr>
      </w:pPr>
    </w:p>
    <w:p w14:paraId="044009F4">
      <w:pPr>
        <w:rPr>
          <w:rFonts w:ascii="Times New Roman" w:hAnsi="Times New Roman" w:eastAsia="黑体"/>
          <w:sz w:val="28"/>
        </w:rPr>
      </w:pPr>
    </w:p>
    <w:p w14:paraId="4D7BD971">
      <w:pPr>
        <w:rPr>
          <w:rFonts w:ascii="Times New Roman" w:hAnsi="Times New Roman" w:eastAsia="黑体"/>
          <w:sz w:val="28"/>
        </w:rPr>
      </w:pPr>
    </w:p>
    <w:p w14:paraId="56A765BA">
      <w:pPr>
        <w:rPr>
          <w:rFonts w:ascii="Times New Roman" w:hAnsi="Times New Roman" w:eastAsia="黑体"/>
          <w:sz w:val="28"/>
        </w:rPr>
      </w:pPr>
    </w:p>
    <w:p w14:paraId="0C8EE082">
      <w:pPr>
        <w:rPr>
          <w:rFonts w:ascii="Times New Roman" w:hAnsi="Times New Roman" w:eastAsia="黑体"/>
          <w:sz w:val="28"/>
        </w:rPr>
      </w:pPr>
    </w:p>
    <w:p w14:paraId="5387797C">
      <w:pPr>
        <w:rPr>
          <w:rFonts w:ascii="Times New Roman" w:hAnsi="Times New Roman" w:eastAsia="黑体"/>
          <w:sz w:val="28"/>
        </w:rPr>
      </w:pPr>
    </w:p>
    <w:p w14:paraId="0FB4687E">
      <w:pPr>
        <w:rPr>
          <w:rFonts w:ascii="Times New Roman" w:hAnsi="Times New Roman" w:eastAsia="黑体"/>
          <w:sz w:val="28"/>
        </w:rPr>
      </w:pPr>
    </w:p>
    <w:p w14:paraId="188C9BC9">
      <w:pPr>
        <w:rPr>
          <w:rFonts w:ascii="Times New Roman" w:hAnsi="Times New Roman" w:eastAsia="黑体"/>
          <w:sz w:val="28"/>
        </w:rPr>
      </w:pPr>
    </w:p>
    <w:p w14:paraId="19ED874A">
      <w:pPr>
        <w:rPr>
          <w:rFonts w:ascii="Times New Roman" w:hAnsi="Times New Roman" w:eastAsia="黑体"/>
          <w:sz w:val="28"/>
        </w:rPr>
      </w:pPr>
    </w:p>
    <w:p w14:paraId="078702C5">
      <w:pPr>
        <w:rPr>
          <w:rFonts w:ascii="Times New Roman" w:hAnsi="Times New Roman" w:eastAsia="黑体"/>
          <w:sz w:val="28"/>
        </w:rPr>
      </w:pPr>
    </w:p>
    <w:p w14:paraId="0E9C6EB3">
      <w:pPr>
        <w:spacing w:line="360" w:lineRule="auto"/>
        <w:ind w:firstLine="1820" w:firstLineChars="650"/>
        <w:rPr>
          <w:rFonts w:ascii="Times New Roman" w:hAnsi="Times New Roman" w:eastAsia="黑体"/>
          <w:sz w:val="28"/>
          <w:u w:val="single"/>
        </w:rPr>
      </w:pPr>
      <w:r>
        <w:rPr>
          <w:rFonts w:ascii="Times New Roman" w:hAnsi="Times New Roman" w:eastAsia="黑体"/>
          <w:sz w:val="28"/>
        </w:rPr>
        <w:t>投标人：</w:t>
      </w:r>
      <w:r>
        <w:rPr>
          <w:rFonts w:ascii="Times New Roman" w:hAnsi="Times New Roman"/>
          <w:u w:val="single"/>
        </w:rPr>
        <w:t xml:space="preserve">                              </w:t>
      </w:r>
    </w:p>
    <w:p w14:paraId="320B3C05">
      <w:pPr>
        <w:spacing w:line="600" w:lineRule="exact"/>
        <w:jc w:val="center"/>
        <w:rPr>
          <w:rFonts w:ascii="Times New Roman" w:hAnsi="Times New Roman" w:eastAsia="黑体"/>
          <w:sz w:val="32"/>
          <w:szCs w:val="32"/>
        </w:rPr>
      </w:pPr>
      <w:r>
        <w:rPr>
          <w:rFonts w:ascii="Times New Roman" w:hAnsi="Times New Roman"/>
          <w:u w:val="single"/>
        </w:rPr>
        <w:t xml:space="preserve">       </w:t>
      </w:r>
      <w:r>
        <w:rPr>
          <w:rFonts w:ascii="Times New Roman" w:hAnsi="Times New Roman" w:eastAsia="黑体"/>
          <w:sz w:val="28"/>
        </w:rPr>
        <w:t>年</w:t>
      </w:r>
      <w:r>
        <w:rPr>
          <w:rFonts w:ascii="Times New Roman" w:hAnsi="Times New Roman"/>
          <w:u w:val="single"/>
        </w:rPr>
        <w:t xml:space="preserve">       </w:t>
      </w:r>
      <w:r>
        <w:rPr>
          <w:rFonts w:ascii="Times New Roman" w:hAnsi="Times New Roman" w:eastAsia="黑体"/>
          <w:sz w:val="28"/>
        </w:rPr>
        <w:t>月</w:t>
      </w:r>
      <w:r>
        <w:rPr>
          <w:rFonts w:ascii="Times New Roman" w:hAnsi="Times New Roman"/>
          <w:u w:val="single"/>
        </w:rPr>
        <w:t xml:space="preserve">       </w:t>
      </w:r>
      <w:r>
        <w:rPr>
          <w:rFonts w:ascii="Times New Roman" w:hAnsi="Times New Roman" w:eastAsia="黑体"/>
          <w:sz w:val="28"/>
        </w:rPr>
        <w:t>日</w:t>
      </w:r>
      <w:r>
        <w:rPr>
          <w:rFonts w:ascii="Times New Roman" w:hAnsi="Times New Roman"/>
        </w:rPr>
        <w:br w:type="page"/>
      </w:r>
      <w:r>
        <w:rPr>
          <w:rFonts w:ascii="Times New Roman" w:hAnsi="Times New Roman" w:eastAsia="黑体"/>
          <w:sz w:val="32"/>
          <w:szCs w:val="32"/>
        </w:rPr>
        <w:t>目  录</w:t>
      </w:r>
    </w:p>
    <w:p w14:paraId="304DBDF1">
      <w:pPr>
        <w:spacing w:line="480" w:lineRule="auto"/>
        <w:rPr>
          <w:rFonts w:ascii="Times New Roman" w:hAnsi="Times New Roman"/>
          <w:szCs w:val="21"/>
        </w:rPr>
      </w:pPr>
      <w:r>
        <w:rPr>
          <w:rFonts w:ascii="Times New Roman" w:hAnsi="Times New Roman"/>
          <w:szCs w:val="21"/>
        </w:rPr>
        <w:t>一、投标函（不含报价）</w:t>
      </w:r>
    </w:p>
    <w:p w14:paraId="2FA1CC7D">
      <w:pPr>
        <w:spacing w:line="480" w:lineRule="auto"/>
        <w:rPr>
          <w:rFonts w:ascii="Times New Roman" w:hAnsi="Times New Roman"/>
          <w:szCs w:val="21"/>
        </w:rPr>
      </w:pPr>
      <w:r>
        <w:rPr>
          <w:rFonts w:ascii="Times New Roman" w:hAnsi="Times New Roman"/>
          <w:szCs w:val="21"/>
        </w:rPr>
        <w:t>四、投标保证金</w:t>
      </w:r>
    </w:p>
    <w:p w14:paraId="202E0745">
      <w:pPr>
        <w:spacing w:line="480" w:lineRule="auto"/>
        <w:rPr>
          <w:rFonts w:ascii="Times New Roman" w:hAnsi="Times New Roman"/>
          <w:szCs w:val="21"/>
        </w:rPr>
      </w:pPr>
      <w:r>
        <w:rPr>
          <w:rFonts w:ascii="Times New Roman" w:hAnsi="Times New Roman"/>
          <w:szCs w:val="21"/>
        </w:rPr>
        <w:t>五、投标保证金退还声明</w:t>
      </w:r>
    </w:p>
    <w:p w14:paraId="2D58C2EF">
      <w:pPr>
        <w:spacing w:line="480" w:lineRule="auto"/>
        <w:rPr>
          <w:rFonts w:ascii="Times New Roman" w:hAnsi="Times New Roman"/>
          <w:szCs w:val="21"/>
        </w:rPr>
      </w:pPr>
      <w:r>
        <w:rPr>
          <w:rFonts w:ascii="Times New Roman" w:hAnsi="Times New Roman"/>
          <w:szCs w:val="21"/>
        </w:rPr>
        <w:t>六、</w:t>
      </w:r>
      <w:r>
        <w:rPr>
          <w:rFonts w:ascii="Times New Roman" w:hAnsi="Times New Roman"/>
        </w:rPr>
        <w:t>拟委任的主要人员汇总表</w:t>
      </w:r>
    </w:p>
    <w:p w14:paraId="3C32FCE1">
      <w:pPr>
        <w:spacing w:line="480" w:lineRule="auto"/>
        <w:rPr>
          <w:rFonts w:ascii="Times New Roman" w:hAnsi="Times New Roman"/>
          <w:szCs w:val="21"/>
        </w:rPr>
      </w:pPr>
      <w:r>
        <w:rPr>
          <w:rFonts w:ascii="Times New Roman" w:hAnsi="Times New Roman"/>
          <w:szCs w:val="21"/>
        </w:rPr>
        <w:t>七、资格审查资料</w:t>
      </w:r>
    </w:p>
    <w:p w14:paraId="0AB54728">
      <w:pPr>
        <w:spacing w:line="480" w:lineRule="auto"/>
        <w:rPr>
          <w:rFonts w:ascii="Times New Roman" w:hAnsi="Times New Roman"/>
          <w:szCs w:val="21"/>
        </w:rPr>
      </w:pPr>
      <w:r>
        <w:rPr>
          <w:rFonts w:ascii="Times New Roman" w:hAnsi="Times New Roman"/>
          <w:szCs w:val="21"/>
        </w:rPr>
        <w:t>（一）投标人基本情况表</w:t>
      </w:r>
    </w:p>
    <w:p w14:paraId="3F522661">
      <w:pPr>
        <w:spacing w:line="480" w:lineRule="auto"/>
        <w:rPr>
          <w:rFonts w:ascii="Times New Roman" w:hAnsi="Times New Roman"/>
          <w:szCs w:val="21"/>
        </w:rPr>
      </w:pPr>
      <w:r>
        <w:rPr>
          <w:rFonts w:ascii="Times New Roman" w:hAnsi="Times New Roman"/>
          <w:szCs w:val="21"/>
        </w:rPr>
        <w:t>（二）投标人近年完成的类似项目情况表</w:t>
      </w:r>
    </w:p>
    <w:p w14:paraId="1FD69566">
      <w:pPr>
        <w:pStyle w:val="14"/>
        <w:spacing w:line="480" w:lineRule="auto"/>
        <w:rPr>
          <w:szCs w:val="21"/>
        </w:rPr>
      </w:pPr>
      <w:r>
        <w:rPr>
          <w:szCs w:val="21"/>
        </w:rPr>
        <w:t>（三）</w:t>
      </w:r>
      <w:r>
        <w:t>项目负责人</w:t>
      </w:r>
      <w:r>
        <w:rPr>
          <w:szCs w:val="21"/>
        </w:rPr>
        <w:t>近年完成的类似项目情况表</w:t>
      </w:r>
    </w:p>
    <w:p w14:paraId="0E04A6E4">
      <w:pPr>
        <w:spacing w:line="480" w:lineRule="auto"/>
        <w:rPr>
          <w:rFonts w:ascii="Times New Roman" w:hAnsi="Times New Roman"/>
          <w:szCs w:val="21"/>
        </w:rPr>
      </w:pPr>
      <w:r>
        <w:rPr>
          <w:rFonts w:ascii="Times New Roman" w:hAnsi="Times New Roman"/>
          <w:szCs w:val="21"/>
        </w:rPr>
        <w:t>（四）主要人员简历表</w:t>
      </w:r>
    </w:p>
    <w:p w14:paraId="5BADABA7">
      <w:pPr>
        <w:spacing w:line="480" w:lineRule="auto"/>
        <w:rPr>
          <w:rFonts w:ascii="Times New Roman" w:hAnsi="Times New Roman"/>
          <w:szCs w:val="21"/>
        </w:rPr>
      </w:pPr>
      <w:r>
        <w:rPr>
          <w:rFonts w:ascii="Times New Roman" w:hAnsi="Times New Roman"/>
          <w:szCs w:val="21"/>
        </w:rPr>
        <w:t>八、服务方案</w:t>
      </w:r>
    </w:p>
    <w:p w14:paraId="70F5FDB4">
      <w:pPr>
        <w:spacing w:line="480" w:lineRule="auto"/>
        <w:rPr>
          <w:rFonts w:ascii="Times New Roman" w:hAnsi="Times New Roman"/>
          <w:szCs w:val="21"/>
        </w:rPr>
      </w:pPr>
      <w:r>
        <w:rPr>
          <w:rFonts w:ascii="Times New Roman" w:hAnsi="Times New Roman"/>
          <w:szCs w:val="21"/>
        </w:rPr>
        <w:t>九、其他资料</w:t>
      </w:r>
    </w:p>
    <w:p w14:paraId="425CA56D">
      <w:pPr>
        <w:pStyle w:val="4"/>
        <w:spacing w:line="413" w:lineRule="auto"/>
        <w:ind w:firstLine="137"/>
        <w:jc w:val="center"/>
        <w:rPr>
          <w:rFonts w:ascii="Times New Roman" w:hAnsi="Times New Roman"/>
          <w:sz w:val="24"/>
          <w:szCs w:val="24"/>
        </w:rPr>
      </w:pPr>
      <w:bookmarkStart w:id="425" w:name="_Toc369531691"/>
      <w:bookmarkStart w:id="426" w:name="_Toc7039"/>
      <w:bookmarkStart w:id="427" w:name="_Toc352691655"/>
      <w:r>
        <w:rPr>
          <w:rFonts w:ascii="Times New Roman" w:hAnsi="Times New Roman"/>
        </w:rPr>
        <w:br w:type="page"/>
      </w:r>
      <w:bookmarkEnd w:id="425"/>
      <w:bookmarkEnd w:id="426"/>
      <w:bookmarkEnd w:id="427"/>
      <w:r>
        <w:rPr>
          <w:rFonts w:ascii="Times New Roman" w:hAnsi="Times New Roman"/>
          <w:sz w:val="24"/>
          <w:szCs w:val="24"/>
        </w:rPr>
        <w:t>一、投标</w:t>
      </w:r>
      <w:bookmarkStart w:id="428" w:name="_Toc352691656"/>
      <w:bookmarkStart w:id="429" w:name="_Toc369531692"/>
      <w:bookmarkStart w:id="430" w:name="_Toc6931"/>
      <w:r>
        <w:rPr>
          <w:rFonts w:ascii="Times New Roman" w:hAnsi="Times New Roman"/>
          <w:sz w:val="24"/>
          <w:szCs w:val="24"/>
        </w:rPr>
        <w:t>函</w:t>
      </w:r>
    </w:p>
    <w:bookmarkEnd w:id="428"/>
    <w:bookmarkEnd w:id="429"/>
    <w:bookmarkEnd w:id="430"/>
    <w:p w14:paraId="00E76A0A">
      <w:pPr>
        <w:adjustRightInd w:val="0"/>
        <w:snapToGrid w:val="0"/>
        <w:spacing w:before="48" w:beforeLines="20" w:after="48" w:afterLines="20" w:line="400" w:lineRule="exact"/>
        <w:rPr>
          <w:rFonts w:ascii="Times New Roman" w:hAnsi="Times New Roman"/>
          <w:szCs w:val="21"/>
        </w:rPr>
      </w:pPr>
      <w:r>
        <w:rPr>
          <w:rFonts w:hint="eastAsia" w:ascii="Times New Roman" w:hAnsi="Times New Roman"/>
          <w:szCs w:val="21"/>
          <w:u w:val="single"/>
          <w:lang w:val="en-US" w:eastAsia="zh-CN"/>
        </w:rPr>
        <w:t>合肥体育产业投资有限公司</w:t>
      </w:r>
      <w:r>
        <w:rPr>
          <w:rFonts w:ascii="Times New Roman" w:hAnsi="Times New Roman"/>
          <w:snapToGrid w:val="0"/>
          <w:kern w:val="0"/>
          <w:szCs w:val="21"/>
        </w:rPr>
        <w:t>：</w:t>
      </w:r>
    </w:p>
    <w:p w14:paraId="651F2616">
      <w:pPr>
        <w:spacing w:line="440" w:lineRule="exact"/>
        <w:ind w:firstLine="405"/>
        <w:rPr>
          <w:rFonts w:ascii="Times New Roman" w:hAnsi="Times New Roman"/>
        </w:rPr>
      </w:pPr>
      <w:bookmarkStart w:id="431" w:name="_Hlk12788694"/>
      <w:r>
        <w:rPr>
          <w:rFonts w:ascii="Times New Roman" w:hAnsi="Times New Roman"/>
          <w:szCs w:val="21"/>
        </w:rPr>
        <w:t>1．</w:t>
      </w:r>
      <w:r>
        <w:rPr>
          <w:rFonts w:ascii="Times New Roman" w:hAnsi="Times New Roman"/>
        </w:rPr>
        <w:t>我方已仔细研究</w:t>
      </w:r>
      <w:r>
        <w:rPr>
          <w:rFonts w:hint="eastAsia" w:ascii="Times New Roman" w:hAnsi="Times New Roman"/>
          <w:szCs w:val="21"/>
          <w:u w:val="single"/>
        </w:rPr>
        <w:t>合肥体育中心、天鹅湖全民健身中心及青少年活动中心2025年度消防维保服务</w:t>
      </w:r>
      <w:r>
        <w:rPr>
          <w:rFonts w:ascii="Times New Roman" w:hAnsi="Times New Roman"/>
        </w:rPr>
        <w:t>招标文件的全部内容，在考察项目现场后，愿以</w:t>
      </w:r>
      <w:r>
        <w:rPr>
          <w:rFonts w:ascii="Times New Roman" w:hAnsi="Times New Roman"/>
          <w:szCs w:val="21"/>
          <w:u w:val="single"/>
        </w:rPr>
        <w:t>报价文件投标函中</w:t>
      </w:r>
      <w:r>
        <w:rPr>
          <w:rFonts w:ascii="Times New Roman" w:hAnsi="Times New Roman"/>
          <w:u w:val="single"/>
        </w:rPr>
        <w:t>的</w:t>
      </w:r>
      <w:r>
        <w:rPr>
          <w:rFonts w:ascii="Times New Roman" w:hAnsi="Times New Roman"/>
        </w:rPr>
        <w:t>投标总报价，并承诺按本招标文件、合同条款的条件、承担上述项目的全部内容。</w:t>
      </w:r>
      <w:bookmarkStart w:id="432" w:name="_GoBack"/>
      <w:bookmarkEnd w:id="432"/>
    </w:p>
    <w:p w14:paraId="17D632F6">
      <w:pPr>
        <w:tabs>
          <w:tab w:val="left" w:pos="7560"/>
        </w:tabs>
        <w:adjustRightInd w:val="0"/>
        <w:snapToGrid w:val="0"/>
        <w:spacing w:before="48" w:beforeLines="20" w:after="48" w:afterLines="20" w:line="400" w:lineRule="exact"/>
        <w:ind w:firstLine="420" w:firstLineChars="200"/>
        <w:jc w:val="left"/>
        <w:rPr>
          <w:rFonts w:ascii="Times New Roman" w:hAnsi="Times New Roman"/>
        </w:rPr>
      </w:pPr>
      <w:r>
        <w:rPr>
          <w:rFonts w:ascii="Times New Roman" w:hAnsi="Times New Roman"/>
        </w:rPr>
        <w:t>2. 我方承诺在招标文件规定的投标有效期内不撤销投标文件。</w:t>
      </w:r>
    </w:p>
    <w:p w14:paraId="4E200FA9">
      <w:pPr>
        <w:tabs>
          <w:tab w:val="left" w:pos="7560"/>
        </w:tabs>
        <w:adjustRightInd w:val="0"/>
        <w:snapToGrid w:val="0"/>
        <w:spacing w:before="48" w:beforeLines="20" w:after="48" w:afterLines="20" w:line="400" w:lineRule="exact"/>
        <w:ind w:firstLine="420" w:firstLineChars="200"/>
        <w:jc w:val="left"/>
        <w:rPr>
          <w:rFonts w:ascii="Times New Roman" w:hAnsi="Times New Roman"/>
        </w:rPr>
      </w:pPr>
      <w:r>
        <w:rPr>
          <w:rFonts w:ascii="Times New Roman" w:hAnsi="Times New Roman"/>
        </w:rPr>
        <w:t>3. 质量：</w:t>
      </w:r>
      <w:r>
        <w:rPr>
          <w:rFonts w:ascii="Times New Roman" w:hAnsi="Times New Roman"/>
          <w:u w:val="single"/>
        </w:rPr>
        <w:t>响应招标文件要求</w:t>
      </w:r>
      <w:r>
        <w:rPr>
          <w:rFonts w:ascii="Times New Roman" w:hAnsi="Times New Roman"/>
        </w:rPr>
        <w:t>；</w:t>
      </w:r>
      <w:r>
        <w:rPr>
          <w:rFonts w:ascii="Times New Roman" w:hAnsi="Times New Roman"/>
          <w:szCs w:val="21"/>
        </w:rPr>
        <w:t>服务期限</w:t>
      </w:r>
      <w:r>
        <w:rPr>
          <w:rFonts w:ascii="Times New Roman" w:hAnsi="Times New Roman"/>
        </w:rPr>
        <w:t>：</w:t>
      </w:r>
      <w:r>
        <w:rPr>
          <w:rFonts w:ascii="Times New Roman" w:hAnsi="Times New Roman"/>
          <w:u w:val="single"/>
        </w:rPr>
        <w:t>响应招标文件要求</w:t>
      </w:r>
      <w:r>
        <w:rPr>
          <w:rFonts w:ascii="Times New Roman" w:hAnsi="Times New Roman"/>
        </w:rPr>
        <w:t>。</w:t>
      </w:r>
    </w:p>
    <w:p w14:paraId="2342DC45">
      <w:pPr>
        <w:tabs>
          <w:tab w:val="left" w:pos="7560"/>
        </w:tabs>
        <w:adjustRightInd w:val="0"/>
        <w:snapToGrid w:val="0"/>
        <w:spacing w:before="48" w:beforeLines="20" w:after="48" w:afterLines="20" w:line="400" w:lineRule="exact"/>
        <w:ind w:firstLine="420" w:firstLineChars="200"/>
        <w:jc w:val="left"/>
        <w:rPr>
          <w:rFonts w:ascii="Times New Roman" w:hAnsi="Times New Roman"/>
          <w:bCs/>
          <w:szCs w:val="32"/>
        </w:rPr>
      </w:pPr>
      <w:r>
        <w:rPr>
          <w:rFonts w:ascii="Times New Roman" w:hAnsi="Times New Roman"/>
          <w:bCs/>
          <w:szCs w:val="32"/>
        </w:rPr>
        <w:t>4. 我方将与本投标函一起提交投标保证金，且承诺投标保证金转出账户真实有效。</w:t>
      </w:r>
    </w:p>
    <w:p w14:paraId="768F882D">
      <w:pPr>
        <w:spacing w:line="440" w:lineRule="exact"/>
        <w:ind w:firstLine="420" w:firstLineChars="200"/>
        <w:rPr>
          <w:rFonts w:ascii="Times New Roman" w:hAnsi="Times New Roman"/>
          <w:szCs w:val="21"/>
        </w:rPr>
      </w:pPr>
      <w:r>
        <w:rPr>
          <w:rFonts w:ascii="Times New Roman" w:hAnsi="Times New Roman"/>
          <w:szCs w:val="21"/>
        </w:rPr>
        <w:t>5．如我方中标，我方承诺：</w:t>
      </w:r>
    </w:p>
    <w:p w14:paraId="4E95B935">
      <w:pPr>
        <w:spacing w:line="400" w:lineRule="exact"/>
        <w:ind w:firstLine="405"/>
        <w:rPr>
          <w:rFonts w:ascii="Times New Roman" w:hAnsi="Times New Roman"/>
          <w:bCs/>
          <w:szCs w:val="32"/>
        </w:rPr>
      </w:pPr>
      <w:r>
        <w:rPr>
          <w:rFonts w:ascii="Times New Roman" w:hAnsi="Times New Roman"/>
          <w:bCs/>
          <w:szCs w:val="32"/>
        </w:rPr>
        <w:t>（1）在收到中标通知书后，在中标通知书规定的期限内与你方签订合同；</w:t>
      </w:r>
    </w:p>
    <w:p w14:paraId="5B70D10E">
      <w:pPr>
        <w:adjustRightInd w:val="0"/>
        <w:snapToGrid w:val="0"/>
        <w:spacing w:before="48" w:beforeLines="20" w:after="48" w:afterLines="20" w:line="400" w:lineRule="exact"/>
        <w:ind w:firstLine="367" w:firstLineChars="175"/>
        <w:rPr>
          <w:rFonts w:ascii="Times New Roman" w:hAnsi="Times New Roman"/>
          <w:bCs/>
          <w:szCs w:val="32"/>
        </w:rPr>
      </w:pPr>
      <w:r>
        <w:rPr>
          <w:rFonts w:ascii="Times New Roman" w:hAnsi="Times New Roman"/>
          <w:bCs/>
          <w:szCs w:val="32"/>
        </w:rPr>
        <w:t>（2）在签订合同时不向你方提出附加条件；</w:t>
      </w:r>
    </w:p>
    <w:p w14:paraId="05D6EAF5">
      <w:pPr>
        <w:adjustRightInd w:val="0"/>
        <w:snapToGrid w:val="0"/>
        <w:spacing w:before="48" w:beforeLines="20" w:after="48" w:afterLines="20" w:line="400" w:lineRule="exact"/>
        <w:ind w:firstLine="367" w:firstLineChars="175"/>
        <w:rPr>
          <w:rFonts w:ascii="Times New Roman" w:hAnsi="Times New Roman"/>
          <w:bCs/>
          <w:szCs w:val="32"/>
        </w:rPr>
      </w:pPr>
      <w:r>
        <w:rPr>
          <w:rFonts w:ascii="Times New Roman" w:hAnsi="Times New Roman"/>
          <w:bCs/>
          <w:szCs w:val="32"/>
        </w:rPr>
        <w:t>（3）按照招标文件要求提交履约保证金；</w:t>
      </w:r>
    </w:p>
    <w:p w14:paraId="50F55C93">
      <w:pPr>
        <w:adjustRightInd w:val="0"/>
        <w:snapToGrid w:val="0"/>
        <w:spacing w:before="48" w:beforeLines="20" w:after="48" w:afterLines="20" w:line="400" w:lineRule="exact"/>
        <w:ind w:firstLine="367" w:firstLineChars="175"/>
        <w:rPr>
          <w:rFonts w:ascii="Times New Roman" w:hAnsi="Times New Roman"/>
          <w:bCs/>
          <w:szCs w:val="32"/>
        </w:rPr>
      </w:pPr>
      <w:r>
        <w:rPr>
          <w:rFonts w:ascii="Times New Roman" w:hAnsi="Times New Roman"/>
          <w:bCs/>
          <w:szCs w:val="32"/>
        </w:rPr>
        <w:t>（4）在合同约定的期限内完成合同规定的全部义务；</w:t>
      </w:r>
    </w:p>
    <w:p w14:paraId="2C0B3D01">
      <w:pPr>
        <w:adjustRightInd w:val="0"/>
        <w:snapToGrid w:val="0"/>
        <w:spacing w:before="48" w:beforeLines="20" w:after="48" w:afterLines="20" w:line="400" w:lineRule="exact"/>
        <w:ind w:firstLine="367" w:firstLineChars="175"/>
        <w:rPr>
          <w:rFonts w:ascii="Times New Roman" w:hAnsi="Times New Roman"/>
          <w:bCs/>
          <w:szCs w:val="32"/>
        </w:rPr>
      </w:pPr>
      <w:r>
        <w:rPr>
          <w:rFonts w:ascii="Times New Roman" w:hAnsi="Times New Roman"/>
          <w:bCs/>
          <w:szCs w:val="32"/>
        </w:rPr>
        <w:t>（5）</w:t>
      </w:r>
      <w:r>
        <w:rPr>
          <w:rFonts w:ascii="Times New Roman" w:hAnsi="Times New Roman"/>
        </w:rPr>
        <w:t>在你方和我方进行合同谈判之前，我方将按照投标文件中填报人员及招标文件提出的最低要求填报派驻本标段的其他管理和技术人员及主要机械设备，经你方审批后作为派驻本标段的项目管理机构主要人员和主要设备且不进行更换。我方承诺除非招标文件另有约定，我方派驻本标段的项目负责人及项目管理机构主要人员均为我单位在职人员（不含外聘人员、返聘人员、临时聘用人员）。如我方拟派驻的人员和设备不满足合同附件要求，你方有权取消我方中标资格；</w:t>
      </w:r>
    </w:p>
    <w:p w14:paraId="4A28E445">
      <w:pPr>
        <w:spacing w:line="400" w:lineRule="exact"/>
        <w:ind w:firstLine="405"/>
        <w:rPr>
          <w:rFonts w:ascii="Times New Roman" w:hAnsi="Times New Roman"/>
          <w:szCs w:val="21"/>
        </w:rPr>
      </w:pPr>
      <w:r>
        <w:rPr>
          <w:rFonts w:ascii="Times New Roman" w:hAnsi="Times New Roman"/>
          <w:bCs/>
          <w:szCs w:val="32"/>
        </w:rPr>
        <w:t>（6）</w:t>
      </w:r>
      <w:r>
        <w:rPr>
          <w:rFonts w:ascii="Times New Roman" w:hAnsi="Times New Roman"/>
        </w:rPr>
        <w:t>按照《纳税人跨县（市、区）提供建筑服务增值税征收管理暂行办法》（国家税务总局公告2016年第17号）规定，在建筑服务发生地及时足额预缴增值税（适用于注册地不在合肥市行政区域范围（含四县一市）的中标人）；</w:t>
      </w:r>
    </w:p>
    <w:p w14:paraId="144A5048">
      <w:pPr>
        <w:adjustRightInd w:val="0"/>
        <w:snapToGrid w:val="0"/>
        <w:spacing w:before="48" w:beforeLines="20" w:after="48" w:afterLines="20" w:line="400" w:lineRule="exact"/>
        <w:ind w:firstLine="367" w:firstLineChars="175"/>
        <w:rPr>
          <w:rFonts w:ascii="Times New Roman" w:hAnsi="Times New Roman"/>
          <w:bCs/>
          <w:szCs w:val="32"/>
        </w:rPr>
      </w:pPr>
      <w:bookmarkStart w:id="433" w:name="_Toc1187"/>
      <w:bookmarkStart w:id="434" w:name="_Toc352691658"/>
      <w:bookmarkStart w:id="435" w:name="_Toc369531694"/>
      <w:r>
        <w:rPr>
          <w:rFonts w:ascii="Times New Roman" w:hAnsi="Times New Roman"/>
          <w:bCs/>
          <w:szCs w:val="32"/>
        </w:rPr>
        <w:t>6.</w:t>
      </w:r>
      <w:r>
        <w:rPr>
          <w:rFonts w:ascii="Times New Roman" w:hAnsi="Times New Roman"/>
          <w:snapToGrid w:val="0"/>
          <w:kern w:val="0"/>
          <w:szCs w:val="21"/>
        </w:rPr>
        <w:t xml:space="preserve"> 我方在此声明，所递交的投标文件及有关资料内容完整、真实和准确，符合资格审查条件(信誉最低要求)，且不存在招标文件第二章 “投标人须知”第1.4.3项和第1.4.4项规定的任何一种情形。</w:t>
      </w:r>
    </w:p>
    <w:p w14:paraId="1E1AA8F1">
      <w:pPr>
        <w:adjustRightInd w:val="0"/>
        <w:snapToGrid w:val="0"/>
        <w:spacing w:before="48" w:beforeLines="20" w:after="48" w:afterLines="20" w:line="400" w:lineRule="exact"/>
        <w:ind w:firstLine="367" w:firstLineChars="175"/>
        <w:rPr>
          <w:rFonts w:ascii="Times New Roman" w:hAnsi="Times New Roman"/>
          <w:bCs/>
          <w:szCs w:val="32"/>
        </w:rPr>
      </w:pPr>
      <w:r>
        <w:rPr>
          <w:rFonts w:ascii="Times New Roman" w:hAnsi="Times New Roman"/>
          <w:bCs/>
          <w:szCs w:val="32"/>
        </w:rPr>
        <w:t>7. 除非另外达成协议并生效，你方的中标通知书和本投标文件以及招标文件、招标文件澄清、修改、补充文件将成为约束双方的合同文件的组成部分。</w:t>
      </w:r>
    </w:p>
    <w:p w14:paraId="76953E85">
      <w:pPr>
        <w:adjustRightInd w:val="0"/>
        <w:snapToGrid w:val="0"/>
        <w:spacing w:before="48" w:beforeLines="20" w:after="48" w:afterLines="20" w:line="400" w:lineRule="exact"/>
        <w:ind w:firstLine="367" w:firstLineChars="175"/>
        <w:rPr>
          <w:rFonts w:ascii="Times New Roman" w:hAnsi="Times New Roman"/>
          <w:bCs/>
          <w:szCs w:val="32"/>
        </w:rPr>
      </w:pPr>
      <w:r>
        <w:rPr>
          <w:rFonts w:ascii="Times New Roman" w:hAnsi="Times New Roman"/>
          <w:bCs/>
          <w:szCs w:val="32"/>
        </w:rPr>
        <w:t xml:space="preserve">8. </w:t>
      </w:r>
      <w:r>
        <w:rPr>
          <w:rFonts w:ascii="Times New Roman" w:hAnsi="Times New Roman" w:eastAsia="黑体"/>
          <w:snapToGrid w:val="0"/>
          <w:kern w:val="0"/>
          <w:szCs w:val="21"/>
          <w:u w:val="single"/>
        </w:rPr>
        <w:t xml:space="preserve">                          </w:t>
      </w:r>
      <w:r>
        <w:rPr>
          <w:rFonts w:ascii="Times New Roman" w:hAnsi="Times New Roman"/>
          <w:snapToGrid w:val="0"/>
          <w:kern w:val="0"/>
          <w:szCs w:val="21"/>
        </w:rPr>
        <w:t>（其他补充说明）。</w:t>
      </w:r>
      <w:bookmarkEnd w:id="433"/>
      <w:bookmarkEnd w:id="434"/>
      <w:bookmarkEnd w:id="435"/>
    </w:p>
    <w:p w14:paraId="51EECE3C">
      <w:pPr>
        <w:adjustRightInd w:val="0"/>
        <w:snapToGrid w:val="0"/>
        <w:spacing w:before="48" w:beforeLines="20" w:after="48" w:afterLines="20" w:line="400" w:lineRule="exact"/>
        <w:ind w:firstLine="490" w:firstLineChars="175"/>
        <w:rPr>
          <w:rFonts w:ascii="Times New Roman" w:hAnsi="Times New Roman"/>
          <w:bCs/>
          <w:sz w:val="28"/>
          <w:szCs w:val="32"/>
        </w:rPr>
      </w:pPr>
    </w:p>
    <w:p w14:paraId="3C4679FA">
      <w:pPr>
        <w:adjustRightInd w:val="0"/>
        <w:snapToGrid w:val="0"/>
        <w:spacing w:before="48" w:beforeLines="20" w:after="48" w:afterLines="20" w:line="400" w:lineRule="exact"/>
        <w:ind w:firstLine="367" w:firstLineChars="175"/>
        <w:rPr>
          <w:rFonts w:ascii="Times New Roman" w:hAnsi="Times New Roman"/>
          <w:bCs/>
          <w:szCs w:val="21"/>
          <w:u w:val="single"/>
        </w:rPr>
      </w:pPr>
      <w:r>
        <w:rPr>
          <w:rFonts w:ascii="Times New Roman" w:hAnsi="Times New Roman"/>
          <w:bCs/>
          <w:szCs w:val="21"/>
        </w:rPr>
        <w:t>投 标 人：</w:t>
      </w:r>
      <w:r>
        <w:rPr>
          <w:rFonts w:ascii="Times New Roman" w:hAnsi="Times New Roman"/>
          <w:bCs/>
          <w:szCs w:val="21"/>
          <w:u w:val="single"/>
        </w:rPr>
        <w:t xml:space="preserve">                                             </w:t>
      </w:r>
      <w:r>
        <w:rPr>
          <w:rFonts w:ascii="Times New Roman" w:hAnsi="Times New Roman"/>
          <w:bCs/>
          <w:szCs w:val="21"/>
        </w:rPr>
        <w:t>（盖单位章）</w:t>
      </w:r>
    </w:p>
    <w:p w14:paraId="171566F4">
      <w:pPr>
        <w:tabs>
          <w:tab w:val="left" w:pos="7839"/>
        </w:tabs>
        <w:adjustRightInd w:val="0"/>
        <w:snapToGrid w:val="0"/>
        <w:spacing w:before="48" w:beforeLines="20" w:after="48" w:afterLines="20" w:line="400" w:lineRule="exact"/>
        <w:ind w:firstLine="367" w:firstLineChars="175"/>
        <w:rPr>
          <w:rFonts w:ascii="Times New Roman" w:hAnsi="Times New Roman"/>
          <w:szCs w:val="21"/>
          <w:u w:val="single"/>
        </w:rPr>
      </w:pPr>
      <w:r>
        <w:rPr>
          <w:rFonts w:ascii="Times New Roman" w:hAnsi="Times New Roman"/>
          <w:szCs w:val="21"/>
        </w:rPr>
        <w:t>法定代表人：</w:t>
      </w:r>
      <w:r>
        <w:rPr>
          <w:rFonts w:ascii="Times New Roman" w:hAnsi="Times New Roman"/>
          <w:szCs w:val="21"/>
          <w:u w:val="single"/>
        </w:rPr>
        <w:t xml:space="preserve">                                         </w:t>
      </w:r>
      <w:r>
        <w:rPr>
          <w:rFonts w:ascii="Times New Roman" w:hAnsi="Times New Roman"/>
          <w:szCs w:val="21"/>
        </w:rPr>
        <w:t>（签字或盖章）</w:t>
      </w:r>
    </w:p>
    <w:p w14:paraId="261B5CE2">
      <w:pPr>
        <w:adjustRightInd w:val="0"/>
        <w:snapToGrid w:val="0"/>
        <w:spacing w:before="48" w:beforeLines="20" w:after="48" w:afterLines="20" w:line="400" w:lineRule="exact"/>
        <w:ind w:firstLine="367" w:firstLineChars="175"/>
        <w:rPr>
          <w:rFonts w:ascii="Times New Roman" w:hAnsi="Times New Roman"/>
          <w:szCs w:val="21"/>
          <w:u w:val="single"/>
        </w:rPr>
      </w:pPr>
      <w:r>
        <w:rPr>
          <w:rFonts w:ascii="Times New Roman" w:hAnsi="Times New Roman"/>
          <w:szCs w:val="21"/>
        </w:rPr>
        <w:t>单位地址：</w:t>
      </w:r>
      <w:r>
        <w:rPr>
          <w:rFonts w:ascii="Times New Roman" w:hAnsi="Times New Roman"/>
          <w:szCs w:val="21"/>
          <w:u w:val="single"/>
        </w:rPr>
        <w:t xml:space="preserve">                                                       </w:t>
      </w:r>
    </w:p>
    <w:p w14:paraId="7864D1DA">
      <w:pPr>
        <w:adjustRightInd w:val="0"/>
        <w:snapToGrid w:val="0"/>
        <w:spacing w:before="48" w:beforeLines="20" w:after="48" w:afterLines="20" w:line="400" w:lineRule="exact"/>
        <w:ind w:firstLine="367" w:firstLineChars="175"/>
        <w:rPr>
          <w:rFonts w:ascii="Times New Roman" w:hAnsi="Times New Roman"/>
          <w:szCs w:val="21"/>
          <w:u w:val="single"/>
        </w:rPr>
      </w:pPr>
      <w:r>
        <w:rPr>
          <w:rFonts w:ascii="Times New Roman" w:hAnsi="Times New Roman"/>
          <w:bCs/>
          <w:szCs w:val="21"/>
        </w:rPr>
        <w:t>邮政编码</w:t>
      </w:r>
      <w:r>
        <w:rPr>
          <w:rFonts w:ascii="Times New Roman" w:hAnsi="Times New Roman"/>
          <w:szCs w:val="21"/>
        </w:rPr>
        <w:t>：</w:t>
      </w:r>
      <w:r>
        <w:rPr>
          <w:rFonts w:ascii="Times New Roman" w:hAnsi="Times New Roman"/>
          <w:bCs/>
          <w:szCs w:val="32"/>
          <w:u w:val="single"/>
        </w:rPr>
        <w:t xml:space="preserve">           </w:t>
      </w:r>
      <w:r>
        <w:rPr>
          <w:rFonts w:ascii="Times New Roman" w:hAnsi="Times New Roman"/>
          <w:szCs w:val="21"/>
        </w:rPr>
        <w:t>电话：</w:t>
      </w:r>
      <w:r>
        <w:rPr>
          <w:rFonts w:ascii="Times New Roman" w:hAnsi="Times New Roman"/>
          <w:bCs/>
          <w:szCs w:val="32"/>
          <w:u w:val="single"/>
        </w:rPr>
        <w:t xml:space="preserve">           </w:t>
      </w:r>
      <w:r>
        <w:rPr>
          <w:rFonts w:ascii="Times New Roman" w:hAnsi="Times New Roman"/>
          <w:szCs w:val="21"/>
        </w:rPr>
        <w:t xml:space="preserve"> 传真：</w:t>
      </w:r>
      <w:r>
        <w:rPr>
          <w:rFonts w:ascii="Times New Roman" w:hAnsi="Times New Roman"/>
          <w:szCs w:val="21"/>
          <w:u w:val="single"/>
        </w:rPr>
        <w:t xml:space="preserve">                    </w:t>
      </w:r>
    </w:p>
    <w:p w14:paraId="087453B0">
      <w:pPr>
        <w:adjustRightInd w:val="0"/>
        <w:snapToGrid w:val="0"/>
        <w:spacing w:before="48" w:beforeLines="20" w:after="48" w:afterLines="20" w:line="400" w:lineRule="exact"/>
        <w:ind w:firstLine="367" w:firstLineChars="175"/>
        <w:rPr>
          <w:rFonts w:ascii="Times New Roman" w:hAnsi="Times New Roman"/>
          <w:szCs w:val="21"/>
        </w:rPr>
      </w:pPr>
      <w:r>
        <w:rPr>
          <w:rFonts w:ascii="Times New Roman" w:hAnsi="Times New Roman"/>
          <w:szCs w:val="21"/>
        </w:rPr>
        <w:t>投标人基本账户开户名：</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 xml:space="preserve"> </w:t>
      </w:r>
      <w:r>
        <w:rPr>
          <w:rFonts w:ascii="Times New Roman" w:hAnsi="Times New Roman"/>
          <w:szCs w:val="21"/>
        </w:rPr>
        <w:t>账号：</w:t>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ab/>
      </w:r>
      <w:r>
        <w:rPr>
          <w:rFonts w:ascii="Times New Roman" w:hAnsi="Times New Roman"/>
          <w:szCs w:val="21"/>
          <w:u w:val="single"/>
        </w:rPr>
        <w:t xml:space="preserve"> </w:t>
      </w:r>
      <w:r>
        <w:rPr>
          <w:rFonts w:ascii="Times New Roman" w:hAnsi="Times New Roman"/>
          <w:szCs w:val="21"/>
          <w:u w:val="single"/>
        </w:rPr>
        <w:tab/>
      </w:r>
      <w:r>
        <w:rPr>
          <w:rFonts w:ascii="Times New Roman" w:hAnsi="Times New Roman"/>
          <w:szCs w:val="21"/>
          <w:u w:val="single"/>
        </w:rPr>
        <w:t xml:space="preserve">    </w:t>
      </w:r>
      <w:r>
        <w:rPr>
          <w:rFonts w:ascii="Times New Roman" w:hAnsi="Times New Roman"/>
          <w:szCs w:val="21"/>
        </w:rPr>
        <w:t xml:space="preserve"> 开户行：</w:t>
      </w:r>
      <w:r>
        <w:rPr>
          <w:rFonts w:ascii="Times New Roman" w:hAnsi="Times New Roman"/>
          <w:szCs w:val="21"/>
          <w:u w:val="single"/>
        </w:rPr>
        <w:t xml:space="preserve">           </w:t>
      </w:r>
    </w:p>
    <w:p w14:paraId="5269AE09">
      <w:pPr>
        <w:adjustRightInd w:val="0"/>
        <w:snapToGrid w:val="0"/>
        <w:spacing w:before="48" w:beforeLines="20" w:after="48" w:afterLines="20" w:line="400" w:lineRule="exact"/>
        <w:ind w:firstLine="367" w:firstLineChars="175"/>
        <w:rPr>
          <w:rFonts w:ascii="Times New Roman" w:hAnsi="Times New Roman"/>
          <w:szCs w:val="21"/>
        </w:rPr>
      </w:pPr>
      <w:r>
        <w:rPr>
          <w:rFonts w:ascii="Times New Roman" w:hAnsi="Times New Roman"/>
          <w:bCs/>
          <w:szCs w:val="21"/>
        </w:rPr>
        <w:t>日期</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bookmarkEnd w:id="404"/>
    <w:bookmarkEnd w:id="405"/>
    <w:bookmarkEnd w:id="406"/>
    <w:bookmarkEnd w:id="407"/>
    <w:bookmarkEnd w:id="408"/>
    <w:bookmarkEnd w:id="409"/>
    <w:bookmarkEnd w:id="410"/>
    <w:bookmarkEnd w:id="411"/>
    <w:bookmarkEnd w:id="412"/>
    <w:p w14:paraId="04B0BE74">
      <w:pPr>
        <w:spacing w:line="440" w:lineRule="exact"/>
        <w:rPr>
          <w:rFonts w:ascii="Times New Roman" w:hAnsi="Times New Roman"/>
          <w:szCs w:val="21"/>
        </w:rPr>
      </w:pPr>
      <w:bookmarkStart w:id="436" w:name="_Toc369531696"/>
      <w:bookmarkEnd w:id="436"/>
      <w:bookmarkStart w:id="437" w:name="_Toc16568"/>
      <w:bookmarkEnd w:id="437"/>
      <w:bookmarkStart w:id="438" w:name="_Toc352691659"/>
      <w:bookmarkEnd w:id="438"/>
      <w:bookmarkStart w:id="439" w:name="_Toc16824"/>
      <w:bookmarkEnd w:id="439"/>
      <w:bookmarkStart w:id="440" w:name="_Toc369531695"/>
      <w:bookmarkEnd w:id="440"/>
      <w:bookmarkStart w:id="441" w:name="_Toc352691660"/>
      <w:bookmarkEnd w:id="441"/>
    </w:p>
    <w:p w14:paraId="4F83482E">
      <w:pPr>
        <w:spacing w:line="440" w:lineRule="exact"/>
        <w:rPr>
          <w:rFonts w:ascii="Times New Roman" w:hAnsi="Times New Roman"/>
          <w:szCs w:val="21"/>
        </w:rPr>
      </w:pPr>
    </w:p>
    <w:p w14:paraId="06C790C4">
      <w:pPr>
        <w:spacing w:line="440" w:lineRule="exact"/>
        <w:rPr>
          <w:rFonts w:ascii="Times New Roman" w:hAnsi="Times New Roman"/>
          <w:szCs w:val="21"/>
        </w:rPr>
      </w:pPr>
    </w:p>
    <w:p w14:paraId="31BCF8DD">
      <w:pPr>
        <w:spacing w:line="440" w:lineRule="exact"/>
        <w:rPr>
          <w:rFonts w:ascii="Times New Roman" w:hAnsi="Times New Roman"/>
          <w:szCs w:val="21"/>
        </w:rPr>
      </w:pPr>
    </w:p>
    <w:p w14:paraId="6DC5BEA8">
      <w:pPr>
        <w:spacing w:line="440" w:lineRule="exact"/>
        <w:rPr>
          <w:rFonts w:ascii="Times New Roman" w:hAnsi="Times New Roman"/>
          <w:szCs w:val="21"/>
        </w:rPr>
      </w:pPr>
    </w:p>
    <w:p w14:paraId="5E7A44CD">
      <w:pPr>
        <w:spacing w:line="440" w:lineRule="exact"/>
        <w:rPr>
          <w:rFonts w:ascii="Times New Roman" w:hAnsi="Times New Roman"/>
          <w:szCs w:val="21"/>
        </w:rPr>
      </w:pPr>
    </w:p>
    <w:p w14:paraId="52F13699">
      <w:pPr>
        <w:spacing w:line="440" w:lineRule="exact"/>
        <w:rPr>
          <w:rFonts w:ascii="Times New Roman" w:hAnsi="Times New Roman"/>
          <w:szCs w:val="21"/>
        </w:rPr>
      </w:pPr>
    </w:p>
    <w:p w14:paraId="089E723F">
      <w:pPr>
        <w:spacing w:line="440" w:lineRule="exact"/>
        <w:rPr>
          <w:rFonts w:ascii="Times New Roman" w:hAnsi="Times New Roman"/>
          <w:szCs w:val="21"/>
        </w:rPr>
      </w:pPr>
    </w:p>
    <w:p w14:paraId="3AE6A7EE">
      <w:pPr>
        <w:spacing w:line="440" w:lineRule="exact"/>
        <w:rPr>
          <w:rFonts w:ascii="Times New Roman" w:hAnsi="Times New Roman"/>
          <w:szCs w:val="21"/>
        </w:rPr>
      </w:pPr>
    </w:p>
    <w:p w14:paraId="0D8F9BB4">
      <w:pPr>
        <w:spacing w:line="440" w:lineRule="exact"/>
        <w:rPr>
          <w:rFonts w:ascii="Times New Roman" w:hAnsi="Times New Roman"/>
          <w:szCs w:val="21"/>
        </w:rPr>
      </w:pPr>
    </w:p>
    <w:p w14:paraId="3846586D">
      <w:pPr>
        <w:spacing w:line="440" w:lineRule="exact"/>
        <w:rPr>
          <w:rFonts w:ascii="Times New Roman" w:hAnsi="Times New Roman"/>
          <w:szCs w:val="21"/>
        </w:rPr>
      </w:pPr>
    </w:p>
    <w:p w14:paraId="481E17E8">
      <w:pPr>
        <w:spacing w:line="440" w:lineRule="exact"/>
        <w:rPr>
          <w:rFonts w:ascii="Times New Roman" w:hAnsi="Times New Roman"/>
          <w:szCs w:val="21"/>
        </w:rPr>
      </w:pPr>
    </w:p>
    <w:p w14:paraId="6DE0C202">
      <w:pPr>
        <w:spacing w:line="440" w:lineRule="exact"/>
        <w:rPr>
          <w:rFonts w:ascii="Times New Roman" w:hAnsi="Times New Roman"/>
          <w:szCs w:val="21"/>
        </w:rPr>
      </w:pPr>
    </w:p>
    <w:p w14:paraId="26F82369">
      <w:pPr>
        <w:spacing w:line="440" w:lineRule="exact"/>
        <w:rPr>
          <w:rFonts w:ascii="Times New Roman" w:hAnsi="Times New Roman"/>
          <w:szCs w:val="21"/>
        </w:rPr>
      </w:pPr>
    </w:p>
    <w:p w14:paraId="3DA83483">
      <w:pPr>
        <w:spacing w:line="440" w:lineRule="exact"/>
        <w:rPr>
          <w:rFonts w:ascii="Times New Roman" w:hAnsi="Times New Roman"/>
          <w:szCs w:val="21"/>
        </w:rPr>
      </w:pPr>
    </w:p>
    <w:p w14:paraId="095549F5">
      <w:pPr>
        <w:spacing w:line="440" w:lineRule="exact"/>
        <w:rPr>
          <w:rFonts w:ascii="Times New Roman" w:hAnsi="Times New Roman"/>
          <w:szCs w:val="21"/>
        </w:rPr>
      </w:pPr>
    </w:p>
    <w:p w14:paraId="5F102DEA">
      <w:pPr>
        <w:spacing w:line="440" w:lineRule="exact"/>
        <w:rPr>
          <w:rFonts w:ascii="Times New Roman" w:hAnsi="Times New Roman"/>
          <w:szCs w:val="21"/>
        </w:rPr>
      </w:pPr>
    </w:p>
    <w:p w14:paraId="0B566250">
      <w:pPr>
        <w:spacing w:line="440" w:lineRule="exact"/>
        <w:rPr>
          <w:rFonts w:ascii="Times New Roman" w:hAnsi="Times New Roman"/>
          <w:szCs w:val="21"/>
        </w:rPr>
      </w:pPr>
    </w:p>
    <w:p w14:paraId="2D4EACC0">
      <w:pPr>
        <w:spacing w:line="440" w:lineRule="exact"/>
        <w:rPr>
          <w:rFonts w:ascii="Times New Roman" w:hAnsi="Times New Roman"/>
          <w:szCs w:val="21"/>
        </w:rPr>
      </w:pPr>
    </w:p>
    <w:p w14:paraId="02247D16">
      <w:pPr>
        <w:spacing w:line="440" w:lineRule="exact"/>
        <w:rPr>
          <w:rFonts w:ascii="Times New Roman" w:hAnsi="Times New Roman"/>
          <w:szCs w:val="21"/>
        </w:rPr>
      </w:pPr>
    </w:p>
    <w:bookmarkEnd w:id="431"/>
    <w:p w14:paraId="4ECCBAEF">
      <w:pPr>
        <w:pStyle w:val="4"/>
        <w:ind w:firstLine="118"/>
        <w:jc w:val="center"/>
        <w:rPr>
          <w:rFonts w:ascii="Times New Roman" w:hAnsi="Times New Roman"/>
          <w:sz w:val="24"/>
          <w:szCs w:val="24"/>
        </w:rPr>
      </w:pPr>
      <w:bookmarkStart w:id="442" w:name="_Toc361508752"/>
      <w:bookmarkStart w:id="443" w:name="_Toc384308375"/>
      <w:bookmarkStart w:id="444" w:name="_Toc369531697"/>
      <w:bookmarkStart w:id="445" w:name="_Toc144974856"/>
      <w:bookmarkStart w:id="446" w:name="_Toc300835209"/>
      <w:bookmarkStart w:id="447" w:name="_Toc247527827"/>
      <w:bookmarkStart w:id="448" w:name="_Toc247514246"/>
      <w:bookmarkStart w:id="449" w:name="_Toc152045787"/>
      <w:bookmarkStart w:id="450" w:name="_Toc352691661"/>
      <w:bookmarkStart w:id="451" w:name="_Toc17960"/>
      <w:bookmarkStart w:id="452" w:name="_Toc152042576"/>
      <w:r>
        <w:rPr>
          <w:rFonts w:ascii="Times New Roman" w:hAnsi="Times New Roman"/>
          <w:sz w:val="24"/>
          <w:szCs w:val="24"/>
        </w:rPr>
        <w:t>二、法定代表人身份证明或授权委托书</w:t>
      </w:r>
    </w:p>
    <w:p w14:paraId="22036C9E">
      <w:pPr>
        <w:jc w:val="center"/>
        <w:rPr>
          <w:rFonts w:ascii="Times New Roman" w:hAnsi="Times New Roman" w:eastAsia="黑体"/>
          <w:bCs/>
          <w:sz w:val="24"/>
        </w:rPr>
      </w:pPr>
      <w:r>
        <w:rPr>
          <w:rFonts w:ascii="Times New Roman" w:hAnsi="Times New Roman" w:eastAsia="黑体"/>
          <w:bCs/>
          <w:sz w:val="24"/>
        </w:rPr>
        <w:t>法定代表人身份证明</w:t>
      </w:r>
    </w:p>
    <w:p w14:paraId="31A0AD30">
      <w:pPr>
        <w:ind w:left="765"/>
        <w:rPr>
          <w:rFonts w:ascii="Times New Roman" w:hAnsi="Times New Roman"/>
        </w:rPr>
      </w:pPr>
    </w:p>
    <w:p w14:paraId="091A461D">
      <w:pPr>
        <w:spacing w:line="500" w:lineRule="exact"/>
        <w:rPr>
          <w:rFonts w:ascii="Times New Roman" w:hAnsi="Times New Roman"/>
          <w:szCs w:val="21"/>
        </w:rPr>
      </w:pPr>
      <w:r>
        <w:rPr>
          <w:rFonts w:ascii="Times New Roman" w:hAnsi="Times New Roman"/>
          <w:szCs w:val="21"/>
        </w:rPr>
        <w:t>投 标 人：</w:t>
      </w:r>
      <w:r>
        <w:rPr>
          <w:rFonts w:ascii="Times New Roman" w:hAnsi="Times New Roman"/>
          <w:szCs w:val="21"/>
          <w:u w:val="single"/>
        </w:rPr>
        <w:t xml:space="preserve">                                                        </w:t>
      </w:r>
    </w:p>
    <w:p w14:paraId="60F0B949">
      <w:pPr>
        <w:spacing w:line="500" w:lineRule="exact"/>
        <w:rPr>
          <w:rFonts w:ascii="Times New Roman" w:hAnsi="Times New Roman"/>
          <w:szCs w:val="21"/>
        </w:rPr>
      </w:pPr>
      <w:r>
        <w:rPr>
          <w:rFonts w:ascii="Times New Roman" w:hAnsi="Times New Roman"/>
          <w:szCs w:val="21"/>
        </w:rPr>
        <w:t>单位性质：</w:t>
      </w:r>
      <w:r>
        <w:rPr>
          <w:rFonts w:ascii="Times New Roman" w:hAnsi="Times New Roman"/>
          <w:szCs w:val="21"/>
          <w:u w:val="single"/>
        </w:rPr>
        <w:t xml:space="preserve">                                                        </w:t>
      </w:r>
    </w:p>
    <w:p w14:paraId="25D036D1">
      <w:pPr>
        <w:spacing w:line="500" w:lineRule="exact"/>
        <w:rPr>
          <w:rFonts w:ascii="Times New Roman" w:hAnsi="Times New Roman"/>
          <w:szCs w:val="21"/>
        </w:rPr>
      </w:pPr>
      <w:r>
        <w:rPr>
          <w:rFonts w:ascii="Times New Roman" w:hAnsi="Times New Roman"/>
          <w:szCs w:val="21"/>
        </w:rPr>
        <w:t>地    址：</w:t>
      </w:r>
      <w:r>
        <w:rPr>
          <w:rFonts w:ascii="Times New Roman" w:hAnsi="Times New Roman"/>
          <w:szCs w:val="21"/>
          <w:u w:val="single"/>
        </w:rPr>
        <w:t xml:space="preserve">                                                        </w:t>
      </w:r>
    </w:p>
    <w:p w14:paraId="3C4D8B55">
      <w:pPr>
        <w:spacing w:line="500" w:lineRule="exact"/>
        <w:rPr>
          <w:rFonts w:ascii="Times New Roman" w:hAnsi="Times New Roman"/>
          <w:szCs w:val="21"/>
        </w:rPr>
      </w:pPr>
      <w:r>
        <w:rPr>
          <w:rFonts w:ascii="Times New Roman" w:hAnsi="Times New Roman"/>
          <w:szCs w:val="21"/>
        </w:rPr>
        <w:t>成立时间：</w:t>
      </w: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hint="eastAsia" w:ascii="Times New Roman" w:hAnsi="Times New Roman"/>
          <w:szCs w:val="21"/>
          <w:u w:val="single"/>
        </w:rPr>
        <w:t xml:space="preserve"> </w:t>
      </w:r>
      <w:r>
        <w:rPr>
          <w:rFonts w:ascii="Times New Roman" w:hAnsi="Times New Roman"/>
          <w:szCs w:val="21"/>
          <w:u w:val="single"/>
        </w:rPr>
        <w:t xml:space="preserve">           </w:t>
      </w:r>
      <w:r>
        <w:rPr>
          <w:rFonts w:ascii="Times New Roman" w:hAnsi="Times New Roman"/>
          <w:szCs w:val="21"/>
        </w:rPr>
        <w:t>日</w:t>
      </w:r>
    </w:p>
    <w:p w14:paraId="799A13DE">
      <w:pPr>
        <w:spacing w:line="500" w:lineRule="exact"/>
        <w:rPr>
          <w:rFonts w:ascii="Times New Roman" w:hAnsi="Times New Roman"/>
          <w:szCs w:val="21"/>
        </w:rPr>
      </w:pPr>
      <w:r>
        <w:rPr>
          <w:rFonts w:ascii="Times New Roman" w:hAnsi="Times New Roman"/>
          <w:szCs w:val="21"/>
        </w:rPr>
        <w:t>经营期限：</w:t>
      </w:r>
      <w:r>
        <w:rPr>
          <w:rFonts w:ascii="Times New Roman" w:hAnsi="Times New Roman"/>
          <w:szCs w:val="21"/>
          <w:u w:val="single"/>
        </w:rPr>
        <w:t xml:space="preserve">                                                        </w:t>
      </w:r>
    </w:p>
    <w:p w14:paraId="7797DFFA">
      <w:pPr>
        <w:spacing w:line="500" w:lineRule="exact"/>
        <w:rPr>
          <w:rFonts w:ascii="Times New Roman" w:hAnsi="Times New Roman"/>
          <w:szCs w:val="21"/>
        </w:rPr>
      </w:pPr>
      <w:r>
        <w:rPr>
          <w:rFonts w:ascii="Times New Roman" w:hAnsi="Times New Roman"/>
          <w:szCs w:val="21"/>
        </w:rPr>
        <w:t>姓    名：</w:t>
      </w:r>
      <w:r>
        <w:rPr>
          <w:rFonts w:ascii="Times New Roman" w:hAnsi="Times New Roman"/>
          <w:szCs w:val="21"/>
          <w:u w:val="single"/>
        </w:rPr>
        <w:t xml:space="preserve">                          </w:t>
      </w:r>
      <w:r>
        <w:rPr>
          <w:rFonts w:ascii="Times New Roman" w:hAnsi="Times New Roman"/>
          <w:szCs w:val="21"/>
        </w:rPr>
        <w:t>性        别：</w:t>
      </w:r>
      <w:r>
        <w:rPr>
          <w:rFonts w:ascii="Times New Roman" w:hAnsi="Times New Roman"/>
          <w:szCs w:val="21"/>
          <w:u w:val="single"/>
        </w:rPr>
        <w:t xml:space="preserve">                </w:t>
      </w:r>
    </w:p>
    <w:p w14:paraId="2565DD6A">
      <w:pPr>
        <w:spacing w:line="500" w:lineRule="exact"/>
        <w:rPr>
          <w:rFonts w:ascii="Times New Roman" w:hAnsi="Times New Roman"/>
          <w:szCs w:val="21"/>
        </w:rPr>
      </w:pPr>
      <w:r>
        <w:rPr>
          <w:rFonts w:ascii="Times New Roman" w:hAnsi="Times New Roman"/>
          <w:szCs w:val="21"/>
        </w:rPr>
        <w:t>年    龄：</w:t>
      </w:r>
      <w:r>
        <w:rPr>
          <w:rFonts w:ascii="Times New Roman" w:hAnsi="Times New Roman"/>
          <w:szCs w:val="21"/>
          <w:u w:val="single"/>
        </w:rPr>
        <w:t xml:space="preserve">                          </w:t>
      </w:r>
      <w:r>
        <w:rPr>
          <w:rFonts w:ascii="Times New Roman" w:hAnsi="Times New Roman"/>
          <w:szCs w:val="21"/>
        </w:rPr>
        <w:t>职        务：</w:t>
      </w:r>
      <w:r>
        <w:rPr>
          <w:rFonts w:ascii="Times New Roman" w:hAnsi="Times New Roman"/>
          <w:szCs w:val="21"/>
          <w:u w:val="single"/>
        </w:rPr>
        <w:t xml:space="preserve">                </w:t>
      </w:r>
    </w:p>
    <w:p w14:paraId="784061A3">
      <w:pPr>
        <w:spacing w:line="500" w:lineRule="exact"/>
        <w:rPr>
          <w:rFonts w:ascii="Times New Roman" w:hAnsi="Times New Roman"/>
          <w:szCs w:val="21"/>
        </w:rPr>
      </w:pPr>
      <w:r>
        <w:rPr>
          <w:rFonts w:ascii="Times New Roman" w:hAnsi="Times New Roman"/>
          <w:szCs w:val="21"/>
        </w:rPr>
        <w:t>系</w:t>
      </w:r>
      <w:r>
        <w:rPr>
          <w:rFonts w:ascii="Times New Roman" w:hAnsi="Times New Roman"/>
          <w:szCs w:val="21"/>
          <w:u w:val="single"/>
        </w:rPr>
        <w:t xml:space="preserve">                                                 </w:t>
      </w:r>
      <w:r>
        <w:rPr>
          <w:rFonts w:ascii="Times New Roman" w:hAnsi="Times New Roman"/>
          <w:szCs w:val="21"/>
        </w:rPr>
        <w:t>（投标人名称）的法定代表人。</w:t>
      </w:r>
    </w:p>
    <w:p w14:paraId="0902160B">
      <w:pPr>
        <w:spacing w:line="500" w:lineRule="exact"/>
        <w:rPr>
          <w:rFonts w:ascii="Times New Roman" w:hAnsi="Times New Roman"/>
          <w:szCs w:val="21"/>
        </w:rPr>
      </w:pPr>
      <w:r>
        <w:rPr>
          <w:rFonts w:ascii="Times New Roman" w:hAnsi="Times New Roman"/>
          <w:szCs w:val="21"/>
        </w:rPr>
        <w:t>特此证明。</w:t>
      </w:r>
    </w:p>
    <w:p w14:paraId="49E098CA">
      <w:pPr>
        <w:spacing w:line="500" w:lineRule="exact"/>
        <w:rPr>
          <w:rFonts w:ascii="Times New Roman" w:hAnsi="Times New Roman"/>
          <w:szCs w:val="21"/>
        </w:rPr>
      </w:pPr>
    </w:p>
    <w:p w14:paraId="4CF57B47">
      <w:pPr>
        <w:spacing w:line="500" w:lineRule="exact"/>
        <w:rPr>
          <w:rFonts w:ascii="Times New Roman" w:hAnsi="Times New Roman"/>
          <w:szCs w:val="21"/>
        </w:rPr>
      </w:pPr>
    </w:p>
    <w:p w14:paraId="71D003B3">
      <w:pPr>
        <w:wordWrap w:val="0"/>
        <w:spacing w:line="500" w:lineRule="exact"/>
        <w:jc w:val="right"/>
        <w:rPr>
          <w:rFonts w:ascii="Times New Roman" w:hAnsi="Times New Roman"/>
          <w:szCs w:val="21"/>
        </w:rPr>
      </w:pPr>
      <w:r>
        <w:rPr>
          <w:rFonts w:ascii="Times New Roman" w:hAnsi="Times New Roman"/>
          <w:szCs w:val="21"/>
        </w:rPr>
        <w:t>投标人：</w:t>
      </w:r>
      <w:r>
        <w:rPr>
          <w:rFonts w:ascii="Times New Roman" w:hAnsi="Times New Roman"/>
          <w:szCs w:val="21"/>
          <w:u w:val="single"/>
        </w:rPr>
        <w:t xml:space="preserve">                          </w:t>
      </w:r>
      <w:r>
        <w:rPr>
          <w:rFonts w:ascii="Times New Roman" w:hAnsi="Times New Roman"/>
          <w:szCs w:val="21"/>
        </w:rPr>
        <w:t>（盖单位章）</w:t>
      </w:r>
    </w:p>
    <w:p w14:paraId="127E928C">
      <w:pPr>
        <w:spacing w:before="48" w:beforeLines="20" w:after="48" w:afterLines="20" w:line="540" w:lineRule="exact"/>
        <w:ind w:firstLine="5565" w:firstLineChars="2650"/>
        <w:rPr>
          <w:rFonts w:ascii="Times New Roman" w:hAnsi="Times New Roman"/>
          <w:sz w:val="24"/>
        </w:rPr>
      </w:pP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14:paraId="58198CB6">
      <w:pPr>
        <w:widowControl/>
        <w:jc w:val="left"/>
        <w:rPr>
          <w:rFonts w:ascii="Times New Roman" w:hAnsi="Times New Roman" w:eastAsia="黑体"/>
          <w:bCs/>
          <w:sz w:val="24"/>
        </w:rPr>
      </w:pPr>
      <w:r>
        <w:rPr>
          <w:rFonts w:ascii="Times New Roman" w:hAnsi="Times New Roman" w:eastAsia="黑体"/>
          <w:bCs/>
          <w:sz w:val="24"/>
        </w:rPr>
        <w:br w:type="page"/>
      </w:r>
    </w:p>
    <w:p w14:paraId="6EC8233F">
      <w:pPr>
        <w:jc w:val="center"/>
        <w:rPr>
          <w:rFonts w:ascii="Times New Roman" w:hAnsi="Times New Roman"/>
          <w:sz w:val="32"/>
          <w:szCs w:val="32"/>
        </w:rPr>
      </w:pPr>
      <w:r>
        <w:rPr>
          <w:rFonts w:ascii="Times New Roman" w:hAnsi="Times New Roman" w:eastAsia="黑体"/>
          <w:bCs/>
          <w:sz w:val="24"/>
        </w:rPr>
        <w:t>授权委托书</w:t>
      </w:r>
    </w:p>
    <w:p w14:paraId="488A8AB3">
      <w:pPr>
        <w:rPr>
          <w:rFonts w:ascii="Times New Roman" w:hAnsi="Times New Roman"/>
        </w:rPr>
      </w:pPr>
    </w:p>
    <w:p w14:paraId="5585E802">
      <w:pPr>
        <w:snapToGrid w:val="0"/>
        <w:spacing w:line="360" w:lineRule="auto"/>
        <w:ind w:firstLine="420" w:firstLineChars="200"/>
        <w:jc w:val="left"/>
        <w:rPr>
          <w:rFonts w:ascii="Times New Roman" w:hAnsi="Times New Roman"/>
          <w:szCs w:val="21"/>
        </w:rPr>
      </w:pPr>
      <w:r>
        <w:rPr>
          <w:rFonts w:ascii="Times New Roman" w:hAnsi="Times New Roman"/>
          <w:szCs w:val="21"/>
        </w:rPr>
        <w:t>本人</w:t>
      </w:r>
      <w:r>
        <w:rPr>
          <w:rFonts w:ascii="Times New Roman" w:hAnsi="Times New Roman"/>
          <w:szCs w:val="21"/>
          <w:u w:val="single"/>
        </w:rPr>
        <w:t xml:space="preserve">         </w:t>
      </w:r>
      <w:r>
        <w:rPr>
          <w:rFonts w:ascii="Times New Roman" w:hAnsi="Times New Roman"/>
          <w:szCs w:val="21"/>
        </w:rPr>
        <w:t>（姓名）系</w:t>
      </w:r>
      <w:r>
        <w:rPr>
          <w:rFonts w:ascii="Times New Roman" w:hAnsi="Times New Roman"/>
          <w:szCs w:val="21"/>
          <w:u w:val="single"/>
        </w:rPr>
        <w:t xml:space="preserve">         </w:t>
      </w:r>
      <w:r>
        <w:rPr>
          <w:rFonts w:ascii="Times New Roman" w:hAnsi="Times New Roman"/>
          <w:szCs w:val="21"/>
        </w:rPr>
        <w:t>（投标人名称）的法定代表人，现委托</w:t>
      </w:r>
      <w:r>
        <w:rPr>
          <w:rFonts w:ascii="Times New Roman" w:hAnsi="Times New Roman"/>
          <w:szCs w:val="21"/>
          <w:u w:val="single"/>
        </w:rPr>
        <w:t xml:space="preserve">      </w:t>
      </w:r>
      <w:r>
        <w:rPr>
          <w:rFonts w:ascii="Times New Roman" w:hAnsi="Times New Roman"/>
          <w:szCs w:val="21"/>
        </w:rPr>
        <w:t>（姓名）为我方代理人。代理人根据授权，以我方名义签署、澄清、说明、补正、递交、撤回、修改</w:t>
      </w:r>
      <w:r>
        <w:rPr>
          <w:rFonts w:ascii="Times New Roman" w:hAnsi="Times New Roman"/>
          <w:szCs w:val="21"/>
          <w:u w:val="single"/>
        </w:rPr>
        <w:t>某招标项目标段名称</w:t>
      </w:r>
      <w:r>
        <w:rPr>
          <w:rFonts w:ascii="Times New Roman" w:hAnsi="Times New Roman"/>
          <w:szCs w:val="21"/>
        </w:rPr>
        <w:t>投标文件、签订合同和处理有关事宜，其法律后果由我方承担。</w:t>
      </w:r>
    </w:p>
    <w:p w14:paraId="46AA3194">
      <w:pPr>
        <w:snapToGrid w:val="0"/>
        <w:spacing w:line="360" w:lineRule="auto"/>
        <w:ind w:firstLine="420" w:firstLineChars="200"/>
        <w:rPr>
          <w:rFonts w:ascii="Times New Roman" w:hAnsi="Times New Roman"/>
          <w:szCs w:val="21"/>
        </w:rPr>
      </w:pPr>
      <w:r>
        <w:rPr>
          <w:rFonts w:ascii="Times New Roman" w:hAnsi="Times New Roman"/>
          <w:szCs w:val="21"/>
        </w:rPr>
        <w:t>委托期限：</w:t>
      </w:r>
      <w:r>
        <w:rPr>
          <w:rFonts w:ascii="Times New Roman" w:hAnsi="Times New Roman"/>
          <w:szCs w:val="21"/>
          <w:u w:val="single"/>
        </w:rPr>
        <w:t>自本委托书签署之日起至投标有效期期满</w:t>
      </w:r>
      <w:r>
        <w:rPr>
          <w:rFonts w:ascii="Times New Roman" w:hAnsi="Times New Roman"/>
          <w:szCs w:val="21"/>
        </w:rPr>
        <w:t>。</w:t>
      </w:r>
    </w:p>
    <w:p w14:paraId="6217916B">
      <w:pPr>
        <w:snapToGrid w:val="0"/>
        <w:spacing w:line="360" w:lineRule="auto"/>
        <w:ind w:firstLine="420" w:firstLineChars="200"/>
        <w:rPr>
          <w:rFonts w:ascii="Times New Roman" w:hAnsi="Times New Roman"/>
          <w:szCs w:val="21"/>
        </w:rPr>
      </w:pPr>
      <w:r>
        <w:rPr>
          <w:rFonts w:ascii="Times New Roman" w:hAnsi="Times New Roman"/>
          <w:szCs w:val="21"/>
        </w:rPr>
        <w:t>代理人无转委托权。</w:t>
      </w:r>
    </w:p>
    <w:p w14:paraId="51793D6A">
      <w:pPr>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附：法定代表人身份证明</w:t>
      </w:r>
    </w:p>
    <w:p w14:paraId="7333D9EF">
      <w:pPr>
        <w:snapToGrid w:val="0"/>
        <w:spacing w:line="360" w:lineRule="auto"/>
        <w:ind w:firstLine="840" w:firstLineChars="40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委托代理人及法定代表人身份证扫描件</w:t>
      </w:r>
    </w:p>
    <w:p w14:paraId="270849CB">
      <w:pPr>
        <w:spacing w:line="500" w:lineRule="exact"/>
        <w:rPr>
          <w:rFonts w:ascii="Times New Roman" w:hAnsi="Times New Roman"/>
          <w:szCs w:val="21"/>
        </w:rPr>
      </w:pPr>
    </w:p>
    <w:p w14:paraId="6B6E4D9E">
      <w:pPr>
        <w:spacing w:line="400" w:lineRule="exact"/>
        <w:ind w:firstLine="3570" w:firstLineChars="1700"/>
        <w:rPr>
          <w:rFonts w:ascii="Times New Roman" w:hAnsi="Times New Roman"/>
          <w:szCs w:val="21"/>
        </w:rPr>
      </w:pPr>
      <w:r>
        <w:rPr>
          <w:rFonts w:ascii="Times New Roman" w:hAnsi="Times New Roman"/>
          <w:szCs w:val="21"/>
        </w:rPr>
        <w:t>投  标  人：</w:t>
      </w:r>
      <w:r>
        <w:rPr>
          <w:rFonts w:ascii="Times New Roman" w:hAnsi="Times New Roman"/>
          <w:szCs w:val="21"/>
          <w:u w:val="single"/>
        </w:rPr>
        <w:t xml:space="preserve">                         </w:t>
      </w:r>
      <w:r>
        <w:rPr>
          <w:rFonts w:ascii="Times New Roman" w:hAnsi="Times New Roman"/>
          <w:szCs w:val="21"/>
        </w:rPr>
        <w:t>（盖单位章）</w:t>
      </w:r>
    </w:p>
    <w:p w14:paraId="4124497B">
      <w:pPr>
        <w:spacing w:line="400" w:lineRule="exact"/>
        <w:ind w:firstLine="3570" w:firstLineChars="1700"/>
        <w:rPr>
          <w:rFonts w:ascii="Times New Roman" w:hAnsi="Times New Roman"/>
          <w:szCs w:val="21"/>
        </w:rPr>
      </w:pPr>
      <w:r>
        <w:rPr>
          <w:rFonts w:ascii="Times New Roman" w:hAnsi="Times New Roman"/>
          <w:szCs w:val="21"/>
        </w:rPr>
        <w:t>法定代表人：</w:t>
      </w:r>
      <w:r>
        <w:rPr>
          <w:rFonts w:ascii="Times New Roman" w:hAnsi="Times New Roman"/>
          <w:szCs w:val="21"/>
          <w:u w:val="single"/>
        </w:rPr>
        <w:t xml:space="preserve">                       </w:t>
      </w:r>
      <w:r>
        <w:rPr>
          <w:rFonts w:ascii="Times New Roman" w:hAnsi="Times New Roman"/>
          <w:szCs w:val="21"/>
        </w:rPr>
        <w:t>（签字或盖章）</w:t>
      </w:r>
    </w:p>
    <w:p w14:paraId="0F7A408B">
      <w:pPr>
        <w:spacing w:line="400" w:lineRule="exact"/>
        <w:ind w:firstLine="3570" w:firstLineChars="1700"/>
        <w:rPr>
          <w:rFonts w:ascii="Times New Roman" w:hAnsi="Times New Roman"/>
          <w:szCs w:val="21"/>
          <w:u w:val="single"/>
        </w:rPr>
      </w:pPr>
      <w:r>
        <w:rPr>
          <w:rFonts w:ascii="Times New Roman" w:hAnsi="Times New Roman"/>
          <w:szCs w:val="21"/>
        </w:rPr>
        <w:t>身份证号码</w:t>
      </w:r>
      <w:r>
        <w:rPr>
          <w:rFonts w:ascii="Times New Roman" w:hAnsi="Times New Roman"/>
          <w:color w:val="FF0000"/>
          <w:szCs w:val="21"/>
        </w:rPr>
        <w:t>（代理人）</w:t>
      </w:r>
      <w:r>
        <w:rPr>
          <w:rFonts w:ascii="Times New Roman" w:hAnsi="Times New Roman"/>
          <w:szCs w:val="21"/>
        </w:rPr>
        <w:t>：</w:t>
      </w:r>
      <w:r>
        <w:rPr>
          <w:rFonts w:ascii="Times New Roman" w:hAnsi="Times New Roman"/>
          <w:szCs w:val="21"/>
          <w:u w:val="single"/>
        </w:rPr>
        <w:t xml:space="preserve">                                   </w:t>
      </w:r>
    </w:p>
    <w:p w14:paraId="79DC3745">
      <w:pPr>
        <w:spacing w:line="400" w:lineRule="exact"/>
        <w:ind w:firstLine="4830" w:firstLineChars="2300"/>
        <w:rPr>
          <w:rFonts w:ascii="Times New Roman" w:hAnsi="Times New Roman"/>
          <w:szCs w:val="21"/>
        </w:rPr>
      </w:pPr>
      <w:r>
        <w:rPr>
          <w:rFonts w:ascii="Times New Roman" w:hAnsi="Times New Roman"/>
          <w:szCs w:val="21"/>
          <w:u w:val="single"/>
        </w:rPr>
        <w:t xml:space="preserve">        </w:t>
      </w:r>
      <w:r>
        <w:rPr>
          <w:rFonts w:ascii="Times New Roman" w:hAnsi="Times New Roman"/>
          <w:szCs w:val="21"/>
        </w:rPr>
        <w:t>年</w:t>
      </w:r>
      <w:r>
        <w:rPr>
          <w:rFonts w:ascii="Times New Roman" w:hAnsi="Times New Roman"/>
          <w:szCs w:val="21"/>
          <w:u w:val="single"/>
        </w:rPr>
        <w:t xml:space="preserve">        </w:t>
      </w:r>
      <w:r>
        <w:rPr>
          <w:rFonts w:ascii="Times New Roman" w:hAnsi="Times New Roman"/>
          <w:szCs w:val="21"/>
        </w:rPr>
        <w:t>月</w:t>
      </w:r>
      <w:r>
        <w:rPr>
          <w:rFonts w:ascii="Times New Roman" w:hAnsi="Times New Roman"/>
          <w:szCs w:val="21"/>
          <w:u w:val="single"/>
        </w:rPr>
        <w:t xml:space="preserve">        </w:t>
      </w:r>
      <w:r>
        <w:rPr>
          <w:rFonts w:ascii="Times New Roman" w:hAnsi="Times New Roman"/>
          <w:szCs w:val="21"/>
        </w:rPr>
        <w:t>日</w:t>
      </w:r>
    </w:p>
    <w:p w14:paraId="1BB7B610">
      <w:pPr>
        <w:autoSpaceDE w:val="0"/>
        <w:autoSpaceDN w:val="0"/>
        <w:adjustRightInd w:val="0"/>
        <w:snapToGrid w:val="0"/>
        <w:spacing w:line="360" w:lineRule="auto"/>
        <w:jc w:val="left"/>
        <w:rPr>
          <w:rFonts w:ascii="Times New Roman" w:hAnsi="Times New Roman"/>
          <w:kern w:val="0"/>
        </w:rPr>
      </w:pPr>
    </w:p>
    <w:p w14:paraId="3F97AFC8">
      <w:pPr>
        <w:tabs>
          <w:tab w:val="left" w:pos="5760"/>
        </w:tabs>
        <w:autoSpaceDE w:val="0"/>
        <w:autoSpaceDN w:val="0"/>
        <w:adjustRightInd w:val="0"/>
        <w:spacing w:line="300" w:lineRule="exact"/>
        <w:ind w:right="11"/>
        <w:rPr>
          <w:rFonts w:ascii="Times New Roman" w:hAnsi="Times New Roman"/>
          <w:kern w:val="0"/>
        </w:rPr>
      </w:pPr>
      <w:r>
        <w:rPr>
          <w:rFonts w:ascii="Times New Roman" w:hAnsi="Times New Roman"/>
          <w:kern w:val="0"/>
        </w:rPr>
        <w:t>注：</w:t>
      </w:r>
    </w:p>
    <w:p w14:paraId="5A994443">
      <w:pPr>
        <w:tabs>
          <w:tab w:val="left" w:pos="5760"/>
        </w:tabs>
        <w:autoSpaceDE w:val="0"/>
        <w:autoSpaceDN w:val="0"/>
        <w:adjustRightInd w:val="0"/>
        <w:spacing w:line="300" w:lineRule="exact"/>
        <w:ind w:right="11"/>
        <w:rPr>
          <w:rFonts w:ascii="Times New Roman" w:hAnsi="Times New Roman"/>
          <w:kern w:val="0"/>
        </w:rPr>
      </w:pPr>
      <w:r>
        <w:rPr>
          <w:rFonts w:ascii="Times New Roman" w:hAnsi="Times New Roman"/>
          <w:kern w:val="0"/>
        </w:rPr>
        <w:t>法定代表人参加投标活动并签署文件的不需要授权委托书，只需提供法定代表人身份证明；非法定代表人参加投标活动及签署文件的除提供法定代表人身份证明外还须提供授权委托书。</w:t>
      </w:r>
    </w:p>
    <w:bookmarkEnd w:id="442"/>
    <w:bookmarkEnd w:id="443"/>
    <w:bookmarkEnd w:id="444"/>
    <w:bookmarkEnd w:id="445"/>
    <w:bookmarkEnd w:id="446"/>
    <w:bookmarkEnd w:id="447"/>
    <w:bookmarkEnd w:id="448"/>
    <w:bookmarkEnd w:id="449"/>
    <w:bookmarkEnd w:id="450"/>
    <w:bookmarkEnd w:id="451"/>
    <w:bookmarkEnd w:id="452"/>
    <w:p w14:paraId="5AB4E6CB">
      <w:pPr>
        <w:widowControl/>
        <w:jc w:val="left"/>
        <w:rPr>
          <w:rFonts w:ascii="Times New Roman" w:hAnsi="Times New Roman"/>
          <w:kern w:val="0"/>
        </w:rPr>
        <w:sectPr>
          <w:footnotePr>
            <w:numFmt w:val="decimalEnclosedCircleChinese"/>
            <w:numRestart w:val="eachPage"/>
          </w:footnotePr>
          <w:pgSz w:w="12240" w:h="15840"/>
          <w:pgMar w:top="1440" w:right="1800" w:bottom="1440" w:left="1800" w:header="850" w:footer="720" w:gutter="0"/>
          <w:pgNumType w:fmt="decimal"/>
          <w:cols w:space="720" w:num="1"/>
          <w:docGrid w:linePitch="286" w:charSpace="0"/>
        </w:sectPr>
      </w:pPr>
    </w:p>
    <w:p w14:paraId="58187CAB">
      <w:pPr>
        <w:pStyle w:val="4"/>
        <w:spacing w:line="413" w:lineRule="auto"/>
        <w:ind w:left="0" w:leftChars="0" w:firstLine="0" w:firstLineChars="0"/>
        <w:jc w:val="center"/>
        <w:rPr>
          <w:rFonts w:ascii="Times New Roman" w:hAnsi="Times New Roman"/>
          <w:sz w:val="24"/>
          <w:szCs w:val="24"/>
        </w:rPr>
      </w:pPr>
      <w:bookmarkStart w:id="453" w:name="_Toc460660229"/>
      <w:bookmarkStart w:id="454" w:name="_Toc460227114"/>
      <w:r>
        <w:rPr>
          <w:rFonts w:ascii="Times New Roman" w:hAnsi="Times New Roman"/>
          <w:sz w:val="24"/>
          <w:szCs w:val="24"/>
        </w:rPr>
        <w:t>四、投标保证金</w:t>
      </w:r>
      <w:bookmarkEnd w:id="453"/>
      <w:bookmarkEnd w:id="454"/>
    </w:p>
    <w:p w14:paraId="0F67FFA3">
      <w:pPr>
        <w:spacing w:line="360" w:lineRule="auto"/>
        <w:ind w:firstLine="420" w:firstLineChars="200"/>
        <w:rPr>
          <w:rFonts w:ascii="Times New Roman" w:hAnsi="Times New Roman"/>
          <w:szCs w:val="21"/>
        </w:rPr>
      </w:pPr>
      <w:r>
        <w:rPr>
          <w:rFonts w:ascii="Times New Roman" w:hAnsi="Times New Roman"/>
          <w:szCs w:val="21"/>
        </w:rPr>
        <w:t>投标人应在此提供银行回单的扫描件、基本账户开户许可证扫描件（或基本存款账户编号）。</w:t>
      </w:r>
    </w:p>
    <w:p w14:paraId="2C737DEB">
      <w:pPr>
        <w:spacing w:line="360" w:lineRule="auto"/>
        <w:rPr>
          <w:rFonts w:ascii="Times New Roman" w:hAnsi="Times New Roman"/>
          <w:szCs w:val="21"/>
        </w:rPr>
      </w:pPr>
    </w:p>
    <w:p w14:paraId="52CF04D2">
      <w:pPr>
        <w:pStyle w:val="4"/>
        <w:pageBreakBefore/>
        <w:spacing w:line="413" w:lineRule="auto"/>
        <w:ind w:firstLine="0" w:firstLineChars="0"/>
        <w:jc w:val="center"/>
        <w:rPr>
          <w:rFonts w:ascii="Times New Roman" w:hAnsi="Times New Roman"/>
          <w:sz w:val="24"/>
          <w:szCs w:val="24"/>
        </w:rPr>
      </w:pPr>
      <w:r>
        <w:rPr>
          <w:rFonts w:ascii="Times New Roman" w:hAnsi="Times New Roman"/>
          <w:sz w:val="24"/>
          <w:szCs w:val="24"/>
        </w:rPr>
        <w:t>五、投标保证金退还声明</w:t>
      </w:r>
    </w:p>
    <w:p w14:paraId="40BA07A4">
      <w:pPr>
        <w:spacing w:line="480" w:lineRule="auto"/>
        <w:ind w:firstLine="550" w:firstLineChars="262"/>
        <w:rPr>
          <w:rFonts w:ascii="Times New Roman" w:hAnsi="Times New Roman"/>
          <w:szCs w:val="21"/>
          <w:u w:val="single"/>
        </w:rPr>
      </w:pPr>
      <w:r>
        <w:rPr>
          <w:rFonts w:ascii="Times New Roman" w:hAnsi="Times New Roman"/>
          <w:szCs w:val="21"/>
        </w:rPr>
        <w:t>招标项目名称：</w:t>
      </w:r>
      <w:r>
        <w:rPr>
          <w:rFonts w:hint="eastAsia" w:ascii="Times New Roman" w:hAnsi="Times New Roman"/>
          <w:szCs w:val="21"/>
          <w:u w:val="single"/>
        </w:rPr>
        <w:t>合肥体育中心、天鹅湖全民健身中心及青少年活动中心2025年度消防维保服务</w:t>
      </w:r>
    </w:p>
    <w:p w14:paraId="3F893800">
      <w:pPr>
        <w:spacing w:line="480" w:lineRule="auto"/>
        <w:ind w:firstLine="550" w:firstLineChars="262"/>
        <w:rPr>
          <w:rFonts w:ascii="Times New Roman" w:hAnsi="Times New Roman"/>
          <w:szCs w:val="21"/>
          <w:u w:val="single"/>
        </w:rPr>
      </w:pPr>
      <w:r>
        <w:rPr>
          <w:rFonts w:ascii="Times New Roman" w:hAnsi="Times New Roman"/>
          <w:szCs w:val="21"/>
        </w:rPr>
        <w:t>招标项目编号：</w:t>
      </w:r>
      <w:r>
        <w:rPr>
          <w:rFonts w:ascii="Times New Roman" w:hAnsi="Times New Roman"/>
          <w:bCs/>
          <w:snapToGrid w:val="0"/>
          <w:kern w:val="0"/>
          <w:szCs w:val="21"/>
          <w:u w:val="single"/>
        </w:rPr>
        <w:t>某招标项目标段编号</w:t>
      </w:r>
    </w:p>
    <w:p w14:paraId="13EDBAE0">
      <w:pPr>
        <w:spacing w:line="480" w:lineRule="auto"/>
        <w:ind w:firstLine="550" w:firstLineChars="262"/>
        <w:rPr>
          <w:rFonts w:ascii="Times New Roman" w:hAnsi="Times New Roman"/>
          <w:szCs w:val="21"/>
        </w:rPr>
      </w:pPr>
      <w:r>
        <w:rPr>
          <w:rFonts w:ascii="Times New Roman" w:hAnsi="Times New Roman"/>
          <w:szCs w:val="21"/>
        </w:rPr>
        <w:t>投标保证金金额：</w:t>
      </w:r>
      <w:r>
        <w:rPr>
          <w:rFonts w:ascii="Times New Roman" w:hAnsi="Times New Roman"/>
          <w:szCs w:val="21"/>
          <w:u w:val="single"/>
        </w:rPr>
        <w:t xml:space="preserve">                 </w:t>
      </w:r>
    </w:p>
    <w:p w14:paraId="20F9E1EE">
      <w:pPr>
        <w:spacing w:line="480" w:lineRule="auto"/>
        <w:ind w:firstLine="420" w:firstLineChars="200"/>
        <w:rPr>
          <w:rFonts w:ascii="Times New Roman" w:hAnsi="Times New Roman"/>
          <w:szCs w:val="21"/>
        </w:rPr>
      </w:pPr>
      <w:r>
        <w:rPr>
          <w:rFonts w:ascii="Times New Roman" w:hAnsi="Times New Roman"/>
          <w:szCs w:val="21"/>
        </w:rPr>
        <w:t>我单位投标保证金到期后请汇至如下账号：</w:t>
      </w:r>
    </w:p>
    <w:p w14:paraId="4BC66D30">
      <w:pPr>
        <w:spacing w:line="360" w:lineRule="auto"/>
        <w:ind w:firstLine="629"/>
        <w:rPr>
          <w:rFonts w:ascii="Times New Roman" w:hAnsi="Times New Roman"/>
          <w:szCs w:val="21"/>
          <w:u w:val="single"/>
        </w:rPr>
      </w:pPr>
      <w:r>
        <w:rPr>
          <w:rFonts w:ascii="Times New Roman" w:hAnsi="Times New Roman"/>
          <w:szCs w:val="21"/>
        </w:rPr>
        <w:t>收款单位：</w:t>
      </w:r>
      <w:r>
        <w:rPr>
          <w:rFonts w:ascii="Times New Roman" w:hAnsi="Times New Roman"/>
          <w:szCs w:val="21"/>
          <w:u w:val="single"/>
        </w:rPr>
        <w:t xml:space="preserve">                       </w:t>
      </w:r>
    </w:p>
    <w:p w14:paraId="16E91F02">
      <w:pPr>
        <w:spacing w:line="360" w:lineRule="auto"/>
        <w:ind w:firstLine="629"/>
        <w:rPr>
          <w:rFonts w:ascii="Times New Roman" w:hAnsi="Times New Roman"/>
          <w:szCs w:val="21"/>
          <w:u w:val="single"/>
        </w:rPr>
      </w:pPr>
      <w:r>
        <w:rPr>
          <w:rFonts w:ascii="Times New Roman" w:hAnsi="Times New Roman"/>
          <w:szCs w:val="21"/>
        </w:rPr>
        <w:t>开 户 行：</w:t>
      </w:r>
      <w:r>
        <w:rPr>
          <w:rFonts w:ascii="Times New Roman" w:hAnsi="Times New Roman"/>
          <w:szCs w:val="21"/>
          <w:u w:val="single"/>
        </w:rPr>
        <w:t xml:space="preserve">                       </w:t>
      </w:r>
    </w:p>
    <w:p w14:paraId="221E05C1">
      <w:pPr>
        <w:spacing w:line="360" w:lineRule="auto"/>
        <w:ind w:firstLine="629"/>
        <w:rPr>
          <w:rFonts w:ascii="Times New Roman" w:hAnsi="Times New Roman"/>
          <w:szCs w:val="21"/>
          <w:u w:val="single"/>
        </w:rPr>
      </w:pPr>
      <w:r>
        <w:rPr>
          <w:rFonts w:ascii="Times New Roman" w:hAnsi="Times New Roman"/>
          <w:szCs w:val="21"/>
        </w:rPr>
        <w:t>银行账号：</w:t>
      </w:r>
      <w:r>
        <w:rPr>
          <w:rFonts w:ascii="Times New Roman" w:hAnsi="Times New Roman"/>
          <w:szCs w:val="21"/>
          <w:u w:val="single"/>
        </w:rPr>
        <w:t xml:space="preserve">                       </w:t>
      </w:r>
    </w:p>
    <w:p w14:paraId="2EBF2138">
      <w:pPr>
        <w:spacing w:line="360" w:lineRule="auto"/>
        <w:ind w:firstLine="629"/>
        <w:rPr>
          <w:rFonts w:ascii="Times New Roman" w:hAnsi="Times New Roman"/>
          <w:szCs w:val="21"/>
          <w:u w:val="single"/>
        </w:rPr>
      </w:pPr>
      <w:r>
        <w:rPr>
          <w:rFonts w:ascii="Times New Roman" w:hAnsi="Times New Roman"/>
          <w:szCs w:val="21"/>
        </w:rPr>
        <w:t>电    话：</w:t>
      </w:r>
      <w:r>
        <w:rPr>
          <w:rFonts w:ascii="Times New Roman" w:hAnsi="Times New Roman"/>
          <w:szCs w:val="21"/>
          <w:u w:val="single"/>
        </w:rPr>
        <w:t xml:space="preserve">                       </w:t>
      </w:r>
    </w:p>
    <w:p w14:paraId="13F440BA">
      <w:pPr>
        <w:spacing w:line="360" w:lineRule="auto"/>
        <w:ind w:firstLine="629"/>
        <w:rPr>
          <w:rFonts w:ascii="Times New Roman" w:hAnsi="Times New Roman"/>
          <w:szCs w:val="21"/>
          <w:u w:val="single"/>
        </w:rPr>
      </w:pPr>
      <w:r>
        <w:rPr>
          <w:rFonts w:ascii="Times New Roman" w:hAnsi="Times New Roman"/>
          <w:szCs w:val="21"/>
        </w:rPr>
        <w:t>地    址：</w:t>
      </w:r>
      <w:r>
        <w:rPr>
          <w:rFonts w:ascii="Times New Roman" w:hAnsi="Times New Roman"/>
          <w:szCs w:val="21"/>
          <w:u w:val="single"/>
        </w:rPr>
        <w:t xml:space="preserve">                       </w:t>
      </w:r>
    </w:p>
    <w:p w14:paraId="04B210F3">
      <w:pPr>
        <w:spacing w:line="480" w:lineRule="auto"/>
        <w:rPr>
          <w:rFonts w:ascii="Times New Roman" w:hAnsi="Times New Roman"/>
          <w:szCs w:val="21"/>
        </w:rPr>
      </w:pPr>
    </w:p>
    <w:p w14:paraId="15E4DA92">
      <w:pPr>
        <w:spacing w:line="480" w:lineRule="auto"/>
        <w:ind w:firstLine="630"/>
        <w:rPr>
          <w:rFonts w:ascii="Times New Roman" w:hAnsi="Times New Roman"/>
          <w:szCs w:val="21"/>
        </w:rPr>
      </w:pPr>
    </w:p>
    <w:p w14:paraId="442D7169">
      <w:pPr>
        <w:spacing w:line="480" w:lineRule="auto"/>
        <w:ind w:firstLine="1470" w:firstLineChars="700"/>
        <w:rPr>
          <w:rFonts w:ascii="Times New Roman" w:hAnsi="Times New Roman"/>
          <w:b/>
          <w:bCs/>
          <w:szCs w:val="21"/>
        </w:rPr>
      </w:pPr>
      <w:r>
        <w:rPr>
          <w:rFonts w:ascii="Times New Roman" w:hAnsi="Times New Roman"/>
          <w:szCs w:val="21"/>
        </w:rPr>
        <w:t xml:space="preserve">                     </w:t>
      </w:r>
      <w:r>
        <w:rPr>
          <w:rFonts w:ascii="Times New Roman" w:hAnsi="Times New Roman"/>
          <w:b/>
          <w:bCs/>
          <w:szCs w:val="21"/>
        </w:rPr>
        <w:t xml:space="preserve">           </w:t>
      </w:r>
      <w:r>
        <w:rPr>
          <w:rFonts w:ascii="Times New Roman" w:hAnsi="Times New Roman"/>
          <w:b/>
          <w:szCs w:val="21"/>
        </w:rPr>
        <w:t>投标人盖章：</w:t>
      </w:r>
    </w:p>
    <w:p w14:paraId="4B137782">
      <w:pPr>
        <w:widowControl/>
        <w:jc w:val="left"/>
        <w:rPr>
          <w:rFonts w:ascii="Times New Roman" w:hAnsi="Times New Roman"/>
          <w:color w:val="FF0000"/>
        </w:rPr>
      </w:pPr>
    </w:p>
    <w:p w14:paraId="080AE772">
      <w:pPr>
        <w:widowControl/>
        <w:jc w:val="left"/>
        <w:rPr>
          <w:rFonts w:ascii="Times New Roman" w:hAnsi="Times New Roman"/>
          <w:color w:val="FF0000"/>
        </w:rPr>
      </w:pPr>
    </w:p>
    <w:p w14:paraId="741F242B">
      <w:pPr>
        <w:widowControl/>
        <w:jc w:val="left"/>
        <w:rPr>
          <w:rFonts w:ascii="Times New Roman" w:hAnsi="Times New Roman"/>
          <w:color w:val="FF0000"/>
        </w:rPr>
      </w:pPr>
    </w:p>
    <w:p w14:paraId="2503A13B">
      <w:pPr>
        <w:widowControl/>
        <w:jc w:val="left"/>
        <w:rPr>
          <w:rFonts w:ascii="Times New Roman" w:hAnsi="Times New Roman"/>
          <w:color w:val="FF0000"/>
        </w:rPr>
      </w:pPr>
    </w:p>
    <w:p w14:paraId="22B0BED4">
      <w:pPr>
        <w:widowControl/>
        <w:jc w:val="left"/>
        <w:rPr>
          <w:rFonts w:ascii="Times New Roman" w:hAnsi="Times New Roman"/>
          <w:color w:val="FF0000"/>
        </w:rPr>
      </w:pPr>
    </w:p>
    <w:p w14:paraId="527930A1">
      <w:pPr>
        <w:widowControl/>
        <w:jc w:val="left"/>
        <w:rPr>
          <w:rFonts w:ascii="Times New Roman" w:hAnsi="Times New Roman"/>
          <w:color w:val="FF0000"/>
        </w:rPr>
      </w:pPr>
    </w:p>
    <w:p w14:paraId="74A347EF">
      <w:pPr>
        <w:widowControl/>
        <w:jc w:val="left"/>
        <w:rPr>
          <w:rFonts w:ascii="Times New Roman" w:hAnsi="Times New Roman"/>
          <w:color w:val="FF0000"/>
        </w:rPr>
      </w:pPr>
    </w:p>
    <w:p w14:paraId="53611F13">
      <w:pPr>
        <w:widowControl/>
        <w:jc w:val="left"/>
        <w:rPr>
          <w:rFonts w:ascii="Times New Roman" w:hAnsi="Times New Roman"/>
          <w:color w:val="FF0000"/>
        </w:rPr>
      </w:pPr>
    </w:p>
    <w:p w14:paraId="705EE467">
      <w:pPr>
        <w:widowControl/>
        <w:spacing w:before="120" w:beforeLines="50" w:after="120" w:afterLines="50" w:line="500" w:lineRule="exact"/>
        <w:jc w:val="center"/>
        <w:rPr>
          <w:rFonts w:ascii="Times New Roman" w:hAnsi="Times New Roman" w:eastAsia="黑体"/>
          <w:sz w:val="24"/>
          <w:szCs w:val="24"/>
        </w:rPr>
      </w:pPr>
      <w:r>
        <w:rPr>
          <w:rFonts w:ascii="Times New Roman" w:hAnsi="Times New Roman"/>
          <w:sz w:val="24"/>
          <w:szCs w:val="24"/>
        </w:rPr>
        <w:br w:type="page"/>
      </w:r>
      <w:bookmarkStart w:id="455" w:name="_Toc535241232"/>
      <w:bookmarkStart w:id="456" w:name="_Toc535241135"/>
      <w:bookmarkStart w:id="457" w:name="_Toc535241089"/>
      <w:r>
        <w:rPr>
          <w:rFonts w:ascii="Times New Roman" w:hAnsi="Times New Roman" w:eastAsia="黑体"/>
          <w:sz w:val="24"/>
          <w:szCs w:val="24"/>
        </w:rPr>
        <w:t>六、拟委任的主要人员汇总表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5"/>
        <w:gridCol w:w="992"/>
        <w:gridCol w:w="735"/>
        <w:gridCol w:w="709"/>
        <w:gridCol w:w="1134"/>
        <w:gridCol w:w="992"/>
        <w:gridCol w:w="709"/>
        <w:gridCol w:w="976"/>
      </w:tblGrid>
      <w:tr w14:paraId="54F6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vMerge w:val="restart"/>
            <w:noWrap w:val="0"/>
            <w:vAlign w:val="center"/>
          </w:tcPr>
          <w:p w14:paraId="441D4425">
            <w:pPr>
              <w:spacing w:line="440" w:lineRule="exact"/>
              <w:jc w:val="center"/>
              <w:rPr>
                <w:rFonts w:ascii="Times New Roman" w:hAnsi="Times New Roman"/>
              </w:rPr>
            </w:pPr>
            <w:r>
              <w:rPr>
                <w:rFonts w:ascii="Times New Roman" w:hAnsi="Times New Roman"/>
              </w:rPr>
              <w:t>序号</w:t>
            </w:r>
          </w:p>
        </w:tc>
        <w:tc>
          <w:tcPr>
            <w:tcW w:w="1275" w:type="dxa"/>
            <w:vMerge w:val="restart"/>
            <w:noWrap w:val="0"/>
            <w:vAlign w:val="center"/>
          </w:tcPr>
          <w:p w14:paraId="76C92676">
            <w:pPr>
              <w:spacing w:line="440" w:lineRule="exact"/>
              <w:jc w:val="center"/>
              <w:rPr>
                <w:rFonts w:ascii="Times New Roman" w:hAnsi="Times New Roman"/>
              </w:rPr>
            </w:pPr>
            <w:r>
              <w:rPr>
                <w:rFonts w:ascii="Times New Roman" w:hAnsi="Times New Roman"/>
              </w:rPr>
              <w:t>本项目任职</w:t>
            </w:r>
          </w:p>
        </w:tc>
        <w:tc>
          <w:tcPr>
            <w:tcW w:w="992" w:type="dxa"/>
            <w:vMerge w:val="restart"/>
            <w:noWrap w:val="0"/>
            <w:vAlign w:val="center"/>
          </w:tcPr>
          <w:p w14:paraId="5F8E2CB7">
            <w:pPr>
              <w:spacing w:line="440" w:lineRule="exact"/>
              <w:jc w:val="center"/>
              <w:rPr>
                <w:rFonts w:ascii="Times New Roman" w:hAnsi="Times New Roman"/>
              </w:rPr>
            </w:pPr>
            <w:r>
              <w:rPr>
                <w:rFonts w:ascii="Times New Roman" w:hAnsi="Times New Roman"/>
              </w:rPr>
              <w:t>姓名</w:t>
            </w:r>
          </w:p>
        </w:tc>
        <w:tc>
          <w:tcPr>
            <w:tcW w:w="735" w:type="dxa"/>
            <w:vMerge w:val="restart"/>
            <w:noWrap w:val="0"/>
            <w:vAlign w:val="center"/>
          </w:tcPr>
          <w:p w14:paraId="54E36CE2">
            <w:pPr>
              <w:spacing w:line="440" w:lineRule="exact"/>
              <w:jc w:val="center"/>
              <w:rPr>
                <w:rFonts w:ascii="Times New Roman" w:hAnsi="Times New Roman"/>
              </w:rPr>
            </w:pPr>
            <w:r>
              <w:rPr>
                <w:rFonts w:ascii="Times New Roman" w:hAnsi="Times New Roman"/>
              </w:rPr>
              <w:t>职称</w:t>
            </w:r>
          </w:p>
        </w:tc>
        <w:tc>
          <w:tcPr>
            <w:tcW w:w="709" w:type="dxa"/>
            <w:vMerge w:val="restart"/>
            <w:noWrap w:val="0"/>
            <w:vAlign w:val="center"/>
          </w:tcPr>
          <w:p w14:paraId="101089F2">
            <w:pPr>
              <w:spacing w:line="440" w:lineRule="exact"/>
              <w:jc w:val="center"/>
              <w:rPr>
                <w:rFonts w:ascii="Times New Roman" w:hAnsi="Times New Roman"/>
              </w:rPr>
            </w:pPr>
            <w:r>
              <w:rPr>
                <w:rFonts w:ascii="Times New Roman" w:hAnsi="Times New Roman"/>
              </w:rPr>
              <w:t>专业</w:t>
            </w:r>
          </w:p>
        </w:tc>
        <w:tc>
          <w:tcPr>
            <w:tcW w:w="2835" w:type="dxa"/>
            <w:gridSpan w:val="3"/>
            <w:noWrap w:val="0"/>
            <w:vAlign w:val="center"/>
          </w:tcPr>
          <w:p w14:paraId="5F6C695D">
            <w:pPr>
              <w:spacing w:line="440" w:lineRule="exact"/>
              <w:jc w:val="center"/>
              <w:rPr>
                <w:rFonts w:ascii="Times New Roman" w:hAnsi="Times New Roman"/>
              </w:rPr>
            </w:pPr>
            <w:r>
              <w:rPr>
                <w:rFonts w:ascii="Times New Roman" w:hAnsi="Times New Roman"/>
              </w:rPr>
              <w:t>执业或职业资格证明</w:t>
            </w:r>
          </w:p>
        </w:tc>
        <w:tc>
          <w:tcPr>
            <w:tcW w:w="976" w:type="dxa"/>
            <w:noWrap w:val="0"/>
            <w:vAlign w:val="center"/>
          </w:tcPr>
          <w:p w14:paraId="720B95DC">
            <w:pPr>
              <w:spacing w:line="440" w:lineRule="exact"/>
              <w:jc w:val="center"/>
              <w:rPr>
                <w:rFonts w:ascii="Times New Roman" w:hAnsi="Times New Roman"/>
              </w:rPr>
            </w:pPr>
            <w:r>
              <w:rPr>
                <w:rFonts w:ascii="Times New Roman" w:hAnsi="Times New Roman"/>
              </w:rPr>
              <w:t>备注</w:t>
            </w:r>
          </w:p>
        </w:tc>
      </w:tr>
      <w:tr w14:paraId="02F8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vMerge w:val="continue"/>
            <w:noWrap w:val="0"/>
            <w:vAlign w:val="center"/>
          </w:tcPr>
          <w:p w14:paraId="0AEFC9FB">
            <w:pPr>
              <w:rPr>
                <w:rFonts w:ascii="Times New Roman" w:hAnsi="Times New Roman"/>
              </w:rPr>
            </w:pPr>
          </w:p>
        </w:tc>
        <w:tc>
          <w:tcPr>
            <w:tcW w:w="1275" w:type="dxa"/>
            <w:vMerge w:val="continue"/>
            <w:noWrap w:val="0"/>
            <w:vAlign w:val="top"/>
          </w:tcPr>
          <w:p w14:paraId="0235D352">
            <w:pPr>
              <w:rPr>
                <w:rFonts w:ascii="Times New Roman" w:hAnsi="Times New Roman"/>
              </w:rPr>
            </w:pPr>
          </w:p>
        </w:tc>
        <w:tc>
          <w:tcPr>
            <w:tcW w:w="992" w:type="dxa"/>
            <w:vMerge w:val="continue"/>
            <w:noWrap w:val="0"/>
            <w:vAlign w:val="center"/>
          </w:tcPr>
          <w:p w14:paraId="69E111DC">
            <w:pPr>
              <w:rPr>
                <w:rFonts w:ascii="Times New Roman" w:hAnsi="Times New Roman"/>
              </w:rPr>
            </w:pPr>
          </w:p>
        </w:tc>
        <w:tc>
          <w:tcPr>
            <w:tcW w:w="735" w:type="dxa"/>
            <w:vMerge w:val="continue"/>
            <w:noWrap w:val="0"/>
            <w:vAlign w:val="center"/>
          </w:tcPr>
          <w:p w14:paraId="75D29884">
            <w:pPr>
              <w:rPr>
                <w:rFonts w:ascii="Times New Roman" w:hAnsi="Times New Roman"/>
              </w:rPr>
            </w:pPr>
          </w:p>
        </w:tc>
        <w:tc>
          <w:tcPr>
            <w:tcW w:w="709" w:type="dxa"/>
            <w:vMerge w:val="continue"/>
            <w:noWrap w:val="0"/>
            <w:vAlign w:val="center"/>
          </w:tcPr>
          <w:p w14:paraId="7F504588">
            <w:pPr>
              <w:spacing w:line="440" w:lineRule="exact"/>
              <w:jc w:val="center"/>
              <w:rPr>
                <w:rFonts w:ascii="Times New Roman" w:hAnsi="Times New Roman"/>
              </w:rPr>
            </w:pPr>
          </w:p>
        </w:tc>
        <w:tc>
          <w:tcPr>
            <w:tcW w:w="1134" w:type="dxa"/>
            <w:noWrap w:val="0"/>
            <w:vAlign w:val="center"/>
          </w:tcPr>
          <w:p w14:paraId="27FD77C2">
            <w:pPr>
              <w:spacing w:before="100" w:beforeAutospacing="1" w:after="100" w:afterAutospacing="1" w:line="440" w:lineRule="exact"/>
              <w:jc w:val="center"/>
              <w:rPr>
                <w:rFonts w:ascii="Times New Roman" w:hAnsi="Times New Roman"/>
              </w:rPr>
            </w:pPr>
            <w:r>
              <w:rPr>
                <w:rFonts w:ascii="Times New Roman" w:hAnsi="Times New Roman"/>
              </w:rPr>
              <w:t>证书名称</w:t>
            </w:r>
          </w:p>
        </w:tc>
        <w:tc>
          <w:tcPr>
            <w:tcW w:w="992" w:type="dxa"/>
            <w:noWrap w:val="0"/>
            <w:vAlign w:val="center"/>
          </w:tcPr>
          <w:p w14:paraId="3D429E53">
            <w:pPr>
              <w:spacing w:before="100" w:beforeAutospacing="1" w:after="100" w:afterAutospacing="1" w:line="440" w:lineRule="exact"/>
              <w:jc w:val="center"/>
              <w:rPr>
                <w:rFonts w:ascii="Times New Roman" w:hAnsi="Times New Roman"/>
              </w:rPr>
            </w:pPr>
            <w:r>
              <w:rPr>
                <w:rFonts w:ascii="Times New Roman" w:hAnsi="Times New Roman"/>
              </w:rPr>
              <w:t>级别</w:t>
            </w:r>
          </w:p>
        </w:tc>
        <w:tc>
          <w:tcPr>
            <w:tcW w:w="709" w:type="dxa"/>
            <w:noWrap w:val="0"/>
            <w:vAlign w:val="center"/>
          </w:tcPr>
          <w:p w14:paraId="3DD44C49">
            <w:pPr>
              <w:spacing w:before="100" w:beforeAutospacing="1" w:after="100" w:afterAutospacing="1" w:line="440" w:lineRule="exact"/>
              <w:jc w:val="center"/>
              <w:rPr>
                <w:rFonts w:ascii="Times New Roman" w:hAnsi="Times New Roman"/>
              </w:rPr>
            </w:pPr>
            <w:r>
              <w:rPr>
                <w:rFonts w:ascii="Times New Roman" w:hAnsi="Times New Roman"/>
              </w:rPr>
              <w:t>证号</w:t>
            </w:r>
          </w:p>
        </w:tc>
        <w:tc>
          <w:tcPr>
            <w:tcW w:w="976" w:type="dxa"/>
            <w:noWrap w:val="0"/>
            <w:vAlign w:val="center"/>
          </w:tcPr>
          <w:p w14:paraId="25A1CEC4">
            <w:pPr>
              <w:spacing w:line="440" w:lineRule="exact"/>
              <w:jc w:val="center"/>
              <w:rPr>
                <w:rFonts w:ascii="Times New Roman" w:hAnsi="Times New Roman"/>
              </w:rPr>
            </w:pPr>
          </w:p>
        </w:tc>
      </w:tr>
      <w:tr w14:paraId="5C80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center"/>
          </w:tcPr>
          <w:p w14:paraId="2380EA26">
            <w:pPr>
              <w:spacing w:line="440" w:lineRule="exact"/>
              <w:jc w:val="center"/>
              <w:rPr>
                <w:rFonts w:ascii="Times New Roman" w:hAnsi="Times New Roman"/>
              </w:rPr>
            </w:pPr>
          </w:p>
        </w:tc>
        <w:tc>
          <w:tcPr>
            <w:tcW w:w="1275" w:type="dxa"/>
            <w:noWrap w:val="0"/>
            <w:vAlign w:val="top"/>
          </w:tcPr>
          <w:p w14:paraId="24EE4447">
            <w:pPr>
              <w:spacing w:line="440" w:lineRule="exact"/>
              <w:jc w:val="center"/>
              <w:rPr>
                <w:rFonts w:ascii="Times New Roman" w:hAnsi="Times New Roman"/>
              </w:rPr>
            </w:pPr>
          </w:p>
        </w:tc>
        <w:tc>
          <w:tcPr>
            <w:tcW w:w="992" w:type="dxa"/>
            <w:noWrap w:val="0"/>
            <w:vAlign w:val="center"/>
          </w:tcPr>
          <w:p w14:paraId="33BF558F">
            <w:pPr>
              <w:spacing w:line="440" w:lineRule="exact"/>
              <w:jc w:val="center"/>
              <w:rPr>
                <w:rFonts w:ascii="Times New Roman" w:hAnsi="Times New Roman"/>
              </w:rPr>
            </w:pPr>
          </w:p>
        </w:tc>
        <w:tc>
          <w:tcPr>
            <w:tcW w:w="735" w:type="dxa"/>
            <w:noWrap w:val="0"/>
            <w:vAlign w:val="center"/>
          </w:tcPr>
          <w:p w14:paraId="1CABCC46">
            <w:pPr>
              <w:spacing w:line="440" w:lineRule="exact"/>
              <w:jc w:val="center"/>
              <w:rPr>
                <w:rFonts w:ascii="Times New Roman" w:hAnsi="Times New Roman"/>
              </w:rPr>
            </w:pPr>
          </w:p>
        </w:tc>
        <w:tc>
          <w:tcPr>
            <w:tcW w:w="709" w:type="dxa"/>
            <w:noWrap w:val="0"/>
            <w:vAlign w:val="center"/>
          </w:tcPr>
          <w:p w14:paraId="6D57FC6E">
            <w:pPr>
              <w:spacing w:line="440" w:lineRule="exact"/>
              <w:jc w:val="center"/>
              <w:rPr>
                <w:rFonts w:ascii="Times New Roman" w:hAnsi="Times New Roman"/>
              </w:rPr>
            </w:pPr>
          </w:p>
        </w:tc>
        <w:tc>
          <w:tcPr>
            <w:tcW w:w="1134" w:type="dxa"/>
            <w:noWrap w:val="0"/>
            <w:vAlign w:val="center"/>
          </w:tcPr>
          <w:p w14:paraId="3EE6054E">
            <w:pPr>
              <w:spacing w:line="440" w:lineRule="exact"/>
              <w:jc w:val="center"/>
              <w:rPr>
                <w:rFonts w:ascii="Times New Roman" w:hAnsi="Times New Roman"/>
              </w:rPr>
            </w:pPr>
          </w:p>
        </w:tc>
        <w:tc>
          <w:tcPr>
            <w:tcW w:w="992" w:type="dxa"/>
            <w:noWrap w:val="0"/>
            <w:vAlign w:val="center"/>
          </w:tcPr>
          <w:p w14:paraId="4570A06F">
            <w:pPr>
              <w:spacing w:line="440" w:lineRule="exact"/>
              <w:jc w:val="center"/>
              <w:rPr>
                <w:rFonts w:ascii="Times New Roman" w:hAnsi="Times New Roman"/>
              </w:rPr>
            </w:pPr>
          </w:p>
        </w:tc>
        <w:tc>
          <w:tcPr>
            <w:tcW w:w="709" w:type="dxa"/>
            <w:noWrap w:val="0"/>
            <w:vAlign w:val="center"/>
          </w:tcPr>
          <w:p w14:paraId="580190BE">
            <w:pPr>
              <w:spacing w:line="440" w:lineRule="exact"/>
              <w:jc w:val="center"/>
              <w:rPr>
                <w:rFonts w:ascii="Times New Roman" w:hAnsi="Times New Roman"/>
              </w:rPr>
            </w:pPr>
          </w:p>
        </w:tc>
        <w:tc>
          <w:tcPr>
            <w:tcW w:w="976" w:type="dxa"/>
            <w:noWrap w:val="0"/>
            <w:vAlign w:val="center"/>
          </w:tcPr>
          <w:p w14:paraId="51C6EF1B">
            <w:pPr>
              <w:spacing w:line="440" w:lineRule="exact"/>
              <w:jc w:val="center"/>
              <w:rPr>
                <w:rFonts w:ascii="Times New Roman" w:hAnsi="Times New Roman"/>
              </w:rPr>
            </w:pPr>
          </w:p>
        </w:tc>
      </w:tr>
      <w:tr w14:paraId="0E30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1E25EEEF">
            <w:pPr>
              <w:spacing w:line="440" w:lineRule="exact"/>
              <w:jc w:val="center"/>
              <w:rPr>
                <w:rFonts w:ascii="Times New Roman" w:hAnsi="Times New Roman"/>
              </w:rPr>
            </w:pPr>
          </w:p>
        </w:tc>
        <w:tc>
          <w:tcPr>
            <w:tcW w:w="1275" w:type="dxa"/>
            <w:noWrap w:val="0"/>
            <w:vAlign w:val="top"/>
          </w:tcPr>
          <w:p w14:paraId="013CFE1C">
            <w:pPr>
              <w:spacing w:line="440" w:lineRule="exact"/>
              <w:jc w:val="center"/>
              <w:rPr>
                <w:rFonts w:ascii="Times New Roman" w:hAnsi="Times New Roman"/>
              </w:rPr>
            </w:pPr>
          </w:p>
        </w:tc>
        <w:tc>
          <w:tcPr>
            <w:tcW w:w="992" w:type="dxa"/>
            <w:noWrap w:val="0"/>
            <w:vAlign w:val="top"/>
          </w:tcPr>
          <w:p w14:paraId="68A23A0A">
            <w:pPr>
              <w:spacing w:line="440" w:lineRule="exact"/>
              <w:jc w:val="center"/>
              <w:rPr>
                <w:rFonts w:ascii="Times New Roman" w:hAnsi="Times New Roman"/>
              </w:rPr>
            </w:pPr>
          </w:p>
        </w:tc>
        <w:tc>
          <w:tcPr>
            <w:tcW w:w="735" w:type="dxa"/>
            <w:noWrap w:val="0"/>
            <w:vAlign w:val="top"/>
          </w:tcPr>
          <w:p w14:paraId="2B73C98A">
            <w:pPr>
              <w:spacing w:line="440" w:lineRule="exact"/>
              <w:jc w:val="center"/>
              <w:rPr>
                <w:rFonts w:ascii="Times New Roman" w:hAnsi="Times New Roman"/>
              </w:rPr>
            </w:pPr>
          </w:p>
        </w:tc>
        <w:tc>
          <w:tcPr>
            <w:tcW w:w="709" w:type="dxa"/>
            <w:noWrap w:val="0"/>
            <w:vAlign w:val="top"/>
          </w:tcPr>
          <w:p w14:paraId="1949A972">
            <w:pPr>
              <w:spacing w:line="440" w:lineRule="exact"/>
              <w:jc w:val="center"/>
              <w:rPr>
                <w:rFonts w:ascii="Times New Roman" w:hAnsi="Times New Roman"/>
              </w:rPr>
            </w:pPr>
          </w:p>
        </w:tc>
        <w:tc>
          <w:tcPr>
            <w:tcW w:w="1134" w:type="dxa"/>
            <w:noWrap w:val="0"/>
            <w:vAlign w:val="top"/>
          </w:tcPr>
          <w:p w14:paraId="1BF32C1E">
            <w:pPr>
              <w:spacing w:line="440" w:lineRule="exact"/>
              <w:jc w:val="center"/>
              <w:rPr>
                <w:rFonts w:ascii="Times New Roman" w:hAnsi="Times New Roman"/>
              </w:rPr>
            </w:pPr>
          </w:p>
        </w:tc>
        <w:tc>
          <w:tcPr>
            <w:tcW w:w="992" w:type="dxa"/>
            <w:noWrap w:val="0"/>
            <w:vAlign w:val="top"/>
          </w:tcPr>
          <w:p w14:paraId="1FD9284B">
            <w:pPr>
              <w:spacing w:line="440" w:lineRule="exact"/>
              <w:jc w:val="center"/>
              <w:rPr>
                <w:rFonts w:ascii="Times New Roman" w:hAnsi="Times New Roman"/>
              </w:rPr>
            </w:pPr>
          </w:p>
        </w:tc>
        <w:tc>
          <w:tcPr>
            <w:tcW w:w="709" w:type="dxa"/>
            <w:noWrap w:val="0"/>
            <w:vAlign w:val="top"/>
          </w:tcPr>
          <w:p w14:paraId="72006CBE">
            <w:pPr>
              <w:spacing w:line="440" w:lineRule="exact"/>
              <w:jc w:val="center"/>
              <w:rPr>
                <w:rFonts w:ascii="Times New Roman" w:hAnsi="Times New Roman"/>
              </w:rPr>
            </w:pPr>
          </w:p>
        </w:tc>
        <w:tc>
          <w:tcPr>
            <w:tcW w:w="976" w:type="dxa"/>
            <w:noWrap w:val="0"/>
            <w:vAlign w:val="top"/>
          </w:tcPr>
          <w:p w14:paraId="7C1AAD5F">
            <w:pPr>
              <w:spacing w:line="440" w:lineRule="exact"/>
              <w:jc w:val="center"/>
              <w:rPr>
                <w:rFonts w:ascii="Times New Roman" w:hAnsi="Times New Roman"/>
              </w:rPr>
            </w:pPr>
          </w:p>
        </w:tc>
      </w:tr>
      <w:tr w14:paraId="6084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4AB3625D">
            <w:pPr>
              <w:spacing w:line="440" w:lineRule="exact"/>
              <w:jc w:val="center"/>
              <w:rPr>
                <w:rFonts w:ascii="Times New Roman" w:hAnsi="Times New Roman"/>
              </w:rPr>
            </w:pPr>
          </w:p>
        </w:tc>
        <w:tc>
          <w:tcPr>
            <w:tcW w:w="1275" w:type="dxa"/>
            <w:noWrap w:val="0"/>
            <w:vAlign w:val="top"/>
          </w:tcPr>
          <w:p w14:paraId="758131CF">
            <w:pPr>
              <w:spacing w:line="440" w:lineRule="exact"/>
              <w:jc w:val="center"/>
              <w:rPr>
                <w:rFonts w:ascii="Times New Roman" w:hAnsi="Times New Roman"/>
              </w:rPr>
            </w:pPr>
          </w:p>
        </w:tc>
        <w:tc>
          <w:tcPr>
            <w:tcW w:w="992" w:type="dxa"/>
            <w:noWrap w:val="0"/>
            <w:vAlign w:val="top"/>
          </w:tcPr>
          <w:p w14:paraId="3E30B399">
            <w:pPr>
              <w:spacing w:line="440" w:lineRule="exact"/>
              <w:jc w:val="center"/>
              <w:rPr>
                <w:rFonts w:ascii="Times New Roman" w:hAnsi="Times New Roman"/>
              </w:rPr>
            </w:pPr>
          </w:p>
        </w:tc>
        <w:tc>
          <w:tcPr>
            <w:tcW w:w="735" w:type="dxa"/>
            <w:noWrap w:val="0"/>
            <w:vAlign w:val="top"/>
          </w:tcPr>
          <w:p w14:paraId="532E2E6F">
            <w:pPr>
              <w:spacing w:line="440" w:lineRule="exact"/>
              <w:jc w:val="center"/>
              <w:rPr>
                <w:rFonts w:ascii="Times New Roman" w:hAnsi="Times New Roman"/>
              </w:rPr>
            </w:pPr>
          </w:p>
        </w:tc>
        <w:tc>
          <w:tcPr>
            <w:tcW w:w="709" w:type="dxa"/>
            <w:noWrap w:val="0"/>
            <w:vAlign w:val="top"/>
          </w:tcPr>
          <w:p w14:paraId="07C53CBA">
            <w:pPr>
              <w:spacing w:line="440" w:lineRule="exact"/>
              <w:jc w:val="center"/>
              <w:rPr>
                <w:rFonts w:ascii="Times New Roman" w:hAnsi="Times New Roman"/>
              </w:rPr>
            </w:pPr>
          </w:p>
        </w:tc>
        <w:tc>
          <w:tcPr>
            <w:tcW w:w="1134" w:type="dxa"/>
            <w:noWrap w:val="0"/>
            <w:vAlign w:val="top"/>
          </w:tcPr>
          <w:p w14:paraId="4BCEDDF3">
            <w:pPr>
              <w:spacing w:line="440" w:lineRule="exact"/>
              <w:jc w:val="center"/>
              <w:rPr>
                <w:rFonts w:ascii="Times New Roman" w:hAnsi="Times New Roman"/>
              </w:rPr>
            </w:pPr>
          </w:p>
        </w:tc>
        <w:tc>
          <w:tcPr>
            <w:tcW w:w="992" w:type="dxa"/>
            <w:noWrap w:val="0"/>
            <w:vAlign w:val="top"/>
          </w:tcPr>
          <w:p w14:paraId="57BD1A4F">
            <w:pPr>
              <w:spacing w:line="440" w:lineRule="exact"/>
              <w:jc w:val="center"/>
              <w:rPr>
                <w:rFonts w:ascii="Times New Roman" w:hAnsi="Times New Roman"/>
              </w:rPr>
            </w:pPr>
          </w:p>
        </w:tc>
        <w:tc>
          <w:tcPr>
            <w:tcW w:w="709" w:type="dxa"/>
            <w:noWrap w:val="0"/>
            <w:vAlign w:val="top"/>
          </w:tcPr>
          <w:p w14:paraId="0819EB73">
            <w:pPr>
              <w:spacing w:line="440" w:lineRule="exact"/>
              <w:jc w:val="center"/>
              <w:rPr>
                <w:rFonts w:ascii="Times New Roman" w:hAnsi="Times New Roman"/>
              </w:rPr>
            </w:pPr>
          </w:p>
        </w:tc>
        <w:tc>
          <w:tcPr>
            <w:tcW w:w="976" w:type="dxa"/>
            <w:noWrap w:val="0"/>
            <w:vAlign w:val="top"/>
          </w:tcPr>
          <w:p w14:paraId="64338955">
            <w:pPr>
              <w:spacing w:line="440" w:lineRule="exact"/>
              <w:jc w:val="center"/>
              <w:rPr>
                <w:rFonts w:ascii="Times New Roman" w:hAnsi="Times New Roman"/>
              </w:rPr>
            </w:pPr>
          </w:p>
        </w:tc>
      </w:tr>
      <w:tr w14:paraId="0634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2074A01F">
            <w:pPr>
              <w:spacing w:line="440" w:lineRule="exact"/>
              <w:jc w:val="center"/>
              <w:rPr>
                <w:rFonts w:ascii="Times New Roman" w:hAnsi="Times New Roman"/>
              </w:rPr>
            </w:pPr>
          </w:p>
        </w:tc>
        <w:tc>
          <w:tcPr>
            <w:tcW w:w="1275" w:type="dxa"/>
            <w:noWrap w:val="0"/>
            <w:vAlign w:val="top"/>
          </w:tcPr>
          <w:p w14:paraId="0B5F3340">
            <w:pPr>
              <w:spacing w:line="440" w:lineRule="exact"/>
              <w:jc w:val="center"/>
              <w:rPr>
                <w:rFonts w:ascii="Times New Roman" w:hAnsi="Times New Roman"/>
              </w:rPr>
            </w:pPr>
          </w:p>
        </w:tc>
        <w:tc>
          <w:tcPr>
            <w:tcW w:w="992" w:type="dxa"/>
            <w:noWrap w:val="0"/>
            <w:vAlign w:val="top"/>
          </w:tcPr>
          <w:p w14:paraId="118728F0">
            <w:pPr>
              <w:spacing w:line="440" w:lineRule="exact"/>
              <w:jc w:val="center"/>
              <w:rPr>
                <w:rFonts w:ascii="Times New Roman" w:hAnsi="Times New Roman"/>
              </w:rPr>
            </w:pPr>
          </w:p>
        </w:tc>
        <w:tc>
          <w:tcPr>
            <w:tcW w:w="735" w:type="dxa"/>
            <w:noWrap w:val="0"/>
            <w:vAlign w:val="top"/>
          </w:tcPr>
          <w:p w14:paraId="35A279C3">
            <w:pPr>
              <w:spacing w:line="440" w:lineRule="exact"/>
              <w:jc w:val="center"/>
              <w:rPr>
                <w:rFonts w:ascii="Times New Roman" w:hAnsi="Times New Roman"/>
              </w:rPr>
            </w:pPr>
          </w:p>
        </w:tc>
        <w:tc>
          <w:tcPr>
            <w:tcW w:w="709" w:type="dxa"/>
            <w:noWrap w:val="0"/>
            <w:vAlign w:val="top"/>
          </w:tcPr>
          <w:p w14:paraId="3985D53B">
            <w:pPr>
              <w:spacing w:line="440" w:lineRule="exact"/>
              <w:jc w:val="center"/>
              <w:rPr>
                <w:rFonts w:ascii="Times New Roman" w:hAnsi="Times New Roman"/>
              </w:rPr>
            </w:pPr>
          </w:p>
        </w:tc>
        <w:tc>
          <w:tcPr>
            <w:tcW w:w="1134" w:type="dxa"/>
            <w:noWrap w:val="0"/>
            <w:vAlign w:val="top"/>
          </w:tcPr>
          <w:p w14:paraId="2EE80E07">
            <w:pPr>
              <w:spacing w:line="440" w:lineRule="exact"/>
              <w:jc w:val="center"/>
              <w:rPr>
                <w:rFonts w:ascii="Times New Roman" w:hAnsi="Times New Roman"/>
              </w:rPr>
            </w:pPr>
          </w:p>
        </w:tc>
        <w:tc>
          <w:tcPr>
            <w:tcW w:w="992" w:type="dxa"/>
            <w:noWrap w:val="0"/>
            <w:vAlign w:val="top"/>
          </w:tcPr>
          <w:p w14:paraId="4A77D033">
            <w:pPr>
              <w:spacing w:line="440" w:lineRule="exact"/>
              <w:jc w:val="center"/>
              <w:rPr>
                <w:rFonts w:ascii="Times New Roman" w:hAnsi="Times New Roman"/>
              </w:rPr>
            </w:pPr>
          </w:p>
        </w:tc>
        <w:tc>
          <w:tcPr>
            <w:tcW w:w="709" w:type="dxa"/>
            <w:noWrap w:val="0"/>
            <w:vAlign w:val="top"/>
          </w:tcPr>
          <w:p w14:paraId="64C458F1">
            <w:pPr>
              <w:spacing w:line="440" w:lineRule="exact"/>
              <w:jc w:val="center"/>
              <w:rPr>
                <w:rFonts w:ascii="Times New Roman" w:hAnsi="Times New Roman"/>
              </w:rPr>
            </w:pPr>
          </w:p>
        </w:tc>
        <w:tc>
          <w:tcPr>
            <w:tcW w:w="976" w:type="dxa"/>
            <w:noWrap w:val="0"/>
            <w:vAlign w:val="top"/>
          </w:tcPr>
          <w:p w14:paraId="77280D40">
            <w:pPr>
              <w:spacing w:line="440" w:lineRule="exact"/>
              <w:jc w:val="center"/>
              <w:rPr>
                <w:rFonts w:ascii="Times New Roman" w:hAnsi="Times New Roman"/>
              </w:rPr>
            </w:pPr>
          </w:p>
        </w:tc>
      </w:tr>
      <w:tr w14:paraId="66EE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1EFC2BC5">
            <w:pPr>
              <w:spacing w:line="440" w:lineRule="exact"/>
              <w:jc w:val="center"/>
              <w:rPr>
                <w:rFonts w:ascii="Times New Roman" w:hAnsi="Times New Roman"/>
              </w:rPr>
            </w:pPr>
          </w:p>
        </w:tc>
        <w:tc>
          <w:tcPr>
            <w:tcW w:w="1275" w:type="dxa"/>
            <w:noWrap w:val="0"/>
            <w:vAlign w:val="top"/>
          </w:tcPr>
          <w:p w14:paraId="5E3AA602">
            <w:pPr>
              <w:spacing w:line="440" w:lineRule="exact"/>
              <w:jc w:val="center"/>
              <w:rPr>
                <w:rFonts w:ascii="Times New Roman" w:hAnsi="Times New Roman"/>
              </w:rPr>
            </w:pPr>
          </w:p>
        </w:tc>
        <w:tc>
          <w:tcPr>
            <w:tcW w:w="992" w:type="dxa"/>
            <w:noWrap w:val="0"/>
            <w:vAlign w:val="top"/>
          </w:tcPr>
          <w:p w14:paraId="412E6468">
            <w:pPr>
              <w:spacing w:line="440" w:lineRule="exact"/>
              <w:jc w:val="center"/>
              <w:rPr>
                <w:rFonts w:ascii="Times New Roman" w:hAnsi="Times New Roman"/>
              </w:rPr>
            </w:pPr>
          </w:p>
        </w:tc>
        <w:tc>
          <w:tcPr>
            <w:tcW w:w="735" w:type="dxa"/>
            <w:noWrap w:val="0"/>
            <w:vAlign w:val="top"/>
          </w:tcPr>
          <w:p w14:paraId="7C1B7E8F">
            <w:pPr>
              <w:spacing w:line="440" w:lineRule="exact"/>
              <w:jc w:val="center"/>
              <w:rPr>
                <w:rFonts w:ascii="Times New Roman" w:hAnsi="Times New Roman"/>
              </w:rPr>
            </w:pPr>
          </w:p>
        </w:tc>
        <w:tc>
          <w:tcPr>
            <w:tcW w:w="709" w:type="dxa"/>
            <w:noWrap w:val="0"/>
            <w:vAlign w:val="top"/>
          </w:tcPr>
          <w:p w14:paraId="5D7E17E4">
            <w:pPr>
              <w:spacing w:line="440" w:lineRule="exact"/>
              <w:jc w:val="center"/>
              <w:rPr>
                <w:rFonts w:ascii="Times New Roman" w:hAnsi="Times New Roman"/>
              </w:rPr>
            </w:pPr>
          </w:p>
        </w:tc>
        <w:tc>
          <w:tcPr>
            <w:tcW w:w="1134" w:type="dxa"/>
            <w:noWrap w:val="0"/>
            <w:vAlign w:val="top"/>
          </w:tcPr>
          <w:p w14:paraId="089D0E64">
            <w:pPr>
              <w:spacing w:line="440" w:lineRule="exact"/>
              <w:jc w:val="center"/>
              <w:rPr>
                <w:rFonts w:ascii="Times New Roman" w:hAnsi="Times New Roman"/>
              </w:rPr>
            </w:pPr>
          </w:p>
        </w:tc>
        <w:tc>
          <w:tcPr>
            <w:tcW w:w="992" w:type="dxa"/>
            <w:noWrap w:val="0"/>
            <w:vAlign w:val="top"/>
          </w:tcPr>
          <w:p w14:paraId="64130849">
            <w:pPr>
              <w:spacing w:line="440" w:lineRule="exact"/>
              <w:jc w:val="center"/>
              <w:rPr>
                <w:rFonts w:ascii="Times New Roman" w:hAnsi="Times New Roman"/>
              </w:rPr>
            </w:pPr>
          </w:p>
        </w:tc>
        <w:tc>
          <w:tcPr>
            <w:tcW w:w="709" w:type="dxa"/>
            <w:noWrap w:val="0"/>
            <w:vAlign w:val="top"/>
          </w:tcPr>
          <w:p w14:paraId="5FF910FA">
            <w:pPr>
              <w:spacing w:line="440" w:lineRule="exact"/>
              <w:jc w:val="center"/>
              <w:rPr>
                <w:rFonts w:ascii="Times New Roman" w:hAnsi="Times New Roman"/>
              </w:rPr>
            </w:pPr>
          </w:p>
        </w:tc>
        <w:tc>
          <w:tcPr>
            <w:tcW w:w="976" w:type="dxa"/>
            <w:noWrap w:val="0"/>
            <w:vAlign w:val="top"/>
          </w:tcPr>
          <w:p w14:paraId="755AA2E5">
            <w:pPr>
              <w:spacing w:line="440" w:lineRule="exact"/>
              <w:jc w:val="center"/>
              <w:rPr>
                <w:rFonts w:ascii="Times New Roman" w:hAnsi="Times New Roman"/>
              </w:rPr>
            </w:pPr>
          </w:p>
        </w:tc>
      </w:tr>
      <w:tr w14:paraId="6D1A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0F4387BD">
            <w:pPr>
              <w:spacing w:line="440" w:lineRule="exact"/>
              <w:jc w:val="center"/>
              <w:rPr>
                <w:rFonts w:ascii="Times New Roman" w:hAnsi="Times New Roman"/>
              </w:rPr>
            </w:pPr>
          </w:p>
        </w:tc>
        <w:tc>
          <w:tcPr>
            <w:tcW w:w="1275" w:type="dxa"/>
            <w:noWrap w:val="0"/>
            <w:vAlign w:val="top"/>
          </w:tcPr>
          <w:p w14:paraId="4F07C24A">
            <w:pPr>
              <w:spacing w:line="440" w:lineRule="exact"/>
              <w:jc w:val="center"/>
              <w:rPr>
                <w:rFonts w:ascii="Times New Roman" w:hAnsi="Times New Roman"/>
              </w:rPr>
            </w:pPr>
          </w:p>
        </w:tc>
        <w:tc>
          <w:tcPr>
            <w:tcW w:w="992" w:type="dxa"/>
            <w:noWrap w:val="0"/>
            <w:vAlign w:val="top"/>
          </w:tcPr>
          <w:p w14:paraId="575E1489">
            <w:pPr>
              <w:spacing w:line="440" w:lineRule="exact"/>
              <w:jc w:val="center"/>
              <w:rPr>
                <w:rFonts w:ascii="Times New Roman" w:hAnsi="Times New Roman"/>
              </w:rPr>
            </w:pPr>
          </w:p>
        </w:tc>
        <w:tc>
          <w:tcPr>
            <w:tcW w:w="735" w:type="dxa"/>
            <w:noWrap w:val="0"/>
            <w:vAlign w:val="top"/>
          </w:tcPr>
          <w:p w14:paraId="557E13E3">
            <w:pPr>
              <w:spacing w:line="440" w:lineRule="exact"/>
              <w:jc w:val="center"/>
              <w:rPr>
                <w:rFonts w:ascii="Times New Roman" w:hAnsi="Times New Roman"/>
              </w:rPr>
            </w:pPr>
          </w:p>
        </w:tc>
        <w:tc>
          <w:tcPr>
            <w:tcW w:w="709" w:type="dxa"/>
            <w:noWrap w:val="0"/>
            <w:vAlign w:val="top"/>
          </w:tcPr>
          <w:p w14:paraId="60A71F83">
            <w:pPr>
              <w:spacing w:line="440" w:lineRule="exact"/>
              <w:jc w:val="center"/>
              <w:rPr>
                <w:rFonts w:ascii="Times New Roman" w:hAnsi="Times New Roman"/>
              </w:rPr>
            </w:pPr>
          </w:p>
        </w:tc>
        <w:tc>
          <w:tcPr>
            <w:tcW w:w="1134" w:type="dxa"/>
            <w:noWrap w:val="0"/>
            <w:vAlign w:val="top"/>
          </w:tcPr>
          <w:p w14:paraId="4CBC7A43">
            <w:pPr>
              <w:spacing w:line="440" w:lineRule="exact"/>
              <w:jc w:val="center"/>
              <w:rPr>
                <w:rFonts w:ascii="Times New Roman" w:hAnsi="Times New Roman"/>
              </w:rPr>
            </w:pPr>
          </w:p>
        </w:tc>
        <w:tc>
          <w:tcPr>
            <w:tcW w:w="992" w:type="dxa"/>
            <w:noWrap w:val="0"/>
            <w:vAlign w:val="top"/>
          </w:tcPr>
          <w:p w14:paraId="2F230087">
            <w:pPr>
              <w:spacing w:line="440" w:lineRule="exact"/>
              <w:jc w:val="center"/>
              <w:rPr>
                <w:rFonts w:ascii="Times New Roman" w:hAnsi="Times New Roman"/>
              </w:rPr>
            </w:pPr>
          </w:p>
        </w:tc>
        <w:tc>
          <w:tcPr>
            <w:tcW w:w="709" w:type="dxa"/>
            <w:noWrap w:val="0"/>
            <w:vAlign w:val="top"/>
          </w:tcPr>
          <w:p w14:paraId="2383838D">
            <w:pPr>
              <w:spacing w:line="440" w:lineRule="exact"/>
              <w:jc w:val="center"/>
              <w:rPr>
                <w:rFonts w:ascii="Times New Roman" w:hAnsi="Times New Roman"/>
              </w:rPr>
            </w:pPr>
          </w:p>
        </w:tc>
        <w:tc>
          <w:tcPr>
            <w:tcW w:w="976" w:type="dxa"/>
            <w:noWrap w:val="0"/>
            <w:vAlign w:val="top"/>
          </w:tcPr>
          <w:p w14:paraId="53EC6BB5">
            <w:pPr>
              <w:spacing w:line="440" w:lineRule="exact"/>
              <w:jc w:val="center"/>
              <w:rPr>
                <w:rFonts w:ascii="Times New Roman" w:hAnsi="Times New Roman"/>
              </w:rPr>
            </w:pPr>
          </w:p>
        </w:tc>
      </w:tr>
      <w:tr w14:paraId="3181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11529BDD">
            <w:pPr>
              <w:spacing w:line="440" w:lineRule="exact"/>
              <w:jc w:val="center"/>
              <w:rPr>
                <w:rFonts w:ascii="Times New Roman" w:hAnsi="Times New Roman"/>
              </w:rPr>
            </w:pPr>
          </w:p>
        </w:tc>
        <w:tc>
          <w:tcPr>
            <w:tcW w:w="1275" w:type="dxa"/>
            <w:noWrap w:val="0"/>
            <w:vAlign w:val="top"/>
          </w:tcPr>
          <w:p w14:paraId="46525B5D">
            <w:pPr>
              <w:spacing w:line="440" w:lineRule="exact"/>
              <w:jc w:val="center"/>
              <w:rPr>
                <w:rFonts w:ascii="Times New Roman" w:hAnsi="Times New Roman"/>
              </w:rPr>
            </w:pPr>
          </w:p>
        </w:tc>
        <w:tc>
          <w:tcPr>
            <w:tcW w:w="992" w:type="dxa"/>
            <w:noWrap w:val="0"/>
            <w:vAlign w:val="top"/>
          </w:tcPr>
          <w:p w14:paraId="2B5999FB">
            <w:pPr>
              <w:spacing w:line="440" w:lineRule="exact"/>
              <w:jc w:val="center"/>
              <w:rPr>
                <w:rFonts w:ascii="Times New Roman" w:hAnsi="Times New Roman"/>
              </w:rPr>
            </w:pPr>
          </w:p>
        </w:tc>
        <w:tc>
          <w:tcPr>
            <w:tcW w:w="735" w:type="dxa"/>
            <w:noWrap w:val="0"/>
            <w:vAlign w:val="top"/>
          </w:tcPr>
          <w:p w14:paraId="5D0219DF">
            <w:pPr>
              <w:spacing w:line="440" w:lineRule="exact"/>
              <w:jc w:val="center"/>
              <w:rPr>
                <w:rFonts w:ascii="Times New Roman" w:hAnsi="Times New Roman"/>
              </w:rPr>
            </w:pPr>
          </w:p>
        </w:tc>
        <w:tc>
          <w:tcPr>
            <w:tcW w:w="709" w:type="dxa"/>
            <w:noWrap w:val="0"/>
            <w:vAlign w:val="top"/>
          </w:tcPr>
          <w:p w14:paraId="67245047">
            <w:pPr>
              <w:spacing w:line="440" w:lineRule="exact"/>
              <w:jc w:val="center"/>
              <w:rPr>
                <w:rFonts w:ascii="Times New Roman" w:hAnsi="Times New Roman"/>
              </w:rPr>
            </w:pPr>
          </w:p>
        </w:tc>
        <w:tc>
          <w:tcPr>
            <w:tcW w:w="1134" w:type="dxa"/>
            <w:noWrap w:val="0"/>
            <w:vAlign w:val="top"/>
          </w:tcPr>
          <w:p w14:paraId="5D749A21">
            <w:pPr>
              <w:spacing w:line="440" w:lineRule="exact"/>
              <w:jc w:val="center"/>
              <w:rPr>
                <w:rFonts w:ascii="Times New Roman" w:hAnsi="Times New Roman"/>
              </w:rPr>
            </w:pPr>
          </w:p>
        </w:tc>
        <w:tc>
          <w:tcPr>
            <w:tcW w:w="992" w:type="dxa"/>
            <w:noWrap w:val="0"/>
            <w:vAlign w:val="top"/>
          </w:tcPr>
          <w:p w14:paraId="1D1BA872">
            <w:pPr>
              <w:spacing w:line="440" w:lineRule="exact"/>
              <w:jc w:val="center"/>
              <w:rPr>
                <w:rFonts w:ascii="Times New Roman" w:hAnsi="Times New Roman"/>
              </w:rPr>
            </w:pPr>
          </w:p>
        </w:tc>
        <w:tc>
          <w:tcPr>
            <w:tcW w:w="709" w:type="dxa"/>
            <w:noWrap w:val="0"/>
            <w:vAlign w:val="top"/>
          </w:tcPr>
          <w:p w14:paraId="0569D23A">
            <w:pPr>
              <w:spacing w:line="440" w:lineRule="exact"/>
              <w:jc w:val="center"/>
              <w:rPr>
                <w:rFonts w:ascii="Times New Roman" w:hAnsi="Times New Roman"/>
              </w:rPr>
            </w:pPr>
          </w:p>
        </w:tc>
        <w:tc>
          <w:tcPr>
            <w:tcW w:w="976" w:type="dxa"/>
            <w:noWrap w:val="0"/>
            <w:vAlign w:val="top"/>
          </w:tcPr>
          <w:p w14:paraId="11808985">
            <w:pPr>
              <w:spacing w:line="440" w:lineRule="exact"/>
              <w:jc w:val="center"/>
              <w:rPr>
                <w:rFonts w:ascii="Times New Roman" w:hAnsi="Times New Roman"/>
              </w:rPr>
            </w:pPr>
          </w:p>
        </w:tc>
      </w:tr>
      <w:tr w14:paraId="39413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374D8D24">
            <w:pPr>
              <w:spacing w:line="440" w:lineRule="exact"/>
              <w:jc w:val="center"/>
              <w:rPr>
                <w:rFonts w:ascii="Times New Roman" w:hAnsi="Times New Roman"/>
              </w:rPr>
            </w:pPr>
          </w:p>
        </w:tc>
        <w:tc>
          <w:tcPr>
            <w:tcW w:w="1275" w:type="dxa"/>
            <w:noWrap w:val="0"/>
            <w:vAlign w:val="top"/>
          </w:tcPr>
          <w:p w14:paraId="75E1B1C6">
            <w:pPr>
              <w:spacing w:line="440" w:lineRule="exact"/>
              <w:jc w:val="center"/>
              <w:rPr>
                <w:rFonts w:ascii="Times New Roman" w:hAnsi="Times New Roman"/>
              </w:rPr>
            </w:pPr>
          </w:p>
        </w:tc>
        <w:tc>
          <w:tcPr>
            <w:tcW w:w="992" w:type="dxa"/>
            <w:noWrap w:val="0"/>
            <w:vAlign w:val="top"/>
          </w:tcPr>
          <w:p w14:paraId="21FE4FCB">
            <w:pPr>
              <w:spacing w:line="440" w:lineRule="exact"/>
              <w:jc w:val="center"/>
              <w:rPr>
                <w:rFonts w:ascii="Times New Roman" w:hAnsi="Times New Roman"/>
              </w:rPr>
            </w:pPr>
          </w:p>
        </w:tc>
        <w:tc>
          <w:tcPr>
            <w:tcW w:w="735" w:type="dxa"/>
            <w:noWrap w:val="0"/>
            <w:vAlign w:val="top"/>
          </w:tcPr>
          <w:p w14:paraId="4FACB113">
            <w:pPr>
              <w:spacing w:line="440" w:lineRule="exact"/>
              <w:jc w:val="center"/>
              <w:rPr>
                <w:rFonts w:ascii="Times New Roman" w:hAnsi="Times New Roman"/>
              </w:rPr>
            </w:pPr>
          </w:p>
        </w:tc>
        <w:tc>
          <w:tcPr>
            <w:tcW w:w="709" w:type="dxa"/>
            <w:noWrap w:val="0"/>
            <w:vAlign w:val="top"/>
          </w:tcPr>
          <w:p w14:paraId="6511F21A">
            <w:pPr>
              <w:spacing w:line="440" w:lineRule="exact"/>
              <w:jc w:val="center"/>
              <w:rPr>
                <w:rFonts w:ascii="Times New Roman" w:hAnsi="Times New Roman"/>
              </w:rPr>
            </w:pPr>
          </w:p>
        </w:tc>
        <w:tc>
          <w:tcPr>
            <w:tcW w:w="1134" w:type="dxa"/>
            <w:noWrap w:val="0"/>
            <w:vAlign w:val="top"/>
          </w:tcPr>
          <w:p w14:paraId="3537D8D7">
            <w:pPr>
              <w:spacing w:line="440" w:lineRule="exact"/>
              <w:jc w:val="center"/>
              <w:rPr>
                <w:rFonts w:ascii="Times New Roman" w:hAnsi="Times New Roman"/>
              </w:rPr>
            </w:pPr>
          </w:p>
        </w:tc>
        <w:tc>
          <w:tcPr>
            <w:tcW w:w="992" w:type="dxa"/>
            <w:noWrap w:val="0"/>
            <w:vAlign w:val="top"/>
          </w:tcPr>
          <w:p w14:paraId="5E8E4931">
            <w:pPr>
              <w:spacing w:line="440" w:lineRule="exact"/>
              <w:jc w:val="center"/>
              <w:rPr>
                <w:rFonts w:ascii="Times New Roman" w:hAnsi="Times New Roman"/>
              </w:rPr>
            </w:pPr>
          </w:p>
        </w:tc>
        <w:tc>
          <w:tcPr>
            <w:tcW w:w="709" w:type="dxa"/>
            <w:noWrap w:val="0"/>
            <w:vAlign w:val="top"/>
          </w:tcPr>
          <w:p w14:paraId="495FB7E6">
            <w:pPr>
              <w:spacing w:line="440" w:lineRule="exact"/>
              <w:jc w:val="center"/>
              <w:rPr>
                <w:rFonts w:ascii="Times New Roman" w:hAnsi="Times New Roman"/>
              </w:rPr>
            </w:pPr>
          </w:p>
        </w:tc>
        <w:tc>
          <w:tcPr>
            <w:tcW w:w="976" w:type="dxa"/>
            <w:noWrap w:val="0"/>
            <w:vAlign w:val="top"/>
          </w:tcPr>
          <w:p w14:paraId="044BBE2B">
            <w:pPr>
              <w:spacing w:line="440" w:lineRule="exact"/>
              <w:jc w:val="center"/>
              <w:rPr>
                <w:rFonts w:ascii="Times New Roman" w:hAnsi="Times New Roman"/>
              </w:rPr>
            </w:pPr>
          </w:p>
        </w:tc>
      </w:tr>
      <w:tr w14:paraId="635C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67372B16">
            <w:pPr>
              <w:spacing w:line="440" w:lineRule="exact"/>
              <w:jc w:val="center"/>
              <w:rPr>
                <w:rFonts w:ascii="Times New Roman" w:hAnsi="Times New Roman"/>
              </w:rPr>
            </w:pPr>
          </w:p>
        </w:tc>
        <w:tc>
          <w:tcPr>
            <w:tcW w:w="1275" w:type="dxa"/>
            <w:noWrap w:val="0"/>
            <w:vAlign w:val="top"/>
          </w:tcPr>
          <w:p w14:paraId="30BD59D5">
            <w:pPr>
              <w:spacing w:line="440" w:lineRule="exact"/>
              <w:jc w:val="center"/>
              <w:rPr>
                <w:rFonts w:ascii="Times New Roman" w:hAnsi="Times New Roman"/>
              </w:rPr>
            </w:pPr>
          </w:p>
        </w:tc>
        <w:tc>
          <w:tcPr>
            <w:tcW w:w="992" w:type="dxa"/>
            <w:noWrap w:val="0"/>
            <w:vAlign w:val="top"/>
          </w:tcPr>
          <w:p w14:paraId="7173AAC6">
            <w:pPr>
              <w:spacing w:line="440" w:lineRule="exact"/>
              <w:jc w:val="center"/>
              <w:rPr>
                <w:rFonts w:ascii="Times New Roman" w:hAnsi="Times New Roman"/>
              </w:rPr>
            </w:pPr>
          </w:p>
        </w:tc>
        <w:tc>
          <w:tcPr>
            <w:tcW w:w="735" w:type="dxa"/>
            <w:noWrap w:val="0"/>
            <w:vAlign w:val="top"/>
          </w:tcPr>
          <w:p w14:paraId="2B9BEA05">
            <w:pPr>
              <w:spacing w:line="440" w:lineRule="exact"/>
              <w:jc w:val="center"/>
              <w:rPr>
                <w:rFonts w:ascii="Times New Roman" w:hAnsi="Times New Roman"/>
              </w:rPr>
            </w:pPr>
          </w:p>
        </w:tc>
        <w:tc>
          <w:tcPr>
            <w:tcW w:w="709" w:type="dxa"/>
            <w:noWrap w:val="0"/>
            <w:vAlign w:val="top"/>
          </w:tcPr>
          <w:p w14:paraId="1679189C">
            <w:pPr>
              <w:spacing w:line="440" w:lineRule="exact"/>
              <w:jc w:val="center"/>
              <w:rPr>
                <w:rFonts w:ascii="Times New Roman" w:hAnsi="Times New Roman"/>
              </w:rPr>
            </w:pPr>
          </w:p>
        </w:tc>
        <w:tc>
          <w:tcPr>
            <w:tcW w:w="1134" w:type="dxa"/>
            <w:noWrap w:val="0"/>
            <w:vAlign w:val="top"/>
          </w:tcPr>
          <w:p w14:paraId="42F9960C">
            <w:pPr>
              <w:spacing w:line="440" w:lineRule="exact"/>
              <w:jc w:val="center"/>
              <w:rPr>
                <w:rFonts w:ascii="Times New Roman" w:hAnsi="Times New Roman"/>
              </w:rPr>
            </w:pPr>
          </w:p>
        </w:tc>
        <w:tc>
          <w:tcPr>
            <w:tcW w:w="992" w:type="dxa"/>
            <w:noWrap w:val="0"/>
            <w:vAlign w:val="top"/>
          </w:tcPr>
          <w:p w14:paraId="1FEB884C">
            <w:pPr>
              <w:spacing w:line="440" w:lineRule="exact"/>
              <w:jc w:val="center"/>
              <w:rPr>
                <w:rFonts w:ascii="Times New Roman" w:hAnsi="Times New Roman"/>
              </w:rPr>
            </w:pPr>
          </w:p>
        </w:tc>
        <w:tc>
          <w:tcPr>
            <w:tcW w:w="709" w:type="dxa"/>
            <w:noWrap w:val="0"/>
            <w:vAlign w:val="top"/>
          </w:tcPr>
          <w:p w14:paraId="3A19801A">
            <w:pPr>
              <w:spacing w:line="440" w:lineRule="exact"/>
              <w:jc w:val="center"/>
              <w:rPr>
                <w:rFonts w:ascii="Times New Roman" w:hAnsi="Times New Roman"/>
              </w:rPr>
            </w:pPr>
          </w:p>
        </w:tc>
        <w:tc>
          <w:tcPr>
            <w:tcW w:w="976" w:type="dxa"/>
            <w:noWrap w:val="0"/>
            <w:vAlign w:val="top"/>
          </w:tcPr>
          <w:p w14:paraId="77B3B33F">
            <w:pPr>
              <w:spacing w:line="440" w:lineRule="exact"/>
              <w:jc w:val="center"/>
              <w:rPr>
                <w:rFonts w:ascii="Times New Roman" w:hAnsi="Times New Roman"/>
              </w:rPr>
            </w:pPr>
          </w:p>
        </w:tc>
      </w:tr>
      <w:tr w14:paraId="1E46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353E9B5D">
            <w:pPr>
              <w:spacing w:line="440" w:lineRule="exact"/>
              <w:jc w:val="center"/>
              <w:rPr>
                <w:rFonts w:ascii="Times New Roman" w:hAnsi="Times New Roman"/>
              </w:rPr>
            </w:pPr>
          </w:p>
        </w:tc>
        <w:tc>
          <w:tcPr>
            <w:tcW w:w="1275" w:type="dxa"/>
            <w:noWrap w:val="0"/>
            <w:vAlign w:val="top"/>
          </w:tcPr>
          <w:p w14:paraId="27473477">
            <w:pPr>
              <w:spacing w:line="440" w:lineRule="exact"/>
              <w:jc w:val="center"/>
              <w:rPr>
                <w:rFonts w:ascii="Times New Roman" w:hAnsi="Times New Roman"/>
              </w:rPr>
            </w:pPr>
          </w:p>
        </w:tc>
        <w:tc>
          <w:tcPr>
            <w:tcW w:w="992" w:type="dxa"/>
            <w:noWrap w:val="0"/>
            <w:vAlign w:val="top"/>
          </w:tcPr>
          <w:p w14:paraId="317680BC">
            <w:pPr>
              <w:spacing w:line="440" w:lineRule="exact"/>
              <w:jc w:val="center"/>
              <w:rPr>
                <w:rFonts w:ascii="Times New Roman" w:hAnsi="Times New Roman"/>
              </w:rPr>
            </w:pPr>
          </w:p>
        </w:tc>
        <w:tc>
          <w:tcPr>
            <w:tcW w:w="735" w:type="dxa"/>
            <w:noWrap w:val="0"/>
            <w:vAlign w:val="top"/>
          </w:tcPr>
          <w:p w14:paraId="0D6C15F5">
            <w:pPr>
              <w:spacing w:line="440" w:lineRule="exact"/>
              <w:jc w:val="center"/>
              <w:rPr>
                <w:rFonts w:ascii="Times New Roman" w:hAnsi="Times New Roman"/>
              </w:rPr>
            </w:pPr>
          </w:p>
        </w:tc>
        <w:tc>
          <w:tcPr>
            <w:tcW w:w="709" w:type="dxa"/>
            <w:noWrap w:val="0"/>
            <w:vAlign w:val="top"/>
          </w:tcPr>
          <w:p w14:paraId="0FB54152">
            <w:pPr>
              <w:spacing w:line="440" w:lineRule="exact"/>
              <w:jc w:val="center"/>
              <w:rPr>
                <w:rFonts w:ascii="Times New Roman" w:hAnsi="Times New Roman"/>
              </w:rPr>
            </w:pPr>
          </w:p>
        </w:tc>
        <w:tc>
          <w:tcPr>
            <w:tcW w:w="1134" w:type="dxa"/>
            <w:noWrap w:val="0"/>
            <w:vAlign w:val="top"/>
          </w:tcPr>
          <w:p w14:paraId="6B9047EE">
            <w:pPr>
              <w:spacing w:line="440" w:lineRule="exact"/>
              <w:jc w:val="center"/>
              <w:rPr>
                <w:rFonts w:ascii="Times New Roman" w:hAnsi="Times New Roman"/>
              </w:rPr>
            </w:pPr>
          </w:p>
        </w:tc>
        <w:tc>
          <w:tcPr>
            <w:tcW w:w="992" w:type="dxa"/>
            <w:noWrap w:val="0"/>
            <w:vAlign w:val="top"/>
          </w:tcPr>
          <w:p w14:paraId="0639BCCB">
            <w:pPr>
              <w:spacing w:line="440" w:lineRule="exact"/>
              <w:jc w:val="center"/>
              <w:rPr>
                <w:rFonts w:ascii="Times New Roman" w:hAnsi="Times New Roman"/>
              </w:rPr>
            </w:pPr>
          </w:p>
        </w:tc>
        <w:tc>
          <w:tcPr>
            <w:tcW w:w="709" w:type="dxa"/>
            <w:noWrap w:val="0"/>
            <w:vAlign w:val="top"/>
          </w:tcPr>
          <w:p w14:paraId="07B0DEBE">
            <w:pPr>
              <w:spacing w:line="440" w:lineRule="exact"/>
              <w:jc w:val="center"/>
              <w:rPr>
                <w:rFonts w:ascii="Times New Roman" w:hAnsi="Times New Roman"/>
              </w:rPr>
            </w:pPr>
          </w:p>
        </w:tc>
        <w:tc>
          <w:tcPr>
            <w:tcW w:w="976" w:type="dxa"/>
            <w:noWrap w:val="0"/>
            <w:vAlign w:val="top"/>
          </w:tcPr>
          <w:p w14:paraId="5A4B402B">
            <w:pPr>
              <w:spacing w:line="440" w:lineRule="exact"/>
              <w:jc w:val="center"/>
              <w:rPr>
                <w:rFonts w:ascii="Times New Roman" w:hAnsi="Times New Roman"/>
              </w:rPr>
            </w:pPr>
          </w:p>
        </w:tc>
      </w:tr>
      <w:tr w14:paraId="39FD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4EA960F1">
            <w:pPr>
              <w:spacing w:line="440" w:lineRule="exact"/>
              <w:jc w:val="center"/>
              <w:rPr>
                <w:rFonts w:ascii="Times New Roman" w:hAnsi="Times New Roman"/>
              </w:rPr>
            </w:pPr>
          </w:p>
        </w:tc>
        <w:tc>
          <w:tcPr>
            <w:tcW w:w="1275" w:type="dxa"/>
            <w:noWrap w:val="0"/>
            <w:vAlign w:val="top"/>
          </w:tcPr>
          <w:p w14:paraId="4B8993BF">
            <w:pPr>
              <w:spacing w:line="440" w:lineRule="exact"/>
              <w:jc w:val="center"/>
              <w:rPr>
                <w:rFonts w:ascii="Times New Roman" w:hAnsi="Times New Roman"/>
              </w:rPr>
            </w:pPr>
          </w:p>
        </w:tc>
        <w:tc>
          <w:tcPr>
            <w:tcW w:w="992" w:type="dxa"/>
            <w:noWrap w:val="0"/>
            <w:vAlign w:val="top"/>
          </w:tcPr>
          <w:p w14:paraId="4BEAFCBA">
            <w:pPr>
              <w:spacing w:line="440" w:lineRule="exact"/>
              <w:jc w:val="center"/>
              <w:rPr>
                <w:rFonts w:ascii="Times New Roman" w:hAnsi="Times New Roman"/>
              </w:rPr>
            </w:pPr>
          </w:p>
        </w:tc>
        <w:tc>
          <w:tcPr>
            <w:tcW w:w="735" w:type="dxa"/>
            <w:noWrap w:val="0"/>
            <w:vAlign w:val="top"/>
          </w:tcPr>
          <w:p w14:paraId="3852D6B4">
            <w:pPr>
              <w:spacing w:line="440" w:lineRule="exact"/>
              <w:jc w:val="center"/>
              <w:rPr>
                <w:rFonts w:ascii="Times New Roman" w:hAnsi="Times New Roman"/>
              </w:rPr>
            </w:pPr>
          </w:p>
        </w:tc>
        <w:tc>
          <w:tcPr>
            <w:tcW w:w="709" w:type="dxa"/>
            <w:noWrap w:val="0"/>
            <w:vAlign w:val="top"/>
          </w:tcPr>
          <w:p w14:paraId="4C3464A3">
            <w:pPr>
              <w:spacing w:line="440" w:lineRule="exact"/>
              <w:jc w:val="center"/>
              <w:rPr>
                <w:rFonts w:ascii="Times New Roman" w:hAnsi="Times New Roman"/>
              </w:rPr>
            </w:pPr>
          </w:p>
        </w:tc>
        <w:tc>
          <w:tcPr>
            <w:tcW w:w="1134" w:type="dxa"/>
            <w:noWrap w:val="0"/>
            <w:vAlign w:val="top"/>
          </w:tcPr>
          <w:p w14:paraId="2D1D7150">
            <w:pPr>
              <w:spacing w:line="440" w:lineRule="exact"/>
              <w:jc w:val="center"/>
              <w:rPr>
                <w:rFonts w:ascii="Times New Roman" w:hAnsi="Times New Roman"/>
              </w:rPr>
            </w:pPr>
          </w:p>
        </w:tc>
        <w:tc>
          <w:tcPr>
            <w:tcW w:w="992" w:type="dxa"/>
            <w:noWrap w:val="0"/>
            <w:vAlign w:val="top"/>
          </w:tcPr>
          <w:p w14:paraId="298F7ADF">
            <w:pPr>
              <w:spacing w:line="440" w:lineRule="exact"/>
              <w:jc w:val="center"/>
              <w:rPr>
                <w:rFonts w:ascii="Times New Roman" w:hAnsi="Times New Roman"/>
              </w:rPr>
            </w:pPr>
          </w:p>
        </w:tc>
        <w:tc>
          <w:tcPr>
            <w:tcW w:w="709" w:type="dxa"/>
            <w:noWrap w:val="0"/>
            <w:vAlign w:val="top"/>
          </w:tcPr>
          <w:p w14:paraId="67FE3F6F">
            <w:pPr>
              <w:spacing w:line="440" w:lineRule="exact"/>
              <w:jc w:val="center"/>
              <w:rPr>
                <w:rFonts w:ascii="Times New Roman" w:hAnsi="Times New Roman"/>
              </w:rPr>
            </w:pPr>
          </w:p>
        </w:tc>
        <w:tc>
          <w:tcPr>
            <w:tcW w:w="976" w:type="dxa"/>
            <w:noWrap w:val="0"/>
            <w:vAlign w:val="top"/>
          </w:tcPr>
          <w:p w14:paraId="469F503A">
            <w:pPr>
              <w:spacing w:line="440" w:lineRule="exact"/>
              <w:jc w:val="center"/>
              <w:rPr>
                <w:rFonts w:ascii="Times New Roman" w:hAnsi="Times New Roman"/>
              </w:rPr>
            </w:pPr>
          </w:p>
        </w:tc>
      </w:tr>
      <w:tr w14:paraId="5164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32D0938E">
            <w:pPr>
              <w:spacing w:line="440" w:lineRule="exact"/>
              <w:jc w:val="center"/>
              <w:rPr>
                <w:rFonts w:ascii="Times New Roman" w:hAnsi="Times New Roman"/>
              </w:rPr>
            </w:pPr>
          </w:p>
        </w:tc>
        <w:tc>
          <w:tcPr>
            <w:tcW w:w="1275" w:type="dxa"/>
            <w:noWrap w:val="0"/>
            <w:vAlign w:val="top"/>
          </w:tcPr>
          <w:p w14:paraId="272AF622">
            <w:pPr>
              <w:spacing w:line="440" w:lineRule="exact"/>
              <w:jc w:val="center"/>
              <w:rPr>
                <w:rFonts w:ascii="Times New Roman" w:hAnsi="Times New Roman"/>
              </w:rPr>
            </w:pPr>
          </w:p>
        </w:tc>
        <w:tc>
          <w:tcPr>
            <w:tcW w:w="992" w:type="dxa"/>
            <w:noWrap w:val="0"/>
            <w:vAlign w:val="top"/>
          </w:tcPr>
          <w:p w14:paraId="0AC17EFC">
            <w:pPr>
              <w:spacing w:line="440" w:lineRule="exact"/>
              <w:jc w:val="center"/>
              <w:rPr>
                <w:rFonts w:ascii="Times New Roman" w:hAnsi="Times New Roman"/>
              </w:rPr>
            </w:pPr>
          </w:p>
        </w:tc>
        <w:tc>
          <w:tcPr>
            <w:tcW w:w="735" w:type="dxa"/>
            <w:noWrap w:val="0"/>
            <w:vAlign w:val="top"/>
          </w:tcPr>
          <w:p w14:paraId="1AD6E6B0">
            <w:pPr>
              <w:spacing w:line="440" w:lineRule="exact"/>
              <w:jc w:val="center"/>
              <w:rPr>
                <w:rFonts w:ascii="Times New Roman" w:hAnsi="Times New Roman"/>
              </w:rPr>
            </w:pPr>
          </w:p>
        </w:tc>
        <w:tc>
          <w:tcPr>
            <w:tcW w:w="709" w:type="dxa"/>
            <w:noWrap w:val="0"/>
            <w:vAlign w:val="top"/>
          </w:tcPr>
          <w:p w14:paraId="107A808E">
            <w:pPr>
              <w:spacing w:line="440" w:lineRule="exact"/>
              <w:jc w:val="center"/>
              <w:rPr>
                <w:rFonts w:ascii="Times New Roman" w:hAnsi="Times New Roman"/>
              </w:rPr>
            </w:pPr>
          </w:p>
        </w:tc>
        <w:tc>
          <w:tcPr>
            <w:tcW w:w="1134" w:type="dxa"/>
            <w:noWrap w:val="0"/>
            <w:vAlign w:val="top"/>
          </w:tcPr>
          <w:p w14:paraId="4E878BD5">
            <w:pPr>
              <w:spacing w:line="440" w:lineRule="exact"/>
              <w:jc w:val="center"/>
              <w:rPr>
                <w:rFonts w:ascii="Times New Roman" w:hAnsi="Times New Roman"/>
              </w:rPr>
            </w:pPr>
          </w:p>
        </w:tc>
        <w:tc>
          <w:tcPr>
            <w:tcW w:w="992" w:type="dxa"/>
            <w:noWrap w:val="0"/>
            <w:vAlign w:val="top"/>
          </w:tcPr>
          <w:p w14:paraId="3092C5D1">
            <w:pPr>
              <w:spacing w:line="440" w:lineRule="exact"/>
              <w:jc w:val="center"/>
              <w:rPr>
                <w:rFonts w:ascii="Times New Roman" w:hAnsi="Times New Roman"/>
              </w:rPr>
            </w:pPr>
          </w:p>
        </w:tc>
        <w:tc>
          <w:tcPr>
            <w:tcW w:w="709" w:type="dxa"/>
            <w:noWrap w:val="0"/>
            <w:vAlign w:val="top"/>
          </w:tcPr>
          <w:p w14:paraId="3B4D524A">
            <w:pPr>
              <w:spacing w:line="440" w:lineRule="exact"/>
              <w:jc w:val="center"/>
              <w:rPr>
                <w:rFonts w:ascii="Times New Roman" w:hAnsi="Times New Roman"/>
              </w:rPr>
            </w:pPr>
          </w:p>
        </w:tc>
        <w:tc>
          <w:tcPr>
            <w:tcW w:w="976" w:type="dxa"/>
            <w:noWrap w:val="0"/>
            <w:vAlign w:val="top"/>
          </w:tcPr>
          <w:p w14:paraId="126518F0">
            <w:pPr>
              <w:spacing w:line="440" w:lineRule="exact"/>
              <w:jc w:val="center"/>
              <w:rPr>
                <w:rFonts w:ascii="Times New Roman" w:hAnsi="Times New Roman"/>
              </w:rPr>
            </w:pPr>
          </w:p>
        </w:tc>
      </w:tr>
      <w:tr w14:paraId="5CCF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17A7E2EA">
            <w:pPr>
              <w:spacing w:line="440" w:lineRule="exact"/>
              <w:jc w:val="center"/>
              <w:rPr>
                <w:rFonts w:ascii="Times New Roman" w:hAnsi="Times New Roman"/>
              </w:rPr>
            </w:pPr>
          </w:p>
        </w:tc>
        <w:tc>
          <w:tcPr>
            <w:tcW w:w="1275" w:type="dxa"/>
            <w:noWrap w:val="0"/>
            <w:vAlign w:val="top"/>
          </w:tcPr>
          <w:p w14:paraId="5524B84E">
            <w:pPr>
              <w:spacing w:line="440" w:lineRule="exact"/>
              <w:jc w:val="center"/>
              <w:rPr>
                <w:rFonts w:ascii="Times New Roman" w:hAnsi="Times New Roman"/>
              </w:rPr>
            </w:pPr>
          </w:p>
        </w:tc>
        <w:tc>
          <w:tcPr>
            <w:tcW w:w="992" w:type="dxa"/>
            <w:noWrap w:val="0"/>
            <w:vAlign w:val="top"/>
          </w:tcPr>
          <w:p w14:paraId="58B4FFA0">
            <w:pPr>
              <w:spacing w:line="440" w:lineRule="exact"/>
              <w:jc w:val="center"/>
              <w:rPr>
                <w:rFonts w:ascii="Times New Roman" w:hAnsi="Times New Roman"/>
              </w:rPr>
            </w:pPr>
          </w:p>
        </w:tc>
        <w:tc>
          <w:tcPr>
            <w:tcW w:w="735" w:type="dxa"/>
            <w:noWrap w:val="0"/>
            <w:vAlign w:val="top"/>
          </w:tcPr>
          <w:p w14:paraId="2D299048">
            <w:pPr>
              <w:spacing w:line="440" w:lineRule="exact"/>
              <w:jc w:val="center"/>
              <w:rPr>
                <w:rFonts w:ascii="Times New Roman" w:hAnsi="Times New Roman"/>
              </w:rPr>
            </w:pPr>
          </w:p>
        </w:tc>
        <w:tc>
          <w:tcPr>
            <w:tcW w:w="709" w:type="dxa"/>
            <w:noWrap w:val="0"/>
            <w:vAlign w:val="top"/>
          </w:tcPr>
          <w:p w14:paraId="36B65CF5">
            <w:pPr>
              <w:spacing w:line="440" w:lineRule="exact"/>
              <w:jc w:val="center"/>
              <w:rPr>
                <w:rFonts w:ascii="Times New Roman" w:hAnsi="Times New Roman"/>
              </w:rPr>
            </w:pPr>
          </w:p>
        </w:tc>
        <w:tc>
          <w:tcPr>
            <w:tcW w:w="1134" w:type="dxa"/>
            <w:noWrap w:val="0"/>
            <w:vAlign w:val="top"/>
          </w:tcPr>
          <w:p w14:paraId="78036053">
            <w:pPr>
              <w:spacing w:line="440" w:lineRule="exact"/>
              <w:jc w:val="center"/>
              <w:rPr>
                <w:rFonts w:ascii="Times New Roman" w:hAnsi="Times New Roman"/>
              </w:rPr>
            </w:pPr>
          </w:p>
        </w:tc>
        <w:tc>
          <w:tcPr>
            <w:tcW w:w="992" w:type="dxa"/>
            <w:noWrap w:val="0"/>
            <w:vAlign w:val="top"/>
          </w:tcPr>
          <w:p w14:paraId="5DE87E05">
            <w:pPr>
              <w:spacing w:line="440" w:lineRule="exact"/>
              <w:jc w:val="center"/>
              <w:rPr>
                <w:rFonts w:ascii="Times New Roman" w:hAnsi="Times New Roman"/>
              </w:rPr>
            </w:pPr>
          </w:p>
        </w:tc>
        <w:tc>
          <w:tcPr>
            <w:tcW w:w="709" w:type="dxa"/>
            <w:noWrap w:val="0"/>
            <w:vAlign w:val="top"/>
          </w:tcPr>
          <w:p w14:paraId="252DAFD2">
            <w:pPr>
              <w:spacing w:line="440" w:lineRule="exact"/>
              <w:jc w:val="center"/>
              <w:rPr>
                <w:rFonts w:ascii="Times New Roman" w:hAnsi="Times New Roman"/>
              </w:rPr>
            </w:pPr>
          </w:p>
        </w:tc>
        <w:tc>
          <w:tcPr>
            <w:tcW w:w="976" w:type="dxa"/>
            <w:noWrap w:val="0"/>
            <w:vAlign w:val="top"/>
          </w:tcPr>
          <w:p w14:paraId="356E9663">
            <w:pPr>
              <w:spacing w:line="440" w:lineRule="exact"/>
              <w:jc w:val="center"/>
              <w:rPr>
                <w:rFonts w:ascii="Times New Roman" w:hAnsi="Times New Roman"/>
              </w:rPr>
            </w:pPr>
          </w:p>
        </w:tc>
      </w:tr>
      <w:tr w14:paraId="6044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545161D7">
            <w:pPr>
              <w:spacing w:line="440" w:lineRule="exact"/>
              <w:jc w:val="center"/>
              <w:rPr>
                <w:rFonts w:ascii="Times New Roman" w:hAnsi="Times New Roman"/>
              </w:rPr>
            </w:pPr>
          </w:p>
        </w:tc>
        <w:tc>
          <w:tcPr>
            <w:tcW w:w="1275" w:type="dxa"/>
            <w:noWrap w:val="0"/>
            <w:vAlign w:val="top"/>
          </w:tcPr>
          <w:p w14:paraId="0E0383EF">
            <w:pPr>
              <w:spacing w:line="440" w:lineRule="exact"/>
              <w:jc w:val="center"/>
              <w:rPr>
                <w:rFonts w:ascii="Times New Roman" w:hAnsi="Times New Roman"/>
              </w:rPr>
            </w:pPr>
          </w:p>
        </w:tc>
        <w:tc>
          <w:tcPr>
            <w:tcW w:w="992" w:type="dxa"/>
            <w:noWrap w:val="0"/>
            <w:vAlign w:val="top"/>
          </w:tcPr>
          <w:p w14:paraId="527BCA8F">
            <w:pPr>
              <w:spacing w:line="440" w:lineRule="exact"/>
              <w:jc w:val="center"/>
              <w:rPr>
                <w:rFonts w:ascii="Times New Roman" w:hAnsi="Times New Roman"/>
              </w:rPr>
            </w:pPr>
          </w:p>
        </w:tc>
        <w:tc>
          <w:tcPr>
            <w:tcW w:w="735" w:type="dxa"/>
            <w:noWrap w:val="0"/>
            <w:vAlign w:val="top"/>
          </w:tcPr>
          <w:p w14:paraId="1072E74E">
            <w:pPr>
              <w:spacing w:line="440" w:lineRule="exact"/>
              <w:jc w:val="center"/>
              <w:rPr>
                <w:rFonts w:ascii="Times New Roman" w:hAnsi="Times New Roman"/>
              </w:rPr>
            </w:pPr>
          </w:p>
        </w:tc>
        <w:tc>
          <w:tcPr>
            <w:tcW w:w="709" w:type="dxa"/>
            <w:noWrap w:val="0"/>
            <w:vAlign w:val="top"/>
          </w:tcPr>
          <w:p w14:paraId="56650A36">
            <w:pPr>
              <w:spacing w:line="440" w:lineRule="exact"/>
              <w:jc w:val="center"/>
              <w:rPr>
                <w:rFonts w:ascii="Times New Roman" w:hAnsi="Times New Roman"/>
              </w:rPr>
            </w:pPr>
          </w:p>
        </w:tc>
        <w:tc>
          <w:tcPr>
            <w:tcW w:w="1134" w:type="dxa"/>
            <w:noWrap w:val="0"/>
            <w:vAlign w:val="top"/>
          </w:tcPr>
          <w:p w14:paraId="65BC9B23">
            <w:pPr>
              <w:spacing w:line="440" w:lineRule="exact"/>
              <w:jc w:val="center"/>
              <w:rPr>
                <w:rFonts w:ascii="Times New Roman" w:hAnsi="Times New Roman"/>
              </w:rPr>
            </w:pPr>
          </w:p>
        </w:tc>
        <w:tc>
          <w:tcPr>
            <w:tcW w:w="992" w:type="dxa"/>
            <w:noWrap w:val="0"/>
            <w:vAlign w:val="top"/>
          </w:tcPr>
          <w:p w14:paraId="57545C4B">
            <w:pPr>
              <w:spacing w:line="440" w:lineRule="exact"/>
              <w:jc w:val="center"/>
              <w:rPr>
                <w:rFonts w:ascii="Times New Roman" w:hAnsi="Times New Roman"/>
              </w:rPr>
            </w:pPr>
          </w:p>
        </w:tc>
        <w:tc>
          <w:tcPr>
            <w:tcW w:w="709" w:type="dxa"/>
            <w:noWrap w:val="0"/>
            <w:vAlign w:val="top"/>
          </w:tcPr>
          <w:p w14:paraId="205150C8">
            <w:pPr>
              <w:spacing w:line="440" w:lineRule="exact"/>
              <w:jc w:val="center"/>
              <w:rPr>
                <w:rFonts w:ascii="Times New Roman" w:hAnsi="Times New Roman"/>
              </w:rPr>
            </w:pPr>
          </w:p>
        </w:tc>
        <w:tc>
          <w:tcPr>
            <w:tcW w:w="976" w:type="dxa"/>
            <w:noWrap w:val="0"/>
            <w:vAlign w:val="top"/>
          </w:tcPr>
          <w:p w14:paraId="2C08C196">
            <w:pPr>
              <w:spacing w:line="440" w:lineRule="exact"/>
              <w:jc w:val="center"/>
              <w:rPr>
                <w:rFonts w:ascii="Times New Roman" w:hAnsi="Times New Roman"/>
              </w:rPr>
            </w:pPr>
          </w:p>
        </w:tc>
      </w:tr>
      <w:tr w14:paraId="2EB0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2069F192">
            <w:pPr>
              <w:spacing w:line="440" w:lineRule="exact"/>
              <w:jc w:val="center"/>
              <w:rPr>
                <w:rFonts w:ascii="Times New Roman" w:hAnsi="Times New Roman"/>
              </w:rPr>
            </w:pPr>
          </w:p>
        </w:tc>
        <w:tc>
          <w:tcPr>
            <w:tcW w:w="1275" w:type="dxa"/>
            <w:noWrap w:val="0"/>
            <w:vAlign w:val="top"/>
          </w:tcPr>
          <w:p w14:paraId="1129FE12">
            <w:pPr>
              <w:spacing w:line="440" w:lineRule="exact"/>
              <w:jc w:val="center"/>
              <w:rPr>
                <w:rFonts w:ascii="Times New Roman" w:hAnsi="Times New Roman"/>
              </w:rPr>
            </w:pPr>
          </w:p>
        </w:tc>
        <w:tc>
          <w:tcPr>
            <w:tcW w:w="992" w:type="dxa"/>
            <w:noWrap w:val="0"/>
            <w:vAlign w:val="top"/>
          </w:tcPr>
          <w:p w14:paraId="55C5241F">
            <w:pPr>
              <w:spacing w:line="440" w:lineRule="exact"/>
              <w:jc w:val="center"/>
              <w:rPr>
                <w:rFonts w:ascii="Times New Roman" w:hAnsi="Times New Roman"/>
              </w:rPr>
            </w:pPr>
          </w:p>
        </w:tc>
        <w:tc>
          <w:tcPr>
            <w:tcW w:w="735" w:type="dxa"/>
            <w:noWrap w:val="0"/>
            <w:vAlign w:val="top"/>
          </w:tcPr>
          <w:p w14:paraId="2EB9D22E">
            <w:pPr>
              <w:spacing w:line="440" w:lineRule="exact"/>
              <w:jc w:val="center"/>
              <w:rPr>
                <w:rFonts w:ascii="Times New Roman" w:hAnsi="Times New Roman"/>
              </w:rPr>
            </w:pPr>
          </w:p>
        </w:tc>
        <w:tc>
          <w:tcPr>
            <w:tcW w:w="709" w:type="dxa"/>
            <w:noWrap w:val="0"/>
            <w:vAlign w:val="top"/>
          </w:tcPr>
          <w:p w14:paraId="6F9CF901">
            <w:pPr>
              <w:spacing w:line="440" w:lineRule="exact"/>
              <w:jc w:val="center"/>
              <w:rPr>
                <w:rFonts w:ascii="Times New Roman" w:hAnsi="Times New Roman"/>
              </w:rPr>
            </w:pPr>
          </w:p>
        </w:tc>
        <w:tc>
          <w:tcPr>
            <w:tcW w:w="1134" w:type="dxa"/>
            <w:noWrap w:val="0"/>
            <w:vAlign w:val="top"/>
          </w:tcPr>
          <w:p w14:paraId="12048A09">
            <w:pPr>
              <w:spacing w:line="440" w:lineRule="exact"/>
              <w:jc w:val="center"/>
              <w:rPr>
                <w:rFonts w:ascii="Times New Roman" w:hAnsi="Times New Roman"/>
              </w:rPr>
            </w:pPr>
          </w:p>
        </w:tc>
        <w:tc>
          <w:tcPr>
            <w:tcW w:w="992" w:type="dxa"/>
            <w:noWrap w:val="0"/>
            <w:vAlign w:val="top"/>
          </w:tcPr>
          <w:p w14:paraId="06999BD2">
            <w:pPr>
              <w:spacing w:line="440" w:lineRule="exact"/>
              <w:jc w:val="center"/>
              <w:rPr>
                <w:rFonts w:ascii="Times New Roman" w:hAnsi="Times New Roman"/>
              </w:rPr>
            </w:pPr>
          </w:p>
        </w:tc>
        <w:tc>
          <w:tcPr>
            <w:tcW w:w="709" w:type="dxa"/>
            <w:noWrap w:val="0"/>
            <w:vAlign w:val="top"/>
          </w:tcPr>
          <w:p w14:paraId="38794D95">
            <w:pPr>
              <w:spacing w:line="440" w:lineRule="exact"/>
              <w:jc w:val="center"/>
              <w:rPr>
                <w:rFonts w:ascii="Times New Roman" w:hAnsi="Times New Roman"/>
              </w:rPr>
            </w:pPr>
          </w:p>
        </w:tc>
        <w:tc>
          <w:tcPr>
            <w:tcW w:w="976" w:type="dxa"/>
            <w:noWrap w:val="0"/>
            <w:vAlign w:val="top"/>
          </w:tcPr>
          <w:p w14:paraId="54A6C98A">
            <w:pPr>
              <w:spacing w:line="440" w:lineRule="exact"/>
              <w:jc w:val="center"/>
              <w:rPr>
                <w:rFonts w:ascii="Times New Roman" w:hAnsi="Times New Roman"/>
              </w:rPr>
            </w:pPr>
          </w:p>
        </w:tc>
      </w:tr>
      <w:tr w14:paraId="5F51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1C69515F">
            <w:pPr>
              <w:spacing w:line="440" w:lineRule="exact"/>
              <w:jc w:val="center"/>
              <w:rPr>
                <w:rFonts w:ascii="Times New Roman" w:hAnsi="Times New Roman"/>
              </w:rPr>
            </w:pPr>
          </w:p>
        </w:tc>
        <w:tc>
          <w:tcPr>
            <w:tcW w:w="1275" w:type="dxa"/>
            <w:noWrap w:val="0"/>
            <w:vAlign w:val="top"/>
          </w:tcPr>
          <w:p w14:paraId="1DB2411B">
            <w:pPr>
              <w:spacing w:line="440" w:lineRule="exact"/>
              <w:jc w:val="center"/>
              <w:rPr>
                <w:rFonts w:ascii="Times New Roman" w:hAnsi="Times New Roman"/>
              </w:rPr>
            </w:pPr>
          </w:p>
        </w:tc>
        <w:tc>
          <w:tcPr>
            <w:tcW w:w="992" w:type="dxa"/>
            <w:noWrap w:val="0"/>
            <w:vAlign w:val="top"/>
          </w:tcPr>
          <w:p w14:paraId="0C3EB533">
            <w:pPr>
              <w:spacing w:line="440" w:lineRule="exact"/>
              <w:jc w:val="center"/>
              <w:rPr>
                <w:rFonts w:ascii="Times New Roman" w:hAnsi="Times New Roman"/>
              </w:rPr>
            </w:pPr>
          </w:p>
        </w:tc>
        <w:tc>
          <w:tcPr>
            <w:tcW w:w="735" w:type="dxa"/>
            <w:noWrap w:val="0"/>
            <w:vAlign w:val="top"/>
          </w:tcPr>
          <w:p w14:paraId="1B8F7292">
            <w:pPr>
              <w:spacing w:line="440" w:lineRule="exact"/>
              <w:jc w:val="center"/>
              <w:rPr>
                <w:rFonts w:ascii="Times New Roman" w:hAnsi="Times New Roman"/>
              </w:rPr>
            </w:pPr>
          </w:p>
        </w:tc>
        <w:tc>
          <w:tcPr>
            <w:tcW w:w="709" w:type="dxa"/>
            <w:noWrap w:val="0"/>
            <w:vAlign w:val="top"/>
          </w:tcPr>
          <w:p w14:paraId="529E1A95">
            <w:pPr>
              <w:spacing w:line="440" w:lineRule="exact"/>
              <w:jc w:val="center"/>
              <w:rPr>
                <w:rFonts w:ascii="Times New Roman" w:hAnsi="Times New Roman"/>
              </w:rPr>
            </w:pPr>
          </w:p>
        </w:tc>
        <w:tc>
          <w:tcPr>
            <w:tcW w:w="1134" w:type="dxa"/>
            <w:noWrap w:val="0"/>
            <w:vAlign w:val="top"/>
          </w:tcPr>
          <w:p w14:paraId="034F8A40">
            <w:pPr>
              <w:spacing w:line="440" w:lineRule="exact"/>
              <w:jc w:val="center"/>
              <w:rPr>
                <w:rFonts w:ascii="Times New Roman" w:hAnsi="Times New Roman"/>
              </w:rPr>
            </w:pPr>
          </w:p>
        </w:tc>
        <w:tc>
          <w:tcPr>
            <w:tcW w:w="992" w:type="dxa"/>
            <w:noWrap w:val="0"/>
            <w:vAlign w:val="top"/>
          </w:tcPr>
          <w:p w14:paraId="1A4387D8">
            <w:pPr>
              <w:spacing w:line="440" w:lineRule="exact"/>
              <w:jc w:val="center"/>
              <w:rPr>
                <w:rFonts w:ascii="Times New Roman" w:hAnsi="Times New Roman"/>
              </w:rPr>
            </w:pPr>
          </w:p>
        </w:tc>
        <w:tc>
          <w:tcPr>
            <w:tcW w:w="709" w:type="dxa"/>
            <w:noWrap w:val="0"/>
            <w:vAlign w:val="top"/>
          </w:tcPr>
          <w:p w14:paraId="07DCF921">
            <w:pPr>
              <w:spacing w:line="440" w:lineRule="exact"/>
              <w:jc w:val="center"/>
              <w:rPr>
                <w:rFonts w:ascii="Times New Roman" w:hAnsi="Times New Roman"/>
              </w:rPr>
            </w:pPr>
          </w:p>
        </w:tc>
        <w:tc>
          <w:tcPr>
            <w:tcW w:w="976" w:type="dxa"/>
            <w:noWrap w:val="0"/>
            <w:vAlign w:val="top"/>
          </w:tcPr>
          <w:p w14:paraId="757FF817">
            <w:pPr>
              <w:spacing w:line="440" w:lineRule="exact"/>
              <w:jc w:val="center"/>
              <w:rPr>
                <w:rFonts w:ascii="Times New Roman" w:hAnsi="Times New Roman"/>
              </w:rPr>
            </w:pPr>
          </w:p>
        </w:tc>
      </w:tr>
      <w:tr w14:paraId="453A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1322A2AF">
            <w:pPr>
              <w:spacing w:line="440" w:lineRule="exact"/>
              <w:jc w:val="center"/>
              <w:rPr>
                <w:rFonts w:ascii="Times New Roman" w:hAnsi="Times New Roman"/>
              </w:rPr>
            </w:pPr>
          </w:p>
        </w:tc>
        <w:tc>
          <w:tcPr>
            <w:tcW w:w="1275" w:type="dxa"/>
            <w:noWrap w:val="0"/>
            <w:vAlign w:val="top"/>
          </w:tcPr>
          <w:p w14:paraId="22527C2F">
            <w:pPr>
              <w:spacing w:line="440" w:lineRule="exact"/>
              <w:jc w:val="center"/>
              <w:rPr>
                <w:rFonts w:ascii="Times New Roman" w:hAnsi="Times New Roman"/>
              </w:rPr>
            </w:pPr>
          </w:p>
        </w:tc>
        <w:tc>
          <w:tcPr>
            <w:tcW w:w="992" w:type="dxa"/>
            <w:noWrap w:val="0"/>
            <w:vAlign w:val="top"/>
          </w:tcPr>
          <w:p w14:paraId="0C0B8A5E">
            <w:pPr>
              <w:spacing w:line="440" w:lineRule="exact"/>
              <w:jc w:val="center"/>
              <w:rPr>
                <w:rFonts w:ascii="Times New Roman" w:hAnsi="Times New Roman"/>
              </w:rPr>
            </w:pPr>
          </w:p>
        </w:tc>
        <w:tc>
          <w:tcPr>
            <w:tcW w:w="735" w:type="dxa"/>
            <w:noWrap w:val="0"/>
            <w:vAlign w:val="top"/>
          </w:tcPr>
          <w:p w14:paraId="00A70D88">
            <w:pPr>
              <w:spacing w:line="440" w:lineRule="exact"/>
              <w:jc w:val="center"/>
              <w:rPr>
                <w:rFonts w:ascii="Times New Roman" w:hAnsi="Times New Roman"/>
              </w:rPr>
            </w:pPr>
          </w:p>
        </w:tc>
        <w:tc>
          <w:tcPr>
            <w:tcW w:w="709" w:type="dxa"/>
            <w:noWrap w:val="0"/>
            <w:vAlign w:val="top"/>
          </w:tcPr>
          <w:p w14:paraId="396B64EE">
            <w:pPr>
              <w:spacing w:line="440" w:lineRule="exact"/>
              <w:jc w:val="center"/>
              <w:rPr>
                <w:rFonts w:ascii="Times New Roman" w:hAnsi="Times New Roman"/>
              </w:rPr>
            </w:pPr>
          </w:p>
        </w:tc>
        <w:tc>
          <w:tcPr>
            <w:tcW w:w="1134" w:type="dxa"/>
            <w:noWrap w:val="0"/>
            <w:vAlign w:val="top"/>
          </w:tcPr>
          <w:p w14:paraId="48EBC1D7">
            <w:pPr>
              <w:spacing w:line="440" w:lineRule="exact"/>
              <w:jc w:val="center"/>
              <w:rPr>
                <w:rFonts w:ascii="Times New Roman" w:hAnsi="Times New Roman"/>
              </w:rPr>
            </w:pPr>
          </w:p>
        </w:tc>
        <w:tc>
          <w:tcPr>
            <w:tcW w:w="992" w:type="dxa"/>
            <w:noWrap w:val="0"/>
            <w:vAlign w:val="top"/>
          </w:tcPr>
          <w:p w14:paraId="5CA3E81A">
            <w:pPr>
              <w:spacing w:line="440" w:lineRule="exact"/>
              <w:jc w:val="center"/>
              <w:rPr>
                <w:rFonts w:ascii="Times New Roman" w:hAnsi="Times New Roman"/>
              </w:rPr>
            </w:pPr>
          </w:p>
        </w:tc>
        <w:tc>
          <w:tcPr>
            <w:tcW w:w="709" w:type="dxa"/>
            <w:noWrap w:val="0"/>
            <w:vAlign w:val="top"/>
          </w:tcPr>
          <w:p w14:paraId="7D94F64A">
            <w:pPr>
              <w:spacing w:line="440" w:lineRule="exact"/>
              <w:jc w:val="center"/>
              <w:rPr>
                <w:rFonts w:ascii="Times New Roman" w:hAnsi="Times New Roman"/>
              </w:rPr>
            </w:pPr>
          </w:p>
        </w:tc>
        <w:tc>
          <w:tcPr>
            <w:tcW w:w="976" w:type="dxa"/>
            <w:noWrap w:val="0"/>
            <w:vAlign w:val="top"/>
          </w:tcPr>
          <w:p w14:paraId="75D75F09">
            <w:pPr>
              <w:spacing w:line="440" w:lineRule="exact"/>
              <w:jc w:val="center"/>
              <w:rPr>
                <w:rFonts w:ascii="Times New Roman" w:hAnsi="Times New Roman"/>
              </w:rPr>
            </w:pPr>
          </w:p>
        </w:tc>
      </w:tr>
      <w:tr w14:paraId="0AB4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jc w:val="center"/>
        </w:trPr>
        <w:tc>
          <w:tcPr>
            <w:tcW w:w="816" w:type="dxa"/>
            <w:noWrap w:val="0"/>
            <w:vAlign w:val="top"/>
          </w:tcPr>
          <w:p w14:paraId="149380BB">
            <w:pPr>
              <w:spacing w:line="440" w:lineRule="exact"/>
              <w:jc w:val="center"/>
              <w:rPr>
                <w:rFonts w:ascii="Times New Roman" w:hAnsi="Times New Roman"/>
              </w:rPr>
            </w:pPr>
          </w:p>
        </w:tc>
        <w:tc>
          <w:tcPr>
            <w:tcW w:w="1275" w:type="dxa"/>
            <w:noWrap w:val="0"/>
            <w:vAlign w:val="top"/>
          </w:tcPr>
          <w:p w14:paraId="5CCF81D3">
            <w:pPr>
              <w:spacing w:line="440" w:lineRule="exact"/>
              <w:jc w:val="center"/>
              <w:rPr>
                <w:rFonts w:ascii="Times New Roman" w:hAnsi="Times New Roman"/>
              </w:rPr>
            </w:pPr>
          </w:p>
        </w:tc>
        <w:tc>
          <w:tcPr>
            <w:tcW w:w="992" w:type="dxa"/>
            <w:noWrap w:val="0"/>
            <w:vAlign w:val="top"/>
          </w:tcPr>
          <w:p w14:paraId="06F475DD">
            <w:pPr>
              <w:spacing w:line="440" w:lineRule="exact"/>
              <w:jc w:val="center"/>
              <w:rPr>
                <w:rFonts w:ascii="Times New Roman" w:hAnsi="Times New Roman"/>
              </w:rPr>
            </w:pPr>
          </w:p>
        </w:tc>
        <w:tc>
          <w:tcPr>
            <w:tcW w:w="735" w:type="dxa"/>
            <w:noWrap w:val="0"/>
            <w:vAlign w:val="top"/>
          </w:tcPr>
          <w:p w14:paraId="7B4DCD34">
            <w:pPr>
              <w:spacing w:line="440" w:lineRule="exact"/>
              <w:jc w:val="center"/>
              <w:rPr>
                <w:rFonts w:ascii="Times New Roman" w:hAnsi="Times New Roman"/>
              </w:rPr>
            </w:pPr>
          </w:p>
        </w:tc>
        <w:tc>
          <w:tcPr>
            <w:tcW w:w="709" w:type="dxa"/>
            <w:noWrap w:val="0"/>
            <w:vAlign w:val="top"/>
          </w:tcPr>
          <w:p w14:paraId="2EC7F836">
            <w:pPr>
              <w:spacing w:line="440" w:lineRule="exact"/>
              <w:jc w:val="center"/>
              <w:rPr>
                <w:rFonts w:ascii="Times New Roman" w:hAnsi="Times New Roman"/>
              </w:rPr>
            </w:pPr>
          </w:p>
        </w:tc>
        <w:tc>
          <w:tcPr>
            <w:tcW w:w="1134" w:type="dxa"/>
            <w:noWrap w:val="0"/>
            <w:vAlign w:val="top"/>
          </w:tcPr>
          <w:p w14:paraId="45AC7414">
            <w:pPr>
              <w:spacing w:line="440" w:lineRule="exact"/>
              <w:jc w:val="center"/>
              <w:rPr>
                <w:rFonts w:ascii="Times New Roman" w:hAnsi="Times New Roman"/>
              </w:rPr>
            </w:pPr>
          </w:p>
        </w:tc>
        <w:tc>
          <w:tcPr>
            <w:tcW w:w="992" w:type="dxa"/>
            <w:noWrap w:val="0"/>
            <w:vAlign w:val="top"/>
          </w:tcPr>
          <w:p w14:paraId="249C353A">
            <w:pPr>
              <w:spacing w:line="440" w:lineRule="exact"/>
              <w:jc w:val="center"/>
              <w:rPr>
                <w:rFonts w:ascii="Times New Roman" w:hAnsi="Times New Roman"/>
              </w:rPr>
            </w:pPr>
          </w:p>
        </w:tc>
        <w:tc>
          <w:tcPr>
            <w:tcW w:w="709" w:type="dxa"/>
            <w:noWrap w:val="0"/>
            <w:vAlign w:val="top"/>
          </w:tcPr>
          <w:p w14:paraId="47F7713E">
            <w:pPr>
              <w:spacing w:line="440" w:lineRule="exact"/>
              <w:jc w:val="center"/>
              <w:rPr>
                <w:rFonts w:ascii="Times New Roman" w:hAnsi="Times New Roman"/>
              </w:rPr>
            </w:pPr>
          </w:p>
        </w:tc>
        <w:tc>
          <w:tcPr>
            <w:tcW w:w="976" w:type="dxa"/>
            <w:noWrap w:val="0"/>
            <w:vAlign w:val="top"/>
          </w:tcPr>
          <w:p w14:paraId="56CFC910">
            <w:pPr>
              <w:spacing w:line="440" w:lineRule="exact"/>
              <w:jc w:val="center"/>
              <w:rPr>
                <w:rFonts w:ascii="Times New Roman" w:hAnsi="Times New Roman"/>
              </w:rPr>
            </w:pPr>
          </w:p>
        </w:tc>
      </w:tr>
      <w:bookmarkEnd w:id="455"/>
      <w:bookmarkEnd w:id="456"/>
      <w:bookmarkEnd w:id="457"/>
    </w:tbl>
    <w:p w14:paraId="4D5956FC">
      <w:pPr>
        <w:widowControl/>
        <w:jc w:val="left"/>
        <w:rPr>
          <w:rFonts w:ascii="Times New Roman" w:hAnsi="Times New Roman" w:eastAsia="黑体"/>
          <w:b/>
          <w:bCs/>
          <w:sz w:val="28"/>
          <w:szCs w:val="20"/>
        </w:rPr>
      </w:pPr>
    </w:p>
    <w:p w14:paraId="11D0DFAC">
      <w:pPr>
        <w:widowControl/>
        <w:jc w:val="left"/>
        <w:rPr>
          <w:rFonts w:ascii="Times New Roman" w:hAnsi="Times New Roman" w:eastAsia="黑体"/>
          <w:b/>
          <w:bCs/>
          <w:sz w:val="28"/>
          <w:szCs w:val="20"/>
        </w:rPr>
      </w:pPr>
    </w:p>
    <w:p w14:paraId="570554F7">
      <w:pPr>
        <w:widowControl/>
        <w:jc w:val="left"/>
        <w:rPr>
          <w:rFonts w:ascii="Times New Roman" w:hAnsi="Times New Roman" w:eastAsia="黑体"/>
          <w:b/>
          <w:bCs/>
          <w:sz w:val="28"/>
          <w:szCs w:val="20"/>
        </w:rPr>
      </w:pPr>
    </w:p>
    <w:p w14:paraId="5140C1FA">
      <w:pPr>
        <w:widowControl/>
        <w:jc w:val="left"/>
        <w:rPr>
          <w:rFonts w:ascii="Times New Roman" w:hAnsi="Times New Roman" w:eastAsia="黑体"/>
          <w:b/>
          <w:bCs/>
          <w:sz w:val="28"/>
          <w:szCs w:val="20"/>
        </w:rPr>
      </w:pPr>
    </w:p>
    <w:p w14:paraId="2C95B802">
      <w:pPr>
        <w:widowControl/>
        <w:jc w:val="left"/>
        <w:rPr>
          <w:rFonts w:ascii="Times New Roman" w:hAnsi="Times New Roman" w:eastAsia="黑体"/>
          <w:b/>
          <w:bCs/>
          <w:sz w:val="28"/>
          <w:szCs w:val="20"/>
        </w:rPr>
      </w:pPr>
    </w:p>
    <w:p w14:paraId="6DDA76AE">
      <w:pPr>
        <w:widowControl/>
        <w:jc w:val="left"/>
        <w:rPr>
          <w:rFonts w:ascii="Times New Roman" w:hAnsi="Times New Roman" w:eastAsia="黑体"/>
          <w:b/>
          <w:bCs/>
          <w:sz w:val="28"/>
          <w:szCs w:val="20"/>
        </w:rPr>
      </w:pPr>
    </w:p>
    <w:p w14:paraId="3B184520">
      <w:pPr>
        <w:widowControl/>
        <w:jc w:val="left"/>
        <w:rPr>
          <w:rFonts w:ascii="Times New Roman" w:hAnsi="Times New Roman" w:eastAsia="黑体"/>
          <w:b/>
          <w:bCs/>
          <w:sz w:val="28"/>
          <w:szCs w:val="20"/>
        </w:rPr>
      </w:pPr>
    </w:p>
    <w:p w14:paraId="178440F8">
      <w:pPr>
        <w:pStyle w:val="4"/>
        <w:spacing w:before="0" w:after="0" w:line="360" w:lineRule="auto"/>
        <w:ind w:firstLine="118"/>
        <w:jc w:val="center"/>
        <w:rPr>
          <w:rFonts w:ascii="Times New Roman" w:hAnsi="Times New Roman"/>
          <w:sz w:val="24"/>
          <w:szCs w:val="24"/>
        </w:rPr>
      </w:pPr>
      <w:r>
        <w:rPr>
          <w:rFonts w:ascii="Times New Roman" w:hAnsi="Times New Roman"/>
          <w:sz w:val="24"/>
          <w:szCs w:val="24"/>
        </w:rPr>
        <w:t>七、资格审查资料</w:t>
      </w:r>
    </w:p>
    <w:p w14:paraId="6326C74E">
      <w:pPr>
        <w:widowControl/>
        <w:jc w:val="center"/>
        <w:rPr>
          <w:rFonts w:ascii="Times New Roman" w:hAnsi="Times New Roman" w:eastAsia="黑体"/>
          <w:sz w:val="24"/>
          <w:szCs w:val="24"/>
        </w:rPr>
      </w:pPr>
      <w:r>
        <w:rPr>
          <w:rFonts w:ascii="Times New Roman" w:hAnsi="Times New Roman" w:eastAsia="黑体"/>
          <w:sz w:val="24"/>
          <w:szCs w:val="24"/>
        </w:rPr>
        <w:t>（一）投标人基本情况表</w:t>
      </w:r>
    </w:p>
    <w:tbl>
      <w:tblPr>
        <w:tblStyle w:val="43"/>
        <w:tblW w:w="0" w:type="auto"/>
        <w:tblInd w:w="-5" w:type="dxa"/>
        <w:tblLayout w:type="fixed"/>
        <w:tblCellMar>
          <w:top w:w="0" w:type="dxa"/>
          <w:left w:w="0" w:type="dxa"/>
          <w:bottom w:w="0" w:type="dxa"/>
          <w:right w:w="0" w:type="dxa"/>
        </w:tblCellMar>
      </w:tblPr>
      <w:tblGrid>
        <w:gridCol w:w="1728"/>
        <w:gridCol w:w="898"/>
        <w:gridCol w:w="951"/>
        <w:gridCol w:w="840"/>
        <w:gridCol w:w="516"/>
        <w:gridCol w:w="34"/>
        <w:gridCol w:w="1259"/>
        <w:gridCol w:w="491"/>
        <w:gridCol w:w="859"/>
        <w:gridCol w:w="992"/>
      </w:tblGrid>
      <w:tr w14:paraId="481CBB94">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517BA2BF">
            <w:pPr>
              <w:autoSpaceDE w:val="0"/>
              <w:autoSpaceDN w:val="0"/>
              <w:adjustRightInd w:val="0"/>
              <w:snapToGrid w:val="0"/>
              <w:jc w:val="center"/>
              <w:rPr>
                <w:rFonts w:ascii="Times New Roman" w:hAnsi="Times New Roman"/>
                <w:kern w:val="0"/>
              </w:rPr>
            </w:pPr>
            <w:bookmarkStart w:id="458" w:name="_Toc390411623"/>
            <w:bookmarkStart w:id="459" w:name="_Toc421917003"/>
            <w:r>
              <w:rPr>
                <w:rFonts w:ascii="Times New Roman" w:hAnsi="Times New Roman"/>
                <w:kern w:val="0"/>
              </w:rPr>
              <w:t>投标人名称</w:t>
            </w:r>
          </w:p>
        </w:tc>
        <w:tc>
          <w:tcPr>
            <w:tcW w:w="6840" w:type="dxa"/>
            <w:gridSpan w:val="9"/>
            <w:tcBorders>
              <w:top w:val="single" w:color="000000" w:sz="4" w:space="0"/>
              <w:left w:val="single" w:color="000000" w:sz="4" w:space="0"/>
              <w:bottom w:val="single" w:color="000000" w:sz="4" w:space="0"/>
              <w:right w:val="single" w:color="000000" w:sz="4" w:space="0"/>
            </w:tcBorders>
            <w:noWrap w:val="0"/>
            <w:vAlign w:val="center"/>
          </w:tcPr>
          <w:p w14:paraId="25D47565">
            <w:pPr>
              <w:autoSpaceDE w:val="0"/>
              <w:autoSpaceDN w:val="0"/>
              <w:adjustRightInd w:val="0"/>
              <w:snapToGrid w:val="0"/>
              <w:jc w:val="center"/>
              <w:rPr>
                <w:rFonts w:ascii="Times New Roman" w:hAnsi="Times New Roman"/>
                <w:kern w:val="0"/>
              </w:rPr>
            </w:pPr>
          </w:p>
        </w:tc>
      </w:tr>
      <w:tr w14:paraId="166ADFFF">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134B20BB">
            <w:pPr>
              <w:autoSpaceDE w:val="0"/>
              <w:autoSpaceDN w:val="0"/>
              <w:adjustRightInd w:val="0"/>
              <w:snapToGrid w:val="0"/>
              <w:jc w:val="center"/>
              <w:rPr>
                <w:rFonts w:ascii="Times New Roman" w:hAnsi="Times New Roman"/>
                <w:kern w:val="0"/>
              </w:rPr>
            </w:pPr>
            <w:r>
              <w:rPr>
                <w:rFonts w:ascii="Times New Roman" w:hAnsi="Times New Roman"/>
                <w:kern w:val="0"/>
              </w:rPr>
              <w:t>注册地址</w:t>
            </w:r>
          </w:p>
        </w:tc>
        <w:tc>
          <w:tcPr>
            <w:tcW w:w="3205" w:type="dxa"/>
            <w:gridSpan w:val="4"/>
            <w:tcBorders>
              <w:top w:val="single" w:color="000000" w:sz="4" w:space="0"/>
              <w:left w:val="single" w:color="000000" w:sz="4" w:space="0"/>
              <w:bottom w:val="single" w:color="000000" w:sz="4" w:space="0"/>
              <w:right w:val="single" w:color="000000" w:sz="4" w:space="0"/>
            </w:tcBorders>
            <w:noWrap w:val="0"/>
            <w:vAlign w:val="center"/>
          </w:tcPr>
          <w:p w14:paraId="0186817B">
            <w:pPr>
              <w:autoSpaceDE w:val="0"/>
              <w:autoSpaceDN w:val="0"/>
              <w:adjustRightInd w:val="0"/>
              <w:snapToGrid w:val="0"/>
              <w:jc w:val="center"/>
              <w:rPr>
                <w:rFonts w:ascii="Times New Roman" w:hAnsi="Times New Roman"/>
                <w:kern w:val="0"/>
              </w:rPr>
            </w:pPr>
          </w:p>
        </w:tc>
        <w:tc>
          <w:tcPr>
            <w:tcW w:w="1293" w:type="dxa"/>
            <w:gridSpan w:val="2"/>
            <w:tcBorders>
              <w:top w:val="single" w:color="000000" w:sz="4" w:space="0"/>
              <w:left w:val="single" w:color="000000" w:sz="4" w:space="0"/>
              <w:bottom w:val="single" w:color="000000" w:sz="4" w:space="0"/>
              <w:right w:val="single" w:color="000000" w:sz="4" w:space="0"/>
            </w:tcBorders>
            <w:noWrap w:val="0"/>
            <w:vAlign w:val="center"/>
          </w:tcPr>
          <w:p w14:paraId="49EEB578">
            <w:pPr>
              <w:autoSpaceDE w:val="0"/>
              <w:autoSpaceDN w:val="0"/>
              <w:adjustRightInd w:val="0"/>
              <w:snapToGrid w:val="0"/>
              <w:jc w:val="center"/>
              <w:rPr>
                <w:rFonts w:ascii="Times New Roman" w:hAnsi="Times New Roman"/>
                <w:kern w:val="0"/>
              </w:rPr>
            </w:pPr>
            <w:r>
              <w:rPr>
                <w:rFonts w:ascii="Times New Roman" w:hAnsi="Times New Roman"/>
                <w:kern w:val="0"/>
              </w:rPr>
              <w:t>邮政编码</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14:paraId="2F434FA6">
            <w:pPr>
              <w:autoSpaceDE w:val="0"/>
              <w:autoSpaceDN w:val="0"/>
              <w:adjustRightInd w:val="0"/>
              <w:snapToGrid w:val="0"/>
              <w:jc w:val="center"/>
              <w:rPr>
                <w:rFonts w:ascii="Times New Roman" w:hAnsi="Times New Roman"/>
                <w:kern w:val="0"/>
              </w:rPr>
            </w:pPr>
          </w:p>
        </w:tc>
      </w:tr>
      <w:tr w14:paraId="71581350">
        <w:tblPrEx>
          <w:tblCellMar>
            <w:top w:w="0" w:type="dxa"/>
            <w:left w:w="0" w:type="dxa"/>
            <w:bottom w:w="0" w:type="dxa"/>
            <w:right w:w="0" w:type="dxa"/>
          </w:tblCellMar>
        </w:tblPrEx>
        <w:trPr>
          <w:wBefore w:w="0" w:type="dxa"/>
          <w:wAfter w:w="0" w:type="dxa"/>
          <w:trHeight w:val="567" w:hRule="atLeast"/>
        </w:trPr>
        <w:tc>
          <w:tcPr>
            <w:tcW w:w="1728" w:type="dxa"/>
            <w:vMerge w:val="restart"/>
            <w:tcBorders>
              <w:top w:val="single" w:color="000000" w:sz="4" w:space="0"/>
              <w:left w:val="single" w:color="000000" w:sz="4" w:space="0"/>
              <w:bottom w:val="single" w:color="000000" w:sz="4" w:space="0"/>
              <w:right w:val="single" w:color="000000" w:sz="4" w:space="0"/>
            </w:tcBorders>
            <w:noWrap w:val="0"/>
            <w:vAlign w:val="center"/>
          </w:tcPr>
          <w:p w14:paraId="0646CD20">
            <w:pPr>
              <w:autoSpaceDE w:val="0"/>
              <w:autoSpaceDN w:val="0"/>
              <w:adjustRightInd w:val="0"/>
              <w:snapToGrid w:val="0"/>
              <w:jc w:val="center"/>
              <w:rPr>
                <w:rFonts w:ascii="Times New Roman" w:hAnsi="Times New Roman"/>
                <w:kern w:val="0"/>
              </w:rPr>
            </w:pPr>
            <w:r>
              <w:rPr>
                <w:rFonts w:ascii="Times New Roman" w:hAnsi="Times New Roman"/>
                <w:kern w:val="0"/>
              </w:rPr>
              <w:t>联系方式</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5639AF7F">
            <w:pPr>
              <w:autoSpaceDE w:val="0"/>
              <w:autoSpaceDN w:val="0"/>
              <w:adjustRightInd w:val="0"/>
              <w:snapToGrid w:val="0"/>
              <w:jc w:val="center"/>
              <w:rPr>
                <w:rFonts w:ascii="Times New Roman" w:hAnsi="Times New Roman"/>
                <w:kern w:val="0"/>
              </w:rPr>
            </w:pPr>
            <w:r>
              <w:rPr>
                <w:rFonts w:ascii="Times New Roman" w:hAnsi="Times New Roman"/>
                <w:kern w:val="0"/>
              </w:rPr>
              <w:t>联系人</w:t>
            </w:r>
          </w:p>
        </w:tc>
        <w:tc>
          <w:tcPr>
            <w:tcW w:w="2307" w:type="dxa"/>
            <w:gridSpan w:val="3"/>
            <w:tcBorders>
              <w:top w:val="single" w:color="000000" w:sz="4" w:space="0"/>
              <w:left w:val="single" w:color="000000" w:sz="4" w:space="0"/>
              <w:bottom w:val="single" w:color="000000" w:sz="4" w:space="0"/>
              <w:right w:val="single" w:color="000000" w:sz="4" w:space="0"/>
            </w:tcBorders>
            <w:noWrap w:val="0"/>
            <w:vAlign w:val="center"/>
          </w:tcPr>
          <w:p w14:paraId="475A42AB">
            <w:pPr>
              <w:autoSpaceDE w:val="0"/>
              <w:autoSpaceDN w:val="0"/>
              <w:adjustRightInd w:val="0"/>
              <w:snapToGrid w:val="0"/>
              <w:jc w:val="center"/>
              <w:rPr>
                <w:rFonts w:ascii="Times New Roman" w:hAnsi="Times New Roman"/>
                <w:kern w:val="0"/>
              </w:rPr>
            </w:pPr>
          </w:p>
        </w:tc>
        <w:tc>
          <w:tcPr>
            <w:tcW w:w="1293" w:type="dxa"/>
            <w:gridSpan w:val="2"/>
            <w:tcBorders>
              <w:top w:val="single" w:color="000000" w:sz="4" w:space="0"/>
              <w:left w:val="single" w:color="000000" w:sz="4" w:space="0"/>
              <w:bottom w:val="single" w:color="000000" w:sz="4" w:space="0"/>
              <w:right w:val="single" w:color="000000" w:sz="4" w:space="0"/>
            </w:tcBorders>
            <w:noWrap w:val="0"/>
            <w:vAlign w:val="center"/>
          </w:tcPr>
          <w:p w14:paraId="052BED5A">
            <w:pPr>
              <w:autoSpaceDE w:val="0"/>
              <w:autoSpaceDN w:val="0"/>
              <w:adjustRightInd w:val="0"/>
              <w:snapToGrid w:val="0"/>
              <w:jc w:val="center"/>
              <w:rPr>
                <w:rFonts w:ascii="Times New Roman" w:hAnsi="Times New Roman"/>
                <w:kern w:val="0"/>
              </w:rPr>
            </w:pPr>
            <w:r>
              <w:rPr>
                <w:rFonts w:ascii="Times New Roman" w:hAnsi="Times New Roman"/>
                <w:kern w:val="0"/>
              </w:rPr>
              <w:t xml:space="preserve">电 </w:t>
            </w:r>
            <w:r>
              <w:rPr>
                <w:rFonts w:ascii="Times New Roman" w:hAnsi="Times New Roman"/>
                <w:spacing w:val="1"/>
                <w:kern w:val="0"/>
              </w:rPr>
              <w:t xml:space="preserve"> </w:t>
            </w:r>
            <w:r>
              <w:rPr>
                <w:rFonts w:ascii="Times New Roman" w:hAnsi="Times New Roman"/>
                <w:kern w:val="0"/>
              </w:rPr>
              <w:t>话</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14:paraId="40CD2275">
            <w:pPr>
              <w:autoSpaceDE w:val="0"/>
              <w:autoSpaceDN w:val="0"/>
              <w:adjustRightInd w:val="0"/>
              <w:snapToGrid w:val="0"/>
              <w:jc w:val="center"/>
              <w:rPr>
                <w:rFonts w:ascii="Times New Roman" w:hAnsi="Times New Roman"/>
                <w:kern w:val="0"/>
              </w:rPr>
            </w:pPr>
          </w:p>
        </w:tc>
      </w:tr>
      <w:tr w14:paraId="61B17094">
        <w:tblPrEx>
          <w:tblCellMar>
            <w:top w:w="0" w:type="dxa"/>
            <w:left w:w="0" w:type="dxa"/>
            <w:bottom w:w="0" w:type="dxa"/>
            <w:right w:w="0" w:type="dxa"/>
          </w:tblCellMar>
        </w:tblPrEx>
        <w:trPr>
          <w:wBefore w:w="0" w:type="dxa"/>
          <w:wAfter w:w="0" w:type="dxa"/>
          <w:trHeight w:val="567" w:hRule="atLeast"/>
        </w:trPr>
        <w:tc>
          <w:tcPr>
            <w:tcW w:w="172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F2F869">
            <w:pPr>
              <w:widowControl/>
              <w:adjustRightInd w:val="0"/>
              <w:snapToGrid w:val="0"/>
              <w:jc w:val="left"/>
              <w:rPr>
                <w:rFonts w:ascii="Times New Roman" w:hAnsi="Times New Roman"/>
                <w:kern w:val="0"/>
              </w:rPr>
            </w:pP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05D0CFAB">
            <w:pPr>
              <w:tabs>
                <w:tab w:val="left" w:pos="540"/>
              </w:tabs>
              <w:autoSpaceDE w:val="0"/>
              <w:autoSpaceDN w:val="0"/>
              <w:adjustRightInd w:val="0"/>
              <w:snapToGrid w:val="0"/>
              <w:jc w:val="center"/>
              <w:rPr>
                <w:rFonts w:ascii="Times New Roman" w:hAnsi="Times New Roman"/>
                <w:kern w:val="0"/>
              </w:rPr>
            </w:pPr>
            <w:r>
              <w:rPr>
                <w:rFonts w:ascii="Times New Roman" w:hAnsi="Times New Roman"/>
                <w:kern w:val="0"/>
              </w:rPr>
              <w:t>传  真</w:t>
            </w:r>
          </w:p>
        </w:tc>
        <w:tc>
          <w:tcPr>
            <w:tcW w:w="2307" w:type="dxa"/>
            <w:gridSpan w:val="3"/>
            <w:tcBorders>
              <w:top w:val="single" w:color="000000" w:sz="4" w:space="0"/>
              <w:left w:val="single" w:color="000000" w:sz="4" w:space="0"/>
              <w:bottom w:val="single" w:color="000000" w:sz="4" w:space="0"/>
              <w:right w:val="single" w:color="000000" w:sz="4" w:space="0"/>
            </w:tcBorders>
            <w:noWrap w:val="0"/>
            <w:vAlign w:val="center"/>
          </w:tcPr>
          <w:p w14:paraId="3973497A">
            <w:pPr>
              <w:autoSpaceDE w:val="0"/>
              <w:autoSpaceDN w:val="0"/>
              <w:adjustRightInd w:val="0"/>
              <w:snapToGrid w:val="0"/>
              <w:jc w:val="center"/>
              <w:rPr>
                <w:rFonts w:ascii="Times New Roman" w:hAnsi="Times New Roman"/>
                <w:kern w:val="0"/>
              </w:rPr>
            </w:pPr>
          </w:p>
        </w:tc>
        <w:tc>
          <w:tcPr>
            <w:tcW w:w="1293" w:type="dxa"/>
            <w:gridSpan w:val="2"/>
            <w:tcBorders>
              <w:top w:val="single" w:color="000000" w:sz="4" w:space="0"/>
              <w:left w:val="single" w:color="000000" w:sz="4" w:space="0"/>
              <w:bottom w:val="single" w:color="000000" w:sz="4" w:space="0"/>
              <w:right w:val="single" w:color="000000" w:sz="4" w:space="0"/>
            </w:tcBorders>
            <w:noWrap w:val="0"/>
            <w:vAlign w:val="center"/>
          </w:tcPr>
          <w:p w14:paraId="31F6C94D">
            <w:pPr>
              <w:autoSpaceDE w:val="0"/>
              <w:autoSpaceDN w:val="0"/>
              <w:adjustRightInd w:val="0"/>
              <w:snapToGrid w:val="0"/>
              <w:jc w:val="center"/>
              <w:rPr>
                <w:rFonts w:ascii="Times New Roman" w:hAnsi="Times New Roman"/>
                <w:kern w:val="0"/>
              </w:rPr>
            </w:pPr>
            <w:r>
              <w:rPr>
                <w:rFonts w:ascii="Times New Roman" w:hAnsi="Times New Roman"/>
                <w:kern w:val="0"/>
              </w:rPr>
              <w:t>电子邮件</w:t>
            </w:r>
          </w:p>
        </w:tc>
        <w:tc>
          <w:tcPr>
            <w:tcW w:w="2342" w:type="dxa"/>
            <w:gridSpan w:val="3"/>
            <w:tcBorders>
              <w:top w:val="single" w:color="000000" w:sz="4" w:space="0"/>
              <w:left w:val="single" w:color="000000" w:sz="4" w:space="0"/>
              <w:bottom w:val="single" w:color="000000" w:sz="4" w:space="0"/>
              <w:right w:val="single" w:color="000000" w:sz="4" w:space="0"/>
            </w:tcBorders>
            <w:noWrap w:val="0"/>
            <w:vAlign w:val="center"/>
          </w:tcPr>
          <w:p w14:paraId="693DBEE5">
            <w:pPr>
              <w:autoSpaceDE w:val="0"/>
              <w:autoSpaceDN w:val="0"/>
              <w:adjustRightInd w:val="0"/>
              <w:snapToGrid w:val="0"/>
              <w:jc w:val="center"/>
              <w:rPr>
                <w:rFonts w:ascii="Times New Roman" w:hAnsi="Times New Roman"/>
                <w:kern w:val="0"/>
              </w:rPr>
            </w:pPr>
          </w:p>
        </w:tc>
      </w:tr>
      <w:tr w14:paraId="0113DDDE">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70CD5658">
            <w:pPr>
              <w:autoSpaceDE w:val="0"/>
              <w:autoSpaceDN w:val="0"/>
              <w:adjustRightInd w:val="0"/>
              <w:snapToGrid w:val="0"/>
              <w:jc w:val="center"/>
              <w:rPr>
                <w:rFonts w:ascii="Times New Roman" w:hAnsi="Times New Roman"/>
                <w:kern w:val="0"/>
              </w:rPr>
            </w:pPr>
            <w:r>
              <w:rPr>
                <w:rFonts w:ascii="Times New Roman" w:hAnsi="Times New Roman"/>
                <w:kern w:val="0"/>
              </w:rPr>
              <w:t>法定代表人</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40F7E2C9">
            <w:pPr>
              <w:autoSpaceDE w:val="0"/>
              <w:autoSpaceDN w:val="0"/>
              <w:adjustRightInd w:val="0"/>
              <w:snapToGrid w:val="0"/>
              <w:jc w:val="center"/>
              <w:rPr>
                <w:rFonts w:ascii="Times New Roman" w:hAnsi="Times New Roman"/>
                <w:kern w:val="0"/>
              </w:rPr>
            </w:pPr>
            <w:r>
              <w:rPr>
                <w:rFonts w:ascii="Times New Roman" w:hAnsi="Times New Roman"/>
                <w:kern w:val="0"/>
              </w:rPr>
              <w:t>姓名</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42E62F92">
            <w:pPr>
              <w:autoSpaceDE w:val="0"/>
              <w:autoSpaceDN w:val="0"/>
              <w:adjustRightInd w:val="0"/>
              <w:snapToGrid w:val="0"/>
              <w:jc w:val="center"/>
              <w:rPr>
                <w:rFonts w:ascii="Times New Roman" w:hAnsi="Times New Roman"/>
                <w:kern w:val="0"/>
              </w:rPr>
            </w:pPr>
          </w:p>
        </w:tc>
        <w:tc>
          <w:tcPr>
            <w:tcW w:w="1390" w:type="dxa"/>
            <w:gridSpan w:val="3"/>
            <w:tcBorders>
              <w:top w:val="single" w:color="000000" w:sz="4" w:space="0"/>
              <w:left w:val="single" w:color="000000" w:sz="4" w:space="0"/>
              <w:bottom w:val="single" w:color="000000" w:sz="4" w:space="0"/>
              <w:right w:val="single" w:color="000000" w:sz="4" w:space="0"/>
            </w:tcBorders>
            <w:noWrap w:val="0"/>
            <w:vAlign w:val="center"/>
          </w:tcPr>
          <w:p w14:paraId="1C38CF2E">
            <w:pPr>
              <w:autoSpaceDE w:val="0"/>
              <w:autoSpaceDN w:val="0"/>
              <w:adjustRightInd w:val="0"/>
              <w:snapToGrid w:val="0"/>
              <w:jc w:val="center"/>
              <w:rPr>
                <w:rFonts w:ascii="Times New Roman" w:hAnsi="Times New Roman"/>
                <w:kern w:val="0"/>
              </w:rPr>
            </w:pPr>
            <w:r>
              <w:rPr>
                <w:rFonts w:ascii="Times New Roman" w:hAnsi="Times New Roman"/>
                <w:kern w:val="0"/>
              </w:rPr>
              <w:t>技术职称</w:t>
            </w:r>
          </w:p>
        </w:tc>
        <w:tc>
          <w:tcPr>
            <w:tcW w:w="1750" w:type="dxa"/>
            <w:gridSpan w:val="2"/>
            <w:tcBorders>
              <w:top w:val="single" w:color="000000" w:sz="4" w:space="0"/>
              <w:left w:val="single" w:color="000000" w:sz="4" w:space="0"/>
              <w:bottom w:val="single" w:color="000000" w:sz="4" w:space="0"/>
              <w:right w:val="single" w:color="000000" w:sz="4" w:space="0"/>
            </w:tcBorders>
            <w:noWrap w:val="0"/>
            <w:vAlign w:val="center"/>
          </w:tcPr>
          <w:p w14:paraId="6F1AE4CD">
            <w:pPr>
              <w:autoSpaceDE w:val="0"/>
              <w:autoSpaceDN w:val="0"/>
              <w:adjustRightInd w:val="0"/>
              <w:snapToGrid w:val="0"/>
              <w:jc w:val="center"/>
              <w:rPr>
                <w:rFonts w:ascii="Times New Roman" w:hAnsi="Times New Roman"/>
                <w:kern w:val="0"/>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7F91E00C">
            <w:pPr>
              <w:autoSpaceDE w:val="0"/>
              <w:autoSpaceDN w:val="0"/>
              <w:adjustRightInd w:val="0"/>
              <w:snapToGrid w:val="0"/>
              <w:jc w:val="center"/>
              <w:rPr>
                <w:rFonts w:ascii="Times New Roman" w:hAnsi="Times New Roman"/>
                <w:kern w:val="0"/>
              </w:rPr>
            </w:pPr>
            <w:r>
              <w:rPr>
                <w:rFonts w:ascii="Times New Roman" w:hAnsi="Times New Roman"/>
                <w:kern w:val="0"/>
              </w:rPr>
              <w:t>电话</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C15D7B1">
            <w:pPr>
              <w:autoSpaceDE w:val="0"/>
              <w:autoSpaceDN w:val="0"/>
              <w:adjustRightInd w:val="0"/>
              <w:snapToGrid w:val="0"/>
              <w:jc w:val="center"/>
              <w:rPr>
                <w:rFonts w:ascii="Times New Roman" w:hAnsi="Times New Roman"/>
                <w:kern w:val="0"/>
              </w:rPr>
            </w:pPr>
          </w:p>
        </w:tc>
      </w:tr>
      <w:tr w14:paraId="47944407">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7C50B50A">
            <w:pPr>
              <w:autoSpaceDE w:val="0"/>
              <w:autoSpaceDN w:val="0"/>
              <w:adjustRightInd w:val="0"/>
              <w:snapToGrid w:val="0"/>
              <w:jc w:val="center"/>
              <w:rPr>
                <w:rFonts w:ascii="Times New Roman" w:hAnsi="Times New Roman"/>
                <w:kern w:val="0"/>
              </w:rPr>
            </w:pPr>
            <w:r>
              <w:rPr>
                <w:rFonts w:ascii="Times New Roman" w:hAnsi="Times New Roman"/>
                <w:kern w:val="0"/>
              </w:rPr>
              <w:t>技术负责人</w:t>
            </w:r>
          </w:p>
        </w:tc>
        <w:tc>
          <w:tcPr>
            <w:tcW w:w="898" w:type="dxa"/>
            <w:tcBorders>
              <w:top w:val="single" w:color="000000" w:sz="4" w:space="0"/>
              <w:left w:val="single" w:color="000000" w:sz="4" w:space="0"/>
              <w:bottom w:val="single" w:color="000000" w:sz="4" w:space="0"/>
              <w:right w:val="single" w:color="000000" w:sz="4" w:space="0"/>
            </w:tcBorders>
            <w:noWrap w:val="0"/>
            <w:vAlign w:val="center"/>
          </w:tcPr>
          <w:p w14:paraId="3B6E861C">
            <w:pPr>
              <w:autoSpaceDE w:val="0"/>
              <w:autoSpaceDN w:val="0"/>
              <w:adjustRightInd w:val="0"/>
              <w:snapToGrid w:val="0"/>
              <w:jc w:val="center"/>
              <w:rPr>
                <w:rFonts w:ascii="Times New Roman" w:hAnsi="Times New Roman"/>
                <w:kern w:val="0"/>
              </w:rPr>
            </w:pPr>
            <w:r>
              <w:rPr>
                <w:rFonts w:ascii="Times New Roman" w:hAnsi="Times New Roman"/>
                <w:kern w:val="0"/>
              </w:rPr>
              <w:t>姓名</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29B12934">
            <w:pPr>
              <w:autoSpaceDE w:val="0"/>
              <w:autoSpaceDN w:val="0"/>
              <w:adjustRightInd w:val="0"/>
              <w:snapToGrid w:val="0"/>
              <w:jc w:val="center"/>
              <w:rPr>
                <w:rFonts w:ascii="Times New Roman" w:hAnsi="Times New Roman"/>
                <w:kern w:val="0"/>
              </w:rPr>
            </w:pPr>
          </w:p>
        </w:tc>
        <w:tc>
          <w:tcPr>
            <w:tcW w:w="1390" w:type="dxa"/>
            <w:gridSpan w:val="3"/>
            <w:tcBorders>
              <w:top w:val="single" w:color="000000" w:sz="4" w:space="0"/>
              <w:left w:val="single" w:color="000000" w:sz="4" w:space="0"/>
              <w:bottom w:val="single" w:color="000000" w:sz="4" w:space="0"/>
              <w:right w:val="single" w:color="000000" w:sz="4" w:space="0"/>
            </w:tcBorders>
            <w:noWrap w:val="0"/>
            <w:vAlign w:val="center"/>
          </w:tcPr>
          <w:p w14:paraId="55357B51">
            <w:pPr>
              <w:autoSpaceDE w:val="0"/>
              <w:autoSpaceDN w:val="0"/>
              <w:adjustRightInd w:val="0"/>
              <w:snapToGrid w:val="0"/>
              <w:jc w:val="center"/>
              <w:rPr>
                <w:rFonts w:ascii="Times New Roman" w:hAnsi="Times New Roman"/>
                <w:kern w:val="0"/>
              </w:rPr>
            </w:pPr>
            <w:r>
              <w:rPr>
                <w:rFonts w:ascii="Times New Roman" w:hAnsi="Times New Roman"/>
                <w:kern w:val="0"/>
              </w:rPr>
              <w:t>技术职称</w:t>
            </w:r>
          </w:p>
        </w:tc>
        <w:tc>
          <w:tcPr>
            <w:tcW w:w="1750" w:type="dxa"/>
            <w:gridSpan w:val="2"/>
            <w:tcBorders>
              <w:top w:val="single" w:color="000000" w:sz="4" w:space="0"/>
              <w:left w:val="single" w:color="000000" w:sz="4" w:space="0"/>
              <w:bottom w:val="single" w:color="000000" w:sz="4" w:space="0"/>
              <w:right w:val="single" w:color="000000" w:sz="4" w:space="0"/>
            </w:tcBorders>
            <w:noWrap w:val="0"/>
            <w:vAlign w:val="center"/>
          </w:tcPr>
          <w:p w14:paraId="23903193">
            <w:pPr>
              <w:autoSpaceDE w:val="0"/>
              <w:autoSpaceDN w:val="0"/>
              <w:adjustRightInd w:val="0"/>
              <w:snapToGrid w:val="0"/>
              <w:jc w:val="center"/>
              <w:rPr>
                <w:rFonts w:ascii="Times New Roman" w:hAnsi="Times New Roman"/>
                <w:kern w:val="0"/>
              </w:rPr>
            </w:pPr>
          </w:p>
        </w:tc>
        <w:tc>
          <w:tcPr>
            <w:tcW w:w="859" w:type="dxa"/>
            <w:tcBorders>
              <w:top w:val="single" w:color="000000" w:sz="4" w:space="0"/>
              <w:left w:val="single" w:color="000000" w:sz="4" w:space="0"/>
              <w:bottom w:val="single" w:color="000000" w:sz="4" w:space="0"/>
              <w:right w:val="single" w:color="000000" w:sz="4" w:space="0"/>
            </w:tcBorders>
            <w:noWrap w:val="0"/>
            <w:vAlign w:val="center"/>
          </w:tcPr>
          <w:p w14:paraId="63AA25BC">
            <w:pPr>
              <w:autoSpaceDE w:val="0"/>
              <w:autoSpaceDN w:val="0"/>
              <w:adjustRightInd w:val="0"/>
              <w:snapToGrid w:val="0"/>
              <w:jc w:val="center"/>
              <w:rPr>
                <w:rFonts w:ascii="Times New Roman" w:hAnsi="Times New Roman"/>
                <w:kern w:val="0"/>
              </w:rPr>
            </w:pPr>
            <w:r>
              <w:rPr>
                <w:rFonts w:ascii="Times New Roman" w:hAnsi="Times New Roman"/>
                <w:kern w:val="0"/>
              </w:rPr>
              <w:t>电话</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A157D73">
            <w:pPr>
              <w:autoSpaceDE w:val="0"/>
              <w:autoSpaceDN w:val="0"/>
              <w:adjustRightInd w:val="0"/>
              <w:snapToGrid w:val="0"/>
              <w:jc w:val="center"/>
              <w:rPr>
                <w:rFonts w:ascii="Times New Roman" w:hAnsi="Times New Roman"/>
                <w:kern w:val="0"/>
              </w:rPr>
            </w:pPr>
          </w:p>
        </w:tc>
      </w:tr>
      <w:tr w14:paraId="79D192A3">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0DED7466">
            <w:pPr>
              <w:autoSpaceDE w:val="0"/>
              <w:autoSpaceDN w:val="0"/>
              <w:adjustRightInd w:val="0"/>
              <w:snapToGrid w:val="0"/>
              <w:jc w:val="center"/>
              <w:rPr>
                <w:rFonts w:ascii="Times New Roman" w:hAnsi="Times New Roman"/>
                <w:kern w:val="0"/>
              </w:rPr>
            </w:pPr>
            <w:r>
              <w:rPr>
                <w:rFonts w:ascii="Times New Roman" w:hAnsi="Times New Roman"/>
                <w:kern w:val="0"/>
              </w:rPr>
              <w:t>成立时间</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6EDE635C">
            <w:pPr>
              <w:autoSpaceDE w:val="0"/>
              <w:autoSpaceDN w:val="0"/>
              <w:adjustRightInd w:val="0"/>
              <w:snapToGrid w:val="0"/>
              <w:jc w:val="center"/>
              <w:rPr>
                <w:rFonts w:ascii="Times New Roman" w:hAnsi="Times New Roman"/>
                <w:kern w:val="0"/>
              </w:rPr>
            </w:pPr>
          </w:p>
        </w:tc>
        <w:tc>
          <w:tcPr>
            <w:tcW w:w="4991" w:type="dxa"/>
            <w:gridSpan w:val="7"/>
            <w:tcBorders>
              <w:top w:val="single" w:color="000000" w:sz="4" w:space="0"/>
              <w:left w:val="single" w:color="000000" w:sz="4" w:space="0"/>
              <w:bottom w:val="single" w:color="000000" w:sz="4" w:space="0"/>
              <w:right w:val="single" w:color="000000" w:sz="4" w:space="0"/>
            </w:tcBorders>
            <w:noWrap w:val="0"/>
            <w:vAlign w:val="center"/>
          </w:tcPr>
          <w:p w14:paraId="75AC2FD3">
            <w:pPr>
              <w:autoSpaceDE w:val="0"/>
              <w:autoSpaceDN w:val="0"/>
              <w:adjustRightInd w:val="0"/>
              <w:snapToGrid w:val="0"/>
              <w:jc w:val="center"/>
              <w:rPr>
                <w:rFonts w:ascii="Times New Roman" w:hAnsi="Times New Roman"/>
                <w:kern w:val="0"/>
              </w:rPr>
            </w:pPr>
            <w:r>
              <w:rPr>
                <w:rFonts w:ascii="Times New Roman" w:hAnsi="Times New Roman"/>
                <w:kern w:val="0"/>
              </w:rPr>
              <w:t>员工总人数：</w:t>
            </w:r>
          </w:p>
        </w:tc>
      </w:tr>
      <w:tr w14:paraId="5E294808">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76871AE7">
            <w:pPr>
              <w:autoSpaceDE w:val="0"/>
              <w:autoSpaceDN w:val="0"/>
              <w:adjustRightInd w:val="0"/>
              <w:snapToGrid w:val="0"/>
              <w:jc w:val="center"/>
              <w:rPr>
                <w:rFonts w:ascii="Times New Roman" w:hAnsi="Times New Roman"/>
                <w:kern w:val="0"/>
              </w:rPr>
            </w:pPr>
            <w:r>
              <w:rPr>
                <w:rFonts w:ascii="Times New Roman" w:hAnsi="Times New Roman"/>
                <w:kern w:val="0"/>
              </w:rPr>
              <w:t>企业资质等级</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455658D3">
            <w:pPr>
              <w:autoSpaceDE w:val="0"/>
              <w:autoSpaceDN w:val="0"/>
              <w:adjustRightInd w:val="0"/>
              <w:snapToGrid w:val="0"/>
              <w:jc w:val="center"/>
              <w:rPr>
                <w:rFonts w:ascii="Times New Roman" w:hAnsi="Times New Roman"/>
                <w:kern w:val="0"/>
              </w:rPr>
            </w:pPr>
          </w:p>
        </w:tc>
        <w:tc>
          <w:tcPr>
            <w:tcW w:w="840" w:type="dxa"/>
            <w:vMerge w:val="restart"/>
            <w:tcBorders>
              <w:top w:val="single" w:color="000000" w:sz="4" w:space="0"/>
              <w:left w:val="single" w:color="000000" w:sz="4" w:space="0"/>
              <w:bottom w:val="single" w:color="000000" w:sz="4" w:space="0"/>
              <w:right w:val="single" w:color="000000" w:sz="4" w:space="0"/>
            </w:tcBorders>
            <w:noWrap w:val="0"/>
            <w:vAlign w:val="center"/>
          </w:tcPr>
          <w:p w14:paraId="0B599DE8">
            <w:pPr>
              <w:autoSpaceDE w:val="0"/>
              <w:autoSpaceDN w:val="0"/>
              <w:adjustRightInd w:val="0"/>
              <w:snapToGrid w:val="0"/>
              <w:jc w:val="center"/>
              <w:rPr>
                <w:rFonts w:ascii="Times New Roman" w:hAnsi="Times New Roman"/>
                <w:kern w:val="0"/>
              </w:rPr>
            </w:pPr>
            <w:r>
              <w:rPr>
                <w:rFonts w:ascii="Times New Roman" w:hAnsi="Times New Roman"/>
                <w:kern w:val="0"/>
              </w:rPr>
              <w:t>其中</w:t>
            </w: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6EDD36DD">
            <w:pPr>
              <w:autoSpaceDE w:val="0"/>
              <w:autoSpaceDN w:val="0"/>
              <w:adjustRightInd w:val="0"/>
              <w:snapToGrid w:val="0"/>
              <w:jc w:val="center"/>
              <w:rPr>
                <w:rFonts w:ascii="Times New Roman" w:hAnsi="Times New Roman"/>
                <w:kern w:val="0"/>
              </w:rPr>
            </w:pPr>
            <w:r>
              <w:rPr>
                <w:rFonts w:ascii="Times New Roman" w:hAnsi="Times New Roman"/>
                <w:kern w:val="0"/>
              </w:rPr>
              <w:t>高级职称人员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26C9DCEB">
            <w:pPr>
              <w:autoSpaceDE w:val="0"/>
              <w:autoSpaceDN w:val="0"/>
              <w:adjustRightInd w:val="0"/>
              <w:snapToGrid w:val="0"/>
              <w:jc w:val="center"/>
              <w:rPr>
                <w:rFonts w:ascii="Times New Roman" w:hAnsi="Times New Roman"/>
                <w:kern w:val="0"/>
              </w:rPr>
            </w:pPr>
          </w:p>
        </w:tc>
      </w:tr>
      <w:tr w14:paraId="3E4BE775">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27D7170D">
            <w:pPr>
              <w:autoSpaceDE w:val="0"/>
              <w:autoSpaceDN w:val="0"/>
              <w:adjustRightInd w:val="0"/>
              <w:snapToGrid w:val="0"/>
              <w:jc w:val="center"/>
              <w:rPr>
                <w:rFonts w:ascii="Times New Roman" w:hAnsi="Times New Roman"/>
                <w:kern w:val="0"/>
              </w:rPr>
            </w:pPr>
            <w:r>
              <w:rPr>
                <w:rFonts w:ascii="Times New Roman" w:hAnsi="Times New Roman"/>
                <w:kern w:val="0"/>
              </w:rPr>
              <w:t>统一社会信用代码</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66AADC62">
            <w:pPr>
              <w:autoSpaceDE w:val="0"/>
              <w:autoSpaceDN w:val="0"/>
              <w:adjustRightInd w:val="0"/>
              <w:snapToGrid w:val="0"/>
              <w:jc w:val="center"/>
              <w:rPr>
                <w:rFonts w:ascii="Times New Roman" w:hAnsi="Times New Roman"/>
                <w:kern w:val="0"/>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2351F">
            <w:pPr>
              <w:widowControl/>
              <w:adjustRightInd w:val="0"/>
              <w:snapToGrid w:val="0"/>
              <w:jc w:val="left"/>
              <w:rPr>
                <w:rFonts w:ascii="Times New Roman" w:hAnsi="Times New Roman"/>
                <w:kern w:val="0"/>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5AA88334">
            <w:pPr>
              <w:autoSpaceDE w:val="0"/>
              <w:autoSpaceDN w:val="0"/>
              <w:adjustRightInd w:val="0"/>
              <w:snapToGrid w:val="0"/>
              <w:jc w:val="center"/>
              <w:rPr>
                <w:rFonts w:ascii="Times New Roman" w:hAnsi="Times New Roman"/>
                <w:kern w:val="0"/>
              </w:rPr>
            </w:pPr>
            <w:r>
              <w:rPr>
                <w:rFonts w:ascii="Times New Roman" w:hAnsi="Times New Roman"/>
                <w:kern w:val="0"/>
              </w:rPr>
              <w:t>中级职称人员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09F002DB">
            <w:pPr>
              <w:autoSpaceDE w:val="0"/>
              <w:autoSpaceDN w:val="0"/>
              <w:adjustRightInd w:val="0"/>
              <w:snapToGrid w:val="0"/>
              <w:jc w:val="center"/>
              <w:rPr>
                <w:rFonts w:ascii="Times New Roman" w:hAnsi="Times New Roman"/>
                <w:kern w:val="0"/>
              </w:rPr>
            </w:pPr>
          </w:p>
        </w:tc>
      </w:tr>
      <w:tr w14:paraId="7CC24A25">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6F775DE9">
            <w:pPr>
              <w:autoSpaceDE w:val="0"/>
              <w:autoSpaceDN w:val="0"/>
              <w:adjustRightInd w:val="0"/>
              <w:snapToGrid w:val="0"/>
              <w:jc w:val="center"/>
              <w:rPr>
                <w:rFonts w:ascii="Times New Roman" w:hAnsi="Times New Roman"/>
                <w:kern w:val="0"/>
              </w:rPr>
            </w:pPr>
            <w:r>
              <w:rPr>
                <w:rFonts w:ascii="Times New Roman" w:hAnsi="Times New Roman"/>
                <w:kern w:val="0"/>
              </w:rPr>
              <w:t>注册资本</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32D57E37">
            <w:pPr>
              <w:autoSpaceDE w:val="0"/>
              <w:autoSpaceDN w:val="0"/>
              <w:adjustRightInd w:val="0"/>
              <w:snapToGrid w:val="0"/>
              <w:jc w:val="center"/>
              <w:rPr>
                <w:rFonts w:ascii="Times New Roman" w:hAnsi="Times New Roman"/>
                <w:kern w:val="0"/>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F57E2D">
            <w:pPr>
              <w:widowControl/>
              <w:adjustRightInd w:val="0"/>
              <w:snapToGrid w:val="0"/>
              <w:jc w:val="left"/>
              <w:rPr>
                <w:rFonts w:ascii="Times New Roman" w:hAnsi="Times New Roman"/>
                <w:kern w:val="0"/>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34D5B67A">
            <w:pPr>
              <w:autoSpaceDE w:val="0"/>
              <w:autoSpaceDN w:val="0"/>
              <w:adjustRightInd w:val="0"/>
              <w:snapToGrid w:val="0"/>
              <w:jc w:val="center"/>
              <w:rPr>
                <w:rFonts w:ascii="Times New Roman" w:hAnsi="Times New Roman"/>
                <w:kern w:val="0"/>
              </w:rPr>
            </w:pPr>
            <w:r>
              <w:rPr>
                <w:rFonts w:ascii="Times New Roman" w:hAnsi="Times New Roman"/>
                <w:kern w:val="0"/>
              </w:rPr>
              <w:t>初级职称人员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07288D37">
            <w:pPr>
              <w:autoSpaceDE w:val="0"/>
              <w:autoSpaceDN w:val="0"/>
              <w:adjustRightInd w:val="0"/>
              <w:snapToGrid w:val="0"/>
              <w:jc w:val="center"/>
              <w:rPr>
                <w:rFonts w:ascii="Times New Roman" w:hAnsi="Times New Roman"/>
                <w:kern w:val="0"/>
              </w:rPr>
            </w:pPr>
          </w:p>
        </w:tc>
      </w:tr>
      <w:tr w14:paraId="28F01E9C">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3FA481D9">
            <w:pPr>
              <w:autoSpaceDE w:val="0"/>
              <w:autoSpaceDN w:val="0"/>
              <w:adjustRightInd w:val="0"/>
              <w:snapToGrid w:val="0"/>
              <w:jc w:val="center"/>
              <w:rPr>
                <w:rFonts w:ascii="Times New Roman" w:hAnsi="Times New Roman"/>
                <w:kern w:val="0"/>
              </w:rPr>
            </w:pPr>
            <w:r>
              <w:rPr>
                <w:rFonts w:ascii="Times New Roman" w:hAnsi="Times New Roman"/>
                <w:kern w:val="0"/>
              </w:rPr>
              <w:t>基本账户开户银行</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36023CD5">
            <w:pPr>
              <w:autoSpaceDE w:val="0"/>
              <w:autoSpaceDN w:val="0"/>
              <w:adjustRightInd w:val="0"/>
              <w:snapToGrid w:val="0"/>
              <w:jc w:val="center"/>
              <w:rPr>
                <w:rFonts w:ascii="Times New Roman" w:hAnsi="Times New Roman"/>
                <w:kern w:val="0"/>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265F0B">
            <w:pPr>
              <w:widowControl/>
              <w:adjustRightInd w:val="0"/>
              <w:snapToGrid w:val="0"/>
              <w:jc w:val="left"/>
              <w:rPr>
                <w:rFonts w:ascii="Times New Roman" w:hAnsi="Times New Roman"/>
                <w:kern w:val="0"/>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7D0C811F">
            <w:pPr>
              <w:autoSpaceDE w:val="0"/>
              <w:autoSpaceDN w:val="0"/>
              <w:adjustRightInd w:val="0"/>
              <w:snapToGrid w:val="0"/>
              <w:jc w:val="center"/>
              <w:rPr>
                <w:rFonts w:ascii="Times New Roman" w:hAnsi="Times New Roman"/>
                <w:kern w:val="0"/>
              </w:rPr>
            </w:pPr>
            <w:r>
              <w:rPr>
                <w:rFonts w:ascii="Times New Roman" w:hAnsi="Times New Roman"/>
                <w:kern w:val="0"/>
              </w:rPr>
              <w:t>各类注册人员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143ECAC3">
            <w:pPr>
              <w:autoSpaceDE w:val="0"/>
              <w:autoSpaceDN w:val="0"/>
              <w:adjustRightInd w:val="0"/>
              <w:snapToGrid w:val="0"/>
              <w:jc w:val="center"/>
              <w:rPr>
                <w:rFonts w:ascii="Times New Roman" w:hAnsi="Times New Roman"/>
                <w:kern w:val="0"/>
              </w:rPr>
            </w:pPr>
          </w:p>
        </w:tc>
      </w:tr>
      <w:tr w14:paraId="046A1D77">
        <w:tblPrEx>
          <w:tblCellMar>
            <w:top w:w="0" w:type="dxa"/>
            <w:left w:w="0" w:type="dxa"/>
            <w:bottom w:w="0" w:type="dxa"/>
            <w:right w:w="0" w:type="dxa"/>
          </w:tblCellMar>
        </w:tblPrEx>
        <w:trPr>
          <w:wBefore w:w="0" w:type="dxa"/>
          <w:wAfter w:w="0" w:type="dxa"/>
          <w:trHeight w:val="567" w:hRule="atLeast"/>
        </w:trPr>
        <w:tc>
          <w:tcPr>
            <w:tcW w:w="1728" w:type="dxa"/>
            <w:tcBorders>
              <w:top w:val="single" w:color="000000" w:sz="4" w:space="0"/>
              <w:left w:val="single" w:color="000000" w:sz="4" w:space="0"/>
              <w:bottom w:val="single" w:color="000000" w:sz="4" w:space="0"/>
              <w:right w:val="single" w:color="000000" w:sz="4" w:space="0"/>
            </w:tcBorders>
            <w:noWrap w:val="0"/>
            <w:vAlign w:val="center"/>
          </w:tcPr>
          <w:p w14:paraId="2CA802E4">
            <w:pPr>
              <w:autoSpaceDE w:val="0"/>
              <w:autoSpaceDN w:val="0"/>
              <w:adjustRightInd w:val="0"/>
              <w:snapToGrid w:val="0"/>
              <w:jc w:val="center"/>
              <w:rPr>
                <w:rFonts w:ascii="Times New Roman" w:hAnsi="Times New Roman"/>
                <w:kern w:val="0"/>
              </w:rPr>
            </w:pPr>
            <w:r>
              <w:rPr>
                <w:rFonts w:ascii="Times New Roman" w:hAnsi="Times New Roman"/>
                <w:kern w:val="0"/>
              </w:rPr>
              <w:t>基本账户银行账号</w:t>
            </w:r>
          </w:p>
        </w:tc>
        <w:tc>
          <w:tcPr>
            <w:tcW w:w="1849" w:type="dxa"/>
            <w:gridSpan w:val="2"/>
            <w:tcBorders>
              <w:top w:val="single" w:color="000000" w:sz="4" w:space="0"/>
              <w:left w:val="single" w:color="000000" w:sz="4" w:space="0"/>
              <w:bottom w:val="single" w:color="000000" w:sz="4" w:space="0"/>
              <w:right w:val="single" w:color="000000" w:sz="4" w:space="0"/>
            </w:tcBorders>
            <w:noWrap w:val="0"/>
            <w:vAlign w:val="center"/>
          </w:tcPr>
          <w:p w14:paraId="562E5F83">
            <w:pPr>
              <w:autoSpaceDE w:val="0"/>
              <w:autoSpaceDN w:val="0"/>
              <w:adjustRightInd w:val="0"/>
              <w:snapToGrid w:val="0"/>
              <w:jc w:val="center"/>
              <w:rPr>
                <w:rFonts w:ascii="Times New Roman" w:hAnsi="Times New Roman"/>
                <w:kern w:val="0"/>
              </w:rPr>
            </w:pPr>
          </w:p>
        </w:tc>
        <w:tc>
          <w:tcPr>
            <w:tcW w:w="84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6C9532">
            <w:pPr>
              <w:widowControl/>
              <w:adjustRightInd w:val="0"/>
              <w:snapToGrid w:val="0"/>
              <w:jc w:val="left"/>
              <w:rPr>
                <w:rFonts w:ascii="Times New Roman" w:hAnsi="Times New Roman"/>
                <w:kern w:val="0"/>
              </w:rPr>
            </w:pPr>
          </w:p>
        </w:tc>
        <w:tc>
          <w:tcPr>
            <w:tcW w:w="2300" w:type="dxa"/>
            <w:gridSpan w:val="4"/>
            <w:tcBorders>
              <w:top w:val="single" w:color="000000" w:sz="4" w:space="0"/>
              <w:left w:val="single" w:color="000000" w:sz="4" w:space="0"/>
              <w:bottom w:val="single" w:color="000000" w:sz="4" w:space="0"/>
              <w:right w:val="single" w:color="000000" w:sz="4" w:space="0"/>
            </w:tcBorders>
            <w:noWrap w:val="0"/>
            <w:vAlign w:val="center"/>
          </w:tcPr>
          <w:p w14:paraId="0D484399">
            <w:pPr>
              <w:autoSpaceDE w:val="0"/>
              <w:autoSpaceDN w:val="0"/>
              <w:adjustRightInd w:val="0"/>
              <w:snapToGrid w:val="0"/>
              <w:jc w:val="center"/>
              <w:rPr>
                <w:rFonts w:ascii="Times New Roman" w:hAnsi="Times New Roman"/>
                <w:kern w:val="0"/>
              </w:rPr>
            </w:pPr>
            <w:r>
              <w:rPr>
                <w:rFonts w:ascii="Times New Roman" w:hAnsi="Times New Roman"/>
                <w:kern w:val="0"/>
              </w:rPr>
              <w:t>其他人员</w:t>
            </w:r>
          </w:p>
        </w:tc>
        <w:tc>
          <w:tcPr>
            <w:tcW w:w="1851" w:type="dxa"/>
            <w:gridSpan w:val="2"/>
            <w:tcBorders>
              <w:top w:val="single" w:color="000000" w:sz="4" w:space="0"/>
              <w:left w:val="single" w:color="000000" w:sz="4" w:space="0"/>
              <w:bottom w:val="single" w:color="000000" w:sz="4" w:space="0"/>
              <w:right w:val="single" w:color="000000" w:sz="4" w:space="0"/>
            </w:tcBorders>
            <w:noWrap w:val="0"/>
            <w:vAlign w:val="center"/>
          </w:tcPr>
          <w:p w14:paraId="74DF5540">
            <w:pPr>
              <w:autoSpaceDE w:val="0"/>
              <w:autoSpaceDN w:val="0"/>
              <w:adjustRightInd w:val="0"/>
              <w:snapToGrid w:val="0"/>
              <w:jc w:val="center"/>
              <w:rPr>
                <w:rFonts w:ascii="Times New Roman" w:hAnsi="Times New Roman"/>
                <w:kern w:val="0"/>
              </w:rPr>
            </w:pPr>
          </w:p>
        </w:tc>
      </w:tr>
      <w:tr w14:paraId="413E958F">
        <w:tblPrEx>
          <w:tblCellMar>
            <w:top w:w="0" w:type="dxa"/>
            <w:left w:w="0" w:type="dxa"/>
            <w:bottom w:w="0" w:type="dxa"/>
            <w:right w:w="0" w:type="dxa"/>
          </w:tblCellMar>
        </w:tblPrEx>
        <w:trPr>
          <w:wBefore w:w="0" w:type="dxa"/>
          <w:wAfter w:w="0" w:type="dxa"/>
          <w:trHeight w:val="1277" w:hRule="atLeast"/>
        </w:trPr>
        <w:tc>
          <w:tcPr>
            <w:tcW w:w="1728" w:type="dxa"/>
            <w:tcBorders>
              <w:top w:val="single" w:color="000000" w:sz="4" w:space="0"/>
              <w:left w:val="single" w:color="000000" w:sz="4" w:space="0"/>
              <w:bottom w:val="single" w:color="auto" w:sz="4" w:space="0"/>
              <w:right w:val="single" w:color="000000" w:sz="4" w:space="0"/>
            </w:tcBorders>
            <w:noWrap w:val="0"/>
            <w:vAlign w:val="center"/>
          </w:tcPr>
          <w:p w14:paraId="6707C408">
            <w:pPr>
              <w:autoSpaceDE w:val="0"/>
              <w:autoSpaceDN w:val="0"/>
              <w:adjustRightInd w:val="0"/>
              <w:snapToGrid w:val="0"/>
              <w:jc w:val="center"/>
              <w:rPr>
                <w:rFonts w:ascii="Times New Roman" w:hAnsi="Times New Roman"/>
                <w:kern w:val="0"/>
              </w:rPr>
            </w:pPr>
            <w:r>
              <w:rPr>
                <w:rFonts w:ascii="Times New Roman" w:hAnsi="Times New Roman"/>
                <w:kern w:val="0"/>
              </w:rPr>
              <w:t>经营范围</w:t>
            </w:r>
          </w:p>
        </w:tc>
        <w:tc>
          <w:tcPr>
            <w:tcW w:w="6840" w:type="dxa"/>
            <w:gridSpan w:val="9"/>
            <w:tcBorders>
              <w:top w:val="single" w:color="000000" w:sz="4" w:space="0"/>
              <w:left w:val="single" w:color="000000" w:sz="4" w:space="0"/>
              <w:bottom w:val="single" w:color="auto" w:sz="4" w:space="0"/>
              <w:right w:val="single" w:color="000000" w:sz="4" w:space="0"/>
            </w:tcBorders>
            <w:noWrap w:val="0"/>
            <w:vAlign w:val="center"/>
          </w:tcPr>
          <w:p w14:paraId="048B7544">
            <w:pPr>
              <w:autoSpaceDE w:val="0"/>
              <w:autoSpaceDN w:val="0"/>
              <w:adjustRightInd w:val="0"/>
              <w:snapToGrid w:val="0"/>
              <w:jc w:val="center"/>
              <w:rPr>
                <w:rFonts w:ascii="Times New Roman" w:hAnsi="Times New Roman"/>
                <w:kern w:val="0"/>
              </w:rPr>
            </w:pPr>
          </w:p>
        </w:tc>
      </w:tr>
      <w:tr w14:paraId="0559CBF1">
        <w:tblPrEx>
          <w:tblCellMar>
            <w:top w:w="0" w:type="dxa"/>
            <w:left w:w="0" w:type="dxa"/>
            <w:bottom w:w="0" w:type="dxa"/>
            <w:right w:w="0" w:type="dxa"/>
          </w:tblCellMar>
        </w:tblPrEx>
        <w:trPr>
          <w:wBefore w:w="0" w:type="dxa"/>
          <w:wAfter w:w="0" w:type="dxa"/>
          <w:trHeight w:val="2121" w:hRule="atLeast"/>
        </w:trPr>
        <w:tc>
          <w:tcPr>
            <w:tcW w:w="1728" w:type="dxa"/>
            <w:tcBorders>
              <w:top w:val="single" w:color="000000" w:sz="4" w:space="0"/>
              <w:left w:val="single" w:color="000000" w:sz="4" w:space="0"/>
              <w:bottom w:val="single" w:color="auto" w:sz="4" w:space="0"/>
              <w:right w:val="single" w:color="000000" w:sz="4" w:space="0"/>
            </w:tcBorders>
            <w:noWrap w:val="0"/>
            <w:vAlign w:val="center"/>
          </w:tcPr>
          <w:p w14:paraId="5FE68E1A">
            <w:pPr>
              <w:autoSpaceDE w:val="0"/>
              <w:autoSpaceDN w:val="0"/>
              <w:adjustRightInd w:val="0"/>
              <w:snapToGrid w:val="0"/>
              <w:jc w:val="center"/>
              <w:rPr>
                <w:rFonts w:ascii="Times New Roman" w:hAnsi="Times New Roman"/>
                <w:kern w:val="0"/>
              </w:rPr>
            </w:pPr>
            <w:r>
              <w:rPr>
                <w:rFonts w:ascii="Times New Roman" w:hAnsi="Times New Roman"/>
                <w:kern w:val="0"/>
              </w:rPr>
              <w:t>投标人关联</w:t>
            </w:r>
          </w:p>
          <w:p w14:paraId="62FDEEB0">
            <w:pPr>
              <w:autoSpaceDE w:val="0"/>
              <w:autoSpaceDN w:val="0"/>
              <w:adjustRightInd w:val="0"/>
              <w:snapToGrid w:val="0"/>
              <w:jc w:val="center"/>
              <w:rPr>
                <w:rFonts w:ascii="Times New Roman" w:hAnsi="Times New Roman"/>
                <w:szCs w:val="21"/>
              </w:rPr>
            </w:pPr>
            <w:r>
              <w:rPr>
                <w:rFonts w:ascii="Times New Roman" w:hAnsi="Times New Roman"/>
                <w:kern w:val="0"/>
              </w:rPr>
              <w:t>企业情况</w:t>
            </w:r>
          </w:p>
        </w:tc>
        <w:tc>
          <w:tcPr>
            <w:tcW w:w="6840" w:type="dxa"/>
            <w:gridSpan w:val="9"/>
            <w:tcBorders>
              <w:top w:val="single" w:color="000000" w:sz="4" w:space="0"/>
              <w:left w:val="single" w:color="000000" w:sz="4" w:space="0"/>
              <w:bottom w:val="single" w:color="auto" w:sz="4" w:space="0"/>
              <w:right w:val="single" w:color="000000" w:sz="4" w:space="0"/>
            </w:tcBorders>
            <w:noWrap w:val="0"/>
            <w:vAlign w:val="center"/>
          </w:tcPr>
          <w:p w14:paraId="02629EE2">
            <w:pPr>
              <w:topLinePunct/>
              <w:ind w:firstLine="420" w:firstLineChars="200"/>
              <w:jc w:val="left"/>
              <w:rPr>
                <w:rFonts w:ascii="Times New Roman" w:hAnsi="Times New Roman"/>
                <w:szCs w:val="21"/>
              </w:rPr>
            </w:pPr>
            <w:r>
              <w:rPr>
                <w:rFonts w:ascii="Times New Roman" w:hAnsi="Times New Roman"/>
                <w:szCs w:val="21"/>
              </w:rPr>
              <w:t>投标人应提供关联企业情况，包括：</w:t>
            </w:r>
          </w:p>
          <w:p w14:paraId="0672EDF5">
            <w:pPr>
              <w:topLinePunct/>
              <w:ind w:firstLine="420" w:firstLineChars="200"/>
              <w:jc w:val="left"/>
              <w:rPr>
                <w:rFonts w:ascii="Times New Roman" w:hAnsi="Times New Roman"/>
                <w:szCs w:val="21"/>
              </w:rPr>
            </w:pPr>
            <w:r>
              <w:rPr>
                <w:rFonts w:ascii="Times New Roman" w:hAnsi="Times New Roman"/>
                <w:szCs w:val="21"/>
              </w:rPr>
              <w:t>（1）投标人的所有股东名称及相应股权（出资额）比例；如投标人为上市公司，投标人应提供股权占公司股份总数__%以上的所有股东名称及相应股权比例；</w:t>
            </w:r>
          </w:p>
          <w:p w14:paraId="039AC288">
            <w:pPr>
              <w:topLinePunct/>
              <w:ind w:firstLine="420" w:firstLineChars="200"/>
              <w:jc w:val="left"/>
              <w:rPr>
                <w:rFonts w:ascii="Times New Roman" w:hAnsi="Times New Roman"/>
                <w:szCs w:val="21"/>
              </w:rPr>
            </w:pPr>
            <w:r>
              <w:rPr>
                <w:rFonts w:ascii="Times New Roman" w:hAnsi="Times New Roman"/>
                <w:szCs w:val="21"/>
              </w:rPr>
              <w:t>（2）投标人投资（控股）或管理的下属企业名称、持有股权（出资额）比例；</w:t>
            </w:r>
          </w:p>
          <w:p w14:paraId="0AA4656C">
            <w:pPr>
              <w:topLinePunct/>
              <w:ind w:firstLine="420" w:firstLineChars="200"/>
              <w:jc w:val="left"/>
              <w:rPr>
                <w:rFonts w:ascii="Times New Roman" w:hAnsi="Times New Roman"/>
                <w:szCs w:val="21"/>
              </w:rPr>
            </w:pPr>
            <w:r>
              <w:rPr>
                <w:rFonts w:ascii="Times New Roman" w:hAnsi="Times New Roman"/>
                <w:szCs w:val="21"/>
              </w:rPr>
              <w:t>（3）与投标人单位负责人（即法定代表人）为同一人的其他单位名称。</w:t>
            </w:r>
          </w:p>
        </w:tc>
      </w:tr>
      <w:tr w14:paraId="31A4D3EB">
        <w:tblPrEx>
          <w:tblCellMar>
            <w:top w:w="0" w:type="dxa"/>
            <w:left w:w="0" w:type="dxa"/>
            <w:bottom w:w="0" w:type="dxa"/>
            <w:right w:w="0" w:type="dxa"/>
          </w:tblCellMar>
        </w:tblPrEx>
        <w:trPr>
          <w:wBefore w:w="0" w:type="dxa"/>
          <w:wAfter w:w="0" w:type="dxa"/>
          <w:trHeight w:val="692" w:hRule="atLeast"/>
        </w:trPr>
        <w:tc>
          <w:tcPr>
            <w:tcW w:w="1728" w:type="dxa"/>
            <w:tcBorders>
              <w:top w:val="single" w:color="auto" w:sz="4" w:space="0"/>
              <w:left w:val="single" w:color="auto" w:sz="4" w:space="0"/>
              <w:bottom w:val="single" w:color="auto" w:sz="4" w:space="0"/>
              <w:right w:val="single" w:color="auto" w:sz="4" w:space="0"/>
            </w:tcBorders>
            <w:noWrap w:val="0"/>
            <w:vAlign w:val="center"/>
          </w:tcPr>
          <w:p w14:paraId="4EB8BB58">
            <w:pPr>
              <w:autoSpaceDE w:val="0"/>
              <w:autoSpaceDN w:val="0"/>
              <w:adjustRightInd w:val="0"/>
              <w:snapToGrid w:val="0"/>
              <w:jc w:val="center"/>
              <w:rPr>
                <w:rFonts w:ascii="Times New Roman" w:hAnsi="Times New Roman"/>
                <w:kern w:val="0"/>
              </w:rPr>
            </w:pPr>
            <w:r>
              <w:rPr>
                <w:rFonts w:ascii="Times New Roman" w:hAnsi="Times New Roman"/>
                <w:kern w:val="0"/>
              </w:rPr>
              <w:t>备注</w:t>
            </w:r>
          </w:p>
        </w:tc>
        <w:tc>
          <w:tcPr>
            <w:tcW w:w="6840" w:type="dxa"/>
            <w:gridSpan w:val="9"/>
            <w:tcBorders>
              <w:top w:val="single" w:color="auto" w:sz="4" w:space="0"/>
              <w:left w:val="single" w:color="auto" w:sz="4" w:space="0"/>
              <w:bottom w:val="single" w:color="auto" w:sz="4" w:space="0"/>
              <w:right w:val="single" w:color="auto" w:sz="4" w:space="0"/>
            </w:tcBorders>
            <w:noWrap w:val="0"/>
            <w:vAlign w:val="center"/>
          </w:tcPr>
          <w:p w14:paraId="377C904E">
            <w:pPr>
              <w:autoSpaceDE w:val="0"/>
              <w:autoSpaceDN w:val="0"/>
              <w:adjustRightInd w:val="0"/>
              <w:snapToGrid w:val="0"/>
              <w:jc w:val="center"/>
              <w:rPr>
                <w:rFonts w:ascii="Times New Roman" w:hAnsi="Times New Roman"/>
                <w:kern w:val="0"/>
              </w:rPr>
            </w:pPr>
          </w:p>
        </w:tc>
      </w:tr>
      <w:bookmarkEnd w:id="458"/>
      <w:bookmarkEnd w:id="459"/>
    </w:tbl>
    <w:p w14:paraId="53BBBD50">
      <w:pPr>
        <w:autoSpaceDE w:val="0"/>
        <w:autoSpaceDN w:val="0"/>
        <w:adjustRightInd w:val="0"/>
        <w:spacing w:line="300" w:lineRule="exact"/>
        <w:jc w:val="left"/>
        <w:rPr>
          <w:rFonts w:ascii="Times New Roman" w:hAnsi="Times New Roman"/>
          <w:kern w:val="0"/>
        </w:rPr>
      </w:pPr>
      <w:r>
        <w:rPr>
          <w:rFonts w:ascii="Times New Roman" w:hAnsi="Times New Roman"/>
        </w:rPr>
        <w:t>注：</w:t>
      </w:r>
      <w:r>
        <w:rPr>
          <w:rFonts w:ascii="Times New Roman" w:hAnsi="Times New Roman"/>
          <w:kern w:val="0"/>
          <w:szCs w:val="21"/>
        </w:rPr>
        <w:t>投标人应根据招标文件第二章“投标人须知”前附表附录1的要求在本</w:t>
      </w:r>
      <w:r>
        <w:rPr>
          <w:rFonts w:ascii="Times New Roman" w:hAnsi="Times New Roman"/>
          <w:kern w:val="0"/>
        </w:rPr>
        <w:t>表后附资质证书、营业执照等材料。接受联合体的，联合体成员分别填写。</w:t>
      </w:r>
    </w:p>
    <w:p w14:paraId="3276A82F">
      <w:pPr>
        <w:widowControl/>
        <w:jc w:val="left"/>
        <w:rPr>
          <w:rFonts w:ascii="Times New Roman" w:hAnsi="Times New Roman"/>
        </w:rPr>
      </w:pPr>
      <w:r>
        <w:rPr>
          <w:rFonts w:ascii="Times New Roman" w:hAnsi="Times New Roman"/>
        </w:rPr>
        <w:br w:type="page"/>
      </w:r>
    </w:p>
    <w:p w14:paraId="6FC56E56">
      <w:pPr>
        <w:widowControl/>
        <w:jc w:val="center"/>
        <w:rPr>
          <w:rFonts w:ascii="Times New Roman" w:hAnsi="Times New Roman" w:eastAsia="黑体"/>
          <w:sz w:val="24"/>
          <w:szCs w:val="24"/>
        </w:rPr>
      </w:pPr>
      <w:r>
        <w:rPr>
          <w:rFonts w:ascii="Times New Roman" w:hAnsi="Times New Roman" w:eastAsia="黑体"/>
          <w:sz w:val="24"/>
          <w:szCs w:val="24"/>
        </w:rPr>
        <w:t>（二）投标人近年完成的类似项目情况表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677C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A87AA8A">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E598946">
            <w:pPr>
              <w:autoSpaceDE w:val="0"/>
              <w:autoSpaceDN w:val="0"/>
              <w:adjustRightInd w:val="0"/>
              <w:spacing w:line="300" w:lineRule="exact"/>
              <w:jc w:val="center"/>
              <w:rPr>
                <w:rFonts w:ascii="Times New Roman" w:hAnsi="Times New Roman"/>
                <w:kern w:val="0"/>
                <w:szCs w:val="21"/>
              </w:rPr>
            </w:pPr>
          </w:p>
        </w:tc>
      </w:tr>
      <w:tr w14:paraId="7FDF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30CE7B2">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BB87021">
            <w:pPr>
              <w:autoSpaceDE w:val="0"/>
              <w:autoSpaceDN w:val="0"/>
              <w:adjustRightInd w:val="0"/>
              <w:spacing w:line="300" w:lineRule="exact"/>
              <w:jc w:val="center"/>
              <w:rPr>
                <w:rFonts w:ascii="Times New Roman" w:hAnsi="Times New Roman"/>
                <w:kern w:val="0"/>
                <w:szCs w:val="21"/>
              </w:rPr>
            </w:pPr>
          </w:p>
        </w:tc>
      </w:tr>
      <w:tr w14:paraId="2CD5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1"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5A3F007">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C5EEB90">
            <w:pPr>
              <w:autoSpaceDE w:val="0"/>
              <w:autoSpaceDN w:val="0"/>
              <w:adjustRightInd w:val="0"/>
              <w:spacing w:line="300" w:lineRule="exact"/>
              <w:jc w:val="center"/>
              <w:rPr>
                <w:rFonts w:ascii="Times New Roman" w:hAnsi="Times New Roman"/>
                <w:kern w:val="0"/>
                <w:szCs w:val="21"/>
              </w:rPr>
            </w:pPr>
          </w:p>
        </w:tc>
      </w:tr>
      <w:tr w14:paraId="029E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3DE461C">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7931509">
            <w:pPr>
              <w:autoSpaceDE w:val="0"/>
              <w:autoSpaceDN w:val="0"/>
              <w:adjustRightInd w:val="0"/>
              <w:spacing w:line="300" w:lineRule="exact"/>
              <w:jc w:val="center"/>
              <w:rPr>
                <w:rFonts w:ascii="Times New Roman" w:hAnsi="Times New Roman"/>
                <w:kern w:val="0"/>
                <w:szCs w:val="21"/>
              </w:rPr>
            </w:pPr>
          </w:p>
        </w:tc>
      </w:tr>
      <w:tr w14:paraId="6570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0"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FD29AD9">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9480D92">
            <w:pPr>
              <w:autoSpaceDE w:val="0"/>
              <w:autoSpaceDN w:val="0"/>
              <w:adjustRightInd w:val="0"/>
              <w:spacing w:line="300" w:lineRule="exact"/>
              <w:jc w:val="center"/>
              <w:rPr>
                <w:rFonts w:ascii="Times New Roman" w:hAnsi="Times New Roman"/>
                <w:kern w:val="0"/>
                <w:szCs w:val="21"/>
              </w:rPr>
            </w:pPr>
          </w:p>
        </w:tc>
      </w:tr>
      <w:tr w14:paraId="04A1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9AFE961">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639D36B">
            <w:pPr>
              <w:autoSpaceDE w:val="0"/>
              <w:autoSpaceDN w:val="0"/>
              <w:adjustRightInd w:val="0"/>
              <w:spacing w:line="300" w:lineRule="exact"/>
              <w:jc w:val="center"/>
              <w:rPr>
                <w:rFonts w:ascii="Times New Roman" w:hAnsi="Times New Roman"/>
                <w:kern w:val="0"/>
                <w:szCs w:val="21"/>
              </w:rPr>
            </w:pPr>
          </w:p>
        </w:tc>
      </w:tr>
      <w:tr w14:paraId="0FF3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FB54771">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3348590">
            <w:pPr>
              <w:autoSpaceDE w:val="0"/>
              <w:autoSpaceDN w:val="0"/>
              <w:adjustRightInd w:val="0"/>
              <w:spacing w:line="300" w:lineRule="exact"/>
              <w:jc w:val="center"/>
              <w:rPr>
                <w:rFonts w:ascii="Times New Roman" w:hAnsi="Times New Roman"/>
                <w:kern w:val="0"/>
                <w:szCs w:val="21"/>
              </w:rPr>
            </w:pPr>
          </w:p>
        </w:tc>
      </w:tr>
      <w:tr w14:paraId="773C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7582ECE">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服务期限</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F68F65C">
            <w:pPr>
              <w:autoSpaceDE w:val="0"/>
              <w:autoSpaceDN w:val="0"/>
              <w:adjustRightInd w:val="0"/>
              <w:spacing w:line="300" w:lineRule="exact"/>
              <w:jc w:val="center"/>
              <w:rPr>
                <w:rFonts w:ascii="Times New Roman" w:hAnsi="Times New Roman"/>
                <w:kern w:val="0"/>
                <w:szCs w:val="21"/>
              </w:rPr>
            </w:pPr>
          </w:p>
        </w:tc>
      </w:tr>
      <w:tr w14:paraId="7E44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4BE3D7D">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服务内容</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EDA5A25">
            <w:pPr>
              <w:autoSpaceDE w:val="0"/>
              <w:autoSpaceDN w:val="0"/>
              <w:adjustRightInd w:val="0"/>
              <w:spacing w:line="300" w:lineRule="exact"/>
              <w:jc w:val="center"/>
              <w:rPr>
                <w:rFonts w:ascii="Times New Roman" w:hAnsi="Times New Roman"/>
                <w:kern w:val="0"/>
                <w:szCs w:val="21"/>
              </w:rPr>
            </w:pPr>
          </w:p>
        </w:tc>
      </w:tr>
      <w:tr w14:paraId="1708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98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C091D16">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1143A34">
            <w:pPr>
              <w:autoSpaceDE w:val="0"/>
              <w:autoSpaceDN w:val="0"/>
              <w:adjustRightInd w:val="0"/>
              <w:spacing w:line="300" w:lineRule="exact"/>
              <w:jc w:val="center"/>
              <w:rPr>
                <w:rFonts w:ascii="Times New Roman" w:hAnsi="Times New Roman"/>
                <w:kern w:val="0"/>
                <w:szCs w:val="21"/>
              </w:rPr>
            </w:pPr>
          </w:p>
        </w:tc>
      </w:tr>
      <w:tr w14:paraId="3738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02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AEF33FA">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1ADE164">
            <w:pPr>
              <w:autoSpaceDE w:val="0"/>
              <w:autoSpaceDN w:val="0"/>
              <w:adjustRightInd w:val="0"/>
              <w:spacing w:line="300" w:lineRule="exact"/>
              <w:jc w:val="center"/>
              <w:rPr>
                <w:rFonts w:ascii="Times New Roman" w:hAnsi="Times New Roman"/>
                <w:kern w:val="0"/>
                <w:szCs w:val="21"/>
              </w:rPr>
            </w:pPr>
          </w:p>
        </w:tc>
      </w:tr>
      <w:tr w14:paraId="004C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C591637">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89D81D1">
            <w:pPr>
              <w:autoSpaceDE w:val="0"/>
              <w:autoSpaceDN w:val="0"/>
              <w:adjustRightInd w:val="0"/>
              <w:spacing w:line="300" w:lineRule="exact"/>
              <w:jc w:val="center"/>
              <w:rPr>
                <w:rFonts w:ascii="Times New Roman" w:hAnsi="Times New Roman"/>
                <w:szCs w:val="21"/>
              </w:rPr>
            </w:pPr>
            <w:r>
              <w:rPr>
                <w:rFonts w:ascii="Times New Roman" w:hAnsi="Times New Roman"/>
                <w:szCs w:val="21"/>
              </w:rPr>
              <w:t xml:space="preserve">□资格审查用业绩     </w:t>
            </w:r>
          </w:p>
        </w:tc>
      </w:tr>
    </w:tbl>
    <w:p w14:paraId="6EE6FD76">
      <w:pPr>
        <w:autoSpaceDE w:val="0"/>
        <w:autoSpaceDN w:val="0"/>
        <w:adjustRightInd w:val="0"/>
        <w:spacing w:line="300" w:lineRule="exact"/>
        <w:jc w:val="left"/>
        <w:rPr>
          <w:rFonts w:ascii="Times New Roman" w:hAnsi="Times New Roman"/>
          <w:kern w:val="0"/>
          <w:szCs w:val="21"/>
        </w:rPr>
      </w:pPr>
      <w:r>
        <w:rPr>
          <w:rFonts w:ascii="Times New Roman" w:hAnsi="Times New Roman"/>
          <w:kern w:val="0"/>
          <w:szCs w:val="21"/>
        </w:rPr>
        <w:t>注：投标人应根据招标文件第二章“投标人须知”</w:t>
      </w:r>
      <w:r>
        <w:rPr>
          <w:rFonts w:ascii="Times New Roman" w:hAnsi="Times New Roman"/>
          <w:szCs w:val="21"/>
        </w:rPr>
        <w:t>前附表附录2</w:t>
      </w:r>
      <w:r>
        <w:rPr>
          <w:rFonts w:ascii="Times New Roman" w:hAnsi="Times New Roman"/>
          <w:kern w:val="0"/>
          <w:szCs w:val="21"/>
        </w:rPr>
        <w:t>的要求在本表后附相关证明材料。</w:t>
      </w:r>
    </w:p>
    <w:p w14:paraId="25568347">
      <w:pPr>
        <w:widowControl/>
        <w:jc w:val="center"/>
        <w:rPr>
          <w:rFonts w:ascii="Times New Roman" w:hAnsi="Times New Roman"/>
          <w:sz w:val="24"/>
          <w:szCs w:val="24"/>
        </w:rPr>
      </w:pPr>
      <w:r>
        <w:rPr>
          <w:rFonts w:ascii="Times New Roman" w:hAnsi="Times New Roman"/>
          <w:szCs w:val="21"/>
        </w:rPr>
        <w:br w:type="page"/>
      </w:r>
      <w:r>
        <w:rPr>
          <w:rFonts w:ascii="Times New Roman" w:hAnsi="Times New Roman" w:eastAsia="黑体"/>
          <w:sz w:val="24"/>
          <w:szCs w:val="24"/>
        </w:rPr>
        <w:t>（三）项目负责人近年完成的类似项目情况表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169E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8D991F6">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AF453D9">
            <w:pPr>
              <w:autoSpaceDE w:val="0"/>
              <w:autoSpaceDN w:val="0"/>
              <w:adjustRightInd w:val="0"/>
              <w:spacing w:line="300" w:lineRule="exact"/>
              <w:jc w:val="center"/>
              <w:rPr>
                <w:rFonts w:ascii="Times New Roman" w:hAnsi="Times New Roman"/>
                <w:kern w:val="0"/>
                <w:szCs w:val="21"/>
              </w:rPr>
            </w:pPr>
          </w:p>
        </w:tc>
      </w:tr>
      <w:tr w14:paraId="52B7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DE194A1">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69260BF">
            <w:pPr>
              <w:autoSpaceDE w:val="0"/>
              <w:autoSpaceDN w:val="0"/>
              <w:adjustRightInd w:val="0"/>
              <w:spacing w:line="300" w:lineRule="exact"/>
              <w:jc w:val="center"/>
              <w:rPr>
                <w:rFonts w:ascii="Times New Roman" w:hAnsi="Times New Roman"/>
                <w:kern w:val="0"/>
                <w:szCs w:val="21"/>
              </w:rPr>
            </w:pPr>
          </w:p>
        </w:tc>
      </w:tr>
      <w:tr w14:paraId="4EF1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1"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A4D2E14">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DF6E066">
            <w:pPr>
              <w:autoSpaceDE w:val="0"/>
              <w:autoSpaceDN w:val="0"/>
              <w:adjustRightInd w:val="0"/>
              <w:spacing w:line="300" w:lineRule="exact"/>
              <w:jc w:val="center"/>
              <w:rPr>
                <w:rFonts w:ascii="Times New Roman" w:hAnsi="Times New Roman"/>
                <w:kern w:val="0"/>
                <w:szCs w:val="21"/>
              </w:rPr>
            </w:pPr>
          </w:p>
        </w:tc>
      </w:tr>
      <w:tr w14:paraId="4D37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F0C39EF">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14D738B">
            <w:pPr>
              <w:autoSpaceDE w:val="0"/>
              <w:autoSpaceDN w:val="0"/>
              <w:adjustRightInd w:val="0"/>
              <w:spacing w:line="300" w:lineRule="exact"/>
              <w:jc w:val="center"/>
              <w:rPr>
                <w:rFonts w:ascii="Times New Roman" w:hAnsi="Times New Roman"/>
                <w:kern w:val="0"/>
                <w:szCs w:val="21"/>
              </w:rPr>
            </w:pPr>
          </w:p>
        </w:tc>
      </w:tr>
      <w:tr w14:paraId="2C0B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0"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81AF436">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13356E2">
            <w:pPr>
              <w:autoSpaceDE w:val="0"/>
              <w:autoSpaceDN w:val="0"/>
              <w:adjustRightInd w:val="0"/>
              <w:spacing w:line="300" w:lineRule="exact"/>
              <w:jc w:val="center"/>
              <w:rPr>
                <w:rFonts w:ascii="Times New Roman" w:hAnsi="Times New Roman"/>
                <w:kern w:val="0"/>
                <w:szCs w:val="21"/>
              </w:rPr>
            </w:pPr>
          </w:p>
        </w:tc>
      </w:tr>
      <w:tr w14:paraId="11A0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B0C8C1B">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D430D76">
            <w:pPr>
              <w:autoSpaceDE w:val="0"/>
              <w:autoSpaceDN w:val="0"/>
              <w:adjustRightInd w:val="0"/>
              <w:spacing w:line="300" w:lineRule="exact"/>
              <w:jc w:val="center"/>
              <w:rPr>
                <w:rFonts w:ascii="Times New Roman" w:hAnsi="Times New Roman"/>
                <w:kern w:val="0"/>
                <w:szCs w:val="21"/>
              </w:rPr>
            </w:pPr>
          </w:p>
        </w:tc>
      </w:tr>
      <w:tr w14:paraId="1EAF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4A3514C">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B631362">
            <w:pPr>
              <w:autoSpaceDE w:val="0"/>
              <w:autoSpaceDN w:val="0"/>
              <w:adjustRightInd w:val="0"/>
              <w:spacing w:line="300" w:lineRule="exact"/>
              <w:jc w:val="center"/>
              <w:rPr>
                <w:rFonts w:ascii="Times New Roman" w:hAnsi="Times New Roman"/>
                <w:kern w:val="0"/>
                <w:szCs w:val="21"/>
              </w:rPr>
            </w:pPr>
          </w:p>
        </w:tc>
      </w:tr>
      <w:tr w14:paraId="3D66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2164D0D">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服务期限</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78EEE50">
            <w:pPr>
              <w:autoSpaceDE w:val="0"/>
              <w:autoSpaceDN w:val="0"/>
              <w:adjustRightInd w:val="0"/>
              <w:spacing w:line="300" w:lineRule="exact"/>
              <w:jc w:val="center"/>
              <w:rPr>
                <w:rFonts w:ascii="Times New Roman" w:hAnsi="Times New Roman"/>
                <w:kern w:val="0"/>
                <w:szCs w:val="21"/>
              </w:rPr>
            </w:pPr>
          </w:p>
        </w:tc>
      </w:tr>
      <w:tr w14:paraId="0DE8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B6141C6">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服务内容</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4BA8A63">
            <w:pPr>
              <w:autoSpaceDE w:val="0"/>
              <w:autoSpaceDN w:val="0"/>
              <w:adjustRightInd w:val="0"/>
              <w:spacing w:line="300" w:lineRule="exact"/>
              <w:jc w:val="center"/>
              <w:rPr>
                <w:rFonts w:ascii="Times New Roman" w:hAnsi="Times New Roman"/>
                <w:kern w:val="0"/>
                <w:szCs w:val="21"/>
              </w:rPr>
            </w:pPr>
          </w:p>
        </w:tc>
      </w:tr>
      <w:tr w14:paraId="72D0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98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F7F2A0B">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39E956A">
            <w:pPr>
              <w:autoSpaceDE w:val="0"/>
              <w:autoSpaceDN w:val="0"/>
              <w:adjustRightInd w:val="0"/>
              <w:spacing w:line="300" w:lineRule="exact"/>
              <w:jc w:val="center"/>
              <w:rPr>
                <w:rFonts w:ascii="Times New Roman" w:hAnsi="Times New Roman"/>
                <w:kern w:val="0"/>
                <w:szCs w:val="21"/>
              </w:rPr>
            </w:pPr>
          </w:p>
        </w:tc>
      </w:tr>
      <w:tr w14:paraId="2B6A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02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0049942">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25D29D6E">
            <w:pPr>
              <w:autoSpaceDE w:val="0"/>
              <w:autoSpaceDN w:val="0"/>
              <w:adjustRightInd w:val="0"/>
              <w:spacing w:line="300" w:lineRule="exact"/>
              <w:jc w:val="center"/>
              <w:rPr>
                <w:rFonts w:ascii="Times New Roman" w:hAnsi="Times New Roman"/>
                <w:kern w:val="0"/>
                <w:szCs w:val="21"/>
              </w:rPr>
            </w:pPr>
          </w:p>
        </w:tc>
      </w:tr>
      <w:tr w14:paraId="059D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A1BF818">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654F31C">
            <w:pPr>
              <w:autoSpaceDE w:val="0"/>
              <w:autoSpaceDN w:val="0"/>
              <w:adjustRightInd w:val="0"/>
              <w:spacing w:line="300" w:lineRule="exact"/>
              <w:jc w:val="center"/>
              <w:rPr>
                <w:rFonts w:ascii="Times New Roman" w:hAnsi="Times New Roman"/>
                <w:szCs w:val="21"/>
              </w:rPr>
            </w:pPr>
            <w:r>
              <w:rPr>
                <w:rFonts w:ascii="Times New Roman" w:hAnsi="Times New Roman"/>
                <w:szCs w:val="21"/>
              </w:rPr>
              <w:t xml:space="preserve">□资格审查用业绩    </w:t>
            </w:r>
          </w:p>
        </w:tc>
      </w:tr>
    </w:tbl>
    <w:p w14:paraId="74D8DA97">
      <w:pPr>
        <w:autoSpaceDE w:val="0"/>
        <w:autoSpaceDN w:val="0"/>
        <w:adjustRightInd w:val="0"/>
        <w:spacing w:line="300" w:lineRule="exact"/>
        <w:jc w:val="left"/>
        <w:rPr>
          <w:rFonts w:ascii="Times New Roman" w:hAnsi="Times New Roman"/>
          <w:kern w:val="0"/>
          <w:szCs w:val="21"/>
        </w:rPr>
      </w:pPr>
      <w:r>
        <w:rPr>
          <w:rFonts w:ascii="Times New Roman" w:hAnsi="Times New Roman"/>
          <w:kern w:val="0"/>
          <w:szCs w:val="21"/>
        </w:rPr>
        <w:t>注：投标人应根据招标文件第二章“投标人须知”前附表</w:t>
      </w:r>
      <w:r>
        <w:rPr>
          <w:rFonts w:ascii="Times New Roman" w:hAnsi="Times New Roman"/>
          <w:szCs w:val="21"/>
        </w:rPr>
        <w:t>附录4</w:t>
      </w:r>
      <w:r>
        <w:rPr>
          <w:rFonts w:ascii="Times New Roman" w:hAnsi="Times New Roman"/>
          <w:kern w:val="0"/>
          <w:szCs w:val="21"/>
        </w:rPr>
        <w:t>的要求在本表后附相关证明材料。</w:t>
      </w:r>
    </w:p>
    <w:p w14:paraId="085902A9">
      <w:pPr>
        <w:widowControl/>
        <w:jc w:val="center"/>
        <w:rPr>
          <w:rFonts w:ascii="Times New Roman" w:hAnsi="Times New Roman"/>
          <w:sz w:val="24"/>
          <w:szCs w:val="24"/>
        </w:rPr>
      </w:pPr>
      <w:r>
        <w:rPr>
          <w:rFonts w:ascii="Times New Roman" w:hAnsi="Times New Roman"/>
          <w:szCs w:val="21"/>
        </w:rPr>
        <w:br w:type="page"/>
      </w:r>
      <w:r>
        <w:rPr>
          <w:rFonts w:ascii="Times New Roman" w:hAnsi="Times New Roman" w:eastAsia="黑体"/>
          <w:sz w:val="24"/>
          <w:szCs w:val="24"/>
        </w:rPr>
        <w:t>（四）主要人员简历表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691"/>
        <w:gridCol w:w="958"/>
        <w:gridCol w:w="1065"/>
        <w:gridCol w:w="706"/>
        <w:gridCol w:w="1261"/>
        <w:gridCol w:w="401"/>
        <w:gridCol w:w="1896"/>
      </w:tblGrid>
      <w:tr w14:paraId="7D1E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751" w:hRule="atLeast"/>
          <w:jc w:val="center"/>
        </w:trPr>
        <w:tc>
          <w:tcPr>
            <w:tcW w:w="1187" w:type="dxa"/>
            <w:noWrap w:val="0"/>
            <w:vAlign w:val="center"/>
          </w:tcPr>
          <w:p w14:paraId="36BAC830">
            <w:pPr>
              <w:spacing w:line="440" w:lineRule="exact"/>
              <w:jc w:val="center"/>
              <w:rPr>
                <w:rFonts w:ascii="Times New Roman" w:hAnsi="Times New Roman"/>
              </w:rPr>
            </w:pPr>
            <w:r>
              <w:rPr>
                <w:rFonts w:ascii="Times New Roman" w:hAnsi="Times New Roman"/>
              </w:rPr>
              <w:t>姓  名</w:t>
            </w:r>
          </w:p>
        </w:tc>
        <w:tc>
          <w:tcPr>
            <w:tcW w:w="1048" w:type="dxa"/>
            <w:gridSpan w:val="2"/>
            <w:noWrap w:val="0"/>
            <w:vAlign w:val="center"/>
          </w:tcPr>
          <w:p w14:paraId="433581EF">
            <w:pPr>
              <w:spacing w:line="440" w:lineRule="exact"/>
              <w:jc w:val="center"/>
              <w:rPr>
                <w:rFonts w:ascii="Times New Roman" w:hAnsi="Times New Roman"/>
              </w:rPr>
            </w:pPr>
          </w:p>
        </w:tc>
        <w:tc>
          <w:tcPr>
            <w:tcW w:w="958" w:type="dxa"/>
            <w:noWrap w:val="0"/>
            <w:vAlign w:val="center"/>
          </w:tcPr>
          <w:p w14:paraId="20E3066C">
            <w:pPr>
              <w:spacing w:line="440" w:lineRule="exact"/>
              <w:jc w:val="center"/>
              <w:rPr>
                <w:rFonts w:ascii="Times New Roman" w:hAnsi="Times New Roman"/>
              </w:rPr>
            </w:pPr>
            <w:r>
              <w:rPr>
                <w:rFonts w:ascii="Times New Roman" w:hAnsi="Times New Roman"/>
              </w:rPr>
              <w:t>年龄</w:t>
            </w:r>
          </w:p>
        </w:tc>
        <w:tc>
          <w:tcPr>
            <w:tcW w:w="1065" w:type="dxa"/>
            <w:noWrap w:val="0"/>
            <w:vAlign w:val="center"/>
          </w:tcPr>
          <w:p w14:paraId="15124D86">
            <w:pPr>
              <w:spacing w:line="440" w:lineRule="exact"/>
              <w:jc w:val="center"/>
              <w:rPr>
                <w:rFonts w:ascii="Times New Roman" w:hAnsi="Times New Roman"/>
              </w:rPr>
            </w:pPr>
          </w:p>
        </w:tc>
        <w:tc>
          <w:tcPr>
            <w:tcW w:w="2368" w:type="dxa"/>
            <w:gridSpan w:val="3"/>
            <w:noWrap w:val="0"/>
            <w:vAlign w:val="center"/>
          </w:tcPr>
          <w:p w14:paraId="62891894">
            <w:pPr>
              <w:spacing w:line="440" w:lineRule="exact"/>
              <w:jc w:val="center"/>
              <w:rPr>
                <w:rFonts w:ascii="Times New Roman" w:hAnsi="Times New Roman"/>
              </w:rPr>
            </w:pPr>
            <w:r>
              <w:rPr>
                <w:rFonts w:ascii="Times New Roman" w:hAnsi="Times New Roman"/>
              </w:rPr>
              <w:t>执业或职业</w:t>
            </w:r>
          </w:p>
          <w:p w14:paraId="21C72007">
            <w:pPr>
              <w:spacing w:line="440" w:lineRule="exact"/>
              <w:jc w:val="center"/>
              <w:rPr>
                <w:rFonts w:ascii="Times New Roman" w:hAnsi="Times New Roman"/>
              </w:rPr>
            </w:pPr>
            <w:r>
              <w:rPr>
                <w:rFonts w:ascii="Times New Roman" w:hAnsi="Times New Roman"/>
              </w:rPr>
              <w:t>资格证书名称</w:t>
            </w:r>
          </w:p>
        </w:tc>
        <w:tc>
          <w:tcPr>
            <w:tcW w:w="1896" w:type="dxa"/>
            <w:noWrap w:val="0"/>
            <w:vAlign w:val="center"/>
          </w:tcPr>
          <w:p w14:paraId="3C5ABA3B">
            <w:pPr>
              <w:spacing w:line="440" w:lineRule="exact"/>
              <w:jc w:val="center"/>
              <w:rPr>
                <w:rFonts w:ascii="Times New Roman" w:hAnsi="Times New Roman"/>
              </w:rPr>
            </w:pPr>
          </w:p>
        </w:tc>
      </w:tr>
      <w:tr w14:paraId="4438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89" w:hRule="atLeast"/>
          <w:jc w:val="center"/>
        </w:trPr>
        <w:tc>
          <w:tcPr>
            <w:tcW w:w="1187" w:type="dxa"/>
            <w:noWrap w:val="0"/>
            <w:vAlign w:val="center"/>
          </w:tcPr>
          <w:p w14:paraId="1A42BCAE">
            <w:pPr>
              <w:spacing w:line="440" w:lineRule="exact"/>
              <w:jc w:val="center"/>
              <w:rPr>
                <w:rFonts w:ascii="Times New Roman" w:hAnsi="Times New Roman"/>
              </w:rPr>
            </w:pPr>
            <w:r>
              <w:rPr>
                <w:rFonts w:ascii="Times New Roman" w:hAnsi="Times New Roman"/>
              </w:rPr>
              <w:t>职  称</w:t>
            </w:r>
          </w:p>
        </w:tc>
        <w:tc>
          <w:tcPr>
            <w:tcW w:w="1048" w:type="dxa"/>
            <w:gridSpan w:val="2"/>
            <w:noWrap w:val="0"/>
            <w:vAlign w:val="center"/>
          </w:tcPr>
          <w:p w14:paraId="19734068">
            <w:pPr>
              <w:spacing w:line="440" w:lineRule="exact"/>
              <w:jc w:val="center"/>
              <w:rPr>
                <w:rFonts w:ascii="Times New Roman" w:hAnsi="Times New Roman"/>
              </w:rPr>
            </w:pPr>
          </w:p>
        </w:tc>
        <w:tc>
          <w:tcPr>
            <w:tcW w:w="958" w:type="dxa"/>
            <w:noWrap w:val="0"/>
            <w:vAlign w:val="center"/>
          </w:tcPr>
          <w:p w14:paraId="7D45349B">
            <w:pPr>
              <w:spacing w:before="100" w:beforeAutospacing="1" w:after="100" w:afterAutospacing="1" w:line="440" w:lineRule="exact"/>
              <w:jc w:val="center"/>
              <w:rPr>
                <w:rFonts w:ascii="Times New Roman" w:hAnsi="Times New Roman"/>
              </w:rPr>
            </w:pPr>
            <w:r>
              <w:rPr>
                <w:rFonts w:ascii="Times New Roman" w:hAnsi="Times New Roman"/>
              </w:rPr>
              <w:t>学历</w:t>
            </w:r>
          </w:p>
        </w:tc>
        <w:tc>
          <w:tcPr>
            <w:tcW w:w="1065" w:type="dxa"/>
            <w:noWrap w:val="0"/>
            <w:vAlign w:val="center"/>
          </w:tcPr>
          <w:p w14:paraId="77BB5EE5">
            <w:pPr>
              <w:spacing w:line="440" w:lineRule="exact"/>
              <w:jc w:val="center"/>
              <w:rPr>
                <w:rFonts w:ascii="Times New Roman" w:hAnsi="Times New Roman"/>
              </w:rPr>
            </w:pPr>
          </w:p>
        </w:tc>
        <w:tc>
          <w:tcPr>
            <w:tcW w:w="2368" w:type="dxa"/>
            <w:gridSpan w:val="3"/>
            <w:noWrap w:val="0"/>
            <w:vAlign w:val="center"/>
          </w:tcPr>
          <w:p w14:paraId="55B46C2B">
            <w:pPr>
              <w:spacing w:before="100" w:beforeAutospacing="1" w:after="100" w:afterAutospacing="1" w:line="440" w:lineRule="exact"/>
              <w:jc w:val="center"/>
              <w:rPr>
                <w:rFonts w:ascii="Times New Roman" w:hAnsi="Times New Roman"/>
              </w:rPr>
            </w:pPr>
            <w:r>
              <w:rPr>
                <w:rFonts w:ascii="Times New Roman" w:hAnsi="Times New Roman"/>
              </w:rPr>
              <w:t>拟在本项目任职</w:t>
            </w:r>
          </w:p>
        </w:tc>
        <w:tc>
          <w:tcPr>
            <w:tcW w:w="1896" w:type="dxa"/>
            <w:noWrap w:val="0"/>
            <w:vAlign w:val="center"/>
          </w:tcPr>
          <w:p w14:paraId="3C36E27A">
            <w:pPr>
              <w:spacing w:line="440" w:lineRule="exact"/>
              <w:jc w:val="center"/>
              <w:rPr>
                <w:rFonts w:ascii="Times New Roman" w:hAnsi="Times New Roman"/>
              </w:rPr>
            </w:pPr>
          </w:p>
        </w:tc>
      </w:tr>
      <w:tr w14:paraId="27E4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89" w:hRule="atLeast"/>
          <w:jc w:val="center"/>
        </w:trPr>
        <w:tc>
          <w:tcPr>
            <w:tcW w:w="1187" w:type="dxa"/>
            <w:noWrap w:val="0"/>
            <w:vAlign w:val="center"/>
          </w:tcPr>
          <w:p w14:paraId="1CD14869">
            <w:pPr>
              <w:spacing w:before="100" w:beforeAutospacing="1" w:after="100" w:afterAutospacing="1" w:line="440" w:lineRule="exact"/>
              <w:jc w:val="center"/>
              <w:rPr>
                <w:rFonts w:ascii="Times New Roman" w:hAnsi="Times New Roman"/>
              </w:rPr>
            </w:pPr>
            <w:r>
              <w:rPr>
                <w:rFonts w:ascii="Times New Roman" w:hAnsi="Times New Roman"/>
              </w:rPr>
              <w:t>工作年限</w:t>
            </w:r>
          </w:p>
        </w:tc>
        <w:tc>
          <w:tcPr>
            <w:tcW w:w="3071" w:type="dxa"/>
            <w:gridSpan w:val="4"/>
            <w:noWrap w:val="0"/>
            <w:vAlign w:val="center"/>
          </w:tcPr>
          <w:p w14:paraId="2ACA7480">
            <w:pPr>
              <w:spacing w:line="440" w:lineRule="exact"/>
              <w:jc w:val="center"/>
              <w:rPr>
                <w:rFonts w:ascii="Times New Roman" w:hAnsi="Times New Roman"/>
              </w:rPr>
            </w:pPr>
          </w:p>
        </w:tc>
        <w:tc>
          <w:tcPr>
            <w:tcW w:w="2368" w:type="dxa"/>
            <w:gridSpan w:val="3"/>
            <w:noWrap w:val="0"/>
            <w:vAlign w:val="center"/>
          </w:tcPr>
          <w:p w14:paraId="35BD240F">
            <w:pPr>
              <w:spacing w:before="100" w:beforeAutospacing="1" w:after="100" w:afterAutospacing="1" w:line="440" w:lineRule="exact"/>
              <w:jc w:val="center"/>
              <w:rPr>
                <w:rFonts w:ascii="Times New Roman" w:hAnsi="Times New Roman"/>
              </w:rPr>
            </w:pPr>
            <w:r>
              <w:rPr>
                <w:rFonts w:ascii="Times New Roman" w:hAnsi="Times New Roman"/>
              </w:rPr>
              <w:t>从事相关工作年限</w:t>
            </w:r>
          </w:p>
        </w:tc>
        <w:tc>
          <w:tcPr>
            <w:tcW w:w="1896" w:type="dxa"/>
            <w:noWrap w:val="0"/>
            <w:vAlign w:val="center"/>
          </w:tcPr>
          <w:p w14:paraId="456E5CE7">
            <w:pPr>
              <w:spacing w:line="440" w:lineRule="exact"/>
              <w:jc w:val="center"/>
              <w:rPr>
                <w:rFonts w:ascii="Times New Roman" w:hAnsi="Times New Roman"/>
              </w:rPr>
            </w:pPr>
          </w:p>
        </w:tc>
      </w:tr>
      <w:tr w14:paraId="75CB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701" w:hRule="atLeast"/>
          <w:jc w:val="center"/>
        </w:trPr>
        <w:tc>
          <w:tcPr>
            <w:tcW w:w="1187" w:type="dxa"/>
            <w:noWrap w:val="0"/>
            <w:vAlign w:val="center"/>
          </w:tcPr>
          <w:p w14:paraId="64886271">
            <w:pPr>
              <w:spacing w:before="100" w:beforeAutospacing="1" w:after="100" w:afterAutospacing="1" w:line="440" w:lineRule="exact"/>
              <w:jc w:val="center"/>
              <w:rPr>
                <w:rFonts w:ascii="Times New Roman" w:hAnsi="Times New Roman"/>
              </w:rPr>
            </w:pPr>
            <w:r>
              <w:rPr>
                <w:rFonts w:ascii="Times New Roman" w:hAnsi="Times New Roman"/>
              </w:rPr>
              <w:t>毕业学校</w:t>
            </w:r>
          </w:p>
        </w:tc>
        <w:tc>
          <w:tcPr>
            <w:tcW w:w="7335" w:type="dxa"/>
            <w:gridSpan w:val="8"/>
            <w:noWrap w:val="0"/>
            <w:vAlign w:val="center"/>
          </w:tcPr>
          <w:p w14:paraId="3D21B3AF">
            <w:pPr>
              <w:spacing w:before="100" w:beforeAutospacing="1" w:after="100" w:afterAutospacing="1" w:line="440" w:lineRule="exact"/>
              <w:ind w:firstLine="1155" w:firstLineChars="550"/>
              <w:rPr>
                <w:rFonts w:ascii="Times New Roman" w:hAnsi="Times New Roman"/>
              </w:rPr>
            </w:pPr>
            <w:r>
              <w:rPr>
                <w:rFonts w:ascii="Times New Roman" w:hAnsi="Times New Roman"/>
              </w:rPr>
              <w:t>年毕业于            学校        专业</w:t>
            </w:r>
          </w:p>
        </w:tc>
      </w:tr>
      <w:tr w14:paraId="7108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84" w:hRule="atLeast"/>
          <w:jc w:val="center"/>
        </w:trPr>
        <w:tc>
          <w:tcPr>
            <w:tcW w:w="8522" w:type="dxa"/>
            <w:gridSpan w:val="9"/>
            <w:noWrap w:val="0"/>
            <w:vAlign w:val="center"/>
          </w:tcPr>
          <w:p w14:paraId="4C0631B0">
            <w:pPr>
              <w:spacing w:before="100" w:beforeAutospacing="1" w:after="100" w:afterAutospacing="1" w:line="440" w:lineRule="exact"/>
              <w:jc w:val="left"/>
              <w:rPr>
                <w:rFonts w:ascii="Times New Roman" w:hAnsi="Times New Roman"/>
              </w:rPr>
            </w:pPr>
            <w:r>
              <w:rPr>
                <w:rFonts w:ascii="Times New Roman" w:hAnsi="Times New Roman"/>
              </w:rPr>
              <w:t>主要工作经历</w:t>
            </w:r>
          </w:p>
        </w:tc>
      </w:tr>
      <w:tr w14:paraId="65D84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707" w:hRule="atLeast"/>
          <w:jc w:val="center"/>
        </w:trPr>
        <w:tc>
          <w:tcPr>
            <w:tcW w:w="1544" w:type="dxa"/>
            <w:gridSpan w:val="2"/>
            <w:noWrap w:val="0"/>
            <w:vAlign w:val="center"/>
          </w:tcPr>
          <w:p w14:paraId="17C14835">
            <w:pPr>
              <w:spacing w:before="100" w:beforeAutospacing="1" w:after="100" w:afterAutospacing="1" w:line="440" w:lineRule="exact"/>
              <w:jc w:val="center"/>
              <w:rPr>
                <w:rFonts w:ascii="Times New Roman" w:hAnsi="Times New Roman"/>
              </w:rPr>
            </w:pPr>
            <w:r>
              <w:rPr>
                <w:rFonts w:ascii="Times New Roman" w:hAnsi="Times New Roman"/>
              </w:rPr>
              <w:t>时  间</w:t>
            </w:r>
          </w:p>
        </w:tc>
        <w:tc>
          <w:tcPr>
            <w:tcW w:w="3420" w:type="dxa"/>
            <w:gridSpan w:val="4"/>
            <w:noWrap w:val="0"/>
            <w:vAlign w:val="center"/>
          </w:tcPr>
          <w:p w14:paraId="49ABE103">
            <w:pPr>
              <w:spacing w:before="100" w:beforeAutospacing="1" w:after="100" w:afterAutospacing="1" w:line="440" w:lineRule="exact"/>
              <w:jc w:val="center"/>
              <w:rPr>
                <w:rFonts w:ascii="Times New Roman" w:hAnsi="Times New Roman"/>
              </w:rPr>
            </w:pPr>
            <w:r>
              <w:rPr>
                <w:rFonts w:ascii="Times New Roman" w:hAnsi="Times New Roman"/>
              </w:rPr>
              <w:t>参加过的类似项目</w:t>
            </w:r>
          </w:p>
        </w:tc>
        <w:tc>
          <w:tcPr>
            <w:tcW w:w="1261" w:type="dxa"/>
            <w:noWrap w:val="0"/>
            <w:vAlign w:val="center"/>
          </w:tcPr>
          <w:p w14:paraId="5A1E56FF">
            <w:pPr>
              <w:spacing w:before="100" w:beforeAutospacing="1" w:after="100" w:afterAutospacing="1" w:line="440" w:lineRule="exact"/>
              <w:jc w:val="center"/>
              <w:rPr>
                <w:rFonts w:ascii="Times New Roman" w:hAnsi="Times New Roman"/>
              </w:rPr>
            </w:pPr>
            <w:r>
              <w:rPr>
                <w:rFonts w:ascii="Times New Roman" w:hAnsi="Times New Roman"/>
              </w:rPr>
              <w:t>担任职务</w:t>
            </w:r>
          </w:p>
        </w:tc>
        <w:tc>
          <w:tcPr>
            <w:tcW w:w="2297" w:type="dxa"/>
            <w:gridSpan w:val="2"/>
            <w:noWrap w:val="0"/>
            <w:vAlign w:val="center"/>
          </w:tcPr>
          <w:p w14:paraId="37BB09EA">
            <w:pPr>
              <w:spacing w:before="100" w:beforeAutospacing="1" w:after="100" w:afterAutospacing="1" w:line="440" w:lineRule="exact"/>
              <w:jc w:val="center"/>
              <w:rPr>
                <w:rFonts w:ascii="Times New Roman" w:hAnsi="Times New Roman"/>
              </w:rPr>
            </w:pPr>
            <w:r>
              <w:rPr>
                <w:rFonts w:ascii="Times New Roman" w:hAnsi="Times New Roman"/>
              </w:rPr>
              <w:t>委托人及联系电话</w:t>
            </w:r>
          </w:p>
        </w:tc>
      </w:tr>
      <w:tr w14:paraId="43DC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0" w:hRule="atLeast"/>
          <w:jc w:val="center"/>
        </w:trPr>
        <w:tc>
          <w:tcPr>
            <w:tcW w:w="1544" w:type="dxa"/>
            <w:gridSpan w:val="2"/>
            <w:noWrap w:val="0"/>
            <w:vAlign w:val="top"/>
          </w:tcPr>
          <w:p w14:paraId="7805D63B">
            <w:pPr>
              <w:spacing w:line="440" w:lineRule="exact"/>
              <w:rPr>
                <w:rFonts w:ascii="Times New Roman" w:hAnsi="Times New Roman"/>
              </w:rPr>
            </w:pPr>
          </w:p>
        </w:tc>
        <w:tc>
          <w:tcPr>
            <w:tcW w:w="3420" w:type="dxa"/>
            <w:gridSpan w:val="4"/>
            <w:noWrap w:val="0"/>
            <w:vAlign w:val="top"/>
          </w:tcPr>
          <w:p w14:paraId="5B231FDC">
            <w:pPr>
              <w:spacing w:line="440" w:lineRule="exact"/>
              <w:rPr>
                <w:rFonts w:ascii="Times New Roman" w:hAnsi="Times New Roman"/>
              </w:rPr>
            </w:pPr>
          </w:p>
        </w:tc>
        <w:tc>
          <w:tcPr>
            <w:tcW w:w="1261" w:type="dxa"/>
            <w:noWrap w:val="0"/>
            <w:vAlign w:val="top"/>
          </w:tcPr>
          <w:p w14:paraId="24548681">
            <w:pPr>
              <w:spacing w:line="440" w:lineRule="exact"/>
              <w:rPr>
                <w:rFonts w:ascii="Times New Roman" w:hAnsi="Times New Roman"/>
              </w:rPr>
            </w:pPr>
          </w:p>
        </w:tc>
        <w:tc>
          <w:tcPr>
            <w:tcW w:w="2297" w:type="dxa"/>
            <w:gridSpan w:val="2"/>
            <w:noWrap w:val="0"/>
            <w:vAlign w:val="top"/>
          </w:tcPr>
          <w:p w14:paraId="45591A6D">
            <w:pPr>
              <w:spacing w:line="440" w:lineRule="exact"/>
              <w:rPr>
                <w:rFonts w:ascii="Times New Roman" w:hAnsi="Times New Roman"/>
              </w:rPr>
            </w:pPr>
          </w:p>
        </w:tc>
      </w:tr>
      <w:tr w14:paraId="1B7A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0" w:hRule="atLeast"/>
          <w:jc w:val="center"/>
        </w:trPr>
        <w:tc>
          <w:tcPr>
            <w:tcW w:w="1544" w:type="dxa"/>
            <w:gridSpan w:val="2"/>
            <w:noWrap w:val="0"/>
            <w:vAlign w:val="top"/>
          </w:tcPr>
          <w:p w14:paraId="7777FF29">
            <w:pPr>
              <w:spacing w:line="440" w:lineRule="exact"/>
              <w:rPr>
                <w:rFonts w:ascii="Times New Roman" w:hAnsi="Times New Roman"/>
              </w:rPr>
            </w:pPr>
          </w:p>
        </w:tc>
        <w:tc>
          <w:tcPr>
            <w:tcW w:w="3420" w:type="dxa"/>
            <w:gridSpan w:val="4"/>
            <w:noWrap w:val="0"/>
            <w:vAlign w:val="top"/>
          </w:tcPr>
          <w:p w14:paraId="5F84E55A">
            <w:pPr>
              <w:spacing w:line="440" w:lineRule="exact"/>
              <w:rPr>
                <w:rFonts w:ascii="Times New Roman" w:hAnsi="Times New Roman"/>
              </w:rPr>
            </w:pPr>
          </w:p>
        </w:tc>
        <w:tc>
          <w:tcPr>
            <w:tcW w:w="1261" w:type="dxa"/>
            <w:noWrap w:val="0"/>
            <w:vAlign w:val="top"/>
          </w:tcPr>
          <w:p w14:paraId="162F3EC6">
            <w:pPr>
              <w:spacing w:line="440" w:lineRule="exact"/>
              <w:rPr>
                <w:rFonts w:ascii="Times New Roman" w:hAnsi="Times New Roman"/>
              </w:rPr>
            </w:pPr>
          </w:p>
        </w:tc>
        <w:tc>
          <w:tcPr>
            <w:tcW w:w="2297" w:type="dxa"/>
            <w:gridSpan w:val="2"/>
            <w:noWrap w:val="0"/>
            <w:vAlign w:val="top"/>
          </w:tcPr>
          <w:p w14:paraId="63E82686">
            <w:pPr>
              <w:spacing w:line="440" w:lineRule="exact"/>
              <w:rPr>
                <w:rFonts w:ascii="Times New Roman" w:hAnsi="Times New Roman"/>
              </w:rPr>
            </w:pPr>
          </w:p>
        </w:tc>
      </w:tr>
      <w:tr w14:paraId="46B6B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0" w:hRule="atLeast"/>
          <w:jc w:val="center"/>
        </w:trPr>
        <w:tc>
          <w:tcPr>
            <w:tcW w:w="1544" w:type="dxa"/>
            <w:gridSpan w:val="2"/>
            <w:noWrap w:val="0"/>
            <w:vAlign w:val="top"/>
          </w:tcPr>
          <w:p w14:paraId="3FDA2C3D">
            <w:pPr>
              <w:spacing w:line="440" w:lineRule="exact"/>
              <w:rPr>
                <w:rFonts w:ascii="Times New Roman" w:hAnsi="Times New Roman"/>
              </w:rPr>
            </w:pPr>
          </w:p>
        </w:tc>
        <w:tc>
          <w:tcPr>
            <w:tcW w:w="3420" w:type="dxa"/>
            <w:gridSpan w:val="4"/>
            <w:noWrap w:val="0"/>
            <w:vAlign w:val="top"/>
          </w:tcPr>
          <w:p w14:paraId="43E5793E">
            <w:pPr>
              <w:spacing w:line="440" w:lineRule="exact"/>
              <w:rPr>
                <w:rFonts w:ascii="Times New Roman" w:hAnsi="Times New Roman"/>
              </w:rPr>
            </w:pPr>
          </w:p>
        </w:tc>
        <w:tc>
          <w:tcPr>
            <w:tcW w:w="1261" w:type="dxa"/>
            <w:noWrap w:val="0"/>
            <w:vAlign w:val="top"/>
          </w:tcPr>
          <w:p w14:paraId="4F4E3EA8">
            <w:pPr>
              <w:spacing w:line="440" w:lineRule="exact"/>
              <w:rPr>
                <w:rFonts w:ascii="Times New Roman" w:hAnsi="Times New Roman"/>
              </w:rPr>
            </w:pPr>
          </w:p>
        </w:tc>
        <w:tc>
          <w:tcPr>
            <w:tcW w:w="2297" w:type="dxa"/>
            <w:gridSpan w:val="2"/>
            <w:noWrap w:val="0"/>
            <w:vAlign w:val="top"/>
          </w:tcPr>
          <w:p w14:paraId="6026B814">
            <w:pPr>
              <w:spacing w:line="440" w:lineRule="exact"/>
              <w:rPr>
                <w:rFonts w:ascii="Times New Roman" w:hAnsi="Times New Roman"/>
              </w:rPr>
            </w:pPr>
          </w:p>
        </w:tc>
      </w:tr>
      <w:tr w14:paraId="35A4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0" w:hRule="atLeast"/>
          <w:jc w:val="center"/>
        </w:trPr>
        <w:tc>
          <w:tcPr>
            <w:tcW w:w="1544" w:type="dxa"/>
            <w:gridSpan w:val="2"/>
            <w:noWrap w:val="0"/>
            <w:vAlign w:val="center"/>
          </w:tcPr>
          <w:p w14:paraId="0D8C0CD8">
            <w:pPr>
              <w:spacing w:line="440" w:lineRule="exact"/>
              <w:rPr>
                <w:rFonts w:ascii="Times New Roman" w:hAnsi="Times New Roman"/>
              </w:rPr>
            </w:pPr>
          </w:p>
        </w:tc>
        <w:tc>
          <w:tcPr>
            <w:tcW w:w="3420" w:type="dxa"/>
            <w:gridSpan w:val="4"/>
            <w:noWrap w:val="0"/>
            <w:vAlign w:val="center"/>
          </w:tcPr>
          <w:p w14:paraId="6EC947E8">
            <w:pPr>
              <w:spacing w:line="440" w:lineRule="exact"/>
              <w:rPr>
                <w:rFonts w:ascii="Times New Roman" w:hAnsi="Times New Roman"/>
              </w:rPr>
            </w:pPr>
          </w:p>
        </w:tc>
        <w:tc>
          <w:tcPr>
            <w:tcW w:w="1261" w:type="dxa"/>
            <w:noWrap w:val="0"/>
            <w:vAlign w:val="center"/>
          </w:tcPr>
          <w:p w14:paraId="6138EC5F">
            <w:pPr>
              <w:spacing w:line="440" w:lineRule="exact"/>
              <w:rPr>
                <w:rFonts w:ascii="Times New Roman" w:hAnsi="Times New Roman"/>
              </w:rPr>
            </w:pPr>
          </w:p>
        </w:tc>
        <w:tc>
          <w:tcPr>
            <w:tcW w:w="2297" w:type="dxa"/>
            <w:gridSpan w:val="2"/>
            <w:noWrap w:val="0"/>
            <w:vAlign w:val="center"/>
          </w:tcPr>
          <w:p w14:paraId="21B5F106">
            <w:pPr>
              <w:spacing w:line="440" w:lineRule="exact"/>
              <w:rPr>
                <w:rFonts w:ascii="Times New Roman" w:hAnsi="Times New Roman"/>
              </w:rPr>
            </w:pPr>
          </w:p>
        </w:tc>
      </w:tr>
      <w:tr w14:paraId="4DBD2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0" w:hRule="atLeast"/>
          <w:jc w:val="center"/>
        </w:trPr>
        <w:tc>
          <w:tcPr>
            <w:tcW w:w="1544" w:type="dxa"/>
            <w:gridSpan w:val="2"/>
            <w:noWrap w:val="0"/>
            <w:vAlign w:val="center"/>
          </w:tcPr>
          <w:p w14:paraId="73C64A6F">
            <w:pPr>
              <w:spacing w:line="440" w:lineRule="exact"/>
              <w:rPr>
                <w:rFonts w:ascii="Times New Roman" w:hAnsi="Times New Roman"/>
              </w:rPr>
            </w:pPr>
          </w:p>
        </w:tc>
        <w:tc>
          <w:tcPr>
            <w:tcW w:w="3420" w:type="dxa"/>
            <w:gridSpan w:val="4"/>
            <w:noWrap w:val="0"/>
            <w:vAlign w:val="center"/>
          </w:tcPr>
          <w:p w14:paraId="05071C78">
            <w:pPr>
              <w:spacing w:line="440" w:lineRule="exact"/>
              <w:rPr>
                <w:rFonts w:ascii="Times New Roman" w:hAnsi="Times New Roman"/>
              </w:rPr>
            </w:pPr>
          </w:p>
        </w:tc>
        <w:tc>
          <w:tcPr>
            <w:tcW w:w="1261" w:type="dxa"/>
            <w:noWrap w:val="0"/>
            <w:vAlign w:val="center"/>
          </w:tcPr>
          <w:p w14:paraId="004B4C6E">
            <w:pPr>
              <w:spacing w:line="440" w:lineRule="exact"/>
              <w:rPr>
                <w:rFonts w:ascii="Times New Roman" w:hAnsi="Times New Roman"/>
              </w:rPr>
            </w:pPr>
          </w:p>
        </w:tc>
        <w:tc>
          <w:tcPr>
            <w:tcW w:w="2297" w:type="dxa"/>
            <w:gridSpan w:val="2"/>
            <w:noWrap w:val="0"/>
            <w:vAlign w:val="center"/>
          </w:tcPr>
          <w:p w14:paraId="125FCAEB">
            <w:pPr>
              <w:spacing w:line="440" w:lineRule="exact"/>
              <w:rPr>
                <w:rFonts w:ascii="Times New Roman" w:hAnsi="Times New Roman"/>
              </w:rPr>
            </w:pPr>
          </w:p>
        </w:tc>
      </w:tr>
      <w:tr w14:paraId="6304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0" w:hRule="atLeast"/>
          <w:jc w:val="center"/>
        </w:trPr>
        <w:tc>
          <w:tcPr>
            <w:tcW w:w="1544" w:type="dxa"/>
            <w:gridSpan w:val="2"/>
            <w:noWrap w:val="0"/>
            <w:vAlign w:val="center"/>
          </w:tcPr>
          <w:p w14:paraId="5FAD4CA7">
            <w:pPr>
              <w:spacing w:line="440" w:lineRule="exact"/>
              <w:rPr>
                <w:rFonts w:ascii="Times New Roman" w:hAnsi="Times New Roman"/>
              </w:rPr>
            </w:pPr>
          </w:p>
        </w:tc>
        <w:tc>
          <w:tcPr>
            <w:tcW w:w="3420" w:type="dxa"/>
            <w:gridSpan w:val="4"/>
            <w:noWrap w:val="0"/>
            <w:vAlign w:val="center"/>
          </w:tcPr>
          <w:p w14:paraId="3DDCD9F1">
            <w:pPr>
              <w:spacing w:line="440" w:lineRule="exact"/>
              <w:rPr>
                <w:rFonts w:ascii="Times New Roman" w:hAnsi="Times New Roman"/>
              </w:rPr>
            </w:pPr>
          </w:p>
        </w:tc>
        <w:tc>
          <w:tcPr>
            <w:tcW w:w="1261" w:type="dxa"/>
            <w:noWrap w:val="0"/>
            <w:vAlign w:val="center"/>
          </w:tcPr>
          <w:p w14:paraId="31A7F78E">
            <w:pPr>
              <w:spacing w:line="440" w:lineRule="exact"/>
              <w:rPr>
                <w:rFonts w:ascii="Times New Roman" w:hAnsi="Times New Roman"/>
              </w:rPr>
            </w:pPr>
          </w:p>
        </w:tc>
        <w:tc>
          <w:tcPr>
            <w:tcW w:w="2297" w:type="dxa"/>
            <w:gridSpan w:val="2"/>
            <w:noWrap w:val="0"/>
            <w:vAlign w:val="center"/>
          </w:tcPr>
          <w:p w14:paraId="19B0240F">
            <w:pPr>
              <w:spacing w:line="440" w:lineRule="exact"/>
              <w:rPr>
                <w:rFonts w:ascii="Times New Roman" w:hAnsi="Times New Roman"/>
              </w:rPr>
            </w:pPr>
          </w:p>
        </w:tc>
      </w:tr>
      <w:tr w14:paraId="6BCD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0" w:hRule="atLeast"/>
          <w:jc w:val="center"/>
        </w:trPr>
        <w:tc>
          <w:tcPr>
            <w:tcW w:w="1544" w:type="dxa"/>
            <w:gridSpan w:val="2"/>
            <w:noWrap w:val="0"/>
            <w:vAlign w:val="center"/>
          </w:tcPr>
          <w:p w14:paraId="34F7E86B">
            <w:pPr>
              <w:spacing w:line="440" w:lineRule="exact"/>
              <w:rPr>
                <w:rFonts w:ascii="Times New Roman" w:hAnsi="Times New Roman"/>
              </w:rPr>
            </w:pPr>
          </w:p>
        </w:tc>
        <w:tc>
          <w:tcPr>
            <w:tcW w:w="3420" w:type="dxa"/>
            <w:gridSpan w:val="4"/>
            <w:noWrap w:val="0"/>
            <w:vAlign w:val="center"/>
          </w:tcPr>
          <w:p w14:paraId="0E9FDFAB">
            <w:pPr>
              <w:spacing w:line="440" w:lineRule="exact"/>
              <w:rPr>
                <w:rFonts w:ascii="Times New Roman" w:hAnsi="Times New Roman"/>
              </w:rPr>
            </w:pPr>
          </w:p>
        </w:tc>
        <w:tc>
          <w:tcPr>
            <w:tcW w:w="1261" w:type="dxa"/>
            <w:noWrap w:val="0"/>
            <w:vAlign w:val="center"/>
          </w:tcPr>
          <w:p w14:paraId="78ECE081">
            <w:pPr>
              <w:spacing w:line="440" w:lineRule="exact"/>
              <w:rPr>
                <w:rFonts w:ascii="Times New Roman" w:hAnsi="Times New Roman"/>
              </w:rPr>
            </w:pPr>
          </w:p>
        </w:tc>
        <w:tc>
          <w:tcPr>
            <w:tcW w:w="2297" w:type="dxa"/>
            <w:gridSpan w:val="2"/>
            <w:noWrap w:val="0"/>
            <w:vAlign w:val="center"/>
          </w:tcPr>
          <w:p w14:paraId="324B70B9">
            <w:pPr>
              <w:spacing w:line="440" w:lineRule="exact"/>
              <w:rPr>
                <w:rFonts w:ascii="Times New Roman" w:hAnsi="Times New Roman"/>
              </w:rPr>
            </w:pPr>
          </w:p>
        </w:tc>
      </w:tr>
    </w:tbl>
    <w:p w14:paraId="3339446D">
      <w:pPr>
        <w:spacing w:line="440" w:lineRule="exact"/>
        <w:rPr>
          <w:rFonts w:ascii="Times New Roman" w:hAnsi="Times New Roman"/>
        </w:rPr>
      </w:pPr>
      <w:r>
        <w:rPr>
          <w:rFonts w:ascii="Times New Roman" w:hAnsi="Times New Roman"/>
        </w:rPr>
        <w:t>注：</w:t>
      </w:r>
    </w:p>
    <w:p w14:paraId="4347508C">
      <w:pPr>
        <w:tabs>
          <w:tab w:val="left" w:pos="2580"/>
          <w:tab w:val="left" w:pos="5940"/>
        </w:tabs>
        <w:autoSpaceDE w:val="0"/>
        <w:autoSpaceDN w:val="0"/>
        <w:adjustRightInd w:val="0"/>
        <w:snapToGrid w:val="0"/>
        <w:spacing w:line="400" w:lineRule="exact"/>
        <w:jc w:val="left"/>
        <w:rPr>
          <w:rFonts w:ascii="Times New Roman" w:hAnsi="Times New Roman"/>
          <w:spacing w:val="-6"/>
          <w:szCs w:val="21"/>
        </w:rPr>
      </w:pPr>
      <w:r>
        <w:rPr>
          <w:rFonts w:ascii="Times New Roman" w:hAnsi="Times New Roman"/>
          <w:spacing w:val="-6"/>
          <w:szCs w:val="21"/>
        </w:rPr>
        <w:t>1.本表应填写项目负责人及其他主要人员相关情况。</w:t>
      </w:r>
    </w:p>
    <w:p w14:paraId="649AA686">
      <w:pPr>
        <w:spacing w:line="440" w:lineRule="exact"/>
        <w:rPr>
          <w:rFonts w:ascii="Times New Roman" w:hAnsi="Times New Roman"/>
        </w:rPr>
      </w:pPr>
      <w:r>
        <w:rPr>
          <w:rFonts w:ascii="Times New Roman" w:hAnsi="Times New Roman"/>
          <w:spacing w:val="-6"/>
          <w:szCs w:val="21"/>
        </w:rPr>
        <w:t>2.投标人应根据招标文件第二章“投标人须知”前附表附录4、附录5的要求在本表后附相关证明材料。</w:t>
      </w:r>
    </w:p>
    <w:p w14:paraId="7192F95D">
      <w:pPr>
        <w:widowControl/>
        <w:jc w:val="center"/>
        <w:rPr>
          <w:rFonts w:ascii="Times New Roman" w:hAnsi="Times New Roman" w:eastAsia="黑体"/>
          <w:sz w:val="24"/>
          <w:szCs w:val="24"/>
        </w:rPr>
      </w:pPr>
      <w:r>
        <w:rPr>
          <w:rFonts w:ascii="Times New Roman" w:hAnsi="Times New Roman"/>
        </w:rPr>
        <w:br w:type="page"/>
      </w:r>
      <w:r>
        <w:rPr>
          <w:rFonts w:ascii="Times New Roman" w:hAnsi="Times New Roman" w:eastAsia="黑体"/>
          <w:sz w:val="24"/>
          <w:szCs w:val="24"/>
        </w:rPr>
        <w:t>（五）投标人信誉情况</w:t>
      </w:r>
    </w:p>
    <w:p w14:paraId="1E3803E8">
      <w:pPr>
        <w:rPr>
          <w:rFonts w:ascii="Times New Roman" w:hAnsi="Times New Roman"/>
          <w:szCs w:val="21"/>
        </w:rPr>
      </w:pPr>
    </w:p>
    <w:p w14:paraId="0A44EE77">
      <w:pPr>
        <w:ind w:firstLine="420" w:firstLineChars="200"/>
        <w:rPr>
          <w:rFonts w:ascii="Times New Roman" w:hAnsi="Times New Roman"/>
          <w:szCs w:val="21"/>
        </w:rPr>
      </w:pPr>
      <w:r>
        <w:rPr>
          <w:rFonts w:ascii="Times New Roman" w:hAnsi="Times New Roman"/>
          <w:szCs w:val="21"/>
        </w:rPr>
        <w:t>投标人无需提供相应资料，在投标函中提供承诺即可。如承诺与实际不符，则视为投标人弄虚作假骗取中标，其投标保证金按规定予以处理。</w:t>
      </w:r>
    </w:p>
    <w:p w14:paraId="53E03E94">
      <w:pPr>
        <w:spacing w:line="440" w:lineRule="exact"/>
        <w:rPr>
          <w:rFonts w:ascii="Times New Roman" w:hAnsi="Times New Roman"/>
          <w:spacing w:val="-6"/>
          <w:szCs w:val="21"/>
        </w:rPr>
      </w:pPr>
    </w:p>
    <w:p w14:paraId="2075825C">
      <w:pPr>
        <w:spacing w:line="440" w:lineRule="exact"/>
        <w:rPr>
          <w:rFonts w:ascii="Times New Roman" w:hAnsi="Times New Roman"/>
          <w:spacing w:val="-6"/>
          <w:szCs w:val="21"/>
        </w:rPr>
      </w:pPr>
    </w:p>
    <w:p w14:paraId="20562BAD">
      <w:pPr>
        <w:spacing w:line="440" w:lineRule="exact"/>
        <w:rPr>
          <w:rFonts w:ascii="Times New Roman" w:hAnsi="Times New Roman"/>
          <w:spacing w:val="-6"/>
          <w:szCs w:val="21"/>
        </w:rPr>
      </w:pPr>
    </w:p>
    <w:p w14:paraId="258AED4B">
      <w:pPr>
        <w:spacing w:line="440" w:lineRule="exact"/>
        <w:rPr>
          <w:rFonts w:ascii="Times New Roman" w:hAnsi="Times New Roman"/>
          <w:spacing w:val="-6"/>
          <w:szCs w:val="21"/>
        </w:rPr>
      </w:pPr>
    </w:p>
    <w:p w14:paraId="084CA359">
      <w:pPr>
        <w:spacing w:line="440" w:lineRule="exact"/>
        <w:rPr>
          <w:rFonts w:ascii="Times New Roman" w:hAnsi="Times New Roman"/>
          <w:spacing w:val="-6"/>
          <w:szCs w:val="21"/>
        </w:rPr>
      </w:pPr>
    </w:p>
    <w:p w14:paraId="0BA6C0A1">
      <w:pPr>
        <w:spacing w:line="440" w:lineRule="exact"/>
        <w:rPr>
          <w:rFonts w:ascii="Times New Roman" w:hAnsi="Times New Roman"/>
          <w:spacing w:val="-6"/>
          <w:szCs w:val="21"/>
        </w:rPr>
      </w:pPr>
    </w:p>
    <w:p w14:paraId="0965E8FC">
      <w:pPr>
        <w:spacing w:line="440" w:lineRule="exact"/>
        <w:rPr>
          <w:rFonts w:ascii="Times New Roman" w:hAnsi="Times New Roman"/>
          <w:spacing w:val="-6"/>
          <w:szCs w:val="21"/>
        </w:rPr>
      </w:pPr>
    </w:p>
    <w:p w14:paraId="79CA11B6">
      <w:pPr>
        <w:spacing w:line="440" w:lineRule="exact"/>
        <w:rPr>
          <w:rFonts w:ascii="Times New Roman" w:hAnsi="Times New Roman"/>
          <w:spacing w:val="-6"/>
          <w:szCs w:val="21"/>
        </w:rPr>
      </w:pPr>
    </w:p>
    <w:p w14:paraId="2A20FD44">
      <w:pPr>
        <w:spacing w:line="440" w:lineRule="exact"/>
        <w:rPr>
          <w:rFonts w:ascii="Times New Roman" w:hAnsi="Times New Roman"/>
          <w:spacing w:val="-6"/>
          <w:szCs w:val="21"/>
        </w:rPr>
      </w:pPr>
    </w:p>
    <w:p w14:paraId="6F04F083">
      <w:pPr>
        <w:spacing w:line="440" w:lineRule="exact"/>
        <w:rPr>
          <w:rFonts w:ascii="Times New Roman" w:hAnsi="Times New Roman"/>
          <w:spacing w:val="-6"/>
          <w:szCs w:val="21"/>
        </w:rPr>
      </w:pPr>
    </w:p>
    <w:p w14:paraId="2A44030E">
      <w:pPr>
        <w:spacing w:line="440" w:lineRule="exact"/>
        <w:rPr>
          <w:rFonts w:ascii="Times New Roman" w:hAnsi="Times New Roman"/>
          <w:spacing w:val="-6"/>
          <w:szCs w:val="21"/>
        </w:rPr>
      </w:pPr>
    </w:p>
    <w:p w14:paraId="7E806AFC">
      <w:pPr>
        <w:spacing w:line="440" w:lineRule="exact"/>
        <w:rPr>
          <w:rFonts w:ascii="Times New Roman" w:hAnsi="Times New Roman"/>
          <w:spacing w:val="-6"/>
          <w:szCs w:val="21"/>
        </w:rPr>
      </w:pPr>
    </w:p>
    <w:p w14:paraId="33F5BA0E">
      <w:pPr>
        <w:spacing w:line="440" w:lineRule="exact"/>
        <w:rPr>
          <w:rFonts w:ascii="Times New Roman" w:hAnsi="Times New Roman"/>
          <w:spacing w:val="-6"/>
          <w:szCs w:val="21"/>
        </w:rPr>
      </w:pPr>
    </w:p>
    <w:p w14:paraId="23DF9B09">
      <w:pPr>
        <w:spacing w:line="440" w:lineRule="exact"/>
        <w:rPr>
          <w:rFonts w:ascii="Times New Roman" w:hAnsi="Times New Roman"/>
          <w:spacing w:val="-6"/>
          <w:szCs w:val="21"/>
        </w:rPr>
      </w:pPr>
    </w:p>
    <w:p w14:paraId="602D3341">
      <w:pPr>
        <w:spacing w:line="440" w:lineRule="exact"/>
        <w:rPr>
          <w:rFonts w:ascii="Times New Roman" w:hAnsi="Times New Roman"/>
          <w:spacing w:val="-6"/>
          <w:szCs w:val="21"/>
        </w:rPr>
      </w:pPr>
    </w:p>
    <w:p w14:paraId="5E7C8EDC">
      <w:pPr>
        <w:spacing w:line="440" w:lineRule="exact"/>
        <w:rPr>
          <w:rFonts w:ascii="Times New Roman" w:hAnsi="Times New Roman"/>
          <w:spacing w:val="-6"/>
          <w:szCs w:val="21"/>
        </w:rPr>
      </w:pPr>
    </w:p>
    <w:p w14:paraId="4D6555E2">
      <w:pPr>
        <w:spacing w:line="440" w:lineRule="exact"/>
        <w:rPr>
          <w:rFonts w:ascii="Times New Roman" w:hAnsi="Times New Roman"/>
          <w:spacing w:val="-6"/>
          <w:szCs w:val="21"/>
        </w:rPr>
      </w:pPr>
    </w:p>
    <w:p w14:paraId="7E6FEA4E">
      <w:pPr>
        <w:spacing w:line="440" w:lineRule="exact"/>
        <w:rPr>
          <w:rFonts w:ascii="Times New Roman" w:hAnsi="Times New Roman"/>
          <w:spacing w:val="-6"/>
          <w:szCs w:val="21"/>
        </w:rPr>
      </w:pPr>
    </w:p>
    <w:p w14:paraId="408CDC3D">
      <w:pPr>
        <w:spacing w:line="440" w:lineRule="exact"/>
        <w:rPr>
          <w:rFonts w:ascii="Times New Roman" w:hAnsi="Times New Roman"/>
          <w:spacing w:val="-6"/>
          <w:szCs w:val="21"/>
        </w:rPr>
      </w:pPr>
    </w:p>
    <w:p w14:paraId="5251D19A">
      <w:pPr>
        <w:spacing w:line="440" w:lineRule="exact"/>
        <w:rPr>
          <w:rFonts w:ascii="Times New Roman" w:hAnsi="Times New Roman"/>
          <w:spacing w:val="-6"/>
          <w:szCs w:val="21"/>
        </w:rPr>
      </w:pPr>
    </w:p>
    <w:p w14:paraId="6D1C9D3F">
      <w:pPr>
        <w:spacing w:line="440" w:lineRule="exact"/>
        <w:rPr>
          <w:rFonts w:ascii="Times New Roman" w:hAnsi="Times New Roman"/>
          <w:spacing w:val="-6"/>
          <w:szCs w:val="21"/>
        </w:rPr>
      </w:pPr>
    </w:p>
    <w:p w14:paraId="60340E71">
      <w:pPr>
        <w:spacing w:line="440" w:lineRule="exact"/>
        <w:rPr>
          <w:rFonts w:ascii="Times New Roman" w:hAnsi="Times New Roman"/>
          <w:spacing w:val="-6"/>
          <w:szCs w:val="21"/>
        </w:rPr>
      </w:pPr>
    </w:p>
    <w:p w14:paraId="6B7AD1DF">
      <w:pPr>
        <w:spacing w:line="440" w:lineRule="exact"/>
        <w:rPr>
          <w:rFonts w:ascii="Times New Roman" w:hAnsi="Times New Roman"/>
          <w:spacing w:val="-6"/>
          <w:szCs w:val="21"/>
        </w:rPr>
      </w:pPr>
    </w:p>
    <w:p w14:paraId="6F71F054">
      <w:pPr>
        <w:spacing w:line="440" w:lineRule="exact"/>
        <w:rPr>
          <w:rFonts w:ascii="Times New Roman" w:hAnsi="Times New Roman"/>
          <w:spacing w:val="-6"/>
          <w:szCs w:val="21"/>
        </w:rPr>
      </w:pPr>
    </w:p>
    <w:p w14:paraId="10255A24">
      <w:pPr>
        <w:spacing w:line="440" w:lineRule="exact"/>
        <w:rPr>
          <w:rFonts w:ascii="Times New Roman" w:hAnsi="Times New Roman"/>
          <w:spacing w:val="-6"/>
          <w:szCs w:val="21"/>
        </w:rPr>
      </w:pPr>
    </w:p>
    <w:p w14:paraId="4E9D86A3">
      <w:pPr>
        <w:spacing w:line="440" w:lineRule="exact"/>
        <w:rPr>
          <w:rFonts w:ascii="Times New Roman" w:hAnsi="Times New Roman"/>
          <w:spacing w:val="-6"/>
          <w:szCs w:val="21"/>
        </w:rPr>
      </w:pPr>
    </w:p>
    <w:p w14:paraId="2B4ED6F2">
      <w:pPr>
        <w:pStyle w:val="4"/>
        <w:ind w:firstLine="0" w:firstLineChars="0"/>
        <w:jc w:val="center"/>
        <w:rPr>
          <w:rFonts w:ascii="Times New Roman" w:hAnsi="Times New Roman" w:eastAsia="楷体"/>
          <w:szCs w:val="21"/>
        </w:rPr>
      </w:pPr>
      <w:bookmarkStart w:id="460" w:name="_Toc390411629"/>
      <w:bookmarkStart w:id="461" w:name="_Toc460660233"/>
      <w:bookmarkStart w:id="462" w:name="_Toc421917010"/>
      <w:bookmarkStart w:id="463" w:name="_Toc460227118"/>
      <w:r>
        <w:rPr>
          <w:rFonts w:ascii="Times New Roman" w:hAnsi="Times New Roman"/>
          <w:sz w:val="24"/>
          <w:szCs w:val="24"/>
        </w:rPr>
        <w:t>八、服务方案</w:t>
      </w:r>
    </w:p>
    <w:p w14:paraId="26FA41DC">
      <w:pPr>
        <w:spacing w:line="360" w:lineRule="auto"/>
        <w:ind w:firstLine="474" w:firstLineChars="226"/>
        <w:rPr>
          <w:rFonts w:ascii="Times New Roman" w:hAnsi="Times New Roman"/>
          <w:szCs w:val="21"/>
        </w:rPr>
      </w:pPr>
    </w:p>
    <w:p w14:paraId="5B292CF7">
      <w:pPr>
        <w:spacing w:line="360" w:lineRule="auto"/>
        <w:ind w:firstLine="474" w:firstLineChars="226"/>
        <w:rPr>
          <w:rFonts w:ascii="Times New Roman" w:hAnsi="Times New Roman"/>
          <w:szCs w:val="21"/>
        </w:rPr>
      </w:pPr>
      <w:r>
        <w:rPr>
          <w:rFonts w:ascii="Times New Roman" w:hAnsi="Times New Roman"/>
          <w:szCs w:val="21"/>
        </w:rPr>
        <w:t>服务方案应包括（但不限于）下列内容：</w:t>
      </w:r>
    </w:p>
    <w:p w14:paraId="3C004970">
      <w:pPr>
        <w:spacing w:line="360" w:lineRule="auto"/>
        <w:ind w:firstLine="474" w:firstLineChars="226"/>
        <w:rPr>
          <w:rFonts w:ascii="Times New Roman" w:hAnsi="Times New Roman"/>
          <w:szCs w:val="21"/>
        </w:rPr>
      </w:pPr>
      <w:r>
        <w:rPr>
          <w:rFonts w:ascii="Times New Roman" w:hAnsi="Times New Roman"/>
          <w:szCs w:val="21"/>
        </w:rPr>
        <w:t>1.……</w:t>
      </w:r>
    </w:p>
    <w:p w14:paraId="3C9169A3">
      <w:pPr>
        <w:spacing w:line="360" w:lineRule="auto"/>
        <w:ind w:firstLine="474" w:firstLineChars="226"/>
        <w:rPr>
          <w:rFonts w:ascii="Times New Roman" w:hAnsi="Times New Roman"/>
          <w:szCs w:val="21"/>
        </w:rPr>
      </w:pPr>
      <w:r>
        <w:rPr>
          <w:rFonts w:ascii="Times New Roman" w:hAnsi="Times New Roman"/>
          <w:szCs w:val="21"/>
        </w:rPr>
        <w:t>2.……</w:t>
      </w:r>
    </w:p>
    <w:p w14:paraId="48378C24">
      <w:pPr>
        <w:spacing w:line="360" w:lineRule="auto"/>
        <w:ind w:firstLine="474" w:firstLineChars="226"/>
        <w:rPr>
          <w:rFonts w:ascii="Times New Roman" w:hAnsi="Times New Roman"/>
          <w:szCs w:val="21"/>
        </w:rPr>
      </w:pPr>
      <w:r>
        <w:rPr>
          <w:rFonts w:ascii="Times New Roman" w:hAnsi="Times New Roman"/>
          <w:szCs w:val="21"/>
        </w:rPr>
        <w:t>3.…….</w:t>
      </w:r>
    </w:p>
    <w:p w14:paraId="7688C611">
      <w:pPr>
        <w:spacing w:line="360" w:lineRule="auto"/>
        <w:ind w:firstLine="474" w:firstLineChars="226"/>
        <w:rPr>
          <w:rFonts w:ascii="Times New Roman" w:hAnsi="Times New Roman"/>
          <w:szCs w:val="21"/>
        </w:rPr>
      </w:pPr>
      <w:r>
        <w:rPr>
          <w:rFonts w:ascii="Times New Roman" w:hAnsi="Times New Roman"/>
          <w:szCs w:val="21"/>
        </w:rPr>
        <w:t>…….</w:t>
      </w:r>
    </w:p>
    <w:p w14:paraId="4D18E443">
      <w:pPr>
        <w:rPr>
          <w:rFonts w:ascii="Times New Roman" w:hAnsi="Times New Roman"/>
        </w:rPr>
      </w:pPr>
    </w:p>
    <w:p w14:paraId="7D4DD014">
      <w:pPr>
        <w:widowControl/>
        <w:jc w:val="left"/>
        <w:rPr>
          <w:rFonts w:ascii="Times New Roman" w:hAnsi="Times New Roman"/>
          <w:sz w:val="24"/>
          <w:szCs w:val="24"/>
        </w:rPr>
      </w:pPr>
    </w:p>
    <w:p w14:paraId="110F2D38">
      <w:pPr>
        <w:widowControl/>
        <w:jc w:val="left"/>
        <w:rPr>
          <w:rFonts w:ascii="Times New Roman" w:hAnsi="Times New Roman"/>
          <w:sz w:val="24"/>
          <w:szCs w:val="24"/>
        </w:rPr>
      </w:pPr>
    </w:p>
    <w:p w14:paraId="53EECF4C">
      <w:pPr>
        <w:widowControl/>
        <w:jc w:val="left"/>
        <w:rPr>
          <w:rFonts w:ascii="Times New Roman" w:hAnsi="Times New Roman"/>
          <w:sz w:val="24"/>
          <w:szCs w:val="24"/>
        </w:rPr>
      </w:pPr>
    </w:p>
    <w:p w14:paraId="670418D0">
      <w:pPr>
        <w:widowControl/>
        <w:jc w:val="left"/>
        <w:rPr>
          <w:rFonts w:ascii="Times New Roman" w:hAnsi="Times New Roman"/>
          <w:sz w:val="24"/>
          <w:szCs w:val="24"/>
        </w:rPr>
      </w:pPr>
    </w:p>
    <w:p w14:paraId="38FDECCA">
      <w:pPr>
        <w:widowControl/>
        <w:jc w:val="left"/>
        <w:rPr>
          <w:rFonts w:ascii="Times New Roman" w:hAnsi="Times New Roman"/>
          <w:sz w:val="24"/>
          <w:szCs w:val="24"/>
        </w:rPr>
      </w:pPr>
    </w:p>
    <w:p w14:paraId="2BFA35DC">
      <w:pPr>
        <w:widowControl/>
        <w:jc w:val="left"/>
        <w:rPr>
          <w:rFonts w:ascii="Times New Roman" w:hAnsi="Times New Roman"/>
          <w:sz w:val="24"/>
          <w:szCs w:val="24"/>
        </w:rPr>
      </w:pPr>
    </w:p>
    <w:p w14:paraId="5A17D633">
      <w:pPr>
        <w:widowControl/>
        <w:jc w:val="left"/>
        <w:rPr>
          <w:rFonts w:ascii="Times New Roman" w:hAnsi="Times New Roman"/>
          <w:sz w:val="24"/>
          <w:szCs w:val="24"/>
        </w:rPr>
      </w:pPr>
    </w:p>
    <w:p w14:paraId="3ED6D4BB">
      <w:pPr>
        <w:widowControl/>
        <w:jc w:val="left"/>
        <w:rPr>
          <w:rFonts w:ascii="Times New Roman" w:hAnsi="Times New Roman"/>
          <w:sz w:val="24"/>
          <w:szCs w:val="24"/>
        </w:rPr>
      </w:pPr>
    </w:p>
    <w:p w14:paraId="498DED68">
      <w:pPr>
        <w:widowControl/>
        <w:jc w:val="left"/>
        <w:rPr>
          <w:rFonts w:ascii="Times New Roman" w:hAnsi="Times New Roman"/>
          <w:sz w:val="24"/>
          <w:szCs w:val="24"/>
        </w:rPr>
      </w:pPr>
    </w:p>
    <w:p w14:paraId="208E3A19">
      <w:pPr>
        <w:widowControl/>
        <w:jc w:val="left"/>
        <w:rPr>
          <w:rFonts w:ascii="Times New Roman" w:hAnsi="Times New Roman"/>
          <w:sz w:val="24"/>
          <w:szCs w:val="24"/>
        </w:rPr>
      </w:pPr>
    </w:p>
    <w:p w14:paraId="685AB553">
      <w:pPr>
        <w:widowControl/>
        <w:jc w:val="left"/>
        <w:rPr>
          <w:rFonts w:ascii="Times New Roman" w:hAnsi="Times New Roman"/>
          <w:sz w:val="24"/>
          <w:szCs w:val="24"/>
        </w:rPr>
      </w:pPr>
    </w:p>
    <w:p w14:paraId="185BC626">
      <w:pPr>
        <w:widowControl/>
        <w:jc w:val="left"/>
        <w:rPr>
          <w:rFonts w:ascii="Times New Roman" w:hAnsi="Times New Roman"/>
          <w:sz w:val="24"/>
          <w:szCs w:val="24"/>
        </w:rPr>
      </w:pPr>
    </w:p>
    <w:p w14:paraId="00DEE296">
      <w:pPr>
        <w:widowControl/>
        <w:jc w:val="left"/>
        <w:rPr>
          <w:rFonts w:ascii="Times New Roman" w:hAnsi="Times New Roman"/>
          <w:sz w:val="24"/>
          <w:szCs w:val="24"/>
        </w:rPr>
      </w:pPr>
    </w:p>
    <w:p w14:paraId="28CABAF0">
      <w:pPr>
        <w:widowControl/>
        <w:jc w:val="left"/>
        <w:rPr>
          <w:rFonts w:ascii="Times New Roman" w:hAnsi="Times New Roman"/>
          <w:sz w:val="24"/>
          <w:szCs w:val="24"/>
        </w:rPr>
      </w:pPr>
    </w:p>
    <w:p w14:paraId="00389CAA">
      <w:pPr>
        <w:widowControl/>
        <w:jc w:val="left"/>
        <w:rPr>
          <w:rFonts w:ascii="Times New Roman" w:hAnsi="Times New Roman"/>
          <w:sz w:val="24"/>
          <w:szCs w:val="24"/>
        </w:rPr>
      </w:pPr>
    </w:p>
    <w:p w14:paraId="5480C951">
      <w:pPr>
        <w:widowControl/>
        <w:jc w:val="left"/>
        <w:rPr>
          <w:rFonts w:ascii="Times New Roman" w:hAnsi="Times New Roman"/>
          <w:sz w:val="24"/>
          <w:szCs w:val="24"/>
        </w:rPr>
      </w:pPr>
    </w:p>
    <w:p w14:paraId="28AB9C0C">
      <w:pPr>
        <w:widowControl/>
        <w:jc w:val="left"/>
        <w:rPr>
          <w:rFonts w:ascii="Times New Roman" w:hAnsi="Times New Roman"/>
          <w:sz w:val="24"/>
          <w:szCs w:val="24"/>
        </w:rPr>
      </w:pPr>
    </w:p>
    <w:p w14:paraId="4EED886D">
      <w:pPr>
        <w:widowControl/>
        <w:jc w:val="left"/>
        <w:rPr>
          <w:rFonts w:ascii="Times New Roman" w:hAnsi="Times New Roman"/>
          <w:sz w:val="24"/>
          <w:szCs w:val="24"/>
        </w:rPr>
      </w:pPr>
    </w:p>
    <w:p w14:paraId="24D520C3">
      <w:pPr>
        <w:widowControl/>
        <w:jc w:val="left"/>
        <w:rPr>
          <w:rFonts w:ascii="Times New Roman" w:hAnsi="Times New Roman"/>
          <w:sz w:val="24"/>
          <w:szCs w:val="24"/>
        </w:rPr>
      </w:pPr>
    </w:p>
    <w:p w14:paraId="5F4440CC">
      <w:pPr>
        <w:widowControl/>
        <w:jc w:val="left"/>
        <w:rPr>
          <w:rFonts w:ascii="Times New Roman" w:hAnsi="Times New Roman"/>
          <w:sz w:val="24"/>
          <w:szCs w:val="24"/>
        </w:rPr>
      </w:pPr>
    </w:p>
    <w:p w14:paraId="3FF78973">
      <w:pPr>
        <w:widowControl/>
        <w:jc w:val="left"/>
        <w:rPr>
          <w:rFonts w:ascii="Times New Roman" w:hAnsi="Times New Roman"/>
          <w:sz w:val="24"/>
          <w:szCs w:val="24"/>
        </w:rPr>
      </w:pPr>
    </w:p>
    <w:p w14:paraId="12812562">
      <w:pPr>
        <w:widowControl/>
        <w:jc w:val="left"/>
        <w:rPr>
          <w:rFonts w:ascii="Times New Roman" w:hAnsi="Times New Roman"/>
          <w:sz w:val="24"/>
          <w:szCs w:val="24"/>
        </w:rPr>
      </w:pPr>
    </w:p>
    <w:p w14:paraId="4536D1B4">
      <w:pPr>
        <w:widowControl/>
        <w:jc w:val="left"/>
        <w:rPr>
          <w:rFonts w:ascii="Times New Roman" w:hAnsi="Times New Roman"/>
          <w:sz w:val="24"/>
          <w:szCs w:val="24"/>
        </w:rPr>
      </w:pPr>
    </w:p>
    <w:p w14:paraId="59015750">
      <w:pPr>
        <w:widowControl/>
        <w:jc w:val="left"/>
        <w:rPr>
          <w:rFonts w:ascii="Times New Roman" w:hAnsi="Times New Roman"/>
          <w:sz w:val="24"/>
          <w:szCs w:val="24"/>
        </w:rPr>
      </w:pPr>
    </w:p>
    <w:p w14:paraId="55F20CE6">
      <w:pPr>
        <w:widowControl/>
        <w:jc w:val="left"/>
        <w:rPr>
          <w:rFonts w:ascii="Times New Roman" w:hAnsi="Times New Roman"/>
          <w:sz w:val="24"/>
          <w:szCs w:val="24"/>
        </w:rPr>
      </w:pPr>
    </w:p>
    <w:p w14:paraId="42A9CACD">
      <w:pPr>
        <w:widowControl/>
        <w:jc w:val="left"/>
        <w:rPr>
          <w:rFonts w:ascii="Times New Roman" w:hAnsi="Times New Roman"/>
          <w:sz w:val="24"/>
          <w:szCs w:val="24"/>
        </w:rPr>
      </w:pPr>
    </w:p>
    <w:p w14:paraId="79F2765F">
      <w:pPr>
        <w:widowControl/>
        <w:jc w:val="left"/>
        <w:rPr>
          <w:rFonts w:ascii="Times New Roman" w:hAnsi="Times New Roman"/>
          <w:sz w:val="24"/>
          <w:szCs w:val="24"/>
        </w:rPr>
      </w:pPr>
    </w:p>
    <w:p w14:paraId="132B4027">
      <w:pPr>
        <w:widowControl/>
        <w:jc w:val="left"/>
        <w:rPr>
          <w:rFonts w:ascii="Times New Roman" w:hAnsi="Times New Roman"/>
          <w:sz w:val="24"/>
          <w:szCs w:val="24"/>
        </w:rPr>
      </w:pPr>
    </w:p>
    <w:p w14:paraId="68683414">
      <w:pPr>
        <w:widowControl/>
        <w:jc w:val="left"/>
        <w:rPr>
          <w:rFonts w:ascii="Times New Roman" w:hAnsi="Times New Roman"/>
          <w:sz w:val="24"/>
          <w:szCs w:val="24"/>
        </w:rPr>
      </w:pPr>
    </w:p>
    <w:p w14:paraId="5B7DBEB4">
      <w:pPr>
        <w:widowControl/>
        <w:jc w:val="left"/>
        <w:rPr>
          <w:rFonts w:ascii="Times New Roman" w:hAnsi="Times New Roman"/>
          <w:sz w:val="24"/>
          <w:szCs w:val="24"/>
        </w:rPr>
      </w:pPr>
    </w:p>
    <w:p w14:paraId="7DD95F74">
      <w:pPr>
        <w:widowControl/>
        <w:jc w:val="left"/>
        <w:rPr>
          <w:rFonts w:ascii="Times New Roman" w:hAnsi="Times New Roman"/>
          <w:sz w:val="24"/>
          <w:szCs w:val="24"/>
        </w:rPr>
      </w:pPr>
    </w:p>
    <w:p w14:paraId="53188F46">
      <w:pPr>
        <w:widowControl/>
        <w:jc w:val="left"/>
        <w:rPr>
          <w:rFonts w:ascii="Times New Roman" w:hAnsi="Times New Roman"/>
          <w:sz w:val="24"/>
          <w:szCs w:val="24"/>
        </w:rPr>
      </w:pPr>
    </w:p>
    <w:p w14:paraId="0B692F0D">
      <w:pPr>
        <w:widowControl/>
        <w:jc w:val="left"/>
        <w:rPr>
          <w:rFonts w:ascii="Times New Roman" w:hAnsi="Times New Roman"/>
          <w:sz w:val="24"/>
          <w:szCs w:val="24"/>
        </w:rPr>
      </w:pPr>
    </w:p>
    <w:p w14:paraId="444676D4">
      <w:pPr>
        <w:pStyle w:val="4"/>
        <w:ind w:firstLine="0" w:firstLineChars="0"/>
        <w:jc w:val="center"/>
        <w:rPr>
          <w:rFonts w:ascii="Times New Roman" w:hAnsi="Times New Roman"/>
          <w:sz w:val="24"/>
          <w:szCs w:val="24"/>
        </w:rPr>
      </w:pPr>
      <w:r>
        <w:rPr>
          <w:rFonts w:ascii="Times New Roman" w:hAnsi="Times New Roman"/>
          <w:sz w:val="24"/>
          <w:szCs w:val="24"/>
        </w:rPr>
        <w:t>九、其他资料</w:t>
      </w:r>
      <w:bookmarkEnd w:id="460"/>
      <w:bookmarkEnd w:id="461"/>
      <w:bookmarkEnd w:id="462"/>
      <w:bookmarkEnd w:id="463"/>
    </w:p>
    <w:p w14:paraId="603BBA79">
      <w:pPr>
        <w:tabs>
          <w:tab w:val="left" w:pos="5760"/>
        </w:tabs>
        <w:autoSpaceDE w:val="0"/>
        <w:autoSpaceDN w:val="0"/>
        <w:adjustRightInd w:val="0"/>
        <w:spacing w:line="300" w:lineRule="exact"/>
        <w:ind w:right="11" w:firstLine="420" w:firstLineChars="200"/>
        <w:rPr>
          <w:rFonts w:ascii="Times New Roman" w:hAnsi="Times New Roman"/>
          <w:szCs w:val="21"/>
        </w:rPr>
      </w:pPr>
      <w:r>
        <w:rPr>
          <w:rFonts w:ascii="Times New Roman" w:hAnsi="Times New Roman"/>
          <w:szCs w:val="21"/>
        </w:rPr>
        <w:t>投标人对照商务及技术文件初步评审及详细评审条件，自行提供其他相关资料（如有）</w:t>
      </w:r>
    </w:p>
    <w:p w14:paraId="3B60958A">
      <w:pPr>
        <w:spacing w:line="440" w:lineRule="exact"/>
        <w:jc w:val="center"/>
        <w:rPr>
          <w:rFonts w:ascii="Times New Roman" w:hAnsi="Times New Roman"/>
          <w:color w:val="000000"/>
        </w:rPr>
      </w:pPr>
      <w:r>
        <w:rPr>
          <w:rFonts w:ascii="Times New Roman" w:hAnsi="Times New Roman"/>
          <w:color w:val="000000"/>
        </w:rPr>
        <w:t>（一）投标人近年类似业绩</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20D8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32F4BE8">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CB3B008">
            <w:pPr>
              <w:autoSpaceDE w:val="0"/>
              <w:autoSpaceDN w:val="0"/>
              <w:adjustRightInd w:val="0"/>
              <w:spacing w:line="300" w:lineRule="exact"/>
              <w:jc w:val="center"/>
              <w:rPr>
                <w:rFonts w:ascii="Times New Roman" w:hAnsi="Times New Roman"/>
                <w:kern w:val="0"/>
                <w:szCs w:val="21"/>
              </w:rPr>
            </w:pPr>
          </w:p>
        </w:tc>
      </w:tr>
      <w:tr w14:paraId="2099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07CBCB1">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39A8A91">
            <w:pPr>
              <w:autoSpaceDE w:val="0"/>
              <w:autoSpaceDN w:val="0"/>
              <w:adjustRightInd w:val="0"/>
              <w:spacing w:line="300" w:lineRule="exact"/>
              <w:jc w:val="center"/>
              <w:rPr>
                <w:rFonts w:ascii="Times New Roman" w:hAnsi="Times New Roman"/>
                <w:kern w:val="0"/>
                <w:szCs w:val="21"/>
              </w:rPr>
            </w:pPr>
          </w:p>
        </w:tc>
      </w:tr>
      <w:tr w14:paraId="00C1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1"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5D12DC5">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6A3DD0D">
            <w:pPr>
              <w:autoSpaceDE w:val="0"/>
              <w:autoSpaceDN w:val="0"/>
              <w:adjustRightInd w:val="0"/>
              <w:spacing w:line="300" w:lineRule="exact"/>
              <w:jc w:val="center"/>
              <w:rPr>
                <w:rFonts w:ascii="Times New Roman" w:hAnsi="Times New Roman"/>
                <w:kern w:val="0"/>
                <w:szCs w:val="21"/>
              </w:rPr>
            </w:pPr>
          </w:p>
        </w:tc>
      </w:tr>
      <w:tr w14:paraId="2216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1D82D53">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346F5E9">
            <w:pPr>
              <w:autoSpaceDE w:val="0"/>
              <w:autoSpaceDN w:val="0"/>
              <w:adjustRightInd w:val="0"/>
              <w:spacing w:line="300" w:lineRule="exact"/>
              <w:jc w:val="center"/>
              <w:rPr>
                <w:rFonts w:ascii="Times New Roman" w:hAnsi="Times New Roman"/>
                <w:kern w:val="0"/>
                <w:szCs w:val="21"/>
              </w:rPr>
            </w:pPr>
          </w:p>
        </w:tc>
      </w:tr>
      <w:tr w14:paraId="0EBD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0"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20F1508">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CB144B0">
            <w:pPr>
              <w:autoSpaceDE w:val="0"/>
              <w:autoSpaceDN w:val="0"/>
              <w:adjustRightInd w:val="0"/>
              <w:spacing w:line="300" w:lineRule="exact"/>
              <w:jc w:val="center"/>
              <w:rPr>
                <w:rFonts w:ascii="Times New Roman" w:hAnsi="Times New Roman"/>
                <w:kern w:val="0"/>
                <w:szCs w:val="21"/>
              </w:rPr>
            </w:pPr>
          </w:p>
        </w:tc>
      </w:tr>
      <w:tr w14:paraId="6BFC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29EBF0E">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8A13C71">
            <w:pPr>
              <w:autoSpaceDE w:val="0"/>
              <w:autoSpaceDN w:val="0"/>
              <w:adjustRightInd w:val="0"/>
              <w:spacing w:line="300" w:lineRule="exact"/>
              <w:jc w:val="center"/>
              <w:rPr>
                <w:rFonts w:ascii="Times New Roman" w:hAnsi="Times New Roman"/>
                <w:kern w:val="0"/>
                <w:szCs w:val="21"/>
              </w:rPr>
            </w:pPr>
          </w:p>
        </w:tc>
      </w:tr>
      <w:tr w14:paraId="7DEC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3CA689B">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F502C16">
            <w:pPr>
              <w:autoSpaceDE w:val="0"/>
              <w:autoSpaceDN w:val="0"/>
              <w:adjustRightInd w:val="0"/>
              <w:spacing w:line="300" w:lineRule="exact"/>
              <w:jc w:val="center"/>
              <w:rPr>
                <w:rFonts w:ascii="Times New Roman" w:hAnsi="Times New Roman"/>
                <w:kern w:val="0"/>
                <w:szCs w:val="21"/>
              </w:rPr>
            </w:pPr>
          </w:p>
        </w:tc>
      </w:tr>
      <w:tr w14:paraId="440C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C4FE750">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服务期限</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6E284DEB">
            <w:pPr>
              <w:autoSpaceDE w:val="0"/>
              <w:autoSpaceDN w:val="0"/>
              <w:adjustRightInd w:val="0"/>
              <w:spacing w:line="300" w:lineRule="exact"/>
              <w:jc w:val="center"/>
              <w:rPr>
                <w:rFonts w:ascii="Times New Roman" w:hAnsi="Times New Roman"/>
                <w:kern w:val="0"/>
                <w:szCs w:val="21"/>
              </w:rPr>
            </w:pPr>
          </w:p>
        </w:tc>
      </w:tr>
      <w:tr w14:paraId="63A7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FBBB210">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服务内容</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51E54DA">
            <w:pPr>
              <w:autoSpaceDE w:val="0"/>
              <w:autoSpaceDN w:val="0"/>
              <w:adjustRightInd w:val="0"/>
              <w:spacing w:line="300" w:lineRule="exact"/>
              <w:jc w:val="center"/>
              <w:rPr>
                <w:rFonts w:ascii="Times New Roman" w:hAnsi="Times New Roman"/>
                <w:kern w:val="0"/>
                <w:szCs w:val="21"/>
              </w:rPr>
            </w:pPr>
          </w:p>
        </w:tc>
      </w:tr>
      <w:tr w14:paraId="6AE4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98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2B907D2">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E8ABEAF">
            <w:pPr>
              <w:autoSpaceDE w:val="0"/>
              <w:autoSpaceDN w:val="0"/>
              <w:adjustRightInd w:val="0"/>
              <w:spacing w:line="300" w:lineRule="exact"/>
              <w:jc w:val="center"/>
              <w:rPr>
                <w:rFonts w:ascii="Times New Roman" w:hAnsi="Times New Roman"/>
                <w:kern w:val="0"/>
                <w:szCs w:val="21"/>
              </w:rPr>
            </w:pPr>
          </w:p>
        </w:tc>
      </w:tr>
      <w:tr w14:paraId="2765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02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B949332">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381A6253">
            <w:pPr>
              <w:autoSpaceDE w:val="0"/>
              <w:autoSpaceDN w:val="0"/>
              <w:adjustRightInd w:val="0"/>
              <w:spacing w:line="300" w:lineRule="exact"/>
              <w:jc w:val="center"/>
              <w:rPr>
                <w:rFonts w:ascii="Times New Roman" w:hAnsi="Times New Roman"/>
                <w:kern w:val="0"/>
                <w:szCs w:val="21"/>
              </w:rPr>
            </w:pPr>
          </w:p>
        </w:tc>
      </w:tr>
      <w:tr w14:paraId="4507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037686EE">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1980AD0">
            <w:pPr>
              <w:autoSpaceDE w:val="0"/>
              <w:autoSpaceDN w:val="0"/>
              <w:adjustRightInd w:val="0"/>
              <w:spacing w:line="300" w:lineRule="exact"/>
              <w:jc w:val="center"/>
              <w:rPr>
                <w:rFonts w:ascii="Times New Roman" w:hAnsi="Times New Roman"/>
                <w:szCs w:val="21"/>
              </w:rPr>
            </w:pPr>
            <w:r>
              <w:rPr>
                <w:rFonts w:ascii="Times New Roman" w:hAnsi="Times New Roman"/>
                <w:szCs w:val="21"/>
              </w:rPr>
              <w:t xml:space="preserve">  □商务文件评分用业绩</w:t>
            </w:r>
          </w:p>
        </w:tc>
      </w:tr>
    </w:tbl>
    <w:p w14:paraId="21756AED">
      <w:pPr>
        <w:autoSpaceDE w:val="0"/>
        <w:autoSpaceDN w:val="0"/>
        <w:adjustRightInd w:val="0"/>
        <w:spacing w:line="300" w:lineRule="exact"/>
        <w:jc w:val="left"/>
        <w:rPr>
          <w:rFonts w:ascii="Times New Roman" w:hAnsi="Times New Roman"/>
          <w:kern w:val="0"/>
          <w:szCs w:val="21"/>
        </w:rPr>
      </w:pPr>
      <w:r>
        <w:rPr>
          <w:rFonts w:ascii="Times New Roman" w:hAnsi="Times New Roman"/>
          <w:kern w:val="0"/>
          <w:szCs w:val="21"/>
        </w:rPr>
        <w:t>注：投标人应根据招标文件要求在本表后附相关证明材料。</w:t>
      </w:r>
    </w:p>
    <w:p w14:paraId="7935AC38">
      <w:pPr>
        <w:spacing w:line="440" w:lineRule="exact"/>
        <w:jc w:val="center"/>
        <w:rPr>
          <w:rFonts w:ascii="Times New Roman" w:hAnsi="Times New Roman"/>
          <w:color w:val="000000"/>
        </w:rPr>
      </w:pPr>
      <w:r>
        <w:rPr>
          <w:rFonts w:ascii="Times New Roman" w:hAnsi="Times New Roman"/>
          <w:color w:val="000000"/>
        </w:rPr>
        <w:t>（二）项目负责人近年类似业绩</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6260"/>
      </w:tblGrid>
      <w:tr w14:paraId="26FA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F4724E7">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业绩编号</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1BB572BC">
            <w:pPr>
              <w:autoSpaceDE w:val="0"/>
              <w:autoSpaceDN w:val="0"/>
              <w:adjustRightInd w:val="0"/>
              <w:spacing w:line="300" w:lineRule="exact"/>
              <w:jc w:val="center"/>
              <w:rPr>
                <w:rFonts w:ascii="Times New Roman" w:hAnsi="Times New Roman"/>
                <w:kern w:val="0"/>
                <w:szCs w:val="21"/>
              </w:rPr>
            </w:pPr>
          </w:p>
        </w:tc>
      </w:tr>
      <w:tr w14:paraId="7FDD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05"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537D0E4">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605C1B9">
            <w:pPr>
              <w:autoSpaceDE w:val="0"/>
              <w:autoSpaceDN w:val="0"/>
              <w:adjustRightInd w:val="0"/>
              <w:spacing w:line="300" w:lineRule="exact"/>
              <w:jc w:val="center"/>
              <w:rPr>
                <w:rFonts w:ascii="Times New Roman" w:hAnsi="Times New Roman"/>
                <w:kern w:val="0"/>
                <w:szCs w:val="21"/>
              </w:rPr>
            </w:pPr>
          </w:p>
        </w:tc>
      </w:tr>
      <w:tr w14:paraId="1C07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1"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508472D0">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项目所在地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FF68939">
            <w:pPr>
              <w:autoSpaceDE w:val="0"/>
              <w:autoSpaceDN w:val="0"/>
              <w:adjustRightInd w:val="0"/>
              <w:spacing w:line="300" w:lineRule="exact"/>
              <w:jc w:val="center"/>
              <w:rPr>
                <w:rFonts w:ascii="Times New Roman" w:hAnsi="Times New Roman"/>
                <w:kern w:val="0"/>
                <w:szCs w:val="21"/>
              </w:rPr>
            </w:pPr>
          </w:p>
        </w:tc>
      </w:tr>
      <w:tr w14:paraId="7034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215B1E9">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委托人名称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FAB7E0C">
            <w:pPr>
              <w:autoSpaceDE w:val="0"/>
              <w:autoSpaceDN w:val="0"/>
              <w:adjustRightInd w:val="0"/>
              <w:spacing w:line="300" w:lineRule="exact"/>
              <w:jc w:val="center"/>
              <w:rPr>
                <w:rFonts w:ascii="Times New Roman" w:hAnsi="Times New Roman"/>
                <w:kern w:val="0"/>
                <w:szCs w:val="21"/>
              </w:rPr>
            </w:pPr>
          </w:p>
        </w:tc>
      </w:tr>
      <w:tr w14:paraId="3965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0"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22EC6B2E">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委托人地址</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5EECF38">
            <w:pPr>
              <w:autoSpaceDE w:val="0"/>
              <w:autoSpaceDN w:val="0"/>
              <w:adjustRightInd w:val="0"/>
              <w:spacing w:line="300" w:lineRule="exact"/>
              <w:jc w:val="center"/>
              <w:rPr>
                <w:rFonts w:ascii="Times New Roman" w:hAnsi="Times New Roman"/>
                <w:kern w:val="0"/>
                <w:szCs w:val="21"/>
              </w:rPr>
            </w:pPr>
          </w:p>
        </w:tc>
      </w:tr>
      <w:tr w14:paraId="57F6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0522E32">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委托人电话</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1C1E0F4">
            <w:pPr>
              <w:autoSpaceDE w:val="0"/>
              <w:autoSpaceDN w:val="0"/>
              <w:adjustRightInd w:val="0"/>
              <w:spacing w:line="300" w:lineRule="exact"/>
              <w:jc w:val="center"/>
              <w:rPr>
                <w:rFonts w:ascii="Times New Roman" w:hAnsi="Times New Roman"/>
                <w:kern w:val="0"/>
                <w:szCs w:val="21"/>
              </w:rPr>
            </w:pPr>
          </w:p>
        </w:tc>
      </w:tr>
      <w:tr w14:paraId="53D8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6FF34E7F">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合同价格</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0BD206F5">
            <w:pPr>
              <w:autoSpaceDE w:val="0"/>
              <w:autoSpaceDN w:val="0"/>
              <w:adjustRightInd w:val="0"/>
              <w:spacing w:line="300" w:lineRule="exact"/>
              <w:jc w:val="center"/>
              <w:rPr>
                <w:rFonts w:ascii="Times New Roman" w:hAnsi="Times New Roman"/>
                <w:kern w:val="0"/>
                <w:szCs w:val="21"/>
              </w:rPr>
            </w:pPr>
          </w:p>
        </w:tc>
      </w:tr>
      <w:tr w14:paraId="3125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48"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36D75ACB">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服务期限</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74FC6B8B">
            <w:pPr>
              <w:autoSpaceDE w:val="0"/>
              <w:autoSpaceDN w:val="0"/>
              <w:adjustRightInd w:val="0"/>
              <w:spacing w:line="300" w:lineRule="exact"/>
              <w:jc w:val="center"/>
              <w:rPr>
                <w:rFonts w:ascii="Times New Roman" w:hAnsi="Times New Roman"/>
                <w:kern w:val="0"/>
                <w:szCs w:val="21"/>
              </w:rPr>
            </w:pPr>
          </w:p>
        </w:tc>
      </w:tr>
      <w:tr w14:paraId="31F2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32"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49334031">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服务内容</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67714DF">
            <w:pPr>
              <w:autoSpaceDE w:val="0"/>
              <w:autoSpaceDN w:val="0"/>
              <w:adjustRightInd w:val="0"/>
              <w:spacing w:line="300" w:lineRule="exact"/>
              <w:jc w:val="center"/>
              <w:rPr>
                <w:rFonts w:ascii="Times New Roman" w:hAnsi="Times New Roman"/>
                <w:kern w:val="0"/>
                <w:szCs w:val="21"/>
              </w:rPr>
            </w:pPr>
          </w:p>
        </w:tc>
      </w:tr>
      <w:tr w14:paraId="5754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98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7279CA8C">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项目负责人</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450F6957">
            <w:pPr>
              <w:autoSpaceDE w:val="0"/>
              <w:autoSpaceDN w:val="0"/>
              <w:adjustRightInd w:val="0"/>
              <w:spacing w:line="300" w:lineRule="exact"/>
              <w:jc w:val="center"/>
              <w:rPr>
                <w:rFonts w:ascii="Times New Roman" w:hAnsi="Times New Roman"/>
                <w:kern w:val="0"/>
                <w:szCs w:val="21"/>
              </w:rPr>
            </w:pPr>
          </w:p>
        </w:tc>
      </w:tr>
      <w:tr w14:paraId="60B0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02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3E24512">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项目描述</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17DD4C9">
            <w:pPr>
              <w:autoSpaceDE w:val="0"/>
              <w:autoSpaceDN w:val="0"/>
              <w:adjustRightInd w:val="0"/>
              <w:spacing w:line="300" w:lineRule="exact"/>
              <w:jc w:val="center"/>
              <w:rPr>
                <w:rFonts w:ascii="Times New Roman" w:hAnsi="Times New Roman"/>
                <w:kern w:val="0"/>
                <w:szCs w:val="21"/>
              </w:rPr>
            </w:pPr>
          </w:p>
        </w:tc>
      </w:tr>
      <w:tr w14:paraId="7D5F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96" w:hRule="atLeast"/>
          <w:jc w:val="center"/>
        </w:trPr>
        <w:tc>
          <w:tcPr>
            <w:tcW w:w="2125" w:type="dxa"/>
            <w:tcBorders>
              <w:top w:val="single" w:color="auto" w:sz="4" w:space="0"/>
              <w:left w:val="single" w:color="auto" w:sz="4" w:space="0"/>
              <w:bottom w:val="single" w:color="auto" w:sz="4" w:space="0"/>
              <w:right w:val="single" w:color="auto" w:sz="4" w:space="0"/>
            </w:tcBorders>
            <w:noWrap w:val="0"/>
            <w:vAlign w:val="center"/>
          </w:tcPr>
          <w:p w14:paraId="1D6E8B05">
            <w:pPr>
              <w:autoSpaceDE w:val="0"/>
              <w:autoSpaceDN w:val="0"/>
              <w:adjustRightInd w:val="0"/>
              <w:spacing w:line="300" w:lineRule="exact"/>
              <w:jc w:val="center"/>
              <w:rPr>
                <w:rFonts w:ascii="Times New Roman" w:hAnsi="Times New Roman"/>
                <w:kern w:val="0"/>
                <w:szCs w:val="21"/>
              </w:rPr>
            </w:pPr>
            <w:r>
              <w:rPr>
                <w:rFonts w:ascii="Times New Roman" w:hAnsi="Times New Roman"/>
                <w:kern w:val="0"/>
                <w:szCs w:val="21"/>
              </w:rPr>
              <w:t>备注</w:t>
            </w:r>
          </w:p>
        </w:tc>
        <w:tc>
          <w:tcPr>
            <w:tcW w:w="6260" w:type="dxa"/>
            <w:tcBorders>
              <w:top w:val="single" w:color="auto" w:sz="4" w:space="0"/>
              <w:left w:val="single" w:color="auto" w:sz="4" w:space="0"/>
              <w:bottom w:val="single" w:color="auto" w:sz="4" w:space="0"/>
              <w:right w:val="single" w:color="auto" w:sz="4" w:space="0"/>
            </w:tcBorders>
            <w:noWrap w:val="0"/>
            <w:vAlign w:val="center"/>
          </w:tcPr>
          <w:p w14:paraId="503CE418">
            <w:pPr>
              <w:autoSpaceDE w:val="0"/>
              <w:autoSpaceDN w:val="0"/>
              <w:adjustRightInd w:val="0"/>
              <w:spacing w:line="300" w:lineRule="exact"/>
              <w:jc w:val="center"/>
              <w:rPr>
                <w:rFonts w:ascii="Times New Roman" w:hAnsi="Times New Roman"/>
                <w:szCs w:val="21"/>
              </w:rPr>
            </w:pPr>
            <w:r>
              <w:rPr>
                <w:rFonts w:ascii="Times New Roman" w:hAnsi="Times New Roman"/>
                <w:szCs w:val="21"/>
              </w:rPr>
              <w:t xml:space="preserve">  □商务文件评分用业绩</w:t>
            </w:r>
          </w:p>
        </w:tc>
      </w:tr>
    </w:tbl>
    <w:p w14:paraId="7D312264">
      <w:pPr>
        <w:autoSpaceDE w:val="0"/>
        <w:autoSpaceDN w:val="0"/>
        <w:adjustRightInd w:val="0"/>
        <w:spacing w:line="300" w:lineRule="exact"/>
        <w:jc w:val="left"/>
        <w:rPr>
          <w:rFonts w:ascii="Times New Roman" w:hAnsi="Times New Roman"/>
          <w:kern w:val="0"/>
          <w:szCs w:val="21"/>
        </w:rPr>
      </w:pPr>
      <w:r>
        <w:rPr>
          <w:rFonts w:ascii="Times New Roman" w:hAnsi="Times New Roman"/>
          <w:kern w:val="0"/>
          <w:szCs w:val="21"/>
        </w:rPr>
        <w:t>注：投标人应根据招标文件要求在本表后附相关证明材料。</w:t>
      </w:r>
    </w:p>
    <w:p w14:paraId="5B2DD19D">
      <w:pPr>
        <w:spacing w:line="360" w:lineRule="auto"/>
        <w:ind w:firstLine="437"/>
        <w:jc w:val="center"/>
        <w:rPr>
          <w:rFonts w:ascii="Times New Roman" w:hAnsi="Times New Roman"/>
        </w:rPr>
      </w:pPr>
    </w:p>
    <w:p w14:paraId="080C501D">
      <w:pPr>
        <w:spacing w:line="360" w:lineRule="auto"/>
        <w:ind w:firstLine="437"/>
        <w:jc w:val="center"/>
        <w:rPr>
          <w:rFonts w:ascii="Times New Roman" w:hAnsi="Times New Roman"/>
        </w:rPr>
      </w:pPr>
    </w:p>
    <w:p w14:paraId="61EECDF7">
      <w:pPr>
        <w:spacing w:line="360" w:lineRule="auto"/>
        <w:ind w:firstLine="437"/>
        <w:jc w:val="center"/>
        <w:rPr>
          <w:rFonts w:ascii="Times New Roman" w:hAnsi="Times New Roman"/>
        </w:rPr>
      </w:pPr>
    </w:p>
    <w:p w14:paraId="077D5612">
      <w:pPr>
        <w:spacing w:line="360" w:lineRule="auto"/>
        <w:ind w:firstLine="437"/>
        <w:jc w:val="center"/>
        <w:rPr>
          <w:rFonts w:ascii="Times New Roman" w:hAnsi="Times New Roman"/>
        </w:rPr>
      </w:pPr>
    </w:p>
    <w:p w14:paraId="67D36382">
      <w:pPr>
        <w:spacing w:line="360" w:lineRule="auto"/>
        <w:ind w:firstLine="437"/>
        <w:jc w:val="center"/>
        <w:rPr>
          <w:rFonts w:ascii="Times New Roman" w:hAnsi="Times New Roman"/>
        </w:rPr>
      </w:pPr>
    </w:p>
    <w:p w14:paraId="7AF70A3E">
      <w:pPr>
        <w:spacing w:line="360" w:lineRule="auto"/>
        <w:ind w:firstLine="437"/>
        <w:jc w:val="center"/>
        <w:rPr>
          <w:rFonts w:ascii="Times New Roman" w:hAnsi="Times New Roman"/>
        </w:rPr>
      </w:pPr>
    </w:p>
    <w:p w14:paraId="40E08467">
      <w:pPr>
        <w:spacing w:line="360" w:lineRule="auto"/>
        <w:ind w:firstLine="437"/>
        <w:jc w:val="center"/>
        <w:rPr>
          <w:rFonts w:ascii="Times New Roman" w:hAnsi="Times New Roman"/>
        </w:rPr>
      </w:pPr>
    </w:p>
    <w:p w14:paraId="6212289A">
      <w:pPr>
        <w:spacing w:line="360" w:lineRule="auto"/>
        <w:ind w:firstLine="437"/>
        <w:jc w:val="center"/>
        <w:rPr>
          <w:rFonts w:ascii="Times New Roman" w:hAnsi="Times New Roman"/>
        </w:rPr>
      </w:pPr>
      <w:r>
        <w:rPr>
          <w:rFonts w:ascii="Times New Roman" w:hAnsi="Times New Roman"/>
        </w:rPr>
        <w:t>（三）......</w:t>
      </w:r>
    </w:p>
    <w:p w14:paraId="5F4419CD">
      <w:pPr>
        <w:spacing w:line="440" w:lineRule="exact"/>
        <w:ind w:firstLine="2158" w:firstLineChars="1028"/>
        <w:rPr>
          <w:rFonts w:ascii="Times New Roman" w:hAnsi="Times New Roman"/>
        </w:rPr>
      </w:pPr>
    </w:p>
    <w:p w14:paraId="34561E53">
      <w:pPr>
        <w:spacing w:line="440" w:lineRule="exact"/>
        <w:ind w:firstLine="2158" w:firstLineChars="1028"/>
        <w:rPr>
          <w:rFonts w:ascii="Times New Roman" w:hAnsi="Times New Roman"/>
        </w:rPr>
      </w:pPr>
    </w:p>
    <w:p w14:paraId="3201DB22">
      <w:pPr>
        <w:spacing w:line="440" w:lineRule="exact"/>
        <w:ind w:firstLine="2158" w:firstLineChars="1028"/>
        <w:rPr>
          <w:rFonts w:ascii="Times New Roman" w:hAnsi="Times New Roman"/>
        </w:rPr>
      </w:pPr>
    </w:p>
    <w:p w14:paraId="74A1AF39">
      <w:pPr>
        <w:spacing w:line="440" w:lineRule="exact"/>
        <w:ind w:firstLine="2158" w:firstLineChars="1028"/>
        <w:rPr>
          <w:rFonts w:ascii="Times New Roman" w:hAnsi="Times New Roman"/>
        </w:rPr>
      </w:pPr>
    </w:p>
    <w:p w14:paraId="5CC1BFE4">
      <w:pPr>
        <w:spacing w:line="440" w:lineRule="exact"/>
        <w:ind w:firstLine="2158" w:firstLineChars="1028"/>
        <w:rPr>
          <w:rFonts w:ascii="Times New Roman" w:hAnsi="Times New Roman"/>
        </w:rPr>
      </w:pPr>
    </w:p>
    <w:p w14:paraId="4590D1E0">
      <w:pPr>
        <w:spacing w:line="440" w:lineRule="exact"/>
        <w:ind w:firstLine="2158" w:firstLineChars="1028"/>
        <w:rPr>
          <w:rFonts w:ascii="Times New Roman" w:hAnsi="Times New Roman"/>
        </w:rPr>
      </w:pPr>
    </w:p>
    <w:p w14:paraId="2734D7B5">
      <w:pPr>
        <w:spacing w:line="440" w:lineRule="exact"/>
        <w:ind w:firstLine="2158" w:firstLineChars="1028"/>
        <w:rPr>
          <w:rFonts w:ascii="Times New Roman" w:hAnsi="Times New Roman"/>
        </w:rPr>
      </w:pPr>
    </w:p>
    <w:p w14:paraId="6FACA886">
      <w:pPr>
        <w:spacing w:line="440" w:lineRule="exact"/>
        <w:rPr>
          <w:rFonts w:ascii="Times New Roman" w:hAnsi="Times New Roman"/>
        </w:rPr>
      </w:pPr>
    </w:p>
    <w:p w14:paraId="1CB03C6E">
      <w:pPr>
        <w:spacing w:line="440" w:lineRule="exact"/>
        <w:rPr>
          <w:rFonts w:ascii="Times New Roman" w:hAnsi="Times New Roman"/>
        </w:rPr>
      </w:pPr>
    </w:p>
    <w:p w14:paraId="2E1BF07D">
      <w:pPr>
        <w:spacing w:line="440" w:lineRule="exact"/>
        <w:rPr>
          <w:rFonts w:ascii="Times New Roman" w:hAnsi="Times New Roman"/>
        </w:rPr>
      </w:pPr>
    </w:p>
    <w:p w14:paraId="5B32DC95">
      <w:pPr>
        <w:spacing w:line="440" w:lineRule="exact"/>
        <w:rPr>
          <w:rFonts w:ascii="Times New Roman" w:hAnsi="Times New Roman"/>
          <w:szCs w:val="21"/>
        </w:rPr>
      </w:pPr>
      <w:r>
        <w:rPr>
          <w:rFonts w:ascii="Times New Roman" w:hAnsi="Times New Roman"/>
          <w:szCs w:val="21"/>
        </w:rPr>
        <w:t>注：对照商务及技术文件初步评审及详细评审条件，由投标人自行提供相关证明。如证明或声明与实际不符，将被取消投标或中标资格，其投标保证金按规定予以处理。</w:t>
      </w:r>
    </w:p>
    <w:p w14:paraId="1469A1CA">
      <w:pPr>
        <w:autoSpaceDE w:val="0"/>
        <w:autoSpaceDN w:val="0"/>
        <w:adjustRightInd w:val="0"/>
        <w:snapToGrid w:val="0"/>
        <w:spacing w:line="360" w:lineRule="auto"/>
        <w:jc w:val="left"/>
        <w:rPr>
          <w:rFonts w:ascii="Times New Roman" w:hAnsi="Times New Roman"/>
          <w:snapToGrid w:val="0"/>
          <w:kern w:val="0"/>
          <w:sz w:val="20"/>
        </w:rPr>
      </w:pPr>
    </w:p>
    <w:p w14:paraId="2A354D93">
      <w:pPr>
        <w:autoSpaceDE w:val="0"/>
        <w:autoSpaceDN w:val="0"/>
        <w:adjustRightInd w:val="0"/>
        <w:snapToGrid w:val="0"/>
        <w:spacing w:line="360" w:lineRule="auto"/>
        <w:jc w:val="left"/>
        <w:rPr>
          <w:rFonts w:ascii="Times New Roman" w:hAnsi="Times New Roman"/>
          <w:snapToGrid w:val="0"/>
          <w:kern w:val="0"/>
          <w:sz w:val="20"/>
        </w:rPr>
      </w:pPr>
    </w:p>
    <w:p w14:paraId="4DAE7D62">
      <w:pPr>
        <w:autoSpaceDE w:val="0"/>
        <w:autoSpaceDN w:val="0"/>
        <w:adjustRightInd w:val="0"/>
        <w:snapToGrid w:val="0"/>
        <w:spacing w:line="360" w:lineRule="auto"/>
        <w:jc w:val="left"/>
        <w:rPr>
          <w:rFonts w:ascii="Times New Roman" w:hAnsi="Times New Roman"/>
          <w:snapToGrid w:val="0"/>
          <w:kern w:val="0"/>
          <w:sz w:val="20"/>
        </w:rPr>
      </w:pPr>
    </w:p>
    <w:p w14:paraId="00AF2525">
      <w:pPr>
        <w:autoSpaceDE w:val="0"/>
        <w:autoSpaceDN w:val="0"/>
        <w:adjustRightInd w:val="0"/>
        <w:snapToGrid w:val="0"/>
        <w:spacing w:line="360" w:lineRule="auto"/>
        <w:jc w:val="left"/>
        <w:rPr>
          <w:rFonts w:ascii="Times New Roman" w:hAnsi="Times New Roman"/>
          <w:snapToGrid w:val="0"/>
          <w:kern w:val="0"/>
          <w:sz w:val="20"/>
        </w:rPr>
      </w:pPr>
    </w:p>
    <w:p w14:paraId="5A3EDF26">
      <w:pPr>
        <w:rPr>
          <w:rFonts w:ascii="Times New Roman" w:hAnsi="Times New Roman"/>
          <w:snapToGrid w:val="0"/>
          <w:kern w:val="0"/>
          <w:sz w:val="20"/>
        </w:rPr>
      </w:pPr>
    </w:p>
    <w:p w14:paraId="46377AED"/>
    <w:p w14:paraId="5206AC8A">
      <w:pPr>
        <w:autoSpaceDE w:val="0"/>
        <w:autoSpaceDN w:val="0"/>
        <w:adjustRightInd w:val="0"/>
        <w:snapToGrid w:val="0"/>
        <w:spacing w:line="360" w:lineRule="auto"/>
        <w:jc w:val="left"/>
        <w:rPr>
          <w:rFonts w:ascii="Times New Roman" w:hAnsi="Times New Roman"/>
          <w:snapToGrid w:val="0"/>
          <w:kern w:val="0"/>
          <w:sz w:val="20"/>
        </w:rPr>
      </w:pPr>
    </w:p>
    <w:p w14:paraId="5F750D0A">
      <w:pPr>
        <w:autoSpaceDE w:val="0"/>
        <w:autoSpaceDN w:val="0"/>
        <w:adjustRightInd w:val="0"/>
        <w:snapToGrid w:val="0"/>
        <w:spacing w:line="360" w:lineRule="auto"/>
        <w:jc w:val="left"/>
        <w:rPr>
          <w:rFonts w:ascii="Times New Roman" w:hAnsi="Times New Roman"/>
          <w:snapToGrid w:val="0"/>
          <w:kern w:val="0"/>
          <w:sz w:val="20"/>
        </w:rPr>
      </w:pPr>
    </w:p>
    <w:p w14:paraId="1C51FC98">
      <w:pPr>
        <w:autoSpaceDE w:val="0"/>
        <w:autoSpaceDN w:val="0"/>
        <w:adjustRightInd w:val="0"/>
        <w:snapToGrid w:val="0"/>
        <w:spacing w:line="360" w:lineRule="auto"/>
        <w:jc w:val="left"/>
        <w:rPr>
          <w:rFonts w:ascii="Times New Roman" w:hAnsi="Times New Roman"/>
          <w:snapToGrid w:val="0"/>
          <w:kern w:val="0"/>
          <w:sz w:val="20"/>
        </w:rPr>
      </w:pPr>
    </w:p>
    <w:p w14:paraId="715DBCA3">
      <w:pPr>
        <w:autoSpaceDE w:val="0"/>
        <w:autoSpaceDN w:val="0"/>
        <w:adjustRightInd w:val="0"/>
        <w:snapToGrid w:val="0"/>
        <w:spacing w:line="360" w:lineRule="auto"/>
        <w:jc w:val="left"/>
        <w:rPr>
          <w:rFonts w:ascii="Times New Roman" w:hAnsi="Times New Roman"/>
          <w:snapToGrid w:val="0"/>
          <w:kern w:val="0"/>
          <w:sz w:val="20"/>
        </w:rPr>
      </w:pPr>
    </w:p>
    <w:p w14:paraId="7F85F8EF">
      <w:pPr>
        <w:autoSpaceDE w:val="0"/>
        <w:autoSpaceDN w:val="0"/>
        <w:adjustRightInd w:val="0"/>
        <w:snapToGrid w:val="0"/>
        <w:spacing w:line="360" w:lineRule="auto"/>
        <w:jc w:val="left"/>
        <w:rPr>
          <w:rFonts w:ascii="Times New Roman" w:hAnsi="Times New Roman"/>
          <w:snapToGrid w:val="0"/>
          <w:kern w:val="0"/>
          <w:sz w:val="20"/>
        </w:rPr>
      </w:pPr>
    </w:p>
    <w:p w14:paraId="160B3160">
      <w:pPr>
        <w:autoSpaceDE w:val="0"/>
        <w:autoSpaceDN w:val="0"/>
        <w:adjustRightInd w:val="0"/>
        <w:snapToGrid w:val="0"/>
        <w:spacing w:line="360" w:lineRule="auto"/>
        <w:jc w:val="left"/>
        <w:rPr>
          <w:rFonts w:ascii="Times New Roman" w:hAnsi="Times New Roman"/>
          <w:snapToGrid w:val="0"/>
          <w:kern w:val="0"/>
          <w:sz w:val="20"/>
        </w:rPr>
      </w:pPr>
    </w:p>
    <w:p w14:paraId="68847AFF">
      <w:pPr>
        <w:autoSpaceDE w:val="0"/>
        <w:autoSpaceDN w:val="0"/>
        <w:adjustRightInd w:val="0"/>
        <w:snapToGrid w:val="0"/>
        <w:spacing w:line="360" w:lineRule="auto"/>
        <w:jc w:val="left"/>
        <w:rPr>
          <w:rFonts w:ascii="Times New Roman" w:hAnsi="Times New Roman"/>
          <w:snapToGrid w:val="0"/>
          <w:kern w:val="0"/>
          <w:sz w:val="20"/>
        </w:rPr>
      </w:pPr>
    </w:p>
    <w:p w14:paraId="4D4658FC">
      <w:pPr>
        <w:autoSpaceDE w:val="0"/>
        <w:autoSpaceDN w:val="0"/>
        <w:adjustRightInd w:val="0"/>
        <w:snapToGrid w:val="0"/>
        <w:spacing w:line="360" w:lineRule="auto"/>
        <w:jc w:val="left"/>
        <w:rPr>
          <w:rFonts w:ascii="Times New Roman" w:hAnsi="Times New Roman"/>
          <w:snapToGrid w:val="0"/>
          <w:kern w:val="0"/>
          <w:sz w:val="20"/>
        </w:rPr>
      </w:pPr>
    </w:p>
    <w:p w14:paraId="51D5070E">
      <w:pPr>
        <w:autoSpaceDE w:val="0"/>
        <w:autoSpaceDN w:val="0"/>
        <w:adjustRightInd w:val="0"/>
        <w:snapToGrid w:val="0"/>
        <w:spacing w:line="360" w:lineRule="auto"/>
        <w:jc w:val="left"/>
        <w:rPr>
          <w:rFonts w:ascii="Times New Roman" w:hAnsi="Times New Roman"/>
          <w:snapToGrid w:val="0"/>
          <w:kern w:val="0"/>
          <w:sz w:val="20"/>
        </w:rPr>
      </w:pPr>
    </w:p>
    <w:p w14:paraId="1D0B0915">
      <w:pPr>
        <w:autoSpaceDE w:val="0"/>
        <w:autoSpaceDN w:val="0"/>
        <w:adjustRightInd w:val="0"/>
        <w:snapToGrid w:val="0"/>
        <w:spacing w:line="360" w:lineRule="auto"/>
        <w:jc w:val="left"/>
        <w:rPr>
          <w:rFonts w:ascii="Times New Roman" w:hAnsi="Times New Roman"/>
          <w:snapToGrid w:val="0"/>
          <w:kern w:val="0"/>
          <w:sz w:val="20"/>
        </w:rPr>
      </w:pPr>
    </w:p>
    <w:p w14:paraId="45166BF8">
      <w:pPr>
        <w:keepNext/>
        <w:keepLines/>
        <w:spacing w:line="413" w:lineRule="auto"/>
      </w:pPr>
    </w:p>
    <w:p w14:paraId="2E136812">
      <w:pPr>
        <w:keepNext/>
        <w:keepLines/>
        <w:spacing w:line="413" w:lineRule="auto"/>
      </w:pPr>
    </w:p>
    <w:p w14:paraId="08E1AB80">
      <w:pPr>
        <w:rPr>
          <w:rFonts w:ascii="Times New Roman" w:hAnsi="Times New Roman"/>
        </w:rPr>
      </w:pPr>
    </w:p>
    <w:p w14:paraId="67ACE429">
      <w:pPr>
        <w:jc w:val="center"/>
        <w:rPr>
          <w:rFonts w:ascii="Times New Roman" w:hAnsi="Times New Roman" w:eastAsia="黑体"/>
          <w:b/>
          <w:bCs/>
          <w:kern w:val="0"/>
          <w:sz w:val="28"/>
        </w:rPr>
      </w:pPr>
      <w:r>
        <w:rPr>
          <w:rFonts w:hint="eastAsia" w:ascii="Times New Roman" w:hAnsi="Times New Roman" w:eastAsia="黑体"/>
          <w:sz w:val="32"/>
          <w:szCs w:val="32"/>
          <w:u w:val="single"/>
        </w:rPr>
        <w:t>合肥体育中心、天鹅湖全民健身中心及青少年活动中心2025年度消防维保服务</w:t>
      </w:r>
      <w:r>
        <w:rPr>
          <w:rFonts w:ascii="Times New Roman" w:hAnsi="Times New Roman" w:eastAsia="黑体"/>
          <w:sz w:val="28"/>
          <w:szCs w:val="28"/>
        </w:rPr>
        <w:t>招标</w:t>
      </w:r>
    </w:p>
    <w:p w14:paraId="0A73590E">
      <w:pPr>
        <w:tabs>
          <w:tab w:val="left" w:pos="3600"/>
          <w:tab w:val="left" w:pos="4480"/>
          <w:tab w:val="left" w:pos="5360"/>
        </w:tabs>
        <w:autoSpaceDE w:val="0"/>
        <w:autoSpaceDN w:val="0"/>
        <w:adjustRightInd w:val="0"/>
        <w:snapToGrid w:val="0"/>
        <w:spacing w:line="360" w:lineRule="auto"/>
        <w:jc w:val="left"/>
        <w:rPr>
          <w:rFonts w:ascii="Times New Roman" w:hAnsi="Times New Roman"/>
          <w:kern w:val="0"/>
          <w:sz w:val="44"/>
        </w:rPr>
      </w:pPr>
    </w:p>
    <w:p w14:paraId="469A0B80">
      <w:pPr>
        <w:tabs>
          <w:tab w:val="left" w:pos="3600"/>
          <w:tab w:val="left" w:pos="4480"/>
          <w:tab w:val="left" w:pos="5360"/>
        </w:tabs>
        <w:autoSpaceDE w:val="0"/>
        <w:autoSpaceDN w:val="0"/>
        <w:adjustRightInd w:val="0"/>
        <w:snapToGrid w:val="0"/>
        <w:spacing w:line="360" w:lineRule="auto"/>
        <w:jc w:val="left"/>
        <w:rPr>
          <w:rFonts w:ascii="Times New Roman" w:hAnsi="Times New Roman"/>
          <w:kern w:val="0"/>
          <w:sz w:val="44"/>
        </w:rPr>
      </w:pPr>
    </w:p>
    <w:p w14:paraId="4C76A66E">
      <w:pPr>
        <w:pStyle w:val="3"/>
        <w:jc w:val="center"/>
        <w:rPr>
          <w:rFonts w:ascii="Times New Roman" w:hAnsi="Times New Roman"/>
          <w:b w:val="0"/>
        </w:rPr>
      </w:pPr>
      <w:bookmarkStart w:id="464" w:name="_Toc17274"/>
      <w:bookmarkStart w:id="465" w:name="_Toc374"/>
      <w:bookmarkStart w:id="466" w:name="_Toc23266"/>
      <w:bookmarkStart w:id="467" w:name="_Toc17395"/>
      <w:bookmarkStart w:id="468" w:name="_Toc13804"/>
      <w:bookmarkStart w:id="469" w:name="_Toc12633372"/>
      <w:bookmarkStart w:id="470" w:name="_Toc5729"/>
      <w:bookmarkStart w:id="471" w:name="_Toc1067"/>
      <w:r>
        <w:rPr>
          <w:rFonts w:ascii="Times New Roman" w:hAnsi="Times New Roman"/>
          <w:b w:val="0"/>
          <w:sz w:val="44"/>
          <w:szCs w:val="44"/>
        </w:rPr>
        <w:t>投标文件</w:t>
      </w:r>
      <w:r>
        <w:rPr>
          <w:rFonts w:ascii="Times New Roman" w:hAnsi="Times New Roman"/>
          <w:b w:val="0"/>
          <w:bCs/>
          <w:sz w:val="44"/>
          <w:szCs w:val="44"/>
        </w:rPr>
        <w:br w:type="textWrapping"/>
      </w:r>
      <w:r>
        <w:rPr>
          <w:rFonts w:ascii="Times New Roman" w:hAnsi="Times New Roman"/>
          <w:b w:val="0"/>
          <w:sz w:val="44"/>
          <w:szCs w:val="44"/>
        </w:rPr>
        <w:t>（报价文件）</w:t>
      </w:r>
      <w:bookmarkEnd w:id="464"/>
      <w:bookmarkEnd w:id="465"/>
      <w:bookmarkEnd w:id="466"/>
      <w:bookmarkEnd w:id="467"/>
      <w:bookmarkEnd w:id="468"/>
      <w:bookmarkEnd w:id="469"/>
      <w:bookmarkEnd w:id="470"/>
      <w:bookmarkEnd w:id="471"/>
    </w:p>
    <w:p w14:paraId="4354920B">
      <w:pPr>
        <w:autoSpaceDE w:val="0"/>
        <w:autoSpaceDN w:val="0"/>
        <w:adjustRightInd w:val="0"/>
        <w:snapToGrid w:val="0"/>
        <w:spacing w:line="360" w:lineRule="auto"/>
        <w:jc w:val="left"/>
        <w:rPr>
          <w:rFonts w:ascii="Times New Roman" w:hAnsi="Times New Roman"/>
          <w:b/>
          <w:bCs/>
          <w:kern w:val="0"/>
          <w:sz w:val="20"/>
        </w:rPr>
      </w:pPr>
    </w:p>
    <w:p w14:paraId="14FF6A5B">
      <w:pPr>
        <w:autoSpaceDE w:val="0"/>
        <w:autoSpaceDN w:val="0"/>
        <w:adjustRightInd w:val="0"/>
        <w:snapToGrid w:val="0"/>
        <w:spacing w:line="360" w:lineRule="auto"/>
        <w:jc w:val="left"/>
        <w:rPr>
          <w:rFonts w:ascii="Times New Roman" w:hAnsi="Times New Roman"/>
          <w:b/>
          <w:bCs/>
          <w:kern w:val="0"/>
          <w:sz w:val="20"/>
        </w:rPr>
      </w:pPr>
    </w:p>
    <w:p w14:paraId="6E87BF83">
      <w:pPr>
        <w:autoSpaceDE w:val="0"/>
        <w:autoSpaceDN w:val="0"/>
        <w:adjustRightInd w:val="0"/>
        <w:snapToGrid w:val="0"/>
        <w:spacing w:line="360" w:lineRule="auto"/>
        <w:jc w:val="left"/>
        <w:rPr>
          <w:rFonts w:ascii="Times New Roman" w:hAnsi="Times New Roman"/>
          <w:b/>
          <w:bCs/>
          <w:kern w:val="0"/>
          <w:sz w:val="20"/>
        </w:rPr>
      </w:pPr>
    </w:p>
    <w:p w14:paraId="09D1BA30">
      <w:pPr>
        <w:autoSpaceDE w:val="0"/>
        <w:autoSpaceDN w:val="0"/>
        <w:adjustRightInd w:val="0"/>
        <w:snapToGrid w:val="0"/>
        <w:spacing w:line="360" w:lineRule="auto"/>
        <w:jc w:val="left"/>
        <w:rPr>
          <w:rFonts w:ascii="Times New Roman" w:hAnsi="Times New Roman"/>
          <w:b/>
          <w:bCs/>
          <w:kern w:val="0"/>
          <w:sz w:val="20"/>
        </w:rPr>
      </w:pPr>
    </w:p>
    <w:p w14:paraId="5A37789F">
      <w:pPr>
        <w:autoSpaceDE w:val="0"/>
        <w:autoSpaceDN w:val="0"/>
        <w:adjustRightInd w:val="0"/>
        <w:snapToGrid w:val="0"/>
        <w:spacing w:line="360" w:lineRule="auto"/>
        <w:jc w:val="left"/>
        <w:rPr>
          <w:rFonts w:ascii="Times New Roman" w:hAnsi="Times New Roman"/>
          <w:b/>
          <w:bCs/>
          <w:kern w:val="0"/>
          <w:sz w:val="20"/>
        </w:rPr>
      </w:pPr>
    </w:p>
    <w:p w14:paraId="5CAD68F0">
      <w:pPr>
        <w:autoSpaceDE w:val="0"/>
        <w:autoSpaceDN w:val="0"/>
        <w:adjustRightInd w:val="0"/>
        <w:snapToGrid w:val="0"/>
        <w:spacing w:line="360" w:lineRule="auto"/>
        <w:jc w:val="left"/>
        <w:rPr>
          <w:rFonts w:ascii="Times New Roman" w:hAnsi="Times New Roman"/>
          <w:b/>
          <w:bCs/>
          <w:kern w:val="0"/>
          <w:sz w:val="20"/>
        </w:rPr>
      </w:pPr>
    </w:p>
    <w:p w14:paraId="3A9F7B59">
      <w:pPr>
        <w:autoSpaceDE w:val="0"/>
        <w:autoSpaceDN w:val="0"/>
        <w:adjustRightInd w:val="0"/>
        <w:snapToGrid w:val="0"/>
        <w:spacing w:line="360" w:lineRule="auto"/>
        <w:jc w:val="left"/>
        <w:rPr>
          <w:rFonts w:ascii="Times New Roman" w:hAnsi="Times New Roman"/>
          <w:b/>
          <w:bCs/>
          <w:kern w:val="0"/>
          <w:sz w:val="20"/>
        </w:rPr>
      </w:pPr>
    </w:p>
    <w:p w14:paraId="11BC4343">
      <w:pPr>
        <w:autoSpaceDE w:val="0"/>
        <w:autoSpaceDN w:val="0"/>
        <w:adjustRightInd w:val="0"/>
        <w:snapToGrid w:val="0"/>
        <w:spacing w:line="360" w:lineRule="auto"/>
        <w:jc w:val="left"/>
        <w:rPr>
          <w:rFonts w:ascii="Times New Roman" w:hAnsi="Times New Roman"/>
          <w:b/>
          <w:bCs/>
          <w:kern w:val="0"/>
          <w:sz w:val="20"/>
        </w:rPr>
      </w:pPr>
    </w:p>
    <w:p w14:paraId="486530FA">
      <w:pPr>
        <w:autoSpaceDE w:val="0"/>
        <w:autoSpaceDN w:val="0"/>
        <w:adjustRightInd w:val="0"/>
        <w:snapToGrid w:val="0"/>
        <w:spacing w:line="360" w:lineRule="auto"/>
        <w:jc w:val="left"/>
        <w:rPr>
          <w:rFonts w:ascii="Times New Roman" w:hAnsi="Times New Roman"/>
          <w:b/>
          <w:bCs/>
          <w:kern w:val="0"/>
          <w:sz w:val="20"/>
        </w:rPr>
      </w:pPr>
    </w:p>
    <w:p w14:paraId="17C7E78E">
      <w:pPr>
        <w:autoSpaceDE w:val="0"/>
        <w:autoSpaceDN w:val="0"/>
        <w:adjustRightInd w:val="0"/>
        <w:snapToGrid w:val="0"/>
        <w:spacing w:line="360" w:lineRule="auto"/>
        <w:jc w:val="left"/>
        <w:rPr>
          <w:rFonts w:ascii="Times New Roman" w:hAnsi="Times New Roman"/>
          <w:b/>
          <w:bCs/>
          <w:kern w:val="0"/>
          <w:sz w:val="20"/>
        </w:rPr>
      </w:pPr>
    </w:p>
    <w:p w14:paraId="42CB8699">
      <w:pPr>
        <w:autoSpaceDE w:val="0"/>
        <w:autoSpaceDN w:val="0"/>
        <w:adjustRightInd w:val="0"/>
        <w:snapToGrid w:val="0"/>
        <w:spacing w:line="360" w:lineRule="auto"/>
        <w:jc w:val="left"/>
        <w:rPr>
          <w:rFonts w:ascii="Times New Roman" w:hAnsi="Times New Roman"/>
          <w:b/>
          <w:bCs/>
          <w:kern w:val="0"/>
          <w:sz w:val="20"/>
        </w:rPr>
      </w:pPr>
    </w:p>
    <w:p w14:paraId="647B3AE6">
      <w:pPr>
        <w:autoSpaceDE w:val="0"/>
        <w:autoSpaceDN w:val="0"/>
        <w:adjustRightInd w:val="0"/>
        <w:snapToGrid w:val="0"/>
        <w:spacing w:line="360" w:lineRule="auto"/>
        <w:jc w:val="left"/>
        <w:rPr>
          <w:rFonts w:ascii="Times New Roman" w:hAnsi="Times New Roman"/>
          <w:b/>
          <w:bCs/>
          <w:kern w:val="0"/>
          <w:sz w:val="20"/>
        </w:rPr>
      </w:pPr>
    </w:p>
    <w:p w14:paraId="0E1F388B">
      <w:pPr>
        <w:spacing w:line="360" w:lineRule="auto"/>
        <w:ind w:firstLine="1400" w:firstLineChars="500"/>
        <w:rPr>
          <w:rFonts w:ascii="Times New Roman" w:hAnsi="Times New Roman" w:eastAsia="黑体"/>
          <w:sz w:val="28"/>
          <w:szCs w:val="28"/>
        </w:rPr>
      </w:pPr>
      <w:r>
        <w:rPr>
          <w:rFonts w:ascii="Times New Roman" w:hAnsi="Times New Roman" w:eastAsia="黑体"/>
          <w:sz w:val="28"/>
          <w:szCs w:val="28"/>
        </w:rPr>
        <w:t>投标人：</w:t>
      </w:r>
      <w:r>
        <w:rPr>
          <w:rFonts w:ascii="Times New Roman" w:hAnsi="Times New Roman" w:eastAsia="黑体"/>
          <w:sz w:val="28"/>
          <w:szCs w:val="28"/>
          <w:u w:val="single"/>
        </w:rPr>
        <w:t xml:space="preserve">                               </w:t>
      </w:r>
    </w:p>
    <w:p w14:paraId="2E9426A9">
      <w:pPr>
        <w:jc w:val="center"/>
        <w:rPr>
          <w:rFonts w:ascii="Times New Roman" w:hAnsi="Times New Roman" w:eastAsia="黑体"/>
          <w:sz w:val="28"/>
          <w:szCs w:val="28"/>
        </w:rPr>
      </w:pPr>
    </w:p>
    <w:p w14:paraId="786DABBF">
      <w:pPr>
        <w:tabs>
          <w:tab w:val="left" w:pos="3280"/>
          <w:tab w:val="left" w:pos="4680"/>
          <w:tab w:val="left" w:pos="6080"/>
        </w:tabs>
        <w:autoSpaceDE w:val="0"/>
        <w:autoSpaceDN w:val="0"/>
        <w:adjustRightInd w:val="0"/>
        <w:snapToGrid w:val="0"/>
        <w:spacing w:line="360" w:lineRule="auto"/>
        <w:jc w:val="center"/>
        <w:rPr>
          <w:rFonts w:ascii="Times New Roman" w:hAnsi="Times New Roman"/>
          <w:b/>
          <w:bCs/>
          <w:kern w:val="0"/>
          <w:sz w:val="28"/>
        </w:rPr>
      </w:pPr>
      <w:r>
        <w:rPr>
          <w:rFonts w:ascii="Times New Roman" w:hAnsi="Times New Roman" w:eastAsia="黑体"/>
          <w:sz w:val="28"/>
          <w:szCs w:val="28"/>
          <w:u w:val="single"/>
        </w:rPr>
        <w:t xml:space="preserve">         </w:t>
      </w:r>
      <w:r>
        <w:rPr>
          <w:rFonts w:ascii="Times New Roman" w:hAnsi="Times New Roman" w:eastAsia="黑体"/>
          <w:sz w:val="28"/>
          <w:szCs w:val="28"/>
        </w:rPr>
        <w:t>年</w:t>
      </w:r>
      <w:r>
        <w:rPr>
          <w:rFonts w:ascii="Times New Roman" w:hAnsi="Times New Roman" w:eastAsia="黑体"/>
          <w:sz w:val="28"/>
          <w:szCs w:val="28"/>
          <w:u w:val="single"/>
        </w:rPr>
        <w:t xml:space="preserve">         </w:t>
      </w:r>
      <w:r>
        <w:rPr>
          <w:rFonts w:ascii="Times New Roman" w:hAnsi="Times New Roman" w:eastAsia="黑体"/>
          <w:sz w:val="28"/>
          <w:szCs w:val="28"/>
        </w:rPr>
        <w:t>月</w:t>
      </w:r>
      <w:r>
        <w:rPr>
          <w:rFonts w:ascii="Times New Roman" w:hAnsi="Times New Roman" w:eastAsia="黑体"/>
          <w:sz w:val="28"/>
          <w:szCs w:val="28"/>
          <w:u w:val="single"/>
        </w:rPr>
        <w:t xml:space="preserve">         </w:t>
      </w:r>
      <w:r>
        <w:rPr>
          <w:rFonts w:ascii="Times New Roman" w:hAnsi="Times New Roman" w:eastAsia="黑体"/>
          <w:sz w:val="28"/>
          <w:szCs w:val="28"/>
        </w:rPr>
        <w:t>日</w:t>
      </w:r>
    </w:p>
    <w:p w14:paraId="0C4834D9">
      <w:pPr>
        <w:autoSpaceDE w:val="0"/>
        <w:autoSpaceDN w:val="0"/>
        <w:adjustRightInd w:val="0"/>
        <w:snapToGrid w:val="0"/>
        <w:spacing w:line="360" w:lineRule="auto"/>
        <w:jc w:val="center"/>
        <w:rPr>
          <w:rFonts w:ascii="Times New Roman" w:hAnsi="Times New Roman" w:eastAsia="黑体"/>
          <w:bCs/>
          <w:kern w:val="0"/>
          <w:sz w:val="24"/>
          <w:szCs w:val="24"/>
        </w:rPr>
      </w:pPr>
    </w:p>
    <w:p w14:paraId="07F27E06">
      <w:pPr>
        <w:autoSpaceDE w:val="0"/>
        <w:autoSpaceDN w:val="0"/>
        <w:adjustRightInd w:val="0"/>
        <w:snapToGrid w:val="0"/>
        <w:spacing w:line="360" w:lineRule="auto"/>
        <w:jc w:val="center"/>
        <w:rPr>
          <w:rFonts w:ascii="Times New Roman" w:hAnsi="Times New Roman" w:eastAsia="黑体"/>
          <w:bCs/>
          <w:kern w:val="0"/>
          <w:sz w:val="24"/>
          <w:szCs w:val="24"/>
        </w:rPr>
      </w:pPr>
    </w:p>
    <w:p w14:paraId="62C3E280">
      <w:pPr>
        <w:autoSpaceDE w:val="0"/>
        <w:autoSpaceDN w:val="0"/>
        <w:adjustRightInd w:val="0"/>
        <w:snapToGrid w:val="0"/>
        <w:spacing w:line="360" w:lineRule="auto"/>
        <w:jc w:val="center"/>
        <w:rPr>
          <w:rFonts w:ascii="Times New Roman" w:hAnsi="Times New Roman" w:eastAsia="黑体"/>
          <w:bCs/>
          <w:kern w:val="0"/>
          <w:sz w:val="24"/>
          <w:szCs w:val="24"/>
        </w:rPr>
      </w:pPr>
    </w:p>
    <w:p w14:paraId="02C7F913">
      <w:pPr>
        <w:autoSpaceDE w:val="0"/>
        <w:autoSpaceDN w:val="0"/>
        <w:adjustRightInd w:val="0"/>
        <w:snapToGrid w:val="0"/>
        <w:spacing w:line="360" w:lineRule="auto"/>
        <w:jc w:val="center"/>
        <w:rPr>
          <w:rFonts w:ascii="Times New Roman" w:hAnsi="Times New Roman" w:eastAsia="黑体"/>
          <w:bCs/>
          <w:kern w:val="0"/>
          <w:sz w:val="24"/>
          <w:szCs w:val="24"/>
        </w:rPr>
      </w:pPr>
    </w:p>
    <w:p w14:paraId="746D6047">
      <w:pPr>
        <w:autoSpaceDE w:val="0"/>
        <w:autoSpaceDN w:val="0"/>
        <w:adjustRightInd w:val="0"/>
        <w:snapToGrid w:val="0"/>
        <w:spacing w:line="360" w:lineRule="auto"/>
        <w:jc w:val="center"/>
        <w:rPr>
          <w:rFonts w:ascii="Times New Roman" w:hAnsi="Times New Roman" w:eastAsia="黑体"/>
          <w:bCs/>
          <w:kern w:val="0"/>
          <w:sz w:val="24"/>
          <w:szCs w:val="24"/>
        </w:rPr>
      </w:pPr>
    </w:p>
    <w:p w14:paraId="3F7EB701"/>
    <w:p w14:paraId="43555F68"/>
    <w:p w14:paraId="4813537E"/>
    <w:p w14:paraId="149ABE22">
      <w:pPr>
        <w:autoSpaceDE w:val="0"/>
        <w:autoSpaceDN w:val="0"/>
        <w:adjustRightInd w:val="0"/>
        <w:snapToGrid w:val="0"/>
        <w:spacing w:line="360" w:lineRule="auto"/>
        <w:jc w:val="center"/>
        <w:rPr>
          <w:rFonts w:ascii="Times New Roman" w:hAnsi="Times New Roman" w:eastAsia="黑体"/>
          <w:bCs/>
          <w:kern w:val="0"/>
          <w:sz w:val="24"/>
          <w:szCs w:val="24"/>
        </w:rPr>
      </w:pPr>
      <w:r>
        <w:rPr>
          <w:rFonts w:ascii="Times New Roman" w:hAnsi="Times New Roman" w:eastAsia="黑体"/>
          <w:bCs/>
          <w:kern w:val="0"/>
          <w:sz w:val="24"/>
          <w:szCs w:val="24"/>
        </w:rPr>
        <w:t>目  录</w:t>
      </w:r>
    </w:p>
    <w:p w14:paraId="68E07FE0">
      <w:pPr>
        <w:autoSpaceDE w:val="0"/>
        <w:autoSpaceDN w:val="0"/>
        <w:adjustRightInd w:val="0"/>
        <w:snapToGrid w:val="0"/>
        <w:spacing w:line="360" w:lineRule="auto"/>
        <w:ind w:firstLine="388" w:firstLineChars="196"/>
        <w:rPr>
          <w:rFonts w:ascii="Times New Roman" w:hAnsi="Times New Roman"/>
          <w:spacing w:val="-6"/>
          <w:szCs w:val="21"/>
        </w:rPr>
      </w:pPr>
    </w:p>
    <w:p w14:paraId="7DB29CAC">
      <w:pPr>
        <w:widowControl/>
        <w:jc w:val="left"/>
        <w:rPr>
          <w:rFonts w:ascii="Times New Roman" w:hAnsi="Times New Roman"/>
          <w:spacing w:val="-6"/>
          <w:szCs w:val="21"/>
        </w:rPr>
      </w:pPr>
    </w:p>
    <w:p w14:paraId="669AA112">
      <w:pPr>
        <w:autoSpaceDE w:val="0"/>
        <w:autoSpaceDN w:val="0"/>
        <w:adjustRightInd w:val="0"/>
        <w:snapToGrid w:val="0"/>
        <w:spacing w:line="360" w:lineRule="auto"/>
        <w:ind w:firstLine="388" w:firstLineChars="196"/>
        <w:rPr>
          <w:rFonts w:ascii="Times New Roman" w:hAnsi="Times New Roman"/>
          <w:spacing w:val="-6"/>
          <w:szCs w:val="21"/>
        </w:rPr>
      </w:pPr>
      <w:r>
        <w:rPr>
          <w:rFonts w:ascii="Times New Roman" w:hAnsi="Times New Roman"/>
          <w:spacing w:val="-6"/>
          <w:szCs w:val="21"/>
        </w:rPr>
        <w:t>一、投标函</w:t>
      </w:r>
    </w:p>
    <w:p w14:paraId="44130472">
      <w:pPr>
        <w:autoSpaceDE w:val="0"/>
        <w:autoSpaceDN w:val="0"/>
        <w:adjustRightInd w:val="0"/>
        <w:snapToGrid w:val="0"/>
        <w:spacing w:line="360" w:lineRule="auto"/>
        <w:ind w:firstLine="388" w:firstLineChars="196"/>
        <w:rPr>
          <w:rFonts w:ascii="Times New Roman" w:hAnsi="Times New Roman"/>
          <w:spacing w:val="-6"/>
          <w:szCs w:val="21"/>
        </w:rPr>
      </w:pPr>
      <w:r>
        <w:rPr>
          <w:rFonts w:ascii="Times New Roman" w:hAnsi="Times New Roman"/>
          <w:spacing w:val="-6"/>
          <w:szCs w:val="21"/>
        </w:rPr>
        <w:t>二、分项报价表</w:t>
      </w:r>
    </w:p>
    <w:p w14:paraId="5F8C5D06">
      <w:pPr>
        <w:autoSpaceDE w:val="0"/>
        <w:autoSpaceDN w:val="0"/>
        <w:adjustRightInd w:val="0"/>
        <w:snapToGrid w:val="0"/>
        <w:spacing w:line="360" w:lineRule="auto"/>
        <w:ind w:firstLine="411" w:firstLineChars="196"/>
        <w:rPr>
          <w:rFonts w:ascii="Times New Roman" w:hAnsi="Times New Roman"/>
          <w:szCs w:val="21"/>
        </w:rPr>
      </w:pPr>
      <w:r>
        <w:rPr>
          <w:rFonts w:ascii="Times New Roman" w:hAnsi="Times New Roman"/>
          <w:szCs w:val="21"/>
        </w:rPr>
        <w:t>三、其他资料</w:t>
      </w:r>
    </w:p>
    <w:p w14:paraId="14BAECA9">
      <w:pPr>
        <w:widowControl/>
        <w:jc w:val="left"/>
        <w:rPr>
          <w:rFonts w:ascii="Times New Roman" w:hAnsi="Times New Roman" w:eastAsia="黑体"/>
          <w:b/>
          <w:sz w:val="32"/>
          <w:szCs w:val="20"/>
        </w:rPr>
      </w:pPr>
    </w:p>
    <w:p w14:paraId="653E9B8D">
      <w:pPr>
        <w:pStyle w:val="4"/>
        <w:spacing w:before="0" w:after="0" w:line="360" w:lineRule="auto"/>
        <w:ind w:firstLine="137"/>
        <w:jc w:val="center"/>
        <w:rPr>
          <w:rFonts w:ascii="Times New Roman" w:hAnsi="Times New Roman"/>
        </w:rPr>
      </w:pPr>
      <w:r>
        <w:rPr>
          <w:rFonts w:ascii="Times New Roman" w:hAnsi="Times New Roman"/>
        </w:rPr>
        <w:br w:type="page"/>
      </w:r>
      <w:bookmarkStart w:id="472" w:name="_Toc421917012"/>
      <w:bookmarkStart w:id="473" w:name="_Toc460660235"/>
      <w:bookmarkStart w:id="474" w:name="_Toc390411631"/>
      <w:bookmarkStart w:id="475" w:name="_Toc460227120"/>
      <w:r>
        <w:rPr>
          <w:rFonts w:ascii="Times New Roman" w:hAnsi="Times New Roman"/>
        </w:rPr>
        <w:t>一、投标函</w:t>
      </w:r>
      <w:bookmarkEnd w:id="472"/>
      <w:bookmarkEnd w:id="473"/>
      <w:bookmarkEnd w:id="474"/>
      <w:bookmarkEnd w:id="475"/>
    </w:p>
    <w:p w14:paraId="4E3A10AB">
      <w:pPr>
        <w:adjustRightInd w:val="0"/>
        <w:snapToGrid w:val="0"/>
        <w:spacing w:line="360" w:lineRule="auto"/>
        <w:rPr>
          <w:rFonts w:ascii="Times New Roman" w:hAnsi="Times New Roman"/>
          <w:u w:val="single"/>
        </w:rPr>
      </w:pPr>
      <w:r>
        <w:rPr>
          <w:rFonts w:hint="eastAsia" w:ascii="Times New Roman" w:hAnsi="Times New Roman"/>
          <w:color w:val="FF0000"/>
          <w:szCs w:val="21"/>
          <w:u w:val="single"/>
        </w:rPr>
        <w:t>合肥体育产业投资有限公司</w:t>
      </w:r>
      <w:r>
        <w:rPr>
          <w:rFonts w:ascii="Times New Roman" w:hAnsi="Times New Roman"/>
          <w:snapToGrid w:val="0"/>
          <w:kern w:val="0"/>
          <w:szCs w:val="21"/>
        </w:rPr>
        <w:t>：</w:t>
      </w:r>
    </w:p>
    <w:p w14:paraId="278F3B6D">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rPr>
      </w:pPr>
      <w:r>
        <w:rPr>
          <w:rFonts w:ascii="Times New Roman" w:hAnsi="Times New Roman"/>
          <w:szCs w:val="21"/>
        </w:rPr>
        <w:t>1．</w:t>
      </w:r>
      <w:r>
        <w:rPr>
          <w:rFonts w:ascii="Times New Roman" w:hAnsi="Times New Roman"/>
        </w:rPr>
        <w:t>我方已仔细研究</w:t>
      </w:r>
      <w:r>
        <w:rPr>
          <w:rFonts w:hint="eastAsia" w:ascii="Times New Roman" w:hAnsi="Times New Roman"/>
          <w:color w:val="FF0000"/>
          <w:szCs w:val="21"/>
          <w:u w:val="single"/>
        </w:rPr>
        <w:t>合肥体育中心、天鹅湖全民健身中心及青少年活动中心2025年度消防维保服务</w:t>
      </w:r>
      <w:r>
        <w:rPr>
          <w:rFonts w:ascii="Times New Roman" w:hAnsi="Times New Roman"/>
        </w:rPr>
        <w:t>招标文件，在考察项目现场后，</w:t>
      </w:r>
    </w:p>
    <w:p w14:paraId="60EBA1B9">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szCs w:val="21"/>
        </w:rPr>
      </w:pPr>
      <w:r>
        <w:rPr>
          <w:rFonts w:hint="eastAsia" w:ascii="Times New Roman" w:hAnsi="Times New Roman"/>
          <w:szCs w:val="21"/>
          <w:lang w:eastAsia="zh-CN"/>
        </w:rPr>
        <w:t>☑</w:t>
      </w:r>
      <w:r>
        <w:rPr>
          <w:rFonts w:ascii="Times New Roman" w:hAnsi="Times New Roman"/>
          <w:szCs w:val="21"/>
        </w:rPr>
        <w:t>愿意以人民币（大写）</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）的投标总报价（</w:t>
      </w:r>
      <w:r>
        <w:rPr>
          <w:rFonts w:ascii="Times New Roman" w:hAnsi="Times New Roman"/>
          <w:color w:val="FF0000"/>
        </w:rPr>
        <w:t>含税</w:t>
      </w:r>
      <w:r>
        <w:rPr>
          <w:rFonts w:ascii="Times New Roman" w:hAnsi="Times New Roman"/>
          <w:szCs w:val="21"/>
        </w:rPr>
        <w:t>），</w:t>
      </w:r>
    </w:p>
    <w:p w14:paraId="54D9FD9B">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szCs w:val="21"/>
        </w:rPr>
      </w:pPr>
      <w:r>
        <w:rPr>
          <w:rFonts w:ascii="Times New Roman" w:hAnsi="Times New Roman"/>
          <w:szCs w:val="21"/>
        </w:rPr>
        <w:t>□愿意以人民币（大写）</w:t>
      </w:r>
      <w:r>
        <w:rPr>
          <w:rFonts w:ascii="Times New Roman" w:hAnsi="Times New Roman"/>
          <w:szCs w:val="21"/>
          <w:u w:val="single"/>
        </w:rPr>
        <w:t xml:space="preserve">               </w:t>
      </w:r>
      <w:r>
        <w:rPr>
          <w:rFonts w:ascii="Times New Roman" w:hAnsi="Times New Roman"/>
          <w:szCs w:val="21"/>
        </w:rPr>
        <w:t>（¥</w:t>
      </w:r>
      <w:r>
        <w:rPr>
          <w:rFonts w:ascii="Times New Roman" w:hAnsi="Times New Roman"/>
          <w:szCs w:val="21"/>
          <w:u w:val="single"/>
        </w:rPr>
        <w:t xml:space="preserve">               </w:t>
      </w:r>
      <w:r>
        <w:rPr>
          <w:rFonts w:ascii="Times New Roman" w:hAnsi="Times New Roman"/>
          <w:szCs w:val="21"/>
        </w:rPr>
        <w:t>）的投标单价（</w:t>
      </w:r>
      <w:r>
        <w:rPr>
          <w:rFonts w:ascii="Times New Roman" w:hAnsi="Times New Roman"/>
          <w:color w:val="FF0000"/>
        </w:rPr>
        <w:t>含税</w:t>
      </w:r>
      <w:r>
        <w:rPr>
          <w:rFonts w:ascii="Times New Roman" w:hAnsi="Times New Roman"/>
          <w:szCs w:val="21"/>
        </w:rPr>
        <w:t>），</w:t>
      </w:r>
    </w:p>
    <w:p w14:paraId="30A6CBB2">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szCs w:val="21"/>
        </w:rPr>
      </w:pPr>
      <w:r>
        <w:rPr>
          <w:rFonts w:ascii="Times New Roman" w:hAnsi="Times New Roman"/>
          <w:szCs w:val="21"/>
        </w:rPr>
        <w:t>□愿意以</w:t>
      </w:r>
      <w:r>
        <w:rPr>
          <w:rFonts w:ascii="Times New Roman" w:hAnsi="Times New Roman"/>
          <w:szCs w:val="21"/>
          <w:u w:val="single"/>
        </w:rPr>
        <w:t xml:space="preserve">         </w:t>
      </w:r>
      <w:r>
        <w:rPr>
          <w:rFonts w:ascii="Times New Roman" w:hAnsi="Times New Roman"/>
          <w:szCs w:val="21"/>
        </w:rPr>
        <w:t>%的投标费率（</w:t>
      </w:r>
      <w:r>
        <w:rPr>
          <w:rFonts w:ascii="Times New Roman" w:hAnsi="Times New Roman"/>
          <w:color w:val="FF0000"/>
        </w:rPr>
        <w:t>含税</w:t>
      </w:r>
      <w:r>
        <w:rPr>
          <w:rFonts w:ascii="Times New Roman" w:hAnsi="Times New Roman"/>
          <w:szCs w:val="21"/>
        </w:rPr>
        <w:t>），</w:t>
      </w:r>
    </w:p>
    <w:p w14:paraId="6A360120">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szCs w:val="21"/>
        </w:rPr>
      </w:pPr>
      <w:r>
        <w:rPr>
          <w:rFonts w:ascii="Times New Roman" w:hAnsi="Times New Roman"/>
          <w:szCs w:val="21"/>
        </w:rPr>
        <w:t>□愿意以招标文件规定的投标总价（定价</w:t>
      </w:r>
      <w:r>
        <w:rPr>
          <w:rFonts w:ascii="Times New Roman" w:hAnsi="Times New Roman"/>
          <w:color w:val="FF0000"/>
          <w:szCs w:val="21"/>
        </w:rPr>
        <w:t>，含税</w:t>
      </w:r>
      <w:r>
        <w:rPr>
          <w:rFonts w:ascii="Times New Roman" w:hAnsi="Times New Roman"/>
          <w:szCs w:val="21"/>
        </w:rPr>
        <w:t>），</w:t>
      </w:r>
    </w:p>
    <w:p w14:paraId="52F9B58D">
      <w:pPr>
        <w:tabs>
          <w:tab w:val="left" w:pos="7560"/>
        </w:tabs>
        <w:adjustRightInd w:val="0"/>
        <w:snapToGrid w:val="0"/>
        <w:spacing w:before="48" w:beforeLines="20" w:after="48" w:afterLines="20" w:line="400" w:lineRule="exact"/>
        <w:ind w:left="840" w:leftChars="200" w:hanging="420" w:hangingChars="200"/>
        <w:jc w:val="left"/>
        <w:rPr>
          <w:rFonts w:ascii="Times New Roman" w:hAnsi="Times New Roman"/>
          <w:szCs w:val="21"/>
        </w:rPr>
      </w:pPr>
      <w:r>
        <w:rPr>
          <w:rFonts w:ascii="Times New Roman" w:hAnsi="Times New Roman"/>
          <w:szCs w:val="21"/>
        </w:rPr>
        <w:t>并承诺按本招标文件、合同条款的条件、承担上述项目的服务内容。</w:t>
      </w:r>
    </w:p>
    <w:p w14:paraId="1EEEB1CC">
      <w:pPr>
        <w:adjustRightInd w:val="0"/>
        <w:snapToGrid w:val="0"/>
        <w:spacing w:before="48" w:beforeLines="20" w:after="48" w:afterLines="20" w:line="400" w:lineRule="exact"/>
        <w:ind w:firstLine="367" w:firstLineChars="175"/>
        <w:rPr>
          <w:rFonts w:ascii="Times New Roman" w:hAnsi="Times New Roman"/>
          <w:bCs/>
          <w:szCs w:val="32"/>
        </w:rPr>
      </w:pPr>
      <w:r>
        <w:rPr>
          <w:rFonts w:ascii="Times New Roman" w:hAnsi="Times New Roman"/>
          <w:bCs/>
          <w:szCs w:val="32"/>
        </w:rPr>
        <w:t>2. 我方已按招标文件要求详细审核并确认全部招标文件及有关附件，充分理解投标价格不得低于企业个别成本有关规定。我方经成本核算，所填报的投标报价不低于企业个别成本。</w:t>
      </w:r>
    </w:p>
    <w:p w14:paraId="0BD7722B">
      <w:pPr>
        <w:adjustRightInd w:val="0"/>
        <w:snapToGrid w:val="0"/>
        <w:spacing w:before="48" w:beforeLines="20" w:after="48" w:afterLines="20" w:line="400" w:lineRule="exact"/>
        <w:ind w:firstLine="367" w:firstLineChars="175"/>
        <w:rPr>
          <w:rFonts w:ascii="Times New Roman" w:hAnsi="Times New Roman"/>
          <w:bCs/>
          <w:szCs w:val="32"/>
        </w:rPr>
      </w:pPr>
      <w:r>
        <w:rPr>
          <w:rFonts w:ascii="Times New Roman" w:hAnsi="Times New Roman"/>
          <w:bCs/>
          <w:szCs w:val="32"/>
        </w:rPr>
        <w:t xml:space="preserve">3. </w:t>
      </w:r>
      <w:r>
        <w:rPr>
          <w:rFonts w:ascii="Times New Roman" w:hAnsi="Times New Roman" w:eastAsia="黑体"/>
          <w:snapToGrid w:val="0"/>
          <w:kern w:val="0"/>
          <w:szCs w:val="21"/>
          <w:u w:val="single"/>
        </w:rPr>
        <w:t xml:space="preserve">                          </w:t>
      </w:r>
      <w:r>
        <w:rPr>
          <w:rFonts w:ascii="Times New Roman" w:hAnsi="Times New Roman"/>
          <w:snapToGrid w:val="0"/>
          <w:kern w:val="0"/>
          <w:szCs w:val="21"/>
        </w:rPr>
        <w:t>（其他补充说明）。</w:t>
      </w:r>
    </w:p>
    <w:p w14:paraId="38EB025D">
      <w:pPr>
        <w:adjustRightInd w:val="0"/>
        <w:snapToGrid w:val="0"/>
        <w:spacing w:before="48" w:beforeLines="20" w:after="48" w:afterLines="20" w:line="400" w:lineRule="exact"/>
        <w:ind w:firstLine="420" w:firstLineChars="200"/>
        <w:rPr>
          <w:rFonts w:ascii="Times New Roman" w:hAnsi="Times New Roman"/>
          <w:bCs/>
          <w:szCs w:val="21"/>
        </w:rPr>
      </w:pPr>
    </w:p>
    <w:p w14:paraId="561F649C">
      <w:pPr>
        <w:adjustRightInd w:val="0"/>
        <w:snapToGrid w:val="0"/>
        <w:spacing w:before="48" w:beforeLines="20" w:after="48" w:afterLines="20" w:line="400" w:lineRule="exact"/>
        <w:ind w:firstLine="420" w:firstLineChars="200"/>
        <w:rPr>
          <w:rFonts w:ascii="Times New Roman" w:hAnsi="Times New Roman"/>
          <w:bCs/>
          <w:szCs w:val="21"/>
        </w:rPr>
      </w:pPr>
    </w:p>
    <w:p w14:paraId="6C0FF3B6">
      <w:pPr>
        <w:adjustRightInd w:val="0"/>
        <w:snapToGrid w:val="0"/>
        <w:spacing w:before="48" w:beforeLines="20" w:after="48" w:afterLines="20" w:line="400" w:lineRule="exact"/>
        <w:ind w:firstLine="420" w:firstLineChars="200"/>
        <w:rPr>
          <w:rFonts w:ascii="Times New Roman" w:hAnsi="Times New Roman"/>
          <w:bCs/>
          <w:szCs w:val="21"/>
        </w:rPr>
      </w:pPr>
    </w:p>
    <w:p w14:paraId="5EF3EDE5">
      <w:pPr>
        <w:adjustRightInd w:val="0"/>
        <w:snapToGrid w:val="0"/>
        <w:spacing w:before="48" w:beforeLines="20" w:after="48" w:afterLines="20" w:line="400" w:lineRule="exact"/>
        <w:ind w:firstLine="420" w:firstLineChars="200"/>
        <w:rPr>
          <w:rFonts w:ascii="Times New Roman" w:hAnsi="Times New Roman"/>
          <w:bCs/>
          <w:szCs w:val="21"/>
          <w:u w:val="single"/>
        </w:rPr>
      </w:pPr>
      <w:r>
        <w:rPr>
          <w:rFonts w:ascii="Times New Roman" w:hAnsi="Times New Roman"/>
          <w:bCs/>
          <w:szCs w:val="21"/>
        </w:rPr>
        <w:t>投 标 人：</w:t>
      </w:r>
      <w:r>
        <w:rPr>
          <w:rFonts w:ascii="Times New Roman" w:hAnsi="Times New Roman"/>
          <w:bCs/>
          <w:szCs w:val="21"/>
          <w:u w:val="single"/>
        </w:rPr>
        <w:t xml:space="preserve">                                             </w:t>
      </w:r>
      <w:r>
        <w:rPr>
          <w:rFonts w:ascii="Times New Roman" w:hAnsi="Times New Roman"/>
          <w:bCs/>
          <w:szCs w:val="21"/>
        </w:rPr>
        <w:t>（盖单位章）</w:t>
      </w:r>
    </w:p>
    <w:p w14:paraId="6E494941">
      <w:pPr>
        <w:adjustRightInd w:val="0"/>
        <w:snapToGrid w:val="0"/>
        <w:spacing w:before="48" w:beforeLines="20" w:after="48" w:afterLines="20" w:line="400" w:lineRule="exact"/>
        <w:ind w:firstLine="420" w:firstLineChars="200"/>
        <w:rPr>
          <w:rFonts w:ascii="Times New Roman" w:hAnsi="Times New Roman"/>
          <w:szCs w:val="21"/>
          <w:u w:val="single"/>
        </w:rPr>
      </w:pPr>
      <w:r>
        <w:rPr>
          <w:rFonts w:ascii="Times New Roman" w:hAnsi="Times New Roman"/>
          <w:szCs w:val="21"/>
        </w:rPr>
        <w:t>法定代表人或其委托代理人：</w:t>
      </w:r>
      <w:r>
        <w:rPr>
          <w:rFonts w:ascii="Times New Roman" w:hAnsi="Times New Roman"/>
          <w:szCs w:val="21"/>
          <w:u w:val="single"/>
        </w:rPr>
        <w:t xml:space="preserve">                           </w:t>
      </w:r>
      <w:r>
        <w:rPr>
          <w:rFonts w:ascii="Times New Roman" w:hAnsi="Times New Roman"/>
          <w:szCs w:val="21"/>
        </w:rPr>
        <w:t>（签字或盖章）</w:t>
      </w:r>
    </w:p>
    <w:p w14:paraId="70BEC5CC">
      <w:pPr>
        <w:adjustRightInd w:val="0"/>
        <w:snapToGrid w:val="0"/>
        <w:spacing w:before="48" w:beforeLines="20" w:after="48" w:afterLines="20" w:line="400" w:lineRule="exact"/>
        <w:ind w:left="109" w:leftChars="52" w:firstLine="315" w:firstLineChars="150"/>
        <w:rPr>
          <w:rFonts w:ascii="Times New Roman" w:hAnsi="Times New Roman"/>
          <w:szCs w:val="21"/>
          <w:u w:val="single"/>
        </w:rPr>
      </w:pPr>
      <w:r>
        <w:rPr>
          <w:rFonts w:ascii="Times New Roman" w:hAnsi="Times New Roman"/>
          <w:szCs w:val="21"/>
        </w:rPr>
        <w:t>单位地址：</w:t>
      </w:r>
      <w:r>
        <w:rPr>
          <w:rFonts w:ascii="Times New Roman" w:hAnsi="Times New Roman"/>
          <w:szCs w:val="21"/>
          <w:u w:val="single"/>
        </w:rPr>
        <w:t xml:space="preserve">                                                       </w:t>
      </w:r>
    </w:p>
    <w:p w14:paraId="3E0CB7A7">
      <w:pPr>
        <w:adjustRightInd w:val="0"/>
        <w:snapToGrid w:val="0"/>
        <w:spacing w:before="48" w:beforeLines="20" w:after="48" w:afterLines="20" w:line="400" w:lineRule="exact"/>
        <w:ind w:firstLine="420" w:firstLineChars="200"/>
        <w:rPr>
          <w:rFonts w:ascii="Times New Roman" w:hAnsi="Times New Roman"/>
          <w:szCs w:val="21"/>
        </w:rPr>
      </w:pPr>
      <w:r>
        <w:rPr>
          <w:rFonts w:ascii="Times New Roman" w:hAnsi="Times New Roman"/>
          <w:szCs w:val="21"/>
        </w:rPr>
        <w:t>邮政编码：</w:t>
      </w:r>
      <w:r>
        <w:rPr>
          <w:rFonts w:ascii="Times New Roman" w:hAnsi="Times New Roman"/>
          <w:bCs/>
          <w:szCs w:val="32"/>
          <w:u w:val="single"/>
        </w:rPr>
        <w:t xml:space="preserve">           </w:t>
      </w:r>
      <w:r>
        <w:rPr>
          <w:rFonts w:ascii="Times New Roman" w:hAnsi="Times New Roman"/>
          <w:szCs w:val="21"/>
        </w:rPr>
        <w:t>电话：</w:t>
      </w:r>
      <w:r>
        <w:rPr>
          <w:rFonts w:ascii="Times New Roman" w:hAnsi="Times New Roman"/>
          <w:bCs/>
          <w:szCs w:val="32"/>
          <w:u w:val="single"/>
        </w:rPr>
        <w:t xml:space="preserve">           </w:t>
      </w:r>
      <w:r>
        <w:rPr>
          <w:rFonts w:ascii="Times New Roman" w:hAnsi="Times New Roman"/>
          <w:szCs w:val="21"/>
        </w:rPr>
        <w:t xml:space="preserve"> 传真：</w:t>
      </w:r>
      <w:r>
        <w:rPr>
          <w:rFonts w:ascii="Times New Roman" w:hAnsi="Times New Roman"/>
          <w:szCs w:val="21"/>
          <w:u w:val="single"/>
        </w:rPr>
        <w:t xml:space="preserve">                    </w:t>
      </w:r>
      <w:r>
        <w:rPr>
          <w:rFonts w:ascii="Times New Roman" w:hAnsi="Times New Roman"/>
          <w:szCs w:val="21"/>
        </w:rPr>
        <w:t xml:space="preserve"> </w:t>
      </w:r>
    </w:p>
    <w:p w14:paraId="5D006CCF">
      <w:pPr>
        <w:adjustRightInd w:val="0"/>
        <w:snapToGrid w:val="0"/>
        <w:spacing w:before="48" w:beforeLines="20" w:after="48" w:afterLines="20" w:line="400" w:lineRule="exact"/>
        <w:ind w:firstLine="420" w:firstLineChars="200"/>
        <w:rPr>
          <w:rFonts w:ascii="Times New Roman" w:hAnsi="Times New Roman" w:eastAsia="黑体"/>
          <w:b/>
          <w:sz w:val="32"/>
          <w:szCs w:val="20"/>
        </w:rPr>
      </w:pPr>
      <w:r>
        <w:rPr>
          <w:rFonts w:ascii="Times New Roman" w:hAnsi="Times New Roman"/>
          <w:szCs w:val="21"/>
        </w:rPr>
        <w:t>日期：</w:t>
      </w:r>
      <w:r>
        <w:rPr>
          <w:rFonts w:ascii="Times New Roman" w:hAnsi="Times New Roman"/>
          <w:bCs/>
          <w:szCs w:val="32"/>
          <w:u w:val="single"/>
        </w:rPr>
        <w:t xml:space="preserve">           </w:t>
      </w:r>
      <w:r>
        <w:rPr>
          <w:rFonts w:ascii="Times New Roman" w:hAnsi="Times New Roman"/>
          <w:szCs w:val="21"/>
        </w:rPr>
        <w:t>年</w:t>
      </w:r>
      <w:r>
        <w:rPr>
          <w:rFonts w:ascii="Times New Roman" w:hAnsi="Times New Roman"/>
          <w:bCs/>
          <w:szCs w:val="32"/>
          <w:u w:val="single"/>
        </w:rPr>
        <w:t xml:space="preserve">           </w:t>
      </w:r>
      <w:r>
        <w:rPr>
          <w:rFonts w:ascii="Times New Roman" w:hAnsi="Times New Roman"/>
          <w:szCs w:val="21"/>
        </w:rPr>
        <w:t>月</w:t>
      </w:r>
      <w:r>
        <w:rPr>
          <w:rFonts w:ascii="Times New Roman" w:hAnsi="Times New Roman"/>
          <w:bCs/>
          <w:szCs w:val="32"/>
          <w:u w:val="single"/>
        </w:rPr>
        <w:t xml:space="preserve">           </w:t>
      </w:r>
      <w:r>
        <w:rPr>
          <w:rFonts w:hint="eastAsia" w:ascii="Times New Roman" w:hAnsi="Times New Roman"/>
          <w:bCs/>
          <w:szCs w:val="32"/>
          <w:u w:val="single"/>
        </w:rPr>
        <w:t xml:space="preserve">  </w:t>
      </w:r>
      <w:r>
        <w:rPr>
          <w:rFonts w:ascii="Times New Roman" w:hAnsi="Times New Roman"/>
          <w:szCs w:val="21"/>
        </w:rPr>
        <w:t>日</w:t>
      </w:r>
    </w:p>
    <w:p w14:paraId="4F5639BF">
      <w:pPr>
        <w:widowControl/>
        <w:jc w:val="left"/>
        <w:rPr>
          <w:rFonts w:ascii="Times New Roman" w:hAnsi="Times New Roman" w:eastAsia="黑体"/>
          <w:sz w:val="24"/>
          <w:szCs w:val="24"/>
        </w:rPr>
      </w:pPr>
      <w:r>
        <w:rPr>
          <w:rFonts w:ascii="Times New Roman" w:hAnsi="Times New Roman"/>
          <w:b/>
          <w:sz w:val="24"/>
          <w:szCs w:val="24"/>
        </w:rPr>
        <w:br w:type="page"/>
      </w:r>
    </w:p>
    <w:p w14:paraId="0DCE3A65">
      <w:pPr>
        <w:pStyle w:val="4"/>
        <w:spacing w:before="0" w:after="0" w:line="360" w:lineRule="auto"/>
        <w:ind w:firstLine="137"/>
        <w:jc w:val="center"/>
        <w:rPr>
          <w:rFonts w:ascii="Times New Roman" w:hAnsi="Times New Roman"/>
        </w:rPr>
      </w:pPr>
      <w:r>
        <w:rPr>
          <w:rFonts w:ascii="Times New Roman" w:hAnsi="Times New Roman"/>
        </w:rPr>
        <w:t>二、分项报价表</w:t>
      </w:r>
    </w:p>
    <w:p w14:paraId="49D988FC">
      <w:pPr>
        <w:widowControl/>
        <w:jc w:val="left"/>
        <w:rPr>
          <w:rFonts w:ascii="Times New Roman" w:hAnsi="Times New Roman"/>
          <w:kern w:val="0"/>
        </w:rPr>
      </w:pPr>
      <w:bookmarkStart w:id="476" w:name="_Toc361508760"/>
      <w:r>
        <w:rPr>
          <w:rFonts w:hint="eastAsia" w:ascii="Times New Roman" w:hAnsi="Times New Roman"/>
          <w:kern w:val="0"/>
        </w:rPr>
        <w:t>（如有）</w:t>
      </w:r>
      <w:r>
        <w:rPr>
          <w:rFonts w:ascii="Times New Roman" w:hAnsi="Times New Roman"/>
          <w:kern w:val="0"/>
        </w:rPr>
        <w:br w:type="page"/>
      </w:r>
    </w:p>
    <w:p w14:paraId="241EAD76">
      <w:pPr>
        <w:pStyle w:val="4"/>
        <w:spacing w:before="0" w:after="0" w:line="360" w:lineRule="auto"/>
        <w:ind w:firstLine="137"/>
        <w:jc w:val="center"/>
        <w:rPr>
          <w:rFonts w:ascii="Times New Roman" w:hAnsi="Times New Roman"/>
        </w:rPr>
      </w:pPr>
      <w:r>
        <w:rPr>
          <w:rFonts w:ascii="Times New Roman" w:hAnsi="Times New Roman"/>
        </w:rPr>
        <w:t>三、其他资料</w:t>
      </w:r>
    </w:p>
    <w:p w14:paraId="7C8A02F6">
      <w:pPr>
        <w:tabs>
          <w:tab w:val="left" w:pos="5760"/>
        </w:tabs>
        <w:autoSpaceDE w:val="0"/>
        <w:autoSpaceDN w:val="0"/>
        <w:adjustRightInd w:val="0"/>
        <w:spacing w:line="300" w:lineRule="exact"/>
        <w:ind w:right="11" w:firstLine="420" w:firstLineChars="200"/>
        <w:rPr>
          <w:rFonts w:ascii="Times New Roman" w:hAnsi="Times New Roman" w:eastAsia="楷体"/>
        </w:rPr>
      </w:pPr>
      <w:r>
        <w:rPr>
          <w:rFonts w:ascii="Times New Roman" w:hAnsi="Times New Roman"/>
        </w:rPr>
        <w:t>投标人对照报价文件初步评审及详细评审条件，自行提供其他相关资料（如有）</w:t>
      </w:r>
    </w:p>
    <w:p w14:paraId="6887ECF4">
      <w:pPr>
        <w:spacing w:line="440" w:lineRule="exact"/>
        <w:ind w:firstLine="2158" w:firstLineChars="1028"/>
        <w:rPr>
          <w:rFonts w:ascii="Times New Roman" w:hAnsi="Times New Roman"/>
        </w:rPr>
      </w:pPr>
    </w:p>
    <w:p w14:paraId="4B4DCD34">
      <w:pPr>
        <w:spacing w:line="440" w:lineRule="exact"/>
        <w:ind w:firstLine="2158" w:firstLineChars="1028"/>
        <w:rPr>
          <w:rFonts w:ascii="Times New Roman" w:hAnsi="Times New Roman"/>
        </w:rPr>
      </w:pPr>
    </w:p>
    <w:p w14:paraId="38E0D8F2">
      <w:pPr>
        <w:spacing w:line="440" w:lineRule="exact"/>
        <w:ind w:firstLine="2158" w:firstLineChars="1028"/>
        <w:rPr>
          <w:rFonts w:ascii="Times New Roman" w:hAnsi="Times New Roman"/>
        </w:rPr>
      </w:pPr>
    </w:p>
    <w:p w14:paraId="6803A307">
      <w:pPr>
        <w:spacing w:line="440" w:lineRule="exact"/>
        <w:ind w:firstLine="2158" w:firstLineChars="1028"/>
        <w:rPr>
          <w:rFonts w:ascii="Times New Roman" w:hAnsi="Times New Roman"/>
        </w:rPr>
      </w:pPr>
    </w:p>
    <w:p w14:paraId="44A7ECC8">
      <w:pPr>
        <w:spacing w:line="440" w:lineRule="exact"/>
        <w:ind w:firstLine="2158" w:firstLineChars="1028"/>
        <w:rPr>
          <w:rFonts w:ascii="Times New Roman" w:hAnsi="Times New Roman"/>
        </w:rPr>
      </w:pPr>
    </w:p>
    <w:p w14:paraId="34610B49">
      <w:pPr>
        <w:spacing w:line="440" w:lineRule="exact"/>
        <w:ind w:firstLine="2158" w:firstLineChars="1028"/>
        <w:rPr>
          <w:rFonts w:ascii="Times New Roman" w:hAnsi="Times New Roman"/>
        </w:rPr>
      </w:pPr>
    </w:p>
    <w:p w14:paraId="499AF17B">
      <w:pPr>
        <w:spacing w:line="440" w:lineRule="exact"/>
        <w:ind w:firstLine="2158" w:firstLineChars="1028"/>
        <w:rPr>
          <w:rFonts w:ascii="Times New Roman" w:hAnsi="Times New Roman"/>
        </w:rPr>
      </w:pPr>
    </w:p>
    <w:p w14:paraId="632C2E88">
      <w:pPr>
        <w:spacing w:line="440" w:lineRule="exact"/>
        <w:ind w:firstLine="2158" w:firstLineChars="1028"/>
        <w:rPr>
          <w:rFonts w:ascii="Times New Roman" w:hAnsi="Times New Roman"/>
        </w:rPr>
      </w:pPr>
    </w:p>
    <w:p w14:paraId="035F3432">
      <w:pPr>
        <w:spacing w:line="440" w:lineRule="exact"/>
        <w:ind w:firstLine="2158" w:firstLineChars="1028"/>
        <w:rPr>
          <w:rFonts w:ascii="Times New Roman" w:hAnsi="Times New Roman"/>
        </w:rPr>
      </w:pPr>
    </w:p>
    <w:p w14:paraId="667C5F48">
      <w:pPr>
        <w:spacing w:line="440" w:lineRule="exact"/>
        <w:ind w:firstLine="2158" w:firstLineChars="1028"/>
        <w:rPr>
          <w:rFonts w:ascii="Times New Roman" w:hAnsi="Times New Roman"/>
        </w:rPr>
      </w:pPr>
    </w:p>
    <w:p w14:paraId="3C4B773C">
      <w:pPr>
        <w:spacing w:line="440" w:lineRule="exact"/>
        <w:ind w:firstLine="2158" w:firstLineChars="1028"/>
        <w:rPr>
          <w:rFonts w:ascii="Times New Roman" w:hAnsi="Times New Roman"/>
        </w:rPr>
      </w:pPr>
    </w:p>
    <w:p w14:paraId="26D5A3BE">
      <w:pPr>
        <w:spacing w:line="440" w:lineRule="exact"/>
        <w:ind w:firstLine="2158" w:firstLineChars="1028"/>
        <w:rPr>
          <w:rFonts w:ascii="Times New Roman" w:hAnsi="Times New Roman"/>
        </w:rPr>
      </w:pPr>
    </w:p>
    <w:p w14:paraId="1B1AE82F">
      <w:pPr>
        <w:spacing w:line="440" w:lineRule="exact"/>
        <w:ind w:firstLine="2158" w:firstLineChars="1028"/>
        <w:rPr>
          <w:rFonts w:ascii="Times New Roman" w:hAnsi="Times New Roman"/>
        </w:rPr>
      </w:pPr>
    </w:p>
    <w:p w14:paraId="4ADCD315">
      <w:pPr>
        <w:spacing w:line="440" w:lineRule="exact"/>
        <w:ind w:firstLine="2158" w:firstLineChars="1028"/>
        <w:rPr>
          <w:rFonts w:ascii="Times New Roman" w:hAnsi="Times New Roman"/>
        </w:rPr>
      </w:pPr>
    </w:p>
    <w:p w14:paraId="21C0DCED">
      <w:pPr>
        <w:spacing w:line="440" w:lineRule="exact"/>
        <w:ind w:firstLine="2158" w:firstLineChars="1028"/>
        <w:rPr>
          <w:rFonts w:ascii="Times New Roman" w:hAnsi="Times New Roman"/>
        </w:rPr>
      </w:pPr>
    </w:p>
    <w:p w14:paraId="2AC530D9">
      <w:pPr>
        <w:spacing w:line="440" w:lineRule="exact"/>
        <w:ind w:firstLine="2158" w:firstLineChars="1028"/>
        <w:rPr>
          <w:rFonts w:ascii="Times New Roman" w:hAnsi="Times New Roman"/>
        </w:rPr>
      </w:pPr>
    </w:p>
    <w:p w14:paraId="2342B036">
      <w:pPr>
        <w:spacing w:line="440" w:lineRule="exact"/>
        <w:ind w:firstLine="2158" w:firstLineChars="1028"/>
        <w:rPr>
          <w:rFonts w:ascii="Times New Roman" w:hAnsi="Times New Roman"/>
        </w:rPr>
      </w:pPr>
    </w:p>
    <w:p w14:paraId="00EBA20D">
      <w:pPr>
        <w:spacing w:line="440" w:lineRule="exact"/>
        <w:ind w:firstLine="2158" w:firstLineChars="1028"/>
        <w:rPr>
          <w:rFonts w:ascii="Times New Roman" w:hAnsi="Times New Roman"/>
        </w:rPr>
      </w:pPr>
    </w:p>
    <w:p w14:paraId="11DCF8A5">
      <w:pPr>
        <w:spacing w:line="440" w:lineRule="exact"/>
        <w:ind w:firstLine="2158" w:firstLineChars="1028"/>
        <w:rPr>
          <w:rFonts w:ascii="Times New Roman" w:hAnsi="Times New Roman"/>
        </w:rPr>
      </w:pPr>
    </w:p>
    <w:p w14:paraId="5CA71F67">
      <w:pPr>
        <w:spacing w:line="440" w:lineRule="exact"/>
        <w:ind w:firstLine="2158" w:firstLineChars="1028"/>
        <w:rPr>
          <w:rFonts w:ascii="Times New Roman" w:hAnsi="Times New Roman"/>
        </w:rPr>
      </w:pPr>
    </w:p>
    <w:p w14:paraId="65AE7473">
      <w:pPr>
        <w:spacing w:line="440" w:lineRule="exact"/>
        <w:rPr>
          <w:rFonts w:ascii="Times New Roman" w:hAnsi="Times New Roman"/>
        </w:rPr>
      </w:pPr>
    </w:p>
    <w:p w14:paraId="4E7D669D">
      <w:pPr>
        <w:spacing w:line="440" w:lineRule="exact"/>
        <w:rPr>
          <w:rFonts w:ascii="Times New Roman" w:hAnsi="Times New Roman"/>
        </w:rPr>
      </w:pPr>
    </w:p>
    <w:p w14:paraId="0B3E1FA1">
      <w:pPr>
        <w:spacing w:line="440" w:lineRule="exact"/>
        <w:rPr>
          <w:rFonts w:ascii="Times New Roman" w:hAnsi="Times New Roman"/>
        </w:rPr>
      </w:pPr>
    </w:p>
    <w:p w14:paraId="7058830E">
      <w:pPr>
        <w:spacing w:line="440" w:lineRule="exact"/>
        <w:rPr>
          <w:rFonts w:ascii="Times New Roman" w:hAnsi="Times New Roman"/>
        </w:rPr>
      </w:pPr>
    </w:p>
    <w:p w14:paraId="08F52B89">
      <w:pPr>
        <w:widowControl/>
        <w:spacing w:line="360" w:lineRule="auto"/>
        <w:jc w:val="left"/>
        <w:rPr>
          <w:rFonts w:ascii="Times New Roman" w:hAnsi="Times New Roman" w:eastAsia="黑体"/>
          <w:sz w:val="32"/>
          <w:szCs w:val="32"/>
        </w:rPr>
      </w:pPr>
      <w:r>
        <w:rPr>
          <w:rFonts w:ascii="Times New Roman" w:hAnsi="Times New Roman"/>
        </w:rPr>
        <w:t>注：对照报价文件初步评审及详细评审条件，由投标人自行提供相关证明。如证明或声明与实际不符，将被取消投标或中标资格，其投标保证金按规定予以处理。</w:t>
      </w:r>
      <w:bookmarkEnd w:id="476"/>
    </w:p>
    <w:sectPr>
      <w:footnotePr>
        <w:numFmt w:val="decimalEnclosedCircleChinese"/>
        <w:numRestart w:val="eachPage"/>
      </w:footnotePr>
      <w:pgSz w:w="12240" w:h="15840"/>
      <w:pgMar w:top="1440" w:right="1800" w:bottom="1440" w:left="1800" w:header="850" w:footer="720"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BE1E571-13CB-460A-8839-270FAEA477EA}"/>
  </w:font>
  <w:font w:name="Arial">
    <w:panose1 w:val="020B0604020202020204"/>
    <w:charset w:val="01"/>
    <w:family w:val="swiss"/>
    <w:pitch w:val="default"/>
    <w:sig w:usb0="E0002EFF" w:usb1="C000785B" w:usb2="00000009" w:usb3="00000000" w:csb0="400001FF" w:csb1="FFFF0000"/>
    <w:embedRegular r:id="rId2" w:fontKey="{692C677E-AC33-4C5E-8456-5D5B7D3F5A67}"/>
  </w:font>
  <w:font w:name="黑体">
    <w:panose1 w:val="02010609060101010101"/>
    <w:charset w:val="86"/>
    <w:family w:val="auto"/>
    <w:pitch w:val="default"/>
    <w:sig w:usb0="800002BF" w:usb1="38CF7CFA" w:usb2="00000016" w:usb3="00000000" w:csb0="00040001" w:csb1="00000000"/>
    <w:embedRegular r:id="rId3" w:fontKey="{218EA96D-2D00-42F2-962B-975D9510FE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FA53EAD-0033-4EEE-BD37-6EE81897DC1A}"/>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embedRegular r:id="rId5" w:fontKey="{A3938CBA-04C1-4985-BF14-B3241B95BA20}"/>
  </w:font>
  <w:font w:name="Sylfaen">
    <w:panose1 w:val="010A0502050306030303"/>
    <w:charset w:val="00"/>
    <w:family w:val="roman"/>
    <w:pitch w:val="default"/>
    <w:sig w:usb0="04000687" w:usb1="00000000" w:usb2="00000000" w:usb3="00000000" w:csb0="2000009F" w:csb1="00000000"/>
  </w:font>
  <w:font w:name="MingLiU">
    <w:altName w:val="PMingLiU-ExtB"/>
    <w:panose1 w:val="02010609000101010101"/>
    <w:charset w:val="88"/>
    <w:family w:val="modern"/>
    <w:pitch w:val="default"/>
    <w:sig w:usb0="00000001" w:usb1="08080000" w:usb2="00000010" w:usb3="00000000" w:csb0="00100000"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DotumChe">
    <w:altName w:val="Malgun Gothic"/>
    <w:panose1 w:val="00000000000000000000"/>
    <w:charset w:val="81"/>
    <w:family w:val="modern"/>
    <w:pitch w:val="default"/>
    <w:sig w:usb0="00000000" w:usb1="00000000" w:usb2="00000030" w:usb3="00000000" w:csb0="0008009F" w:csb1="00000000"/>
    <w:embedRegular r:id="rId6" w:fontKey="{E2F975B3-12D8-454C-81B2-F411C4471D3C}"/>
  </w:font>
  <w:font w:name="楷体">
    <w:panose1 w:val="02010609060101010101"/>
    <w:charset w:val="86"/>
    <w:family w:val="modern"/>
    <w:pitch w:val="default"/>
    <w:sig w:usb0="800002BF" w:usb1="38CF7CFA" w:usb2="00000016" w:usb3="00000000" w:csb0="00040001" w:csb1="00000000"/>
    <w:embedRegular r:id="rId7" w:fontKey="{32E6B2A3-9F7F-489D-B69C-879141BB6CAF}"/>
  </w:font>
  <w:font w:name="MS Mincho">
    <w:altName w:val="Yu Gothic UI"/>
    <w:panose1 w:val="02020609040205080304"/>
    <w:charset w:val="80"/>
    <w:family w:val="roman"/>
    <w:pitch w:val="default"/>
    <w:sig w:usb0="00000001" w:usb1="08070000" w:usb2="00000010" w:usb3="00000000" w:csb0="00020000" w:csb1="00000000"/>
    <w:embedRegular r:id="rId8" w:fontKey="{CCA8AC29-0A37-4089-9919-9368A55EE3FB}"/>
  </w:font>
  <w:font w:name="等线">
    <w:panose1 w:val="02010600030101010101"/>
    <w:charset w:val="86"/>
    <w:family w:val="auto"/>
    <w:pitch w:val="default"/>
    <w:sig w:usb0="A00002BF" w:usb1="38CF7CFA" w:usb2="00000016" w:usb3="00000000" w:csb0="0004000F" w:csb1="00000000"/>
    <w:embedRegular r:id="rId9" w:fontKey="{93B580EA-AEE6-40CE-A35D-8CBF7FCC33D3}"/>
  </w:font>
  <w:font w:name="方正小标宋简体">
    <w:panose1 w:val="03000509000000000000"/>
    <w:charset w:val="86"/>
    <w:family w:val="auto"/>
    <w:pitch w:val="default"/>
    <w:sig w:usb0="00000001" w:usb1="080E0000" w:usb2="00000000" w:usb3="00000000" w:csb0="00040000" w:csb1="00000000"/>
    <w:embedRegular r:id="rId10" w:fontKey="{D32B67D5-7A1D-484C-B4C0-2BE3ACC4ECC6}"/>
  </w:font>
  <w:font w:name="仿宋">
    <w:panose1 w:val="02010609060101010101"/>
    <w:charset w:val="86"/>
    <w:family w:val="auto"/>
    <w:pitch w:val="default"/>
    <w:sig w:usb0="800002BF" w:usb1="38CF7CFA" w:usb2="00000016" w:usb3="00000000" w:csb0="00040001" w:csb1="00000000"/>
    <w:embedRegular r:id="rId11" w:fontKey="{898A481D-C5B6-4E03-825F-C4463C4EA5F6}"/>
  </w:font>
  <w:font w:name="Malgun Gothic">
    <w:panose1 w:val="020B0503020000020004"/>
    <w:charset w:val="81"/>
    <w:family w:val="auto"/>
    <w:pitch w:val="default"/>
    <w:sig w:usb0="9000002F" w:usb1="29D77CFB" w:usb2="00000012" w:usb3="00000000" w:csb0="00080001" w:csb1="00000000"/>
  </w:font>
  <w:font w:name="Yu Gothic UI">
    <w:panose1 w:val="020B0500000000000000"/>
    <w:charset w:val="80"/>
    <w:family w:val="auto"/>
    <w:pitch w:val="default"/>
    <w:sig w:usb0="E00002FF" w:usb1="2AC7FDFF" w:usb2="00000016" w:usb3="00000000" w:csb0="2002009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E66BE">
    <w:pPr>
      <w:pStyle w:val="2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117272">
                          <w:pPr>
                            <w:pStyle w:val="2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F9+N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c+aEpYGfv387//h1/vmV&#10;LZ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0X343gEAAL4DAAAOAAAAAAAA&#10;AAEAIAAAAB4BAABkcnMvZTJvRG9jLnhtbFBLBQYAAAAABgAGAFkBAABuBQAAAAA=&#10;">
              <v:fill on="f" focussize="0,0"/>
              <v:stroke on="f"/>
              <v:imagedata o:title=""/>
              <o:lock v:ext="edit" aspectratio="f"/>
              <v:textbox inset="0mm,0mm,0mm,0mm" style="mso-fit-shape-to-text:t;">
                <w:txbxContent>
                  <w:p w14:paraId="39117272">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39BDB">
    <w:pPr>
      <w:pStyle w:val="2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CEC3CD">
                          <w:pPr>
                            <w:pStyle w:val="2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LQ5sd4BAAC+AwAADgAAAGRycy9lMm9Eb2MueG1srVPBjtMwEL0j8Q+W&#10;7zTZg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EtDmx3gEAAL4DAAAOAAAAAAAA&#10;AAEAIAAAAB4BAABkcnMvZTJvRG9jLnhtbFBLBQYAAAAABgAGAFkBAABuBQAAAAA=&#10;">
              <v:fill on="f" focussize="0,0"/>
              <v:stroke on="f"/>
              <v:imagedata o:title=""/>
              <o:lock v:ext="edit" aspectratio="f"/>
              <v:textbox inset="0mm,0mm,0mm,0mm" style="mso-fit-shape-to-text:t;">
                <w:txbxContent>
                  <w:p w14:paraId="21CEC3CD">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BDE11">
    <w:pPr>
      <w:pStyle w:val="2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3E5173">
                          <w:pPr>
                            <w:pStyle w:val="25"/>
                            <w:jc w:val="center"/>
                          </w:pPr>
                          <w:r>
                            <w:fldChar w:fldCharType="begin"/>
                          </w:r>
                          <w:r>
                            <w:instrText xml:space="preserve"> PAGE   \* MERGEFORMAT </w:instrText>
                          </w:r>
                          <w:r>
                            <w:fldChar w:fldCharType="separate"/>
                          </w:r>
                          <w:r>
                            <w:rPr>
                              <w:lang w:val="zh-CN"/>
                            </w:rPr>
                            <w:t>70</w:t>
                          </w:r>
                          <w:r>
                            <w:rPr>
                              <w:lang w:val="zh-CN"/>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xJm0t4BAAC+AwAADgAAAGRycy9lMm9Eb2MueG1srVPBjtMwEL0j8Q+W&#10;7zTZC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jEmbS3gEAAL4DAAAOAAAAAAAA&#10;AAEAIAAAAB4BAABkcnMvZTJvRG9jLnhtbFBLBQYAAAAABgAGAFkBAABuBQAAAAA=&#10;">
              <v:fill on="f" focussize="0,0"/>
              <v:stroke on="f"/>
              <v:imagedata o:title=""/>
              <o:lock v:ext="edit" aspectratio="f"/>
              <v:textbox inset="0mm,0mm,0mm,0mm" style="mso-fit-shape-to-text:t;">
                <w:txbxContent>
                  <w:p w14:paraId="253E5173">
                    <w:pPr>
                      <w:pStyle w:val="25"/>
                      <w:jc w:val="center"/>
                    </w:pPr>
                    <w:r>
                      <w:fldChar w:fldCharType="begin"/>
                    </w:r>
                    <w:r>
                      <w:instrText xml:space="preserve"> PAGE   \* MERGEFORMAT </w:instrText>
                    </w:r>
                    <w:r>
                      <w:fldChar w:fldCharType="separate"/>
                    </w:r>
                    <w:r>
                      <w:rPr>
                        <w:lang w:val="zh-CN"/>
                      </w:rPr>
                      <w:t>70</w:t>
                    </w:r>
                    <w:r>
                      <w:rPr>
                        <w:lang w:val="zh-CN"/>
                      </w:rPr>
                      <w:fldChar w:fldCharType="end"/>
                    </w:r>
                  </w:p>
                </w:txbxContent>
              </v:textbox>
            </v:shape>
          </w:pict>
        </mc:Fallback>
      </mc:AlternateContent>
    </w:r>
  </w:p>
  <w:p w14:paraId="7C9869AD">
    <w:pPr>
      <w:pStyle w:val="2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46153">
    <w:pPr>
      <w:pStyle w:val="25"/>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D3FE7F">
                          <w:pPr>
                            <w:pStyle w:val="2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FsI4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yaMycsDfz8/dv5x6/zz6/s&#10;Z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MWwji3gEAAL4DAAAOAAAAAAAA&#10;AAEAIAAAAB4BAABkcnMvZTJvRG9jLnhtbFBLBQYAAAAABgAGAFkBAABuBQAAAAA=&#10;">
              <v:fill on="f" focussize="0,0"/>
              <v:stroke on="f"/>
              <v:imagedata o:title=""/>
              <o:lock v:ext="edit" aspectratio="f"/>
              <v:textbox inset="0mm,0mm,0mm,0mm" style="mso-fit-shape-to-text:t;">
                <w:txbxContent>
                  <w:p w14:paraId="62D3FE7F">
                    <w:pPr>
                      <w:pStyle w:val="2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660F16">
                          <w:pPr>
                            <w:pStyle w:val="25"/>
                            <w:jc w:val="center"/>
                            <w:rPr>
                              <w:rFonts w:hint="default" w:eastAsia="宋体"/>
                              <w:lang w:val="en-US" w:eastAsia="zh-CN"/>
                            </w:rPr>
                          </w:pP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8bSus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Z&#10;5ekD1Jh1HzAvDe/8gEsz+wGdmfWgos1f5EMwjuKer+LKIRGRH61X63WFIYGx+YL47OF5iJDeS29J&#10;NhoacXpFVH76CGlMnVNyNefvtDFlgsb940DM7GG597HHbKVhP0yE9r49I58eB99Qh3tOifngUNe8&#10;I7MRZ2M/G8cQ9aErS5TrQbg9Jmyi9JYrjLBTYZxYYTdtV16Jx/eS9fBH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PfG0rrIAQAAmQMAAA4AAAAAAAAAAQAgAAAAHgEAAGRycy9lMm9Eb2Mu&#10;eG1sUEsFBgAAAAAGAAYAWQEAAFgFAAAAAA==&#10;">
              <v:fill on="f" focussize="0,0"/>
              <v:stroke on="f"/>
              <v:imagedata o:title=""/>
              <o:lock v:ext="edit" aspectratio="f"/>
              <v:textbox inset="0mm,0mm,0mm,0mm" style="mso-fit-shape-to-text:t;">
                <w:txbxContent>
                  <w:p w14:paraId="41660F16">
                    <w:pPr>
                      <w:pStyle w:val="25"/>
                      <w:jc w:val="center"/>
                      <w:rPr>
                        <w:rFonts w:hint="default" w:eastAsia="宋体"/>
                        <w:lang w:val="en-US" w:eastAsia="zh-CN"/>
                      </w:rPr>
                    </w:pPr>
                  </w:p>
                </w:txbxContent>
              </v:textbox>
            </v:shape>
          </w:pict>
        </mc:Fallback>
      </mc:AlternateContent>
    </w:r>
  </w:p>
  <w:p w14:paraId="5FEDBAA0">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D7DBA">
    <w:pPr>
      <w:pStyle w:val="25"/>
      <w:jc w:val="both"/>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02FE9F">
                          <w:pPr>
                            <w:pStyle w:val="2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KCGVfndAQAAvgMAAA4AAAAAAAAA&#10;AQAgAAAAHgEAAGRycy9lMm9Eb2MueG1sUEsFBgAAAAAGAAYAWQEAAG0FAAAAAA==&#10;">
              <v:fill on="f" focussize="0,0"/>
              <v:stroke on="f"/>
              <v:imagedata o:title=""/>
              <o:lock v:ext="edit" aspectratio="f"/>
              <v:textbox inset="0mm,0mm,0mm,0mm" style="mso-fit-shape-to-text:t;">
                <w:txbxContent>
                  <w:p w14:paraId="6B02FE9F">
                    <w:pPr>
                      <w:pStyle w:val="25"/>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83C160">
                          <w:pPr>
                            <w:pStyle w:val="25"/>
                            <w:jc w:val="center"/>
                            <w:rPr>
                              <w:rFonts w:hint="default" w:eastAsia="宋体"/>
                              <w:lang w:val="en-US"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983C160">
                    <w:pPr>
                      <w:pStyle w:val="25"/>
                      <w:jc w:val="center"/>
                      <w:rPr>
                        <w:rFonts w:hint="default" w:eastAsia="宋体"/>
                        <w:lang w:val="en-US" w:eastAsia="zh-CN"/>
                      </w:rPr>
                    </w:pPr>
                  </w:p>
                </w:txbxContent>
              </v:textbox>
            </v:shape>
          </w:pict>
        </mc:Fallback>
      </mc:AlternateContent>
    </w:r>
  </w:p>
  <w:p w14:paraId="476D860E">
    <w:pPr>
      <w:pStyle w:val="2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1049FFD3">
      <w:pPr>
        <w:pStyle w:val="32"/>
        <w:rPr>
          <w:rFonts w:hint="eastAsia"/>
          <w:color w:val="0000FF"/>
        </w:rPr>
      </w:pPr>
    </w:p>
  </w:footnote>
  <w:footnote w:id="1">
    <w:p w14:paraId="71B1A14E">
      <w:pPr>
        <w:pStyle w:val="32"/>
        <w:rPr>
          <w:rFonts w:ascii="宋体" w:hAnsi="宋体"/>
        </w:rPr>
      </w:pPr>
      <w:r>
        <w:rPr>
          <w:rFonts w:ascii="宋体" w:hAnsi="宋体" w:cs="楷体"/>
          <w:bCs/>
          <w:snapToGrid w:val="0"/>
          <w:kern w:val="0"/>
          <w:vertAlign w:val="superscript"/>
        </w:rPr>
        <w:footnoteRef/>
      </w:r>
      <w:r>
        <w:rPr>
          <w:rFonts w:hint="eastAsia" w:ascii="宋体" w:hAnsi="宋体" w:cs="楷体"/>
          <w:bCs/>
          <w:snapToGrid w:val="0"/>
          <w:kern w:val="0"/>
          <w:vertAlign w:val="superscript"/>
        </w:rPr>
        <w:t xml:space="preserve"> </w:t>
      </w:r>
      <w:r>
        <w:rPr>
          <w:rFonts w:hint="eastAsia" w:ascii="宋体" w:hAnsi="宋体" w:cs="楷体"/>
          <w:bCs/>
          <w:snapToGrid w:val="0"/>
          <w:kern w:val="0"/>
        </w:rPr>
        <w:t>仅适用于多标段项目。</w:t>
      </w:r>
    </w:p>
  </w:footnote>
  <w:footnote w:id="2">
    <w:p w14:paraId="61F65103">
      <w:pPr>
        <w:pStyle w:val="32"/>
        <w:rPr>
          <w:color w:val="0070C0"/>
        </w:rPr>
      </w:pPr>
      <w:r>
        <w:rPr>
          <w:rFonts w:eastAsia="楷体" w:cs="楷体"/>
          <w:bCs/>
          <w:snapToGrid w:val="0"/>
          <w:color w:val="0070C0"/>
          <w:kern w:val="0"/>
          <w:vertAlign w:val="superscript"/>
        </w:rPr>
        <w:footnoteRef/>
      </w:r>
      <w:r>
        <w:rPr>
          <w:rFonts w:hint="eastAsia" w:eastAsia="楷体" w:cs="楷体"/>
          <w:bCs/>
          <w:snapToGrid w:val="0"/>
          <w:color w:val="0070C0"/>
          <w:kern w:val="0"/>
          <w:vertAlign w:val="superscript"/>
        </w:rPr>
        <w:t xml:space="preserve"> </w:t>
      </w:r>
      <w:r>
        <w:rPr>
          <w:rFonts w:hint="eastAsia" w:eastAsia="楷体" w:cs="楷体"/>
          <w:bCs/>
          <w:snapToGrid w:val="0"/>
          <w:color w:val="0070C0"/>
          <w:kern w:val="0"/>
        </w:rPr>
        <w:t>仅适用于多标段项目。</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FE8EE">
    <w:pPr>
      <w:pStyle w:val="27"/>
      <w:pBdr>
        <w:bottom w:val="none" w:color="auto" w:sz="0" w:space="1"/>
      </w:pBdr>
      <w:rPr>
        <w:rFonts w:hint="eastAsia"/>
        <w:sz w:val="16"/>
        <w:szCs w:val="18"/>
      </w:rPr>
    </w:pPr>
    <w:r>
      <w:rPr>
        <w:color w:val="000000"/>
        <w:u w:val="single"/>
      </w:rPr>
      <w:drawing>
        <wp:inline distT="0" distB="0" distL="114300" distR="114300">
          <wp:extent cx="457835" cy="443230"/>
          <wp:effectExtent l="0" t="0" r="18415"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
                  <a:stretch>
                    <a:fillRect/>
                  </a:stretch>
                </pic:blipFill>
                <pic:spPr>
                  <a:xfrm>
                    <a:off x="0" y="0"/>
                    <a:ext cx="457835" cy="443230"/>
                  </a:xfrm>
                  <a:prstGeom prst="rect">
                    <a:avLst/>
                  </a:prstGeom>
                  <a:noFill/>
                  <a:ln>
                    <a:noFill/>
                  </a:ln>
                </pic:spPr>
              </pic:pic>
            </a:graphicData>
          </a:graphic>
        </wp:inline>
      </w:drawing>
    </w:r>
    <w:r>
      <w:rPr>
        <w:rFonts w:hint="eastAsia"/>
        <w:color w:val="000000"/>
        <w:u w:val="single"/>
      </w:rPr>
      <w:t xml:space="preserve">            </w:t>
    </w:r>
    <w:r>
      <w:rPr>
        <w:rFonts w:hint="eastAsia"/>
        <w:sz w:val="24"/>
        <w:szCs w:val="24"/>
        <w:u w:val="single"/>
      </w:rPr>
      <w:t>合肥文旅博览集团有限公司公开招标-招标文件示范文本（服务类）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C3FF59"/>
    <w:multiLevelType w:val="singleLevel"/>
    <w:tmpl w:val="A2C3FF59"/>
    <w:lvl w:ilvl="0" w:tentative="0">
      <w:start w:val="2"/>
      <w:numFmt w:val="decimal"/>
      <w:suff w:val="nothing"/>
      <w:lvlText w:val="（%1）"/>
      <w:lvlJc w:val="left"/>
    </w:lvl>
  </w:abstractNum>
  <w:abstractNum w:abstractNumId="1">
    <w:nsid w:val="BADFC925"/>
    <w:multiLevelType w:val="singleLevel"/>
    <w:tmpl w:val="BADFC925"/>
    <w:lvl w:ilvl="0" w:tentative="0">
      <w:start w:val="1"/>
      <w:numFmt w:val="decimal"/>
      <w:lvlText w:val="%1."/>
      <w:lvlJc w:val="left"/>
      <w:pPr>
        <w:tabs>
          <w:tab w:val="left" w:pos="312"/>
        </w:tabs>
      </w:pPr>
    </w:lvl>
  </w:abstractNum>
  <w:abstractNum w:abstractNumId="2">
    <w:nsid w:val="D495152E"/>
    <w:multiLevelType w:val="singleLevel"/>
    <w:tmpl w:val="D495152E"/>
    <w:lvl w:ilvl="0" w:tentative="0">
      <w:start w:val="2"/>
      <w:numFmt w:val="decimal"/>
      <w:suff w:val="nothing"/>
      <w:lvlText w:val="（%1）"/>
      <w:lvlJc w:val="left"/>
    </w:lvl>
  </w:abstractNum>
  <w:abstractNum w:abstractNumId="3">
    <w:nsid w:val="D49AFCF1"/>
    <w:multiLevelType w:val="singleLevel"/>
    <w:tmpl w:val="D49AFCF1"/>
    <w:lvl w:ilvl="0" w:tentative="0">
      <w:start w:val="2"/>
      <w:numFmt w:val="chineseCounting"/>
      <w:suff w:val="nothing"/>
      <w:lvlText w:val="%1、"/>
      <w:lvlJc w:val="left"/>
      <w:rPr>
        <w:rFonts w:hint="eastAsia"/>
      </w:rPr>
    </w:lvl>
  </w:abstractNum>
  <w:abstractNum w:abstractNumId="4">
    <w:nsid w:val="5C7BFFBD"/>
    <w:multiLevelType w:val="singleLevel"/>
    <w:tmpl w:val="5C7BFFBD"/>
    <w:lvl w:ilvl="0" w:tentative="0">
      <w:start w:val="1"/>
      <w:numFmt w:val="decimal"/>
      <w:suff w:val="space"/>
      <w:lvlText w:val="%1."/>
      <w:lvlJc w:val="left"/>
    </w:lvl>
  </w:abstractNum>
  <w:abstractNum w:abstractNumId="5">
    <w:nsid w:val="67A3E3B6"/>
    <w:multiLevelType w:val="singleLevel"/>
    <w:tmpl w:val="67A3E3B6"/>
    <w:lvl w:ilvl="0" w:tentative="0">
      <w:start w:val="5"/>
      <w:numFmt w:val="chineseCounting"/>
      <w:suff w:val="nothing"/>
      <w:lvlText w:val="%1、"/>
      <w:lvlJc w:val="left"/>
      <w:rPr>
        <w:rFonts w:hint="eastAsia"/>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numFmt w:val="decimalEnclosedCircleChinese"/>
    <w:numRestart w:val="eachPage"/>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iODYxNTRiMmRjNDNjMTI1ZGNhNjE3NGJlMzdjYmMifQ=="/>
  </w:docVars>
  <w:rsids>
    <w:rsidRoot w:val="00172A27"/>
    <w:rsid w:val="000019FC"/>
    <w:rsid w:val="00002A60"/>
    <w:rsid w:val="00004603"/>
    <w:rsid w:val="0000507C"/>
    <w:rsid w:val="00007319"/>
    <w:rsid w:val="00007D2B"/>
    <w:rsid w:val="000106AE"/>
    <w:rsid w:val="000109BA"/>
    <w:rsid w:val="00011335"/>
    <w:rsid w:val="000113EC"/>
    <w:rsid w:val="00011684"/>
    <w:rsid w:val="00012703"/>
    <w:rsid w:val="0001485E"/>
    <w:rsid w:val="000154ED"/>
    <w:rsid w:val="00017A1E"/>
    <w:rsid w:val="00020140"/>
    <w:rsid w:val="00020F53"/>
    <w:rsid w:val="00021BFE"/>
    <w:rsid w:val="00022E7E"/>
    <w:rsid w:val="00023C7E"/>
    <w:rsid w:val="000248AC"/>
    <w:rsid w:val="000250D6"/>
    <w:rsid w:val="00025ACC"/>
    <w:rsid w:val="00026171"/>
    <w:rsid w:val="00026AA0"/>
    <w:rsid w:val="00026B9F"/>
    <w:rsid w:val="00027599"/>
    <w:rsid w:val="0002793E"/>
    <w:rsid w:val="00027FC6"/>
    <w:rsid w:val="000302AF"/>
    <w:rsid w:val="00030736"/>
    <w:rsid w:val="00032762"/>
    <w:rsid w:val="000351AE"/>
    <w:rsid w:val="000360DF"/>
    <w:rsid w:val="00041EC1"/>
    <w:rsid w:val="00043778"/>
    <w:rsid w:val="00045007"/>
    <w:rsid w:val="00046C42"/>
    <w:rsid w:val="00051CF8"/>
    <w:rsid w:val="00052967"/>
    <w:rsid w:val="0005357F"/>
    <w:rsid w:val="0005607C"/>
    <w:rsid w:val="00062AC6"/>
    <w:rsid w:val="000639BF"/>
    <w:rsid w:val="00065A9E"/>
    <w:rsid w:val="000667F4"/>
    <w:rsid w:val="000668F1"/>
    <w:rsid w:val="00067035"/>
    <w:rsid w:val="00070145"/>
    <w:rsid w:val="000712CC"/>
    <w:rsid w:val="0007298C"/>
    <w:rsid w:val="00073957"/>
    <w:rsid w:val="000766B2"/>
    <w:rsid w:val="00076AE9"/>
    <w:rsid w:val="0008132B"/>
    <w:rsid w:val="00081360"/>
    <w:rsid w:val="00081960"/>
    <w:rsid w:val="0008253E"/>
    <w:rsid w:val="000829D5"/>
    <w:rsid w:val="000857E2"/>
    <w:rsid w:val="00087558"/>
    <w:rsid w:val="0009240C"/>
    <w:rsid w:val="00092D51"/>
    <w:rsid w:val="00093FF8"/>
    <w:rsid w:val="000943B0"/>
    <w:rsid w:val="00094ACD"/>
    <w:rsid w:val="00094C66"/>
    <w:rsid w:val="0009505F"/>
    <w:rsid w:val="00097FC4"/>
    <w:rsid w:val="000A118B"/>
    <w:rsid w:val="000A25A8"/>
    <w:rsid w:val="000A287B"/>
    <w:rsid w:val="000A3C49"/>
    <w:rsid w:val="000A5C81"/>
    <w:rsid w:val="000A76B3"/>
    <w:rsid w:val="000B2147"/>
    <w:rsid w:val="000B33A9"/>
    <w:rsid w:val="000B574C"/>
    <w:rsid w:val="000B6549"/>
    <w:rsid w:val="000B65E2"/>
    <w:rsid w:val="000B676B"/>
    <w:rsid w:val="000B78C1"/>
    <w:rsid w:val="000C0018"/>
    <w:rsid w:val="000C0AF1"/>
    <w:rsid w:val="000C1A9B"/>
    <w:rsid w:val="000C1B63"/>
    <w:rsid w:val="000C2AB5"/>
    <w:rsid w:val="000C4246"/>
    <w:rsid w:val="000C4406"/>
    <w:rsid w:val="000C4710"/>
    <w:rsid w:val="000C4924"/>
    <w:rsid w:val="000C6FFB"/>
    <w:rsid w:val="000C7A13"/>
    <w:rsid w:val="000C7A74"/>
    <w:rsid w:val="000D1AE8"/>
    <w:rsid w:val="000D204D"/>
    <w:rsid w:val="000D3177"/>
    <w:rsid w:val="000D4336"/>
    <w:rsid w:val="000D49B4"/>
    <w:rsid w:val="000D5BEB"/>
    <w:rsid w:val="000D6CF4"/>
    <w:rsid w:val="000E08CB"/>
    <w:rsid w:val="000E2B1C"/>
    <w:rsid w:val="000E2EFB"/>
    <w:rsid w:val="000E37FB"/>
    <w:rsid w:val="000E4284"/>
    <w:rsid w:val="000E5673"/>
    <w:rsid w:val="000E6654"/>
    <w:rsid w:val="000E7256"/>
    <w:rsid w:val="000E7A15"/>
    <w:rsid w:val="000F2186"/>
    <w:rsid w:val="000F2747"/>
    <w:rsid w:val="000F2A12"/>
    <w:rsid w:val="000F2ECC"/>
    <w:rsid w:val="000F44D2"/>
    <w:rsid w:val="000F59FD"/>
    <w:rsid w:val="000F726F"/>
    <w:rsid w:val="001011FC"/>
    <w:rsid w:val="00102618"/>
    <w:rsid w:val="00102F0B"/>
    <w:rsid w:val="00105423"/>
    <w:rsid w:val="001079C5"/>
    <w:rsid w:val="001119B6"/>
    <w:rsid w:val="00111EB5"/>
    <w:rsid w:val="0011230B"/>
    <w:rsid w:val="0011365C"/>
    <w:rsid w:val="00113D0A"/>
    <w:rsid w:val="00115124"/>
    <w:rsid w:val="00116708"/>
    <w:rsid w:val="00116B1A"/>
    <w:rsid w:val="00117241"/>
    <w:rsid w:val="00117F0F"/>
    <w:rsid w:val="00123706"/>
    <w:rsid w:val="0012660F"/>
    <w:rsid w:val="001270CD"/>
    <w:rsid w:val="00131FEB"/>
    <w:rsid w:val="00134758"/>
    <w:rsid w:val="0014098E"/>
    <w:rsid w:val="001409BC"/>
    <w:rsid w:val="00141A8F"/>
    <w:rsid w:val="00145049"/>
    <w:rsid w:val="001504E1"/>
    <w:rsid w:val="00151F09"/>
    <w:rsid w:val="0015225D"/>
    <w:rsid w:val="001530C6"/>
    <w:rsid w:val="00153229"/>
    <w:rsid w:val="00153415"/>
    <w:rsid w:val="001578E5"/>
    <w:rsid w:val="00157CF2"/>
    <w:rsid w:val="0016012D"/>
    <w:rsid w:val="00163470"/>
    <w:rsid w:val="001637D7"/>
    <w:rsid w:val="00166C31"/>
    <w:rsid w:val="00166E27"/>
    <w:rsid w:val="00170389"/>
    <w:rsid w:val="0017237F"/>
    <w:rsid w:val="00172A27"/>
    <w:rsid w:val="001735B4"/>
    <w:rsid w:val="001748A3"/>
    <w:rsid w:val="0017646A"/>
    <w:rsid w:val="00180077"/>
    <w:rsid w:val="00182A5C"/>
    <w:rsid w:val="00182B11"/>
    <w:rsid w:val="00183748"/>
    <w:rsid w:val="00183B4A"/>
    <w:rsid w:val="00186361"/>
    <w:rsid w:val="0018661B"/>
    <w:rsid w:val="00186C85"/>
    <w:rsid w:val="001916FB"/>
    <w:rsid w:val="00192E19"/>
    <w:rsid w:val="00193C1D"/>
    <w:rsid w:val="001942C3"/>
    <w:rsid w:val="00195C6B"/>
    <w:rsid w:val="00197A3B"/>
    <w:rsid w:val="001A067F"/>
    <w:rsid w:val="001A093D"/>
    <w:rsid w:val="001A0CCF"/>
    <w:rsid w:val="001A0D01"/>
    <w:rsid w:val="001A2E05"/>
    <w:rsid w:val="001A304A"/>
    <w:rsid w:val="001A4491"/>
    <w:rsid w:val="001A4684"/>
    <w:rsid w:val="001A6C0E"/>
    <w:rsid w:val="001B014D"/>
    <w:rsid w:val="001B1289"/>
    <w:rsid w:val="001B174D"/>
    <w:rsid w:val="001B30C5"/>
    <w:rsid w:val="001B4065"/>
    <w:rsid w:val="001B4B62"/>
    <w:rsid w:val="001B5478"/>
    <w:rsid w:val="001B7FEF"/>
    <w:rsid w:val="001C08ED"/>
    <w:rsid w:val="001C122A"/>
    <w:rsid w:val="001C2434"/>
    <w:rsid w:val="001C30C7"/>
    <w:rsid w:val="001C3548"/>
    <w:rsid w:val="001C3E27"/>
    <w:rsid w:val="001C41E1"/>
    <w:rsid w:val="001C4420"/>
    <w:rsid w:val="001C691A"/>
    <w:rsid w:val="001D0371"/>
    <w:rsid w:val="001D1336"/>
    <w:rsid w:val="001D1E43"/>
    <w:rsid w:val="001D1F07"/>
    <w:rsid w:val="001D414D"/>
    <w:rsid w:val="001D52B0"/>
    <w:rsid w:val="001D7619"/>
    <w:rsid w:val="001E093F"/>
    <w:rsid w:val="001E1433"/>
    <w:rsid w:val="001E6E01"/>
    <w:rsid w:val="001E72A6"/>
    <w:rsid w:val="001E7957"/>
    <w:rsid w:val="001F2208"/>
    <w:rsid w:val="001F2734"/>
    <w:rsid w:val="001F285E"/>
    <w:rsid w:val="001F2D37"/>
    <w:rsid w:val="001F4134"/>
    <w:rsid w:val="001F41DB"/>
    <w:rsid w:val="001F45EE"/>
    <w:rsid w:val="001F4850"/>
    <w:rsid w:val="001F619D"/>
    <w:rsid w:val="001F7EBC"/>
    <w:rsid w:val="00200D20"/>
    <w:rsid w:val="0020300D"/>
    <w:rsid w:val="0020311E"/>
    <w:rsid w:val="00204A5C"/>
    <w:rsid w:val="00204F97"/>
    <w:rsid w:val="00205B7A"/>
    <w:rsid w:val="00207A0B"/>
    <w:rsid w:val="0021226E"/>
    <w:rsid w:val="00212A53"/>
    <w:rsid w:val="0021322F"/>
    <w:rsid w:val="00213B90"/>
    <w:rsid w:val="00215AF0"/>
    <w:rsid w:val="00215B68"/>
    <w:rsid w:val="002216E4"/>
    <w:rsid w:val="00221FAC"/>
    <w:rsid w:val="002229E2"/>
    <w:rsid w:val="0022434B"/>
    <w:rsid w:val="0023039F"/>
    <w:rsid w:val="00230836"/>
    <w:rsid w:val="00232867"/>
    <w:rsid w:val="00232E46"/>
    <w:rsid w:val="0023423F"/>
    <w:rsid w:val="002342C1"/>
    <w:rsid w:val="00236760"/>
    <w:rsid w:val="00237B0E"/>
    <w:rsid w:val="00237BCC"/>
    <w:rsid w:val="002430C2"/>
    <w:rsid w:val="00243A37"/>
    <w:rsid w:val="00246A0E"/>
    <w:rsid w:val="00247719"/>
    <w:rsid w:val="00250CB7"/>
    <w:rsid w:val="00251A49"/>
    <w:rsid w:val="002521B3"/>
    <w:rsid w:val="0025316D"/>
    <w:rsid w:val="002537FE"/>
    <w:rsid w:val="0025460A"/>
    <w:rsid w:val="002558D7"/>
    <w:rsid w:val="00255D0D"/>
    <w:rsid w:val="002606C8"/>
    <w:rsid w:val="00260C77"/>
    <w:rsid w:val="00261352"/>
    <w:rsid w:val="00263B60"/>
    <w:rsid w:val="00263F0B"/>
    <w:rsid w:val="00264EB1"/>
    <w:rsid w:val="00264EE9"/>
    <w:rsid w:val="002658FD"/>
    <w:rsid w:val="00267F60"/>
    <w:rsid w:val="0027188D"/>
    <w:rsid w:val="00271923"/>
    <w:rsid w:val="0027292C"/>
    <w:rsid w:val="00272A39"/>
    <w:rsid w:val="00274DC4"/>
    <w:rsid w:val="00276C71"/>
    <w:rsid w:val="0028128E"/>
    <w:rsid w:val="00281526"/>
    <w:rsid w:val="002829A2"/>
    <w:rsid w:val="0028346F"/>
    <w:rsid w:val="00285406"/>
    <w:rsid w:val="00290828"/>
    <w:rsid w:val="00292A65"/>
    <w:rsid w:val="00294445"/>
    <w:rsid w:val="00294A20"/>
    <w:rsid w:val="002951E8"/>
    <w:rsid w:val="002A0204"/>
    <w:rsid w:val="002A05B1"/>
    <w:rsid w:val="002A20A0"/>
    <w:rsid w:val="002A2A19"/>
    <w:rsid w:val="002A4926"/>
    <w:rsid w:val="002A5172"/>
    <w:rsid w:val="002A552C"/>
    <w:rsid w:val="002A65ED"/>
    <w:rsid w:val="002B0822"/>
    <w:rsid w:val="002B76D2"/>
    <w:rsid w:val="002C08CD"/>
    <w:rsid w:val="002C0C29"/>
    <w:rsid w:val="002C31DD"/>
    <w:rsid w:val="002C3CD8"/>
    <w:rsid w:val="002C636F"/>
    <w:rsid w:val="002C7B9B"/>
    <w:rsid w:val="002D1D41"/>
    <w:rsid w:val="002D2B90"/>
    <w:rsid w:val="002D6292"/>
    <w:rsid w:val="002D6F32"/>
    <w:rsid w:val="002D6FD5"/>
    <w:rsid w:val="002D7B78"/>
    <w:rsid w:val="002E01CA"/>
    <w:rsid w:val="002E0D88"/>
    <w:rsid w:val="002E1DAC"/>
    <w:rsid w:val="002E528D"/>
    <w:rsid w:val="002E590C"/>
    <w:rsid w:val="002E6D05"/>
    <w:rsid w:val="002F1233"/>
    <w:rsid w:val="002F2E8D"/>
    <w:rsid w:val="002F5C17"/>
    <w:rsid w:val="002F6968"/>
    <w:rsid w:val="002F711D"/>
    <w:rsid w:val="002F72A0"/>
    <w:rsid w:val="002F7F2B"/>
    <w:rsid w:val="00301C38"/>
    <w:rsid w:val="00301EBE"/>
    <w:rsid w:val="0030221C"/>
    <w:rsid w:val="00303602"/>
    <w:rsid w:val="00307F75"/>
    <w:rsid w:val="003103F4"/>
    <w:rsid w:val="00311324"/>
    <w:rsid w:val="00311BD5"/>
    <w:rsid w:val="003122C4"/>
    <w:rsid w:val="00312833"/>
    <w:rsid w:val="00314419"/>
    <w:rsid w:val="00314AF6"/>
    <w:rsid w:val="0031529A"/>
    <w:rsid w:val="0032031D"/>
    <w:rsid w:val="00321231"/>
    <w:rsid w:val="003214BA"/>
    <w:rsid w:val="00321647"/>
    <w:rsid w:val="00321989"/>
    <w:rsid w:val="00323A74"/>
    <w:rsid w:val="003243EC"/>
    <w:rsid w:val="003247CD"/>
    <w:rsid w:val="00330D54"/>
    <w:rsid w:val="00332962"/>
    <w:rsid w:val="00334029"/>
    <w:rsid w:val="003362AD"/>
    <w:rsid w:val="00342688"/>
    <w:rsid w:val="003443AF"/>
    <w:rsid w:val="0034440E"/>
    <w:rsid w:val="003455FB"/>
    <w:rsid w:val="00347641"/>
    <w:rsid w:val="00347899"/>
    <w:rsid w:val="00350F3E"/>
    <w:rsid w:val="0035125A"/>
    <w:rsid w:val="003517B4"/>
    <w:rsid w:val="003518D6"/>
    <w:rsid w:val="00354B7A"/>
    <w:rsid w:val="003560AF"/>
    <w:rsid w:val="003574D9"/>
    <w:rsid w:val="00360202"/>
    <w:rsid w:val="00360FB4"/>
    <w:rsid w:val="0036267B"/>
    <w:rsid w:val="00363966"/>
    <w:rsid w:val="00367DB3"/>
    <w:rsid w:val="0037208D"/>
    <w:rsid w:val="003741B0"/>
    <w:rsid w:val="00375481"/>
    <w:rsid w:val="003772AE"/>
    <w:rsid w:val="003777DD"/>
    <w:rsid w:val="0038240C"/>
    <w:rsid w:val="0038359A"/>
    <w:rsid w:val="003865F8"/>
    <w:rsid w:val="00386AA0"/>
    <w:rsid w:val="00387996"/>
    <w:rsid w:val="00387ED5"/>
    <w:rsid w:val="00391F03"/>
    <w:rsid w:val="003937D8"/>
    <w:rsid w:val="00393D89"/>
    <w:rsid w:val="0039407B"/>
    <w:rsid w:val="00395E10"/>
    <w:rsid w:val="00397531"/>
    <w:rsid w:val="003A184D"/>
    <w:rsid w:val="003A1ED8"/>
    <w:rsid w:val="003A2368"/>
    <w:rsid w:val="003A3386"/>
    <w:rsid w:val="003A593E"/>
    <w:rsid w:val="003A6715"/>
    <w:rsid w:val="003A6775"/>
    <w:rsid w:val="003B1B15"/>
    <w:rsid w:val="003B377F"/>
    <w:rsid w:val="003B3FDA"/>
    <w:rsid w:val="003B68A9"/>
    <w:rsid w:val="003C0D7D"/>
    <w:rsid w:val="003C2031"/>
    <w:rsid w:val="003C2BAB"/>
    <w:rsid w:val="003C2FA8"/>
    <w:rsid w:val="003C4858"/>
    <w:rsid w:val="003C4F70"/>
    <w:rsid w:val="003C4FF4"/>
    <w:rsid w:val="003C507E"/>
    <w:rsid w:val="003C584A"/>
    <w:rsid w:val="003C5BB3"/>
    <w:rsid w:val="003D0286"/>
    <w:rsid w:val="003D1170"/>
    <w:rsid w:val="003D1B8E"/>
    <w:rsid w:val="003D2D72"/>
    <w:rsid w:val="003D36EE"/>
    <w:rsid w:val="003D4394"/>
    <w:rsid w:val="003D68E6"/>
    <w:rsid w:val="003D6E0A"/>
    <w:rsid w:val="003D7020"/>
    <w:rsid w:val="003E32F6"/>
    <w:rsid w:val="003F1396"/>
    <w:rsid w:val="003F3518"/>
    <w:rsid w:val="003F504F"/>
    <w:rsid w:val="003F5B69"/>
    <w:rsid w:val="003F5BFB"/>
    <w:rsid w:val="00400DA7"/>
    <w:rsid w:val="00400F0A"/>
    <w:rsid w:val="00404741"/>
    <w:rsid w:val="00407637"/>
    <w:rsid w:val="004105EF"/>
    <w:rsid w:val="00412E6B"/>
    <w:rsid w:val="00413087"/>
    <w:rsid w:val="00415A1A"/>
    <w:rsid w:val="00422762"/>
    <w:rsid w:val="0042326A"/>
    <w:rsid w:val="00423F96"/>
    <w:rsid w:val="004249F9"/>
    <w:rsid w:val="00430075"/>
    <w:rsid w:val="00431653"/>
    <w:rsid w:val="00431F4F"/>
    <w:rsid w:val="0043351E"/>
    <w:rsid w:val="00433676"/>
    <w:rsid w:val="00433712"/>
    <w:rsid w:val="0043420D"/>
    <w:rsid w:val="0043445F"/>
    <w:rsid w:val="00434F26"/>
    <w:rsid w:val="00436504"/>
    <w:rsid w:val="004376CC"/>
    <w:rsid w:val="00437F47"/>
    <w:rsid w:val="004405C7"/>
    <w:rsid w:val="00440814"/>
    <w:rsid w:val="00441D39"/>
    <w:rsid w:val="00442AF8"/>
    <w:rsid w:val="0044514A"/>
    <w:rsid w:val="00446E7A"/>
    <w:rsid w:val="00447E59"/>
    <w:rsid w:val="00447E62"/>
    <w:rsid w:val="00450175"/>
    <w:rsid w:val="00450D3C"/>
    <w:rsid w:val="00457A06"/>
    <w:rsid w:val="00457D1D"/>
    <w:rsid w:val="00457DC2"/>
    <w:rsid w:val="00460EF3"/>
    <w:rsid w:val="00461F10"/>
    <w:rsid w:val="00465E37"/>
    <w:rsid w:val="00466339"/>
    <w:rsid w:val="0046780A"/>
    <w:rsid w:val="004706A7"/>
    <w:rsid w:val="004709E4"/>
    <w:rsid w:val="004733D3"/>
    <w:rsid w:val="0047369B"/>
    <w:rsid w:val="0047429E"/>
    <w:rsid w:val="00475492"/>
    <w:rsid w:val="00476927"/>
    <w:rsid w:val="004809EB"/>
    <w:rsid w:val="00480D1B"/>
    <w:rsid w:val="00481C83"/>
    <w:rsid w:val="0048344D"/>
    <w:rsid w:val="004848A0"/>
    <w:rsid w:val="00487315"/>
    <w:rsid w:val="004906E1"/>
    <w:rsid w:val="00491D87"/>
    <w:rsid w:val="004921D9"/>
    <w:rsid w:val="00492E79"/>
    <w:rsid w:val="004935E7"/>
    <w:rsid w:val="00493754"/>
    <w:rsid w:val="00493C05"/>
    <w:rsid w:val="00494530"/>
    <w:rsid w:val="00494624"/>
    <w:rsid w:val="00495001"/>
    <w:rsid w:val="00495BF7"/>
    <w:rsid w:val="00496549"/>
    <w:rsid w:val="004977CA"/>
    <w:rsid w:val="004A0C18"/>
    <w:rsid w:val="004A0F6C"/>
    <w:rsid w:val="004A112E"/>
    <w:rsid w:val="004A2E49"/>
    <w:rsid w:val="004A76F2"/>
    <w:rsid w:val="004A7A55"/>
    <w:rsid w:val="004B173F"/>
    <w:rsid w:val="004B1892"/>
    <w:rsid w:val="004B1C0F"/>
    <w:rsid w:val="004B3C1F"/>
    <w:rsid w:val="004B4C84"/>
    <w:rsid w:val="004B51E3"/>
    <w:rsid w:val="004B5467"/>
    <w:rsid w:val="004B5F46"/>
    <w:rsid w:val="004B6B6F"/>
    <w:rsid w:val="004B6ED7"/>
    <w:rsid w:val="004B7662"/>
    <w:rsid w:val="004C1B99"/>
    <w:rsid w:val="004C76DC"/>
    <w:rsid w:val="004D0866"/>
    <w:rsid w:val="004D0DD7"/>
    <w:rsid w:val="004D1209"/>
    <w:rsid w:val="004D2ABE"/>
    <w:rsid w:val="004D34EB"/>
    <w:rsid w:val="004D4247"/>
    <w:rsid w:val="004D4818"/>
    <w:rsid w:val="004D7237"/>
    <w:rsid w:val="004D73DC"/>
    <w:rsid w:val="004D794D"/>
    <w:rsid w:val="004D7FCB"/>
    <w:rsid w:val="004E0C05"/>
    <w:rsid w:val="004E2137"/>
    <w:rsid w:val="004E2C48"/>
    <w:rsid w:val="004E2CB1"/>
    <w:rsid w:val="004E3473"/>
    <w:rsid w:val="004E4A6C"/>
    <w:rsid w:val="004F0052"/>
    <w:rsid w:val="004F1425"/>
    <w:rsid w:val="004F1E50"/>
    <w:rsid w:val="004F2BD3"/>
    <w:rsid w:val="004F3309"/>
    <w:rsid w:val="004F5490"/>
    <w:rsid w:val="004F6E80"/>
    <w:rsid w:val="00501073"/>
    <w:rsid w:val="00501ABA"/>
    <w:rsid w:val="00501AEF"/>
    <w:rsid w:val="005034E3"/>
    <w:rsid w:val="00504CF3"/>
    <w:rsid w:val="00505EA7"/>
    <w:rsid w:val="00506A2D"/>
    <w:rsid w:val="0050739A"/>
    <w:rsid w:val="0050760D"/>
    <w:rsid w:val="005100DC"/>
    <w:rsid w:val="00510FCB"/>
    <w:rsid w:val="00511660"/>
    <w:rsid w:val="00512A0D"/>
    <w:rsid w:val="00517CCE"/>
    <w:rsid w:val="00517D83"/>
    <w:rsid w:val="0052145B"/>
    <w:rsid w:val="00521D0C"/>
    <w:rsid w:val="00522102"/>
    <w:rsid w:val="005229A0"/>
    <w:rsid w:val="00522D50"/>
    <w:rsid w:val="005237BD"/>
    <w:rsid w:val="005240C6"/>
    <w:rsid w:val="005247EB"/>
    <w:rsid w:val="00525789"/>
    <w:rsid w:val="00527D92"/>
    <w:rsid w:val="00531B84"/>
    <w:rsid w:val="00531BAF"/>
    <w:rsid w:val="00535BBC"/>
    <w:rsid w:val="00536DBC"/>
    <w:rsid w:val="00537781"/>
    <w:rsid w:val="00537B99"/>
    <w:rsid w:val="00537C89"/>
    <w:rsid w:val="005409DB"/>
    <w:rsid w:val="00542C62"/>
    <w:rsid w:val="0054392A"/>
    <w:rsid w:val="00543F5F"/>
    <w:rsid w:val="00544D08"/>
    <w:rsid w:val="00545698"/>
    <w:rsid w:val="00546149"/>
    <w:rsid w:val="005462B6"/>
    <w:rsid w:val="005530DC"/>
    <w:rsid w:val="00555089"/>
    <w:rsid w:val="005557A2"/>
    <w:rsid w:val="00556133"/>
    <w:rsid w:val="005565F1"/>
    <w:rsid w:val="00556ABB"/>
    <w:rsid w:val="00562259"/>
    <w:rsid w:val="005655BD"/>
    <w:rsid w:val="00573ADA"/>
    <w:rsid w:val="00573B46"/>
    <w:rsid w:val="00573C8F"/>
    <w:rsid w:val="00576C5E"/>
    <w:rsid w:val="00577C17"/>
    <w:rsid w:val="0058065B"/>
    <w:rsid w:val="00580957"/>
    <w:rsid w:val="00581BCB"/>
    <w:rsid w:val="0058248B"/>
    <w:rsid w:val="005824FB"/>
    <w:rsid w:val="005827A7"/>
    <w:rsid w:val="00582FA7"/>
    <w:rsid w:val="00584176"/>
    <w:rsid w:val="00585785"/>
    <w:rsid w:val="00585B39"/>
    <w:rsid w:val="00586041"/>
    <w:rsid w:val="00586955"/>
    <w:rsid w:val="00590284"/>
    <w:rsid w:val="00591620"/>
    <w:rsid w:val="00591B1C"/>
    <w:rsid w:val="005955BA"/>
    <w:rsid w:val="005963AA"/>
    <w:rsid w:val="00596B7A"/>
    <w:rsid w:val="005A0B59"/>
    <w:rsid w:val="005A245A"/>
    <w:rsid w:val="005A297F"/>
    <w:rsid w:val="005A2C7B"/>
    <w:rsid w:val="005A2CC7"/>
    <w:rsid w:val="005A328C"/>
    <w:rsid w:val="005A420F"/>
    <w:rsid w:val="005A5DB7"/>
    <w:rsid w:val="005A689F"/>
    <w:rsid w:val="005A7987"/>
    <w:rsid w:val="005B0F9A"/>
    <w:rsid w:val="005B1A42"/>
    <w:rsid w:val="005B1D03"/>
    <w:rsid w:val="005B36A8"/>
    <w:rsid w:val="005B46BD"/>
    <w:rsid w:val="005B4BDD"/>
    <w:rsid w:val="005B4DB1"/>
    <w:rsid w:val="005B6D33"/>
    <w:rsid w:val="005B70E5"/>
    <w:rsid w:val="005C0D70"/>
    <w:rsid w:val="005C162E"/>
    <w:rsid w:val="005C1B19"/>
    <w:rsid w:val="005C25C7"/>
    <w:rsid w:val="005C417A"/>
    <w:rsid w:val="005C578A"/>
    <w:rsid w:val="005C6319"/>
    <w:rsid w:val="005C682A"/>
    <w:rsid w:val="005C7A08"/>
    <w:rsid w:val="005D22FC"/>
    <w:rsid w:val="005D2B40"/>
    <w:rsid w:val="005D3D41"/>
    <w:rsid w:val="005D616A"/>
    <w:rsid w:val="005D736F"/>
    <w:rsid w:val="005E1EB4"/>
    <w:rsid w:val="005E2303"/>
    <w:rsid w:val="005E4F70"/>
    <w:rsid w:val="005E7CE8"/>
    <w:rsid w:val="005F1190"/>
    <w:rsid w:val="005F1628"/>
    <w:rsid w:val="005F162E"/>
    <w:rsid w:val="005F16C3"/>
    <w:rsid w:val="005F328B"/>
    <w:rsid w:val="005F4D70"/>
    <w:rsid w:val="005F6547"/>
    <w:rsid w:val="005F74F3"/>
    <w:rsid w:val="00600CDF"/>
    <w:rsid w:val="0060161F"/>
    <w:rsid w:val="00601E1E"/>
    <w:rsid w:val="006045A3"/>
    <w:rsid w:val="00604BBE"/>
    <w:rsid w:val="00605811"/>
    <w:rsid w:val="00605A28"/>
    <w:rsid w:val="00605D55"/>
    <w:rsid w:val="00610DD1"/>
    <w:rsid w:val="00613604"/>
    <w:rsid w:val="00613839"/>
    <w:rsid w:val="00614E98"/>
    <w:rsid w:val="00621AD0"/>
    <w:rsid w:val="0062295C"/>
    <w:rsid w:val="00623AD2"/>
    <w:rsid w:val="006259BD"/>
    <w:rsid w:val="006268D4"/>
    <w:rsid w:val="00627B16"/>
    <w:rsid w:val="00632B51"/>
    <w:rsid w:val="00633021"/>
    <w:rsid w:val="00633159"/>
    <w:rsid w:val="00633592"/>
    <w:rsid w:val="00633CD9"/>
    <w:rsid w:val="00635C67"/>
    <w:rsid w:val="00636681"/>
    <w:rsid w:val="00636962"/>
    <w:rsid w:val="006410D9"/>
    <w:rsid w:val="0064201E"/>
    <w:rsid w:val="0064474B"/>
    <w:rsid w:val="00644C71"/>
    <w:rsid w:val="006462FA"/>
    <w:rsid w:val="00647B81"/>
    <w:rsid w:val="00650AD6"/>
    <w:rsid w:val="00655C47"/>
    <w:rsid w:val="00656C19"/>
    <w:rsid w:val="00660744"/>
    <w:rsid w:val="00660AEB"/>
    <w:rsid w:val="00660EBB"/>
    <w:rsid w:val="00661021"/>
    <w:rsid w:val="006625F7"/>
    <w:rsid w:val="00663CC5"/>
    <w:rsid w:val="006654DE"/>
    <w:rsid w:val="00666A14"/>
    <w:rsid w:val="00670660"/>
    <w:rsid w:val="00672E2F"/>
    <w:rsid w:val="00683C1B"/>
    <w:rsid w:val="00684164"/>
    <w:rsid w:val="00684D69"/>
    <w:rsid w:val="00684E55"/>
    <w:rsid w:val="00685278"/>
    <w:rsid w:val="006861F4"/>
    <w:rsid w:val="00686AF3"/>
    <w:rsid w:val="006928F3"/>
    <w:rsid w:val="006930AC"/>
    <w:rsid w:val="00693B0E"/>
    <w:rsid w:val="00694734"/>
    <w:rsid w:val="00694F98"/>
    <w:rsid w:val="006952F5"/>
    <w:rsid w:val="006A1614"/>
    <w:rsid w:val="006A2572"/>
    <w:rsid w:val="006A350C"/>
    <w:rsid w:val="006A4E97"/>
    <w:rsid w:val="006A5596"/>
    <w:rsid w:val="006A576A"/>
    <w:rsid w:val="006A6224"/>
    <w:rsid w:val="006A6279"/>
    <w:rsid w:val="006A6715"/>
    <w:rsid w:val="006A73FD"/>
    <w:rsid w:val="006B4233"/>
    <w:rsid w:val="006B44AA"/>
    <w:rsid w:val="006B4615"/>
    <w:rsid w:val="006B4620"/>
    <w:rsid w:val="006B4787"/>
    <w:rsid w:val="006B4ED2"/>
    <w:rsid w:val="006B566B"/>
    <w:rsid w:val="006B5A94"/>
    <w:rsid w:val="006B6E3B"/>
    <w:rsid w:val="006C15BC"/>
    <w:rsid w:val="006C1B42"/>
    <w:rsid w:val="006C285C"/>
    <w:rsid w:val="006C28E0"/>
    <w:rsid w:val="006C2F07"/>
    <w:rsid w:val="006C56C9"/>
    <w:rsid w:val="006C67D7"/>
    <w:rsid w:val="006D144F"/>
    <w:rsid w:val="006D567B"/>
    <w:rsid w:val="006D671A"/>
    <w:rsid w:val="006D6EE7"/>
    <w:rsid w:val="006D72C7"/>
    <w:rsid w:val="006E0B76"/>
    <w:rsid w:val="006E1B7C"/>
    <w:rsid w:val="006E1CF0"/>
    <w:rsid w:val="006E2CBE"/>
    <w:rsid w:val="006E2EB3"/>
    <w:rsid w:val="006E3EAB"/>
    <w:rsid w:val="006E521B"/>
    <w:rsid w:val="006E6A0F"/>
    <w:rsid w:val="006E798E"/>
    <w:rsid w:val="006F2671"/>
    <w:rsid w:val="006F30B4"/>
    <w:rsid w:val="006F36D4"/>
    <w:rsid w:val="006F3F8C"/>
    <w:rsid w:val="006F46C3"/>
    <w:rsid w:val="006F4BD8"/>
    <w:rsid w:val="006F6E12"/>
    <w:rsid w:val="006F6FE1"/>
    <w:rsid w:val="007009AA"/>
    <w:rsid w:val="00701A84"/>
    <w:rsid w:val="007026E3"/>
    <w:rsid w:val="007036C3"/>
    <w:rsid w:val="00704725"/>
    <w:rsid w:val="00705859"/>
    <w:rsid w:val="00706041"/>
    <w:rsid w:val="0070604F"/>
    <w:rsid w:val="007070C0"/>
    <w:rsid w:val="007105B3"/>
    <w:rsid w:val="00710CE2"/>
    <w:rsid w:val="00711AF7"/>
    <w:rsid w:val="007123AF"/>
    <w:rsid w:val="00712A96"/>
    <w:rsid w:val="007145D7"/>
    <w:rsid w:val="00716734"/>
    <w:rsid w:val="007179E8"/>
    <w:rsid w:val="00720848"/>
    <w:rsid w:val="00720B1D"/>
    <w:rsid w:val="00721056"/>
    <w:rsid w:val="00723856"/>
    <w:rsid w:val="00723914"/>
    <w:rsid w:val="00723918"/>
    <w:rsid w:val="00723B0E"/>
    <w:rsid w:val="00724628"/>
    <w:rsid w:val="00725C65"/>
    <w:rsid w:val="00725C94"/>
    <w:rsid w:val="00726A6C"/>
    <w:rsid w:val="00726B23"/>
    <w:rsid w:val="00726DB7"/>
    <w:rsid w:val="00727E29"/>
    <w:rsid w:val="00731195"/>
    <w:rsid w:val="0073129B"/>
    <w:rsid w:val="00733083"/>
    <w:rsid w:val="007342E5"/>
    <w:rsid w:val="0073556A"/>
    <w:rsid w:val="0074266D"/>
    <w:rsid w:val="0074283E"/>
    <w:rsid w:val="00742B21"/>
    <w:rsid w:val="0074430A"/>
    <w:rsid w:val="00744517"/>
    <w:rsid w:val="00746647"/>
    <w:rsid w:val="00746A3F"/>
    <w:rsid w:val="00746E61"/>
    <w:rsid w:val="007474D1"/>
    <w:rsid w:val="0074765E"/>
    <w:rsid w:val="00747AE3"/>
    <w:rsid w:val="00750137"/>
    <w:rsid w:val="0075115C"/>
    <w:rsid w:val="007525B7"/>
    <w:rsid w:val="00752BB4"/>
    <w:rsid w:val="00755157"/>
    <w:rsid w:val="00755674"/>
    <w:rsid w:val="0075605F"/>
    <w:rsid w:val="00757355"/>
    <w:rsid w:val="00764689"/>
    <w:rsid w:val="007657DD"/>
    <w:rsid w:val="00766147"/>
    <w:rsid w:val="00766DD4"/>
    <w:rsid w:val="00766DF7"/>
    <w:rsid w:val="00767246"/>
    <w:rsid w:val="00770518"/>
    <w:rsid w:val="00771F84"/>
    <w:rsid w:val="007724D2"/>
    <w:rsid w:val="00772E30"/>
    <w:rsid w:val="007753BC"/>
    <w:rsid w:val="007769FC"/>
    <w:rsid w:val="00780470"/>
    <w:rsid w:val="00784ABB"/>
    <w:rsid w:val="00784C42"/>
    <w:rsid w:val="00786AF0"/>
    <w:rsid w:val="00787CB8"/>
    <w:rsid w:val="00787FE3"/>
    <w:rsid w:val="00790A94"/>
    <w:rsid w:val="00790EA4"/>
    <w:rsid w:val="007911B2"/>
    <w:rsid w:val="007918B6"/>
    <w:rsid w:val="00792E21"/>
    <w:rsid w:val="007951BA"/>
    <w:rsid w:val="007972F1"/>
    <w:rsid w:val="00797ACE"/>
    <w:rsid w:val="00797BC1"/>
    <w:rsid w:val="007A08F7"/>
    <w:rsid w:val="007A0FA8"/>
    <w:rsid w:val="007A1E5B"/>
    <w:rsid w:val="007A36C9"/>
    <w:rsid w:val="007A4457"/>
    <w:rsid w:val="007A46FC"/>
    <w:rsid w:val="007A5188"/>
    <w:rsid w:val="007A613C"/>
    <w:rsid w:val="007A6507"/>
    <w:rsid w:val="007A6512"/>
    <w:rsid w:val="007A67FD"/>
    <w:rsid w:val="007A683A"/>
    <w:rsid w:val="007B3C70"/>
    <w:rsid w:val="007B3D71"/>
    <w:rsid w:val="007B5213"/>
    <w:rsid w:val="007B7DDF"/>
    <w:rsid w:val="007C17E8"/>
    <w:rsid w:val="007C292F"/>
    <w:rsid w:val="007C2C70"/>
    <w:rsid w:val="007C3055"/>
    <w:rsid w:val="007C3DC6"/>
    <w:rsid w:val="007C4090"/>
    <w:rsid w:val="007C5377"/>
    <w:rsid w:val="007C5AF3"/>
    <w:rsid w:val="007C5B4D"/>
    <w:rsid w:val="007D05CA"/>
    <w:rsid w:val="007D07A2"/>
    <w:rsid w:val="007D11DC"/>
    <w:rsid w:val="007D16DC"/>
    <w:rsid w:val="007D1746"/>
    <w:rsid w:val="007D4C26"/>
    <w:rsid w:val="007D5CBB"/>
    <w:rsid w:val="007D6572"/>
    <w:rsid w:val="007E0563"/>
    <w:rsid w:val="007E16D0"/>
    <w:rsid w:val="007E4FE6"/>
    <w:rsid w:val="007E5E8F"/>
    <w:rsid w:val="007E6590"/>
    <w:rsid w:val="007E78FD"/>
    <w:rsid w:val="007F0715"/>
    <w:rsid w:val="007F33A5"/>
    <w:rsid w:val="007F4326"/>
    <w:rsid w:val="007F5012"/>
    <w:rsid w:val="007F6346"/>
    <w:rsid w:val="007F6A96"/>
    <w:rsid w:val="008016DA"/>
    <w:rsid w:val="00803D1B"/>
    <w:rsid w:val="0080418D"/>
    <w:rsid w:val="00804854"/>
    <w:rsid w:val="00805D01"/>
    <w:rsid w:val="00812980"/>
    <w:rsid w:val="008147E0"/>
    <w:rsid w:val="00814ACE"/>
    <w:rsid w:val="00816182"/>
    <w:rsid w:val="00822B05"/>
    <w:rsid w:val="00822C3A"/>
    <w:rsid w:val="00823971"/>
    <w:rsid w:val="00824343"/>
    <w:rsid w:val="00826534"/>
    <w:rsid w:val="00826C28"/>
    <w:rsid w:val="00830D14"/>
    <w:rsid w:val="00831D53"/>
    <w:rsid w:val="00831F2C"/>
    <w:rsid w:val="008331F8"/>
    <w:rsid w:val="00833E5B"/>
    <w:rsid w:val="00837F24"/>
    <w:rsid w:val="008409AB"/>
    <w:rsid w:val="00842D0A"/>
    <w:rsid w:val="0084602F"/>
    <w:rsid w:val="008461D3"/>
    <w:rsid w:val="00846565"/>
    <w:rsid w:val="0084664C"/>
    <w:rsid w:val="008475BA"/>
    <w:rsid w:val="00847755"/>
    <w:rsid w:val="008508EA"/>
    <w:rsid w:val="00851FB3"/>
    <w:rsid w:val="0085267C"/>
    <w:rsid w:val="00853959"/>
    <w:rsid w:val="00855A04"/>
    <w:rsid w:val="00855DA8"/>
    <w:rsid w:val="008567AE"/>
    <w:rsid w:val="008569C0"/>
    <w:rsid w:val="008602E0"/>
    <w:rsid w:val="008608BE"/>
    <w:rsid w:val="008609D0"/>
    <w:rsid w:val="008610EC"/>
    <w:rsid w:val="00861A35"/>
    <w:rsid w:val="008625DD"/>
    <w:rsid w:val="008631FE"/>
    <w:rsid w:val="0086397B"/>
    <w:rsid w:val="00863B71"/>
    <w:rsid w:val="00865A18"/>
    <w:rsid w:val="00873B5D"/>
    <w:rsid w:val="00873D24"/>
    <w:rsid w:val="008767C4"/>
    <w:rsid w:val="00877B50"/>
    <w:rsid w:val="00880C4E"/>
    <w:rsid w:val="00881FBD"/>
    <w:rsid w:val="00884568"/>
    <w:rsid w:val="00886D39"/>
    <w:rsid w:val="0089273E"/>
    <w:rsid w:val="00892E00"/>
    <w:rsid w:val="008936E5"/>
    <w:rsid w:val="00893EB2"/>
    <w:rsid w:val="008946EA"/>
    <w:rsid w:val="0089650D"/>
    <w:rsid w:val="0089687B"/>
    <w:rsid w:val="00897EB9"/>
    <w:rsid w:val="00897EF3"/>
    <w:rsid w:val="008A0266"/>
    <w:rsid w:val="008A0C4A"/>
    <w:rsid w:val="008A3781"/>
    <w:rsid w:val="008A4F8A"/>
    <w:rsid w:val="008A5A87"/>
    <w:rsid w:val="008A5BF1"/>
    <w:rsid w:val="008A6265"/>
    <w:rsid w:val="008B1A2A"/>
    <w:rsid w:val="008B24C0"/>
    <w:rsid w:val="008B2979"/>
    <w:rsid w:val="008B4958"/>
    <w:rsid w:val="008B4978"/>
    <w:rsid w:val="008B4D16"/>
    <w:rsid w:val="008B5E62"/>
    <w:rsid w:val="008C3E70"/>
    <w:rsid w:val="008C3EA4"/>
    <w:rsid w:val="008C4D93"/>
    <w:rsid w:val="008C5DE5"/>
    <w:rsid w:val="008D0EA5"/>
    <w:rsid w:val="008D1879"/>
    <w:rsid w:val="008D2B4F"/>
    <w:rsid w:val="008D34FD"/>
    <w:rsid w:val="008D43B6"/>
    <w:rsid w:val="008E0C18"/>
    <w:rsid w:val="008E1123"/>
    <w:rsid w:val="008E1387"/>
    <w:rsid w:val="008E6766"/>
    <w:rsid w:val="008E7EA7"/>
    <w:rsid w:val="008F2862"/>
    <w:rsid w:val="008F2C56"/>
    <w:rsid w:val="008F2DB6"/>
    <w:rsid w:val="008F54DE"/>
    <w:rsid w:val="008F6AF6"/>
    <w:rsid w:val="008F6BFE"/>
    <w:rsid w:val="008F78BF"/>
    <w:rsid w:val="00900FFC"/>
    <w:rsid w:val="0090152F"/>
    <w:rsid w:val="009038DF"/>
    <w:rsid w:val="00905AE6"/>
    <w:rsid w:val="009102B1"/>
    <w:rsid w:val="009102B9"/>
    <w:rsid w:val="009112D5"/>
    <w:rsid w:val="009117AF"/>
    <w:rsid w:val="0091205E"/>
    <w:rsid w:val="00912AFC"/>
    <w:rsid w:val="00912BA3"/>
    <w:rsid w:val="00912F1A"/>
    <w:rsid w:val="00913A8F"/>
    <w:rsid w:val="00913DA9"/>
    <w:rsid w:val="00915BD0"/>
    <w:rsid w:val="0091635B"/>
    <w:rsid w:val="009165B6"/>
    <w:rsid w:val="00916AF0"/>
    <w:rsid w:val="0091764F"/>
    <w:rsid w:val="00917B31"/>
    <w:rsid w:val="00921BF0"/>
    <w:rsid w:val="00921EF2"/>
    <w:rsid w:val="00922D1D"/>
    <w:rsid w:val="00923A54"/>
    <w:rsid w:val="009256BF"/>
    <w:rsid w:val="0092577B"/>
    <w:rsid w:val="00926831"/>
    <w:rsid w:val="00927B4A"/>
    <w:rsid w:val="00931126"/>
    <w:rsid w:val="00932762"/>
    <w:rsid w:val="009336D5"/>
    <w:rsid w:val="00934556"/>
    <w:rsid w:val="0093465B"/>
    <w:rsid w:val="009358E2"/>
    <w:rsid w:val="00936965"/>
    <w:rsid w:val="00937163"/>
    <w:rsid w:val="00937FC8"/>
    <w:rsid w:val="009403D4"/>
    <w:rsid w:val="00940FBB"/>
    <w:rsid w:val="00941301"/>
    <w:rsid w:val="00942FF5"/>
    <w:rsid w:val="00943150"/>
    <w:rsid w:val="00943B39"/>
    <w:rsid w:val="00943F58"/>
    <w:rsid w:val="0094443B"/>
    <w:rsid w:val="0094469F"/>
    <w:rsid w:val="009474ED"/>
    <w:rsid w:val="0094784E"/>
    <w:rsid w:val="009478B6"/>
    <w:rsid w:val="0094793B"/>
    <w:rsid w:val="009522E0"/>
    <w:rsid w:val="009524AF"/>
    <w:rsid w:val="00953D09"/>
    <w:rsid w:val="00955DC7"/>
    <w:rsid w:val="00955FB4"/>
    <w:rsid w:val="00956336"/>
    <w:rsid w:val="00956DBA"/>
    <w:rsid w:val="00956DCC"/>
    <w:rsid w:val="009573ED"/>
    <w:rsid w:val="00960133"/>
    <w:rsid w:val="0096197F"/>
    <w:rsid w:val="00962F4C"/>
    <w:rsid w:val="00964882"/>
    <w:rsid w:val="00964BFB"/>
    <w:rsid w:val="009678EF"/>
    <w:rsid w:val="00972547"/>
    <w:rsid w:val="00972737"/>
    <w:rsid w:val="00972764"/>
    <w:rsid w:val="009727B4"/>
    <w:rsid w:val="00972D10"/>
    <w:rsid w:val="009746C4"/>
    <w:rsid w:val="009763A1"/>
    <w:rsid w:val="009763A6"/>
    <w:rsid w:val="00976894"/>
    <w:rsid w:val="0098095B"/>
    <w:rsid w:val="00980ACF"/>
    <w:rsid w:val="00981293"/>
    <w:rsid w:val="009816BB"/>
    <w:rsid w:val="00982355"/>
    <w:rsid w:val="0098278D"/>
    <w:rsid w:val="00984168"/>
    <w:rsid w:val="009841D2"/>
    <w:rsid w:val="0098473F"/>
    <w:rsid w:val="00984DC3"/>
    <w:rsid w:val="00984E29"/>
    <w:rsid w:val="0098548A"/>
    <w:rsid w:val="009857A5"/>
    <w:rsid w:val="00987946"/>
    <w:rsid w:val="00990EF9"/>
    <w:rsid w:val="009914DB"/>
    <w:rsid w:val="00993DD3"/>
    <w:rsid w:val="00994BFA"/>
    <w:rsid w:val="0099765D"/>
    <w:rsid w:val="009A0562"/>
    <w:rsid w:val="009A1C6A"/>
    <w:rsid w:val="009A21F7"/>
    <w:rsid w:val="009A3CAE"/>
    <w:rsid w:val="009A5B3A"/>
    <w:rsid w:val="009A5B85"/>
    <w:rsid w:val="009A6828"/>
    <w:rsid w:val="009A682E"/>
    <w:rsid w:val="009A74A7"/>
    <w:rsid w:val="009A7C3F"/>
    <w:rsid w:val="009B115E"/>
    <w:rsid w:val="009B1508"/>
    <w:rsid w:val="009B15DC"/>
    <w:rsid w:val="009B46E3"/>
    <w:rsid w:val="009B54E6"/>
    <w:rsid w:val="009B5E19"/>
    <w:rsid w:val="009C04EA"/>
    <w:rsid w:val="009C0579"/>
    <w:rsid w:val="009C0FAB"/>
    <w:rsid w:val="009C13F6"/>
    <w:rsid w:val="009C1AAD"/>
    <w:rsid w:val="009C390B"/>
    <w:rsid w:val="009C42F0"/>
    <w:rsid w:val="009C45C5"/>
    <w:rsid w:val="009C5D2B"/>
    <w:rsid w:val="009C7594"/>
    <w:rsid w:val="009D0A2F"/>
    <w:rsid w:val="009D0A6C"/>
    <w:rsid w:val="009D0E76"/>
    <w:rsid w:val="009D38D1"/>
    <w:rsid w:val="009D51AE"/>
    <w:rsid w:val="009E280D"/>
    <w:rsid w:val="009E31DA"/>
    <w:rsid w:val="009E5448"/>
    <w:rsid w:val="009E5E5E"/>
    <w:rsid w:val="009E735D"/>
    <w:rsid w:val="009E77CE"/>
    <w:rsid w:val="009F079C"/>
    <w:rsid w:val="009F1125"/>
    <w:rsid w:val="009F1AC6"/>
    <w:rsid w:val="009F211C"/>
    <w:rsid w:val="009F292D"/>
    <w:rsid w:val="009F2AE3"/>
    <w:rsid w:val="009F3640"/>
    <w:rsid w:val="009F3D52"/>
    <w:rsid w:val="009F46DE"/>
    <w:rsid w:val="009F4C3D"/>
    <w:rsid w:val="009F56C6"/>
    <w:rsid w:val="009F5A7A"/>
    <w:rsid w:val="009F7053"/>
    <w:rsid w:val="00A00091"/>
    <w:rsid w:val="00A00218"/>
    <w:rsid w:val="00A01041"/>
    <w:rsid w:val="00A013E6"/>
    <w:rsid w:val="00A03139"/>
    <w:rsid w:val="00A03DF2"/>
    <w:rsid w:val="00A05978"/>
    <w:rsid w:val="00A059CF"/>
    <w:rsid w:val="00A05C35"/>
    <w:rsid w:val="00A06D64"/>
    <w:rsid w:val="00A0759E"/>
    <w:rsid w:val="00A1079F"/>
    <w:rsid w:val="00A138C1"/>
    <w:rsid w:val="00A14161"/>
    <w:rsid w:val="00A14AE6"/>
    <w:rsid w:val="00A15B98"/>
    <w:rsid w:val="00A161A9"/>
    <w:rsid w:val="00A20B4A"/>
    <w:rsid w:val="00A20C87"/>
    <w:rsid w:val="00A214E6"/>
    <w:rsid w:val="00A21F26"/>
    <w:rsid w:val="00A236AA"/>
    <w:rsid w:val="00A239C4"/>
    <w:rsid w:val="00A2469B"/>
    <w:rsid w:val="00A24AE5"/>
    <w:rsid w:val="00A26089"/>
    <w:rsid w:val="00A27544"/>
    <w:rsid w:val="00A27AD2"/>
    <w:rsid w:val="00A30172"/>
    <w:rsid w:val="00A304E6"/>
    <w:rsid w:val="00A31FBE"/>
    <w:rsid w:val="00A3231B"/>
    <w:rsid w:val="00A34898"/>
    <w:rsid w:val="00A36DE7"/>
    <w:rsid w:val="00A40359"/>
    <w:rsid w:val="00A40975"/>
    <w:rsid w:val="00A40C88"/>
    <w:rsid w:val="00A41804"/>
    <w:rsid w:val="00A443E0"/>
    <w:rsid w:val="00A445F5"/>
    <w:rsid w:val="00A455F6"/>
    <w:rsid w:val="00A51D94"/>
    <w:rsid w:val="00A549E2"/>
    <w:rsid w:val="00A577CC"/>
    <w:rsid w:val="00A57A63"/>
    <w:rsid w:val="00A60641"/>
    <w:rsid w:val="00A61A19"/>
    <w:rsid w:val="00A62D74"/>
    <w:rsid w:val="00A64CFB"/>
    <w:rsid w:val="00A652B7"/>
    <w:rsid w:val="00A660F9"/>
    <w:rsid w:val="00A67AA1"/>
    <w:rsid w:val="00A7108D"/>
    <w:rsid w:val="00A71467"/>
    <w:rsid w:val="00A71821"/>
    <w:rsid w:val="00A724FF"/>
    <w:rsid w:val="00A74B5E"/>
    <w:rsid w:val="00A75140"/>
    <w:rsid w:val="00A75A0E"/>
    <w:rsid w:val="00A75AAB"/>
    <w:rsid w:val="00A77C2A"/>
    <w:rsid w:val="00A8150A"/>
    <w:rsid w:val="00A81EEC"/>
    <w:rsid w:val="00A831DD"/>
    <w:rsid w:val="00A8366F"/>
    <w:rsid w:val="00A83DE4"/>
    <w:rsid w:val="00A83FBD"/>
    <w:rsid w:val="00A844FE"/>
    <w:rsid w:val="00A8455C"/>
    <w:rsid w:val="00A84C2F"/>
    <w:rsid w:val="00A86BC1"/>
    <w:rsid w:val="00A909F4"/>
    <w:rsid w:val="00A90FFC"/>
    <w:rsid w:val="00A91B9B"/>
    <w:rsid w:val="00A93CEE"/>
    <w:rsid w:val="00A95DBF"/>
    <w:rsid w:val="00A966C5"/>
    <w:rsid w:val="00A97265"/>
    <w:rsid w:val="00A97E29"/>
    <w:rsid w:val="00A97ECB"/>
    <w:rsid w:val="00AA77E6"/>
    <w:rsid w:val="00AB134A"/>
    <w:rsid w:val="00AB2223"/>
    <w:rsid w:val="00AB22FD"/>
    <w:rsid w:val="00AB249C"/>
    <w:rsid w:val="00AB2E17"/>
    <w:rsid w:val="00AB3141"/>
    <w:rsid w:val="00AB5EF7"/>
    <w:rsid w:val="00AB609D"/>
    <w:rsid w:val="00AB66B8"/>
    <w:rsid w:val="00AB6EDE"/>
    <w:rsid w:val="00AB74F6"/>
    <w:rsid w:val="00AC12CA"/>
    <w:rsid w:val="00AC1639"/>
    <w:rsid w:val="00AC2268"/>
    <w:rsid w:val="00AC3193"/>
    <w:rsid w:val="00AC3506"/>
    <w:rsid w:val="00AC3E69"/>
    <w:rsid w:val="00AC59DA"/>
    <w:rsid w:val="00AC6253"/>
    <w:rsid w:val="00AD0E44"/>
    <w:rsid w:val="00AD155A"/>
    <w:rsid w:val="00AD3EE6"/>
    <w:rsid w:val="00AD598A"/>
    <w:rsid w:val="00AD6D3C"/>
    <w:rsid w:val="00AD6F75"/>
    <w:rsid w:val="00AD7327"/>
    <w:rsid w:val="00AD75D8"/>
    <w:rsid w:val="00AD7CAC"/>
    <w:rsid w:val="00AD7DE4"/>
    <w:rsid w:val="00AE0352"/>
    <w:rsid w:val="00AE1BF7"/>
    <w:rsid w:val="00AE3D01"/>
    <w:rsid w:val="00AE4FC4"/>
    <w:rsid w:val="00AE5260"/>
    <w:rsid w:val="00AE5C75"/>
    <w:rsid w:val="00AE5CF7"/>
    <w:rsid w:val="00AE67B6"/>
    <w:rsid w:val="00AF08A4"/>
    <w:rsid w:val="00AF0D29"/>
    <w:rsid w:val="00AF3442"/>
    <w:rsid w:val="00AF3762"/>
    <w:rsid w:val="00AF383E"/>
    <w:rsid w:val="00AF49A0"/>
    <w:rsid w:val="00AF5D13"/>
    <w:rsid w:val="00AF6137"/>
    <w:rsid w:val="00AF67B7"/>
    <w:rsid w:val="00AF7CFA"/>
    <w:rsid w:val="00B0082B"/>
    <w:rsid w:val="00B00F0A"/>
    <w:rsid w:val="00B031A6"/>
    <w:rsid w:val="00B05183"/>
    <w:rsid w:val="00B05EB7"/>
    <w:rsid w:val="00B0641E"/>
    <w:rsid w:val="00B10A9D"/>
    <w:rsid w:val="00B118C3"/>
    <w:rsid w:val="00B11AF8"/>
    <w:rsid w:val="00B14A65"/>
    <w:rsid w:val="00B14CCF"/>
    <w:rsid w:val="00B17226"/>
    <w:rsid w:val="00B1739F"/>
    <w:rsid w:val="00B2037B"/>
    <w:rsid w:val="00B20435"/>
    <w:rsid w:val="00B216AE"/>
    <w:rsid w:val="00B2193F"/>
    <w:rsid w:val="00B22D70"/>
    <w:rsid w:val="00B2398A"/>
    <w:rsid w:val="00B255BB"/>
    <w:rsid w:val="00B27922"/>
    <w:rsid w:val="00B32FD2"/>
    <w:rsid w:val="00B33BC9"/>
    <w:rsid w:val="00B34081"/>
    <w:rsid w:val="00B34169"/>
    <w:rsid w:val="00B34E8F"/>
    <w:rsid w:val="00B36225"/>
    <w:rsid w:val="00B40AC5"/>
    <w:rsid w:val="00B40DB4"/>
    <w:rsid w:val="00B4140B"/>
    <w:rsid w:val="00B42D7A"/>
    <w:rsid w:val="00B43529"/>
    <w:rsid w:val="00B45828"/>
    <w:rsid w:val="00B50992"/>
    <w:rsid w:val="00B51807"/>
    <w:rsid w:val="00B51D11"/>
    <w:rsid w:val="00B52304"/>
    <w:rsid w:val="00B53724"/>
    <w:rsid w:val="00B568D1"/>
    <w:rsid w:val="00B5694B"/>
    <w:rsid w:val="00B56F9E"/>
    <w:rsid w:val="00B6040F"/>
    <w:rsid w:val="00B60D18"/>
    <w:rsid w:val="00B62589"/>
    <w:rsid w:val="00B6264C"/>
    <w:rsid w:val="00B66683"/>
    <w:rsid w:val="00B70AB4"/>
    <w:rsid w:val="00B7191C"/>
    <w:rsid w:val="00B71C61"/>
    <w:rsid w:val="00B71D8C"/>
    <w:rsid w:val="00B756FD"/>
    <w:rsid w:val="00B75BFA"/>
    <w:rsid w:val="00B77B29"/>
    <w:rsid w:val="00B82CF7"/>
    <w:rsid w:val="00B82E6C"/>
    <w:rsid w:val="00B835AC"/>
    <w:rsid w:val="00B83E5B"/>
    <w:rsid w:val="00B840FF"/>
    <w:rsid w:val="00B84643"/>
    <w:rsid w:val="00B84A8B"/>
    <w:rsid w:val="00B850F5"/>
    <w:rsid w:val="00B8792A"/>
    <w:rsid w:val="00B87E24"/>
    <w:rsid w:val="00B91C97"/>
    <w:rsid w:val="00B923D8"/>
    <w:rsid w:val="00B924CB"/>
    <w:rsid w:val="00B93035"/>
    <w:rsid w:val="00B95302"/>
    <w:rsid w:val="00B9654B"/>
    <w:rsid w:val="00B972C8"/>
    <w:rsid w:val="00BA0E0F"/>
    <w:rsid w:val="00BA0E28"/>
    <w:rsid w:val="00BA1742"/>
    <w:rsid w:val="00BA240A"/>
    <w:rsid w:val="00BA4783"/>
    <w:rsid w:val="00BA4A15"/>
    <w:rsid w:val="00BA5B3E"/>
    <w:rsid w:val="00BA6A1E"/>
    <w:rsid w:val="00BA779B"/>
    <w:rsid w:val="00BB14E3"/>
    <w:rsid w:val="00BB405B"/>
    <w:rsid w:val="00BB6955"/>
    <w:rsid w:val="00BB789F"/>
    <w:rsid w:val="00BC2FA5"/>
    <w:rsid w:val="00BC31D7"/>
    <w:rsid w:val="00BC6991"/>
    <w:rsid w:val="00BC7954"/>
    <w:rsid w:val="00BC7BDB"/>
    <w:rsid w:val="00BD0888"/>
    <w:rsid w:val="00BD0E92"/>
    <w:rsid w:val="00BD16CC"/>
    <w:rsid w:val="00BD2382"/>
    <w:rsid w:val="00BD2A71"/>
    <w:rsid w:val="00BD38A7"/>
    <w:rsid w:val="00BD4CB1"/>
    <w:rsid w:val="00BD4D58"/>
    <w:rsid w:val="00BD52F0"/>
    <w:rsid w:val="00BD5685"/>
    <w:rsid w:val="00BD58EC"/>
    <w:rsid w:val="00BD6AE4"/>
    <w:rsid w:val="00BD6C5E"/>
    <w:rsid w:val="00BD7122"/>
    <w:rsid w:val="00BD7C1C"/>
    <w:rsid w:val="00BE0628"/>
    <w:rsid w:val="00BE11E1"/>
    <w:rsid w:val="00BE1F7A"/>
    <w:rsid w:val="00BE3A6B"/>
    <w:rsid w:val="00BE40A3"/>
    <w:rsid w:val="00BE52C6"/>
    <w:rsid w:val="00BE5D62"/>
    <w:rsid w:val="00BE6BA9"/>
    <w:rsid w:val="00BF1EA6"/>
    <w:rsid w:val="00BF1F32"/>
    <w:rsid w:val="00BF2201"/>
    <w:rsid w:val="00BF3313"/>
    <w:rsid w:val="00BF4EBD"/>
    <w:rsid w:val="00BF6509"/>
    <w:rsid w:val="00BF76ED"/>
    <w:rsid w:val="00BF7CA8"/>
    <w:rsid w:val="00C000E6"/>
    <w:rsid w:val="00C004F6"/>
    <w:rsid w:val="00C02961"/>
    <w:rsid w:val="00C04D6B"/>
    <w:rsid w:val="00C0626E"/>
    <w:rsid w:val="00C0732C"/>
    <w:rsid w:val="00C10A53"/>
    <w:rsid w:val="00C1103E"/>
    <w:rsid w:val="00C11B1A"/>
    <w:rsid w:val="00C12C21"/>
    <w:rsid w:val="00C136A3"/>
    <w:rsid w:val="00C14627"/>
    <w:rsid w:val="00C14F7C"/>
    <w:rsid w:val="00C15196"/>
    <w:rsid w:val="00C1558A"/>
    <w:rsid w:val="00C16E65"/>
    <w:rsid w:val="00C16EC8"/>
    <w:rsid w:val="00C176D2"/>
    <w:rsid w:val="00C20690"/>
    <w:rsid w:val="00C2451E"/>
    <w:rsid w:val="00C270ED"/>
    <w:rsid w:val="00C27890"/>
    <w:rsid w:val="00C33549"/>
    <w:rsid w:val="00C338AF"/>
    <w:rsid w:val="00C33ADF"/>
    <w:rsid w:val="00C349F2"/>
    <w:rsid w:val="00C358F5"/>
    <w:rsid w:val="00C37EB8"/>
    <w:rsid w:val="00C409F2"/>
    <w:rsid w:val="00C40EFF"/>
    <w:rsid w:val="00C4224C"/>
    <w:rsid w:val="00C426BD"/>
    <w:rsid w:val="00C42AF3"/>
    <w:rsid w:val="00C4512C"/>
    <w:rsid w:val="00C473A5"/>
    <w:rsid w:val="00C50F27"/>
    <w:rsid w:val="00C51630"/>
    <w:rsid w:val="00C51868"/>
    <w:rsid w:val="00C51943"/>
    <w:rsid w:val="00C51F0B"/>
    <w:rsid w:val="00C53510"/>
    <w:rsid w:val="00C53BF7"/>
    <w:rsid w:val="00C53DCB"/>
    <w:rsid w:val="00C55FDC"/>
    <w:rsid w:val="00C561A1"/>
    <w:rsid w:val="00C57185"/>
    <w:rsid w:val="00C60374"/>
    <w:rsid w:val="00C6197D"/>
    <w:rsid w:val="00C627F5"/>
    <w:rsid w:val="00C641CF"/>
    <w:rsid w:val="00C6453D"/>
    <w:rsid w:val="00C64A1B"/>
    <w:rsid w:val="00C65F10"/>
    <w:rsid w:val="00C65F60"/>
    <w:rsid w:val="00C66CD5"/>
    <w:rsid w:val="00C679AC"/>
    <w:rsid w:val="00C734CB"/>
    <w:rsid w:val="00C73F35"/>
    <w:rsid w:val="00C74CE6"/>
    <w:rsid w:val="00C750F1"/>
    <w:rsid w:val="00C75CB4"/>
    <w:rsid w:val="00C75D0D"/>
    <w:rsid w:val="00C763A1"/>
    <w:rsid w:val="00C77D07"/>
    <w:rsid w:val="00C8014F"/>
    <w:rsid w:val="00C807B9"/>
    <w:rsid w:val="00C81657"/>
    <w:rsid w:val="00C81AE8"/>
    <w:rsid w:val="00C83F54"/>
    <w:rsid w:val="00C8417F"/>
    <w:rsid w:val="00C8459E"/>
    <w:rsid w:val="00C857C9"/>
    <w:rsid w:val="00C86E6A"/>
    <w:rsid w:val="00C87499"/>
    <w:rsid w:val="00C87D83"/>
    <w:rsid w:val="00C909BD"/>
    <w:rsid w:val="00C913DA"/>
    <w:rsid w:val="00C9312C"/>
    <w:rsid w:val="00C95C1F"/>
    <w:rsid w:val="00C979CA"/>
    <w:rsid w:val="00C97B27"/>
    <w:rsid w:val="00CA039A"/>
    <w:rsid w:val="00CA0A07"/>
    <w:rsid w:val="00CA12BA"/>
    <w:rsid w:val="00CA1ACD"/>
    <w:rsid w:val="00CA3388"/>
    <w:rsid w:val="00CA34A1"/>
    <w:rsid w:val="00CA375A"/>
    <w:rsid w:val="00CA54D2"/>
    <w:rsid w:val="00CA5B4A"/>
    <w:rsid w:val="00CA6029"/>
    <w:rsid w:val="00CA62FB"/>
    <w:rsid w:val="00CB2000"/>
    <w:rsid w:val="00CB48A6"/>
    <w:rsid w:val="00CB5226"/>
    <w:rsid w:val="00CB58C9"/>
    <w:rsid w:val="00CB621C"/>
    <w:rsid w:val="00CB643C"/>
    <w:rsid w:val="00CB684E"/>
    <w:rsid w:val="00CB7254"/>
    <w:rsid w:val="00CB7C52"/>
    <w:rsid w:val="00CC02F2"/>
    <w:rsid w:val="00CC11D7"/>
    <w:rsid w:val="00CC188C"/>
    <w:rsid w:val="00CC4D57"/>
    <w:rsid w:val="00CC604B"/>
    <w:rsid w:val="00CC665D"/>
    <w:rsid w:val="00CC69FA"/>
    <w:rsid w:val="00CC6B34"/>
    <w:rsid w:val="00CC7C07"/>
    <w:rsid w:val="00CD0533"/>
    <w:rsid w:val="00CD09B4"/>
    <w:rsid w:val="00CD0C06"/>
    <w:rsid w:val="00CD0E2D"/>
    <w:rsid w:val="00CD30E3"/>
    <w:rsid w:val="00CD4B28"/>
    <w:rsid w:val="00CD680A"/>
    <w:rsid w:val="00CD6EE8"/>
    <w:rsid w:val="00CD737F"/>
    <w:rsid w:val="00CD7773"/>
    <w:rsid w:val="00CE26C9"/>
    <w:rsid w:val="00CE2CBF"/>
    <w:rsid w:val="00CE2DA6"/>
    <w:rsid w:val="00CE388F"/>
    <w:rsid w:val="00CE3D03"/>
    <w:rsid w:val="00CE691B"/>
    <w:rsid w:val="00CE78B9"/>
    <w:rsid w:val="00CF0FFC"/>
    <w:rsid w:val="00CF1A27"/>
    <w:rsid w:val="00CF3D4A"/>
    <w:rsid w:val="00CF48A1"/>
    <w:rsid w:val="00CF5CD9"/>
    <w:rsid w:val="00CF5DD7"/>
    <w:rsid w:val="00CF67F1"/>
    <w:rsid w:val="00CF73F2"/>
    <w:rsid w:val="00D01E53"/>
    <w:rsid w:val="00D01E73"/>
    <w:rsid w:val="00D02EC1"/>
    <w:rsid w:val="00D0314D"/>
    <w:rsid w:val="00D04387"/>
    <w:rsid w:val="00D05D5C"/>
    <w:rsid w:val="00D05F0E"/>
    <w:rsid w:val="00D100DB"/>
    <w:rsid w:val="00D1028B"/>
    <w:rsid w:val="00D138C5"/>
    <w:rsid w:val="00D13BA5"/>
    <w:rsid w:val="00D13DA8"/>
    <w:rsid w:val="00D14C32"/>
    <w:rsid w:val="00D163DB"/>
    <w:rsid w:val="00D17F26"/>
    <w:rsid w:val="00D2120A"/>
    <w:rsid w:val="00D21571"/>
    <w:rsid w:val="00D2225A"/>
    <w:rsid w:val="00D2665C"/>
    <w:rsid w:val="00D26D26"/>
    <w:rsid w:val="00D31A22"/>
    <w:rsid w:val="00D32CD6"/>
    <w:rsid w:val="00D355AF"/>
    <w:rsid w:val="00D361DD"/>
    <w:rsid w:val="00D36DB6"/>
    <w:rsid w:val="00D412D1"/>
    <w:rsid w:val="00D4185E"/>
    <w:rsid w:val="00D424F4"/>
    <w:rsid w:val="00D430A2"/>
    <w:rsid w:val="00D437AB"/>
    <w:rsid w:val="00D50BC2"/>
    <w:rsid w:val="00D516D1"/>
    <w:rsid w:val="00D5261B"/>
    <w:rsid w:val="00D529FE"/>
    <w:rsid w:val="00D53670"/>
    <w:rsid w:val="00D57E63"/>
    <w:rsid w:val="00D57F85"/>
    <w:rsid w:val="00D61146"/>
    <w:rsid w:val="00D61E00"/>
    <w:rsid w:val="00D62CFE"/>
    <w:rsid w:val="00D63B31"/>
    <w:rsid w:val="00D66F5E"/>
    <w:rsid w:val="00D70B9C"/>
    <w:rsid w:val="00D71664"/>
    <w:rsid w:val="00D71AF2"/>
    <w:rsid w:val="00D73671"/>
    <w:rsid w:val="00D742AE"/>
    <w:rsid w:val="00D7436E"/>
    <w:rsid w:val="00D74914"/>
    <w:rsid w:val="00D75F01"/>
    <w:rsid w:val="00D763A3"/>
    <w:rsid w:val="00D7651E"/>
    <w:rsid w:val="00D765FC"/>
    <w:rsid w:val="00D77DDB"/>
    <w:rsid w:val="00D80767"/>
    <w:rsid w:val="00D80CDC"/>
    <w:rsid w:val="00D80CFA"/>
    <w:rsid w:val="00D822BE"/>
    <w:rsid w:val="00D8264B"/>
    <w:rsid w:val="00D82AA0"/>
    <w:rsid w:val="00D879E6"/>
    <w:rsid w:val="00D87EE8"/>
    <w:rsid w:val="00D9028D"/>
    <w:rsid w:val="00D90E2B"/>
    <w:rsid w:val="00D91F21"/>
    <w:rsid w:val="00D935CD"/>
    <w:rsid w:val="00D94273"/>
    <w:rsid w:val="00D944A0"/>
    <w:rsid w:val="00D946E9"/>
    <w:rsid w:val="00D9480A"/>
    <w:rsid w:val="00D969B9"/>
    <w:rsid w:val="00D97B3B"/>
    <w:rsid w:val="00DA0D2E"/>
    <w:rsid w:val="00DA1D6D"/>
    <w:rsid w:val="00DA47F3"/>
    <w:rsid w:val="00DA4D8B"/>
    <w:rsid w:val="00DA5E05"/>
    <w:rsid w:val="00DA7EB6"/>
    <w:rsid w:val="00DB2502"/>
    <w:rsid w:val="00DB2FD5"/>
    <w:rsid w:val="00DB45CC"/>
    <w:rsid w:val="00DB5617"/>
    <w:rsid w:val="00DB5B44"/>
    <w:rsid w:val="00DB7E05"/>
    <w:rsid w:val="00DB7E41"/>
    <w:rsid w:val="00DC1BF6"/>
    <w:rsid w:val="00DC3A4D"/>
    <w:rsid w:val="00DC4FA6"/>
    <w:rsid w:val="00DC500F"/>
    <w:rsid w:val="00DC5CD3"/>
    <w:rsid w:val="00DC76AE"/>
    <w:rsid w:val="00DD0164"/>
    <w:rsid w:val="00DD0D99"/>
    <w:rsid w:val="00DD1043"/>
    <w:rsid w:val="00DD230C"/>
    <w:rsid w:val="00DD2358"/>
    <w:rsid w:val="00DD24ED"/>
    <w:rsid w:val="00DD66D8"/>
    <w:rsid w:val="00DE0C34"/>
    <w:rsid w:val="00DE15F3"/>
    <w:rsid w:val="00DE2824"/>
    <w:rsid w:val="00DE2DF3"/>
    <w:rsid w:val="00DE341D"/>
    <w:rsid w:val="00DE3B31"/>
    <w:rsid w:val="00DE3E3C"/>
    <w:rsid w:val="00DE451D"/>
    <w:rsid w:val="00DE55B4"/>
    <w:rsid w:val="00DE5785"/>
    <w:rsid w:val="00DE7014"/>
    <w:rsid w:val="00DE740F"/>
    <w:rsid w:val="00DE74C8"/>
    <w:rsid w:val="00DF0C07"/>
    <w:rsid w:val="00DF76EB"/>
    <w:rsid w:val="00E00B48"/>
    <w:rsid w:val="00E02DBA"/>
    <w:rsid w:val="00E03081"/>
    <w:rsid w:val="00E030EE"/>
    <w:rsid w:val="00E03560"/>
    <w:rsid w:val="00E04DEB"/>
    <w:rsid w:val="00E0723B"/>
    <w:rsid w:val="00E073DC"/>
    <w:rsid w:val="00E108C3"/>
    <w:rsid w:val="00E11F03"/>
    <w:rsid w:val="00E120B9"/>
    <w:rsid w:val="00E12705"/>
    <w:rsid w:val="00E12A19"/>
    <w:rsid w:val="00E13758"/>
    <w:rsid w:val="00E148F3"/>
    <w:rsid w:val="00E151DA"/>
    <w:rsid w:val="00E15382"/>
    <w:rsid w:val="00E15651"/>
    <w:rsid w:val="00E1677E"/>
    <w:rsid w:val="00E16EB2"/>
    <w:rsid w:val="00E20944"/>
    <w:rsid w:val="00E20F9C"/>
    <w:rsid w:val="00E21090"/>
    <w:rsid w:val="00E21BC2"/>
    <w:rsid w:val="00E21CBF"/>
    <w:rsid w:val="00E224DE"/>
    <w:rsid w:val="00E238A2"/>
    <w:rsid w:val="00E2415F"/>
    <w:rsid w:val="00E24C56"/>
    <w:rsid w:val="00E2730E"/>
    <w:rsid w:val="00E27DF5"/>
    <w:rsid w:val="00E3243B"/>
    <w:rsid w:val="00E325A3"/>
    <w:rsid w:val="00E335D8"/>
    <w:rsid w:val="00E33707"/>
    <w:rsid w:val="00E34005"/>
    <w:rsid w:val="00E37B56"/>
    <w:rsid w:val="00E413AB"/>
    <w:rsid w:val="00E43274"/>
    <w:rsid w:val="00E4665E"/>
    <w:rsid w:val="00E53A19"/>
    <w:rsid w:val="00E53F38"/>
    <w:rsid w:val="00E606CC"/>
    <w:rsid w:val="00E6144D"/>
    <w:rsid w:val="00E64E71"/>
    <w:rsid w:val="00E65074"/>
    <w:rsid w:val="00E65F29"/>
    <w:rsid w:val="00E67251"/>
    <w:rsid w:val="00E73E35"/>
    <w:rsid w:val="00E740D3"/>
    <w:rsid w:val="00E7414F"/>
    <w:rsid w:val="00E7492D"/>
    <w:rsid w:val="00E761CD"/>
    <w:rsid w:val="00E807BA"/>
    <w:rsid w:val="00E80F7E"/>
    <w:rsid w:val="00E8164C"/>
    <w:rsid w:val="00E82B5F"/>
    <w:rsid w:val="00E854D1"/>
    <w:rsid w:val="00E857A0"/>
    <w:rsid w:val="00E86C37"/>
    <w:rsid w:val="00E90D94"/>
    <w:rsid w:val="00E91219"/>
    <w:rsid w:val="00E912EE"/>
    <w:rsid w:val="00E91D02"/>
    <w:rsid w:val="00E95194"/>
    <w:rsid w:val="00E96F65"/>
    <w:rsid w:val="00E9735B"/>
    <w:rsid w:val="00E97C94"/>
    <w:rsid w:val="00EA1FDA"/>
    <w:rsid w:val="00EA2D44"/>
    <w:rsid w:val="00EA5324"/>
    <w:rsid w:val="00EA5BBB"/>
    <w:rsid w:val="00EA63B6"/>
    <w:rsid w:val="00EB06DC"/>
    <w:rsid w:val="00EB10A7"/>
    <w:rsid w:val="00EB2328"/>
    <w:rsid w:val="00EB48A2"/>
    <w:rsid w:val="00EB6C3F"/>
    <w:rsid w:val="00EB6DE7"/>
    <w:rsid w:val="00EB71F5"/>
    <w:rsid w:val="00EC1772"/>
    <w:rsid w:val="00EC66BD"/>
    <w:rsid w:val="00EC6890"/>
    <w:rsid w:val="00EC72A4"/>
    <w:rsid w:val="00ED0676"/>
    <w:rsid w:val="00ED1CB0"/>
    <w:rsid w:val="00ED3578"/>
    <w:rsid w:val="00ED44C2"/>
    <w:rsid w:val="00ED694A"/>
    <w:rsid w:val="00ED6E49"/>
    <w:rsid w:val="00ED76D9"/>
    <w:rsid w:val="00EE0A4E"/>
    <w:rsid w:val="00EE3523"/>
    <w:rsid w:val="00EE413F"/>
    <w:rsid w:val="00EE4722"/>
    <w:rsid w:val="00EE47C5"/>
    <w:rsid w:val="00EE52DE"/>
    <w:rsid w:val="00EE59F4"/>
    <w:rsid w:val="00EE61A3"/>
    <w:rsid w:val="00EE7253"/>
    <w:rsid w:val="00EE73E3"/>
    <w:rsid w:val="00EE7F09"/>
    <w:rsid w:val="00EF4BA3"/>
    <w:rsid w:val="00F0041E"/>
    <w:rsid w:val="00F009C2"/>
    <w:rsid w:val="00F016B4"/>
    <w:rsid w:val="00F0201E"/>
    <w:rsid w:val="00F02295"/>
    <w:rsid w:val="00F046BE"/>
    <w:rsid w:val="00F060A4"/>
    <w:rsid w:val="00F06124"/>
    <w:rsid w:val="00F07034"/>
    <w:rsid w:val="00F072FF"/>
    <w:rsid w:val="00F07523"/>
    <w:rsid w:val="00F07A75"/>
    <w:rsid w:val="00F10710"/>
    <w:rsid w:val="00F121AB"/>
    <w:rsid w:val="00F127F3"/>
    <w:rsid w:val="00F1326E"/>
    <w:rsid w:val="00F1336C"/>
    <w:rsid w:val="00F155B4"/>
    <w:rsid w:val="00F15D39"/>
    <w:rsid w:val="00F16B10"/>
    <w:rsid w:val="00F20EF4"/>
    <w:rsid w:val="00F22598"/>
    <w:rsid w:val="00F231AB"/>
    <w:rsid w:val="00F2324E"/>
    <w:rsid w:val="00F24BB1"/>
    <w:rsid w:val="00F24FA8"/>
    <w:rsid w:val="00F25573"/>
    <w:rsid w:val="00F257BF"/>
    <w:rsid w:val="00F27347"/>
    <w:rsid w:val="00F27C51"/>
    <w:rsid w:val="00F304EE"/>
    <w:rsid w:val="00F3148E"/>
    <w:rsid w:val="00F31887"/>
    <w:rsid w:val="00F341AE"/>
    <w:rsid w:val="00F347BC"/>
    <w:rsid w:val="00F35671"/>
    <w:rsid w:val="00F36FAB"/>
    <w:rsid w:val="00F400C4"/>
    <w:rsid w:val="00F405D8"/>
    <w:rsid w:val="00F41E90"/>
    <w:rsid w:val="00F43A2B"/>
    <w:rsid w:val="00F44E23"/>
    <w:rsid w:val="00F456C4"/>
    <w:rsid w:val="00F4710F"/>
    <w:rsid w:val="00F47D96"/>
    <w:rsid w:val="00F52B65"/>
    <w:rsid w:val="00F53A81"/>
    <w:rsid w:val="00F540B9"/>
    <w:rsid w:val="00F544A4"/>
    <w:rsid w:val="00F567CD"/>
    <w:rsid w:val="00F57D8D"/>
    <w:rsid w:val="00F60E88"/>
    <w:rsid w:val="00F615B1"/>
    <w:rsid w:val="00F66FD5"/>
    <w:rsid w:val="00F70DA6"/>
    <w:rsid w:val="00F725CC"/>
    <w:rsid w:val="00F73B29"/>
    <w:rsid w:val="00F757F6"/>
    <w:rsid w:val="00F75978"/>
    <w:rsid w:val="00F760A3"/>
    <w:rsid w:val="00F775BD"/>
    <w:rsid w:val="00F823B7"/>
    <w:rsid w:val="00F826E1"/>
    <w:rsid w:val="00F827EC"/>
    <w:rsid w:val="00F82B69"/>
    <w:rsid w:val="00F83074"/>
    <w:rsid w:val="00F86321"/>
    <w:rsid w:val="00F86FB0"/>
    <w:rsid w:val="00F91188"/>
    <w:rsid w:val="00F91819"/>
    <w:rsid w:val="00F93D23"/>
    <w:rsid w:val="00F94B57"/>
    <w:rsid w:val="00F94D5D"/>
    <w:rsid w:val="00F953E1"/>
    <w:rsid w:val="00F9546C"/>
    <w:rsid w:val="00F96CF9"/>
    <w:rsid w:val="00F974A1"/>
    <w:rsid w:val="00F97B72"/>
    <w:rsid w:val="00FA0772"/>
    <w:rsid w:val="00FA0C6D"/>
    <w:rsid w:val="00FA0CA0"/>
    <w:rsid w:val="00FA10A8"/>
    <w:rsid w:val="00FA1427"/>
    <w:rsid w:val="00FA45BA"/>
    <w:rsid w:val="00FA5296"/>
    <w:rsid w:val="00FA6C76"/>
    <w:rsid w:val="00FB09B2"/>
    <w:rsid w:val="00FB1F93"/>
    <w:rsid w:val="00FB3019"/>
    <w:rsid w:val="00FB30AA"/>
    <w:rsid w:val="00FB48DF"/>
    <w:rsid w:val="00FB5972"/>
    <w:rsid w:val="00FB632F"/>
    <w:rsid w:val="00FB6781"/>
    <w:rsid w:val="00FB6EAF"/>
    <w:rsid w:val="00FB7376"/>
    <w:rsid w:val="00FC1B0A"/>
    <w:rsid w:val="00FC2E93"/>
    <w:rsid w:val="00FC3BAF"/>
    <w:rsid w:val="00FC5824"/>
    <w:rsid w:val="00FC5AFE"/>
    <w:rsid w:val="00FC5D22"/>
    <w:rsid w:val="00FC6671"/>
    <w:rsid w:val="00FC70A4"/>
    <w:rsid w:val="00FC7D1A"/>
    <w:rsid w:val="00FC7D38"/>
    <w:rsid w:val="00FD01BA"/>
    <w:rsid w:val="00FD0CA5"/>
    <w:rsid w:val="00FD262A"/>
    <w:rsid w:val="00FD4012"/>
    <w:rsid w:val="00FD4EBA"/>
    <w:rsid w:val="00FD5A0C"/>
    <w:rsid w:val="00FE20F3"/>
    <w:rsid w:val="00FE4D45"/>
    <w:rsid w:val="00FE5279"/>
    <w:rsid w:val="00FE5412"/>
    <w:rsid w:val="00FE6874"/>
    <w:rsid w:val="00FE71EC"/>
    <w:rsid w:val="00FF0084"/>
    <w:rsid w:val="00FF05FE"/>
    <w:rsid w:val="00FF094D"/>
    <w:rsid w:val="00FF1F4C"/>
    <w:rsid w:val="00FF3FCC"/>
    <w:rsid w:val="00FF4C67"/>
    <w:rsid w:val="00FF4F25"/>
    <w:rsid w:val="00FF5587"/>
    <w:rsid w:val="00FF5922"/>
    <w:rsid w:val="00FF5A7C"/>
    <w:rsid w:val="00FF6B57"/>
    <w:rsid w:val="00FF70FD"/>
    <w:rsid w:val="00FF7DA5"/>
    <w:rsid w:val="01C64345"/>
    <w:rsid w:val="020654A2"/>
    <w:rsid w:val="0237508D"/>
    <w:rsid w:val="03842DE7"/>
    <w:rsid w:val="03B149B7"/>
    <w:rsid w:val="03BD7C44"/>
    <w:rsid w:val="041F5699"/>
    <w:rsid w:val="04A722F0"/>
    <w:rsid w:val="04B14B52"/>
    <w:rsid w:val="04DF5E7E"/>
    <w:rsid w:val="05A30D0A"/>
    <w:rsid w:val="05C52273"/>
    <w:rsid w:val="0690045A"/>
    <w:rsid w:val="06FF01C2"/>
    <w:rsid w:val="07196328"/>
    <w:rsid w:val="072B4830"/>
    <w:rsid w:val="073F5BAB"/>
    <w:rsid w:val="077552AE"/>
    <w:rsid w:val="079F5B0D"/>
    <w:rsid w:val="083C48B2"/>
    <w:rsid w:val="08690AAE"/>
    <w:rsid w:val="08FA6E92"/>
    <w:rsid w:val="090656DC"/>
    <w:rsid w:val="09205694"/>
    <w:rsid w:val="0A3960E0"/>
    <w:rsid w:val="0A8C6210"/>
    <w:rsid w:val="0AE80C2A"/>
    <w:rsid w:val="0B2B5A29"/>
    <w:rsid w:val="0B541368"/>
    <w:rsid w:val="0BB21981"/>
    <w:rsid w:val="0BDF6813"/>
    <w:rsid w:val="0D383FD7"/>
    <w:rsid w:val="0D621278"/>
    <w:rsid w:val="0E220145"/>
    <w:rsid w:val="0E496719"/>
    <w:rsid w:val="0EB977F0"/>
    <w:rsid w:val="0ED2229C"/>
    <w:rsid w:val="0F0C3512"/>
    <w:rsid w:val="10911057"/>
    <w:rsid w:val="126A41D5"/>
    <w:rsid w:val="126C1D89"/>
    <w:rsid w:val="12B26B32"/>
    <w:rsid w:val="12CF5848"/>
    <w:rsid w:val="12D70244"/>
    <w:rsid w:val="132A0C0D"/>
    <w:rsid w:val="13D12EE6"/>
    <w:rsid w:val="13F34E8B"/>
    <w:rsid w:val="14057021"/>
    <w:rsid w:val="162C08A7"/>
    <w:rsid w:val="16A4259B"/>
    <w:rsid w:val="19371A3D"/>
    <w:rsid w:val="1A051B3B"/>
    <w:rsid w:val="1A440A74"/>
    <w:rsid w:val="1A6C3230"/>
    <w:rsid w:val="1AC545AA"/>
    <w:rsid w:val="1C19367C"/>
    <w:rsid w:val="1C5A1606"/>
    <w:rsid w:val="1D70376F"/>
    <w:rsid w:val="1D8C7A62"/>
    <w:rsid w:val="1DF037E4"/>
    <w:rsid w:val="1E1E26C7"/>
    <w:rsid w:val="1E4D10F7"/>
    <w:rsid w:val="1E543091"/>
    <w:rsid w:val="1ED3045A"/>
    <w:rsid w:val="1F296AD0"/>
    <w:rsid w:val="1F841668"/>
    <w:rsid w:val="1FBD24BE"/>
    <w:rsid w:val="201E464A"/>
    <w:rsid w:val="20A470D3"/>
    <w:rsid w:val="20A83220"/>
    <w:rsid w:val="20DC28F8"/>
    <w:rsid w:val="20F52909"/>
    <w:rsid w:val="21D56297"/>
    <w:rsid w:val="229323DA"/>
    <w:rsid w:val="22EC1AEA"/>
    <w:rsid w:val="23220258"/>
    <w:rsid w:val="23331A68"/>
    <w:rsid w:val="25DE48E9"/>
    <w:rsid w:val="25EA00DB"/>
    <w:rsid w:val="265B188A"/>
    <w:rsid w:val="27CB43C4"/>
    <w:rsid w:val="28726F43"/>
    <w:rsid w:val="28DB23E5"/>
    <w:rsid w:val="2AD92954"/>
    <w:rsid w:val="2B7D59D5"/>
    <w:rsid w:val="2D1914E4"/>
    <w:rsid w:val="2D4E3972"/>
    <w:rsid w:val="2DB16813"/>
    <w:rsid w:val="2E9F2106"/>
    <w:rsid w:val="2EE45D6B"/>
    <w:rsid w:val="2F642A08"/>
    <w:rsid w:val="2F875074"/>
    <w:rsid w:val="2FB977DA"/>
    <w:rsid w:val="2FC71915"/>
    <w:rsid w:val="30B96F38"/>
    <w:rsid w:val="31472444"/>
    <w:rsid w:val="321D2EFB"/>
    <w:rsid w:val="32777C4D"/>
    <w:rsid w:val="32917FB8"/>
    <w:rsid w:val="335F4738"/>
    <w:rsid w:val="33F174D4"/>
    <w:rsid w:val="340F388A"/>
    <w:rsid w:val="342015F4"/>
    <w:rsid w:val="342310E4"/>
    <w:rsid w:val="34C401D1"/>
    <w:rsid w:val="351C02BA"/>
    <w:rsid w:val="36161830"/>
    <w:rsid w:val="36396522"/>
    <w:rsid w:val="36DE2A23"/>
    <w:rsid w:val="37734130"/>
    <w:rsid w:val="378B0F42"/>
    <w:rsid w:val="37F61A68"/>
    <w:rsid w:val="38756651"/>
    <w:rsid w:val="38D41AF2"/>
    <w:rsid w:val="391B05DB"/>
    <w:rsid w:val="39C173D5"/>
    <w:rsid w:val="3A1C460B"/>
    <w:rsid w:val="3AF0653F"/>
    <w:rsid w:val="3B906F17"/>
    <w:rsid w:val="3BCB62E9"/>
    <w:rsid w:val="3EF827A7"/>
    <w:rsid w:val="3FE57C5F"/>
    <w:rsid w:val="3FF923CB"/>
    <w:rsid w:val="40270153"/>
    <w:rsid w:val="40CC3328"/>
    <w:rsid w:val="40CC6453"/>
    <w:rsid w:val="41436921"/>
    <w:rsid w:val="41F93484"/>
    <w:rsid w:val="43A23820"/>
    <w:rsid w:val="43A35D9D"/>
    <w:rsid w:val="44313425"/>
    <w:rsid w:val="452A22D2"/>
    <w:rsid w:val="45DE4E6B"/>
    <w:rsid w:val="45EF7D64"/>
    <w:rsid w:val="46104A2A"/>
    <w:rsid w:val="4720553A"/>
    <w:rsid w:val="47EB5D34"/>
    <w:rsid w:val="496175DB"/>
    <w:rsid w:val="49A21187"/>
    <w:rsid w:val="49C820BA"/>
    <w:rsid w:val="4A04580E"/>
    <w:rsid w:val="4B014F01"/>
    <w:rsid w:val="4B221C9D"/>
    <w:rsid w:val="4B240D2A"/>
    <w:rsid w:val="4B8F611F"/>
    <w:rsid w:val="4C997D3D"/>
    <w:rsid w:val="4DFA480C"/>
    <w:rsid w:val="4E884D10"/>
    <w:rsid w:val="4ECD1F20"/>
    <w:rsid w:val="4FAB400F"/>
    <w:rsid w:val="5053019C"/>
    <w:rsid w:val="547846DC"/>
    <w:rsid w:val="54E911DC"/>
    <w:rsid w:val="55627866"/>
    <w:rsid w:val="5572737D"/>
    <w:rsid w:val="55BD7DEF"/>
    <w:rsid w:val="55D32E25"/>
    <w:rsid w:val="561536E8"/>
    <w:rsid w:val="56CD09F6"/>
    <w:rsid w:val="575202EE"/>
    <w:rsid w:val="5757610C"/>
    <w:rsid w:val="58095F1D"/>
    <w:rsid w:val="581E2EF2"/>
    <w:rsid w:val="59373474"/>
    <w:rsid w:val="5943350B"/>
    <w:rsid w:val="59D416FF"/>
    <w:rsid w:val="59E940B2"/>
    <w:rsid w:val="5A56726E"/>
    <w:rsid w:val="5B265E46"/>
    <w:rsid w:val="5B6D2AC1"/>
    <w:rsid w:val="5C892AD5"/>
    <w:rsid w:val="5D3B279E"/>
    <w:rsid w:val="5E094E40"/>
    <w:rsid w:val="5FC5111D"/>
    <w:rsid w:val="6122434D"/>
    <w:rsid w:val="61932B55"/>
    <w:rsid w:val="61E76164"/>
    <w:rsid w:val="62AA45FB"/>
    <w:rsid w:val="640C3587"/>
    <w:rsid w:val="64237999"/>
    <w:rsid w:val="644D7933"/>
    <w:rsid w:val="64E323A8"/>
    <w:rsid w:val="64F0016A"/>
    <w:rsid w:val="64FB6675"/>
    <w:rsid w:val="661A3845"/>
    <w:rsid w:val="663C1E72"/>
    <w:rsid w:val="66E71E09"/>
    <w:rsid w:val="67D7768A"/>
    <w:rsid w:val="686D4100"/>
    <w:rsid w:val="699B3A08"/>
    <w:rsid w:val="69DB12D3"/>
    <w:rsid w:val="6A7259FE"/>
    <w:rsid w:val="6C053855"/>
    <w:rsid w:val="6C0D76BF"/>
    <w:rsid w:val="6D3451EC"/>
    <w:rsid w:val="6E234BBF"/>
    <w:rsid w:val="6E8201DA"/>
    <w:rsid w:val="6E95454B"/>
    <w:rsid w:val="6EAF0AC1"/>
    <w:rsid w:val="7036571F"/>
    <w:rsid w:val="705610BB"/>
    <w:rsid w:val="7059596B"/>
    <w:rsid w:val="70E1568B"/>
    <w:rsid w:val="70EC2A0D"/>
    <w:rsid w:val="711B1829"/>
    <w:rsid w:val="715E13A8"/>
    <w:rsid w:val="716D5171"/>
    <w:rsid w:val="721467C8"/>
    <w:rsid w:val="72252F02"/>
    <w:rsid w:val="722A12B4"/>
    <w:rsid w:val="736E6F7E"/>
    <w:rsid w:val="73857C10"/>
    <w:rsid w:val="73F92A0E"/>
    <w:rsid w:val="74431517"/>
    <w:rsid w:val="758C782D"/>
    <w:rsid w:val="766927D6"/>
    <w:rsid w:val="76815993"/>
    <w:rsid w:val="770E2C13"/>
    <w:rsid w:val="773B361B"/>
    <w:rsid w:val="777C6CC6"/>
    <w:rsid w:val="789E5528"/>
    <w:rsid w:val="78CA27A8"/>
    <w:rsid w:val="79A94109"/>
    <w:rsid w:val="7A3208B0"/>
    <w:rsid w:val="7AC9412D"/>
    <w:rsid w:val="7B0067F2"/>
    <w:rsid w:val="7B204531"/>
    <w:rsid w:val="7B6A44CF"/>
    <w:rsid w:val="7D057024"/>
    <w:rsid w:val="7EBF07B2"/>
    <w:rsid w:val="7ECB1729"/>
    <w:rsid w:val="7FBE41BF"/>
    <w:rsid w:val="7FF54C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qFormat="1"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name="index heading"/>
    <w:lsdException w:qFormat="1" w:uiPriority="0" w:name="caption"/>
    <w:lsdException w:uiPriority="0" w:name="table of figures"/>
    <w:lsdException w:uiPriority="0" w:name="envelope address"/>
    <w:lsdException w:qFormat="1" w:uiPriority="99" w:semiHidden="0" w:name="envelope return"/>
    <w:lsdException w:qFormat="1" w:unhideWhenUsed="0" w:uiPriority="0" w:semiHidden="0" w:name="footnote reference"/>
    <w:lsdException w:unhideWhenUsed="0" w:uiPriority="0" w:semiHidden="0" w:name="annotation reference"/>
    <w:lsdException w:uiPriority="0" w:name="line number"/>
    <w:lsdException w:unhideWhenUsed="0" w:uiPriority="0" w:semiHidden="0" w:name="page number"/>
    <w:lsdException w:uiPriority="0" w:semiHidden="0" w:name="endnote reference"/>
    <w:lsdException w:uiPriority="0" w:semiHidden="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semiHidden="0" w:name="Body Text"/>
    <w:lsdException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uiPriority="0" w:name="Body Text 2"/>
    <w:lsdException w:qFormat="1" w:unhideWhenUsed="0" w:uiPriority="0" w:semiHidden="0" w:name="Body Text 3"/>
    <w:lsdException w:uiPriority="0" w:name="Body Text Indent 2"/>
    <w:lsdException w:unhideWhenUsed="0" w:uiPriority="0" w:semiHidden="0" w:name="Body Text Indent 3"/>
    <w:lsdException w:uiPriority="0" w:name="Block Text"/>
    <w:lsdException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kern w:val="2"/>
      <w:sz w:val="21"/>
      <w:szCs w:val="22"/>
      <w:lang w:val="en-US" w:eastAsia="zh-CN" w:bidi="ar-SA"/>
    </w:rPr>
  </w:style>
  <w:style w:type="paragraph" w:styleId="2">
    <w:name w:val="heading 1"/>
    <w:basedOn w:val="1"/>
    <w:next w:val="1"/>
    <w:link w:val="52"/>
    <w:qFormat/>
    <w:uiPriority w:val="0"/>
    <w:pPr>
      <w:keepNext/>
      <w:keepLines/>
      <w:spacing w:before="340" w:after="330" w:line="576" w:lineRule="auto"/>
      <w:outlineLvl w:val="0"/>
    </w:pPr>
    <w:rPr>
      <w:rFonts w:ascii="Times New Roman" w:hAnsi="Times New Roman"/>
      <w:b/>
      <w:kern w:val="44"/>
      <w:sz w:val="44"/>
      <w:szCs w:val="20"/>
    </w:rPr>
  </w:style>
  <w:style w:type="paragraph" w:styleId="3">
    <w:name w:val="heading 2"/>
    <w:basedOn w:val="1"/>
    <w:next w:val="1"/>
    <w:link w:val="53"/>
    <w:qFormat/>
    <w:uiPriority w:val="0"/>
    <w:pPr>
      <w:keepNext/>
      <w:keepLines/>
      <w:spacing w:before="260" w:after="260" w:line="412" w:lineRule="auto"/>
      <w:outlineLvl w:val="1"/>
    </w:pPr>
    <w:rPr>
      <w:rFonts w:ascii="Arial" w:hAnsi="Arial" w:eastAsia="黑体"/>
      <w:b/>
      <w:sz w:val="32"/>
      <w:szCs w:val="20"/>
    </w:rPr>
  </w:style>
  <w:style w:type="paragraph" w:styleId="4">
    <w:name w:val="heading 3"/>
    <w:basedOn w:val="1"/>
    <w:next w:val="1"/>
    <w:link w:val="54"/>
    <w:qFormat/>
    <w:uiPriority w:val="0"/>
    <w:pPr>
      <w:keepNext/>
      <w:keepLines/>
      <w:spacing w:before="260" w:after="260" w:line="412" w:lineRule="auto"/>
      <w:ind w:firstLine="49" w:firstLineChars="49"/>
      <w:outlineLvl w:val="2"/>
    </w:pPr>
    <w:rPr>
      <w:rFonts w:ascii="黑体" w:eastAsia="黑体"/>
      <w:sz w:val="28"/>
      <w:szCs w:val="20"/>
    </w:rPr>
  </w:style>
  <w:style w:type="paragraph" w:styleId="5">
    <w:name w:val="heading 4"/>
    <w:basedOn w:val="1"/>
    <w:next w:val="1"/>
    <w:link w:val="55"/>
    <w:qFormat/>
    <w:uiPriority w:val="0"/>
    <w:pPr>
      <w:keepNext/>
      <w:keepLines/>
      <w:spacing w:before="280" w:after="290" w:line="374" w:lineRule="auto"/>
      <w:outlineLvl w:val="3"/>
    </w:pPr>
    <w:rPr>
      <w:rFonts w:ascii="Arial" w:hAnsi="Arial" w:eastAsia="黑体"/>
      <w:b/>
      <w:bCs/>
      <w:sz w:val="28"/>
      <w:szCs w:val="28"/>
    </w:rPr>
  </w:style>
  <w:style w:type="paragraph" w:styleId="6">
    <w:name w:val="heading 5"/>
    <w:basedOn w:val="1"/>
    <w:next w:val="1"/>
    <w:link w:val="56"/>
    <w:qFormat/>
    <w:uiPriority w:val="9"/>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57"/>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0"/>
    </w:rPr>
  </w:style>
  <w:style w:type="paragraph" w:styleId="8">
    <w:name w:val="heading 7"/>
    <w:basedOn w:val="1"/>
    <w:next w:val="1"/>
    <w:link w:val="58"/>
    <w:qFormat/>
    <w:uiPriority w:val="0"/>
    <w:pPr>
      <w:keepNext/>
      <w:keepLines/>
      <w:widowControl/>
      <w:tabs>
        <w:tab w:val="left" w:pos="2520"/>
      </w:tabs>
      <w:spacing w:before="240" w:after="64" w:line="319" w:lineRule="auto"/>
      <w:ind w:left="1296" w:hanging="1296"/>
      <w:jc w:val="left"/>
      <w:outlineLvl w:val="6"/>
    </w:pPr>
    <w:rPr>
      <w:rFonts w:ascii="Times New Roman" w:hAnsi="Times New Roman"/>
      <w:b/>
      <w:bCs/>
      <w:kern w:val="0"/>
      <w:sz w:val="24"/>
      <w:szCs w:val="20"/>
    </w:rPr>
  </w:style>
  <w:style w:type="paragraph" w:styleId="9">
    <w:name w:val="heading 8"/>
    <w:basedOn w:val="1"/>
    <w:next w:val="1"/>
    <w:link w:val="59"/>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0"/>
    </w:rPr>
  </w:style>
  <w:style w:type="paragraph" w:styleId="10">
    <w:name w:val="heading 9"/>
    <w:basedOn w:val="1"/>
    <w:next w:val="1"/>
    <w:link w:val="60"/>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45">
    <w:name w:val="Default Paragraph Font"/>
    <w:unhideWhenUsed/>
    <w:uiPriority w:val="1"/>
  </w:style>
  <w:style w:type="table" w:default="1" w:styleId="43">
    <w:name w:val="Normal Table"/>
    <w:unhideWhenUsed/>
    <w:qFormat/>
    <w:uiPriority w:val="99"/>
    <w:tblPr>
      <w:tblStyle w:val="43"/>
      <w:tblCellMar>
        <w:top w:w="0" w:type="dxa"/>
        <w:left w:w="108" w:type="dxa"/>
        <w:bottom w:w="0" w:type="dxa"/>
        <w:right w:w="108" w:type="dxa"/>
      </w:tblCellMar>
    </w:tblPr>
  </w:style>
  <w:style w:type="paragraph" w:styleId="11">
    <w:name w:val="toc 7"/>
    <w:basedOn w:val="1"/>
    <w:next w:val="1"/>
    <w:uiPriority w:val="39"/>
    <w:pPr>
      <w:ind w:left="1200" w:leftChars="1200"/>
    </w:pPr>
  </w:style>
  <w:style w:type="paragraph" w:styleId="12">
    <w:name w:val="Normal Indent"/>
    <w:basedOn w:val="1"/>
    <w:uiPriority w:val="0"/>
    <w:pPr>
      <w:ind w:firstLine="420"/>
    </w:pPr>
  </w:style>
  <w:style w:type="paragraph" w:styleId="13">
    <w:name w:val="Document Map"/>
    <w:basedOn w:val="1"/>
    <w:link w:val="61"/>
    <w:uiPriority w:val="0"/>
    <w:rPr>
      <w:rFonts w:ascii="宋体"/>
      <w:sz w:val="18"/>
      <w:szCs w:val="18"/>
    </w:rPr>
  </w:style>
  <w:style w:type="paragraph" w:styleId="14">
    <w:name w:val="annotation text"/>
    <w:basedOn w:val="1"/>
    <w:link w:val="62"/>
    <w:uiPriority w:val="0"/>
    <w:pPr>
      <w:jc w:val="left"/>
    </w:pPr>
    <w:rPr>
      <w:rFonts w:ascii="Times New Roman" w:hAnsi="Times New Roman"/>
      <w:szCs w:val="20"/>
    </w:rPr>
  </w:style>
  <w:style w:type="paragraph" w:styleId="15">
    <w:name w:val="Body Text 3"/>
    <w:basedOn w:val="1"/>
    <w:link w:val="63"/>
    <w:qFormat/>
    <w:uiPriority w:val="0"/>
    <w:rPr>
      <w:rFonts w:ascii="宋体"/>
      <w:sz w:val="24"/>
      <w:szCs w:val="20"/>
    </w:rPr>
  </w:style>
  <w:style w:type="paragraph" w:styleId="16">
    <w:name w:val="Body Text"/>
    <w:basedOn w:val="1"/>
    <w:link w:val="64"/>
    <w:unhideWhenUsed/>
    <w:uiPriority w:val="0"/>
    <w:pPr>
      <w:spacing w:after="120"/>
    </w:pPr>
    <w:rPr>
      <w:rFonts w:ascii="Times New Roman" w:hAnsi="Times New Roman"/>
      <w:szCs w:val="20"/>
    </w:rPr>
  </w:style>
  <w:style w:type="paragraph" w:styleId="17">
    <w:name w:val="Body Text Indent"/>
    <w:basedOn w:val="1"/>
    <w:link w:val="65"/>
    <w:uiPriority w:val="0"/>
    <w:pPr>
      <w:spacing w:after="120"/>
      <w:ind w:left="420" w:leftChars="200"/>
    </w:pPr>
    <w:rPr>
      <w:rFonts w:ascii="Times New Roman" w:hAnsi="Times New Roman"/>
      <w:szCs w:val="20"/>
    </w:rPr>
  </w:style>
  <w:style w:type="paragraph" w:styleId="18">
    <w:name w:val="toc 5"/>
    <w:basedOn w:val="1"/>
    <w:next w:val="1"/>
    <w:uiPriority w:val="39"/>
    <w:pPr>
      <w:ind w:left="800" w:leftChars="800"/>
    </w:pPr>
  </w:style>
  <w:style w:type="paragraph" w:styleId="19">
    <w:name w:val="toc 3"/>
    <w:basedOn w:val="1"/>
    <w:next w:val="1"/>
    <w:qFormat/>
    <w:uiPriority w:val="39"/>
    <w:pPr>
      <w:ind w:left="400" w:leftChars="400"/>
    </w:pPr>
  </w:style>
  <w:style w:type="paragraph" w:styleId="20">
    <w:name w:val="Plain Text"/>
    <w:basedOn w:val="1"/>
    <w:link w:val="66"/>
    <w:qFormat/>
    <w:uiPriority w:val="0"/>
    <w:rPr>
      <w:rFonts w:ascii="宋体"/>
    </w:rPr>
  </w:style>
  <w:style w:type="paragraph" w:styleId="21">
    <w:name w:val="toc 8"/>
    <w:basedOn w:val="1"/>
    <w:next w:val="1"/>
    <w:uiPriority w:val="39"/>
    <w:pPr>
      <w:ind w:left="1400" w:leftChars="1400"/>
    </w:pPr>
  </w:style>
  <w:style w:type="paragraph" w:styleId="22">
    <w:name w:val="Date"/>
    <w:basedOn w:val="1"/>
    <w:next w:val="1"/>
    <w:link w:val="67"/>
    <w:qFormat/>
    <w:uiPriority w:val="0"/>
    <w:pPr>
      <w:ind w:left="2500" w:leftChars="2500"/>
    </w:pPr>
    <w:rPr>
      <w:rFonts w:ascii="Times New Roman" w:hAnsi="Times New Roman"/>
      <w:szCs w:val="20"/>
    </w:rPr>
  </w:style>
  <w:style w:type="paragraph" w:styleId="23">
    <w:name w:val="endnote text"/>
    <w:basedOn w:val="1"/>
    <w:link w:val="68"/>
    <w:unhideWhenUsed/>
    <w:uiPriority w:val="0"/>
    <w:pPr>
      <w:snapToGrid w:val="0"/>
      <w:jc w:val="left"/>
    </w:pPr>
  </w:style>
  <w:style w:type="paragraph" w:styleId="24">
    <w:name w:val="Balloon Text"/>
    <w:basedOn w:val="1"/>
    <w:link w:val="69"/>
    <w:uiPriority w:val="0"/>
    <w:rPr>
      <w:rFonts w:ascii="Times New Roman" w:hAnsi="Times New Roman"/>
      <w:sz w:val="18"/>
      <w:szCs w:val="20"/>
    </w:rPr>
  </w:style>
  <w:style w:type="paragraph" w:styleId="25">
    <w:name w:val="footer"/>
    <w:basedOn w:val="1"/>
    <w:link w:val="70"/>
    <w:uiPriority w:val="99"/>
    <w:pPr>
      <w:tabs>
        <w:tab w:val="center" w:pos="4153"/>
        <w:tab w:val="right" w:pos="8306"/>
      </w:tabs>
      <w:snapToGrid w:val="0"/>
      <w:jc w:val="left"/>
    </w:pPr>
    <w:rPr>
      <w:sz w:val="18"/>
    </w:rPr>
  </w:style>
  <w:style w:type="paragraph" w:styleId="26">
    <w:name w:val="envelope return"/>
    <w:basedOn w:val="1"/>
    <w:unhideWhenUsed/>
    <w:qFormat/>
    <w:uiPriority w:val="99"/>
    <w:pPr>
      <w:snapToGrid w:val="0"/>
    </w:pPr>
    <w:rPr>
      <w:rFonts w:ascii="Arial" w:hAnsi="Arial"/>
    </w:rPr>
  </w:style>
  <w:style w:type="paragraph" w:styleId="27">
    <w:name w:val="header"/>
    <w:basedOn w:val="1"/>
    <w:link w:val="71"/>
    <w:uiPriority w:val="0"/>
    <w:pPr>
      <w:tabs>
        <w:tab w:val="center" w:pos="4153"/>
        <w:tab w:val="right" w:pos="8306"/>
      </w:tabs>
      <w:snapToGrid w:val="0"/>
    </w:pPr>
    <w:rPr>
      <w:rFonts w:ascii="Times New Roman" w:hAnsi="Times New Roman"/>
      <w:sz w:val="18"/>
      <w:szCs w:val="20"/>
    </w:rPr>
  </w:style>
  <w:style w:type="paragraph" w:styleId="28">
    <w:name w:val="toc 1"/>
    <w:basedOn w:val="1"/>
    <w:next w:val="1"/>
    <w:qFormat/>
    <w:uiPriority w:val="39"/>
  </w:style>
  <w:style w:type="paragraph" w:styleId="29">
    <w:name w:val="toc 4"/>
    <w:basedOn w:val="1"/>
    <w:next w:val="1"/>
    <w:uiPriority w:val="39"/>
    <w:pPr>
      <w:ind w:left="600" w:leftChars="600"/>
    </w:pPr>
  </w:style>
  <w:style w:type="paragraph" w:styleId="30">
    <w:name w:val="index heading"/>
    <w:basedOn w:val="1"/>
    <w:next w:val="31"/>
    <w:semiHidden/>
    <w:uiPriority w:val="0"/>
    <w:rPr>
      <w:rFonts w:ascii="Times New Roman" w:hAnsi="Times New Roman"/>
      <w:szCs w:val="24"/>
    </w:rPr>
  </w:style>
  <w:style w:type="paragraph" w:styleId="31">
    <w:name w:val="index 1"/>
    <w:basedOn w:val="1"/>
    <w:next w:val="1"/>
    <w:uiPriority w:val="0"/>
    <w:pPr>
      <w:spacing w:line="220" w:lineRule="exact"/>
      <w:jc w:val="center"/>
    </w:pPr>
    <w:rPr>
      <w:rFonts w:ascii="仿宋_GB2312" w:hAnsi="Times New Roman" w:eastAsia="仿宋_GB2312"/>
      <w:szCs w:val="21"/>
    </w:rPr>
  </w:style>
  <w:style w:type="paragraph" w:styleId="32">
    <w:name w:val="footnote text"/>
    <w:basedOn w:val="1"/>
    <w:link w:val="72"/>
    <w:unhideWhenUsed/>
    <w:qFormat/>
    <w:uiPriority w:val="0"/>
    <w:pPr>
      <w:snapToGrid w:val="0"/>
      <w:jc w:val="left"/>
    </w:pPr>
    <w:rPr>
      <w:rFonts w:ascii="Times New Roman" w:hAnsi="Times New Roman"/>
      <w:sz w:val="18"/>
      <w:szCs w:val="18"/>
    </w:rPr>
  </w:style>
  <w:style w:type="paragraph" w:styleId="33">
    <w:name w:val="toc 6"/>
    <w:basedOn w:val="1"/>
    <w:next w:val="1"/>
    <w:uiPriority w:val="39"/>
    <w:pPr>
      <w:ind w:left="1000" w:leftChars="1000"/>
    </w:pPr>
  </w:style>
  <w:style w:type="paragraph" w:styleId="34">
    <w:name w:val="Body Text Indent 3"/>
    <w:basedOn w:val="1"/>
    <w:link w:val="73"/>
    <w:uiPriority w:val="0"/>
    <w:pPr>
      <w:spacing w:after="120"/>
      <w:ind w:left="200" w:leftChars="200"/>
    </w:pPr>
    <w:rPr>
      <w:sz w:val="16"/>
      <w:szCs w:val="16"/>
    </w:rPr>
  </w:style>
  <w:style w:type="paragraph" w:styleId="35">
    <w:name w:val="index 9"/>
    <w:basedOn w:val="1"/>
    <w:next w:val="1"/>
    <w:semiHidden/>
    <w:uiPriority w:val="0"/>
    <w:pPr>
      <w:ind w:left="1600" w:leftChars="1600"/>
    </w:pPr>
    <w:rPr>
      <w:rFonts w:ascii="Times New Roman" w:hAnsi="Times New Roman"/>
      <w:szCs w:val="20"/>
    </w:rPr>
  </w:style>
  <w:style w:type="paragraph" w:styleId="36">
    <w:name w:val="toc 2"/>
    <w:basedOn w:val="1"/>
    <w:next w:val="1"/>
    <w:qFormat/>
    <w:uiPriority w:val="39"/>
    <w:pPr>
      <w:ind w:left="200" w:leftChars="200"/>
    </w:pPr>
  </w:style>
  <w:style w:type="paragraph" w:styleId="37">
    <w:name w:val="toc 9"/>
    <w:basedOn w:val="1"/>
    <w:next w:val="1"/>
    <w:uiPriority w:val="39"/>
    <w:pPr>
      <w:ind w:left="1600" w:leftChars="1600"/>
    </w:pPr>
  </w:style>
  <w:style w:type="paragraph" w:styleId="38">
    <w:name w:val="Normal (Web)"/>
    <w:basedOn w:val="1"/>
    <w:next w:val="1"/>
    <w:uiPriority w:val="99"/>
    <w:pPr>
      <w:widowControl/>
      <w:spacing w:before="100" w:beforeAutospacing="1" w:after="100" w:afterAutospacing="1"/>
      <w:jc w:val="left"/>
    </w:pPr>
    <w:rPr>
      <w:rFonts w:ascii="宋体" w:hAnsi="宋体" w:cs="宋体"/>
      <w:color w:val="000000"/>
      <w:kern w:val="0"/>
      <w:sz w:val="24"/>
      <w:szCs w:val="20"/>
    </w:rPr>
  </w:style>
  <w:style w:type="paragraph" w:styleId="39">
    <w:name w:val="Title"/>
    <w:basedOn w:val="1"/>
    <w:link w:val="74"/>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4"/>
    <w:next w:val="14"/>
    <w:link w:val="75"/>
    <w:uiPriority w:val="0"/>
  </w:style>
  <w:style w:type="paragraph" w:styleId="41">
    <w:name w:val="Body Text First Indent"/>
    <w:basedOn w:val="1"/>
    <w:link w:val="76"/>
    <w:qFormat/>
    <w:uiPriority w:val="0"/>
    <w:pPr>
      <w:spacing w:line="312" w:lineRule="auto"/>
      <w:ind w:firstLine="420"/>
    </w:pPr>
    <w:rPr>
      <w:rFonts w:ascii="Times New Roman" w:hAnsi="Times New Roman"/>
      <w:szCs w:val="24"/>
    </w:rPr>
  </w:style>
  <w:style w:type="paragraph" w:styleId="42">
    <w:name w:val="Body Text First Indent 2"/>
    <w:basedOn w:val="17"/>
    <w:unhideWhenUsed/>
    <w:qFormat/>
    <w:uiPriority w:val="99"/>
    <w:pPr>
      <w:ind w:firstLine="420" w:firstLineChars="200"/>
    </w:pPr>
  </w:style>
  <w:style w:type="table" w:styleId="44">
    <w:name w:val="Table Grid"/>
    <w:basedOn w:val="43"/>
    <w:unhideWhenUsed/>
    <w:uiPriority w:val="0"/>
    <w:pPr>
      <w:widowControl w:val="0"/>
      <w:jc w:val="both"/>
    </w:pPr>
    <w:tblPr>
      <w:tblStyle w:val="4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endnote reference"/>
    <w:unhideWhenUsed/>
    <w:uiPriority w:val="0"/>
    <w:rPr>
      <w:vertAlign w:val="superscript"/>
    </w:rPr>
  </w:style>
  <w:style w:type="character" w:styleId="48">
    <w:name w:val="page number"/>
    <w:uiPriority w:val="0"/>
  </w:style>
  <w:style w:type="character" w:styleId="49">
    <w:name w:val="Hyperlink"/>
    <w:uiPriority w:val="99"/>
    <w:rPr>
      <w:color w:val="0000FF"/>
      <w:u w:val="single"/>
    </w:rPr>
  </w:style>
  <w:style w:type="character" w:styleId="50">
    <w:name w:val="annotation reference"/>
    <w:uiPriority w:val="0"/>
    <w:rPr>
      <w:sz w:val="21"/>
    </w:rPr>
  </w:style>
  <w:style w:type="character" w:styleId="51">
    <w:name w:val="footnote reference"/>
    <w:qFormat/>
    <w:uiPriority w:val="0"/>
    <w:rPr>
      <w:vertAlign w:val="superscript"/>
    </w:rPr>
  </w:style>
  <w:style w:type="character" w:customStyle="1" w:styleId="52">
    <w:name w:val="标题 1 字符"/>
    <w:link w:val="2"/>
    <w:uiPriority w:val="0"/>
    <w:rPr>
      <w:rFonts w:eastAsia="宋体"/>
      <w:b/>
      <w:kern w:val="44"/>
      <w:sz w:val="44"/>
    </w:rPr>
  </w:style>
  <w:style w:type="character" w:customStyle="1" w:styleId="53">
    <w:name w:val="标题 2 字符"/>
    <w:link w:val="3"/>
    <w:uiPriority w:val="0"/>
    <w:rPr>
      <w:rFonts w:ascii="Arial" w:hAnsi="Arial" w:eastAsia="黑体"/>
      <w:b/>
      <w:kern w:val="2"/>
      <w:sz w:val="32"/>
    </w:rPr>
  </w:style>
  <w:style w:type="character" w:customStyle="1" w:styleId="54">
    <w:name w:val="标题 3 字符"/>
    <w:link w:val="4"/>
    <w:uiPriority w:val="0"/>
    <w:rPr>
      <w:rFonts w:ascii="黑体" w:hAnsi="Calibri" w:eastAsia="黑体"/>
      <w:kern w:val="2"/>
      <w:sz w:val="28"/>
    </w:rPr>
  </w:style>
  <w:style w:type="character" w:customStyle="1" w:styleId="55">
    <w:name w:val="标题 4 字符"/>
    <w:link w:val="5"/>
    <w:uiPriority w:val="0"/>
    <w:rPr>
      <w:rFonts w:ascii="Arial" w:hAnsi="Arial" w:eastAsia="黑体"/>
      <w:b/>
      <w:bCs/>
      <w:kern w:val="2"/>
      <w:sz w:val="28"/>
      <w:szCs w:val="28"/>
    </w:rPr>
  </w:style>
  <w:style w:type="character" w:customStyle="1" w:styleId="56">
    <w:name w:val="标题 5 字符"/>
    <w:link w:val="6"/>
    <w:semiHidden/>
    <w:uiPriority w:val="9"/>
    <w:rPr>
      <w:rFonts w:eastAsia="宋体"/>
      <w:b/>
      <w:bCs/>
      <w:kern w:val="2"/>
      <w:sz w:val="28"/>
      <w:szCs w:val="28"/>
    </w:rPr>
  </w:style>
  <w:style w:type="character" w:customStyle="1" w:styleId="57">
    <w:name w:val="标题 6 字符"/>
    <w:link w:val="7"/>
    <w:uiPriority w:val="0"/>
    <w:rPr>
      <w:rFonts w:ascii="Arial" w:hAnsi="Arial" w:eastAsia="黑体"/>
      <w:b/>
      <w:bCs/>
      <w:sz w:val="24"/>
    </w:rPr>
  </w:style>
  <w:style w:type="character" w:customStyle="1" w:styleId="58">
    <w:name w:val="标题 7 字符"/>
    <w:link w:val="8"/>
    <w:uiPriority w:val="0"/>
    <w:rPr>
      <w:rFonts w:eastAsia="宋体"/>
      <w:b/>
      <w:bCs/>
      <w:sz w:val="24"/>
    </w:rPr>
  </w:style>
  <w:style w:type="character" w:customStyle="1" w:styleId="59">
    <w:name w:val="标题 8 字符"/>
    <w:link w:val="9"/>
    <w:uiPriority w:val="0"/>
    <w:rPr>
      <w:rFonts w:ascii="Arial" w:hAnsi="Arial" w:eastAsia="黑体"/>
      <w:sz w:val="24"/>
    </w:rPr>
  </w:style>
  <w:style w:type="character" w:customStyle="1" w:styleId="60">
    <w:name w:val="标题 9 字符"/>
    <w:link w:val="10"/>
    <w:uiPriority w:val="0"/>
    <w:rPr>
      <w:rFonts w:ascii="Arial" w:hAnsi="Arial" w:eastAsia="黑体"/>
      <w:sz w:val="21"/>
      <w:szCs w:val="21"/>
    </w:rPr>
  </w:style>
  <w:style w:type="character" w:customStyle="1" w:styleId="61">
    <w:name w:val="文档结构图 字符"/>
    <w:link w:val="13"/>
    <w:uiPriority w:val="0"/>
    <w:rPr>
      <w:rFonts w:ascii="宋体" w:hAnsi="Calibri" w:eastAsia="宋体" w:cs="宋体"/>
      <w:kern w:val="2"/>
      <w:sz w:val="18"/>
      <w:szCs w:val="18"/>
    </w:rPr>
  </w:style>
  <w:style w:type="character" w:customStyle="1" w:styleId="62">
    <w:name w:val="批注文字 字符"/>
    <w:link w:val="14"/>
    <w:uiPriority w:val="0"/>
    <w:rPr>
      <w:rFonts w:eastAsia="宋体"/>
      <w:kern w:val="2"/>
      <w:sz w:val="21"/>
    </w:rPr>
  </w:style>
  <w:style w:type="character" w:customStyle="1" w:styleId="63">
    <w:name w:val="正文文本 3 字符"/>
    <w:link w:val="15"/>
    <w:qFormat/>
    <w:uiPriority w:val="0"/>
    <w:rPr>
      <w:rFonts w:ascii="宋体" w:hAnsi="Calibri" w:eastAsia="宋体"/>
      <w:kern w:val="2"/>
      <w:sz w:val="24"/>
    </w:rPr>
  </w:style>
  <w:style w:type="character" w:customStyle="1" w:styleId="64">
    <w:name w:val="正文文本 字符"/>
    <w:link w:val="16"/>
    <w:uiPriority w:val="0"/>
    <w:rPr>
      <w:rFonts w:eastAsia="宋体"/>
      <w:kern w:val="2"/>
      <w:sz w:val="21"/>
    </w:rPr>
  </w:style>
  <w:style w:type="character" w:customStyle="1" w:styleId="65">
    <w:name w:val="正文文本缩进 字符"/>
    <w:link w:val="17"/>
    <w:uiPriority w:val="0"/>
    <w:rPr>
      <w:rFonts w:eastAsia="宋体"/>
      <w:kern w:val="2"/>
      <w:sz w:val="21"/>
    </w:rPr>
  </w:style>
  <w:style w:type="character" w:customStyle="1" w:styleId="66">
    <w:name w:val="纯文本 字符"/>
    <w:link w:val="20"/>
    <w:locked/>
    <w:uiPriority w:val="0"/>
    <w:rPr>
      <w:rFonts w:ascii="宋体" w:hAnsi="Calibri" w:eastAsia="宋体"/>
      <w:kern w:val="2"/>
      <w:sz w:val="21"/>
      <w:szCs w:val="22"/>
    </w:rPr>
  </w:style>
  <w:style w:type="character" w:customStyle="1" w:styleId="67">
    <w:name w:val="日期 字符"/>
    <w:link w:val="22"/>
    <w:qFormat/>
    <w:uiPriority w:val="0"/>
    <w:rPr>
      <w:rFonts w:eastAsia="宋体"/>
      <w:kern w:val="2"/>
      <w:sz w:val="21"/>
    </w:rPr>
  </w:style>
  <w:style w:type="character" w:customStyle="1" w:styleId="68">
    <w:name w:val="尾注文本 字符"/>
    <w:link w:val="23"/>
    <w:semiHidden/>
    <w:uiPriority w:val="0"/>
    <w:rPr>
      <w:rFonts w:ascii="Calibri" w:hAnsi="Calibri" w:eastAsia="宋体"/>
      <w:kern w:val="2"/>
      <w:sz w:val="21"/>
      <w:szCs w:val="22"/>
    </w:rPr>
  </w:style>
  <w:style w:type="character" w:customStyle="1" w:styleId="69">
    <w:name w:val="批注框文本 字符"/>
    <w:link w:val="24"/>
    <w:uiPriority w:val="0"/>
    <w:rPr>
      <w:rFonts w:eastAsia="宋体"/>
      <w:kern w:val="2"/>
      <w:sz w:val="18"/>
    </w:rPr>
  </w:style>
  <w:style w:type="character" w:customStyle="1" w:styleId="70">
    <w:name w:val="页脚 字符"/>
    <w:link w:val="25"/>
    <w:uiPriority w:val="99"/>
    <w:rPr>
      <w:rFonts w:ascii="Calibri" w:hAnsi="Calibri" w:eastAsia="宋体"/>
      <w:kern w:val="2"/>
      <w:sz w:val="18"/>
      <w:szCs w:val="22"/>
    </w:rPr>
  </w:style>
  <w:style w:type="character" w:customStyle="1" w:styleId="71">
    <w:name w:val="页眉 字符"/>
    <w:link w:val="27"/>
    <w:uiPriority w:val="0"/>
    <w:rPr>
      <w:rFonts w:eastAsia="宋体"/>
      <w:kern w:val="2"/>
      <w:sz w:val="18"/>
    </w:rPr>
  </w:style>
  <w:style w:type="character" w:customStyle="1" w:styleId="72">
    <w:name w:val="脚注文本 字符1"/>
    <w:link w:val="32"/>
    <w:qFormat/>
    <w:uiPriority w:val="0"/>
    <w:rPr>
      <w:rFonts w:eastAsia="宋体"/>
      <w:kern w:val="2"/>
      <w:sz w:val="18"/>
      <w:szCs w:val="18"/>
    </w:rPr>
  </w:style>
  <w:style w:type="character" w:customStyle="1" w:styleId="73">
    <w:name w:val="正文文本缩进 3 字符"/>
    <w:link w:val="34"/>
    <w:uiPriority w:val="0"/>
    <w:rPr>
      <w:rFonts w:ascii="Calibri" w:hAnsi="Calibri" w:eastAsia="宋体"/>
      <w:kern w:val="2"/>
      <w:sz w:val="16"/>
      <w:szCs w:val="16"/>
    </w:rPr>
  </w:style>
  <w:style w:type="character" w:customStyle="1" w:styleId="74">
    <w:name w:val="标题 字符"/>
    <w:link w:val="39"/>
    <w:uiPriority w:val="0"/>
    <w:rPr>
      <w:rFonts w:ascii="Arial" w:hAnsi="Arial" w:eastAsia="宋体"/>
      <w:b/>
      <w:sz w:val="32"/>
    </w:rPr>
  </w:style>
  <w:style w:type="character" w:customStyle="1" w:styleId="75">
    <w:name w:val="批注主题 字符"/>
    <w:link w:val="40"/>
    <w:uiPriority w:val="0"/>
    <w:rPr>
      <w:rFonts w:eastAsia="宋体"/>
      <w:kern w:val="2"/>
      <w:sz w:val="21"/>
    </w:rPr>
  </w:style>
  <w:style w:type="character" w:customStyle="1" w:styleId="76">
    <w:name w:val="正文首行缩进 字符"/>
    <w:link w:val="41"/>
    <w:qFormat/>
    <w:uiPriority w:val="0"/>
    <w:rPr>
      <w:rFonts w:eastAsia="宋体"/>
      <w:kern w:val="2"/>
      <w:sz w:val="21"/>
      <w:szCs w:val="24"/>
      <w:lang w:val="en-US" w:eastAsia="zh-CN" w:bidi="ar-SA"/>
    </w:rPr>
  </w:style>
  <w:style w:type="character" w:customStyle="1" w:styleId="77">
    <w:name w:val="脚注文本 字符"/>
    <w:semiHidden/>
    <w:uiPriority w:val="0"/>
    <w:rPr>
      <w:rFonts w:ascii="Calibri" w:hAnsi="Calibri" w:eastAsia="宋体"/>
      <w:kern w:val="2"/>
      <w:sz w:val="18"/>
      <w:szCs w:val="18"/>
    </w:rPr>
  </w:style>
  <w:style w:type="character" w:customStyle="1" w:styleId="78">
    <w:name w:val="style_kwd"/>
    <w:uiPriority w:val="0"/>
  </w:style>
  <w:style w:type="character" w:customStyle="1" w:styleId="79">
    <w:name w:val="批注文字 Char1"/>
    <w:uiPriority w:val="0"/>
    <w:rPr>
      <w:rFonts w:ascii="Times New Roman" w:hAnsi="Times New Roman" w:eastAsia="宋体" w:cs="Times New Roman"/>
      <w:sz w:val="20"/>
      <w:szCs w:val="20"/>
      <w:lang w:bidi="ar-SA"/>
    </w:rPr>
  </w:style>
  <w:style w:type="character" w:customStyle="1" w:styleId="80">
    <w:name w:val="批注文字 Char"/>
    <w:uiPriority w:val="0"/>
    <w:rPr>
      <w:sz w:val="24"/>
    </w:rPr>
  </w:style>
  <w:style w:type="character" w:customStyle="1" w:styleId="81">
    <w:name w:val="font161"/>
    <w:uiPriority w:val="0"/>
    <w:rPr>
      <w:b/>
      <w:bCs/>
      <w:sz w:val="32"/>
      <w:szCs w:val="32"/>
    </w:rPr>
  </w:style>
  <w:style w:type="character" w:customStyle="1" w:styleId="82">
    <w:name w:val="Comment Text Char"/>
    <w:uiPriority w:val="0"/>
  </w:style>
  <w:style w:type="character" w:customStyle="1" w:styleId="83">
    <w:name w:val="正文文本 Char"/>
    <w:uiPriority w:val="0"/>
    <w:rPr>
      <w:rFonts w:eastAsia="宋体"/>
      <w:kern w:val="2"/>
      <w:sz w:val="21"/>
      <w:szCs w:val="24"/>
      <w:lang w:val="en-US" w:eastAsia="zh-CN" w:bidi="ar-SA"/>
    </w:rPr>
  </w:style>
  <w:style w:type="character" w:customStyle="1" w:styleId="84">
    <w:name w:val="正文首行缩进 Char1"/>
    <w:uiPriority w:val="99"/>
    <w:rPr>
      <w:rFonts w:eastAsia="宋体"/>
      <w:kern w:val="2"/>
      <w:sz w:val="21"/>
    </w:rPr>
  </w:style>
  <w:style w:type="character" w:customStyle="1" w:styleId="85">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86">
    <w:name w:val="脚注文本 Char"/>
    <w:uiPriority w:val="0"/>
    <w:rPr>
      <w:kern w:val="2"/>
      <w:sz w:val="18"/>
      <w:szCs w:val="18"/>
    </w:rPr>
  </w:style>
  <w:style w:type="character" w:customStyle="1" w:styleId="87">
    <w:name w:val="标题 2 Char_0"/>
    <w:link w:val="88"/>
    <w:uiPriority w:val="0"/>
    <w:rPr>
      <w:rFonts w:ascii="黑体" w:hAnsi="宋体" w:eastAsia="黑体"/>
      <w:b/>
      <w:smallCaps/>
      <w:snapToGrid w:val="0"/>
      <w:sz w:val="36"/>
      <w:szCs w:val="24"/>
    </w:rPr>
  </w:style>
  <w:style w:type="paragraph" w:customStyle="1" w:styleId="88">
    <w:name w:val="标题 2_0"/>
    <w:basedOn w:val="1"/>
    <w:next w:val="89"/>
    <w:link w:val="87"/>
    <w:qFormat/>
    <w:uiPriority w:val="0"/>
    <w:pPr>
      <w:keepNext/>
      <w:keepLines/>
      <w:spacing w:before="260" w:after="260" w:line="500" w:lineRule="exact"/>
      <w:jc w:val="center"/>
      <w:outlineLvl w:val="1"/>
    </w:pPr>
    <w:rPr>
      <w:rFonts w:ascii="黑体" w:hAnsi="宋体" w:eastAsia="黑体"/>
      <w:b/>
      <w:smallCaps/>
      <w:snapToGrid w:val="0"/>
      <w:kern w:val="0"/>
      <w:sz w:val="36"/>
      <w:szCs w:val="24"/>
    </w:rPr>
  </w:style>
  <w:style w:type="paragraph" w:customStyle="1" w:styleId="89">
    <w:name w:val="正文_0"/>
    <w:qFormat/>
    <w:uiPriority w:val="0"/>
    <w:pPr>
      <w:widowControl w:val="0"/>
      <w:jc w:val="both"/>
    </w:pPr>
    <w:rPr>
      <w:kern w:val="2"/>
      <w:sz w:val="21"/>
      <w:szCs w:val="24"/>
      <w:lang w:val="en-US" w:eastAsia="zh-CN" w:bidi="ar-SA"/>
    </w:rPr>
  </w:style>
  <w:style w:type="paragraph" w:customStyle="1" w:styleId="90">
    <w:name w:val="Char"/>
    <w:basedOn w:val="1"/>
    <w:uiPriority w:val="0"/>
    <w:pPr>
      <w:widowControl/>
      <w:spacing w:after="160" w:line="240" w:lineRule="exact"/>
      <w:jc w:val="left"/>
    </w:pPr>
    <w:rPr>
      <w:rFonts w:ascii="Verdana" w:hAnsi="Verdana"/>
      <w:kern w:val="0"/>
      <w:sz w:val="20"/>
      <w:szCs w:val="20"/>
      <w:lang w:eastAsia="en-US"/>
    </w:rPr>
  </w:style>
  <w:style w:type="paragraph" w:customStyle="1" w:styleId="91">
    <w:name w:val="修订1"/>
    <w:uiPriority w:val="0"/>
    <w:rPr>
      <w:kern w:val="2"/>
      <w:sz w:val="21"/>
      <w:szCs w:val="24"/>
      <w:lang w:val="en-US" w:eastAsia="zh-CN" w:bidi="ar-SA"/>
    </w:rPr>
  </w:style>
  <w:style w:type="paragraph" w:styleId="92">
    <w:name w:val=""/>
    <w:uiPriority w:val="0"/>
    <w:rPr>
      <w:kern w:val="2"/>
      <w:sz w:val="21"/>
      <w:lang w:val="en-US" w:eastAsia="zh-CN" w:bidi="ar-SA"/>
    </w:rPr>
  </w:style>
  <w:style w:type="paragraph" w:customStyle="1" w:styleId="93">
    <w:name w:val="表格文字"/>
    <w:basedOn w:val="1"/>
    <w:uiPriority w:val="0"/>
    <w:pPr>
      <w:adjustRightInd w:val="0"/>
      <w:spacing w:line="420" w:lineRule="atLeast"/>
      <w:jc w:val="left"/>
      <w:textAlignment w:val="baseline"/>
    </w:pPr>
    <w:rPr>
      <w:rFonts w:ascii="Times New Roman" w:hAnsi="Times New Roman"/>
      <w:kern w:val="0"/>
      <w:szCs w:val="20"/>
    </w:rPr>
  </w:style>
  <w:style w:type="paragraph" w:customStyle="1" w:styleId="94">
    <w:name w:val="样式 标题 2 + Times New Roman 四号 非加粗 段前: 5 磅 段后: 0 磅 行距: 固定值 20..."/>
    <w:basedOn w:val="3"/>
    <w:uiPriority w:val="0"/>
    <w:pPr>
      <w:spacing w:before="100" w:after="0" w:line="400" w:lineRule="exact"/>
    </w:pPr>
    <w:rPr>
      <w:rFonts w:ascii="Times New Roman" w:hAnsi="Times New Roman" w:cs="宋体"/>
      <w:b w:val="0"/>
      <w:sz w:val="28"/>
    </w:rPr>
  </w:style>
  <w:style w:type="paragraph" w:customStyle="1" w:styleId="95">
    <w:name w:val="1"/>
    <w:basedOn w:val="1"/>
    <w:uiPriority w:val="0"/>
    <w:rPr>
      <w:rFonts w:ascii="Times New Roman" w:hAnsi="Times New Roman"/>
      <w:szCs w:val="20"/>
    </w:rPr>
  </w:style>
  <w:style w:type="paragraph" w:customStyle="1" w:styleId="96">
    <w:name w:val="我的正文"/>
    <w:basedOn w:val="1"/>
    <w:uiPriority w:val="0"/>
    <w:rPr>
      <w:rFonts w:ascii="宋体" w:hAnsi="宋体"/>
      <w:sz w:val="24"/>
      <w:szCs w:val="24"/>
    </w:rPr>
  </w:style>
  <w:style w:type="paragraph" w:customStyle="1" w:styleId="97">
    <w:name w:val="Char1"/>
    <w:basedOn w:val="1"/>
    <w:uiPriority w:val="0"/>
    <w:pPr>
      <w:tabs>
        <w:tab w:val="left" w:pos="360"/>
      </w:tabs>
    </w:pPr>
    <w:rPr>
      <w:rFonts w:ascii="Times New Roman" w:hAnsi="Times New Roman"/>
      <w:sz w:val="24"/>
      <w:szCs w:val="20"/>
    </w:rPr>
  </w:style>
  <w:style w:type="paragraph" w:customStyle="1" w:styleId="98">
    <w:name w:val="_Style 23"/>
    <w:basedOn w:val="1"/>
    <w:uiPriority w:val="0"/>
    <w:pPr>
      <w:widowControl/>
      <w:spacing w:after="160" w:line="240" w:lineRule="exact"/>
      <w:jc w:val="left"/>
    </w:pPr>
  </w:style>
  <w:style w:type="paragraph" w:customStyle="1" w:styleId="99">
    <w:name w:val="表格"/>
    <w:basedOn w:val="1"/>
    <w:uiPriority w:val="0"/>
    <w:pPr>
      <w:jc w:val="center"/>
      <w:textAlignment w:val="center"/>
    </w:pPr>
    <w:rPr>
      <w:rFonts w:ascii="华文细黑" w:hAnsi="华文细黑"/>
      <w:kern w:val="0"/>
      <w:szCs w:val="20"/>
    </w:rPr>
  </w:style>
  <w:style w:type="paragraph" w:customStyle="1" w:styleId="100">
    <w:name w:val="样式1"/>
    <w:basedOn w:val="1"/>
    <w:next w:val="5"/>
    <w:uiPriority w:val="0"/>
    <w:pPr>
      <w:spacing w:line="360" w:lineRule="auto"/>
      <w:ind w:firstLine="420" w:firstLineChars="200"/>
    </w:pPr>
    <w:rPr>
      <w:rFonts w:ascii="宋体" w:hAnsi="宋体"/>
      <w:szCs w:val="21"/>
    </w:rPr>
  </w:style>
  <w:style w:type="paragraph" w:customStyle="1" w:styleId="101">
    <w:name w:val="样式 标题 1 + 黑体 三号 非加粗 居中 段前: 6 磅 段后: 6 磅 行距: 固定值 20 磅"/>
    <w:basedOn w:val="2"/>
    <w:uiPriority w:val="0"/>
    <w:pPr>
      <w:spacing w:before="120" w:after="120" w:line="400" w:lineRule="exact"/>
      <w:jc w:val="center"/>
    </w:pPr>
    <w:rPr>
      <w:rFonts w:ascii="黑体" w:hAnsi="黑体" w:eastAsia="黑体" w:cs="宋体"/>
      <w:b w:val="0"/>
      <w:sz w:val="32"/>
    </w:rPr>
  </w:style>
  <w:style w:type="paragraph" w:styleId="102">
    <w:name w:val=""/>
    <w:basedOn w:val="2"/>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103">
    <w:name w:val="6'"/>
    <w:basedOn w:val="1"/>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styleId="104">
    <w:name w:val="List Paragraph"/>
    <w:basedOn w:val="1"/>
    <w:qFormat/>
    <w:uiPriority w:val="0"/>
    <w:pPr>
      <w:ind w:firstLine="420" w:firstLineChars="200"/>
    </w:pPr>
  </w:style>
  <w:style w:type="paragraph" w:customStyle="1" w:styleId="105">
    <w:name w:val="样式 标题 3 + (中文) 黑体 小四 非加粗 段前: 7.8 磅 段后: 0 磅 行距: 固定值 20 磅"/>
    <w:basedOn w:val="4"/>
    <w:uiPriority w:val="0"/>
    <w:pPr>
      <w:spacing w:before="0" w:after="0" w:line="400" w:lineRule="exact"/>
      <w:ind w:firstLine="137"/>
    </w:pPr>
    <w:rPr>
      <w:rFonts w:hAnsi="Times New Roman" w:cs="宋体"/>
      <w:sz w:val="24"/>
    </w:rPr>
  </w:style>
  <w:style w:type="paragraph" w:customStyle="1" w:styleId="106">
    <w:name w:val="样式2"/>
    <w:basedOn w:val="4"/>
    <w:uiPriority w:val="0"/>
    <w:pPr>
      <w:spacing w:line="415" w:lineRule="auto"/>
      <w:ind w:firstLine="137"/>
    </w:pPr>
    <w:rPr>
      <w:rFonts w:hAnsi="Times New Roman"/>
      <w:bCs/>
      <w:i/>
      <w:szCs w:val="28"/>
    </w:rPr>
  </w:style>
  <w:style w:type="paragraph" w:customStyle="1" w:styleId="107">
    <w:name w:val="修订2"/>
    <w:uiPriority w:val="0"/>
    <w:rPr>
      <w:kern w:val="2"/>
      <w:sz w:val="21"/>
      <w:szCs w:val="24"/>
      <w:lang w:val="en-US" w:eastAsia="zh-CN" w:bidi="ar-SA"/>
    </w:rPr>
  </w:style>
  <w:style w:type="paragraph" w:customStyle="1" w:styleId="108">
    <w:name w:val="正文_3"/>
    <w:qFormat/>
    <w:uiPriority w:val="0"/>
    <w:pPr>
      <w:widowControl w:val="0"/>
      <w:jc w:val="both"/>
    </w:pPr>
    <w:rPr>
      <w:rFonts w:ascii="Calibri" w:hAnsi="Calibri"/>
      <w:kern w:val="2"/>
      <w:sz w:val="21"/>
      <w:szCs w:val="22"/>
      <w:lang w:val="en-US" w:eastAsia="zh-CN" w:bidi="ar-SA"/>
    </w:rPr>
  </w:style>
  <w:style w:type="paragraph" w:customStyle="1" w:styleId="109">
    <w:name w:val="正文_2_1_0"/>
    <w:qFormat/>
    <w:uiPriority w:val="0"/>
    <w:pPr>
      <w:widowControl w:val="0"/>
      <w:jc w:val="both"/>
    </w:pPr>
    <w:rPr>
      <w:rFonts w:ascii="Calibri" w:hAnsi="Calibri"/>
      <w:kern w:val="2"/>
      <w:sz w:val="21"/>
      <w:szCs w:val="22"/>
      <w:lang w:val="en-US" w:eastAsia="zh-CN" w:bidi="ar-SA"/>
    </w:rPr>
  </w:style>
  <w:style w:type="paragraph" w:customStyle="1" w:styleId="110">
    <w:name w:val="Default Paragraph Char Char Char Char"/>
    <w:basedOn w:val="1"/>
    <w:next w:val="1"/>
    <w:uiPriority w:val="0"/>
    <w:pPr>
      <w:widowControl/>
      <w:spacing w:line="360" w:lineRule="auto"/>
      <w:jc w:val="left"/>
    </w:pPr>
    <w:rPr>
      <w:rFonts w:ascii="Times New Roman" w:hAnsi="Times New Roman"/>
      <w:kern w:val="0"/>
      <w:szCs w:val="20"/>
      <w:lang w:eastAsia="en-US"/>
    </w:rPr>
  </w:style>
  <w:style w:type="character" w:customStyle="1" w:styleId="111">
    <w:name w:val="页眉 字符1"/>
    <w:semiHidden/>
    <w:locked/>
    <w:uiPriority w:val="99"/>
    <w:rPr>
      <w:rFonts w:eastAsia="宋体" w:cs="Calibri"/>
      <w:kern w:val="2"/>
      <w:sz w:val="18"/>
    </w:rPr>
  </w:style>
  <w:style w:type="paragraph" w:customStyle="1" w:styleId="112">
    <w:name w:val="Table Paragraph"/>
    <w:basedOn w:val="1"/>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宋体" w:hAnsi="宋体" w:eastAsia="宋体" w:cs="宋体"/>
      <w:kern w:val="0"/>
      <w:sz w:val="22"/>
      <w:szCs w:val="22"/>
      <w:lang w:val="en-US" w:eastAsia="zh-CN" w:bidi="ar"/>
    </w:rPr>
  </w:style>
  <w:style w:type="paragraph" w:customStyle="1" w:styleId="113">
    <w:name w:val="表格内容"/>
    <w:basedOn w:val="1"/>
    <w:qFormat/>
    <w:uiPriority w:val="0"/>
    <w:pPr>
      <w:spacing w:line="300" w:lineRule="exact"/>
    </w:pPr>
    <w:rPr>
      <w:rFonts w:ascii="@仿宋_GB2312" w:hAnsi="@仿宋_GB2312" w:eastAsia="@仿宋_GB2312" w:cs="@仿宋_GB2312"/>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114</Pages>
  <Words>1312</Words>
  <Characters>1446</Characters>
  <Lines>358</Lines>
  <Paragraphs>100</Paragraphs>
  <TotalTime>2</TotalTime>
  <ScaleCrop>false</ScaleCrop>
  <LinksUpToDate>false</LinksUpToDate>
  <CharactersWithSpaces>1790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2020-06-11T14:33:00Z</dcterms:created>
  <dc:creator>袁静</dc:creator>
  <cp:lastModifiedBy>孙硕</cp:lastModifiedBy>
  <cp:lastPrinted>2017-12-13T03:29:00Z</cp:lastPrinted>
  <dcterms:modified xsi:type="dcterms:W3CDTF">2025-09-22T06:37:22Z</dcterms:modified>
  <dc:title>中华人民共和国</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BC29ABC10E024E64A93CC8A1F0806E0F_13</vt:lpwstr>
  </property>
  <property fmtid="{D5CDD505-2E9C-101B-9397-08002B2CF9AE}" pid="4" name="KSOTemplateDocerSaveRecord">
    <vt:lpwstr>eyJoZGlkIjoiOTQxYmQ2MmY2ZGFiMGI4OTRkNDg5ZGZhNmI2ODJlOWQiLCJ1c2VySWQiOiIxNjA3OTI1MzMwIn0=</vt:lpwstr>
  </property>
</Properties>
</file>