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35A28">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p>
    <w:p w14:paraId="62F33ED5">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p>
    <w:p w14:paraId="5176DCD4">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bookmarkStart w:id="0" w:name="_Hlk9544796"/>
    </w:p>
    <w:p w14:paraId="1178E374">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r>
        <w:rPr>
          <w:rFonts w:ascii="Times New Roman" w:hAnsi="Times New Roman" w:cs="Times New Roman" w:eastAsiaTheme="minorEastAsia"/>
          <w:b/>
          <w:bCs/>
          <w:sz w:val="52"/>
          <w:szCs w:val="52"/>
        </w:rPr>
        <w:t>询价文件</w:t>
      </w:r>
    </w:p>
    <w:bookmarkEnd w:id="0"/>
    <w:p w14:paraId="46A08483">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Cs/>
          <w:sz w:val="44"/>
          <w:szCs w:val="44"/>
        </w:rPr>
      </w:pPr>
    </w:p>
    <w:p w14:paraId="3464C569">
      <w:pPr>
        <w:rPr>
          <w:rFonts w:ascii="Times New Roman" w:hAnsi="Times New Roman" w:cs="Times New Roman" w:eastAsiaTheme="minorEastAsia"/>
          <w:bCs/>
          <w:sz w:val="44"/>
          <w:szCs w:val="44"/>
        </w:rPr>
      </w:pPr>
    </w:p>
    <w:p w14:paraId="2C62A92F">
      <w:pPr>
        <w:rPr>
          <w:rFonts w:ascii="Times New Roman" w:hAnsi="Times New Roman" w:cs="Times New Roman"/>
        </w:rPr>
      </w:pPr>
    </w:p>
    <w:p w14:paraId="079EC715">
      <w:pPr>
        <w:tabs>
          <w:tab w:val="left" w:pos="315"/>
          <w:tab w:val="left" w:pos="8820"/>
        </w:tabs>
        <w:spacing w:before="240" w:beforeLines="100" w:after="120" w:afterLines="50" w:line="360" w:lineRule="auto"/>
        <w:ind w:right="267" w:rightChars="127"/>
        <w:jc w:val="center"/>
        <w:rPr>
          <w:rFonts w:ascii="Times New Roman" w:hAnsi="Times New Roman" w:cs="Times New Roman" w:eastAsiaTheme="minorEastAsia"/>
          <w:bCs/>
          <w:sz w:val="44"/>
          <w:szCs w:val="44"/>
        </w:rPr>
      </w:pPr>
      <w:r>
        <w:rPr>
          <w:rFonts w:hint="eastAsia" w:ascii="宋体" w:hAnsi="宋体" w:eastAsia="宋体"/>
          <w:sz w:val="28"/>
          <w:lang w:eastAsia="zh-CN"/>
        </w:rPr>
        <w:drawing>
          <wp:inline distT="0" distB="0" distL="114300" distR="114300">
            <wp:extent cx="1814195" cy="1104900"/>
            <wp:effectExtent l="0" t="0" r="14605" b="0"/>
            <wp:docPr id="3" name="图片 2"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下载"/>
                    <pic:cNvPicPr>
                      <a:picLocks noChangeAspect="1"/>
                    </pic:cNvPicPr>
                  </pic:nvPicPr>
                  <pic:blipFill>
                    <a:blip r:embed="rId7"/>
                    <a:stretch>
                      <a:fillRect/>
                    </a:stretch>
                  </pic:blipFill>
                  <pic:spPr>
                    <a:xfrm>
                      <a:off x="0" y="0"/>
                      <a:ext cx="1814195" cy="1104900"/>
                    </a:xfrm>
                    <a:prstGeom prst="rect">
                      <a:avLst/>
                    </a:prstGeom>
                    <a:noFill/>
                    <a:ln>
                      <a:noFill/>
                    </a:ln>
                  </pic:spPr>
                </pic:pic>
              </a:graphicData>
            </a:graphic>
          </wp:inline>
        </w:drawing>
      </w:r>
    </w:p>
    <w:p w14:paraId="1800DA19">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Cs/>
          <w:sz w:val="44"/>
          <w:szCs w:val="44"/>
        </w:rPr>
      </w:pPr>
    </w:p>
    <w:p w14:paraId="79D24E06">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44"/>
          <w:szCs w:val="44"/>
        </w:rPr>
      </w:pPr>
    </w:p>
    <w:p w14:paraId="4FE73D55">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44"/>
          <w:szCs w:val="44"/>
        </w:rPr>
      </w:pPr>
    </w:p>
    <w:p w14:paraId="495DC977">
      <w:pPr>
        <w:tabs>
          <w:tab w:val="left" w:pos="2410"/>
        </w:tabs>
        <w:autoSpaceDE w:val="0"/>
        <w:autoSpaceDN w:val="0"/>
        <w:adjustRightInd w:val="0"/>
        <w:snapToGrid w:val="0"/>
        <w:spacing w:line="360" w:lineRule="auto"/>
        <w:ind w:firstLine="723" w:firstLineChars="200"/>
        <w:rPr>
          <w:rFonts w:ascii="Times New Roman" w:hAnsi="Times New Roman" w:cs="Times New Roman" w:eastAsiaTheme="minorEastAsia"/>
          <w:b/>
          <w:spacing w:val="20"/>
          <w:kern w:val="0"/>
          <w:sz w:val="32"/>
          <w:szCs w:val="32"/>
        </w:rPr>
      </w:pPr>
      <w:r>
        <w:rPr>
          <w:rFonts w:ascii="Times New Roman" w:hAnsi="Times New Roman" w:cs="Times New Roman" w:eastAsiaTheme="minorEastAsia"/>
          <w:b/>
          <w:spacing w:val="20"/>
          <w:kern w:val="0"/>
          <w:sz w:val="32"/>
          <w:szCs w:val="32"/>
        </w:rPr>
        <w:t>项目名称：</w:t>
      </w:r>
      <w:r>
        <w:rPr>
          <w:rFonts w:hint="eastAsia"/>
          <w:b/>
          <w:spacing w:val="20"/>
          <w:sz w:val="32"/>
          <w:szCs w:val="32"/>
          <w:u w:val="single"/>
          <w:lang w:val="en-US" w:eastAsia="zh-CN"/>
        </w:rPr>
        <w:t>2025年</w:t>
      </w:r>
      <w:r>
        <w:rPr>
          <w:rFonts w:hint="eastAsia" w:ascii="Times New Roman" w:hAnsi="Times New Roman" w:cs="Times New Roman" w:eastAsiaTheme="minorEastAsia"/>
          <w:b/>
          <w:spacing w:val="20"/>
          <w:kern w:val="0"/>
          <w:sz w:val="32"/>
          <w:szCs w:val="32"/>
          <w:u w:val="single"/>
          <w:lang w:eastAsia="zh-CN"/>
        </w:rPr>
        <w:t>滨湖国际会展中心</w:t>
      </w:r>
      <w:r>
        <w:rPr>
          <w:rFonts w:hint="eastAsia" w:ascii="Times New Roman" w:hAnsi="Times New Roman" w:cs="Times New Roman"/>
          <w:b/>
          <w:spacing w:val="20"/>
          <w:kern w:val="0"/>
          <w:sz w:val="32"/>
          <w:szCs w:val="32"/>
          <w:highlight w:val="none"/>
          <w:u w:val="single"/>
          <w:lang w:eastAsia="zh-CN"/>
        </w:rPr>
        <w:t>废旧车辆报废处置项</w:t>
      </w:r>
      <w:r>
        <w:rPr>
          <w:rFonts w:hint="eastAsia" w:ascii="Times New Roman" w:hAnsi="Times New Roman" w:cs="Times New Roman"/>
          <w:b/>
          <w:spacing w:val="20"/>
          <w:kern w:val="0"/>
          <w:sz w:val="32"/>
          <w:szCs w:val="32"/>
          <w:highlight w:val="none"/>
          <w:u w:val="single"/>
          <w:lang w:val="en-US" w:eastAsia="zh-CN"/>
        </w:rPr>
        <w:t>目</w:t>
      </w:r>
    </w:p>
    <w:p w14:paraId="3D63F5E8">
      <w:pPr>
        <w:tabs>
          <w:tab w:val="left" w:pos="2410"/>
        </w:tabs>
        <w:autoSpaceDE w:val="0"/>
        <w:autoSpaceDN w:val="0"/>
        <w:adjustRightInd w:val="0"/>
        <w:snapToGrid w:val="0"/>
        <w:spacing w:line="360" w:lineRule="auto"/>
        <w:outlineLvl w:val="0"/>
        <w:rPr>
          <w:rFonts w:ascii="Times New Roman" w:hAnsi="Times New Roman" w:cs="Times New Roman" w:eastAsiaTheme="minorEastAsia"/>
          <w:b/>
          <w:spacing w:val="20"/>
          <w:kern w:val="0"/>
          <w:sz w:val="32"/>
          <w:szCs w:val="32"/>
        </w:rPr>
      </w:pPr>
      <w:r>
        <w:rPr>
          <w:rFonts w:ascii="Times New Roman" w:hAnsi="Times New Roman" w:cs="Times New Roman" w:eastAsiaTheme="minorEastAsia"/>
          <w:b/>
          <w:spacing w:val="20"/>
          <w:kern w:val="0"/>
          <w:sz w:val="32"/>
          <w:szCs w:val="32"/>
        </w:rPr>
        <w:t>项目编号：</w:t>
      </w:r>
      <w:r>
        <w:rPr>
          <w:rFonts w:hint="eastAsia"/>
          <w:b/>
          <w:spacing w:val="20"/>
          <w:sz w:val="32"/>
          <w:szCs w:val="32"/>
          <w:u w:val="single"/>
          <w:lang w:val="en-US" w:eastAsia="zh-CN"/>
        </w:rPr>
        <w:t xml:space="preserve">2025ZWHZXJ00009 </w:t>
      </w:r>
    </w:p>
    <w:p w14:paraId="210818AB">
      <w:pPr>
        <w:tabs>
          <w:tab w:val="left" w:pos="2410"/>
        </w:tabs>
        <w:autoSpaceDE w:val="0"/>
        <w:autoSpaceDN w:val="0"/>
        <w:adjustRightInd w:val="0"/>
        <w:snapToGrid w:val="0"/>
        <w:spacing w:line="360" w:lineRule="auto"/>
        <w:outlineLvl w:val="0"/>
        <w:rPr>
          <w:rFonts w:hint="eastAsia" w:ascii="Times New Roman" w:hAnsi="Times New Roman" w:cs="Times New Roman" w:eastAsiaTheme="minorEastAsia"/>
          <w:b/>
          <w:spacing w:val="20"/>
          <w:kern w:val="0"/>
          <w:sz w:val="32"/>
          <w:szCs w:val="32"/>
          <w:lang w:eastAsia="zh-CN"/>
        </w:rPr>
      </w:pPr>
      <w:r>
        <w:rPr>
          <w:rFonts w:ascii="Times New Roman" w:hAnsi="Times New Roman" w:cs="Times New Roman" w:eastAsiaTheme="minorEastAsia"/>
          <w:b/>
          <w:spacing w:val="20"/>
          <w:kern w:val="0"/>
          <w:sz w:val="32"/>
          <w:szCs w:val="32"/>
        </w:rPr>
        <w:t>招 标 人：</w:t>
      </w:r>
      <w:r>
        <w:rPr>
          <w:rFonts w:hint="eastAsia" w:ascii="Times New Roman" w:hAnsi="Times New Roman" w:cs="Times New Roman"/>
          <w:b/>
          <w:spacing w:val="20"/>
          <w:kern w:val="0"/>
          <w:sz w:val="32"/>
          <w:szCs w:val="32"/>
          <w:u w:val="single"/>
          <w:lang w:eastAsia="zh-CN"/>
        </w:rPr>
        <w:t>合肥政文国际会展管理有限公司</w:t>
      </w:r>
    </w:p>
    <w:p w14:paraId="4C1F8C01">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14:paraId="41DC46BB">
      <w:pPr>
        <w:pStyle w:val="22"/>
        <w:ind w:firstLine="0" w:firstLineChars="0"/>
        <w:jc w:val="center"/>
      </w:pPr>
      <w:r>
        <w:rPr>
          <w:rFonts w:eastAsiaTheme="majorEastAsia"/>
          <w:b/>
          <w:sz w:val="36"/>
          <w:u w:val="single"/>
        </w:rPr>
        <w:t xml:space="preserve">  </w:t>
      </w:r>
      <w:r>
        <w:rPr>
          <w:rFonts w:hint="eastAsia" w:eastAsiaTheme="majorEastAsia"/>
          <w:b/>
          <w:sz w:val="36"/>
          <w:u w:val="single"/>
          <w:lang w:val="en-US" w:eastAsia="zh-CN"/>
        </w:rPr>
        <w:t>2025</w:t>
      </w:r>
      <w:r>
        <w:rPr>
          <w:rFonts w:eastAsiaTheme="majorEastAsia"/>
          <w:b/>
          <w:sz w:val="36"/>
          <w:u w:val="single"/>
        </w:rPr>
        <w:t xml:space="preserve">  </w:t>
      </w:r>
      <w:r>
        <w:rPr>
          <w:rFonts w:eastAsiaTheme="majorEastAsia"/>
          <w:b/>
          <w:sz w:val="36"/>
        </w:rPr>
        <w:t>年</w:t>
      </w:r>
      <w:r>
        <w:rPr>
          <w:rFonts w:eastAsiaTheme="majorEastAsia"/>
          <w:b/>
          <w:sz w:val="36"/>
          <w:u w:val="single"/>
        </w:rPr>
        <w:t xml:space="preserve">  </w:t>
      </w:r>
      <w:r>
        <w:rPr>
          <w:rFonts w:hint="eastAsia" w:eastAsiaTheme="majorEastAsia"/>
          <w:b/>
          <w:sz w:val="36"/>
          <w:u w:val="single"/>
          <w:lang w:val="en-US" w:eastAsia="zh-CN"/>
        </w:rPr>
        <w:t>7</w:t>
      </w:r>
      <w:r>
        <w:rPr>
          <w:rFonts w:eastAsiaTheme="majorEastAsia"/>
          <w:b/>
          <w:sz w:val="36"/>
          <w:u w:val="single"/>
        </w:rPr>
        <w:t xml:space="preserve">  </w:t>
      </w:r>
      <w:r>
        <w:rPr>
          <w:rFonts w:eastAsiaTheme="majorEastAsia"/>
          <w:b/>
          <w:sz w:val="36"/>
        </w:rPr>
        <w:t>月</w:t>
      </w:r>
    </w:p>
    <w:p w14:paraId="25C090D6">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14:paraId="69459E14">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14:paraId="2F773000">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14:paraId="761D4680">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40"/>
          <w:szCs w:val="36"/>
        </w:rPr>
      </w:pPr>
      <w:r>
        <w:rPr>
          <w:rFonts w:ascii="Times New Roman" w:hAnsi="Times New Roman" w:cs="Times New Roman" w:eastAsiaTheme="minorEastAsia"/>
          <w:b/>
          <w:sz w:val="40"/>
          <w:szCs w:val="36"/>
        </w:rPr>
        <w:t>目  录</w:t>
      </w:r>
    </w:p>
    <w:p w14:paraId="16D6C0EC">
      <w:pPr>
        <w:pStyle w:val="18"/>
        <w:tabs>
          <w:tab w:val="right" w:leader="dot" w:pos="8279"/>
        </w:tabs>
        <w:rPr>
          <w:rFonts w:ascii="Times New Roman" w:hAnsi="Times New Roman" w:cs="Times New Roman"/>
          <w:b/>
          <w:bCs/>
          <w:sz w:val="22"/>
          <w:szCs w:val="28"/>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TOC \o "1-2" \h \z \u </w:instrText>
      </w:r>
      <w:r>
        <w:rPr>
          <w:rFonts w:ascii="Times New Roman" w:hAnsi="Times New Roman" w:cs="Times New Roman"/>
          <w:b/>
          <w:sz w:val="24"/>
          <w:szCs w:val="24"/>
        </w:rPr>
        <w:fldChar w:fldCharType="separate"/>
      </w:r>
      <w:r>
        <w:rPr>
          <w:b/>
          <w:bCs/>
          <w:sz w:val="22"/>
          <w:szCs w:val="28"/>
        </w:rPr>
        <w:fldChar w:fldCharType="begin"/>
      </w:r>
      <w:r>
        <w:rPr>
          <w:b/>
          <w:bCs/>
          <w:sz w:val="22"/>
          <w:szCs w:val="28"/>
        </w:rPr>
        <w:instrText xml:space="preserve"> HYPERLINK \l "_Toc31841" </w:instrText>
      </w:r>
      <w:r>
        <w:rPr>
          <w:b/>
          <w:bCs/>
          <w:sz w:val="22"/>
          <w:szCs w:val="28"/>
        </w:rPr>
        <w:fldChar w:fldCharType="separate"/>
      </w:r>
      <w:r>
        <w:rPr>
          <w:rFonts w:ascii="Times New Roman" w:hAnsi="Times New Roman" w:cs="Times New Roman"/>
          <w:b/>
          <w:bCs/>
          <w:sz w:val="22"/>
          <w:szCs w:val="28"/>
        </w:rPr>
        <w:t>第一章  询价公告</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_Toc31841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2C975E06">
      <w:pPr>
        <w:pStyle w:val="18"/>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"_Toc22742" </w:instrText>
      </w:r>
      <w:r>
        <w:rPr>
          <w:b/>
          <w:bCs/>
          <w:sz w:val="22"/>
          <w:szCs w:val="28"/>
        </w:rPr>
        <w:fldChar w:fldCharType="separate"/>
      </w:r>
      <w:r>
        <w:rPr>
          <w:rFonts w:ascii="Times New Roman" w:hAnsi="Times New Roman" w:cs="Times New Roman"/>
          <w:b/>
          <w:bCs/>
          <w:sz w:val="22"/>
          <w:szCs w:val="28"/>
        </w:rPr>
        <w:t>第二章  投标人须知</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_Toc22742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4</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13042E37">
      <w:pPr>
        <w:pStyle w:val="18"/>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"_Toc11969" </w:instrText>
      </w:r>
      <w:r>
        <w:rPr>
          <w:b/>
          <w:bCs/>
          <w:sz w:val="22"/>
          <w:szCs w:val="28"/>
        </w:rPr>
        <w:fldChar w:fldCharType="separate"/>
      </w:r>
      <w:r>
        <w:rPr>
          <w:rFonts w:ascii="Times New Roman" w:hAnsi="Times New Roman" w:cs="Times New Roman"/>
          <w:b/>
          <w:bCs/>
          <w:sz w:val="22"/>
          <w:szCs w:val="28"/>
        </w:rPr>
        <w:t>第三章  招标人要求</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_Toc11969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12</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24FE7910">
      <w:pPr>
        <w:pStyle w:val="18"/>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"_Toc17615" </w:instrText>
      </w:r>
      <w:r>
        <w:rPr>
          <w:b/>
          <w:bCs/>
          <w:sz w:val="22"/>
          <w:szCs w:val="28"/>
        </w:rPr>
        <w:fldChar w:fldCharType="separate"/>
      </w:r>
      <w:r>
        <w:rPr>
          <w:rFonts w:ascii="Times New Roman" w:hAnsi="Times New Roman" w:cs="Times New Roman"/>
          <w:b/>
          <w:bCs/>
          <w:sz w:val="22"/>
          <w:szCs w:val="28"/>
        </w:rPr>
        <w:t>第四章  评审方法和标准</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_Toc17615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16</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456AD651">
      <w:pPr>
        <w:pStyle w:val="18"/>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"_Toc28197" </w:instrText>
      </w:r>
      <w:r>
        <w:rPr>
          <w:b/>
          <w:bCs/>
          <w:sz w:val="22"/>
          <w:szCs w:val="28"/>
        </w:rPr>
        <w:fldChar w:fldCharType="separate"/>
      </w:r>
      <w:r>
        <w:rPr>
          <w:rFonts w:ascii="Times New Roman" w:hAnsi="Times New Roman" w:cs="Times New Roman"/>
          <w:b/>
          <w:bCs/>
          <w:sz w:val="22"/>
          <w:szCs w:val="28"/>
        </w:rPr>
        <w:t>第五章  合同</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_Toc28197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18</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3BE65A99">
      <w:pPr>
        <w:pStyle w:val="18"/>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"_Toc22226" </w:instrText>
      </w:r>
      <w:r>
        <w:rPr>
          <w:b/>
          <w:bCs/>
          <w:sz w:val="22"/>
          <w:szCs w:val="28"/>
        </w:rPr>
        <w:fldChar w:fldCharType="separate"/>
      </w:r>
      <w:r>
        <w:rPr>
          <w:rFonts w:ascii="Times New Roman" w:hAnsi="Times New Roman" w:cs="Times New Roman"/>
          <w:b/>
          <w:bCs/>
          <w:sz w:val="22"/>
          <w:szCs w:val="28"/>
        </w:rPr>
        <w:t>第六章  投标文件格式</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_Toc22226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26</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24628794">
      <w:pPr>
        <w:pStyle w:val="18"/>
        <w:tabs>
          <w:tab w:val="right" w:leader="dot" w:pos="8279"/>
        </w:tabs>
        <w:rPr>
          <w:rFonts w:ascii="Times New Roman" w:hAnsi="Times New Roman" w:cs="Times New Roman"/>
        </w:rPr>
      </w:pPr>
    </w:p>
    <w:p w14:paraId="6DB32FC3">
      <w:pPr>
        <w:spacing w:line="360" w:lineRule="auto"/>
        <w:rPr>
          <w:rFonts w:ascii="Times New Roman" w:hAnsi="Times New Roman" w:cs="Times New Roman" w:eastAsiaTheme="minorEastAsia"/>
          <w:b/>
          <w:sz w:val="32"/>
        </w:rPr>
      </w:pPr>
      <w:r>
        <w:rPr>
          <w:rFonts w:ascii="Times New Roman" w:hAnsi="Times New Roman" w:cs="Times New Roman" w:eastAsiaTheme="minorEastAsia"/>
          <w:szCs w:val="24"/>
        </w:rPr>
        <w:fldChar w:fldCharType="end"/>
      </w:r>
    </w:p>
    <w:p w14:paraId="6CA4A9BB">
      <w:pPr>
        <w:spacing w:line="360" w:lineRule="auto"/>
        <w:jc w:val="center"/>
        <w:outlineLvl w:val="9"/>
        <w:rPr>
          <w:rFonts w:ascii="Times New Roman" w:hAnsi="Times New Roman" w:cs="Times New Roman" w:eastAsiaTheme="minorEastAsia"/>
          <w:b/>
          <w:sz w:val="28"/>
        </w:rPr>
        <w:sectPr>
          <w:footerReference r:id="rId3" w:type="default"/>
          <w:pgSz w:w="11907" w:h="16840"/>
          <w:pgMar w:top="1440" w:right="1519" w:bottom="1440" w:left="1519" w:header="851" w:footer="851" w:gutter="0"/>
          <w:cols w:space="720" w:num="1"/>
          <w:docGrid w:linePitch="462" w:charSpace="0"/>
        </w:sectPr>
      </w:pPr>
    </w:p>
    <w:p w14:paraId="49F0BA86">
      <w:pPr>
        <w:spacing w:line="360" w:lineRule="auto"/>
        <w:jc w:val="center"/>
        <w:outlineLvl w:val="0"/>
        <w:rPr>
          <w:rFonts w:ascii="Times New Roman" w:hAnsi="Times New Roman" w:cs="Times New Roman" w:eastAsiaTheme="minorEastAsia"/>
          <w:b/>
          <w:sz w:val="28"/>
        </w:rPr>
      </w:pPr>
      <w:bookmarkStart w:id="1" w:name="_Toc31841"/>
      <w:r>
        <w:rPr>
          <w:rFonts w:ascii="Times New Roman" w:hAnsi="Times New Roman" w:cs="Times New Roman" w:eastAsiaTheme="minorEastAsia"/>
          <w:b/>
          <w:sz w:val="28"/>
        </w:rPr>
        <w:t>第一章  询价</w:t>
      </w:r>
      <w:bookmarkEnd w:id="1"/>
      <w:r>
        <w:rPr>
          <w:rFonts w:ascii="Times New Roman" w:hAnsi="Times New Roman" w:cs="Times New Roman" w:eastAsiaTheme="minorEastAsia"/>
          <w:b/>
          <w:sz w:val="28"/>
        </w:rPr>
        <w:t>公告</w:t>
      </w:r>
    </w:p>
    <w:p w14:paraId="6C24B0FA">
      <w:pPr>
        <w:spacing w:line="360" w:lineRule="auto"/>
        <w:ind w:firstLine="435"/>
        <w:rPr>
          <w:rFonts w:ascii="Times New Roman" w:hAnsi="Times New Roman" w:cs="Times New Roman" w:eastAsiaTheme="minorEastAsia"/>
          <w:szCs w:val="21"/>
        </w:rPr>
      </w:pPr>
      <w:r>
        <w:rPr>
          <w:rFonts w:hint="eastAsia" w:ascii="Times New Roman" w:hAnsi="Times New Roman" w:cs="Times New Roman"/>
          <w:szCs w:val="21"/>
          <w:u w:val="single"/>
          <w:lang w:val="en-US" w:eastAsia="zh-CN"/>
        </w:rPr>
        <w:t>合肥政文国际会展管理有限公司</w:t>
      </w:r>
      <w:r>
        <w:rPr>
          <w:rFonts w:hint="eastAsia"/>
          <w:bCs/>
          <w:color w:val="000000"/>
          <w:lang w:eastAsia="zh-CN"/>
        </w:rPr>
        <w:t>（</w:t>
      </w:r>
      <w:r>
        <w:rPr>
          <w:rFonts w:hint="eastAsia"/>
          <w:bCs/>
          <w:color w:val="000000"/>
          <w:lang w:val="en-US" w:eastAsia="zh-CN"/>
        </w:rPr>
        <w:t>简称“招标人”</w:t>
      </w:r>
      <w:r>
        <w:rPr>
          <w:rFonts w:hint="eastAsia"/>
          <w:bCs/>
          <w:color w:val="000000"/>
          <w:lang w:eastAsia="zh-CN"/>
        </w:rPr>
        <w:t>）</w:t>
      </w:r>
      <w:r>
        <w:rPr>
          <w:rFonts w:ascii="Times New Roman" w:hAnsi="Times New Roman" w:cs="Times New Roman" w:eastAsiaTheme="minorEastAsia"/>
          <w:szCs w:val="21"/>
        </w:rPr>
        <w:t>现对</w:t>
      </w:r>
      <w:r>
        <w:rPr>
          <w:rFonts w:ascii="Times New Roman" w:hAnsi="Times New Roman" w:cs="Times New Roman" w:eastAsiaTheme="minorEastAsia"/>
          <w:szCs w:val="21"/>
          <w:u w:val="single"/>
        </w:rPr>
        <w:t xml:space="preserve"> </w:t>
      </w:r>
      <w:r>
        <w:rPr>
          <w:rFonts w:hint="eastAsia" w:ascii="Times New Roman" w:hAnsi="Times New Roman" w:cs="Times New Roman"/>
          <w:bCs/>
          <w:color w:val="000000"/>
          <w:sz w:val="21"/>
          <w:szCs w:val="21"/>
          <w:u w:val="single"/>
          <w:lang w:val="en-US" w:eastAsia="zh-CN"/>
        </w:rPr>
        <w:t>2025年滨湖国际</w:t>
      </w:r>
      <w:r>
        <w:rPr>
          <w:rFonts w:hint="eastAsia" w:ascii="Times New Roman" w:hAnsi="Times New Roman" w:cs="Times New Roman" w:eastAsiaTheme="minorEastAsia"/>
          <w:sz w:val="21"/>
          <w:szCs w:val="21"/>
          <w:u w:val="single"/>
        </w:rPr>
        <w:t>会展公司</w:t>
      </w:r>
      <w:r>
        <w:rPr>
          <w:rFonts w:hint="eastAsia" w:ascii="Times New Roman" w:hAnsi="Times New Roman" w:cs="Times New Roman" w:eastAsiaTheme="minorEastAsia"/>
          <w:sz w:val="21"/>
          <w:szCs w:val="21"/>
          <w:u w:val="single"/>
          <w:lang w:val="en-US" w:eastAsia="zh-CN"/>
        </w:rPr>
        <w:t>报废车辆</w:t>
      </w:r>
      <w:r>
        <w:rPr>
          <w:rFonts w:hint="eastAsia" w:ascii="Times New Roman" w:hAnsi="Times New Roman" w:cs="Times New Roman" w:eastAsiaTheme="minorEastAsia"/>
          <w:sz w:val="21"/>
          <w:szCs w:val="21"/>
          <w:u w:val="single"/>
        </w:rPr>
        <w:t>处置项目</w:t>
      </w:r>
      <w:r>
        <w:rPr>
          <w:rFonts w:ascii="Times New Roman" w:hAnsi="Times New Roman" w:cs="Times New Roman" w:eastAsiaTheme="minorEastAsia"/>
          <w:szCs w:val="21"/>
        </w:rPr>
        <w:t>进行</w:t>
      </w:r>
      <w:r>
        <w:rPr>
          <w:rFonts w:hint="eastAsia" w:ascii="Times New Roman" w:hAnsi="Times New Roman" w:cs="Times New Roman" w:eastAsiaTheme="minorEastAsia"/>
          <w:szCs w:val="21"/>
        </w:rPr>
        <w:t>询</w:t>
      </w:r>
      <w:r>
        <w:rPr>
          <w:rFonts w:ascii="Times New Roman" w:hAnsi="Times New Roman" w:cs="Times New Roman" w:eastAsiaTheme="minorEastAsia"/>
          <w:szCs w:val="21"/>
        </w:rPr>
        <w:t>价，欢迎具备条件的投标人参加投标。</w:t>
      </w:r>
    </w:p>
    <w:p w14:paraId="784B846E">
      <w:pPr>
        <w:spacing w:line="360" w:lineRule="auto"/>
        <w:outlineLvl w:val="1"/>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一</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项目名称及内容</w:t>
      </w:r>
    </w:p>
    <w:p w14:paraId="1E11FF90">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ascii="Times New Roman" w:hAnsi="Times New Roman" w:cs="Times New Roman" w:eastAsiaTheme="minorEastAsia"/>
          <w:b/>
          <w:szCs w:val="21"/>
        </w:rPr>
        <w:t>.</w:t>
      </w:r>
      <w:r>
        <w:rPr>
          <w:rFonts w:ascii="Times New Roman" w:hAnsi="Times New Roman" w:cs="Times New Roman" w:eastAsiaTheme="minorEastAsia"/>
          <w:szCs w:val="21"/>
        </w:rPr>
        <w:t>项目编号：</w:t>
      </w:r>
      <w:r>
        <w:rPr>
          <w:rFonts w:hint="eastAsia" w:asciiTheme="minorEastAsia" w:hAnsiTheme="minorEastAsia" w:eastAsiaTheme="minorEastAsia" w:cstheme="minorEastAsia"/>
          <w:sz w:val="21"/>
          <w:szCs w:val="21"/>
          <w:u w:val="single"/>
          <w:lang w:val="en-US" w:eastAsia="zh-CN"/>
        </w:rPr>
        <w:t>2025ZWHZXJ00009</w:t>
      </w:r>
    </w:p>
    <w:p w14:paraId="14C5BBF7">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w:t>
      </w:r>
      <w:r>
        <w:rPr>
          <w:rFonts w:ascii="Times New Roman" w:hAnsi="Times New Roman" w:cs="Times New Roman" w:eastAsiaTheme="minorEastAsia"/>
          <w:b/>
          <w:szCs w:val="21"/>
        </w:rPr>
        <w:t>.</w:t>
      </w:r>
      <w:r>
        <w:rPr>
          <w:rFonts w:ascii="Times New Roman" w:hAnsi="Times New Roman" w:cs="Times New Roman" w:eastAsiaTheme="minorEastAsia"/>
          <w:szCs w:val="21"/>
        </w:rPr>
        <w:t>项目名称：</w:t>
      </w:r>
      <w:r>
        <w:rPr>
          <w:rFonts w:hint="eastAsia" w:asciiTheme="minorEastAsia" w:hAnsiTheme="minorEastAsia" w:eastAsiaTheme="minorEastAsia" w:cstheme="minorEastAsia"/>
          <w:bCs/>
          <w:color w:val="000000"/>
          <w:sz w:val="21"/>
          <w:szCs w:val="21"/>
          <w:u w:val="single"/>
          <w:lang w:val="en-US" w:eastAsia="zh-CN"/>
        </w:rPr>
        <w:t>2025年滨湖国际</w:t>
      </w:r>
      <w:r>
        <w:rPr>
          <w:rFonts w:hint="eastAsia" w:asciiTheme="minorEastAsia" w:hAnsiTheme="minorEastAsia" w:eastAsiaTheme="minorEastAsia" w:cstheme="minorEastAsia"/>
          <w:sz w:val="21"/>
          <w:szCs w:val="21"/>
          <w:u w:val="single"/>
        </w:rPr>
        <w:t>会展公司</w:t>
      </w:r>
      <w:r>
        <w:rPr>
          <w:rFonts w:hint="eastAsia" w:asciiTheme="minorEastAsia" w:hAnsiTheme="minorEastAsia" w:eastAsiaTheme="minorEastAsia" w:cstheme="minorEastAsia"/>
          <w:sz w:val="21"/>
          <w:szCs w:val="21"/>
          <w:u w:val="single"/>
          <w:lang w:val="en-US" w:eastAsia="zh-CN"/>
        </w:rPr>
        <w:t>报废车辆</w:t>
      </w:r>
      <w:r>
        <w:rPr>
          <w:rFonts w:hint="eastAsia" w:asciiTheme="minorEastAsia" w:hAnsiTheme="minorEastAsia" w:eastAsiaTheme="minorEastAsia" w:cstheme="minorEastAsia"/>
          <w:sz w:val="21"/>
          <w:szCs w:val="21"/>
          <w:u w:val="single"/>
        </w:rPr>
        <w:t>物资处置项目</w:t>
      </w:r>
    </w:p>
    <w:p w14:paraId="1EE7E0E6">
      <w:pPr>
        <w:autoSpaceDE w:val="0"/>
        <w:autoSpaceDN w:val="0"/>
        <w:adjustRightInd w:val="0"/>
        <w:spacing w:line="360" w:lineRule="auto"/>
        <w:ind w:firstLine="420" w:firstLineChars="200"/>
        <w:jc w:val="left"/>
        <w:rPr>
          <w:rFonts w:ascii="Times New Roman" w:hAnsi="Times New Roman" w:cs="Times New Roman" w:eastAsiaTheme="minorEastAsia"/>
          <w:szCs w:val="21"/>
        </w:rPr>
      </w:pPr>
      <w:r>
        <w:rPr>
          <w:rFonts w:ascii="Times New Roman" w:hAnsi="Times New Roman" w:cs="Times New Roman" w:eastAsiaTheme="minorEastAsia"/>
          <w:szCs w:val="21"/>
        </w:rPr>
        <w:t>3</w:t>
      </w:r>
      <w:r>
        <w:rPr>
          <w:rFonts w:ascii="Times New Roman" w:hAnsi="Times New Roman" w:cs="Times New Roman" w:eastAsiaTheme="minorEastAsia"/>
          <w:b/>
          <w:szCs w:val="21"/>
        </w:rPr>
        <w:t>.</w:t>
      </w:r>
      <w:r>
        <w:rPr>
          <w:rFonts w:ascii="Times New Roman" w:hAnsi="Times New Roman" w:cs="Times New Roman" w:eastAsiaTheme="minorEastAsia"/>
          <w:szCs w:val="21"/>
        </w:rPr>
        <w:t>项目地点：</w:t>
      </w:r>
      <w:r>
        <w:rPr>
          <w:rFonts w:ascii="Times New Roman" w:hAnsi="Times New Roman" w:cs="Times New Roman" w:eastAsiaTheme="minorEastAsia"/>
          <w:szCs w:val="21"/>
          <w:u w:val="single"/>
        </w:rPr>
        <w:t xml:space="preserve"> </w:t>
      </w:r>
      <w:r>
        <w:rPr>
          <w:rFonts w:hint="eastAsia" w:asciiTheme="minorEastAsia" w:hAnsiTheme="minorEastAsia" w:eastAsiaTheme="minorEastAsia" w:cstheme="minorEastAsia"/>
          <w:sz w:val="21"/>
          <w:szCs w:val="21"/>
          <w:u w:val="single"/>
          <w:lang w:eastAsia="zh-CN"/>
        </w:rPr>
        <w:t>合肥滨湖国际会展中心</w:t>
      </w:r>
      <w:r>
        <w:rPr>
          <w:rFonts w:ascii="Times New Roman" w:hAnsi="Times New Roman" w:cs="Times New Roman" w:eastAsiaTheme="minorEastAsia"/>
          <w:szCs w:val="21"/>
          <w:u w:val="single"/>
        </w:rPr>
        <w:t xml:space="preserve">     </w:t>
      </w:r>
    </w:p>
    <w:p w14:paraId="19AFE840">
      <w:pPr>
        <w:spacing w:line="360" w:lineRule="auto"/>
        <w:ind w:firstLine="420" w:firstLineChars="200"/>
        <w:rPr>
          <w:rFonts w:hint="eastAsia" w:ascii="Times New Roman" w:hAnsi="Times New Roman" w:cs="Times New Roman" w:eastAsiaTheme="minorEastAsia"/>
          <w:szCs w:val="21"/>
          <w:lang w:eastAsia="zh-CN"/>
        </w:rPr>
      </w:pPr>
      <w:r>
        <w:rPr>
          <w:rFonts w:ascii="Times New Roman" w:hAnsi="Times New Roman" w:cs="Times New Roman" w:eastAsiaTheme="minorEastAsia"/>
          <w:szCs w:val="21"/>
        </w:rPr>
        <w:t>4</w:t>
      </w:r>
      <w:r>
        <w:rPr>
          <w:rFonts w:ascii="Times New Roman" w:hAnsi="Times New Roman" w:cs="Times New Roman" w:eastAsiaTheme="minorEastAsia"/>
          <w:b/>
          <w:szCs w:val="21"/>
        </w:rPr>
        <w:t>.</w:t>
      </w:r>
      <w:r>
        <w:rPr>
          <w:rFonts w:ascii="Times New Roman" w:hAnsi="Times New Roman" w:cs="Times New Roman" w:eastAsiaTheme="minorEastAsia"/>
          <w:szCs w:val="21"/>
        </w:rPr>
        <w:t>项目单位：</w:t>
      </w:r>
      <w:r>
        <w:rPr>
          <w:rFonts w:hint="eastAsia" w:ascii="Times New Roman" w:hAnsi="Times New Roman" w:cs="Times New Roman"/>
          <w:szCs w:val="21"/>
          <w:u w:val="single"/>
          <w:lang w:eastAsia="zh-CN"/>
        </w:rPr>
        <w:t>合肥政文国际会展管理有限公司</w:t>
      </w:r>
    </w:p>
    <w:p w14:paraId="07216B29">
      <w:pPr>
        <w:spacing w:line="360" w:lineRule="auto"/>
        <w:ind w:firstLine="420" w:firstLineChars="200"/>
        <w:rPr>
          <w:rFonts w:ascii="Times New Roman" w:hAnsi="Times New Roman" w:cs="Times New Roman" w:eastAsiaTheme="minorEastAsia"/>
          <w:szCs w:val="21"/>
          <w:u w:val="single"/>
        </w:rPr>
      </w:pPr>
      <w:r>
        <w:rPr>
          <w:rFonts w:ascii="Times New Roman" w:hAnsi="Times New Roman" w:cs="Times New Roman" w:eastAsiaTheme="minorEastAsia"/>
          <w:szCs w:val="21"/>
        </w:rPr>
        <w:t>5</w:t>
      </w:r>
      <w:r>
        <w:rPr>
          <w:rFonts w:ascii="Times New Roman" w:hAnsi="Times New Roman" w:cs="Times New Roman" w:eastAsiaTheme="minorEastAsia"/>
          <w:b/>
          <w:szCs w:val="21"/>
        </w:rPr>
        <w:t>.</w:t>
      </w:r>
      <w:r>
        <w:rPr>
          <w:rFonts w:ascii="Times New Roman" w:hAnsi="Times New Roman" w:cs="Times New Roman" w:eastAsiaTheme="minorEastAsia"/>
          <w:szCs w:val="21"/>
        </w:rPr>
        <w:t>项目范围：</w:t>
      </w:r>
      <w:r>
        <w:rPr>
          <w:rFonts w:hint="eastAsia" w:asciiTheme="minorEastAsia" w:hAnsiTheme="minorEastAsia" w:eastAsiaTheme="minorEastAsia" w:cstheme="minorEastAsia"/>
          <w:sz w:val="21"/>
          <w:szCs w:val="21"/>
          <w:u w:val="single"/>
        </w:rPr>
        <w:t>政文会展公司废旧</w:t>
      </w:r>
      <w:r>
        <w:rPr>
          <w:rFonts w:hint="eastAsia" w:asciiTheme="minorEastAsia" w:hAnsiTheme="minorEastAsia" w:eastAsiaTheme="minorEastAsia" w:cstheme="minorEastAsia"/>
          <w:sz w:val="21"/>
          <w:szCs w:val="21"/>
          <w:u w:val="single"/>
          <w:lang w:val="en-US" w:eastAsia="zh-CN"/>
        </w:rPr>
        <w:t>车辆</w:t>
      </w:r>
      <w:r>
        <w:rPr>
          <w:rFonts w:hint="eastAsia" w:asciiTheme="minorEastAsia" w:hAnsiTheme="minorEastAsia" w:eastAsiaTheme="minorEastAsia" w:cstheme="minorEastAsia"/>
          <w:sz w:val="21"/>
          <w:szCs w:val="21"/>
          <w:u w:val="single"/>
          <w:lang w:eastAsia="zh-CN"/>
        </w:rPr>
        <w:t>进行转让</w:t>
      </w:r>
      <w:r>
        <w:rPr>
          <w:rFonts w:hint="eastAsia" w:asciiTheme="minorEastAsia" w:hAnsiTheme="minorEastAsia" w:eastAsiaTheme="minorEastAsia" w:cstheme="minorEastAsia"/>
          <w:sz w:val="21"/>
          <w:szCs w:val="21"/>
          <w:u w:val="single"/>
        </w:rPr>
        <w:t>处置</w:t>
      </w:r>
      <w:r>
        <w:rPr>
          <w:rFonts w:hint="eastAsia" w:asciiTheme="minorEastAsia" w:hAnsiTheme="minorEastAsia" w:eastAsiaTheme="minorEastAsia" w:cstheme="minorEastAsia"/>
          <w:sz w:val="21"/>
          <w:szCs w:val="21"/>
          <w:u w:val="single"/>
          <w:lang w:eastAsia="zh-CN"/>
        </w:rPr>
        <w:t>，具体内容需现场勘查</w:t>
      </w:r>
    </w:p>
    <w:p w14:paraId="7D14D2FE">
      <w:pPr>
        <w:spacing w:line="360" w:lineRule="auto"/>
        <w:ind w:firstLine="420" w:firstLineChars="200"/>
        <w:rPr>
          <w:rFonts w:hint="eastAsia" w:ascii="Times New Roman" w:hAnsi="Times New Roman" w:cs="Times New Roman" w:eastAsiaTheme="minorEastAsia"/>
          <w:szCs w:val="21"/>
          <w:lang w:eastAsia="zh-CN"/>
        </w:rPr>
      </w:pPr>
      <w:r>
        <w:rPr>
          <w:rFonts w:ascii="Times New Roman" w:hAnsi="Times New Roman" w:cs="Times New Roman" w:eastAsiaTheme="minorEastAsia"/>
          <w:szCs w:val="21"/>
        </w:rPr>
        <w:t>6</w:t>
      </w:r>
      <w:r>
        <w:rPr>
          <w:rFonts w:ascii="Times New Roman" w:hAnsi="Times New Roman" w:cs="Times New Roman" w:eastAsiaTheme="minorEastAsia"/>
          <w:b/>
          <w:szCs w:val="21"/>
        </w:rPr>
        <w:t>.</w:t>
      </w:r>
      <w:r>
        <w:rPr>
          <w:rFonts w:ascii="Times New Roman" w:hAnsi="Times New Roman" w:cs="Times New Roman" w:eastAsiaTheme="minorEastAsia"/>
          <w:szCs w:val="21"/>
        </w:rPr>
        <w:t>资金来源：</w:t>
      </w:r>
      <w:r>
        <w:rPr>
          <w:rFonts w:hint="eastAsia" w:ascii="Times New Roman" w:hAnsi="Times New Roman" w:cs="Times New Roman"/>
          <w:szCs w:val="21"/>
          <w:u w:val="single"/>
          <w:lang w:val="en-US" w:eastAsia="zh-CN"/>
        </w:rPr>
        <w:t>自筹</w:t>
      </w:r>
    </w:p>
    <w:p w14:paraId="177910A1">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7</w:t>
      </w:r>
      <w:r>
        <w:rPr>
          <w:rFonts w:ascii="Times New Roman" w:hAnsi="Times New Roman" w:cs="Times New Roman" w:eastAsiaTheme="minorEastAsia"/>
          <w:b/>
          <w:szCs w:val="21"/>
        </w:rPr>
        <w:t>.</w:t>
      </w:r>
      <w:r>
        <w:rPr>
          <w:rFonts w:ascii="Times New Roman" w:hAnsi="Times New Roman" w:cs="Times New Roman" w:eastAsiaTheme="minorEastAsia"/>
          <w:szCs w:val="21"/>
        </w:rPr>
        <w:t>项目预算：</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0.36万元</w:t>
      </w:r>
      <w:r>
        <w:rPr>
          <w:rFonts w:ascii="Times New Roman" w:hAnsi="Times New Roman" w:cs="Times New Roman" w:eastAsiaTheme="minorEastAsia"/>
          <w:szCs w:val="21"/>
          <w:u w:val="single"/>
        </w:rPr>
        <w:t xml:space="preserve">     </w:t>
      </w:r>
    </w:p>
    <w:p w14:paraId="5BE9C191">
      <w:pPr>
        <w:spacing w:line="360" w:lineRule="auto"/>
        <w:ind w:firstLine="420" w:firstLineChars="200"/>
        <w:rPr>
          <w:rFonts w:ascii="Times New Roman" w:hAnsi="Times New Roman" w:cs="Times New Roman" w:eastAsiaTheme="minorEastAsia"/>
          <w:szCs w:val="21"/>
          <w:u w:val="single"/>
        </w:rPr>
      </w:pPr>
      <w:r>
        <w:rPr>
          <w:rFonts w:ascii="Times New Roman" w:hAnsi="Times New Roman" w:cs="Times New Roman" w:eastAsiaTheme="minorEastAsia"/>
          <w:szCs w:val="21"/>
        </w:rPr>
        <w:t>8</w:t>
      </w:r>
      <w:r>
        <w:rPr>
          <w:rFonts w:ascii="Times New Roman" w:hAnsi="Times New Roman" w:cs="Times New Roman" w:eastAsiaTheme="minorEastAsia"/>
          <w:b/>
          <w:szCs w:val="21"/>
        </w:rPr>
        <w:t>.</w:t>
      </w:r>
      <w:r>
        <w:rPr>
          <w:rFonts w:ascii="Times New Roman" w:hAnsi="Times New Roman" w:cs="Times New Roman" w:eastAsiaTheme="minorEastAsia"/>
          <w:szCs w:val="21"/>
        </w:rPr>
        <w:t>项目类别：</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服务</w:t>
      </w:r>
      <w:r>
        <w:rPr>
          <w:rFonts w:ascii="Times New Roman" w:hAnsi="Times New Roman" w:cs="Times New Roman" w:eastAsiaTheme="minorEastAsia"/>
          <w:szCs w:val="21"/>
          <w:u w:val="single"/>
        </w:rPr>
        <w:t xml:space="preserve"> </w:t>
      </w:r>
    </w:p>
    <w:p w14:paraId="193BF13E">
      <w:pPr>
        <w:spacing w:line="360" w:lineRule="auto"/>
        <w:ind w:firstLine="420" w:firstLineChars="200"/>
        <w:rPr>
          <w:rFonts w:hint="default" w:ascii="Times New Roman" w:hAnsi="Times New Roman" w:cs="Times New Roman" w:eastAsiaTheme="minorEastAsia"/>
          <w:szCs w:val="21"/>
          <w:highlight w:val="yellow"/>
          <w:u w:val="none"/>
          <w:lang w:val="en-US" w:eastAsia="zh-CN"/>
        </w:rPr>
      </w:pPr>
      <w:r>
        <w:rPr>
          <w:rFonts w:hint="eastAsia" w:ascii="Times New Roman" w:hAnsi="Times New Roman" w:cs="Times New Roman"/>
          <w:szCs w:val="21"/>
          <w:highlight w:val="yellow"/>
          <w:u w:val="none"/>
          <w:lang w:val="en-US" w:eastAsia="zh-CN"/>
        </w:rPr>
        <w:t>9.其他要求：</w:t>
      </w:r>
      <w:r>
        <w:rPr>
          <w:rFonts w:hint="eastAsia" w:ascii="Times New Roman" w:hAnsi="Times New Roman" w:cs="Times New Roman"/>
          <w:szCs w:val="21"/>
          <w:highlight w:val="yellow"/>
          <w:u w:val="single"/>
          <w:lang w:val="en-US" w:eastAsia="zh-CN"/>
        </w:rPr>
        <w:t>该项目可能存在报价相同情况，当最高报价为两家或两家以上，相同的各家将进行二次报价；若二次报价时最高报价仍有两家或两家以上，将进行三轮报价。若三轮报价时最高报价仍有两家或两家以上时，将由询价小组抽签决定。投标人需在投标文件中指明投标授权人联系方式，方便后续报价。</w:t>
      </w:r>
    </w:p>
    <w:p w14:paraId="6B0D9BDA">
      <w:pPr>
        <w:spacing w:line="360" w:lineRule="auto"/>
        <w:outlineLvl w:val="1"/>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二</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投标人资格</w:t>
      </w:r>
    </w:p>
    <w:p w14:paraId="1777BF92">
      <w:pPr>
        <w:spacing w:line="360" w:lineRule="auto"/>
        <w:ind w:firstLine="420" w:firstLineChars="200"/>
        <w:rPr>
          <w:rFonts w:ascii="Times New Roman" w:hAnsi="Times New Roman" w:cs="Times New Roman" w:eastAsiaTheme="majorEastAsia"/>
          <w:szCs w:val="21"/>
        </w:rPr>
      </w:pPr>
      <w:r>
        <w:rPr>
          <w:rFonts w:ascii="Times New Roman" w:hAnsi="Times New Roman" w:cs="Times New Roman" w:eastAsiaTheme="majorEastAsia"/>
          <w:szCs w:val="21"/>
        </w:rPr>
        <w:t>1.投标人具有独立承担民事责任的能力；</w:t>
      </w:r>
    </w:p>
    <w:p w14:paraId="56ACC80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2.投标人资质要求：</w:t>
      </w:r>
    </w:p>
    <w:p w14:paraId="39D3781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sz w:val="21"/>
          <w:szCs w:val="21"/>
          <w:highlight w:val="none"/>
          <w14:textFill>
            <w14:solidFill>
              <w14:schemeClr w14:val="tx1"/>
            </w14:solidFill>
          </w14:textFill>
        </w:rPr>
        <w:t>①</w:t>
      </w:r>
      <w:r>
        <w:rPr>
          <w:rFonts w:hint="eastAsia" w:ascii="宋体" w:hAnsi="宋体" w:eastAsia="宋体" w:cs="宋体"/>
          <w:color w:val="000000" w:themeColor="text1"/>
          <w:sz w:val="21"/>
          <w:szCs w:val="21"/>
          <w:highlight w:val="none"/>
          <w14:textFill>
            <w14:solidFill>
              <w14:schemeClr w14:val="tx1"/>
            </w14:solidFill>
          </w14:textFill>
        </w:rPr>
        <w:t>提供公司营业执照复印件盖章。</w:t>
      </w:r>
    </w:p>
    <w:p w14:paraId="569B08B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sz w:val="21"/>
          <w:szCs w:val="21"/>
          <w:highlight w:val="none"/>
          <w14:textFill>
            <w14:solidFill>
              <w14:schemeClr w14:val="tx1"/>
            </w14:solidFill>
          </w14:textFill>
        </w:rPr>
        <w:t>②</w:t>
      </w:r>
      <w:r>
        <w:rPr>
          <w:rFonts w:hint="eastAsia" w:ascii="宋体" w:hAnsi="宋体" w:eastAsia="宋体" w:cs="宋体"/>
          <w:color w:val="000000" w:themeColor="text1"/>
          <w:sz w:val="21"/>
          <w:szCs w:val="21"/>
          <w:highlight w:val="none"/>
          <w14:textFill>
            <w14:solidFill>
              <w14:schemeClr w14:val="tx1"/>
            </w14:solidFill>
          </w14:textFill>
        </w:rPr>
        <w:t>省</w:t>
      </w:r>
      <w:r>
        <w:rPr>
          <w:rFonts w:hint="eastAsia" w:ascii="宋体" w:hAnsi="宋体" w:eastAsia="宋体" w:cs="宋体"/>
          <w:color w:val="000000" w:themeColor="text1"/>
          <w:sz w:val="21"/>
          <w:szCs w:val="21"/>
          <w:highlight w:val="none"/>
          <w:lang w:eastAsia="zh-CN"/>
          <w14:textFill>
            <w14:solidFill>
              <w14:schemeClr w14:val="tx1"/>
            </w14:solidFill>
          </w14:textFill>
        </w:rPr>
        <w:t>市</w:t>
      </w:r>
      <w:r>
        <w:rPr>
          <w:rFonts w:hint="eastAsia" w:ascii="宋体" w:hAnsi="宋体" w:eastAsia="宋体" w:cs="宋体"/>
          <w:color w:val="000000" w:themeColor="text1"/>
          <w:sz w:val="21"/>
          <w:szCs w:val="21"/>
          <w:highlight w:val="none"/>
          <w14:textFill>
            <w14:solidFill>
              <w14:schemeClr w14:val="tx1"/>
            </w14:solidFill>
          </w14:textFill>
        </w:rPr>
        <w:t>级商务部门颁发的报废机动车回收拆解资质证书。</w:t>
      </w:r>
    </w:p>
    <w:p w14:paraId="39CC88B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outlineLvl w:val="2"/>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.本项目不接受自然人、个体工商户和联合体参与。</w:t>
      </w:r>
    </w:p>
    <w:p w14:paraId="14C7131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投标人须在本公告期截止前现场踏勘转让标的，自行了解标的权属关系和可能涉及的相关法律法规及政策规定，自行承担因政策变化带来的一切后果及责任。并于转让价款全部付清之日起</w:t>
      </w: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t>日内将转让标的全部清运出场</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35E6A3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勘查现场:</w:t>
      </w:r>
      <w:r>
        <w:rPr>
          <w:rFonts w:hint="eastAsia" w:ascii="宋体" w:hAnsi="宋体" w:eastAsia="宋体" w:cs="宋体"/>
          <w:b w:val="0"/>
          <w:bCs w:val="0"/>
          <w:color w:val="000000" w:themeColor="text1"/>
          <w:sz w:val="21"/>
          <w:szCs w:val="21"/>
          <w:highlight w:val="none"/>
          <w14:textFill>
            <w14:solidFill>
              <w14:schemeClr w14:val="tx1"/>
            </w14:solidFill>
          </w14:textFill>
        </w:rPr>
        <w:t>供应商自行勘查，以获取报价和签署合同所需的资料。勘查现场所发生的的费用由供应商自己承担</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p w14:paraId="5583578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中标人须遵守国家、省、市相关再生资源利用方面的法律、法规和政策规定，否则由此引起的一切责任均由</w:t>
      </w:r>
      <w:r>
        <w:rPr>
          <w:rFonts w:hint="eastAsia"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承担。如在对转让标的拆卸、搬运或残余物处置过程中造成人身伤亡、财产损失的，由此产生的一切经济赔偿责任和法律后果均由中标人自行承担。</w:t>
      </w:r>
    </w:p>
    <w:p w14:paraId="40BF2F52">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480"/>
        <w:jc w:val="left"/>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i w:val="0"/>
          <w:iCs w:val="0"/>
          <w:caps w:val="0"/>
          <w:color w:val="000000" w:themeColor="text1"/>
          <w:spacing w:val="0"/>
          <w:kern w:val="0"/>
          <w:sz w:val="21"/>
          <w:szCs w:val="21"/>
          <w:highlight w:val="none"/>
          <w:shd w:val="clear" w:fill="FFFFFF"/>
          <w:lang w:val="en-US" w:eastAsia="zh-CN" w:bidi="ar"/>
          <w14:textFill>
            <w14:solidFill>
              <w14:schemeClr w14:val="tx1"/>
            </w14:solidFill>
          </w14:textFill>
        </w:rPr>
        <w:t>本次转让的标的资产均已报废，无使用价值。委托方不提供任何质量方面的担保或保证。</w:t>
      </w:r>
      <w:r>
        <w:rPr>
          <w:rFonts w:hint="eastAsia" w:cs="宋体"/>
          <w:i w:val="0"/>
          <w:iCs w:val="0"/>
          <w:caps w:val="0"/>
          <w:color w:val="000000" w:themeColor="text1"/>
          <w:spacing w:val="0"/>
          <w:kern w:val="0"/>
          <w:sz w:val="21"/>
          <w:szCs w:val="21"/>
          <w:highlight w:val="none"/>
          <w:shd w:val="clear" w:fill="FFFFFF"/>
          <w:lang w:val="en-US" w:eastAsia="zh-CN" w:bidi="ar"/>
          <w14:textFill>
            <w14:solidFill>
              <w14:schemeClr w14:val="tx1"/>
            </w14:solidFill>
          </w14:textFill>
        </w:rPr>
        <w:t>中标人</w:t>
      </w:r>
      <w:r>
        <w:rPr>
          <w:rFonts w:hint="eastAsia" w:ascii="宋体" w:hAnsi="宋体" w:eastAsia="宋体" w:cs="宋体"/>
          <w:i w:val="0"/>
          <w:iCs w:val="0"/>
          <w:caps w:val="0"/>
          <w:color w:val="000000" w:themeColor="text1"/>
          <w:spacing w:val="0"/>
          <w:kern w:val="0"/>
          <w:sz w:val="21"/>
          <w:szCs w:val="21"/>
          <w:highlight w:val="none"/>
          <w:shd w:val="clear" w:fill="FFFFFF"/>
          <w:lang w:val="en-US" w:eastAsia="zh-CN" w:bidi="ar"/>
          <w14:textFill>
            <w14:solidFill>
              <w14:schemeClr w14:val="tx1"/>
            </w14:solidFill>
          </w14:textFill>
        </w:rPr>
        <w:t>在处置过程中，产生的</w:t>
      </w:r>
      <w:r>
        <w:rPr>
          <w:rFonts w:hint="eastAsia" w:cs="宋体"/>
          <w:i w:val="0"/>
          <w:iCs w:val="0"/>
          <w:caps w:val="0"/>
          <w:color w:val="000000" w:themeColor="text1"/>
          <w:spacing w:val="0"/>
          <w:kern w:val="0"/>
          <w:sz w:val="21"/>
          <w:szCs w:val="21"/>
          <w:highlight w:val="none"/>
          <w:shd w:val="clear" w:fill="FFFFFF"/>
          <w:lang w:val="en-US" w:eastAsia="zh-CN" w:bidi="ar"/>
          <w14:textFill>
            <w14:solidFill>
              <w14:schemeClr w14:val="tx1"/>
            </w14:solidFill>
          </w14:textFill>
        </w:rPr>
        <w:t>搬迁费用</w:t>
      </w:r>
      <w:r>
        <w:rPr>
          <w:rFonts w:hint="eastAsia" w:ascii="宋体" w:hAnsi="宋体" w:eastAsia="宋体" w:cs="宋体"/>
          <w:i w:val="0"/>
          <w:iCs w:val="0"/>
          <w:caps w:val="0"/>
          <w:color w:val="000000" w:themeColor="text1"/>
          <w:spacing w:val="0"/>
          <w:kern w:val="0"/>
          <w:sz w:val="21"/>
          <w:szCs w:val="21"/>
          <w:highlight w:val="none"/>
          <w:shd w:val="clear" w:fill="FFFFFF"/>
          <w:lang w:val="en-US" w:eastAsia="zh-CN" w:bidi="ar"/>
          <w14:textFill>
            <w14:solidFill>
              <w14:schemeClr w14:val="tx1"/>
            </w14:solidFill>
          </w14:textFill>
        </w:rPr>
        <w:t>、</w:t>
      </w:r>
      <w:r>
        <w:rPr>
          <w:rFonts w:hint="eastAsia" w:cs="宋体"/>
          <w:i w:val="0"/>
          <w:iCs w:val="0"/>
          <w:caps w:val="0"/>
          <w:color w:val="000000" w:themeColor="text1"/>
          <w:spacing w:val="0"/>
          <w:kern w:val="0"/>
          <w:sz w:val="21"/>
          <w:szCs w:val="21"/>
          <w:highlight w:val="none"/>
          <w:shd w:val="clear" w:fill="FFFFFF"/>
          <w:lang w:val="en-US" w:eastAsia="zh-CN" w:bidi="ar"/>
          <w14:textFill>
            <w14:solidFill>
              <w14:schemeClr w14:val="tx1"/>
            </w14:solidFill>
          </w14:textFill>
        </w:rPr>
        <w:t>运费</w:t>
      </w:r>
      <w:r>
        <w:rPr>
          <w:rFonts w:hint="eastAsia" w:ascii="宋体" w:hAnsi="宋体" w:eastAsia="宋体" w:cs="宋体"/>
          <w:i w:val="0"/>
          <w:iCs w:val="0"/>
          <w:caps w:val="0"/>
          <w:color w:val="000000" w:themeColor="text1"/>
          <w:spacing w:val="0"/>
          <w:kern w:val="0"/>
          <w:sz w:val="21"/>
          <w:szCs w:val="21"/>
          <w:highlight w:val="none"/>
          <w:shd w:val="clear" w:fill="FFFFFF"/>
          <w:lang w:val="en-US" w:eastAsia="zh-CN" w:bidi="ar"/>
          <w14:textFill>
            <w14:solidFill>
              <w14:schemeClr w14:val="tx1"/>
            </w14:solidFill>
          </w14:textFill>
        </w:rPr>
        <w:t>、</w:t>
      </w:r>
      <w:r>
        <w:rPr>
          <w:rFonts w:hint="eastAsia" w:cs="宋体"/>
          <w:i w:val="0"/>
          <w:iCs w:val="0"/>
          <w:caps w:val="0"/>
          <w:color w:val="000000" w:themeColor="text1"/>
          <w:spacing w:val="0"/>
          <w:kern w:val="0"/>
          <w:sz w:val="21"/>
          <w:szCs w:val="21"/>
          <w:highlight w:val="none"/>
          <w:shd w:val="clear" w:fill="FFFFFF"/>
          <w:lang w:val="en-US" w:eastAsia="zh-CN" w:bidi="ar"/>
          <w14:textFill>
            <w14:solidFill>
              <w14:schemeClr w14:val="tx1"/>
            </w14:solidFill>
          </w14:textFill>
        </w:rPr>
        <w:t>劳务费</w:t>
      </w:r>
      <w:r>
        <w:rPr>
          <w:rFonts w:hint="eastAsia" w:ascii="宋体" w:hAnsi="宋体" w:eastAsia="宋体" w:cs="宋体"/>
          <w:i w:val="0"/>
          <w:iCs w:val="0"/>
          <w:caps w:val="0"/>
          <w:color w:val="000000" w:themeColor="text1"/>
          <w:spacing w:val="0"/>
          <w:kern w:val="0"/>
          <w:sz w:val="21"/>
          <w:szCs w:val="21"/>
          <w:highlight w:val="none"/>
          <w:shd w:val="clear" w:fill="FFFFFF"/>
          <w:lang w:val="en-US" w:eastAsia="zh-CN" w:bidi="ar"/>
          <w14:textFill>
            <w14:solidFill>
              <w14:schemeClr w14:val="tx1"/>
            </w14:solidFill>
          </w14:textFill>
        </w:rPr>
        <w:t>、质量、安全和环保等问题，委托方不承担任何责任，由此产生的一切责任及后果由</w:t>
      </w:r>
      <w:r>
        <w:rPr>
          <w:rFonts w:hint="eastAsia" w:cs="宋体"/>
          <w:i w:val="0"/>
          <w:iCs w:val="0"/>
          <w:caps w:val="0"/>
          <w:color w:val="000000" w:themeColor="text1"/>
          <w:spacing w:val="0"/>
          <w:kern w:val="0"/>
          <w:sz w:val="21"/>
          <w:szCs w:val="21"/>
          <w:highlight w:val="none"/>
          <w:shd w:val="clear" w:fill="FFFFFF"/>
          <w:lang w:val="en-US" w:eastAsia="zh-CN" w:bidi="ar"/>
          <w14:textFill>
            <w14:solidFill>
              <w14:schemeClr w14:val="tx1"/>
            </w14:solidFill>
          </w14:textFill>
        </w:rPr>
        <w:t>中标人</w:t>
      </w:r>
      <w:r>
        <w:rPr>
          <w:rFonts w:hint="eastAsia" w:ascii="宋体" w:hAnsi="宋体" w:eastAsia="宋体" w:cs="宋体"/>
          <w:i w:val="0"/>
          <w:iCs w:val="0"/>
          <w:caps w:val="0"/>
          <w:color w:val="000000" w:themeColor="text1"/>
          <w:spacing w:val="0"/>
          <w:kern w:val="0"/>
          <w:sz w:val="21"/>
          <w:szCs w:val="21"/>
          <w:highlight w:val="none"/>
          <w:shd w:val="clear" w:fill="FFFFFF"/>
          <w:lang w:val="en-US" w:eastAsia="zh-CN" w:bidi="ar"/>
          <w14:textFill>
            <w14:solidFill>
              <w14:schemeClr w14:val="tx1"/>
            </w14:solidFill>
          </w14:textFill>
        </w:rPr>
        <w:t>承担。</w:t>
      </w:r>
    </w:p>
    <w:p w14:paraId="27187BDD">
      <w:pPr>
        <w:keepNext w:val="0"/>
        <w:keepLines w:val="0"/>
        <w:pageBreakBefore w:val="0"/>
        <w:widowControl/>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lang w:eastAsia="zh-CN"/>
        </w:rPr>
      </w:pPr>
      <w:r>
        <w:rPr>
          <w:rFonts w:hint="eastAsia" w:cs="宋体"/>
          <w:i w:val="0"/>
          <w:iCs w:val="0"/>
          <w:caps w:val="0"/>
          <w:color w:val="000000" w:themeColor="text1"/>
          <w:spacing w:val="0"/>
          <w:kern w:val="0"/>
          <w:sz w:val="21"/>
          <w:szCs w:val="21"/>
          <w:highlight w:val="none"/>
          <w:shd w:val="clear" w:fill="FFFFFF"/>
          <w:lang w:val="en-US" w:eastAsia="zh-CN" w:bidi="ar"/>
          <w14:textFill>
            <w14:solidFill>
              <w14:schemeClr w14:val="tx1"/>
            </w14:solidFill>
          </w14:textFill>
        </w:rPr>
        <w:t>8.</w:t>
      </w:r>
      <w:r>
        <w:rPr>
          <w:rFonts w:hint="eastAsia" w:ascii="宋体" w:hAnsi="宋体" w:cs="宋体"/>
          <w:color w:val="auto"/>
          <w:sz w:val="21"/>
          <w:szCs w:val="21"/>
          <w:lang w:val="en-US" w:eastAsia="zh-CN"/>
        </w:rPr>
        <w:t>本次转让标的为</w:t>
      </w:r>
      <w:r>
        <w:rPr>
          <w:rFonts w:hint="eastAsia" w:ascii="宋体" w:hAnsi="宋体" w:eastAsia="宋体" w:cs="宋体"/>
          <w:color w:val="auto"/>
          <w:sz w:val="21"/>
          <w:szCs w:val="21"/>
        </w:rPr>
        <w:t>合肥政文国际会展管理有限公司</w:t>
      </w:r>
      <w:r>
        <w:rPr>
          <w:rFonts w:hint="eastAsia" w:ascii="宋体" w:hAnsi="宋体" w:cs="宋体"/>
          <w:color w:val="auto"/>
          <w:sz w:val="21"/>
          <w:szCs w:val="21"/>
          <w:lang w:val="en-US" w:eastAsia="zh-CN"/>
        </w:rPr>
        <w:t>拟报废机动车辆，</w:t>
      </w:r>
      <w:r>
        <w:rPr>
          <w:rFonts w:hint="eastAsia" w:cs="宋体"/>
          <w:color w:val="auto"/>
          <w:sz w:val="21"/>
          <w:szCs w:val="21"/>
          <w:lang w:val="en-US" w:eastAsia="zh-CN"/>
        </w:rPr>
        <w:t>现存放于</w:t>
      </w:r>
      <w:r>
        <w:rPr>
          <w:rFonts w:hint="eastAsia" w:ascii="宋体" w:hAnsi="宋体" w:eastAsia="宋体" w:cs="宋体"/>
          <w:color w:val="auto"/>
          <w:sz w:val="21"/>
          <w:szCs w:val="21"/>
        </w:rPr>
        <w:t>合肥政文国际会展管理有限公司</w:t>
      </w:r>
      <w:r>
        <w:rPr>
          <w:rFonts w:hint="eastAsia" w:ascii="宋体" w:hAnsi="宋体" w:cs="宋体"/>
          <w:color w:val="auto"/>
          <w:sz w:val="21"/>
          <w:szCs w:val="21"/>
          <w:lang w:val="en-US" w:eastAsia="zh-CN"/>
        </w:rPr>
        <w:t>内</w:t>
      </w:r>
      <w:r>
        <w:rPr>
          <w:rFonts w:hint="eastAsia" w:cs="宋体"/>
          <w:color w:val="auto"/>
          <w:sz w:val="21"/>
          <w:szCs w:val="21"/>
          <w:lang w:val="en-US" w:eastAsia="zh-CN"/>
        </w:rPr>
        <w:t>，车辆型号：广本雅阁HG7201，初次登记日期：2004年10月26日，行驶里程：352318公里，</w:t>
      </w:r>
      <w:r>
        <w:rPr>
          <w:rFonts w:hint="eastAsia" w:cs="宋体"/>
          <w:b/>
          <w:bCs/>
          <w:color w:val="auto"/>
          <w:sz w:val="21"/>
          <w:szCs w:val="21"/>
          <w:lang w:val="en-US" w:eastAsia="zh-CN"/>
        </w:rPr>
        <w:t>检验有效期至2020年10月；</w:t>
      </w:r>
      <w:r>
        <w:rPr>
          <w:rFonts w:hint="eastAsia" w:ascii="宋体" w:hAnsi="宋体" w:cs="宋体"/>
          <w:b/>
          <w:bCs/>
          <w:color w:val="auto"/>
          <w:sz w:val="21"/>
          <w:szCs w:val="21"/>
          <w:lang w:val="en-US" w:eastAsia="zh-CN"/>
        </w:rPr>
        <w:t>本次转让标的</w:t>
      </w:r>
      <w:r>
        <w:rPr>
          <w:rFonts w:hint="eastAsia" w:ascii="宋体" w:hAnsi="宋体" w:eastAsia="宋体" w:cs="宋体"/>
          <w:b/>
          <w:bCs/>
          <w:color w:val="auto"/>
          <w:sz w:val="21"/>
          <w:szCs w:val="21"/>
        </w:rPr>
        <w:t>均以现场实物现状为准</w:t>
      </w:r>
      <w:r>
        <w:rPr>
          <w:rFonts w:hint="eastAsia" w:ascii="宋体" w:hAnsi="宋体" w:eastAsia="宋体" w:cs="宋体"/>
          <w:b/>
          <w:bCs/>
          <w:color w:val="auto"/>
          <w:sz w:val="21"/>
          <w:szCs w:val="21"/>
          <w:lang w:val="en-US" w:eastAsia="zh-CN"/>
        </w:rPr>
        <w:t>。本次转让标的资产均已报废，</w:t>
      </w:r>
      <w:r>
        <w:rPr>
          <w:rFonts w:hint="eastAsia" w:ascii="宋体" w:hAnsi="宋体" w:eastAsia="宋体" w:cs="宋体"/>
          <w:color w:val="auto"/>
          <w:sz w:val="21"/>
          <w:szCs w:val="21"/>
          <w:lang w:val="en-US" w:eastAsia="zh-CN"/>
        </w:rPr>
        <w:t>无使用价值。</w:t>
      </w:r>
      <w:r>
        <w:rPr>
          <w:rFonts w:hint="eastAsia" w:ascii="宋体" w:hAnsi="宋体" w:eastAsia="宋体" w:cs="宋体"/>
          <w:color w:val="auto"/>
          <w:sz w:val="21"/>
          <w:szCs w:val="21"/>
        </w:rPr>
        <w:t>委托方对本次转让标的资产不提供任何质量方面的担保和保证，受让方在处置过程中</w:t>
      </w:r>
      <w:r>
        <w:rPr>
          <w:rFonts w:hint="eastAsia" w:ascii="宋体" w:hAnsi="宋体" w:cs="宋体"/>
          <w:color w:val="auto"/>
          <w:sz w:val="21"/>
          <w:szCs w:val="21"/>
          <w:lang w:val="en-US" w:eastAsia="zh-CN"/>
        </w:rPr>
        <w:t>所</w:t>
      </w:r>
      <w:r>
        <w:rPr>
          <w:rFonts w:hint="eastAsia" w:ascii="宋体" w:hAnsi="宋体" w:eastAsia="宋体" w:cs="宋体"/>
          <w:color w:val="auto"/>
          <w:sz w:val="21"/>
          <w:szCs w:val="21"/>
        </w:rPr>
        <w:t>产生的质量、安全和环保等问题，委托方不承担任何责任，由此产生一切的责任及后果由受让方承担</w:t>
      </w:r>
      <w:r>
        <w:rPr>
          <w:rFonts w:hint="eastAsia" w:ascii="宋体" w:hAnsi="宋体" w:cs="宋体"/>
          <w:color w:val="auto"/>
          <w:sz w:val="21"/>
          <w:szCs w:val="21"/>
          <w:lang w:eastAsia="zh-CN"/>
        </w:rPr>
        <w:t>。</w:t>
      </w:r>
    </w:p>
    <w:p w14:paraId="5CB14444">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480"/>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上述资产转让已经上级主管单位批准同意处置，</w:t>
      </w:r>
      <w:r>
        <w:rPr>
          <w:rFonts w:hint="eastAsia" w:ascii="宋体" w:hAnsi="宋体" w:cs="宋体"/>
          <w:b/>
          <w:bCs/>
          <w:color w:val="auto"/>
          <w:sz w:val="21"/>
          <w:szCs w:val="21"/>
          <w:lang w:val="en-US" w:eastAsia="zh-CN"/>
        </w:rPr>
        <w:t>安徽中立公鉴房地产资产造价评估有限公司</w:t>
      </w:r>
      <w:r>
        <w:rPr>
          <w:rFonts w:hint="eastAsia" w:ascii="宋体" w:hAnsi="宋体" w:eastAsia="宋体" w:cs="宋体"/>
          <w:b/>
          <w:bCs/>
          <w:color w:val="auto"/>
          <w:sz w:val="21"/>
          <w:szCs w:val="21"/>
        </w:rPr>
        <w:t>出具了</w:t>
      </w:r>
      <w:r>
        <w:rPr>
          <w:rFonts w:hint="eastAsia" w:ascii="宋体" w:hAnsi="宋体" w:cs="宋体"/>
          <w:b/>
          <w:bCs/>
          <w:color w:val="auto"/>
          <w:sz w:val="21"/>
          <w:szCs w:val="21"/>
          <w:lang w:val="en-US" w:eastAsia="zh-CN"/>
        </w:rPr>
        <w:t>皖中立公鉴资报字[2024]第081</w:t>
      </w:r>
      <w:r>
        <w:rPr>
          <w:rFonts w:hint="eastAsia" w:ascii="宋体" w:hAnsi="宋体" w:eastAsia="宋体" w:cs="宋体"/>
          <w:b/>
          <w:bCs/>
          <w:color w:val="auto"/>
          <w:sz w:val="21"/>
          <w:szCs w:val="21"/>
        </w:rPr>
        <w:t>号《评估报告书》，资产评估总价值为人民币</w:t>
      </w:r>
      <w:r>
        <w:rPr>
          <w:rFonts w:hint="eastAsia" w:ascii="宋体" w:hAnsi="宋体" w:cs="宋体"/>
          <w:b/>
          <w:bCs/>
          <w:color w:val="auto"/>
          <w:sz w:val="21"/>
          <w:szCs w:val="21"/>
          <w:lang w:val="en-US" w:eastAsia="zh-CN"/>
        </w:rPr>
        <w:t>3600</w:t>
      </w:r>
      <w:r>
        <w:rPr>
          <w:rFonts w:hint="eastAsia" w:ascii="宋体" w:hAnsi="宋体" w:eastAsia="宋体" w:cs="宋体"/>
          <w:b/>
          <w:bCs/>
          <w:color w:val="auto"/>
          <w:sz w:val="21"/>
          <w:szCs w:val="21"/>
        </w:rPr>
        <w:t>元</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含税</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w:t>
      </w:r>
    </w:p>
    <w:p w14:paraId="5DE7DBD6">
      <w:pPr>
        <w:spacing w:line="360" w:lineRule="auto"/>
        <w:ind w:firstLine="420" w:firstLineChars="200"/>
        <w:rPr>
          <w:rFonts w:hint="eastAsia" w:ascii="Times New Roman" w:hAnsi="Times New Roman" w:cs="Times New Roman" w:eastAsiaTheme="minorEastAsia"/>
          <w:b/>
          <w:bCs/>
          <w:i/>
          <w:iCs/>
          <w:color w:val="auto"/>
          <w:szCs w:val="21"/>
          <w:highlight w:val="none"/>
          <w:lang w:eastAsia="zh-CN"/>
        </w:rPr>
      </w:pPr>
      <w:r>
        <w:rPr>
          <w:rFonts w:hint="eastAsia"/>
          <w:bCs/>
          <w:snapToGrid w:val="0"/>
          <w:color w:val="auto"/>
          <w:kern w:val="0"/>
          <w:szCs w:val="21"/>
          <w:highlight w:val="none"/>
          <w:lang w:val="en-US" w:eastAsia="zh-CN"/>
        </w:rPr>
        <w:t>9.</w:t>
      </w:r>
      <w:r>
        <w:rPr>
          <w:rFonts w:hint="eastAsia"/>
          <w:bCs/>
          <w:snapToGrid w:val="0"/>
          <w:color w:val="auto"/>
          <w:kern w:val="0"/>
          <w:szCs w:val="21"/>
          <w:highlight w:val="none"/>
        </w:rPr>
        <w:t>投标人</w:t>
      </w:r>
      <w:r>
        <w:rPr>
          <w:rFonts w:hint="eastAsia"/>
          <w:bCs/>
          <w:snapToGrid w:val="0"/>
          <w:color w:val="auto"/>
          <w:kern w:val="0"/>
          <w:szCs w:val="21"/>
          <w:highlight w:val="none"/>
          <w:lang w:val="en-US" w:eastAsia="zh-CN"/>
        </w:rPr>
        <w:t>近二年</w:t>
      </w:r>
      <w:r>
        <w:rPr>
          <w:rFonts w:hint="eastAsia"/>
          <w:bCs/>
          <w:snapToGrid w:val="0"/>
          <w:color w:val="auto"/>
          <w:kern w:val="0"/>
          <w:szCs w:val="21"/>
          <w:highlight w:val="none"/>
        </w:rPr>
        <w:t>未被列入</w:t>
      </w:r>
      <w:r>
        <w:rPr>
          <w:rFonts w:hint="eastAsia"/>
          <w:bCs/>
          <w:snapToGrid w:val="0"/>
          <w:color w:val="auto"/>
          <w:kern w:val="0"/>
          <w:szCs w:val="21"/>
          <w:highlight w:val="none"/>
          <w:lang w:val="en-US" w:eastAsia="zh-CN"/>
        </w:rPr>
        <w:t>合肥文旅博览集团有限公司</w:t>
      </w:r>
      <w:r>
        <w:rPr>
          <w:rFonts w:hint="eastAsia"/>
          <w:bCs/>
          <w:snapToGrid w:val="0"/>
          <w:color w:val="auto"/>
          <w:kern w:val="0"/>
          <w:szCs w:val="21"/>
          <w:highlight w:val="none"/>
        </w:rPr>
        <w:t>信用评价体系黑名单</w:t>
      </w:r>
      <w:r>
        <w:rPr>
          <w:rFonts w:hint="eastAsia"/>
          <w:bCs/>
          <w:snapToGrid w:val="0"/>
          <w:color w:val="auto"/>
          <w:kern w:val="0"/>
          <w:szCs w:val="21"/>
          <w:highlight w:val="none"/>
          <w:lang w:eastAsia="zh-CN"/>
        </w:rPr>
        <w:t>。</w:t>
      </w:r>
    </w:p>
    <w:p w14:paraId="5B119D20">
      <w:pPr>
        <w:spacing w:line="360" w:lineRule="auto"/>
        <w:outlineLvl w:val="1"/>
        <w:rPr>
          <w:rFonts w:hint="eastAsia" w:ascii="Times New Roman" w:hAnsi="Times New Roman" w:cs="Times New Roman" w:eastAsiaTheme="minorEastAsia"/>
          <w:b/>
          <w:bCs/>
          <w:color w:val="auto"/>
          <w:sz w:val="24"/>
          <w:szCs w:val="18"/>
          <w:lang w:val="en-US" w:eastAsia="zh-CN"/>
        </w:rPr>
      </w:pPr>
      <w:r>
        <w:rPr>
          <w:rFonts w:ascii="Times New Roman" w:hAnsi="Times New Roman" w:cs="Times New Roman" w:eastAsiaTheme="minorEastAsia"/>
          <w:b/>
          <w:bCs/>
          <w:color w:val="auto"/>
          <w:sz w:val="24"/>
          <w:szCs w:val="18"/>
        </w:rPr>
        <w:t>三</w:t>
      </w:r>
      <w:r>
        <w:rPr>
          <w:rFonts w:ascii="Times New Roman" w:hAnsi="Times New Roman" w:cs="Times New Roman" w:eastAsiaTheme="minorEastAsia"/>
          <w:b/>
          <w:color w:val="auto"/>
          <w:sz w:val="24"/>
        </w:rPr>
        <w:t>、</w:t>
      </w:r>
      <w:r>
        <w:rPr>
          <w:rFonts w:ascii="Times New Roman" w:hAnsi="Times New Roman" w:cs="Times New Roman" w:eastAsiaTheme="minorEastAsia"/>
          <w:b/>
          <w:bCs/>
          <w:color w:val="auto"/>
          <w:sz w:val="24"/>
          <w:szCs w:val="18"/>
        </w:rPr>
        <w:t>询价文件的获取</w:t>
      </w:r>
      <w:r>
        <w:rPr>
          <w:rFonts w:hint="eastAsia" w:ascii="Times New Roman" w:hAnsi="Times New Roman" w:cs="Times New Roman" w:eastAsiaTheme="minorEastAsia"/>
          <w:b/>
          <w:bCs/>
          <w:color w:val="auto"/>
          <w:sz w:val="24"/>
          <w:szCs w:val="18"/>
          <w:lang w:val="en-US" w:eastAsia="zh-CN"/>
        </w:rPr>
        <w:t>及报名</w:t>
      </w:r>
    </w:p>
    <w:p w14:paraId="29EC8C85">
      <w:pPr>
        <w:widowControl/>
        <w:spacing w:line="500" w:lineRule="exact"/>
        <w:ind w:firstLine="420" w:firstLineChars="200"/>
        <w:jc w:val="left"/>
        <w:rPr>
          <w:rFonts w:ascii="Times New Roman" w:hAnsi="Times New Roman" w:eastAsia="宋体" w:cs="Times New Roman"/>
          <w:bCs/>
          <w:snapToGrid w:val="0"/>
          <w:color w:val="auto"/>
        </w:rPr>
      </w:pPr>
      <w:r>
        <w:rPr>
          <w:rFonts w:ascii="Times New Roman" w:hAnsi="Times New Roman" w:cs="Times New Roman" w:eastAsiaTheme="majorEastAsia"/>
          <w:color w:val="auto"/>
          <w:szCs w:val="21"/>
        </w:rPr>
        <w:t>1.</w:t>
      </w:r>
      <w:r>
        <w:rPr>
          <w:rFonts w:hint="eastAsia" w:ascii="Times New Roman" w:hAnsi="Times New Roman" w:cs="Times New Roman" w:eastAsiaTheme="majorEastAsia"/>
          <w:color w:val="auto"/>
          <w:szCs w:val="21"/>
          <w:lang w:val="en-US" w:eastAsia="zh-CN"/>
        </w:rPr>
        <w:t>报名</w:t>
      </w:r>
      <w:r>
        <w:rPr>
          <w:rFonts w:ascii="Times New Roman" w:hAnsi="Times New Roman" w:cs="Times New Roman" w:eastAsiaTheme="majorEastAsia"/>
          <w:color w:val="auto"/>
          <w:szCs w:val="21"/>
        </w:rPr>
        <w:t>时间：</w:t>
      </w:r>
      <w:r>
        <w:rPr>
          <w:rFonts w:ascii="Times New Roman" w:hAnsi="Times New Roman" w:eastAsia="宋体" w:cs="Times New Roman"/>
          <w:bCs/>
          <w:snapToGrid w:val="0"/>
          <w:color w:val="auto"/>
          <w:kern w:val="0"/>
          <w:szCs w:val="21"/>
          <w:u w:val="single"/>
        </w:rPr>
        <w:t xml:space="preserve"> </w:t>
      </w:r>
      <w:r>
        <w:rPr>
          <w:rFonts w:hint="eastAsia" w:ascii="Times New Roman" w:hAnsi="Times New Roman" w:eastAsia="宋体" w:cs="Times New Roman"/>
          <w:bCs/>
          <w:snapToGrid w:val="0"/>
          <w:color w:val="auto"/>
          <w:kern w:val="0"/>
          <w:szCs w:val="21"/>
          <w:u w:val="single"/>
          <w:lang w:val="en-US" w:eastAsia="zh-CN"/>
        </w:rPr>
        <w:t>2025</w:t>
      </w:r>
      <w:r>
        <w:rPr>
          <w:rFonts w:ascii="Times New Roman" w:hAnsi="Times New Roman" w:eastAsia="宋体" w:cs="Times New Roman"/>
          <w:bCs/>
          <w:snapToGrid w:val="0"/>
          <w:color w:val="auto"/>
          <w:kern w:val="0"/>
          <w:szCs w:val="21"/>
          <w:u w:val="single"/>
        </w:rPr>
        <w:t xml:space="preserve">  </w:t>
      </w:r>
      <w:r>
        <w:rPr>
          <w:rFonts w:ascii="Times New Roman" w:hAnsi="Times New Roman" w:eastAsia="宋体" w:cs="Times New Roman"/>
          <w:bCs/>
          <w:snapToGrid w:val="0"/>
          <w:color w:val="auto"/>
        </w:rPr>
        <w:t>年</w:t>
      </w:r>
      <w:r>
        <w:rPr>
          <w:rFonts w:ascii="Times New Roman" w:hAnsi="Times New Roman" w:eastAsia="宋体" w:cs="Times New Roman"/>
          <w:bCs/>
          <w:snapToGrid w:val="0"/>
          <w:color w:val="auto"/>
          <w:kern w:val="0"/>
          <w:szCs w:val="21"/>
          <w:u w:val="single"/>
        </w:rPr>
        <w:t xml:space="preserve"> </w:t>
      </w:r>
      <w:r>
        <w:rPr>
          <w:rFonts w:hint="eastAsia" w:ascii="Times New Roman" w:hAnsi="Times New Roman" w:eastAsia="宋体" w:cs="Times New Roman"/>
          <w:bCs/>
          <w:snapToGrid w:val="0"/>
          <w:color w:val="auto"/>
          <w:kern w:val="0"/>
          <w:szCs w:val="21"/>
          <w:u w:val="single"/>
          <w:lang w:val="en-US" w:eastAsia="zh-CN"/>
        </w:rPr>
        <w:t>7</w:t>
      </w:r>
      <w:r>
        <w:rPr>
          <w:rFonts w:ascii="Times New Roman" w:hAnsi="Times New Roman" w:eastAsia="宋体" w:cs="Times New Roman"/>
          <w:bCs/>
          <w:snapToGrid w:val="0"/>
          <w:color w:val="auto"/>
          <w:kern w:val="0"/>
          <w:szCs w:val="21"/>
          <w:u w:val="single"/>
        </w:rPr>
        <w:t xml:space="preserve">  </w:t>
      </w:r>
      <w:r>
        <w:rPr>
          <w:rFonts w:ascii="Times New Roman" w:hAnsi="Times New Roman" w:eastAsia="宋体" w:cs="Times New Roman"/>
          <w:bCs/>
          <w:snapToGrid w:val="0"/>
          <w:color w:val="auto"/>
        </w:rPr>
        <w:t>月</w:t>
      </w:r>
      <w:r>
        <w:rPr>
          <w:rFonts w:ascii="Times New Roman" w:hAnsi="Times New Roman" w:eastAsia="宋体" w:cs="Times New Roman"/>
          <w:bCs/>
          <w:snapToGrid w:val="0"/>
          <w:color w:val="auto"/>
          <w:kern w:val="0"/>
          <w:szCs w:val="21"/>
          <w:u w:val="single"/>
        </w:rPr>
        <w:t xml:space="preserve"> </w:t>
      </w:r>
      <w:r>
        <w:rPr>
          <w:rFonts w:hint="eastAsia" w:ascii="Times New Roman" w:hAnsi="Times New Roman" w:eastAsia="宋体" w:cs="Times New Roman"/>
          <w:bCs/>
          <w:snapToGrid w:val="0"/>
          <w:color w:val="auto"/>
          <w:kern w:val="0"/>
          <w:szCs w:val="21"/>
          <w:u w:val="single"/>
          <w:lang w:val="en-US" w:eastAsia="zh-CN"/>
        </w:rPr>
        <w:t>9</w:t>
      </w:r>
      <w:r>
        <w:rPr>
          <w:rFonts w:ascii="Times New Roman" w:hAnsi="Times New Roman" w:eastAsia="宋体" w:cs="Times New Roman"/>
          <w:bCs/>
          <w:snapToGrid w:val="0"/>
          <w:color w:val="auto"/>
          <w:kern w:val="0"/>
          <w:szCs w:val="21"/>
          <w:u w:val="single"/>
        </w:rPr>
        <w:t xml:space="preserve">  </w:t>
      </w:r>
      <w:r>
        <w:rPr>
          <w:rFonts w:ascii="Times New Roman" w:hAnsi="Times New Roman" w:eastAsia="宋体" w:cs="Times New Roman"/>
          <w:bCs/>
          <w:snapToGrid w:val="0"/>
          <w:color w:val="auto"/>
        </w:rPr>
        <w:t>日至</w:t>
      </w:r>
      <w:r>
        <w:rPr>
          <w:rFonts w:ascii="Times New Roman" w:hAnsi="Times New Roman" w:eastAsia="宋体" w:cs="Times New Roman"/>
          <w:bCs/>
          <w:snapToGrid w:val="0"/>
          <w:color w:val="auto"/>
          <w:kern w:val="0"/>
          <w:szCs w:val="21"/>
          <w:u w:val="single"/>
        </w:rPr>
        <w:t xml:space="preserve"> </w:t>
      </w:r>
      <w:r>
        <w:rPr>
          <w:rFonts w:hint="eastAsia" w:ascii="Times New Roman" w:hAnsi="Times New Roman" w:eastAsia="宋体" w:cs="Times New Roman"/>
          <w:bCs/>
          <w:snapToGrid w:val="0"/>
          <w:color w:val="auto"/>
          <w:kern w:val="0"/>
          <w:szCs w:val="21"/>
          <w:u w:val="single"/>
          <w:lang w:val="en-US" w:eastAsia="zh-CN"/>
        </w:rPr>
        <w:t>2025</w:t>
      </w:r>
      <w:r>
        <w:rPr>
          <w:rFonts w:ascii="Times New Roman" w:hAnsi="Times New Roman" w:eastAsia="宋体" w:cs="Times New Roman"/>
          <w:bCs/>
          <w:snapToGrid w:val="0"/>
          <w:color w:val="auto"/>
          <w:kern w:val="0"/>
          <w:szCs w:val="21"/>
          <w:u w:val="single"/>
        </w:rPr>
        <w:t xml:space="preserve">  </w:t>
      </w:r>
      <w:r>
        <w:rPr>
          <w:rFonts w:ascii="Times New Roman" w:hAnsi="Times New Roman" w:eastAsia="宋体" w:cs="Times New Roman"/>
          <w:bCs/>
          <w:snapToGrid w:val="0"/>
          <w:color w:val="auto"/>
        </w:rPr>
        <w:t>年</w:t>
      </w:r>
      <w:r>
        <w:rPr>
          <w:rFonts w:ascii="Times New Roman" w:hAnsi="Times New Roman" w:eastAsia="宋体" w:cs="Times New Roman"/>
          <w:bCs/>
          <w:snapToGrid w:val="0"/>
          <w:color w:val="auto"/>
          <w:kern w:val="0"/>
          <w:szCs w:val="21"/>
          <w:u w:val="single"/>
        </w:rPr>
        <w:t xml:space="preserve"> </w:t>
      </w:r>
      <w:r>
        <w:rPr>
          <w:rFonts w:hint="eastAsia" w:ascii="Times New Roman" w:hAnsi="Times New Roman" w:eastAsia="宋体" w:cs="Times New Roman"/>
          <w:bCs/>
          <w:snapToGrid w:val="0"/>
          <w:color w:val="auto"/>
          <w:kern w:val="0"/>
          <w:szCs w:val="21"/>
          <w:u w:val="single"/>
          <w:lang w:val="en-US" w:eastAsia="zh-CN"/>
        </w:rPr>
        <w:t>7</w:t>
      </w:r>
      <w:r>
        <w:rPr>
          <w:rFonts w:ascii="Times New Roman" w:hAnsi="Times New Roman" w:eastAsia="宋体" w:cs="Times New Roman"/>
          <w:bCs/>
          <w:snapToGrid w:val="0"/>
          <w:color w:val="auto"/>
          <w:kern w:val="0"/>
          <w:szCs w:val="21"/>
          <w:u w:val="single"/>
        </w:rPr>
        <w:t xml:space="preserve">  </w:t>
      </w:r>
      <w:r>
        <w:rPr>
          <w:rFonts w:ascii="Times New Roman" w:hAnsi="Times New Roman" w:eastAsia="宋体" w:cs="Times New Roman"/>
          <w:bCs/>
          <w:snapToGrid w:val="0"/>
          <w:color w:val="auto"/>
        </w:rPr>
        <w:t>月</w:t>
      </w:r>
      <w:r>
        <w:rPr>
          <w:rFonts w:ascii="Times New Roman" w:hAnsi="Times New Roman" w:eastAsia="宋体" w:cs="Times New Roman"/>
          <w:bCs/>
          <w:snapToGrid w:val="0"/>
          <w:color w:val="auto"/>
          <w:kern w:val="0"/>
          <w:szCs w:val="21"/>
          <w:u w:val="single"/>
        </w:rPr>
        <w:t xml:space="preserve"> </w:t>
      </w:r>
      <w:r>
        <w:rPr>
          <w:rFonts w:hint="eastAsia" w:ascii="Times New Roman" w:hAnsi="Times New Roman" w:eastAsia="宋体" w:cs="Times New Roman"/>
          <w:bCs/>
          <w:snapToGrid w:val="0"/>
          <w:color w:val="auto"/>
          <w:kern w:val="0"/>
          <w:szCs w:val="21"/>
          <w:u w:val="single"/>
          <w:lang w:val="en-US" w:eastAsia="zh-CN"/>
        </w:rPr>
        <w:t>15</w:t>
      </w:r>
      <w:r>
        <w:rPr>
          <w:rFonts w:ascii="Times New Roman" w:hAnsi="Times New Roman" w:eastAsia="宋体" w:cs="Times New Roman"/>
          <w:bCs/>
          <w:snapToGrid w:val="0"/>
          <w:color w:val="auto"/>
          <w:kern w:val="0"/>
          <w:szCs w:val="21"/>
          <w:u w:val="single"/>
        </w:rPr>
        <w:t xml:space="preserve">  </w:t>
      </w:r>
      <w:r>
        <w:rPr>
          <w:rFonts w:ascii="Times New Roman" w:hAnsi="Times New Roman" w:eastAsia="宋体" w:cs="Times New Roman"/>
          <w:bCs/>
          <w:snapToGrid w:val="0"/>
          <w:color w:val="auto"/>
        </w:rPr>
        <w:t>日(北京时间)</w:t>
      </w:r>
    </w:p>
    <w:p w14:paraId="6C2F5E96">
      <w:pPr>
        <w:widowControl/>
        <w:wordWrap w:val="0"/>
        <w:spacing w:line="500" w:lineRule="exact"/>
        <w:ind w:firstLine="420" w:firstLineChars="200"/>
        <w:jc w:val="left"/>
        <w:rPr>
          <w:rFonts w:ascii="Times New Roman" w:hAnsi="Times New Roman" w:eastAsia="宋体" w:cs="Times New Roman"/>
          <w:bCs/>
          <w:snapToGrid w:val="0"/>
          <w:color w:val="auto"/>
        </w:rPr>
      </w:pPr>
      <w:r>
        <w:rPr>
          <w:rFonts w:ascii="Times New Roman" w:hAnsi="Times New Roman" w:cs="Times New Roman" w:eastAsiaTheme="majorEastAsia"/>
          <w:color w:val="auto"/>
          <w:szCs w:val="21"/>
        </w:rPr>
        <w:t>2.</w:t>
      </w:r>
      <w:r>
        <w:rPr>
          <w:rFonts w:hint="eastAsia" w:ascii="Times New Roman" w:hAnsi="Times New Roman" w:cs="Times New Roman" w:eastAsiaTheme="majorEastAsia"/>
          <w:color w:val="auto"/>
          <w:szCs w:val="21"/>
          <w:lang w:val="en-US" w:eastAsia="zh-CN"/>
        </w:rPr>
        <w:t>询价文件</w:t>
      </w:r>
      <w:r>
        <w:rPr>
          <w:rFonts w:ascii="Times New Roman" w:hAnsi="Times New Roman" w:cs="Times New Roman" w:eastAsiaTheme="majorEastAsia"/>
          <w:color w:val="auto"/>
          <w:szCs w:val="21"/>
        </w:rPr>
        <w:t>获取方式：</w:t>
      </w:r>
      <w:r>
        <w:rPr>
          <w:rFonts w:ascii="Times New Roman" w:hAnsi="Times New Roman" w:eastAsia="宋体" w:cs="Times New Roman"/>
          <w:bCs/>
          <w:snapToGrid w:val="0"/>
          <w:color w:val="auto"/>
        </w:rPr>
        <w:t>投标人登录</w:t>
      </w:r>
      <w:r>
        <w:rPr>
          <w:rFonts w:hint="eastAsia" w:ascii="Times New Roman" w:hAnsi="Times New Roman" w:eastAsia="宋体" w:cs="Times New Roman"/>
          <w:bCs/>
          <w:snapToGrid w:val="0"/>
          <w:color w:val="auto"/>
          <w:lang w:eastAsia="zh-CN"/>
        </w:rPr>
        <w:t>合肥政文国际会展管理有限公司</w:t>
      </w:r>
      <w:r>
        <w:rPr>
          <w:rFonts w:ascii="Times New Roman" w:hAnsi="Times New Roman" w:eastAsia="宋体" w:cs="Times New Roman"/>
          <w:bCs/>
          <w:snapToGrid w:val="0"/>
          <w:color w:val="auto"/>
        </w:rPr>
        <w:t>网站（</w:t>
      </w:r>
      <w:r>
        <w:rPr>
          <w:rFonts w:hint="eastAsia" w:ascii="Times New Roman" w:hAnsi="Times New Roman" w:eastAsia="宋体" w:cs="Times New Roman"/>
          <w:bCs/>
          <w:snapToGrid w:val="0"/>
          <w:color w:val="auto"/>
          <w:lang w:eastAsia="zh-CN"/>
        </w:rPr>
        <w:t>https://www.hfhuizhan.com</w:t>
      </w:r>
      <w:r>
        <w:rPr>
          <w:rFonts w:ascii="Times New Roman" w:hAnsi="Times New Roman" w:eastAsia="宋体" w:cs="Times New Roman"/>
          <w:bCs/>
          <w:snapToGrid w:val="0"/>
          <w:color w:val="auto"/>
        </w:rPr>
        <w:t>）下载询价文件</w:t>
      </w:r>
    </w:p>
    <w:p w14:paraId="76B62D4B">
      <w:pPr>
        <w:widowControl/>
        <w:wordWrap w:val="0"/>
        <w:spacing w:line="500" w:lineRule="exact"/>
        <w:ind w:firstLine="420" w:firstLineChars="200"/>
        <w:jc w:val="left"/>
        <w:rPr>
          <w:rFonts w:ascii="Times New Roman" w:hAnsi="Times New Roman" w:cs="Times New Roman" w:eastAsiaTheme="majorEastAsia"/>
          <w:color w:val="auto"/>
          <w:szCs w:val="21"/>
        </w:rPr>
      </w:pPr>
      <w:r>
        <w:rPr>
          <w:rFonts w:ascii="Times New Roman" w:hAnsi="Times New Roman" w:cs="Times New Roman" w:eastAsiaTheme="majorEastAsia"/>
          <w:color w:val="auto"/>
          <w:szCs w:val="21"/>
        </w:rPr>
        <w:t>3.报名方法：投标人下载附件《投标报名信息表》并完整填写信息后在规定的报名日期内发送至邮箱：</w:t>
      </w:r>
      <w:r>
        <w:rPr>
          <w:rFonts w:ascii="Times New Roman" w:hAnsi="Times New Roman" w:cs="Times New Roman" w:eastAsiaTheme="majorEastAsia"/>
          <w:color w:val="auto"/>
          <w:szCs w:val="21"/>
        </w:rPr>
        <w:fldChar w:fldCharType="begin"/>
      </w:r>
      <w:r>
        <w:rPr>
          <w:rFonts w:ascii="Times New Roman" w:hAnsi="Times New Roman" w:cs="Times New Roman" w:eastAsiaTheme="majorEastAsia"/>
          <w:color w:val="auto"/>
          <w:szCs w:val="21"/>
        </w:rPr>
        <w:instrText xml:space="preserve"> HYPERLINK "mailto:******@qq.com" </w:instrText>
      </w:r>
      <w:r>
        <w:rPr>
          <w:rFonts w:ascii="Times New Roman" w:hAnsi="Times New Roman" w:cs="Times New Roman" w:eastAsiaTheme="majorEastAsia"/>
          <w:color w:val="auto"/>
          <w:szCs w:val="21"/>
        </w:rPr>
        <w:fldChar w:fldCharType="separate"/>
      </w:r>
      <w:r>
        <w:rPr>
          <w:rFonts w:ascii="Times New Roman" w:hAnsi="Times New Roman" w:cs="Times New Roman" w:eastAsiaTheme="majorEastAsia"/>
          <w:color w:val="auto"/>
          <w:szCs w:val="21"/>
        </w:rPr>
        <w:t>942219419@qq.com</w:t>
      </w:r>
      <w:r>
        <w:rPr>
          <w:rFonts w:ascii="Times New Roman" w:hAnsi="Times New Roman" w:cs="Times New Roman" w:eastAsiaTheme="majorEastAsia"/>
          <w:color w:val="auto"/>
          <w:szCs w:val="21"/>
        </w:rPr>
        <w:fldChar w:fldCharType="end"/>
      </w:r>
    </w:p>
    <w:p w14:paraId="7C2DDECC">
      <w:pPr>
        <w:spacing w:line="360" w:lineRule="auto"/>
        <w:outlineLvl w:val="1"/>
        <w:rPr>
          <w:rFonts w:ascii="Times New Roman" w:hAnsi="Times New Roman" w:cs="Times New Roman" w:eastAsiaTheme="minorEastAsia"/>
          <w:b/>
          <w:bCs/>
          <w:color w:val="auto"/>
          <w:sz w:val="24"/>
          <w:szCs w:val="18"/>
        </w:rPr>
      </w:pPr>
      <w:r>
        <w:rPr>
          <w:rFonts w:ascii="Times New Roman" w:hAnsi="Times New Roman" w:cs="Times New Roman" w:eastAsiaTheme="minorEastAsia"/>
          <w:b/>
          <w:bCs/>
          <w:color w:val="auto"/>
          <w:sz w:val="24"/>
          <w:szCs w:val="18"/>
        </w:rPr>
        <w:t>四</w:t>
      </w:r>
      <w:r>
        <w:rPr>
          <w:rFonts w:ascii="Times New Roman" w:hAnsi="Times New Roman" w:cs="Times New Roman" w:eastAsiaTheme="minorEastAsia"/>
          <w:b/>
          <w:color w:val="auto"/>
          <w:sz w:val="24"/>
        </w:rPr>
        <w:t>、</w:t>
      </w:r>
      <w:r>
        <w:rPr>
          <w:rFonts w:ascii="Times New Roman" w:hAnsi="Times New Roman" w:cs="Times New Roman" w:eastAsiaTheme="minorEastAsia"/>
          <w:b/>
          <w:bCs/>
          <w:color w:val="auto"/>
          <w:sz w:val="24"/>
          <w:szCs w:val="18"/>
        </w:rPr>
        <w:t>询价时间及地点</w:t>
      </w:r>
    </w:p>
    <w:p w14:paraId="6DEEA2D2">
      <w:pPr>
        <w:spacing w:line="360" w:lineRule="auto"/>
        <w:ind w:firstLine="435"/>
        <w:outlineLvl w:val="2"/>
        <w:rPr>
          <w:rFonts w:ascii="Times New Roman" w:hAnsi="Times New Roman" w:cs="Times New Roman" w:eastAsiaTheme="minorEastAsia"/>
          <w:szCs w:val="15"/>
        </w:rPr>
      </w:pPr>
      <w:r>
        <w:rPr>
          <w:rFonts w:ascii="Times New Roman" w:hAnsi="Times New Roman" w:cs="Times New Roman" w:eastAsiaTheme="minorEastAsia"/>
          <w:szCs w:val="15"/>
        </w:rPr>
        <w:t>1</w:t>
      </w:r>
      <w:r>
        <w:rPr>
          <w:rFonts w:ascii="Times New Roman" w:hAnsi="Times New Roman" w:cs="Times New Roman" w:eastAsiaTheme="minorEastAsia"/>
          <w:b/>
          <w:szCs w:val="16"/>
        </w:rPr>
        <w:t>.</w:t>
      </w:r>
      <w:r>
        <w:rPr>
          <w:rFonts w:ascii="Times New Roman" w:hAnsi="Times New Roman" w:cs="Times New Roman" w:eastAsiaTheme="minorEastAsia"/>
          <w:szCs w:val="15"/>
        </w:rPr>
        <w:t>询价时间：</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2025</w:t>
      </w:r>
      <w:r>
        <w:rPr>
          <w:rFonts w:ascii="Times New Roman" w:hAnsi="Times New Roman" w:eastAsia="宋体" w:cs="Times New Roman"/>
          <w:bCs/>
          <w:snapToGrid w:val="0"/>
          <w:kern w:val="0"/>
          <w:sz w:val="18"/>
          <w:szCs w:val="18"/>
          <w:u w:val="single"/>
        </w:rPr>
        <w:t xml:space="preserve">  </w:t>
      </w:r>
      <w:r>
        <w:rPr>
          <w:rFonts w:ascii="Times New Roman" w:hAnsi="Times New Roman" w:eastAsia="宋体" w:cs="Times New Roman"/>
          <w:bCs/>
          <w:snapToGrid w:val="0"/>
          <w:color w:val="000000"/>
          <w:sz w:val="18"/>
          <w:szCs w:val="16"/>
        </w:rPr>
        <w:t>年</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7</w:t>
      </w:r>
      <w:r>
        <w:rPr>
          <w:rFonts w:ascii="Times New Roman" w:hAnsi="Times New Roman" w:eastAsia="宋体" w:cs="Times New Roman"/>
          <w:bCs/>
          <w:snapToGrid w:val="0"/>
          <w:kern w:val="0"/>
          <w:sz w:val="18"/>
          <w:szCs w:val="18"/>
          <w:u w:val="single"/>
        </w:rPr>
        <w:t xml:space="preserve">  </w:t>
      </w:r>
      <w:r>
        <w:rPr>
          <w:rFonts w:ascii="Times New Roman" w:hAnsi="Times New Roman" w:eastAsia="宋体" w:cs="Times New Roman"/>
          <w:bCs/>
          <w:snapToGrid w:val="0"/>
          <w:color w:val="000000"/>
          <w:sz w:val="18"/>
          <w:szCs w:val="16"/>
        </w:rPr>
        <w:t>月</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16</w:t>
      </w:r>
      <w:r>
        <w:rPr>
          <w:rFonts w:ascii="Times New Roman" w:hAnsi="Times New Roman" w:eastAsia="宋体" w:cs="Times New Roman"/>
          <w:bCs/>
          <w:snapToGrid w:val="0"/>
          <w:kern w:val="0"/>
          <w:sz w:val="18"/>
          <w:szCs w:val="18"/>
          <w:u w:val="single"/>
        </w:rPr>
        <w:t xml:space="preserve">  </w:t>
      </w:r>
      <w:r>
        <w:rPr>
          <w:rFonts w:ascii="Times New Roman" w:hAnsi="Times New Roman" w:eastAsia="宋体" w:cs="Times New Roman"/>
          <w:bCs/>
          <w:snapToGrid w:val="0"/>
          <w:color w:val="000000"/>
          <w:sz w:val="18"/>
          <w:szCs w:val="16"/>
        </w:rPr>
        <w:t>日</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15</w:t>
      </w:r>
      <w:r>
        <w:rPr>
          <w:rFonts w:ascii="Times New Roman" w:hAnsi="Times New Roman" w:eastAsia="宋体" w:cs="Times New Roman"/>
          <w:bCs/>
          <w:snapToGrid w:val="0"/>
          <w:kern w:val="0"/>
          <w:sz w:val="18"/>
          <w:szCs w:val="18"/>
          <w:u w:val="single"/>
        </w:rPr>
        <w:t xml:space="preserve">  </w:t>
      </w:r>
      <w:r>
        <w:rPr>
          <w:rFonts w:ascii="Times New Roman" w:hAnsi="Times New Roman" w:cs="Times New Roman" w:eastAsiaTheme="minorEastAsia"/>
          <w:szCs w:val="15"/>
        </w:rPr>
        <w:t xml:space="preserve"> 时</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00</w:t>
      </w:r>
      <w:r>
        <w:rPr>
          <w:rFonts w:ascii="Times New Roman" w:hAnsi="Times New Roman" w:eastAsia="宋体" w:cs="Times New Roman"/>
          <w:bCs/>
          <w:snapToGrid w:val="0"/>
          <w:kern w:val="0"/>
          <w:sz w:val="18"/>
          <w:szCs w:val="18"/>
          <w:u w:val="single"/>
        </w:rPr>
        <w:t xml:space="preserve">  </w:t>
      </w:r>
      <w:r>
        <w:rPr>
          <w:rFonts w:ascii="Times New Roman" w:hAnsi="Times New Roman" w:cs="Times New Roman" w:eastAsiaTheme="minorEastAsia"/>
          <w:szCs w:val="15"/>
        </w:rPr>
        <w:t>分</w:t>
      </w:r>
    </w:p>
    <w:p w14:paraId="6869823E">
      <w:pPr>
        <w:spacing w:line="360" w:lineRule="auto"/>
        <w:ind w:firstLine="435"/>
        <w:rPr>
          <w:rFonts w:ascii="Times New Roman" w:hAnsi="Times New Roman" w:cs="Times New Roman" w:eastAsiaTheme="minorEastAsia"/>
          <w:szCs w:val="15"/>
          <w:u w:val="single"/>
        </w:rPr>
      </w:pPr>
      <w:r>
        <w:rPr>
          <w:rFonts w:ascii="Times New Roman" w:hAnsi="Times New Roman" w:cs="Times New Roman" w:eastAsiaTheme="minorEastAsia"/>
          <w:szCs w:val="15"/>
        </w:rPr>
        <w:t>2</w:t>
      </w:r>
      <w:r>
        <w:rPr>
          <w:rFonts w:ascii="Times New Roman" w:hAnsi="Times New Roman" w:cs="Times New Roman" w:eastAsiaTheme="minorEastAsia"/>
          <w:b/>
          <w:szCs w:val="16"/>
        </w:rPr>
        <w:t>.</w:t>
      </w:r>
      <w:r>
        <w:rPr>
          <w:rFonts w:ascii="Times New Roman" w:hAnsi="Times New Roman" w:cs="Times New Roman" w:eastAsiaTheme="minorEastAsia"/>
          <w:szCs w:val="15"/>
        </w:rPr>
        <w:t>询价地点：</w:t>
      </w:r>
      <w:r>
        <w:rPr>
          <w:rFonts w:hint="eastAsia" w:ascii="Times New Roman" w:hAnsi="Times New Roman" w:cs="Times New Roman" w:eastAsiaTheme="minorEastAsia"/>
          <w:szCs w:val="15"/>
          <w:u w:val="single"/>
        </w:rPr>
        <w:t>安徽省合肥市</w:t>
      </w:r>
      <w:r>
        <w:rPr>
          <w:rFonts w:hint="eastAsia" w:ascii="Times New Roman" w:hAnsi="Times New Roman" w:cs="Times New Roman" w:eastAsiaTheme="minorEastAsia"/>
          <w:szCs w:val="15"/>
          <w:u w:val="single"/>
          <w:lang w:val="en-US" w:eastAsia="zh-CN"/>
        </w:rPr>
        <w:t>滨湖新区</w:t>
      </w:r>
      <w:r>
        <w:rPr>
          <w:rFonts w:hint="eastAsia" w:ascii="Times New Roman" w:hAnsi="Times New Roman" w:cs="Times New Roman" w:eastAsiaTheme="minorEastAsia"/>
          <w:szCs w:val="15"/>
          <w:u w:val="single"/>
        </w:rPr>
        <w:t>锦绣大道3899号合肥滨湖国际会展中心</w:t>
      </w:r>
      <w:r>
        <w:rPr>
          <w:rFonts w:hint="eastAsia" w:ascii="Times New Roman" w:hAnsi="Times New Roman" w:cs="Times New Roman"/>
          <w:szCs w:val="15"/>
          <w:u w:val="single"/>
          <w:lang w:val="en-US" w:eastAsia="zh-CN"/>
        </w:rPr>
        <w:t>行政办公楼</w:t>
      </w:r>
      <w:r>
        <w:rPr>
          <w:rFonts w:hint="eastAsia" w:ascii="Times New Roman" w:hAnsi="Times New Roman" w:cs="Times New Roman" w:eastAsiaTheme="minorEastAsia"/>
          <w:szCs w:val="15"/>
          <w:u w:val="single"/>
        </w:rPr>
        <w:t>419室</w:t>
      </w:r>
    </w:p>
    <w:p w14:paraId="7413AAE2">
      <w:pPr>
        <w:spacing w:line="360" w:lineRule="auto"/>
        <w:outlineLvl w:val="1"/>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五</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投标文件提交截止时间</w:t>
      </w:r>
    </w:p>
    <w:p w14:paraId="31DC07B9">
      <w:pPr>
        <w:spacing w:line="360" w:lineRule="auto"/>
        <w:ind w:firstLine="435"/>
        <w:rPr>
          <w:rFonts w:ascii="Times New Roman" w:hAnsi="Times New Roman" w:cs="Times New Roman" w:eastAsiaTheme="minorEastAsia"/>
          <w:szCs w:val="15"/>
        </w:rPr>
      </w:pPr>
      <w:r>
        <w:rPr>
          <w:rFonts w:ascii="Times New Roman" w:hAnsi="Times New Roman" w:cs="Times New Roman" w:eastAsiaTheme="minorEastAsia"/>
          <w:szCs w:val="15"/>
        </w:rPr>
        <w:t>同询价时间</w:t>
      </w:r>
    </w:p>
    <w:p w14:paraId="0624B0D9">
      <w:pPr>
        <w:spacing w:line="360" w:lineRule="auto"/>
        <w:outlineLvl w:val="1"/>
        <w:rPr>
          <w:rFonts w:ascii="Times New Roman" w:hAnsi="Times New Roman" w:cs="Times New Roman" w:eastAsiaTheme="minorEastAsia"/>
          <w:b/>
          <w:bCs/>
          <w:sz w:val="24"/>
          <w:szCs w:val="18"/>
        </w:rPr>
      </w:pPr>
      <w:r>
        <w:rPr>
          <w:rFonts w:ascii="Times New Roman" w:hAnsi="Times New Roman" w:cs="Times New Roman" w:eastAsiaTheme="minorEastAsia"/>
          <w:b/>
          <w:sz w:val="24"/>
          <w:szCs w:val="18"/>
        </w:rPr>
        <w:t>六</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联系方式</w:t>
      </w:r>
    </w:p>
    <w:p w14:paraId="6C51FA42">
      <w:pPr>
        <w:spacing w:line="500" w:lineRule="exact"/>
        <w:ind w:firstLine="435"/>
        <w:outlineLvl w:val="2"/>
        <w:rPr>
          <w:rFonts w:ascii="Times New Roman" w:hAnsi="Times New Roman" w:cs="Times New Roman" w:eastAsiaTheme="minorEastAsia"/>
          <w:sz w:val="21"/>
          <w:szCs w:val="15"/>
        </w:rPr>
      </w:pPr>
      <w:r>
        <w:rPr>
          <w:rFonts w:ascii="Times New Roman" w:hAnsi="Times New Roman" w:cs="Times New Roman" w:eastAsiaTheme="minorEastAsia"/>
          <w:sz w:val="21"/>
          <w:szCs w:val="15"/>
        </w:rPr>
        <w:t>1.招标人</w:t>
      </w:r>
    </w:p>
    <w:p w14:paraId="164E9BD2">
      <w:pPr>
        <w:widowControl/>
        <w:spacing w:line="460" w:lineRule="exact"/>
        <w:ind w:firstLine="420" w:firstLineChars="200"/>
        <w:jc w:val="left"/>
        <w:rPr>
          <w:rFonts w:hint="eastAsia" w:ascii="Times New Roman" w:hAnsi="Times New Roman" w:eastAsia="宋体"/>
          <w:bCs/>
          <w:snapToGrid w:val="0"/>
          <w:kern w:val="0"/>
          <w:szCs w:val="21"/>
          <w:u w:val="single"/>
          <w:lang w:eastAsia="zh-CN"/>
        </w:rPr>
      </w:pPr>
      <w:r>
        <w:rPr>
          <w:rFonts w:ascii="Times New Roman" w:hAnsi="Times New Roman"/>
          <w:bCs/>
          <w:snapToGrid w:val="0"/>
          <w:kern w:val="0"/>
          <w:szCs w:val="21"/>
        </w:rPr>
        <w:t>招标人：</w:t>
      </w:r>
      <w:r>
        <w:rPr>
          <w:rFonts w:hint="eastAsia" w:ascii="Times New Roman" w:hAnsi="Times New Roman"/>
          <w:bCs/>
          <w:snapToGrid w:val="0"/>
          <w:kern w:val="0"/>
          <w:szCs w:val="21"/>
          <w:u w:val="single"/>
          <w:lang w:val="en-US" w:eastAsia="zh-CN"/>
        </w:rPr>
        <w:t>合肥政文国际会展管理有限公司</w:t>
      </w:r>
    </w:p>
    <w:p w14:paraId="0565BE74">
      <w:pPr>
        <w:widowControl/>
        <w:spacing w:line="460" w:lineRule="exact"/>
        <w:ind w:firstLine="420" w:firstLineChars="200"/>
        <w:jc w:val="left"/>
        <w:rPr>
          <w:rFonts w:ascii="Times New Roman" w:hAnsi="Times New Roman"/>
          <w:bCs/>
          <w:snapToGrid w:val="0"/>
          <w:kern w:val="0"/>
          <w:szCs w:val="21"/>
        </w:rPr>
      </w:pPr>
      <w:r>
        <w:rPr>
          <w:rFonts w:ascii="Times New Roman" w:hAnsi="Times New Roman"/>
          <w:bCs/>
          <w:snapToGrid w:val="0"/>
          <w:kern w:val="0"/>
          <w:szCs w:val="21"/>
        </w:rPr>
        <w:t>地  址：</w:t>
      </w:r>
      <w:r>
        <w:rPr>
          <w:rFonts w:hint="eastAsia" w:ascii="Times New Roman" w:hAnsi="Times New Roman"/>
          <w:bCs/>
          <w:strike w:val="0"/>
          <w:dstrike w:val="0"/>
          <w:snapToGrid w:val="0"/>
          <w:kern w:val="0"/>
          <w:szCs w:val="21"/>
          <w:u w:val="single"/>
        </w:rPr>
        <w:t>安徽省合肥市</w:t>
      </w:r>
      <w:r>
        <w:rPr>
          <w:rFonts w:hint="eastAsia" w:ascii="Times New Roman" w:hAnsi="Times New Roman"/>
          <w:bCs/>
          <w:strike w:val="0"/>
          <w:dstrike w:val="0"/>
          <w:snapToGrid w:val="0"/>
          <w:kern w:val="0"/>
          <w:szCs w:val="21"/>
          <w:u w:val="single"/>
          <w:lang w:val="en-US" w:eastAsia="zh-CN"/>
        </w:rPr>
        <w:t>滨湖新</w:t>
      </w:r>
      <w:r>
        <w:rPr>
          <w:rFonts w:hint="eastAsia" w:ascii="Times New Roman" w:hAnsi="Times New Roman"/>
          <w:bCs/>
          <w:strike w:val="0"/>
          <w:dstrike w:val="0"/>
          <w:snapToGrid w:val="0"/>
          <w:kern w:val="0"/>
          <w:szCs w:val="21"/>
          <w:u w:val="single"/>
        </w:rPr>
        <w:t>区锦绣大道3899号合肥滨湖国际会展中心</w:t>
      </w:r>
      <w:r>
        <w:rPr>
          <w:rFonts w:ascii="Times New Roman" w:hAnsi="Times New Roman"/>
          <w:bCs/>
          <w:strike w:val="0"/>
          <w:dstrike w:val="0"/>
          <w:snapToGrid w:val="0"/>
          <w:kern w:val="0"/>
          <w:szCs w:val="21"/>
          <w:u w:val="none"/>
        </w:rPr>
        <w:t xml:space="preserve"> </w:t>
      </w:r>
      <w:r>
        <w:rPr>
          <w:rFonts w:ascii="Times New Roman" w:hAnsi="Times New Roman"/>
          <w:bCs/>
          <w:snapToGrid w:val="0"/>
          <w:kern w:val="0"/>
          <w:szCs w:val="21"/>
        </w:rPr>
        <w:t xml:space="preserve">         </w:t>
      </w:r>
    </w:p>
    <w:p w14:paraId="0553F814">
      <w:pPr>
        <w:widowControl/>
        <w:spacing w:line="460" w:lineRule="exact"/>
        <w:ind w:firstLine="420" w:firstLineChars="200"/>
        <w:jc w:val="left"/>
        <w:rPr>
          <w:rFonts w:ascii="Times New Roman" w:hAnsi="Times New Roman"/>
          <w:bCs/>
          <w:snapToGrid w:val="0"/>
          <w:kern w:val="0"/>
          <w:szCs w:val="21"/>
        </w:rPr>
      </w:pPr>
      <w:r>
        <w:rPr>
          <w:rFonts w:ascii="Times New Roman" w:hAnsi="Times New Roman"/>
          <w:bCs/>
          <w:snapToGrid w:val="0"/>
          <w:kern w:val="0"/>
          <w:szCs w:val="21"/>
        </w:rPr>
        <w:t>联系人：</w:t>
      </w:r>
      <w:r>
        <w:rPr>
          <w:rFonts w:hint="eastAsia" w:ascii="Times New Roman" w:hAnsi="Times New Roman"/>
          <w:bCs/>
          <w:snapToGrid w:val="0"/>
          <w:kern w:val="0"/>
          <w:szCs w:val="21"/>
          <w:lang w:val="en-US" w:eastAsia="zh-CN"/>
        </w:rPr>
        <w:t>高</w:t>
      </w:r>
      <w:r>
        <w:rPr>
          <w:rFonts w:hint="eastAsia" w:ascii="Times New Roman" w:hAnsi="Times New Roman"/>
          <w:bCs/>
          <w:snapToGrid w:val="0"/>
          <w:kern w:val="0"/>
          <w:szCs w:val="21"/>
          <w:u w:val="single"/>
          <w:lang w:val="en-US" w:eastAsia="zh-CN"/>
        </w:rPr>
        <w:t>工</w:t>
      </w:r>
      <w:r>
        <w:rPr>
          <w:rFonts w:ascii="Times New Roman" w:hAnsi="Times New Roman"/>
          <w:bCs/>
          <w:snapToGrid w:val="0"/>
          <w:kern w:val="0"/>
          <w:szCs w:val="21"/>
          <w:u w:val="single"/>
        </w:rPr>
        <w:t xml:space="preserve"> </w:t>
      </w:r>
      <w:r>
        <w:rPr>
          <w:rFonts w:ascii="Times New Roman" w:hAnsi="Times New Roman"/>
          <w:bCs/>
          <w:snapToGrid w:val="0"/>
          <w:kern w:val="0"/>
          <w:szCs w:val="21"/>
        </w:rPr>
        <w:t xml:space="preserve">        </w:t>
      </w:r>
    </w:p>
    <w:p w14:paraId="5EC8F8BA">
      <w:pPr>
        <w:widowControl/>
        <w:spacing w:line="460" w:lineRule="exact"/>
        <w:ind w:firstLine="420" w:firstLineChars="200"/>
        <w:jc w:val="left"/>
        <w:rPr>
          <w:rFonts w:ascii="Times New Roman" w:hAnsi="Times New Roman"/>
          <w:bCs/>
          <w:snapToGrid w:val="0"/>
          <w:kern w:val="0"/>
          <w:szCs w:val="21"/>
        </w:rPr>
      </w:pPr>
      <w:r>
        <w:rPr>
          <w:rFonts w:ascii="Times New Roman" w:hAnsi="Times New Roman"/>
          <w:bCs/>
          <w:snapToGrid w:val="0"/>
          <w:kern w:val="0"/>
          <w:szCs w:val="21"/>
        </w:rPr>
        <w:t>电  话：</w:t>
      </w:r>
      <w:r>
        <w:rPr>
          <w:rFonts w:hint="eastAsia" w:ascii="Times New Roman" w:hAnsi="Times New Roman"/>
          <w:bCs/>
          <w:snapToGrid w:val="0"/>
          <w:kern w:val="0"/>
          <w:szCs w:val="21"/>
          <w:u w:val="single"/>
          <w:lang w:val="en-US" w:eastAsia="zh-CN"/>
        </w:rPr>
        <w:t>0551-65790295</w:t>
      </w:r>
      <w:r>
        <w:rPr>
          <w:rFonts w:ascii="Times New Roman" w:hAnsi="Times New Roman"/>
          <w:bCs/>
          <w:snapToGrid w:val="0"/>
          <w:kern w:val="0"/>
          <w:szCs w:val="21"/>
        </w:rPr>
        <w:t xml:space="preserve"> </w:t>
      </w:r>
    </w:p>
    <w:p w14:paraId="64678A05">
      <w:pPr>
        <w:spacing w:line="500" w:lineRule="exact"/>
        <w:ind w:firstLine="435"/>
        <w:outlineLvl w:val="2"/>
        <w:rPr>
          <w:rFonts w:ascii="Times New Roman" w:hAnsi="Times New Roman" w:cs="Times New Roman" w:eastAsiaTheme="minorEastAsia"/>
          <w:b/>
          <w:sz w:val="21"/>
          <w:szCs w:val="15"/>
        </w:rPr>
      </w:pPr>
      <w:r>
        <w:rPr>
          <w:rFonts w:hint="eastAsia" w:ascii="Times New Roman" w:hAnsi="Times New Roman" w:cs="Times New Roman" w:eastAsiaTheme="minorEastAsia"/>
          <w:sz w:val="21"/>
          <w:szCs w:val="15"/>
        </w:rPr>
        <w:t>2</w:t>
      </w:r>
      <w:r>
        <w:rPr>
          <w:rFonts w:ascii="Times New Roman" w:hAnsi="Times New Roman" w:cs="Times New Roman" w:eastAsiaTheme="minorEastAsia"/>
          <w:b/>
          <w:sz w:val="21"/>
          <w:szCs w:val="15"/>
        </w:rPr>
        <w:t>.</w:t>
      </w:r>
      <w:r>
        <w:rPr>
          <w:rFonts w:ascii="Times New Roman" w:hAnsi="Times New Roman" w:cs="Times New Roman" w:eastAsiaTheme="minorEastAsia"/>
          <w:sz w:val="21"/>
          <w:szCs w:val="15"/>
        </w:rPr>
        <w:t>监督管理部门</w:t>
      </w:r>
    </w:p>
    <w:p w14:paraId="3095ECF4">
      <w:pPr>
        <w:widowControl/>
        <w:spacing w:line="460" w:lineRule="exact"/>
        <w:ind w:firstLine="420" w:firstLineChars="200"/>
        <w:jc w:val="left"/>
        <w:rPr>
          <w:rFonts w:hint="default" w:ascii="Times New Roman" w:hAnsi="Times New Roman" w:eastAsia="宋体"/>
          <w:bCs/>
          <w:snapToGrid w:val="0"/>
          <w:kern w:val="0"/>
          <w:szCs w:val="21"/>
          <w:lang w:val="en-US" w:eastAsia="zh-CN"/>
        </w:rPr>
      </w:pPr>
      <w:r>
        <w:rPr>
          <w:rFonts w:ascii="Times New Roman" w:hAnsi="Times New Roman"/>
          <w:bCs/>
          <w:snapToGrid w:val="0"/>
          <w:kern w:val="0"/>
          <w:szCs w:val="21"/>
        </w:rPr>
        <w:t>监督管理部门：</w:t>
      </w:r>
      <w:r>
        <w:rPr>
          <w:rFonts w:hint="eastAsia" w:ascii="Times New Roman" w:hAnsi="Times New Roman"/>
          <w:bCs/>
          <w:snapToGrid w:val="0"/>
          <w:kern w:val="0"/>
          <w:szCs w:val="21"/>
          <w:u w:val="single"/>
          <w:lang w:val="en-US" w:eastAsia="zh-CN"/>
        </w:rPr>
        <w:t>合肥政文国际会展管理有限公司督查室</w:t>
      </w:r>
    </w:p>
    <w:p w14:paraId="3F4E86E7">
      <w:pPr>
        <w:widowControl/>
        <w:spacing w:line="460" w:lineRule="exact"/>
        <w:ind w:firstLine="420" w:firstLineChars="200"/>
        <w:jc w:val="left"/>
        <w:rPr>
          <w:rFonts w:ascii="Times New Roman" w:hAnsi="Times New Roman"/>
          <w:bCs/>
          <w:snapToGrid w:val="0"/>
          <w:kern w:val="0"/>
          <w:szCs w:val="21"/>
        </w:rPr>
      </w:pPr>
      <w:r>
        <w:rPr>
          <w:rFonts w:ascii="Times New Roman" w:hAnsi="Times New Roman"/>
          <w:bCs/>
          <w:snapToGrid w:val="0"/>
          <w:kern w:val="0"/>
          <w:szCs w:val="21"/>
        </w:rPr>
        <w:t>地  址：</w:t>
      </w:r>
      <w:r>
        <w:rPr>
          <w:rFonts w:hint="eastAsia" w:ascii="Times New Roman" w:hAnsi="Times New Roman"/>
          <w:bCs/>
          <w:strike w:val="0"/>
          <w:dstrike w:val="0"/>
          <w:snapToGrid w:val="0"/>
          <w:kern w:val="0"/>
          <w:szCs w:val="21"/>
          <w:u w:val="single"/>
        </w:rPr>
        <w:t>安徽省合肥市</w:t>
      </w:r>
      <w:r>
        <w:rPr>
          <w:rFonts w:hint="eastAsia" w:ascii="Times New Roman" w:hAnsi="Times New Roman"/>
          <w:bCs/>
          <w:strike w:val="0"/>
          <w:dstrike w:val="0"/>
          <w:snapToGrid w:val="0"/>
          <w:kern w:val="0"/>
          <w:szCs w:val="21"/>
          <w:u w:val="single"/>
          <w:lang w:val="en-US" w:eastAsia="zh-CN"/>
        </w:rPr>
        <w:t>滨湖</w:t>
      </w:r>
      <w:r>
        <w:rPr>
          <w:rFonts w:hint="eastAsia" w:ascii="Times New Roman" w:hAnsi="Times New Roman"/>
          <w:bCs/>
          <w:strike w:val="0"/>
          <w:dstrike w:val="0"/>
          <w:snapToGrid w:val="0"/>
          <w:kern w:val="0"/>
          <w:szCs w:val="21"/>
          <w:u w:val="single"/>
        </w:rPr>
        <w:t>区锦绣大道3899号合肥滨湖国际会展中心</w:t>
      </w:r>
      <w:r>
        <w:rPr>
          <w:rFonts w:ascii="Times New Roman" w:hAnsi="Times New Roman"/>
          <w:bCs/>
          <w:strike w:val="0"/>
          <w:dstrike w:val="0"/>
          <w:snapToGrid w:val="0"/>
          <w:kern w:val="0"/>
          <w:szCs w:val="21"/>
          <w:u w:val="none"/>
        </w:rPr>
        <w:t xml:space="preserve"> </w:t>
      </w:r>
      <w:r>
        <w:rPr>
          <w:rFonts w:ascii="Times New Roman" w:hAnsi="Times New Roman"/>
          <w:bCs/>
          <w:snapToGrid w:val="0"/>
          <w:kern w:val="0"/>
          <w:szCs w:val="21"/>
        </w:rPr>
        <w:t xml:space="preserve">   </w:t>
      </w:r>
    </w:p>
    <w:p w14:paraId="647CDB62">
      <w:pPr>
        <w:widowControl/>
        <w:spacing w:line="460" w:lineRule="exact"/>
        <w:ind w:firstLine="420" w:firstLineChars="200"/>
        <w:jc w:val="left"/>
        <w:rPr>
          <w:rFonts w:hint="default" w:ascii="Times New Roman" w:hAnsi="Times New Roman" w:eastAsia="宋体"/>
          <w:bCs/>
          <w:snapToGrid w:val="0"/>
          <w:kern w:val="0"/>
          <w:szCs w:val="21"/>
          <w:lang w:val="en-US" w:eastAsia="zh-CN"/>
        </w:rPr>
      </w:pPr>
      <w:r>
        <w:rPr>
          <w:rFonts w:ascii="Times New Roman" w:hAnsi="Times New Roman"/>
          <w:bCs/>
          <w:snapToGrid w:val="0"/>
          <w:kern w:val="0"/>
          <w:szCs w:val="21"/>
        </w:rPr>
        <w:t>电  话：</w:t>
      </w:r>
      <w:r>
        <w:rPr>
          <w:rFonts w:hint="eastAsia" w:ascii="Times New Roman" w:hAnsi="Times New Roman"/>
          <w:bCs/>
          <w:snapToGrid w:val="0"/>
          <w:kern w:val="0"/>
          <w:szCs w:val="21"/>
          <w:u w:val="single"/>
          <w:lang w:val="en-US" w:eastAsia="zh-CN"/>
        </w:rPr>
        <w:t>0551-65790230</w:t>
      </w:r>
    </w:p>
    <w:p w14:paraId="1548FCB5">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七、其他事项说明</w:t>
      </w:r>
    </w:p>
    <w:p w14:paraId="13931863">
      <w:pPr>
        <w:widowControl/>
        <w:spacing w:line="500" w:lineRule="exact"/>
        <w:ind w:firstLine="420" w:firstLineChars="200"/>
        <w:jc w:val="left"/>
        <w:rPr>
          <w:bCs/>
          <w:snapToGrid w:val="0"/>
          <w:kern w:val="0"/>
          <w:szCs w:val="21"/>
        </w:rPr>
      </w:pPr>
      <w:r>
        <w:rPr>
          <w:bCs/>
          <w:snapToGrid w:val="0"/>
          <w:kern w:val="0"/>
          <w:szCs w:val="21"/>
        </w:rPr>
        <w:t>有任何疑问或问题，请在工作时间（周一至周五，上午08:</w:t>
      </w:r>
      <w:r>
        <w:rPr>
          <w:rFonts w:hint="eastAsia"/>
          <w:bCs/>
          <w:snapToGrid w:val="0"/>
          <w:kern w:val="0"/>
          <w:szCs w:val="21"/>
          <w:lang w:val="en-US" w:eastAsia="zh-CN"/>
        </w:rPr>
        <w:t>3</w:t>
      </w:r>
      <w:r>
        <w:rPr>
          <w:bCs/>
          <w:snapToGrid w:val="0"/>
          <w:kern w:val="0"/>
          <w:szCs w:val="21"/>
        </w:rPr>
        <w:t>0-1</w:t>
      </w:r>
      <w:r>
        <w:rPr>
          <w:rFonts w:hint="eastAsia"/>
          <w:bCs/>
          <w:snapToGrid w:val="0"/>
          <w:kern w:val="0"/>
          <w:szCs w:val="21"/>
          <w:lang w:val="en-US" w:eastAsia="zh-CN"/>
        </w:rPr>
        <w:t>1</w:t>
      </w:r>
      <w:r>
        <w:rPr>
          <w:bCs/>
          <w:snapToGrid w:val="0"/>
          <w:kern w:val="0"/>
          <w:szCs w:val="21"/>
        </w:rPr>
        <w:t>:</w:t>
      </w:r>
      <w:r>
        <w:rPr>
          <w:rFonts w:hint="eastAsia"/>
          <w:bCs/>
          <w:snapToGrid w:val="0"/>
          <w:kern w:val="0"/>
          <w:szCs w:val="21"/>
          <w:lang w:val="en-US" w:eastAsia="zh-CN"/>
        </w:rPr>
        <w:t>3</w:t>
      </w:r>
      <w:r>
        <w:rPr>
          <w:bCs/>
          <w:snapToGrid w:val="0"/>
          <w:kern w:val="0"/>
          <w:szCs w:val="21"/>
        </w:rPr>
        <w:t>0，下午</w:t>
      </w:r>
      <w:r>
        <w:rPr>
          <w:rFonts w:hint="eastAsia"/>
          <w:bCs/>
          <w:snapToGrid w:val="0"/>
          <w:kern w:val="0"/>
          <w:szCs w:val="21"/>
          <w:lang w:val="en-US" w:eastAsia="zh-CN"/>
        </w:rPr>
        <w:t>1</w:t>
      </w:r>
      <w:r>
        <w:rPr>
          <w:bCs/>
          <w:snapToGrid w:val="0"/>
          <w:kern w:val="0"/>
          <w:szCs w:val="21"/>
        </w:rPr>
        <w:t>:30-5:</w:t>
      </w:r>
      <w:r>
        <w:rPr>
          <w:rFonts w:hint="eastAsia"/>
          <w:bCs/>
          <w:snapToGrid w:val="0"/>
          <w:kern w:val="0"/>
          <w:szCs w:val="21"/>
          <w:lang w:val="en-US" w:eastAsia="zh-CN"/>
        </w:rPr>
        <w:t>0</w:t>
      </w:r>
      <w:r>
        <w:rPr>
          <w:bCs/>
          <w:snapToGrid w:val="0"/>
          <w:kern w:val="0"/>
          <w:szCs w:val="21"/>
        </w:rPr>
        <w:t>0，节假日休息）与项目联系人联系。</w:t>
      </w:r>
    </w:p>
    <w:p w14:paraId="2DD5D54B">
      <w:pPr>
        <w:spacing w:line="500" w:lineRule="exact"/>
        <w:ind w:firstLine="482" w:firstLineChars="200"/>
        <w:outlineLvl w:val="1"/>
        <w:rPr>
          <w:rFonts w:ascii="Times New Roman" w:hAnsi="Times New Roman" w:cs="Times New Roman" w:eastAsiaTheme="majorEastAsia"/>
          <w:b/>
          <w:bCs/>
          <w:sz w:val="24"/>
          <w:szCs w:val="24"/>
        </w:rPr>
      </w:pPr>
      <w:r>
        <w:rPr>
          <w:rFonts w:hint="eastAsia" w:ascii="Times New Roman" w:hAnsi="Times New Roman" w:cs="Times New Roman" w:eastAsiaTheme="majorEastAsia"/>
          <w:b/>
          <w:bCs/>
          <w:sz w:val="24"/>
          <w:szCs w:val="24"/>
          <w:lang w:val="en-US" w:eastAsia="zh-CN"/>
        </w:rPr>
        <w:t>八、</w:t>
      </w:r>
      <w:r>
        <w:rPr>
          <w:rFonts w:ascii="Times New Roman" w:hAnsi="Times New Roman" w:cs="Times New Roman" w:eastAsiaTheme="majorEastAsia"/>
          <w:b/>
          <w:bCs/>
          <w:sz w:val="24"/>
          <w:szCs w:val="24"/>
        </w:rPr>
        <w:t>投标保证金账户</w:t>
      </w:r>
    </w:p>
    <w:p w14:paraId="52131E7C">
      <w:pPr>
        <w:widowControl/>
        <w:spacing w:line="460" w:lineRule="exact"/>
        <w:ind w:firstLine="420" w:firstLineChars="200"/>
        <w:jc w:val="left"/>
        <w:rPr>
          <w:rFonts w:hint="eastAsia" w:ascii="Times New Roman" w:hAnsi="Times New Roman"/>
          <w:bCs/>
          <w:snapToGrid w:val="0"/>
          <w:kern w:val="0"/>
          <w:szCs w:val="21"/>
          <w:u w:val="none"/>
        </w:rPr>
      </w:pPr>
      <w:r>
        <w:rPr>
          <w:rFonts w:ascii="Times New Roman" w:hAnsi="Times New Roman"/>
          <w:bCs/>
          <w:snapToGrid w:val="0"/>
          <w:kern w:val="0"/>
          <w:szCs w:val="21"/>
        </w:rPr>
        <w:t>单位名称</w:t>
      </w:r>
      <w:r>
        <w:rPr>
          <w:rFonts w:ascii="Times New Roman" w:hAnsi="Times New Roman"/>
          <w:bCs/>
          <w:snapToGrid w:val="0"/>
          <w:kern w:val="0"/>
          <w:szCs w:val="21"/>
          <w:u w:val="none"/>
        </w:rPr>
        <w:t>：</w:t>
      </w:r>
      <w:r>
        <w:rPr>
          <w:rFonts w:hint="eastAsia" w:ascii="Times New Roman" w:hAnsi="Times New Roman"/>
          <w:bCs/>
          <w:snapToGrid w:val="0"/>
          <w:kern w:val="0"/>
          <w:szCs w:val="21"/>
          <w:u w:val="none"/>
        </w:rPr>
        <w:t>合肥政文国际会展管理有限公司</w:t>
      </w:r>
    </w:p>
    <w:p w14:paraId="7CEEDDA8">
      <w:pPr>
        <w:widowControl/>
        <w:spacing w:line="460" w:lineRule="exact"/>
        <w:ind w:firstLine="420" w:firstLineChars="200"/>
        <w:jc w:val="left"/>
        <w:rPr>
          <w:rFonts w:ascii="Times New Roman" w:hAnsi="Times New Roman"/>
          <w:bCs/>
          <w:snapToGrid w:val="0"/>
          <w:kern w:val="0"/>
          <w:szCs w:val="21"/>
          <w:u w:val="none"/>
        </w:rPr>
      </w:pPr>
      <w:r>
        <w:rPr>
          <w:rFonts w:ascii="Times New Roman" w:hAnsi="Times New Roman"/>
          <w:bCs/>
          <w:snapToGrid w:val="0"/>
          <w:kern w:val="0"/>
          <w:szCs w:val="21"/>
          <w:u w:val="none"/>
        </w:rPr>
        <w:t>开户银行账号：</w:t>
      </w:r>
      <w:r>
        <w:rPr>
          <w:rFonts w:hint="eastAsia" w:ascii="Times New Roman" w:hAnsi="Times New Roman"/>
          <w:bCs/>
          <w:snapToGrid w:val="0"/>
          <w:kern w:val="0"/>
          <w:szCs w:val="21"/>
          <w:u w:val="none"/>
        </w:rPr>
        <w:t>76690188000476007</w:t>
      </w:r>
    </w:p>
    <w:p w14:paraId="6EEAE7F8">
      <w:pPr>
        <w:widowControl/>
        <w:spacing w:line="460" w:lineRule="exact"/>
        <w:ind w:firstLine="420" w:firstLineChars="200"/>
        <w:jc w:val="left"/>
        <w:rPr>
          <w:rFonts w:ascii="Times New Roman" w:hAnsi="Times New Roman"/>
          <w:bCs/>
          <w:snapToGrid w:val="0"/>
          <w:kern w:val="0"/>
          <w:szCs w:val="21"/>
          <w:u w:val="none"/>
        </w:rPr>
      </w:pPr>
      <w:r>
        <w:rPr>
          <w:rFonts w:ascii="Times New Roman" w:hAnsi="Times New Roman"/>
          <w:bCs/>
          <w:snapToGrid w:val="0"/>
          <w:kern w:val="0"/>
          <w:szCs w:val="21"/>
          <w:u w:val="none"/>
        </w:rPr>
        <w:t>开户银行：</w:t>
      </w:r>
      <w:r>
        <w:rPr>
          <w:rFonts w:hint="eastAsia" w:ascii="Times New Roman" w:hAnsi="Times New Roman"/>
          <w:bCs/>
          <w:snapToGrid w:val="0"/>
          <w:kern w:val="0"/>
          <w:szCs w:val="21"/>
          <w:u w:val="none"/>
        </w:rPr>
        <w:t>光大银行合肥分行营业部</w:t>
      </w:r>
    </w:p>
    <w:p w14:paraId="0966465B">
      <w:pPr>
        <w:widowControl/>
        <w:spacing w:line="500" w:lineRule="exact"/>
        <w:ind w:firstLine="420" w:firstLineChars="200"/>
        <w:jc w:val="left"/>
        <w:rPr>
          <w:rFonts w:ascii="Times New Roman" w:hAnsi="Times New Roman" w:eastAsia="宋体" w:cs="Times New Roman"/>
          <w:bCs/>
          <w:snapToGrid w:val="0"/>
          <w:color w:val="auto"/>
          <w:kern w:val="0"/>
          <w:szCs w:val="21"/>
        </w:rPr>
      </w:pPr>
      <w:r>
        <w:rPr>
          <w:rFonts w:hint="eastAsia" w:ascii="Times New Roman" w:hAnsi="Times New Roman" w:eastAsia="宋体" w:cs="Times New Roman"/>
          <w:bCs/>
          <w:snapToGrid w:val="0"/>
          <w:color w:val="auto"/>
          <w:kern w:val="0"/>
          <w:szCs w:val="21"/>
        </w:rPr>
        <w:t>备注：</w:t>
      </w:r>
    </w:p>
    <w:p w14:paraId="6BEC7D56">
      <w:pPr>
        <w:widowControl/>
        <w:spacing w:line="500" w:lineRule="exact"/>
        <w:ind w:firstLine="420" w:firstLineChars="200"/>
        <w:jc w:val="left"/>
        <w:rPr>
          <w:rFonts w:ascii="Times New Roman" w:hAnsi="Times New Roman" w:eastAsia="宋体" w:cs="Times New Roman"/>
          <w:bCs/>
          <w:snapToGrid w:val="0"/>
          <w:color w:val="auto"/>
          <w:kern w:val="0"/>
          <w:szCs w:val="21"/>
        </w:rPr>
      </w:pPr>
      <w:r>
        <w:rPr>
          <w:rFonts w:hint="eastAsia" w:ascii="Times New Roman" w:hAnsi="Times New Roman" w:eastAsia="宋体" w:cs="Times New Roman"/>
          <w:bCs/>
          <w:snapToGrid w:val="0"/>
          <w:color w:val="auto"/>
          <w:kern w:val="0"/>
          <w:szCs w:val="21"/>
        </w:rPr>
        <w:t>（1）转帐时请备注“××项目投标保证金，并将转账凭证扫描件发送至</w:t>
      </w:r>
      <w:r>
        <w:rPr>
          <w:bCs/>
          <w:snapToGrid w:val="0"/>
          <w:color w:val="000000"/>
        </w:rPr>
        <w:fldChar w:fldCharType="begin"/>
      </w:r>
      <w:r>
        <w:rPr>
          <w:bCs/>
          <w:snapToGrid w:val="0"/>
          <w:color w:val="000000"/>
        </w:rPr>
        <w:instrText xml:space="preserve"> HYPERLINK "mailto:******@qq.com" </w:instrText>
      </w:r>
      <w:r>
        <w:rPr>
          <w:bCs/>
          <w:snapToGrid w:val="0"/>
          <w:color w:val="000000"/>
        </w:rPr>
        <w:fldChar w:fldCharType="separate"/>
      </w:r>
      <w:r>
        <w:rPr>
          <w:rFonts w:ascii="微软雅黑" w:hAnsi="微软雅黑" w:eastAsia="微软雅黑" w:cs="微软雅黑"/>
          <w:i w:val="0"/>
          <w:iCs w:val="0"/>
          <w:caps w:val="0"/>
          <w:spacing w:val="0"/>
          <w:sz w:val="18"/>
          <w:szCs w:val="18"/>
          <w:shd w:val="clear" w:color="auto" w:fill="FFFFFF"/>
        </w:rPr>
        <w:t>942219419</w:t>
      </w:r>
      <w:r>
        <w:rPr>
          <w:bCs/>
          <w:snapToGrid w:val="0"/>
          <w:color w:val="000000"/>
        </w:rPr>
        <w:t>@qq.com</w:t>
      </w:r>
      <w:r>
        <w:rPr>
          <w:bCs/>
          <w:snapToGrid w:val="0"/>
          <w:color w:val="000000"/>
        </w:rPr>
        <w:fldChar w:fldCharType="end"/>
      </w:r>
      <w:r>
        <w:rPr>
          <w:rFonts w:hint="eastAsia" w:ascii="Times New Roman" w:hAnsi="Times New Roman" w:eastAsia="宋体" w:cs="Times New Roman"/>
          <w:bCs/>
          <w:snapToGrid w:val="0"/>
          <w:color w:val="auto"/>
          <w:kern w:val="0"/>
          <w:szCs w:val="21"/>
        </w:rPr>
        <w:t>邮箱；</w:t>
      </w:r>
    </w:p>
    <w:p w14:paraId="4EBA2E93">
      <w:pPr>
        <w:widowControl/>
        <w:spacing w:line="500" w:lineRule="exact"/>
        <w:ind w:firstLine="420" w:firstLineChars="200"/>
        <w:jc w:val="left"/>
        <w:outlineLvl w:val="2"/>
        <w:rPr>
          <w:rFonts w:hint="default" w:ascii="Times New Roman" w:hAnsi="Times New Roman" w:eastAsia="宋体" w:cs="Times New Roman"/>
          <w:bCs/>
          <w:snapToGrid w:val="0"/>
          <w:color w:val="auto"/>
          <w:kern w:val="0"/>
          <w:szCs w:val="21"/>
          <w:lang w:val="en-US" w:eastAsia="zh-CN"/>
        </w:rPr>
      </w:pPr>
      <w:r>
        <w:rPr>
          <w:rFonts w:hint="eastAsia" w:ascii="Times New Roman" w:hAnsi="Times New Roman" w:eastAsia="宋体" w:cs="Times New Roman"/>
          <w:bCs/>
          <w:snapToGrid w:val="0"/>
          <w:color w:val="auto"/>
          <w:kern w:val="0"/>
          <w:szCs w:val="21"/>
        </w:rPr>
        <w:t>（2）投标保证金缴纳截止日为报名截止日。</w:t>
      </w:r>
    </w:p>
    <w:p w14:paraId="56215B54">
      <w:pPr>
        <w:spacing w:line="360" w:lineRule="auto"/>
        <w:ind w:firstLine="435"/>
        <w:rPr>
          <w:rFonts w:ascii="Times New Roman" w:hAnsi="Times New Roman" w:cs="Times New Roman" w:eastAsiaTheme="minorEastAsia"/>
          <w:sz w:val="24"/>
          <w:szCs w:val="18"/>
        </w:rPr>
      </w:pPr>
    </w:p>
    <w:p w14:paraId="06CF3D46">
      <w:pPr>
        <w:widowControl/>
        <w:jc w:val="left"/>
        <w:rPr>
          <w:rFonts w:ascii="Times New Roman" w:hAnsi="Times New Roman" w:cs="Times New Roman" w:eastAsiaTheme="minorEastAsia"/>
          <w:sz w:val="24"/>
          <w:szCs w:val="18"/>
        </w:rPr>
      </w:pPr>
      <w:r>
        <w:rPr>
          <w:rFonts w:ascii="Times New Roman" w:hAnsi="Times New Roman" w:cs="Times New Roman" w:eastAsiaTheme="minorEastAsia"/>
          <w:sz w:val="24"/>
          <w:szCs w:val="18"/>
        </w:rPr>
        <w:br w:type="page"/>
      </w:r>
    </w:p>
    <w:p w14:paraId="22F41227">
      <w:pPr>
        <w:spacing w:line="360" w:lineRule="auto"/>
        <w:jc w:val="center"/>
        <w:outlineLvl w:val="0"/>
        <w:rPr>
          <w:rFonts w:ascii="Times New Roman" w:hAnsi="Times New Roman" w:cs="Times New Roman" w:eastAsiaTheme="minorEastAsia"/>
          <w:b/>
          <w:sz w:val="28"/>
        </w:rPr>
      </w:pPr>
      <w:bookmarkStart w:id="2" w:name="_Toc22742"/>
      <w:r>
        <w:rPr>
          <w:rFonts w:ascii="Times New Roman" w:hAnsi="Times New Roman" w:cs="Times New Roman" w:eastAsiaTheme="minorEastAsia"/>
          <w:b/>
          <w:sz w:val="28"/>
        </w:rPr>
        <w:t>第二章  投标人须知</w:t>
      </w:r>
      <w:bookmarkEnd w:id="2"/>
    </w:p>
    <w:p w14:paraId="078D577A">
      <w:pPr>
        <w:spacing w:line="360" w:lineRule="auto"/>
        <w:jc w:val="center"/>
        <w:outlineLvl w:val="1"/>
        <w:rPr>
          <w:rFonts w:ascii="Times New Roman" w:hAnsi="Times New Roman" w:cs="Times New Roman" w:eastAsiaTheme="minorEastAsia"/>
          <w:b/>
          <w:sz w:val="24"/>
        </w:rPr>
      </w:pPr>
      <w:r>
        <w:rPr>
          <w:rFonts w:ascii="Times New Roman" w:hAnsi="Times New Roman" w:cs="Times New Roman" w:eastAsiaTheme="minorEastAsia"/>
          <w:b/>
          <w:sz w:val="24"/>
        </w:rPr>
        <w:t>一、投标人须知前附表</w:t>
      </w:r>
    </w:p>
    <w:tbl>
      <w:tblPr>
        <w:tblStyle w:val="23"/>
        <w:tblW w:w="50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1855"/>
        <w:gridCol w:w="5798"/>
      </w:tblGrid>
      <w:tr w14:paraId="7F4F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7342EABD">
            <w:pPr>
              <w:pStyle w:val="31"/>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条款号</w:t>
            </w:r>
          </w:p>
        </w:tc>
        <w:tc>
          <w:tcPr>
            <w:tcW w:w="1072" w:type="pct"/>
            <w:vAlign w:val="center"/>
          </w:tcPr>
          <w:p w14:paraId="08A8D3A6">
            <w:pPr>
              <w:pStyle w:val="31"/>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条款名称</w:t>
            </w:r>
          </w:p>
        </w:tc>
        <w:tc>
          <w:tcPr>
            <w:tcW w:w="3350" w:type="pct"/>
            <w:vAlign w:val="center"/>
          </w:tcPr>
          <w:p w14:paraId="7E5278B4">
            <w:pPr>
              <w:pStyle w:val="31"/>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内容、说明与要求</w:t>
            </w:r>
          </w:p>
        </w:tc>
      </w:tr>
      <w:tr w14:paraId="43DE1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746EF776">
            <w:pPr>
              <w:pStyle w:val="32"/>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w:t>
            </w:r>
          </w:p>
        </w:tc>
        <w:tc>
          <w:tcPr>
            <w:tcW w:w="1072" w:type="pct"/>
            <w:vAlign w:val="center"/>
          </w:tcPr>
          <w:p w14:paraId="26952BB9">
            <w:pPr>
              <w:pStyle w:val="31"/>
              <w:widowControl w:val="0"/>
              <w:spacing w:before="0" w:beforeAutospacing="0" w:after="0" w:afterAutospacing="0"/>
              <w:jc w:val="left"/>
              <w:rPr>
                <w:rFonts w:ascii="Times New Roman" w:hAnsi="Times New Roman" w:cs="Times New Roman" w:eastAsiaTheme="minorEastAsia"/>
                <w:b w:val="0"/>
                <w:sz w:val="21"/>
                <w:szCs w:val="21"/>
              </w:rPr>
            </w:pPr>
            <w:r>
              <w:rPr>
                <w:rFonts w:hint="eastAsia" w:ascii="Times New Roman" w:hAnsi="Times New Roman" w:cs="Times New Roman" w:eastAsiaTheme="minorEastAsia"/>
                <w:b w:val="0"/>
                <w:sz w:val="21"/>
                <w:szCs w:val="21"/>
                <w:u w:val="none"/>
                <w:lang w:val="en-US" w:eastAsia="zh-CN"/>
              </w:rPr>
              <w:t>询价时间</w:t>
            </w:r>
          </w:p>
        </w:tc>
        <w:tc>
          <w:tcPr>
            <w:tcW w:w="3350" w:type="pct"/>
            <w:vAlign w:val="center"/>
          </w:tcPr>
          <w:p w14:paraId="45327B22">
            <w:pPr>
              <w:pStyle w:val="31"/>
              <w:widowControl w:val="0"/>
              <w:spacing w:before="0" w:beforeAutospacing="0" w:after="0" w:afterAutospacing="0"/>
              <w:jc w:val="both"/>
              <w:rPr>
                <w:rFonts w:hint="default" w:ascii="Times New Roman" w:hAnsi="Times New Roman" w:cs="Times New Roman" w:eastAsiaTheme="minorEastAsia"/>
                <w:b w:val="0"/>
                <w:sz w:val="21"/>
                <w:szCs w:val="21"/>
                <w:lang w:val="en-US" w:eastAsia="zh-CN"/>
              </w:rPr>
            </w:pPr>
            <w:r>
              <w:rPr>
                <w:rFonts w:hint="eastAsia" w:ascii="Times New Roman" w:hAnsi="Times New Roman" w:cs="Times New Roman"/>
                <w:b w:val="0"/>
                <w:sz w:val="21"/>
                <w:szCs w:val="21"/>
                <w:u w:val="none"/>
                <w:lang w:val="en-US" w:eastAsia="zh-CN"/>
              </w:rPr>
              <w:t>见询价公告</w:t>
            </w:r>
          </w:p>
        </w:tc>
      </w:tr>
      <w:tr w14:paraId="4C6A1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3695644D">
            <w:pPr>
              <w:pStyle w:val="32"/>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2</w:t>
            </w:r>
          </w:p>
        </w:tc>
        <w:tc>
          <w:tcPr>
            <w:tcW w:w="1072" w:type="pct"/>
            <w:vAlign w:val="center"/>
          </w:tcPr>
          <w:p w14:paraId="64FD9DBF">
            <w:pPr>
              <w:pStyle w:val="31"/>
              <w:widowControl w:val="0"/>
              <w:spacing w:before="0" w:beforeAutospacing="0" w:after="0" w:afterAutospacing="0" w:line="360" w:lineRule="auto"/>
              <w:jc w:val="both"/>
              <w:rPr>
                <w:rFonts w:ascii="Times New Roman" w:hAnsi="Times New Roman" w:cs="Times New Roman" w:eastAsiaTheme="minorEastAsia"/>
                <w:b w:val="0"/>
                <w:sz w:val="21"/>
                <w:szCs w:val="21"/>
                <w:highlight w:val="none"/>
              </w:rPr>
            </w:pPr>
            <w:r>
              <w:rPr>
                <w:rFonts w:ascii="Times New Roman" w:hAnsi="Times New Roman" w:cs="Times New Roman" w:eastAsiaTheme="minorEastAsia"/>
                <w:b w:val="0"/>
                <w:sz w:val="21"/>
                <w:szCs w:val="21"/>
                <w:highlight w:val="none"/>
              </w:rPr>
              <w:t>询价有效期</w:t>
            </w:r>
          </w:p>
        </w:tc>
        <w:tc>
          <w:tcPr>
            <w:tcW w:w="3350" w:type="pct"/>
            <w:vAlign w:val="center"/>
          </w:tcPr>
          <w:p w14:paraId="7A02B2A1">
            <w:pPr>
              <w:pStyle w:val="31"/>
              <w:widowControl w:val="0"/>
              <w:spacing w:before="0" w:beforeAutospacing="0" w:after="0" w:afterAutospacing="0" w:line="360" w:lineRule="auto"/>
              <w:jc w:val="both"/>
              <w:rPr>
                <w:rFonts w:ascii="Times New Roman" w:hAnsi="Times New Roman" w:cs="Times New Roman" w:eastAsiaTheme="minorEastAsia"/>
                <w:b w:val="0"/>
                <w:sz w:val="21"/>
                <w:szCs w:val="21"/>
                <w:highlight w:val="none"/>
              </w:rPr>
            </w:pPr>
            <w:r>
              <w:rPr>
                <w:rFonts w:ascii="Times New Roman" w:hAnsi="Times New Roman" w:cs="Times New Roman" w:eastAsiaTheme="minorEastAsia"/>
                <w:b w:val="0"/>
                <w:sz w:val="21"/>
                <w:szCs w:val="21"/>
                <w:highlight w:val="none"/>
                <w:u w:val="single"/>
              </w:rPr>
              <w:t xml:space="preserve"> </w:t>
            </w:r>
            <w:r>
              <w:rPr>
                <w:rFonts w:hint="eastAsia" w:ascii="Times New Roman" w:hAnsi="Times New Roman" w:cs="Times New Roman" w:eastAsiaTheme="minorEastAsia"/>
                <w:b w:val="0"/>
                <w:sz w:val="21"/>
                <w:szCs w:val="21"/>
                <w:highlight w:val="none"/>
                <w:u w:val="single"/>
                <w:lang w:val="en-US" w:eastAsia="zh-CN"/>
              </w:rPr>
              <w:t>90</w:t>
            </w:r>
            <w:r>
              <w:rPr>
                <w:rFonts w:ascii="Times New Roman" w:hAnsi="Times New Roman" w:cs="Times New Roman" w:eastAsiaTheme="minorEastAsia"/>
                <w:b w:val="0"/>
                <w:sz w:val="21"/>
                <w:szCs w:val="21"/>
                <w:highlight w:val="none"/>
                <w:u w:val="single"/>
              </w:rPr>
              <w:t xml:space="preserve"> </w:t>
            </w:r>
            <w:r>
              <w:rPr>
                <w:rFonts w:ascii="Times New Roman" w:hAnsi="Times New Roman" w:cs="Times New Roman" w:eastAsiaTheme="minorEastAsia"/>
                <w:b w:val="0"/>
                <w:sz w:val="21"/>
                <w:szCs w:val="21"/>
                <w:highlight w:val="none"/>
              </w:rPr>
              <w:t>日历日</w:t>
            </w:r>
          </w:p>
        </w:tc>
      </w:tr>
      <w:tr w14:paraId="6DE20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0B3913D1">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3</w:t>
            </w:r>
          </w:p>
        </w:tc>
        <w:tc>
          <w:tcPr>
            <w:tcW w:w="1072" w:type="pct"/>
            <w:vAlign w:val="center"/>
          </w:tcPr>
          <w:p w14:paraId="0FDA29CC">
            <w:pPr>
              <w:spacing w:line="500" w:lineRule="exact"/>
              <w:jc w:val="center"/>
              <w:rPr>
                <w:rFonts w:ascii="Times New Roman" w:hAnsi="Times New Roman" w:cs="Times New Roman" w:eastAsiaTheme="minorEastAsia"/>
                <w:b w:val="0"/>
                <w:sz w:val="21"/>
                <w:szCs w:val="21"/>
              </w:rPr>
            </w:pPr>
            <w:r>
              <w:rPr>
                <w:rFonts w:hint="eastAsia" w:ascii="Times New Roman" w:hAnsi="Times New Roman"/>
                <w:color w:val="000000"/>
                <w:lang w:val="en-US" w:eastAsia="zh-CN"/>
              </w:rPr>
              <w:t>投标文件的递交</w:t>
            </w:r>
          </w:p>
        </w:tc>
        <w:tc>
          <w:tcPr>
            <w:tcW w:w="3350" w:type="pct"/>
            <w:vAlign w:val="center"/>
          </w:tcPr>
          <w:p w14:paraId="0E71066E">
            <w:pPr>
              <w:pStyle w:val="38"/>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具体要求如下：</w:t>
            </w:r>
          </w:p>
          <w:p w14:paraId="32445797">
            <w:pPr>
              <w:pStyle w:val="38"/>
              <w:numPr>
                <w:ilvl w:val="0"/>
                <w:numId w:val="0"/>
              </w:numPr>
              <w:spacing w:line="360" w:lineRule="auto"/>
              <w:ind w:firstLine="0" w:firstLineChars="0"/>
              <w:jc w:val="left"/>
              <w:rPr>
                <w:rFonts w:ascii="Times New Roman" w:hAnsi="Times New Roman" w:eastAsia="宋体" w:cs="Times New Roman"/>
                <w:snapToGrid w:val="0"/>
                <w:color w:val="000000"/>
                <w:kern w:val="0"/>
                <w:sz w:val="21"/>
                <w:szCs w:val="21"/>
                <w:shd w:val="clear" w:color="auto" w:fill="FFFFFF"/>
                <w:lang w:val="en-US" w:eastAsia="zh-CN" w:bidi="ar-SA"/>
              </w:rPr>
            </w:pPr>
            <w:r>
              <w:rPr>
                <w:rFonts w:ascii="Times New Roman" w:hAnsi="Times New Roman" w:eastAsia="宋体" w:cs="Times New Roman"/>
                <w:snapToGrid w:val="0"/>
                <w:color w:val="000000"/>
                <w:kern w:val="0"/>
                <w:sz w:val="21"/>
                <w:szCs w:val="21"/>
                <w:shd w:val="clear" w:color="auto" w:fill="FFFFFF"/>
                <w:lang w:val="en-US" w:eastAsia="zh-CN" w:bidi="ar-SA"/>
              </w:rPr>
              <w:t>1.投标文件应装订成册、密封，并在封面注明招标编号、投标项目等，同时在密封处加盖骑缝章；</w:t>
            </w:r>
            <w:r>
              <w:rPr>
                <w:rFonts w:hint="eastAsia" w:ascii="Times New Roman" w:hAnsi="Times New Roman" w:eastAsia="宋体" w:cs="Times New Roman"/>
                <w:snapToGrid w:val="0"/>
                <w:color w:val="000000"/>
                <w:kern w:val="0"/>
                <w:sz w:val="21"/>
                <w:szCs w:val="21"/>
                <w:shd w:val="clear" w:color="auto" w:fill="FFFFFF"/>
                <w:lang w:val="en-US" w:eastAsia="zh-CN" w:bidi="ar-SA"/>
              </w:rPr>
              <w:t>正本1份、副本2份</w:t>
            </w:r>
            <w:r>
              <w:rPr>
                <w:rFonts w:ascii="Times New Roman" w:hAnsi="Times New Roman" w:eastAsia="宋体" w:cs="Times New Roman"/>
                <w:snapToGrid w:val="0"/>
                <w:color w:val="000000"/>
                <w:kern w:val="0"/>
                <w:sz w:val="21"/>
                <w:szCs w:val="21"/>
                <w:shd w:val="clear" w:color="auto" w:fill="FFFFFF"/>
                <w:lang w:val="en-US" w:eastAsia="zh-CN" w:bidi="ar-SA"/>
              </w:rPr>
              <w:t>。</w:t>
            </w:r>
          </w:p>
          <w:p w14:paraId="502C4F5D">
            <w:pPr>
              <w:pStyle w:val="38"/>
              <w:numPr>
                <w:ilvl w:val="0"/>
                <w:numId w:val="0"/>
              </w:numPr>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2.投标文件由投标人自行递交。</w:t>
            </w:r>
          </w:p>
          <w:p w14:paraId="0004D747">
            <w:pPr>
              <w:pStyle w:val="38"/>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投标文件应在投标截止时间前在开标地点递交，并提供以下证明材料，否则招标人不予接收。</w:t>
            </w:r>
          </w:p>
          <w:p w14:paraId="442CB023">
            <w:pPr>
              <w:pStyle w:val="38"/>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（1）法定代表人亲自递交的，应提供法定代表人身份证明和法定代表人的有效身份证件；</w:t>
            </w:r>
          </w:p>
          <w:p w14:paraId="69220180">
            <w:pPr>
              <w:pStyle w:val="38"/>
              <w:spacing w:line="360" w:lineRule="auto"/>
              <w:ind w:firstLine="0" w:firstLineChars="0"/>
              <w:jc w:val="left"/>
              <w:rPr>
                <w:rFonts w:ascii="Times New Roman" w:hAnsi="Times New Roman" w:cs="Times New Roman" w:eastAsiaTheme="minorEastAsia"/>
                <w:b w:val="0"/>
                <w:sz w:val="21"/>
                <w:szCs w:val="21"/>
              </w:rPr>
            </w:pPr>
            <w:r>
              <w:rPr>
                <w:rFonts w:hint="eastAsia" w:ascii="Times New Roman" w:hAnsi="Times New Roman" w:eastAsia="宋体" w:cs="Times New Roman"/>
                <w:snapToGrid w:val="0"/>
                <w:color w:val="000000"/>
                <w:kern w:val="0"/>
                <w:sz w:val="21"/>
                <w:szCs w:val="21"/>
                <w:shd w:val="clear" w:color="auto" w:fill="FFFFFF"/>
                <w:lang w:val="en-US" w:eastAsia="zh-CN" w:bidi="ar-SA"/>
              </w:rPr>
              <w:t>（2）委托代理人递交的，应提供授权委托书和委托代理人的有效身份证件。</w:t>
            </w:r>
          </w:p>
        </w:tc>
      </w:tr>
      <w:tr w14:paraId="450CB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10E361A5">
            <w:pPr>
              <w:pStyle w:val="32"/>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4</w:t>
            </w:r>
          </w:p>
        </w:tc>
        <w:tc>
          <w:tcPr>
            <w:tcW w:w="1072" w:type="pct"/>
            <w:vAlign w:val="center"/>
          </w:tcPr>
          <w:p w14:paraId="081F8D74">
            <w:pPr>
              <w:pStyle w:val="31"/>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确定中标人</w:t>
            </w:r>
          </w:p>
        </w:tc>
        <w:tc>
          <w:tcPr>
            <w:tcW w:w="3350" w:type="pct"/>
            <w:vAlign w:val="center"/>
          </w:tcPr>
          <w:p w14:paraId="02AB4324">
            <w:pPr>
              <w:pStyle w:val="31"/>
              <w:widowControl w:val="0"/>
              <w:numPr>
                <w:ilvl w:val="0"/>
                <w:numId w:val="1"/>
              </w:numPr>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评审小组推荐中标人的数量：不多于1家；</w:t>
            </w:r>
          </w:p>
          <w:p w14:paraId="3ABFD68A">
            <w:pPr>
              <w:pStyle w:val="31"/>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（2）确定中标人：</w:t>
            </w:r>
          </w:p>
          <w:p w14:paraId="162D00F2">
            <w:pPr>
              <w:pStyle w:val="31"/>
              <w:widowControl w:val="0"/>
              <w:spacing w:before="0" w:beforeAutospacing="0" w:after="0" w:afterAutospacing="0" w:line="360" w:lineRule="auto"/>
              <w:jc w:val="both"/>
              <w:rPr>
                <w:rFonts w:ascii="Times New Roman" w:hAnsi="Times New Roman" w:eastAsia="宋体" w:cs="Times New Roman"/>
                <w:b w:val="0"/>
                <w:sz w:val="21"/>
                <w:szCs w:val="21"/>
              </w:rPr>
            </w:pPr>
            <w:r>
              <w:rPr>
                <w:rFonts w:ascii="Segoe UI Symbol" w:hAnsi="Segoe UI Symbol" w:eastAsia="宋体" w:cs="Segoe UI Symbol"/>
                <w:b w:val="0"/>
                <w:sz w:val="21"/>
                <w:szCs w:val="21"/>
              </w:rPr>
              <w:t>☑</w:t>
            </w:r>
            <w:r>
              <w:rPr>
                <w:rFonts w:ascii="Times New Roman" w:hAnsi="Times New Roman" w:eastAsia="宋体" w:cs="Times New Roman"/>
                <w:b w:val="0"/>
                <w:sz w:val="21"/>
                <w:szCs w:val="21"/>
              </w:rPr>
              <w:t xml:space="preserve">招标人委托评审小组确定     </w:t>
            </w:r>
          </w:p>
          <w:p w14:paraId="7153716D">
            <w:pPr>
              <w:pStyle w:val="31"/>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A3"/>
            </w:r>
            <w:r>
              <w:rPr>
                <w:rFonts w:ascii="Times New Roman" w:hAnsi="Times New Roman" w:eastAsia="宋体" w:cs="Times New Roman"/>
                <w:b w:val="0"/>
                <w:sz w:val="21"/>
                <w:szCs w:val="21"/>
              </w:rPr>
              <w:t>招标人确定</w:t>
            </w:r>
          </w:p>
        </w:tc>
      </w:tr>
      <w:tr w14:paraId="6405F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3850917F">
            <w:pPr>
              <w:pStyle w:val="32"/>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5</w:t>
            </w:r>
          </w:p>
        </w:tc>
        <w:tc>
          <w:tcPr>
            <w:tcW w:w="1072" w:type="pct"/>
            <w:vAlign w:val="center"/>
          </w:tcPr>
          <w:p w14:paraId="3D9C504F">
            <w:pPr>
              <w:pStyle w:val="31"/>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中标通知书发出的形式</w:t>
            </w:r>
          </w:p>
        </w:tc>
        <w:tc>
          <w:tcPr>
            <w:tcW w:w="3350" w:type="pct"/>
            <w:vAlign w:val="center"/>
          </w:tcPr>
          <w:p w14:paraId="0CAC3121">
            <w:pPr>
              <w:pStyle w:val="31"/>
              <w:widowControl w:val="0"/>
              <w:spacing w:before="0" w:beforeAutospacing="0" w:after="0" w:afterAutospacing="0" w:line="360" w:lineRule="auto"/>
              <w:jc w:val="both"/>
              <w:rPr>
                <w:rFonts w:ascii="Times New Roman" w:hAnsi="Times New Roman" w:eastAsia="宋体" w:cs="Times New Roman"/>
                <w:b w:val="0"/>
                <w:sz w:val="21"/>
                <w:szCs w:val="21"/>
              </w:rPr>
            </w:pPr>
            <w:r>
              <w:rPr>
                <w:rFonts w:ascii="Segoe UI Symbol" w:hAnsi="Segoe UI Symbol" w:eastAsia="宋体" w:cs="Segoe UI Symbol"/>
                <w:b w:val="0"/>
                <w:sz w:val="21"/>
                <w:szCs w:val="21"/>
              </w:rPr>
              <w:t>☑</w:t>
            </w:r>
            <w:r>
              <w:rPr>
                <w:rFonts w:ascii="Times New Roman" w:hAnsi="Times New Roman" w:eastAsia="宋体" w:cs="Times New Roman"/>
                <w:b w:val="0"/>
                <w:sz w:val="21"/>
                <w:szCs w:val="21"/>
              </w:rPr>
              <w:t xml:space="preserve">书面     </w:t>
            </w:r>
            <w:r>
              <w:rPr>
                <w:rFonts w:ascii="Times New Roman" w:hAnsi="Times New Roman" w:eastAsia="宋体" w:cs="Times New Roman"/>
                <w:b w:val="0"/>
                <w:sz w:val="21"/>
                <w:szCs w:val="21"/>
              </w:rPr>
              <w:sym w:font="Wingdings" w:char="00FE"/>
            </w:r>
            <w:r>
              <w:rPr>
                <w:rFonts w:ascii="Times New Roman" w:hAnsi="Times New Roman" w:eastAsia="宋体" w:cs="Times New Roman"/>
                <w:b w:val="0"/>
                <w:sz w:val="21"/>
                <w:szCs w:val="21"/>
              </w:rPr>
              <w:t>数据电文</w:t>
            </w:r>
          </w:p>
          <w:p w14:paraId="4D083BAB">
            <w:pPr>
              <w:spacing w:line="360" w:lineRule="auto"/>
              <w:rPr>
                <w:rFonts w:ascii="Times New Roman" w:hAnsi="Times New Roman" w:eastAsia="宋体" w:cs="Times New Roman"/>
                <w:szCs w:val="21"/>
              </w:rPr>
            </w:pPr>
            <w:r>
              <w:rPr>
                <w:rFonts w:ascii="Times New Roman" w:hAnsi="Times New Roman" w:eastAsia="宋体" w:cs="Times New Roman"/>
                <w:szCs w:val="21"/>
              </w:rPr>
              <w:t>特别提醒：</w:t>
            </w:r>
            <w:r>
              <w:rPr>
                <w:rFonts w:ascii="Times New Roman" w:hAnsi="Times New Roman" w:eastAsia="宋体" w:cs="Times New Roman"/>
                <w:b/>
                <w:bCs/>
                <w:kern w:val="0"/>
                <w:szCs w:val="21"/>
              </w:rPr>
              <w:t>招标人确定中标人后，通过书面</w:t>
            </w:r>
            <w:r>
              <w:rPr>
                <w:rFonts w:hint="eastAsia" w:ascii="Times New Roman" w:hAnsi="Times New Roman" w:eastAsia="宋体" w:cs="Times New Roman"/>
                <w:b/>
                <w:bCs/>
                <w:kern w:val="0"/>
                <w:szCs w:val="21"/>
                <w:lang w:eastAsia="zh-CN"/>
              </w:rPr>
              <w:t>或邮箱</w:t>
            </w:r>
            <w:r>
              <w:rPr>
                <w:rFonts w:ascii="Times New Roman" w:hAnsi="Times New Roman" w:eastAsia="宋体" w:cs="Times New Roman"/>
                <w:b/>
                <w:bCs/>
                <w:kern w:val="0"/>
                <w:szCs w:val="21"/>
              </w:rPr>
              <w:t>向中标人发出中标通知书。</w:t>
            </w:r>
          </w:p>
        </w:tc>
      </w:tr>
      <w:tr w14:paraId="6BD0A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786DE41D">
            <w:pPr>
              <w:pStyle w:val="32"/>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6</w:t>
            </w:r>
          </w:p>
        </w:tc>
        <w:tc>
          <w:tcPr>
            <w:tcW w:w="1072" w:type="pct"/>
            <w:vAlign w:val="center"/>
          </w:tcPr>
          <w:p w14:paraId="40A55C3C">
            <w:pPr>
              <w:pStyle w:val="31"/>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告知询价结果的形式</w:t>
            </w:r>
          </w:p>
        </w:tc>
        <w:tc>
          <w:tcPr>
            <w:tcW w:w="3350" w:type="pct"/>
            <w:vAlign w:val="center"/>
          </w:tcPr>
          <w:p w14:paraId="6D9D21D0">
            <w:pPr>
              <w:pStyle w:val="31"/>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eastAsia="宋体" w:cs="Times New Roman"/>
                <w:b w:val="0"/>
                <w:bCs w:val="0"/>
                <w:sz w:val="21"/>
                <w:szCs w:val="21"/>
              </w:rPr>
              <w:t>投标人自行登录</w:t>
            </w:r>
            <w:r>
              <w:rPr>
                <w:rFonts w:hint="eastAsia" w:ascii="Times New Roman" w:hAnsi="Times New Roman" w:eastAsia="宋体" w:cs="Times New Roman"/>
                <w:b w:val="0"/>
                <w:bCs w:val="0"/>
                <w:sz w:val="21"/>
                <w:szCs w:val="21"/>
                <w:lang w:eastAsia="zh-CN"/>
              </w:rPr>
              <w:t>合肥政文国际会展管理有限公司</w:t>
            </w:r>
            <w:r>
              <w:rPr>
                <w:rFonts w:ascii="Times New Roman" w:hAnsi="Times New Roman" w:eastAsia="宋体" w:cs="Times New Roman"/>
                <w:b w:val="0"/>
                <w:bCs w:val="0"/>
                <w:sz w:val="21"/>
                <w:szCs w:val="21"/>
              </w:rPr>
              <w:t>官网查看</w:t>
            </w:r>
          </w:p>
          <w:p w14:paraId="0408B6A0">
            <w:pPr>
              <w:pStyle w:val="31"/>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cs="Times New Roman" w:eastAsiaTheme="minorEastAsia"/>
                <w:sz w:val="21"/>
                <w:szCs w:val="21"/>
              </w:rPr>
              <w:t>注：</w:t>
            </w:r>
            <w:r>
              <w:rPr>
                <w:rFonts w:hint="eastAsia" w:ascii="Times New Roman" w:hAnsi="Times New Roman" w:cs="Times New Roman" w:eastAsiaTheme="minorEastAsia"/>
                <w:sz w:val="21"/>
                <w:szCs w:val="21"/>
              </w:rPr>
              <w:t>招标人</w:t>
            </w:r>
            <w:r>
              <w:rPr>
                <w:rFonts w:ascii="Times New Roman" w:hAnsi="Times New Roman" w:cs="Times New Roman" w:eastAsiaTheme="minorEastAsia"/>
                <w:sz w:val="21"/>
                <w:szCs w:val="21"/>
              </w:rPr>
              <w:t>对未中标的投标人不做未中标原因的解释。</w:t>
            </w:r>
          </w:p>
        </w:tc>
      </w:tr>
      <w:tr w14:paraId="3B27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6A80CF63">
            <w:pPr>
              <w:pStyle w:val="32"/>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cs="Times New Roman"/>
                <w:bCs/>
                <w:kern w:val="2"/>
                <w:sz w:val="21"/>
                <w:szCs w:val="21"/>
                <w:lang w:val="en-US" w:eastAsia="zh-CN"/>
              </w:rPr>
              <w:t>7</w:t>
            </w:r>
          </w:p>
        </w:tc>
        <w:tc>
          <w:tcPr>
            <w:tcW w:w="1072" w:type="pct"/>
            <w:vAlign w:val="center"/>
          </w:tcPr>
          <w:p w14:paraId="4DF84FA8">
            <w:pPr>
              <w:pStyle w:val="31"/>
              <w:widowControl w:val="0"/>
              <w:spacing w:before="0" w:beforeAutospacing="0" w:after="0" w:afterAutospacing="0" w:line="360" w:lineRule="auto"/>
              <w:jc w:val="both"/>
              <w:rPr>
                <w:rFonts w:hint="eastAsia" w:ascii="Times New Roman" w:hAnsi="Times New Roman" w:eastAsia="宋体" w:cs="Times New Roman"/>
                <w:b w:val="0"/>
                <w:bCs/>
                <w:kern w:val="0"/>
                <w:sz w:val="21"/>
                <w:szCs w:val="21"/>
                <w:lang w:val="en-US" w:eastAsia="zh-CN" w:bidi="ar-SA"/>
              </w:rPr>
            </w:pPr>
            <w:r>
              <w:rPr>
                <w:rFonts w:hint="eastAsia" w:ascii="Times New Roman" w:hAnsi="Times New Roman" w:cs="Times New Roman"/>
                <w:b w:val="0"/>
                <w:sz w:val="21"/>
                <w:szCs w:val="21"/>
                <w:lang w:val="en-US" w:eastAsia="zh-CN"/>
              </w:rPr>
              <w:t>投标保证金</w:t>
            </w:r>
          </w:p>
        </w:tc>
        <w:tc>
          <w:tcPr>
            <w:tcW w:w="3350" w:type="pct"/>
            <w:vAlign w:val="top"/>
          </w:tcPr>
          <w:p w14:paraId="12484092">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1.是否要求投标人递交投标保证金：</w:t>
            </w:r>
          </w:p>
          <w:p w14:paraId="396E29FF">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 xml:space="preserve">不要求  </w:t>
            </w: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要求</w:t>
            </w:r>
          </w:p>
          <w:p w14:paraId="0056D681">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投标保证金的形式：</w:t>
            </w:r>
          </w:p>
          <w:p w14:paraId="4BA03809">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 xml:space="preserve">银行转账  </w:t>
            </w: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 xml:space="preserve">银行电汇  </w:t>
            </w:r>
          </w:p>
          <w:p w14:paraId="5D9EF320">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imes New Roman" w:hAnsi="Times New Roman" w:eastAsia="宋体" w:cs="Times New Roman"/>
                <w:bCs/>
                <w:snapToGrid w:val="0"/>
                <w:sz w:val="21"/>
                <w:szCs w:val="21"/>
                <w:lang w:val="en-US" w:eastAsia="zh-CN"/>
              </w:rPr>
            </w:pPr>
            <w:r>
              <w:rPr>
                <w:rFonts w:ascii="Times New Roman" w:hAnsi="Times New Roman" w:eastAsia="宋体" w:cs="Times New Roman"/>
                <w:bCs/>
                <w:snapToGrid w:val="0"/>
                <w:sz w:val="21"/>
                <w:szCs w:val="21"/>
              </w:rPr>
              <w:t>投标保证金的金额：</w:t>
            </w:r>
            <w:r>
              <w:rPr>
                <w:rFonts w:hint="eastAsia" w:ascii="Times New Roman" w:hAnsi="Times New Roman" w:eastAsia="宋体" w:cs="Times New Roman"/>
                <w:bCs/>
                <w:snapToGrid w:val="0"/>
                <w:sz w:val="21"/>
                <w:szCs w:val="21"/>
                <w:lang w:val="en-US" w:eastAsia="zh-CN"/>
              </w:rPr>
              <w:t>/</w:t>
            </w:r>
            <w:bookmarkStart w:id="26" w:name="_GoBack"/>
            <w:bookmarkEnd w:id="26"/>
          </w:p>
          <w:p w14:paraId="5881B1F5">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 xml:space="preserve">递交要求： </w:t>
            </w:r>
          </w:p>
          <w:p w14:paraId="3D664C95">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①投标保证金的到账截止时间：</w:t>
            </w:r>
            <w:r>
              <w:rPr>
                <w:rFonts w:hint="eastAsia" w:ascii="Times New Roman" w:hAnsi="Times New Roman" w:eastAsia="宋体" w:cs="Times New Roman"/>
                <w:bCs/>
                <w:snapToGrid w:val="0"/>
                <w:sz w:val="21"/>
                <w:szCs w:val="21"/>
              </w:rPr>
              <w:t>报名</w:t>
            </w:r>
            <w:r>
              <w:rPr>
                <w:rFonts w:ascii="Times New Roman" w:hAnsi="Times New Roman" w:eastAsia="宋体" w:cs="Times New Roman"/>
                <w:bCs/>
                <w:snapToGrid w:val="0"/>
                <w:sz w:val="21"/>
                <w:szCs w:val="21"/>
              </w:rPr>
              <w:t>截止时间。</w:t>
            </w:r>
          </w:p>
          <w:p w14:paraId="2D69A5FB">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②投标保证金应当从投标人</w:t>
            </w:r>
            <w:r>
              <w:rPr>
                <w:rFonts w:hint="eastAsia" w:ascii="Times New Roman" w:hAnsi="Times New Roman" w:eastAsia="宋体" w:cs="Times New Roman"/>
                <w:bCs/>
                <w:snapToGrid w:val="0"/>
                <w:sz w:val="21"/>
                <w:szCs w:val="21"/>
                <w:lang w:val="en-US" w:eastAsia="zh-CN"/>
              </w:rPr>
              <w:t>对公</w:t>
            </w:r>
            <w:r>
              <w:rPr>
                <w:rFonts w:ascii="Times New Roman" w:hAnsi="Times New Roman" w:eastAsia="宋体" w:cs="Times New Roman"/>
                <w:bCs/>
                <w:snapToGrid w:val="0"/>
                <w:sz w:val="21"/>
                <w:szCs w:val="21"/>
              </w:rPr>
              <w:t>账户转出，转出保证金的账户与投标人投标文件提供的</w:t>
            </w:r>
            <w:r>
              <w:rPr>
                <w:rFonts w:hint="eastAsia" w:ascii="Times New Roman" w:hAnsi="Times New Roman" w:eastAsia="宋体" w:cs="Times New Roman"/>
                <w:bCs/>
                <w:snapToGrid w:val="0"/>
                <w:sz w:val="21"/>
                <w:szCs w:val="21"/>
                <w:lang w:val="en-US" w:eastAsia="zh-CN"/>
              </w:rPr>
              <w:t>对公</w:t>
            </w:r>
            <w:r>
              <w:rPr>
                <w:rFonts w:ascii="Times New Roman" w:hAnsi="Times New Roman" w:eastAsia="宋体" w:cs="Times New Roman"/>
                <w:bCs/>
                <w:snapToGrid w:val="0"/>
                <w:sz w:val="21"/>
                <w:szCs w:val="21"/>
              </w:rPr>
              <w:t>账户不一致的，视为未按招标文件规定要求递交投标保证金。</w:t>
            </w:r>
          </w:p>
          <w:p w14:paraId="7C51443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imes New Roman" w:hAnsi="Times New Roman" w:eastAsia="宋体" w:cs="Times New Roman"/>
                <w:bCs/>
                <w:snapToGrid w:val="0"/>
                <w:kern w:val="2"/>
                <w:sz w:val="21"/>
                <w:szCs w:val="21"/>
                <w:lang w:val="en-US" w:eastAsia="zh-CN" w:bidi="ar-SA"/>
              </w:rPr>
            </w:pPr>
            <w:r>
              <w:rPr>
                <w:rFonts w:ascii="Times New Roman" w:hAnsi="Times New Roman" w:eastAsia="宋体" w:cs="Times New Roman"/>
                <w:bCs/>
                <w:snapToGrid w:val="0"/>
                <w:sz w:val="21"/>
                <w:szCs w:val="21"/>
              </w:rPr>
              <w:t>③转帐时请备注“××项目投标保证金，并将转账凭证扫描件发送至942219419@qq.com邮箱</w:t>
            </w:r>
            <w:r>
              <w:rPr>
                <w:rFonts w:hint="eastAsia" w:ascii="Times New Roman" w:hAnsi="Times New Roman" w:eastAsia="宋体" w:cs="Times New Roman"/>
                <w:bCs/>
                <w:snapToGrid w:val="0"/>
                <w:sz w:val="21"/>
                <w:szCs w:val="21"/>
              </w:rPr>
              <w:t>。</w:t>
            </w:r>
          </w:p>
        </w:tc>
      </w:tr>
      <w:tr w14:paraId="4BDB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28F58219">
            <w:pPr>
              <w:pStyle w:val="32"/>
              <w:pBdr>
                <w:bottom w:val="none" w:color="auto" w:sz="0" w:space="0"/>
              </w:pBdr>
              <w:tabs>
                <w:tab w:val="clear" w:pos="4153"/>
                <w:tab w:val="clear" w:pos="8306"/>
              </w:tabs>
              <w:adjustRightInd/>
              <w:spacing w:line="240" w:lineRule="auto"/>
              <w:textAlignment w:val="auto"/>
              <w:rPr>
                <w:rFonts w:hint="eastAsia" w:ascii="Times New Roman" w:hAnsi="Times New Roman" w:cs="Times New Roman" w:eastAsiaTheme="minorEastAsia"/>
                <w:bCs/>
                <w:kern w:val="2"/>
                <w:sz w:val="21"/>
                <w:szCs w:val="21"/>
                <w:lang w:eastAsia="zh-CN"/>
              </w:rPr>
            </w:pPr>
            <w:r>
              <w:rPr>
                <w:rFonts w:hint="eastAsia" w:ascii="Times New Roman" w:hAnsi="Times New Roman" w:cs="Times New Roman"/>
                <w:bCs/>
                <w:kern w:val="2"/>
                <w:sz w:val="21"/>
                <w:szCs w:val="21"/>
                <w:lang w:val="en-US" w:eastAsia="zh-CN"/>
              </w:rPr>
              <w:t>8</w:t>
            </w:r>
          </w:p>
        </w:tc>
        <w:tc>
          <w:tcPr>
            <w:tcW w:w="1072" w:type="pct"/>
            <w:vAlign w:val="center"/>
          </w:tcPr>
          <w:p w14:paraId="60360C52">
            <w:pPr>
              <w:pStyle w:val="31"/>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履约保证金</w:t>
            </w:r>
          </w:p>
        </w:tc>
        <w:tc>
          <w:tcPr>
            <w:tcW w:w="3350" w:type="pct"/>
          </w:tcPr>
          <w:p w14:paraId="6F3FF0F7">
            <w:pPr>
              <w:spacing w:line="360" w:lineRule="auto"/>
              <w:rPr>
                <w:rFonts w:hint="eastAsia" w:ascii="Times New Roman" w:hAnsi="Times New Roman" w:eastAsia="宋体" w:cs="Times New Roman"/>
                <w:bCs/>
                <w:kern w:val="0"/>
                <w:szCs w:val="21"/>
                <w:lang w:eastAsia="zh-CN"/>
              </w:rPr>
            </w:pPr>
            <w:r>
              <w:rPr>
                <w:rFonts w:ascii="Times New Roman" w:hAnsi="Times New Roman" w:eastAsia="宋体" w:cs="Times New Roman"/>
                <w:bCs/>
                <w:kern w:val="0"/>
                <w:szCs w:val="21"/>
              </w:rPr>
              <w:t>（1）金额：</w:t>
            </w:r>
          </w:p>
          <w:p w14:paraId="53AA7D1E">
            <w:pPr>
              <w:spacing w:line="360" w:lineRule="auto"/>
              <w:rPr>
                <w:rFonts w:ascii="Times New Roman" w:hAnsi="Times New Roman" w:eastAsia="宋体" w:cs="Times New Roman"/>
                <w:bCs/>
                <w:kern w:val="0"/>
                <w:szCs w:val="21"/>
              </w:rPr>
            </w:pPr>
            <w:r>
              <w:rPr>
                <w:rFonts w:hint="eastAsia" w:ascii="Times New Roman" w:hAnsi="Times New Roman" w:eastAsia="宋体" w:cs="Times New Roman"/>
                <w:bCs/>
                <w:kern w:val="0"/>
                <w:szCs w:val="21"/>
                <w:lang w:eastAsia="zh-CN"/>
              </w:rPr>
              <w:t>☑</w:t>
            </w:r>
            <w:r>
              <w:rPr>
                <w:rFonts w:ascii="Times New Roman" w:hAnsi="Times New Roman" w:eastAsia="宋体" w:cs="Times New Roman"/>
                <w:bCs/>
                <w:kern w:val="0"/>
                <w:szCs w:val="21"/>
              </w:rPr>
              <w:t>免收</w:t>
            </w:r>
          </w:p>
          <w:p w14:paraId="6767F5AA">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□合同价的</w:t>
            </w:r>
            <w:r>
              <w:rPr>
                <w:rFonts w:ascii="Times New Roman" w:hAnsi="Times New Roman" w:eastAsia="宋体" w:cs="Times New Roman"/>
                <w:bCs/>
                <w:kern w:val="0"/>
                <w:szCs w:val="21"/>
                <w:u w:val="single"/>
              </w:rPr>
              <w:t xml:space="preserve">   </w:t>
            </w:r>
            <w:r>
              <w:rPr>
                <w:rFonts w:ascii="Times New Roman" w:hAnsi="Times New Roman" w:eastAsia="宋体" w:cs="Times New Roman"/>
                <w:bCs/>
                <w:kern w:val="0"/>
                <w:szCs w:val="21"/>
              </w:rPr>
              <w:t>%</w:t>
            </w:r>
          </w:p>
          <w:p w14:paraId="6187C4E3">
            <w:pPr>
              <w:spacing w:line="360" w:lineRule="auto"/>
              <w:rPr>
                <w:rFonts w:ascii="Times New Roman" w:hAnsi="Times New Roman" w:cs="Times New Roman" w:eastAsiaTheme="minorEastAsia"/>
                <w:szCs w:val="21"/>
              </w:rPr>
            </w:pPr>
            <w:r>
              <w:rPr>
                <w:rFonts w:ascii="Times New Roman" w:hAnsi="Times New Roman" w:eastAsia="宋体" w:cs="Times New Roman"/>
                <w:bCs/>
                <w:kern w:val="0"/>
                <w:szCs w:val="21"/>
              </w:rPr>
              <w:t>□定额收取：人民币</w:t>
            </w:r>
            <w:r>
              <w:rPr>
                <w:rFonts w:ascii="Times New Roman" w:hAnsi="Times New Roman" w:eastAsia="宋体" w:cs="Times New Roman"/>
                <w:bCs/>
                <w:kern w:val="0"/>
                <w:szCs w:val="21"/>
                <w:u w:val="single"/>
              </w:rPr>
              <w:t xml:space="preserve">              </w:t>
            </w:r>
            <w:r>
              <w:rPr>
                <w:rFonts w:ascii="Times New Roman" w:hAnsi="Times New Roman" w:eastAsia="宋体" w:cs="Times New Roman"/>
                <w:bCs/>
                <w:kern w:val="0"/>
                <w:szCs w:val="21"/>
              </w:rPr>
              <w:t>元</w:t>
            </w:r>
          </w:p>
        </w:tc>
      </w:tr>
      <w:tr w14:paraId="2F8D7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77F8BFBF">
            <w:pPr>
              <w:pStyle w:val="31"/>
              <w:widowControl w:val="0"/>
              <w:spacing w:before="0" w:beforeAutospacing="0" w:after="0" w:afterAutospacing="0" w:line="360" w:lineRule="auto"/>
              <w:rPr>
                <w:rFonts w:hint="eastAsia" w:ascii="Times New Roman" w:hAnsi="Times New Roman" w:cs="Times New Roman" w:eastAsiaTheme="minorEastAsia"/>
                <w:b w:val="0"/>
                <w:sz w:val="21"/>
                <w:szCs w:val="21"/>
                <w:lang w:eastAsia="zh-CN"/>
              </w:rPr>
            </w:pPr>
            <w:r>
              <w:rPr>
                <w:rFonts w:hint="eastAsia" w:ascii="Times New Roman" w:hAnsi="Times New Roman" w:cs="Times New Roman"/>
                <w:b w:val="0"/>
                <w:sz w:val="21"/>
                <w:szCs w:val="21"/>
                <w:lang w:val="en-US" w:eastAsia="zh-CN"/>
              </w:rPr>
              <w:t>9</w:t>
            </w:r>
          </w:p>
        </w:tc>
        <w:tc>
          <w:tcPr>
            <w:tcW w:w="1072" w:type="pct"/>
            <w:vAlign w:val="center"/>
          </w:tcPr>
          <w:p w14:paraId="53D0444E">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报价须知</w:t>
            </w:r>
          </w:p>
        </w:tc>
        <w:tc>
          <w:tcPr>
            <w:tcW w:w="3350" w:type="pct"/>
            <w:vAlign w:val="center"/>
          </w:tcPr>
          <w:p w14:paraId="5C1BA6A0">
            <w:pPr>
              <w:spacing w:line="360" w:lineRule="auto"/>
              <w:rPr>
                <w:rFonts w:ascii="Times New Roman" w:hAnsi="Times New Roman" w:eastAsia="宋体" w:cs="Times New Roman"/>
                <w:szCs w:val="21"/>
              </w:rPr>
            </w:pPr>
            <w:r>
              <w:rPr>
                <w:rFonts w:ascii="Times New Roman" w:hAnsi="Times New Roman" w:eastAsia="宋体" w:cs="Times New Roman"/>
                <w:szCs w:val="21"/>
              </w:rPr>
              <w:t>（1）投标人的报价应包含</w:t>
            </w:r>
            <w:r>
              <w:rPr>
                <w:rFonts w:hint="eastAsia" w:ascii="Times New Roman" w:hAnsi="Times New Roman" w:eastAsia="宋体" w:cs="Times New Roman"/>
                <w:szCs w:val="21"/>
                <w:lang w:val="en-US" w:eastAsia="zh-CN"/>
              </w:rPr>
              <w:t>但不限于</w:t>
            </w:r>
            <w:r>
              <w:rPr>
                <w:rFonts w:ascii="Times New Roman" w:hAnsi="Times New Roman" w:eastAsia="宋体" w:cs="Times New Roman"/>
                <w:szCs w:val="21"/>
              </w:rPr>
              <w:t>所投货物的供货、包装运输及保险、安装、调试、考核验收、培训、交付后约定期限内免费维修保养服务、税费等所有工作和应有费用。</w:t>
            </w:r>
          </w:p>
          <w:p w14:paraId="2648B556">
            <w:pPr>
              <w:spacing w:line="360" w:lineRule="auto"/>
              <w:rPr>
                <w:rFonts w:ascii="Times New Roman" w:hAnsi="Times New Roman" w:eastAsia="宋体" w:cs="Times New Roman"/>
                <w:szCs w:val="21"/>
              </w:rPr>
            </w:pPr>
            <w:r>
              <w:rPr>
                <w:rFonts w:ascii="Times New Roman" w:hAnsi="Times New Roman" w:eastAsia="宋体" w:cs="Times New Roman"/>
                <w:szCs w:val="21"/>
              </w:rPr>
              <w:t>（2）投标人投标报价不得高于询价文件（公告）列明的项目预算、最高投标限价，否则其投标文件将被否决。</w:t>
            </w:r>
          </w:p>
          <w:p w14:paraId="34DC8EBA">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）在项目过程中，投标人最终投标报价与公布的最高投标限价或项目预算相比降幅过小，或投标人最终投标报价明显缺乏竞争性的，评审小组可以否决其投标。</w:t>
            </w:r>
          </w:p>
        </w:tc>
      </w:tr>
      <w:tr w14:paraId="232E3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78C3A781">
            <w:pPr>
              <w:pStyle w:val="31"/>
              <w:widowControl w:val="0"/>
              <w:spacing w:before="0" w:beforeAutospacing="0" w:after="0" w:afterAutospacing="0" w:line="360" w:lineRule="auto"/>
              <w:rPr>
                <w:rFonts w:hint="default" w:ascii="Times New Roman" w:hAnsi="Times New Roman" w:cs="Times New Roman" w:eastAsiaTheme="minorEastAsia"/>
                <w:b w:val="0"/>
                <w:sz w:val="21"/>
                <w:szCs w:val="21"/>
                <w:lang w:val="en-US" w:eastAsia="zh-CN"/>
              </w:rPr>
            </w:pPr>
            <w:r>
              <w:rPr>
                <w:rFonts w:hint="eastAsia" w:ascii="Times New Roman" w:hAnsi="Times New Roman" w:cs="Times New Roman"/>
                <w:b w:val="0"/>
                <w:sz w:val="21"/>
                <w:szCs w:val="21"/>
                <w:lang w:val="en-US" w:eastAsia="zh-CN"/>
              </w:rPr>
              <w:t>10</w:t>
            </w:r>
          </w:p>
        </w:tc>
        <w:tc>
          <w:tcPr>
            <w:tcW w:w="1072" w:type="pct"/>
            <w:vAlign w:val="center"/>
          </w:tcPr>
          <w:p w14:paraId="3F85393D">
            <w:pPr>
              <w:spacing w:line="360" w:lineRule="auto"/>
              <w:rPr>
                <w:rFonts w:ascii="Times New Roman" w:hAnsi="Times New Roman" w:eastAsia="宋体" w:cs="Times New Roman"/>
                <w:szCs w:val="21"/>
              </w:rPr>
            </w:pPr>
            <w:r>
              <w:rPr>
                <w:rFonts w:ascii="Times New Roman" w:hAnsi="Times New Roman" w:eastAsia="宋体" w:cs="Times New Roman"/>
                <w:szCs w:val="21"/>
              </w:rPr>
              <w:t>便利化服务</w:t>
            </w:r>
          </w:p>
        </w:tc>
        <w:tc>
          <w:tcPr>
            <w:tcW w:w="3350" w:type="pct"/>
            <w:vAlign w:val="center"/>
          </w:tcPr>
          <w:p w14:paraId="1C441359">
            <w:pPr>
              <w:spacing w:line="360" w:lineRule="auto"/>
              <w:rPr>
                <w:rFonts w:hint="eastAsia" w:ascii="Times New Roman" w:hAnsi="Times New Roman" w:eastAsia="宋体" w:cs="Times New Roman"/>
                <w:szCs w:val="21"/>
                <w:lang w:eastAsia="zh-CN"/>
              </w:rPr>
            </w:pPr>
            <w:r>
              <w:rPr>
                <w:rFonts w:ascii="Times New Roman" w:hAnsi="Times New Roman" w:eastAsia="宋体" w:cs="Times New Roman"/>
                <w:szCs w:val="21"/>
              </w:rPr>
              <w:t>本项目是否要求便利化服务能力：</w:t>
            </w:r>
          </w:p>
          <w:p w14:paraId="51BF8FE7">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□要求  </w:t>
            </w:r>
            <w:r>
              <w:rPr>
                <w:rFonts w:hint="eastAsia" w:ascii="Times New Roman" w:hAnsi="Times New Roman" w:eastAsia="宋体" w:cs="Times New Roman"/>
                <w:szCs w:val="21"/>
                <w:lang w:eastAsia="zh-CN"/>
              </w:rPr>
              <w:t>☑</w:t>
            </w:r>
            <w:r>
              <w:rPr>
                <w:rFonts w:ascii="Times New Roman" w:hAnsi="Times New Roman" w:eastAsia="宋体" w:cs="Times New Roman"/>
                <w:szCs w:val="21"/>
              </w:rPr>
              <w:t>不要求</w:t>
            </w:r>
          </w:p>
          <w:p w14:paraId="2D17072C">
            <w:pPr>
              <w:spacing w:line="360" w:lineRule="auto"/>
              <w:rPr>
                <w:rFonts w:ascii="Times New Roman" w:hAnsi="Times New Roman" w:eastAsia="宋体" w:cs="Times New Roman"/>
                <w:szCs w:val="21"/>
              </w:rPr>
            </w:pPr>
            <w:r>
              <w:rPr>
                <w:rFonts w:ascii="Times New Roman" w:hAnsi="Times New Roman" w:eastAsia="宋体" w:cs="Times New Roman"/>
                <w:szCs w:val="21"/>
              </w:rPr>
              <w:t>便利化服务的能力是指具有下列条件之一：</w:t>
            </w:r>
          </w:p>
          <w:p w14:paraId="2E18F720">
            <w:pPr>
              <w:spacing w:line="360" w:lineRule="auto"/>
              <w:rPr>
                <w:rFonts w:ascii="Times New Roman" w:hAnsi="Times New Roman" w:eastAsia="宋体" w:cs="Times New Roman"/>
                <w:szCs w:val="21"/>
              </w:rPr>
            </w:pPr>
            <w:r>
              <w:rPr>
                <w:rFonts w:ascii="Times New Roman" w:hAnsi="Times New Roman" w:eastAsia="宋体" w:cs="Times New Roman"/>
                <w:szCs w:val="21"/>
              </w:rPr>
              <w:t>（1）在合肥行政区域范围（含四县一市）具有固定的办公场所及人员；</w:t>
            </w:r>
          </w:p>
          <w:p w14:paraId="5A0FADFB">
            <w:pPr>
              <w:spacing w:line="360" w:lineRule="auto"/>
              <w:rPr>
                <w:rFonts w:ascii="Times New Roman" w:hAnsi="Times New Roman" w:eastAsia="宋体" w:cs="Times New Roman"/>
                <w:szCs w:val="21"/>
              </w:rPr>
            </w:pPr>
            <w:r>
              <w:rPr>
                <w:rFonts w:ascii="Times New Roman" w:hAnsi="Times New Roman" w:eastAsia="宋体" w:cs="Times New Roman"/>
                <w:szCs w:val="21"/>
              </w:rPr>
              <w:t>（2）投标人在合肥行政区域范围（含四县一市）注册成立的；</w:t>
            </w:r>
          </w:p>
          <w:p w14:paraId="1128DC46">
            <w:pPr>
              <w:spacing w:line="360" w:lineRule="auto"/>
              <w:rPr>
                <w:rFonts w:ascii="Times New Roman" w:hAnsi="Times New Roman" w:eastAsia="宋体" w:cs="Times New Roman"/>
                <w:szCs w:val="21"/>
              </w:rPr>
            </w:pPr>
            <w:r>
              <w:rPr>
                <w:rFonts w:ascii="Times New Roman" w:hAnsi="Times New Roman" w:eastAsia="宋体" w:cs="Times New Roman"/>
                <w:szCs w:val="21"/>
              </w:rPr>
              <w:t>（3）承诺中标即在合肥行政区域范围（含四县一市）设立服务机构，或委托相关单位作为服务机构；</w:t>
            </w:r>
          </w:p>
          <w:p w14:paraId="790A6A4A">
            <w:pPr>
              <w:spacing w:line="360" w:lineRule="auto"/>
              <w:rPr>
                <w:rFonts w:ascii="Times New Roman" w:hAnsi="Times New Roman" w:eastAsia="宋体" w:cs="Times New Roman"/>
                <w:szCs w:val="21"/>
              </w:rPr>
            </w:pPr>
            <w:r>
              <w:rPr>
                <w:rFonts w:ascii="Times New Roman" w:hAnsi="Times New Roman" w:eastAsia="宋体" w:cs="Times New Roman"/>
                <w:szCs w:val="21"/>
              </w:rPr>
              <w:t>（4）委托相关单位作为服务机构。</w:t>
            </w:r>
          </w:p>
        </w:tc>
      </w:tr>
      <w:tr w14:paraId="5A7E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5704728E">
            <w:pPr>
              <w:pStyle w:val="32"/>
              <w:pBdr>
                <w:bottom w:val="none" w:color="auto" w:sz="0" w:space="0"/>
              </w:pBdr>
              <w:tabs>
                <w:tab w:val="clear" w:pos="4153"/>
                <w:tab w:val="clear" w:pos="8306"/>
              </w:tabs>
              <w:adjustRightInd/>
              <w:spacing w:line="240" w:lineRule="auto"/>
              <w:textAlignment w:val="auto"/>
              <w:rPr>
                <w:rFonts w:hint="eastAsia" w:ascii="Times New Roman" w:hAnsi="Times New Roman" w:cs="Times New Roman" w:eastAsiaTheme="minorEastAsia"/>
                <w:bCs/>
                <w:kern w:val="2"/>
                <w:sz w:val="21"/>
                <w:szCs w:val="21"/>
                <w:lang w:eastAsia="zh-CN"/>
              </w:rPr>
            </w:pPr>
            <w:r>
              <w:rPr>
                <w:rFonts w:ascii="Times New Roman" w:hAnsi="Times New Roman" w:cs="Times New Roman" w:eastAsiaTheme="minorEastAsia"/>
                <w:bCs/>
                <w:kern w:val="2"/>
                <w:sz w:val="21"/>
                <w:szCs w:val="21"/>
              </w:rPr>
              <w:t>1</w:t>
            </w:r>
            <w:r>
              <w:rPr>
                <w:rFonts w:hint="eastAsia" w:ascii="Times New Roman" w:hAnsi="Times New Roman" w:cs="Times New Roman"/>
                <w:bCs/>
                <w:kern w:val="2"/>
                <w:sz w:val="21"/>
                <w:szCs w:val="21"/>
                <w:lang w:val="en-US" w:eastAsia="zh-CN"/>
              </w:rPr>
              <w:t>1</w:t>
            </w:r>
          </w:p>
        </w:tc>
        <w:tc>
          <w:tcPr>
            <w:tcW w:w="1072" w:type="pct"/>
            <w:vAlign w:val="center"/>
          </w:tcPr>
          <w:p w14:paraId="2C551B53">
            <w:pPr>
              <w:pStyle w:val="31"/>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本项目提供除询价文件以外的其他资料</w:t>
            </w:r>
          </w:p>
        </w:tc>
        <w:tc>
          <w:tcPr>
            <w:tcW w:w="3350" w:type="pct"/>
            <w:vAlign w:val="center"/>
          </w:tcPr>
          <w:p w14:paraId="3C6E2566">
            <w:pPr>
              <w:spacing w:line="360" w:lineRule="auto"/>
              <w:rPr>
                <w:rFonts w:ascii="Times New Roman" w:hAnsi="Times New Roman" w:cs="Times New Roman" w:eastAsiaTheme="minorEastAsia"/>
                <w:szCs w:val="21"/>
                <w:u w:val="single"/>
              </w:rPr>
            </w:pPr>
            <w:r>
              <w:rPr>
                <w:rFonts w:ascii="Times New Roman" w:hAnsi="Times New Roman" w:cs="Times New Roman" w:eastAsiaTheme="minorEastAsia"/>
                <w:bCs/>
                <w:szCs w:val="21"/>
              </w:rPr>
              <w:t>□</w:t>
            </w:r>
            <w:r>
              <w:rPr>
                <w:rFonts w:ascii="Times New Roman" w:hAnsi="Times New Roman" w:cs="Times New Roman" w:eastAsiaTheme="minorEastAsia"/>
                <w:szCs w:val="21"/>
              </w:rPr>
              <w:t>无   □</w:t>
            </w:r>
            <w:r>
              <w:rPr>
                <w:rFonts w:ascii="Times New Roman" w:hAnsi="Times New Roman" w:eastAsia="宋体" w:cs="Times New Roman"/>
                <w:bCs/>
                <w:szCs w:val="21"/>
              </w:rPr>
              <w:t>采购清单</w:t>
            </w:r>
            <w:r>
              <w:rPr>
                <w:rFonts w:ascii="Times New Roman" w:hAnsi="Times New Roman" w:cs="Times New Roman" w:eastAsiaTheme="minorEastAsia"/>
                <w:szCs w:val="21"/>
              </w:rPr>
              <w:t xml:space="preserve">   □</w:t>
            </w:r>
            <w:r>
              <w:rPr>
                <w:rFonts w:ascii="Times New Roman" w:hAnsi="Times New Roman" w:cs="Times New Roman" w:eastAsiaTheme="minorEastAsia"/>
                <w:szCs w:val="21"/>
                <w:u w:val="single"/>
              </w:rPr>
              <w:t xml:space="preserve">   </w:t>
            </w:r>
          </w:p>
          <w:p w14:paraId="08BC1C1F">
            <w:pPr>
              <w:spacing w:line="360" w:lineRule="auto"/>
              <w:rPr>
                <w:rFonts w:ascii="Times New Roman" w:hAnsi="Times New Roman" w:cs="Times New Roman" w:eastAsiaTheme="minorEastAsia"/>
                <w:bCs/>
                <w:szCs w:val="21"/>
              </w:rPr>
            </w:pPr>
            <w:r>
              <w:rPr>
                <w:rFonts w:ascii="Times New Roman" w:hAnsi="Times New Roman" w:cs="Times New Roman" w:eastAsiaTheme="minorEastAsia"/>
                <w:bCs/>
                <w:szCs w:val="21"/>
              </w:rPr>
              <w:t>获取方式：</w:t>
            </w:r>
          </w:p>
          <w:p w14:paraId="0D9DFCCB">
            <w:pPr>
              <w:pStyle w:val="31"/>
              <w:widowControl w:val="0"/>
              <w:spacing w:before="0" w:beforeAutospacing="0" w:after="0" w:afterAutospacing="0" w:line="360" w:lineRule="auto"/>
              <w:jc w:val="both"/>
              <w:rPr>
                <w:rFonts w:ascii="Times New Roman" w:hAnsi="Times New Roman" w:cs="Times New Roman" w:eastAsiaTheme="minorEastAsia"/>
                <w:b w:val="0"/>
                <w:i/>
                <w:sz w:val="21"/>
                <w:szCs w:val="21"/>
              </w:rPr>
            </w:pPr>
            <w:r>
              <w:rPr>
                <w:rFonts w:ascii="Times New Roman" w:hAnsi="Times New Roman" w:cs="Times New Roman" w:eastAsiaTheme="minorEastAsia"/>
                <w:sz w:val="21"/>
                <w:szCs w:val="21"/>
              </w:rPr>
              <w:t>上述资料请投标人在在</w:t>
            </w:r>
            <w:r>
              <w:rPr>
                <w:rFonts w:hint="eastAsia" w:ascii="Times New Roman" w:hAnsi="Times New Roman" w:cs="Times New Roman"/>
                <w:sz w:val="21"/>
                <w:szCs w:val="21"/>
                <w:lang w:eastAsia="zh-CN"/>
              </w:rPr>
              <w:t>合肥政文国际会展管理有限公司</w:t>
            </w:r>
            <w:r>
              <w:rPr>
                <w:rFonts w:ascii="Times New Roman" w:hAnsi="Times New Roman" w:cs="Times New Roman" w:eastAsiaTheme="minorEastAsia"/>
                <w:sz w:val="21"/>
                <w:szCs w:val="21"/>
              </w:rPr>
              <w:t>官网自行下载本项目附件。</w:t>
            </w:r>
          </w:p>
        </w:tc>
      </w:tr>
      <w:tr w14:paraId="5B252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15F67B32">
            <w:pPr>
              <w:pStyle w:val="32"/>
              <w:pBdr>
                <w:bottom w:val="none" w:color="auto" w:sz="0" w:space="0"/>
              </w:pBdr>
              <w:tabs>
                <w:tab w:val="clear" w:pos="4153"/>
                <w:tab w:val="clear" w:pos="8306"/>
              </w:tabs>
              <w:adjustRightInd/>
              <w:spacing w:line="240" w:lineRule="auto"/>
              <w:textAlignment w:val="auto"/>
              <w:rPr>
                <w:rFonts w:hint="eastAsia" w:ascii="Times New Roman" w:hAnsi="Times New Roman" w:cs="Times New Roman" w:eastAsiaTheme="minorEastAsia"/>
                <w:bCs/>
                <w:kern w:val="2"/>
                <w:sz w:val="21"/>
                <w:szCs w:val="21"/>
                <w:lang w:eastAsia="zh-CN"/>
              </w:rPr>
            </w:pPr>
            <w:r>
              <w:rPr>
                <w:rFonts w:ascii="Times New Roman" w:hAnsi="Times New Roman" w:cs="Times New Roman" w:eastAsiaTheme="minorEastAsia"/>
                <w:bCs/>
                <w:kern w:val="2"/>
                <w:sz w:val="21"/>
                <w:szCs w:val="21"/>
              </w:rPr>
              <w:t>1</w:t>
            </w:r>
            <w:r>
              <w:rPr>
                <w:rFonts w:hint="eastAsia" w:ascii="Times New Roman" w:hAnsi="Times New Roman" w:cs="Times New Roman"/>
                <w:bCs/>
                <w:kern w:val="2"/>
                <w:sz w:val="21"/>
                <w:szCs w:val="21"/>
                <w:lang w:val="en-US" w:eastAsia="zh-CN"/>
              </w:rPr>
              <w:t>2</w:t>
            </w:r>
          </w:p>
        </w:tc>
        <w:tc>
          <w:tcPr>
            <w:tcW w:w="1072" w:type="pct"/>
            <w:vAlign w:val="center"/>
          </w:tcPr>
          <w:p w14:paraId="094E0FBF">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重要说明</w:t>
            </w:r>
          </w:p>
        </w:tc>
        <w:tc>
          <w:tcPr>
            <w:tcW w:w="3350" w:type="pct"/>
            <w:vAlign w:val="center"/>
          </w:tcPr>
          <w:p w14:paraId="518475AF">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1</w:t>
            </w:r>
            <w:r>
              <w:rPr>
                <w:rFonts w:ascii="Times New Roman" w:hAnsi="Times New Roman" w:eastAsia="宋体" w:cs="Times New Roman"/>
                <w:szCs w:val="21"/>
              </w:rPr>
              <w:t>）中标人应在规定期限内提交履约保证金并与招标人签订合同，若中标人未能在规定期限内提交履约保证金或签订合同，招标人有权取消中标人中标资格；</w:t>
            </w:r>
          </w:p>
          <w:p w14:paraId="3F4E1AEF">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2</w:t>
            </w:r>
            <w:r>
              <w:rPr>
                <w:rFonts w:ascii="Times New Roman" w:hAnsi="Times New Roman" w:eastAsia="宋体" w:cs="Times New Roman"/>
                <w:szCs w:val="21"/>
              </w:rPr>
              <w:t>）合同签订后，中标人存在规定时间内不组织人员进场开工，不履行合同义务等情况，招标人有权解除合同，并追究违约责任；</w:t>
            </w:r>
          </w:p>
          <w:p w14:paraId="63FA5185">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）中标人在中标项目发生投诉、信访举报案件、履约存在争议时，拒绝协助配合有关部门调查案件的，招标人可以取消其中标资格或解除合同，并追究其违约责任。</w:t>
            </w:r>
          </w:p>
          <w:p w14:paraId="6756A2DF">
            <w:pPr>
              <w:pStyle w:val="4"/>
              <w:spacing w:before="0" w:after="0" w:line="360" w:lineRule="auto"/>
              <w:rPr>
                <w:rFonts w:ascii="Times New Roman" w:hAnsi="Times New Roman" w:cs="Times New Roman" w:eastAsiaTheme="minorEastAsia"/>
                <w:sz w:val="21"/>
                <w:szCs w:val="21"/>
              </w:rPr>
            </w:pPr>
            <w:r>
              <w:rPr>
                <w:rFonts w:ascii="Times New Roman" w:hAnsi="Times New Roman" w:eastAsia="宋体" w:cs="Times New Roman"/>
                <w:b w:val="0"/>
                <w:bCs w:val="0"/>
                <w:sz w:val="21"/>
                <w:szCs w:val="21"/>
              </w:rPr>
              <w:t>（</w:t>
            </w:r>
            <w:r>
              <w:rPr>
                <w:rFonts w:ascii="Times New Roman" w:hAnsi="Times New Roman" w:cs="Times New Roman"/>
                <w:b w:val="0"/>
                <w:bCs w:val="0"/>
                <w:sz w:val="21"/>
                <w:szCs w:val="21"/>
              </w:rPr>
              <w:t>4</w:t>
            </w:r>
            <w:r>
              <w:rPr>
                <w:rFonts w:ascii="Times New Roman" w:hAnsi="Times New Roman" w:eastAsia="宋体" w:cs="Times New Roman"/>
                <w:b w:val="0"/>
                <w:bCs w:val="0"/>
                <w:sz w:val="21"/>
                <w:szCs w:val="21"/>
              </w:rPr>
              <w:t>）投标人参与本项目，应当诚信守法、公平竞争。如有以提供虚假材料（包括但不限于虚假技术参数响应、虚假业绩、虚假证书、虚假检测报告等）、串通、隐瞒失信信息等谋取中标的行为，一经发现，招标人可以取消其中标资格或解除合同，并追究其违约责任。</w:t>
            </w:r>
          </w:p>
        </w:tc>
      </w:tr>
      <w:tr w14:paraId="3978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70EB2192">
            <w:pPr>
              <w:pStyle w:val="32"/>
              <w:pBdr>
                <w:bottom w:val="none" w:color="auto" w:sz="0" w:space="0"/>
              </w:pBdr>
              <w:tabs>
                <w:tab w:val="clear" w:pos="4153"/>
                <w:tab w:val="clear" w:pos="8306"/>
              </w:tabs>
              <w:adjustRightInd/>
              <w:spacing w:line="240" w:lineRule="auto"/>
              <w:textAlignment w:val="auto"/>
              <w:rPr>
                <w:rFonts w:hint="default" w:ascii="Times New Roman" w:hAnsi="Times New Roman" w:cs="Times New Roman" w:eastAsiaTheme="minorEastAsia"/>
                <w:bCs/>
                <w:kern w:val="2"/>
                <w:sz w:val="21"/>
                <w:szCs w:val="21"/>
                <w:lang w:val="en-US" w:eastAsia="zh-CN"/>
              </w:rPr>
            </w:pPr>
            <w:r>
              <w:rPr>
                <w:rFonts w:hint="eastAsia" w:ascii="Times New Roman" w:hAnsi="Times New Roman" w:cs="Times New Roman"/>
                <w:bCs/>
                <w:kern w:val="2"/>
                <w:sz w:val="21"/>
                <w:szCs w:val="21"/>
                <w:lang w:val="en-US" w:eastAsia="zh-CN"/>
              </w:rPr>
              <w:t>13</w:t>
            </w:r>
          </w:p>
        </w:tc>
        <w:tc>
          <w:tcPr>
            <w:tcW w:w="1072" w:type="pct"/>
            <w:vAlign w:val="center"/>
          </w:tcPr>
          <w:p w14:paraId="6321DB70">
            <w:pPr>
              <w:pStyle w:val="31"/>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解释权</w:t>
            </w:r>
          </w:p>
        </w:tc>
        <w:tc>
          <w:tcPr>
            <w:tcW w:w="3350" w:type="pct"/>
            <w:vAlign w:val="center"/>
          </w:tcPr>
          <w:p w14:paraId="5E82BA1C">
            <w:pPr>
              <w:spacing w:line="360" w:lineRule="auto"/>
              <w:rPr>
                <w:rFonts w:ascii="Times New Roman" w:hAnsi="Times New Roman" w:eastAsia="宋体" w:cs="Times New Roman"/>
                <w:bCs/>
                <w:szCs w:val="21"/>
              </w:rPr>
            </w:pPr>
            <w:r>
              <w:rPr>
                <w:rFonts w:ascii="Times New Roman" w:hAnsi="Times New Roman" w:eastAsia="宋体" w:cs="Times New Roman"/>
                <w:bCs/>
                <w:szCs w:val="21"/>
              </w:rPr>
              <w:t>（1）构成本询价文件的各个组成文件应互为解释，互为说明；</w:t>
            </w:r>
          </w:p>
          <w:p w14:paraId="486AA055">
            <w:pPr>
              <w:spacing w:line="360" w:lineRule="auto"/>
              <w:rPr>
                <w:rFonts w:ascii="Times New Roman" w:hAnsi="Times New Roman" w:eastAsia="宋体" w:cs="Times New Roman"/>
                <w:bCs/>
                <w:szCs w:val="21"/>
              </w:rPr>
            </w:pPr>
            <w:r>
              <w:rPr>
                <w:rFonts w:ascii="Times New Roman" w:hAnsi="Times New Roman" w:eastAsia="宋体" w:cs="Times New Roman"/>
                <w:bCs/>
                <w:szCs w:val="21"/>
              </w:rPr>
              <w:t>（2）同一组成文件中就同一事项的规定或约定不一致的，以编排顺序在后者为准；</w:t>
            </w:r>
          </w:p>
          <w:p w14:paraId="4757572C">
            <w:pPr>
              <w:spacing w:line="360" w:lineRule="auto"/>
              <w:rPr>
                <w:rFonts w:ascii="Times New Roman" w:hAnsi="Times New Roman" w:eastAsia="宋体" w:cs="Times New Roman"/>
                <w:bCs/>
                <w:szCs w:val="21"/>
              </w:rPr>
            </w:pPr>
            <w:r>
              <w:rPr>
                <w:rFonts w:ascii="Times New Roman" w:hAnsi="Times New Roman" w:eastAsia="宋体" w:cs="Times New Roman"/>
                <w:bCs/>
                <w:szCs w:val="21"/>
              </w:rPr>
              <w:t>（3）如有不明确或不一致，构成合同文件组成内容的，以合同文件约定内容为准，且以专用合同条款约定的合同文件优先顺序解释；</w:t>
            </w:r>
          </w:p>
          <w:p w14:paraId="284194E2">
            <w:pPr>
              <w:spacing w:line="360" w:lineRule="auto"/>
              <w:rPr>
                <w:rFonts w:ascii="Times New Roman" w:hAnsi="Times New Roman" w:eastAsia="宋体" w:cs="Times New Roman"/>
                <w:bCs/>
                <w:szCs w:val="21"/>
              </w:rPr>
            </w:pPr>
            <w:r>
              <w:rPr>
                <w:rFonts w:ascii="Times New Roman" w:hAnsi="Times New Roman" w:eastAsia="宋体" w:cs="Times New Roman"/>
                <w:bCs/>
                <w:szCs w:val="21"/>
              </w:rPr>
              <w:t>（4）除询价文件中有特别规定外，仅适用于询价及投标文件提交阶段的规定，按询价公告、投标人须知前附表、投标人须知正文、评审方法和标准、投标文件格式的先后顺序解释；</w:t>
            </w:r>
          </w:p>
          <w:p w14:paraId="54862C6A">
            <w:pPr>
              <w:spacing w:line="360" w:lineRule="auto"/>
              <w:rPr>
                <w:rFonts w:ascii="Times New Roman" w:hAnsi="Times New Roman" w:eastAsia="宋体" w:cs="Times New Roman"/>
                <w:szCs w:val="21"/>
              </w:rPr>
            </w:pPr>
            <w:r>
              <w:rPr>
                <w:rFonts w:ascii="Times New Roman" w:hAnsi="Times New Roman" w:eastAsia="宋体" w:cs="Times New Roman"/>
                <w:bCs/>
                <w:szCs w:val="21"/>
              </w:rPr>
              <w:t>（5）</w:t>
            </w:r>
            <w:r>
              <w:rPr>
                <w:rFonts w:ascii="Times New Roman" w:hAnsi="Times New Roman" w:eastAsia="宋体" w:cs="Times New Roman"/>
                <w:szCs w:val="21"/>
              </w:rPr>
              <w:t>有澄清的部分以最终的澄清更正内容为准；</w:t>
            </w:r>
          </w:p>
          <w:p w14:paraId="14EE56C3">
            <w:pPr>
              <w:pStyle w:val="31"/>
              <w:widowControl w:val="0"/>
              <w:spacing w:before="0" w:beforeAutospacing="0" w:after="0" w:afterAutospacing="0" w:line="360" w:lineRule="auto"/>
              <w:jc w:val="both"/>
              <w:rPr>
                <w:rFonts w:ascii="Times New Roman" w:hAnsi="Times New Roman" w:cs="Times New Roman" w:eastAsiaTheme="minorEastAsia"/>
                <w:sz w:val="21"/>
                <w:szCs w:val="21"/>
              </w:rPr>
            </w:pPr>
            <w:r>
              <w:rPr>
                <w:rFonts w:ascii="Times New Roman" w:hAnsi="Times New Roman" w:eastAsia="宋体" w:cs="Times New Roman"/>
                <w:b w:val="0"/>
                <w:sz w:val="21"/>
                <w:szCs w:val="21"/>
              </w:rPr>
              <w:t>（6）按本款前述规定仍不能形成结论的，由招标人负责解释。</w:t>
            </w:r>
          </w:p>
        </w:tc>
      </w:tr>
      <w:tr w14:paraId="1AB21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3D73C644">
            <w:pPr>
              <w:pStyle w:val="32"/>
              <w:pBdr>
                <w:bottom w:val="none" w:color="auto" w:sz="0" w:space="0"/>
              </w:pBdr>
              <w:tabs>
                <w:tab w:val="clear" w:pos="4153"/>
                <w:tab w:val="clear" w:pos="8306"/>
              </w:tabs>
              <w:adjustRightInd/>
              <w:spacing w:line="240" w:lineRule="auto"/>
              <w:textAlignment w:val="auto"/>
              <w:rPr>
                <w:rFonts w:hint="eastAsia" w:ascii="Times New Roman" w:hAnsi="Times New Roman" w:cs="Times New Roman" w:eastAsiaTheme="minorEastAsia"/>
                <w:bCs/>
                <w:kern w:val="2"/>
                <w:sz w:val="21"/>
                <w:szCs w:val="21"/>
                <w:lang w:eastAsia="zh-CN"/>
              </w:rPr>
            </w:pPr>
            <w:r>
              <w:rPr>
                <w:rFonts w:ascii="Times New Roman" w:hAnsi="Times New Roman" w:cs="Times New Roman" w:eastAsiaTheme="minorEastAsia"/>
                <w:bCs/>
                <w:kern w:val="2"/>
                <w:sz w:val="21"/>
                <w:szCs w:val="21"/>
              </w:rPr>
              <w:t>1</w:t>
            </w:r>
            <w:r>
              <w:rPr>
                <w:rFonts w:hint="eastAsia" w:ascii="Times New Roman" w:hAnsi="Times New Roman" w:cs="Times New Roman"/>
                <w:bCs/>
                <w:kern w:val="2"/>
                <w:sz w:val="21"/>
                <w:szCs w:val="21"/>
                <w:lang w:val="en-US" w:eastAsia="zh-CN"/>
              </w:rPr>
              <w:t>4</w:t>
            </w:r>
          </w:p>
        </w:tc>
        <w:tc>
          <w:tcPr>
            <w:tcW w:w="1072" w:type="pct"/>
            <w:vAlign w:val="center"/>
          </w:tcPr>
          <w:p w14:paraId="78507059">
            <w:pPr>
              <w:pStyle w:val="31"/>
              <w:widowControl w:val="0"/>
              <w:spacing w:before="0" w:beforeAutospacing="0" w:after="0" w:afterAutospacing="0" w:line="360" w:lineRule="auto"/>
              <w:rPr>
                <w:rFonts w:ascii="Times New Roman" w:hAnsi="Times New Roman" w:eastAsia="宋体" w:cs="Times New Roman"/>
                <w:b w:val="0"/>
                <w:sz w:val="21"/>
                <w:szCs w:val="21"/>
              </w:rPr>
            </w:pPr>
            <w:r>
              <w:rPr>
                <w:rFonts w:ascii="Times New Roman" w:hAnsi="Times New Roman" w:eastAsia="宋体" w:cs="Times New Roman"/>
                <w:b w:val="0"/>
                <w:sz w:val="21"/>
                <w:szCs w:val="21"/>
              </w:rPr>
              <w:t>其他补充</w:t>
            </w:r>
          </w:p>
          <w:p w14:paraId="797D5C06">
            <w:pPr>
              <w:pStyle w:val="31"/>
              <w:widowControl w:val="0"/>
              <w:spacing w:before="0" w:beforeAutospacing="0" w:after="0" w:afterAutospacing="0" w:line="360" w:lineRule="auto"/>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说明</w:t>
            </w:r>
          </w:p>
        </w:tc>
        <w:tc>
          <w:tcPr>
            <w:tcW w:w="3350" w:type="pct"/>
            <w:vAlign w:val="center"/>
          </w:tcPr>
          <w:p w14:paraId="74704FA9">
            <w:pPr>
              <w:numPr>
                <w:ilvl w:val="0"/>
                <w:numId w:val="0"/>
              </w:numPr>
              <w:spacing w:line="360" w:lineRule="auto"/>
              <w:rPr>
                <w:rFonts w:ascii="Times New Roman" w:hAnsi="Times New Roman" w:cs="Times New Roman"/>
                <w:szCs w:val="21"/>
              </w:rPr>
            </w:pPr>
            <w:r>
              <w:rPr>
                <w:rFonts w:ascii="Times New Roman" w:hAnsi="Times New Roman" w:eastAsia="宋体" w:cs="Times New Roman"/>
                <w:bCs/>
                <w:szCs w:val="21"/>
              </w:rPr>
              <w:t>为有助于投标人选择投标产品，如招标人要求中提供了推荐品牌（或型号）、参考品牌（或型号）等，上述品牌（或型号）仅供参考，并无限制性，投标人可以选择性能不低于推荐（或参考）的品牌（或型号）的其他品牌产品；采用其他品牌（或型号）的应在投标文件中《响应表》中注明并提供有关技术性能指标证明资料等供评审小组评审，未在《响应表》中注明且未提供有关技术性能指标证明资料，或经评审小组评审未通过的，中标后只能从招标人推荐（或参考）品牌中进行选择，合同价格不予调整。</w:t>
            </w:r>
          </w:p>
        </w:tc>
      </w:tr>
      <w:tr w14:paraId="71E19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2577FE73">
            <w:pPr>
              <w:pStyle w:val="32"/>
              <w:pBdr>
                <w:bottom w:val="none" w:color="auto" w:sz="0" w:space="0"/>
              </w:pBdr>
              <w:tabs>
                <w:tab w:val="clear" w:pos="4153"/>
                <w:tab w:val="clear" w:pos="8306"/>
              </w:tabs>
              <w:adjustRightInd/>
              <w:spacing w:line="240" w:lineRule="auto"/>
              <w:textAlignment w:val="auto"/>
              <w:rPr>
                <w:rFonts w:hint="eastAsia" w:ascii="Times New Roman" w:hAnsi="Times New Roman" w:eastAsia="宋体" w:cs="Times New Roman"/>
                <w:bCs/>
                <w:kern w:val="2"/>
                <w:sz w:val="21"/>
                <w:szCs w:val="21"/>
                <w:lang w:eastAsia="zh-CN"/>
              </w:rPr>
            </w:pPr>
            <w:r>
              <w:rPr>
                <w:rFonts w:ascii="Times New Roman" w:hAnsi="Times New Roman" w:eastAsia="宋体" w:cs="Times New Roman"/>
                <w:bCs/>
                <w:kern w:val="2"/>
                <w:sz w:val="21"/>
                <w:szCs w:val="21"/>
              </w:rPr>
              <w:t>1</w:t>
            </w:r>
            <w:r>
              <w:rPr>
                <w:rFonts w:hint="eastAsia" w:ascii="Times New Roman" w:hAnsi="Times New Roman" w:eastAsia="宋体" w:cs="Times New Roman"/>
                <w:bCs/>
                <w:kern w:val="2"/>
                <w:sz w:val="21"/>
                <w:szCs w:val="21"/>
                <w:lang w:val="en-US" w:eastAsia="zh-CN"/>
              </w:rPr>
              <w:t>5</w:t>
            </w:r>
          </w:p>
        </w:tc>
        <w:tc>
          <w:tcPr>
            <w:tcW w:w="1072" w:type="pct"/>
            <w:vAlign w:val="center"/>
          </w:tcPr>
          <w:p w14:paraId="6355FB30">
            <w:pPr>
              <w:pStyle w:val="31"/>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补充约定</w:t>
            </w:r>
          </w:p>
        </w:tc>
        <w:tc>
          <w:tcPr>
            <w:tcW w:w="3350" w:type="pct"/>
            <w:vAlign w:val="center"/>
          </w:tcPr>
          <w:p w14:paraId="41228692">
            <w:pPr>
              <w:adjustRightInd w:val="0"/>
              <w:snapToGrid w:val="0"/>
              <w:spacing w:line="360" w:lineRule="auto"/>
              <w:rPr>
                <w:rFonts w:ascii="Times New Roman" w:hAnsi="Times New Roman" w:cs="Times New Roman" w:eastAsiaTheme="minorEastAsia"/>
                <w:b w:val="0"/>
                <w:sz w:val="21"/>
                <w:szCs w:val="21"/>
                <w:u w:val="single"/>
              </w:rPr>
            </w:pPr>
            <w:r>
              <w:rPr>
                <w:rFonts w:ascii="Times New Roman" w:hAnsi="Times New Roman" w:eastAsia="宋体" w:cs="Times New Roman"/>
                <w:szCs w:val="21"/>
              </w:rPr>
              <w:t>通过评审小组的投标人为</w:t>
            </w:r>
            <w:r>
              <w:rPr>
                <w:rFonts w:hint="eastAsia" w:ascii="Times New Roman" w:hAnsi="Times New Roman" w:eastAsia="宋体" w:cs="Times New Roman"/>
                <w:szCs w:val="21"/>
                <w:lang w:val="en-US" w:eastAsia="zh-CN"/>
              </w:rPr>
              <w:t>2</w:t>
            </w:r>
            <w:r>
              <w:rPr>
                <w:rFonts w:ascii="Times New Roman" w:hAnsi="Times New Roman" w:eastAsia="宋体" w:cs="Times New Roman"/>
                <w:szCs w:val="21"/>
              </w:rPr>
              <w:t>家及以上的，按</w:t>
            </w:r>
            <w:r>
              <w:rPr>
                <w:rFonts w:hint="eastAsia" w:ascii="Times New Roman" w:hAnsi="Times New Roman" w:eastAsia="宋体" w:cs="Times New Roman"/>
                <w:szCs w:val="21"/>
                <w:lang w:val="en-US" w:eastAsia="zh-CN"/>
              </w:rPr>
              <w:t>询价</w:t>
            </w:r>
            <w:r>
              <w:rPr>
                <w:rFonts w:ascii="Times New Roman" w:hAnsi="Times New Roman" w:eastAsia="宋体" w:cs="Times New Roman"/>
                <w:szCs w:val="21"/>
              </w:rPr>
              <w:t>文件约定进行评审并确定结果</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2</w:t>
            </w:r>
            <w:r>
              <w:rPr>
                <w:rFonts w:ascii="Times New Roman" w:hAnsi="Times New Roman" w:eastAsia="宋体" w:cs="Times New Roman"/>
                <w:szCs w:val="21"/>
              </w:rPr>
              <w:t>家以下的本项目做流标处理。</w:t>
            </w:r>
          </w:p>
        </w:tc>
      </w:tr>
    </w:tbl>
    <w:p w14:paraId="2A6E0A9B">
      <w:pPr>
        <w:spacing w:line="360" w:lineRule="auto"/>
        <w:ind w:firstLine="437"/>
        <w:jc w:val="center"/>
        <w:outlineLvl w:val="1"/>
        <w:rPr>
          <w:rFonts w:ascii="Times New Roman" w:hAnsi="Times New Roman" w:cs="Times New Roman" w:eastAsiaTheme="minorEastAsia"/>
          <w:b/>
          <w:sz w:val="24"/>
        </w:rPr>
      </w:pPr>
      <w:r>
        <w:rPr>
          <w:rFonts w:ascii="Times New Roman" w:hAnsi="Times New Roman" w:cs="Times New Roman" w:eastAsiaTheme="minorEastAsia"/>
          <w:b/>
          <w:sz w:val="28"/>
        </w:rPr>
        <w:br w:type="page"/>
      </w:r>
      <w:r>
        <w:rPr>
          <w:rFonts w:ascii="Times New Roman" w:hAnsi="Times New Roman" w:cs="Times New Roman" w:eastAsiaTheme="minorEastAsia"/>
          <w:b/>
          <w:sz w:val="24"/>
        </w:rPr>
        <w:t>二、投标人须知正文</w:t>
      </w:r>
    </w:p>
    <w:p w14:paraId="430DA95D">
      <w:pPr>
        <w:spacing w:line="360" w:lineRule="auto"/>
        <w:ind w:firstLine="437"/>
        <w:outlineLvl w:val="2"/>
        <w:rPr>
          <w:rFonts w:ascii="Times New Roman" w:hAnsi="Times New Roman" w:cs="Times New Roman" w:eastAsiaTheme="minorEastAsia"/>
          <w:b/>
          <w:sz w:val="24"/>
        </w:rPr>
      </w:pPr>
      <w:r>
        <w:rPr>
          <w:rFonts w:ascii="Times New Roman" w:hAnsi="Times New Roman" w:cs="Times New Roman" w:eastAsiaTheme="minorEastAsia"/>
          <w:b/>
          <w:sz w:val="24"/>
        </w:rPr>
        <w:t>1.适用范围</w:t>
      </w:r>
    </w:p>
    <w:p w14:paraId="4B7CD292">
      <w:pPr>
        <w:spacing w:line="360" w:lineRule="auto"/>
        <w:ind w:firstLine="437"/>
        <w:outlineLvl w:val="3"/>
        <w:rPr>
          <w:rFonts w:ascii="Times New Roman" w:hAnsi="Times New Roman" w:eastAsia="宋体" w:cs="Times New Roman"/>
          <w:szCs w:val="21"/>
        </w:rPr>
      </w:pPr>
      <w:r>
        <w:rPr>
          <w:rFonts w:ascii="Times New Roman" w:hAnsi="Times New Roman" w:eastAsia="宋体" w:cs="Times New Roman"/>
          <w:szCs w:val="21"/>
        </w:rPr>
        <w:t>1.1本</w:t>
      </w:r>
      <w:r>
        <w:rPr>
          <w:rFonts w:hint="eastAsia" w:ascii="Times New Roman" w:hAnsi="Times New Roman" w:eastAsia="宋体" w:cs="Times New Roman"/>
          <w:szCs w:val="21"/>
          <w:lang w:val="en-US" w:eastAsia="zh-CN"/>
        </w:rPr>
        <w:t>询价</w:t>
      </w:r>
      <w:r>
        <w:rPr>
          <w:rFonts w:ascii="Times New Roman" w:hAnsi="Times New Roman" w:eastAsia="宋体" w:cs="Times New Roman"/>
          <w:szCs w:val="21"/>
        </w:rPr>
        <w:t>文件适用于</w:t>
      </w:r>
      <w:r>
        <w:rPr>
          <w:rFonts w:hint="eastAsia" w:ascii="Times New Roman" w:hAnsi="Times New Roman" w:eastAsia="宋体" w:cs="Times New Roman"/>
          <w:szCs w:val="21"/>
          <w:lang w:val="en-US" w:eastAsia="zh-CN"/>
        </w:rPr>
        <w:t>本次</w:t>
      </w:r>
      <w:r>
        <w:rPr>
          <w:rFonts w:ascii="Times New Roman" w:hAnsi="Times New Roman" w:eastAsia="宋体" w:cs="Times New Roman"/>
          <w:szCs w:val="21"/>
        </w:rPr>
        <w:t>所述的</w:t>
      </w:r>
      <w:r>
        <w:rPr>
          <w:rFonts w:hint="eastAsia" w:ascii="Times New Roman" w:hAnsi="Times New Roman" w:eastAsia="宋体" w:cs="Times New Roman"/>
          <w:szCs w:val="21"/>
          <w:lang w:val="en-US" w:eastAsia="zh-CN"/>
        </w:rPr>
        <w:t>车辆处置</w:t>
      </w:r>
      <w:r>
        <w:rPr>
          <w:rFonts w:ascii="Times New Roman" w:hAnsi="Times New Roman" w:eastAsia="宋体" w:cs="Times New Roman"/>
          <w:szCs w:val="21"/>
        </w:rPr>
        <w:t>。</w:t>
      </w:r>
    </w:p>
    <w:p w14:paraId="48F0C3DC">
      <w:pPr>
        <w:spacing w:line="360" w:lineRule="auto"/>
        <w:ind w:firstLine="437"/>
        <w:outlineLvl w:val="2"/>
        <w:rPr>
          <w:rFonts w:ascii="Times New Roman" w:hAnsi="Times New Roman" w:cs="Times New Roman" w:eastAsiaTheme="minorEastAsia"/>
          <w:b/>
          <w:sz w:val="24"/>
        </w:rPr>
      </w:pPr>
      <w:r>
        <w:rPr>
          <w:rFonts w:ascii="Times New Roman" w:hAnsi="Times New Roman" w:cs="Times New Roman" w:eastAsiaTheme="minorEastAsia"/>
          <w:b/>
          <w:sz w:val="24"/>
        </w:rPr>
        <w:t>2.询价文件的澄清与修改</w:t>
      </w:r>
    </w:p>
    <w:p w14:paraId="5CF2F582">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2.1投标人如对询价文件内容有疑问，按投标人须知前附表规定提出。</w:t>
      </w:r>
    </w:p>
    <w:p w14:paraId="15D04C49">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2.2招标人可主动或在解答投标人提出的问题时对询价文件进行澄清或者修改。</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将在</w:t>
      </w:r>
      <w:r>
        <w:rPr>
          <w:rFonts w:hint="eastAsia" w:ascii="Times New Roman" w:hAnsi="Times New Roman" w:cs="Times New Roman"/>
          <w:szCs w:val="21"/>
          <w:lang w:eastAsia="zh-CN"/>
        </w:rPr>
        <w:t>合肥政文国际会展管理有限公司</w:t>
      </w:r>
      <w:r>
        <w:rPr>
          <w:rFonts w:ascii="Times New Roman" w:hAnsi="Times New Roman" w:cs="Times New Roman" w:eastAsiaTheme="minorEastAsia"/>
          <w:szCs w:val="21"/>
        </w:rPr>
        <w:t>网站澄清或修改询价文件，投标人应主动上网查询。招标人不承担投标人未及时关注相关信息引发的相关责任。</w:t>
      </w:r>
    </w:p>
    <w:p w14:paraId="7868E31D">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2.3任何人或任何组织向投标人提供的任何书面或口头资料，未经</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在网上发布或书面通知，均作无效处理，不得作为询价文件的组成部分。</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对投标人由此而做出的推论、理解和结论概不负责。</w:t>
      </w:r>
    </w:p>
    <w:p w14:paraId="1DB73D9E">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2.4对于没有提出疑问又参与了本项目的投标人将被视为完全认同本询价文件（含澄清、修改等内容）。</w:t>
      </w:r>
    </w:p>
    <w:p w14:paraId="6736C7C1">
      <w:pPr>
        <w:spacing w:line="360" w:lineRule="auto"/>
        <w:ind w:firstLine="437"/>
        <w:outlineLvl w:val="2"/>
        <w:rPr>
          <w:rFonts w:ascii="Times New Roman" w:hAnsi="Times New Roman" w:cs="Times New Roman" w:eastAsiaTheme="minorEastAsia"/>
          <w:b/>
          <w:sz w:val="24"/>
        </w:rPr>
      </w:pPr>
      <w:r>
        <w:rPr>
          <w:rFonts w:ascii="Times New Roman" w:hAnsi="Times New Roman" w:cs="Times New Roman" w:eastAsiaTheme="minorEastAsia"/>
          <w:b/>
          <w:sz w:val="24"/>
        </w:rPr>
        <w:t>3.响应范围及投标文件中标准和计量单位的使用</w:t>
      </w:r>
    </w:p>
    <w:p w14:paraId="480A4ACE">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3.1投标人应当对所参与的分包询价文件中“采购需求”所列的所有内容进行响应，如仅响应所参与包别中的部分内容，其所参与包别的投标文件将被认定为无效投标。</w:t>
      </w:r>
    </w:p>
    <w:p w14:paraId="1CD65951">
      <w:pPr>
        <w:spacing w:line="360" w:lineRule="auto"/>
        <w:ind w:firstLine="420" w:firstLineChars="200"/>
        <w:rPr>
          <w:rFonts w:ascii="Times New Roman" w:hAnsi="Times New Roman" w:cs="Times New Roman" w:eastAsiaTheme="minorEastAsia"/>
          <w:szCs w:val="21"/>
        </w:rPr>
      </w:pPr>
      <w:bookmarkStart w:id="3" w:name="_Hlk16458980"/>
      <w:r>
        <w:rPr>
          <w:rFonts w:ascii="Times New Roman" w:hAnsi="Times New Roman" w:cs="Times New Roman" w:eastAsiaTheme="minorEastAsia"/>
          <w:szCs w:val="21"/>
        </w:rPr>
        <w:t>3.2无论询价文件中是否要求，投标人所提供的货物及伴随的服务和工程均应符合国家强制性标准。</w:t>
      </w:r>
    </w:p>
    <w:bookmarkEnd w:id="3"/>
    <w:p w14:paraId="7A0A496E">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3.3投标人与</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之间与询价有关的所有往来通知、函件和投标文件均用中文表述。投标人随投标文件提供的证明文件和资料可以为其它语言，但必须附中文译文。翻译的中文资料与外文资料出现差异时，以中文为准。</w:t>
      </w:r>
    </w:p>
    <w:p w14:paraId="40F7E152">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3.4除询价文件中有特殊要求外，投标文件中所使用的计量单位，应采用中华人民共和国法定计量单位。</w:t>
      </w:r>
    </w:p>
    <w:p w14:paraId="05068521">
      <w:pPr>
        <w:spacing w:line="360" w:lineRule="auto"/>
        <w:ind w:firstLine="437"/>
        <w:outlineLvl w:val="2"/>
        <w:rPr>
          <w:rFonts w:ascii="Times New Roman" w:hAnsi="Times New Roman" w:cs="Times New Roman" w:eastAsiaTheme="minorEastAsia"/>
          <w:b/>
          <w:sz w:val="24"/>
        </w:rPr>
      </w:pPr>
      <w:r>
        <w:rPr>
          <w:rFonts w:ascii="Times New Roman" w:hAnsi="Times New Roman" w:cs="Times New Roman" w:eastAsiaTheme="minorEastAsia"/>
          <w:b/>
          <w:sz w:val="24"/>
        </w:rPr>
        <w:t>4.投标文件构成</w:t>
      </w:r>
    </w:p>
    <w:p w14:paraId="07155D89">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4.1投标人应完整地按询价文件提供的投标文件格式及要求编写投标文件，具体内容详见本项目第六章投标文件格式的相关内容。</w:t>
      </w:r>
    </w:p>
    <w:p w14:paraId="13BD2610">
      <w:pPr>
        <w:spacing w:line="360" w:lineRule="auto"/>
        <w:ind w:firstLine="420" w:firstLineChars="200"/>
        <w:outlineLvl w:val="3"/>
        <w:rPr>
          <w:rFonts w:ascii="Times New Roman" w:hAnsi="Times New Roman" w:cs="Times New Roman" w:eastAsiaTheme="minorEastAsia"/>
          <w:szCs w:val="21"/>
        </w:rPr>
      </w:pPr>
      <w:r>
        <w:rPr>
          <w:rFonts w:ascii="Times New Roman" w:hAnsi="Times New Roman" w:cs="Times New Roman" w:eastAsiaTheme="minorEastAsia"/>
          <w:szCs w:val="21"/>
        </w:rPr>
        <w:t>4.2上述文件应按照询价文件规定的格式填写、签署和盖章。</w:t>
      </w:r>
    </w:p>
    <w:p w14:paraId="39881150">
      <w:pPr>
        <w:spacing w:line="360" w:lineRule="auto"/>
        <w:ind w:firstLine="437"/>
        <w:outlineLvl w:val="2"/>
        <w:rPr>
          <w:rFonts w:ascii="Times New Roman" w:hAnsi="Times New Roman" w:cs="Times New Roman" w:eastAsiaTheme="minorEastAsia"/>
          <w:b/>
          <w:sz w:val="24"/>
        </w:rPr>
      </w:pPr>
      <w:r>
        <w:rPr>
          <w:rFonts w:ascii="Times New Roman" w:hAnsi="Times New Roman" w:cs="Times New Roman" w:eastAsiaTheme="minorEastAsia"/>
          <w:b/>
          <w:sz w:val="24"/>
        </w:rPr>
        <w:t>5.证明响应标的的合格性和符合询价文件规定的技术文件</w:t>
      </w:r>
    </w:p>
    <w:p w14:paraId="6237F154">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为保证公平公正，除非另有规定或说明，投标人对同一项目提交投标文件时，不得同时提供备选响应方案。</w:t>
      </w:r>
    </w:p>
    <w:p w14:paraId="6F5FFE66">
      <w:pPr>
        <w:spacing w:line="360" w:lineRule="auto"/>
        <w:ind w:firstLine="437"/>
        <w:outlineLvl w:val="2"/>
        <w:rPr>
          <w:rFonts w:ascii="Times New Roman" w:hAnsi="Times New Roman" w:cs="Times New Roman" w:eastAsiaTheme="minorEastAsia"/>
          <w:b/>
          <w:sz w:val="24"/>
        </w:rPr>
      </w:pPr>
      <w:r>
        <w:rPr>
          <w:rFonts w:hint="eastAsia" w:ascii="Times New Roman" w:hAnsi="Times New Roman" w:cs="Times New Roman" w:eastAsiaTheme="minorEastAsia"/>
          <w:b/>
          <w:sz w:val="24"/>
        </w:rPr>
        <w:t>6</w:t>
      </w:r>
      <w:r>
        <w:rPr>
          <w:rFonts w:ascii="Times New Roman" w:hAnsi="Times New Roman" w:cs="Times New Roman" w:eastAsiaTheme="minorEastAsia"/>
          <w:b/>
          <w:sz w:val="24"/>
        </w:rPr>
        <w:t>.报价</w:t>
      </w:r>
    </w:p>
    <w:p w14:paraId="19255694">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.1投标人的报价应当包括满足本次询价全部招标人要求所应提供的货物，以及伴随的服务和工程。</w:t>
      </w:r>
    </w:p>
    <w:p w14:paraId="7C7B7D34">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.2 除非询价文件另有规定或经招标人同意支付的，投标人报价不得高于询价文件规定的预算金额或者分项、分包最高限价，否则其投标文件将被认定为无效投标。</w:t>
      </w:r>
    </w:p>
    <w:p w14:paraId="23CECF88">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.3 投标人应在报价表上标明提供的货物及相关服务的单价（如适用）和总价。未标明的视同包含在报价中。</w:t>
      </w:r>
    </w:p>
    <w:p w14:paraId="220E6F4C">
      <w:pPr>
        <w:spacing w:line="360" w:lineRule="auto"/>
        <w:ind w:firstLine="420" w:firstLineChars="200"/>
        <w:outlineLvl w:val="3"/>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.4招标人不接受具有附加条件的报价。</w:t>
      </w:r>
    </w:p>
    <w:p w14:paraId="7F5B758E">
      <w:pPr>
        <w:spacing w:line="360" w:lineRule="auto"/>
        <w:ind w:firstLine="437"/>
        <w:outlineLvl w:val="2"/>
        <w:rPr>
          <w:rFonts w:ascii="Times New Roman" w:hAnsi="Times New Roman" w:cs="Times New Roman" w:eastAsiaTheme="minorEastAsia"/>
          <w:b/>
          <w:sz w:val="24"/>
        </w:rPr>
      </w:pPr>
      <w:r>
        <w:rPr>
          <w:rFonts w:hint="eastAsia" w:ascii="Times New Roman" w:hAnsi="Times New Roman" w:cs="Times New Roman" w:eastAsiaTheme="minorEastAsia"/>
          <w:b/>
          <w:sz w:val="24"/>
        </w:rPr>
        <w:t>7</w:t>
      </w:r>
      <w:r>
        <w:rPr>
          <w:rFonts w:ascii="Times New Roman" w:hAnsi="Times New Roman" w:cs="Times New Roman" w:eastAsiaTheme="minorEastAsia"/>
          <w:b/>
          <w:sz w:val="24"/>
        </w:rPr>
        <w:t>.询价有效期</w:t>
      </w:r>
    </w:p>
    <w:p w14:paraId="5387CACA">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7</w:t>
      </w:r>
      <w:r>
        <w:rPr>
          <w:rFonts w:ascii="Times New Roman" w:hAnsi="Times New Roman" w:cs="Times New Roman" w:eastAsiaTheme="minorEastAsia"/>
          <w:szCs w:val="21"/>
        </w:rPr>
        <w:t>.1询价有效期为从投标文件提交截止之日算起的日历天数，在询价有效期内，投标人的投标文件保持有效，投标人不得要求撤销或修改其投标文件。询价有效期不满足要求的无效投标。</w:t>
      </w:r>
    </w:p>
    <w:p w14:paraId="1F9D3C17">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7</w:t>
      </w:r>
      <w:r>
        <w:rPr>
          <w:rFonts w:ascii="Times New Roman" w:hAnsi="Times New Roman" w:cs="Times New Roman" w:eastAsiaTheme="minorEastAsia"/>
          <w:szCs w:val="21"/>
        </w:rPr>
        <w:t>.2因特殊原因，招标人可在原询价有效期截止之前，要求投标人延长投标文件的有效期。接受该要求的投标人将不会被要求和允许修正其投标文件。投标人也可以拒绝延长询价有效期的要求，且不承担任何责任。上述要求和答复都应以书面形式提交。</w:t>
      </w:r>
    </w:p>
    <w:p w14:paraId="0582C53D">
      <w:pPr>
        <w:spacing w:line="360" w:lineRule="auto"/>
        <w:ind w:firstLine="437"/>
        <w:outlineLvl w:val="2"/>
        <w:rPr>
          <w:rFonts w:ascii="Times New Roman" w:hAnsi="Times New Roman" w:cs="Times New Roman" w:eastAsiaTheme="minorEastAsia"/>
          <w:b/>
          <w:sz w:val="24"/>
        </w:rPr>
      </w:pPr>
      <w:r>
        <w:rPr>
          <w:rFonts w:hint="eastAsia" w:ascii="Times New Roman" w:hAnsi="Times New Roman" w:cs="Times New Roman" w:eastAsiaTheme="minorEastAsia"/>
          <w:b/>
          <w:sz w:val="24"/>
        </w:rPr>
        <w:t>8</w:t>
      </w:r>
      <w:r>
        <w:rPr>
          <w:rFonts w:ascii="Times New Roman" w:hAnsi="Times New Roman" w:cs="Times New Roman" w:eastAsiaTheme="minorEastAsia"/>
          <w:b/>
          <w:sz w:val="24"/>
        </w:rPr>
        <w:t>.投标文件的制作</w:t>
      </w:r>
    </w:p>
    <w:p w14:paraId="5DFE41D2">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8</w:t>
      </w:r>
      <w:r>
        <w:rPr>
          <w:rFonts w:ascii="Times New Roman" w:hAnsi="Times New Roman" w:cs="Times New Roman" w:eastAsiaTheme="minorEastAsia"/>
          <w:szCs w:val="21"/>
        </w:rPr>
        <w:t>.1本项目要求提供密封纸质投标文件，投标文件的制作应满足以下规定：</w:t>
      </w:r>
    </w:p>
    <w:p w14:paraId="42C0CB07">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（1）投标文件应装订成册、密封，并在封面注明招标编号、投标项目等，同时在密封处加盖骑缝章；投标文件要求：</w:t>
      </w:r>
      <w:r>
        <w:rPr>
          <w:rFonts w:hint="eastAsia" w:ascii="Times New Roman" w:hAnsi="Times New Roman" w:cs="Times New Roman"/>
          <w:szCs w:val="21"/>
          <w:lang w:eastAsia="zh-CN"/>
        </w:rPr>
        <w:t>正本1份、副本2份</w:t>
      </w:r>
      <w:r>
        <w:rPr>
          <w:rFonts w:ascii="Times New Roman" w:hAnsi="Times New Roman" w:cs="Times New Roman" w:eastAsiaTheme="minorEastAsia"/>
          <w:szCs w:val="21"/>
        </w:rPr>
        <w:t>。</w:t>
      </w:r>
    </w:p>
    <w:p w14:paraId="411AB88F">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14:paraId="7F08F6FB">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（3）投标文件制作完成后，投标人应对投标文件进行装订成册、密封，形成密封的投标文件，否则引起的责任由投标人自行承担。</w:t>
      </w:r>
    </w:p>
    <w:p w14:paraId="0511F607">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8</w:t>
      </w:r>
      <w:r>
        <w:rPr>
          <w:rFonts w:ascii="Times New Roman" w:hAnsi="Times New Roman" w:cs="Times New Roman" w:eastAsiaTheme="minorEastAsia"/>
          <w:szCs w:val="21"/>
        </w:rPr>
        <w:t>.2因投标人自身原因而导致投标文件无法开标、评标，该投标视为无效投标，投标人自行承担由此导致的全部责任。</w:t>
      </w:r>
    </w:p>
    <w:p w14:paraId="19E24DC3">
      <w:pPr>
        <w:spacing w:line="360" w:lineRule="auto"/>
        <w:ind w:firstLine="437"/>
        <w:outlineLvl w:val="2"/>
        <w:rPr>
          <w:rFonts w:ascii="Times New Roman" w:hAnsi="Times New Roman" w:cs="Times New Roman" w:eastAsiaTheme="minorEastAsia"/>
          <w:b/>
          <w:sz w:val="24"/>
        </w:rPr>
      </w:pPr>
      <w:r>
        <w:rPr>
          <w:rFonts w:hint="eastAsia" w:ascii="Times New Roman" w:hAnsi="Times New Roman" w:cs="Times New Roman" w:eastAsiaTheme="minorEastAsia"/>
          <w:b/>
          <w:sz w:val="24"/>
        </w:rPr>
        <w:t>9</w:t>
      </w:r>
      <w:r>
        <w:rPr>
          <w:rFonts w:ascii="Times New Roman" w:hAnsi="Times New Roman" w:cs="Times New Roman" w:eastAsiaTheme="minorEastAsia"/>
          <w:b/>
          <w:sz w:val="24"/>
        </w:rPr>
        <w:t>.投标文件提交截止时间</w:t>
      </w:r>
    </w:p>
    <w:p w14:paraId="448E95D4">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9</w:t>
      </w:r>
      <w:r>
        <w:rPr>
          <w:rFonts w:ascii="Times New Roman" w:hAnsi="Times New Roman" w:cs="Times New Roman" w:eastAsiaTheme="minorEastAsia"/>
          <w:szCs w:val="21"/>
        </w:rPr>
        <w:t>.1投标人应在投标人须知前附表中规定的</w:t>
      </w:r>
      <w:bookmarkStart w:id="4" w:name="_Hlk22476245"/>
      <w:r>
        <w:rPr>
          <w:rFonts w:ascii="Times New Roman" w:hAnsi="Times New Roman" w:cs="Times New Roman" w:eastAsiaTheme="minorEastAsia"/>
          <w:szCs w:val="21"/>
        </w:rPr>
        <w:t>投标文件提交截止时间</w:t>
      </w:r>
      <w:bookmarkEnd w:id="4"/>
      <w:r>
        <w:rPr>
          <w:rFonts w:ascii="Times New Roman" w:hAnsi="Times New Roman" w:cs="Times New Roman" w:eastAsiaTheme="minorEastAsia"/>
          <w:szCs w:val="21"/>
        </w:rPr>
        <w:t>前，将封装的投标文件送到指定开标地点。</w:t>
      </w:r>
    </w:p>
    <w:p w14:paraId="4B680B8D">
      <w:pPr>
        <w:spacing w:line="360" w:lineRule="auto"/>
        <w:ind w:firstLine="420" w:firstLineChars="200"/>
        <w:rPr>
          <w:rFonts w:ascii="Times New Roman" w:hAnsi="Times New Roman" w:cs="Times New Roman" w:eastAsiaTheme="minorEastAsia"/>
          <w:sz w:val="24"/>
        </w:rPr>
      </w:pPr>
      <w:r>
        <w:rPr>
          <w:rFonts w:hint="eastAsia" w:ascii="Times New Roman" w:hAnsi="Times New Roman" w:cs="Times New Roman" w:eastAsiaTheme="minorEastAsia"/>
          <w:szCs w:val="21"/>
        </w:rPr>
        <w:t>9</w:t>
      </w:r>
      <w:r>
        <w:rPr>
          <w:rFonts w:ascii="Times New Roman" w:hAnsi="Times New Roman" w:cs="Times New Roman" w:eastAsiaTheme="minorEastAsia"/>
          <w:szCs w:val="21"/>
        </w:rPr>
        <w:t>.2招标人有权按本询价文件的规定，延迟投标文件提交截止时间。在此情况下，招标人</w:t>
      </w:r>
      <w:r>
        <w:rPr>
          <w:rFonts w:hint="eastAsia" w:ascii="Times New Roman" w:hAnsi="Times New Roman" w:cs="Times New Roman" w:eastAsiaTheme="minorEastAsia"/>
          <w:szCs w:val="21"/>
        </w:rPr>
        <w:t>、</w:t>
      </w:r>
      <w:r>
        <w:rPr>
          <w:rFonts w:ascii="Times New Roman" w:hAnsi="Times New Roman" w:cs="Times New Roman" w:eastAsiaTheme="minorEastAsia"/>
          <w:szCs w:val="21"/>
        </w:rPr>
        <w:t>投标人受投标文件提交截止时间制约的所有权利和义务均应延长至新的截止时间。</w:t>
      </w:r>
    </w:p>
    <w:p w14:paraId="6826470E">
      <w:pPr>
        <w:spacing w:line="360" w:lineRule="auto"/>
        <w:ind w:firstLine="437"/>
        <w:outlineLvl w:val="2"/>
        <w:rPr>
          <w:rFonts w:ascii="Times New Roman" w:hAnsi="Times New Roman" w:cs="Times New Roman" w:eastAsiaTheme="minorEastAsia"/>
          <w:b/>
          <w:sz w:val="24"/>
        </w:rPr>
      </w:pPr>
      <w:r>
        <w:rPr>
          <w:rFonts w:hint="eastAsia" w:ascii="Times New Roman" w:hAnsi="Times New Roman" w:cs="Times New Roman" w:eastAsiaTheme="minorEastAsia"/>
          <w:b/>
          <w:sz w:val="24"/>
        </w:rPr>
        <w:t>10</w:t>
      </w:r>
      <w:r>
        <w:rPr>
          <w:rFonts w:ascii="Times New Roman" w:hAnsi="Times New Roman" w:cs="Times New Roman" w:eastAsiaTheme="minorEastAsia"/>
          <w:b/>
          <w:sz w:val="24"/>
        </w:rPr>
        <w:t>.投标文件的提交、修改与撤回</w:t>
      </w:r>
    </w:p>
    <w:p w14:paraId="4814AB15">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10</w:t>
      </w:r>
      <w:r>
        <w:rPr>
          <w:rFonts w:ascii="Times New Roman" w:hAnsi="Times New Roman" w:cs="Times New Roman" w:eastAsiaTheme="minorEastAsia"/>
          <w:szCs w:val="21"/>
        </w:rPr>
        <w:t>.1投标人应当在第一章“询价公告”规定的投标截止时间前，将封装的投标文件送到指定开标地点。（如询价延期，按最新发布询价时间执行）。</w:t>
      </w:r>
    </w:p>
    <w:p w14:paraId="0987369B">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10</w:t>
      </w:r>
      <w:r>
        <w:rPr>
          <w:rFonts w:ascii="Times New Roman" w:hAnsi="Times New Roman" w:cs="Times New Roman" w:eastAsiaTheme="minorEastAsia"/>
          <w:szCs w:val="21"/>
        </w:rPr>
        <w:t>.2投标人在</w:t>
      </w:r>
      <w:r>
        <w:rPr>
          <w:rFonts w:hint="eastAsia" w:ascii="Times New Roman" w:hAnsi="Times New Roman" w:cs="Times New Roman" w:eastAsiaTheme="minorEastAsia"/>
          <w:szCs w:val="21"/>
        </w:rPr>
        <w:t>投标</w:t>
      </w:r>
      <w:r>
        <w:rPr>
          <w:rFonts w:ascii="Times New Roman" w:hAnsi="Times New Roman" w:cs="Times New Roman" w:eastAsiaTheme="minorEastAsia"/>
          <w:szCs w:val="21"/>
        </w:rPr>
        <w:t>截止时间前，可以补充、修改或者撤回投标文件。投标截止时间前未提交投标文件的，视为无效投标文件。未按规定密封或投标截止时间后送达的投标文件，应当拒收。</w:t>
      </w:r>
    </w:p>
    <w:p w14:paraId="0FD77011">
      <w:pPr>
        <w:spacing w:line="360" w:lineRule="auto"/>
        <w:ind w:firstLine="437"/>
        <w:outlineLvl w:val="2"/>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.评审小组</w:t>
      </w:r>
    </w:p>
    <w:p w14:paraId="5C057AFE">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由招标人抽取经济技术专家等方式组建的评审小组，负责本项目评审工作。评审小组成员由3人以上单数组成，评审小组及其成员应当依照有关规定履行相关职责和义务。</w:t>
      </w:r>
    </w:p>
    <w:p w14:paraId="4D330F48">
      <w:pPr>
        <w:spacing w:line="360" w:lineRule="auto"/>
        <w:ind w:firstLine="437"/>
        <w:outlineLvl w:val="2"/>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.终止询价</w:t>
      </w:r>
    </w:p>
    <w:p w14:paraId="4CDE481A">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出现下列情况之一时，招标人有权宣布终止本项目，并将理由通知所有投标人：</w:t>
      </w:r>
    </w:p>
    <w:p w14:paraId="301E98A6">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（1）通过评审小组的投标人不足规定数量，导致本次询价缺乏竞争的；</w:t>
      </w:r>
    </w:p>
    <w:p w14:paraId="3B1AB004">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（2）出现影响公正的违法、违规行为的；</w:t>
      </w:r>
    </w:p>
    <w:p w14:paraId="64951561">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（3）因重大变故，招标任务取消的；</w:t>
      </w:r>
    </w:p>
    <w:p w14:paraId="7ECC6B81">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（4）询价文件有重大漏洞，导致无法继续评审的；</w:t>
      </w:r>
    </w:p>
    <w:p w14:paraId="4F67BACE">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（5）法律法规规定的其他情形。</w:t>
      </w:r>
    </w:p>
    <w:p w14:paraId="054EC479">
      <w:pPr>
        <w:spacing w:line="360" w:lineRule="auto"/>
        <w:ind w:firstLine="437"/>
        <w:outlineLvl w:val="2"/>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.投标文件的澄清、说明或更正</w:t>
      </w:r>
    </w:p>
    <w:p w14:paraId="39F66F01">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14:paraId="26329360">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.2评审小组要求投标人澄清、说明或者更正投标文件应当以书面形式作出。投标人的澄清、说明或者更正应当加盖投标人公章。</w:t>
      </w:r>
    </w:p>
    <w:p w14:paraId="40E9AC70">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.3如有询标，投标人通过线下的方式接受询标。因授权代表联系不上等情形而无法接受评审小组询标的，投标人自行承担相关风险。</w:t>
      </w:r>
    </w:p>
    <w:p w14:paraId="557A5FB7">
      <w:pPr>
        <w:spacing w:line="360" w:lineRule="auto"/>
        <w:ind w:firstLine="437"/>
        <w:outlineLvl w:val="2"/>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.确定中标人</w:t>
      </w:r>
    </w:p>
    <w:p w14:paraId="10356DA6">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4</w:t>
      </w:r>
      <w:r>
        <w:rPr>
          <w:rFonts w:ascii="Times New Roman" w:hAnsi="Times New Roman" w:cs="Times New Roman" w:eastAsiaTheme="minorEastAsia"/>
          <w:szCs w:val="21"/>
        </w:rPr>
        <w:t>.1招标人委托评审小组确定中标人的，排名第一的即为中标人，由</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在指定媒体上予以公告。</w:t>
      </w:r>
    </w:p>
    <w:p w14:paraId="301642CA">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4</w:t>
      </w:r>
      <w:r>
        <w:rPr>
          <w:rFonts w:ascii="Times New Roman" w:hAnsi="Times New Roman" w:cs="Times New Roman" w:eastAsiaTheme="minorEastAsia"/>
          <w:szCs w:val="21"/>
        </w:rPr>
        <w:t>.2因重大变故采购任务取消时，招标人有权拒绝任何投标人成交，且对受影响的投标人不承担任何责任。</w:t>
      </w:r>
    </w:p>
    <w:p w14:paraId="35FF0330">
      <w:pPr>
        <w:spacing w:line="360" w:lineRule="auto"/>
        <w:ind w:firstLine="437"/>
        <w:outlineLvl w:val="2"/>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.编写评审报告</w:t>
      </w:r>
    </w:p>
    <w:p w14:paraId="02DE9F46">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Cs w:val="21"/>
        </w:rPr>
        <w:t>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14:paraId="7E0FE551">
      <w:pPr>
        <w:spacing w:line="360" w:lineRule="auto"/>
        <w:ind w:firstLine="437"/>
        <w:outlineLvl w:val="2"/>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6</w:t>
      </w:r>
      <w:r>
        <w:rPr>
          <w:rFonts w:ascii="Times New Roman" w:hAnsi="Times New Roman" w:cs="Times New Roman" w:eastAsiaTheme="minorEastAsia"/>
          <w:b/>
          <w:sz w:val="24"/>
        </w:rPr>
        <w:t>.保密要求</w:t>
      </w:r>
    </w:p>
    <w:p w14:paraId="53853CDB">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评审应在严格保密的情况下进行。有关人员应当遵守评审工作纪律，不得泄露评审文件、评审情况和评审中获悉的国家秘密、商业秘密。</w:t>
      </w:r>
    </w:p>
    <w:p w14:paraId="476CF651">
      <w:pPr>
        <w:spacing w:line="360" w:lineRule="auto"/>
        <w:ind w:firstLine="437"/>
        <w:outlineLvl w:val="2"/>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7</w:t>
      </w:r>
      <w:r>
        <w:rPr>
          <w:rFonts w:ascii="Times New Roman" w:hAnsi="Times New Roman" w:cs="Times New Roman" w:eastAsiaTheme="minorEastAsia"/>
          <w:b/>
          <w:sz w:val="24"/>
        </w:rPr>
        <w:t>.中标结果公告</w:t>
      </w:r>
    </w:p>
    <w:p w14:paraId="0AC28068">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中标人确定后，</w:t>
      </w:r>
      <w:r>
        <w:rPr>
          <w:rFonts w:hint="eastAsia" w:ascii="Times New Roman" w:hAnsi="Times New Roman" w:cs="Times New Roman" w:eastAsiaTheme="minorEastAsia"/>
          <w:szCs w:val="21"/>
        </w:rPr>
        <w:t>招标人</w:t>
      </w:r>
      <w:r>
        <w:rPr>
          <w:rFonts w:hint="eastAsia" w:ascii="Times New Roman" w:hAnsi="Times New Roman" w:cs="Times New Roman" w:eastAsiaTheme="minorEastAsia"/>
          <w:szCs w:val="21"/>
          <w:lang w:val="en-US" w:eastAsia="zh-CN"/>
        </w:rPr>
        <w:t>在</w:t>
      </w:r>
      <w:r>
        <w:rPr>
          <w:rFonts w:hint="eastAsia" w:ascii="Times New Roman" w:hAnsi="Times New Roman" w:cs="Times New Roman"/>
          <w:szCs w:val="21"/>
          <w:lang w:eastAsia="zh-CN"/>
        </w:rPr>
        <w:t>合肥政文国际会展管理有限公司</w:t>
      </w:r>
      <w:r>
        <w:rPr>
          <w:rFonts w:ascii="Times New Roman" w:hAnsi="Times New Roman" w:cs="Times New Roman" w:eastAsiaTheme="minorEastAsia"/>
          <w:szCs w:val="21"/>
        </w:rPr>
        <w:t>官网发布中标结果公告。</w:t>
      </w:r>
    </w:p>
    <w:p w14:paraId="56A731E9">
      <w:pPr>
        <w:spacing w:line="360" w:lineRule="auto"/>
        <w:ind w:firstLine="437"/>
        <w:outlineLvl w:val="2"/>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8</w:t>
      </w:r>
      <w:r>
        <w:rPr>
          <w:rFonts w:ascii="Times New Roman" w:hAnsi="Times New Roman" w:cs="Times New Roman" w:eastAsiaTheme="minorEastAsia"/>
          <w:b/>
          <w:sz w:val="24"/>
        </w:rPr>
        <w:t>.签订合同</w:t>
      </w:r>
    </w:p>
    <w:p w14:paraId="426B9827">
      <w:pPr>
        <w:spacing w:line="360" w:lineRule="auto"/>
        <w:ind w:firstLine="435"/>
        <w:outlineLvl w:val="3"/>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.1招标人与中标人应当在中标通知书发出后及时签订合同。</w:t>
      </w:r>
    </w:p>
    <w:p w14:paraId="6A91D381">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.2询价文件、中标人的投标文件及其澄清文件等，均为签订合同的依据。</w:t>
      </w:r>
    </w:p>
    <w:p w14:paraId="453D0261">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.3中标人拒绝与招标人签订合同的，招标人也可以重新开展活动。中标人拒绝签订合同的不得参加对该项目重新开展的活动。</w:t>
      </w:r>
    </w:p>
    <w:p w14:paraId="1AE68004">
      <w:pPr>
        <w:spacing w:line="360" w:lineRule="auto"/>
        <w:ind w:firstLine="435"/>
        <w:outlineLvl w:val="2"/>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9</w:t>
      </w:r>
      <w:r>
        <w:rPr>
          <w:rFonts w:ascii="Times New Roman" w:hAnsi="Times New Roman" w:cs="Times New Roman" w:eastAsiaTheme="minorEastAsia"/>
          <w:b/>
          <w:sz w:val="24"/>
        </w:rPr>
        <w:t>.需要补充的其他内容</w:t>
      </w:r>
    </w:p>
    <w:p w14:paraId="55AD338D">
      <w:pPr>
        <w:spacing w:line="360" w:lineRule="auto"/>
        <w:ind w:firstLine="435"/>
        <w:rPr>
          <w:rFonts w:ascii="Times New Roman" w:hAnsi="Times New Roman" w:cs="Times New Roman" w:eastAsiaTheme="minorEastAsia"/>
          <w:b/>
          <w:sz w:val="28"/>
        </w:rPr>
      </w:pPr>
      <w:r>
        <w:rPr>
          <w:rFonts w:ascii="Times New Roman" w:hAnsi="Times New Roman" w:cs="Times New Roman" w:eastAsiaTheme="minorEastAsia"/>
          <w:szCs w:val="21"/>
        </w:rPr>
        <w:t>需要补充的其他内容，见投标人须知前附表。</w:t>
      </w:r>
      <w:r>
        <w:rPr>
          <w:rFonts w:ascii="Times New Roman" w:hAnsi="Times New Roman" w:cs="Times New Roman" w:eastAsiaTheme="minorEastAsia"/>
          <w:sz w:val="24"/>
        </w:rPr>
        <w:br w:type="page"/>
      </w:r>
    </w:p>
    <w:p w14:paraId="24E670EF">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center"/>
        <w:textAlignment w:val="auto"/>
        <w:outlineLvl w:val="0"/>
        <w:rPr>
          <w:rFonts w:ascii="Times New Roman" w:hAnsi="Times New Roman" w:cs="Times New Roman" w:eastAsiaTheme="minorEastAsia"/>
          <w:b/>
          <w:sz w:val="28"/>
        </w:rPr>
      </w:pPr>
      <w:bookmarkStart w:id="5" w:name="_Toc11969"/>
      <w:r>
        <w:rPr>
          <w:rFonts w:ascii="Times New Roman" w:hAnsi="Times New Roman" w:cs="Times New Roman" w:eastAsiaTheme="minorEastAsia"/>
          <w:b/>
          <w:sz w:val="28"/>
        </w:rPr>
        <w:t xml:space="preserve"> </w:t>
      </w:r>
      <w:bookmarkEnd w:id="5"/>
      <w:r>
        <w:rPr>
          <w:rFonts w:ascii="Times New Roman" w:hAnsi="Times New Roman" w:cs="Times New Roman" w:eastAsiaTheme="minorEastAsia"/>
          <w:b/>
          <w:sz w:val="28"/>
        </w:rPr>
        <w:t>招标人要求</w:t>
      </w:r>
    </w:p>
    <w:p w14:paraId="00371743">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0" w:firstLineChars="0"/>
        <w:textAlignment w:val="auto"/>
        <w:outlineLvl w:val="1"/>
        <w:rPr>
          <w:rFonts w:hint="eastAsia" w:ascii="Times New Roman" w:hAnsi="Times New Roman"/>
          <w:b/>
          <w:sz w:val="24"/>
          <w:szCs w:val="24"/>
        </w:rPr>
      </w:pPr>
      <w:bookmarkStart w:id="6" w:name="_Toc13230"/>
      <w:bookmarkStart w:id="7" w:name="_Toc12194"/>
      <w:r>
        <w:rPr>
          <w:rFonts w:hint="eastAsia" w:ascii="Times New Roman" w:hAnsi="Times New Roman"/>
          <w:b/>
          <w:sz w:val="24"/>
          <w:szCs w:val="24"/>
        </w:rPr>
        <w:t>项目概况</w:t>
      </w:r>
      <w:bookmarkEnd w:id="6"/>
      <w:bookmarkEnd w:id="7"/>
    </w:p>
    <w:p w14:paraId="111275FA">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firstLine="420" w:firstLineChars="200"/>
        <w:textAlignment w:val="auto"/>
        <w:outlineLvl w:val="2"/>
        <w:rPr>
          <w:rFonts w:hint="eastAsia" w:ascii="Times New Roman" w:hAnsi="Times New Roman" w:eastAsia="宋体"/>
          <w:b/>
          <w:sz w:val="21"/>
          <w:szCs w:val="21"/>
          <w:lang w:eastAsia="zh-CN"/>
        </w:rPr>
      </w:pPr>
      <w:r>
        <w:rPr>
          <w:rFonts w:hint="eastAsia" w:ascii="宋体" w:hAnsi="宋体" w:eastAsia="宋体" w:cs="宋体"/>
          <w:color w:val="auto"/>
          <w:sz w:val="21"/>
          <w:szCs w:val="21"/>
        </w:rPr>
        <w:t>合肥政文国际会展管理有限公司报废车辆资产处置</w:t>
      </w:r>
      <w:r>
        <w:rPr>
          <w:rFonts w:hint="eastAsia" w:ascii="宋体" w:hAnsi="宋体" w:eastAsia="宋体" w:cs="宋体"/>
          <w:color w:val="auto"/>
          <w:sz w:val="21"/>
          <w:szCs w:val="21"/>
          <w:lang w:eastAsia="zh-CN"/>
        </w:rPr>
        <w:t>：</w:t>
      </w:r>
    </w:p>
    <w:p w14:paraId="255048F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Times New Roman" w:hAnsi="Times New Roman"/>
          <w:b/>
          <w:sz w:val="24"/>
          <w:szCs w:val="24"/>
        </w:rPr>
      </w:pPr>
    </w:p>
    <w:p w14:paraId="2E37DFA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eastAsia="宋体"/>
          <w:lang w:eastAsia="zh-CN"/>
        </w:rPr>
      </w:pPr>
      <w:r>
        <w:rPr>
          <w:rFonts w:hint="eastAsia" w:eastAsia="宋体"/>
          <w:lang w:eastAsia="zh-CN"/>
        </w:rPr>
        <w:drawing>
          <wp:inline distT="0" distB="0" distL="114300" distR="114300">
            <wp:extent cx="4979035" cy="4218940"/>
            <wp:effectExtent l="0" t="0" r="12065" b="10160"/>
            <wp:docPr id="2" name="图片 2" descr="皖A572W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皖A572W7"/>
                    <pic:cNvPicPr>
                      <a:picLocks noChangeAspect="1"/>
                    </pic:cNvPicPr>
                  </pic:nvPicPr>
                  <pic:blipFill>
                    <a:blip r:embed="rId8"/>
                    <a:stretch>
                      <a:fillRect/>
                    </a:stretch>
                  </pic:blipFill>
                  <pic:spPr>
                    <a:xfrm>
                      <a:off x="0" y="0"/>
                      <a:ext cx="4979035" cy="4218940"/>
                    </a:xfrm>
                    <a:prstGeom prst="rect">
                      <a:avLst/>
                    </a:prstGeom>
                    <a:noFill/>
                    <a:ln>
                      <a:noFill/>
                    </a:ln>
                  </pic:spPr>
                </pic:pic>
              </a:graphicData>
            </a:graphic>
          </wp:inline>
        </w:drawing>
      </w:r>
    </w:p>
    <w:p w14:paraId="05D2A581">
      <w:pPr>
        <w:pStyle w:val="22"/>
        <w:rPr>
          <w:rFonts w:hint="eastAsia" w:eastAsia="宋体"/>
          <w:lang w:eastAsia="zh-CN"/>
        </w:rPr>
      </w:pPr>
    </w:p>
    <w:p w14:paraId="31687417">
      <w:pPr>
        <w:keepNext w:val="0"/>
        <w:keepLines w:val="0"/>
        <w:pageBreakBefore w:val="0"/>
        <w:widowControl/>
        <w:kinsoku/>
        <w:wordWrap/>
        <w:overflowPunct/>
        <w:topLinePunct w:val="0"/>
        <w:autoSpaceDE/>
        <w:autoSpaceDN/>
        <w:bidi w:val="0"/>
        <w:adjustRightInd/>
        <w:snapToGrid/>
        <w:spacing w:line="54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本次转让标的为</w:t>
      </w:r>
      <w:r>
        <w:rPr>
          <w:rFonts w:hint="eastAsia" w:ascii="宋体" w:hAnsi="宋体" w:eastAsia="宋体" w:cs="宋体"/>
          <w:color w:val="auto"/>
          <w:sz w:val="21"/>
          <w:szCs w:val="21"/>
        </w:rPr>
        <w:t>合肥政文国际会展管理有限公司</w:t>
      </w:r>
      <w:r>
        <w:rPr>
          <w:rFonts w:hint="eastAsia" w:ascii="宋体" w:hAnsi="宋体" w:cs="宋体"/>
          <w:color w:val="auto"/>
          <w:sz w:val="21"/>
          <w:szCs w:val="21"/>
          <w:lang w:val="en-US" w:eastAsia="zh-CN"/>
        </w:rPr>
        <w:t>拟报废机动车辆，</w:t>
      </w:r>
      <w:r>
        <w:rPr>
          <w:rFonts w:hint="eastAsia" w:cs="宋体"/>
          <w:color w:val="auto"/>
          <w:sz w:val="21"/>
          <w:szCs w:val="21"/>
          <w:lang w:val="en-US" w:eastAsia="zh-CN"/>
        </w:rPr>
        <w:t>现存放于</w:t>
      </w:r>
      <w:r>
        <w:rPr>
          <w:rFonts w:hint="eastAsia" w:ascii="宋体" w:hAnsi="宋体" w:eastAsia="宋体" w:cs="宋体"/>
          <w:color w:val="auto"/>
          <w:sz w:val="21"/>
          <w:szCs w:val="21"/>
        </w:rPr>
        <w:t>合肥政文国际会展管理有限公司</w:t>
      </w:r>
      <w:r>
        <w:rPr>
          <w:rFonts w:hint="eastAsia" w:ascii="宋体" w:hAnsi="宋体" w:cs="宋体"/>
          <w:color w:val="auto"/>
          <w:sz w:val="21"/>
          <w:szCs w:val="21"/>
          <w:lang w:val="en-US" w:eastAsia="zh-CN"/>
        </w:rPr>
        <w:t>内</w:t>
      </w:r>
      <w:r>
        <w:rPr>
          <w:rFonts w:hint="eastAsia" w:cs="宋体"/>
          <w:color w:val="auto"/>
          <w:sz w:val="21"/>
          <w:szCs w:val="21"/>
          <w:lang w:val="en-US" w:eastAsia="zh-CN"/>
        </w:rPr>
        <w:t>，车辆型号：广本雅阁HG7201，初次登记日期：2004年10月26日，行驶里程：352318公里，</w:t>
      </w:r>
      <w:r>
        <w:rPr>
          <w:rFonts w:hint="eastAsia" w:cs="宋体"/>
          <w:b/>
          <w:bCs/>
          <w:color w:val="auto"/>
          <w:sz w:val="21"/>
          <w:szCs w:val="21"/>
          <w:lang w:val="en-US" w:eastAsia="zh-CN"/>
        </w:rPr>
        <w:t>检验有效期至2020年10月；</w:t>
      </w:r>
      <w:r>
        <w:rPr>
          <w:rFonts w:hint="eastAsia" w:ascii="宋体" w:hAnsi="宋体" w:cs="宋体"/>
          <w:color w:val="auto"/>
          <w:sz w:val="21"/>
          <w:szCs w:val="21"/>
          <w:lang w:val="en-US" w:eastAsia="zh-CN"/>
        </w:rPr>
        <w:t>本次转让标的</w:t>
      </w:r>
      <w:r>
        <w:rPr>
          <w:rFonts w:hint="eastAsia" w:ascii="宋体" w:hAnsi="宋体" w:eastAsia="宋体" w:cs="宋体"/>
          <w:color w:val="auto"/>
          <w:sz w:val="21"/>
          <w:szCs w:val="21"/>
        </w:rPr>
        <w:t>均以现场实物现状为准</w:t>
      </w:r>
      <w:r>
        <w:rPr>
          <w:rFonts w:hint="eastAsia" w:ascii="宋体" w:hAnsi="宋体" w:eastAsia="宋体" w:cs="宋体"/>
          <w:color w:val="auto"/>
          <w:sz w:val="21"/>
          <w:szCs w:val="21"/>
          <w:lang w:val="en-US" w:eastAsia="zh-CN"/>
        </w:rPr>
        <w:t>。本次转让标的资产均已报废，无使用价值。</w:t>
      </w:r>
      <w:r>
        <w:rPr>
          <w:rFonts w:hint="eastAsia" w:ascii="宋体" w:hAnsi="宋体" w:eastAsia="宋体" w:cs="宋体"/>
          <w:color w:val="auto"/>
          <w:sz w:val="21"/>
          <w:szCs w:val="21"/>
        </w:rPr>
        <w:t>委托方对本次转让标的资产不提供任何质量方面的担保和保证，受让方在处置过程中</w:t>
      </w:r>
      <w:r>
        <w:rPr>
          <w:rFonts w:hint="eastAsia" w:ascii="宋体" w:hAnsi="宋体" w:cs="宋体"/>
          <w:color w:val="auto"/>
          <w:sz w:val="21"/>
          <w:szCs w:val="21"/>
          <w:lang w:val="en-US" w:eastAsia="zh-CN"/>
        </w:rPr>
        <w:t>所</w:t>
      </w:r>
      <w:r>
        <w:rPr>
          <w:rFonts w:hint="eastAsia" w:ascii="宋体" w:hAnsi="宋体" w:eastAsia="宋体" w:cs="宋体"/>
          <w:color w:val="auto"/>
          <w:sz w:val="21"/>
          <w:szCs w:val="21"/>
        </w:rPr>
        <w:t>产生的质量、安全和环保等问题，委托方不承担任何责任，由此产生一切的责任及后果由受让方承担</w:t>
      </w:r>
      <w:r>
        <w:rPr>
          <w:rFonts w:hint="eastAsia" w:ascii="宋体" w:hAnsi="宋体" w:cs="宋体"/>
          <w:color w:val="auto"/>
          <w:sz w:val="21"/>
          <w:szCs w:val="21"/>
          <w:lang w:eastAsia="zh-CN"/>
        </w:rPr>
        <w:t>。</w:t>
      </w:r>
    </w:p>
    <w:p w14:paraId="54748B8F">
      <w:pPr>
        <w:keepNext w:val="0"/>
        <w:keepLines w:val="0"/>
        <w:pageBreakBefore w:val="0"/>
        <w:kinsoku/>
        <w:wordWrap/>
        <w:overflowPunct/>
        <w:topLinePunct w:val="0"/>
        <w:autoSpaceDE/>
        <w:autoSpaceDN/>
        <w:bidi w:val="0"/>
        <w:adjustRightInd/>
        <w:snapToGrid/>
        <w:spacing w:line="540" w:lineRule="exact"/>
        <w:ind w:firstLine="420" w:firstLineChars="200"/>
        <w:jc w:val="left"/>
        <w:textAlignment w:val="auto"/>
        <w:rPr>
          <w:rFonts w:hint="eastAsia" w:eastAsia="宋体"/>
          <w:lang w:val="en-US" w:eastAsia="zh-CN"/>
        </w:rPr>
      </w:pPr>
      <w:r>
        <w:rPr>
          <w:rFonts w:hint="eastAsia" w:ascii="宋体" w:hAnsi="宋体" w:eastAsia="宋体" w:cs="宋体"/>
          <w:color w:val="auto"/>
          <w:sz w:val="21"/>
          <w:szCs w:val="21"/>
          <w:highlight w:val="none"/>
        </w:rPr>
        <w:t>上述资产转让已经上级主管单位批准同意处置，</w:t>
      </w:r>
      <w:r>
        <w:rPr>
          <w:rFonts w:hint="eastAsia" w:ascii="宋体" w:hAnsi="宋体" w:eastAsia="宋体" w:cs="宋体"/>
          <w:color w:val="auto"/>
          <w:sz w:val="21"/>
          <w:szCs w:val="21"/>
          <w:highlight w:val="none"/>
          <w:lang w:val="en-US" w:eastAsia="zh-CN"/>
        </w:rPr>
        <w:t>安徽中立公鉴房地产资产造价评估有限公司</w:t>
      </w:r>
      <w:r>
        <w:rPr>
          <w:rFonts w:hint="eastAsia" w:ascii="宋体" w:hAnsi="宋体" w:eastAsia="宋体" w:cs="宋体"/>
          <w:color w:val="auto"/>
          <w:sz w:val="21"/>
          <w:szCs w:val="21"/>
          <w:highlight w:val="none"/>
        </w:rPr>
        <w:t>出具了</w:t>
      </w:r>
      <w:r>
        <w:rPr>
          <w:rFonts w:hint="eastAsia" w:ascii="宋体" w:hAnsi="宋体" w:eastAsia="宋体" w:cs="宋体"/>
          <w:color w:val="auto"/>
          <w:sz w:val="21"/>
          <w:szCs w:val="21"/>
          <w:highlight w:val="none"/>
          <w:lang w:val="en-US" w:eastAsia="zh-CN"/>
        </w:rPr>
        <w:t>皖中立公鉴资报字[2024]第081</w:t>
      </w:r>
      <w:r>
        <w:rPr>
          <w:rFonts w:hint="eastAsia" w:ascii="宋体" w:hAnsi="宋体" w:eastAsia="宋体" w:cs="宋体"/>
          <w:color w:val="auto"/>
          <w:sz w:val="21"/>
          <w:szCs w:val="21"/>
          <w:highlight w:val="none"/>
        </w:rPr>
        <w:t>号《评估报告书》，资产评估总价值为人民币</w:t>
      </w:r>
      <w:r>
        <w:rPr>
          <w:rFonts w:hint="eastAsia" w:ascii="宋体" w:hAnsi="宋体" w:eastAsia="宋体" w:cs="宋体"/>
          <w:color w:val="auto"/>
          <w:sz w:val="21"/>
          <w:szCs w:val="21"/>
          <w:highlight w:val="none"/>
          <w:lang w:val="en-US" w:eastAsia="zh-CN"/>
        </w:rPr>
        <w:t>3600</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标的以现状移交，意向受让方应在本公告期截止前现场踏勘转让标的，自行了解标的权属关系和可能涉及的相关法律法规及政策规定，自行承担因政策变化带来的一切后果及责任。凡登记的意向受让方都视同已实地踏勘转让标的，确认了标的范围、数量、重量、体积、面积等，并认可转让资产现状及转让要求，自愿承担因上述原因导致的一切后果和法律责任。</w:t>
      </w:r>
    </w:p>
    <w:p w14:paraId="0560E15F">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437" w:leftChars="0"/>
        <w:textAlignment w:val="auto"/>
        <w:outlineLvl w:val="1"/>
        <w:rPr>
          <w:rFonts w:hint="eastAsia" w:ascii="Times New Roman" w:hAnsi="Times New Roman"/>
          <w:b/>
          <w:sz w:val="24"/>
          <w:szCs w:val="24"/>
        </w:rPr>
      </w:pPr>
      <w:bookmarkStart w:id="8" w:name="_Toc26876"/>
      <w:r>
        <w:rPr>
          <w:rFonts w:hint="eastAsia" w:ascii="Times New Roman" w:hAnsi="Times New Roman"/>
          <w:b/>
          <w:sz w:val="24"/>
          <w:szCs w:val="24"/>
          <w:lang w:val="en-US" w:eastAsia="zh-CN"/>
        </w:rPr>
        <w:t>二</w:t>
      </w:r>
      <w:r>
        <w:rPr>
          <w:rFonts w:ascii="Times New Roman" w:hAnsi="Times New Roman"/>
          <w:b/>
          <w:sz w:val="24"/>
          <w:szCs w:val="24"/>
        </w:rPr>
        <w:t>、</w:t>
      </w:r>
      <w:r>
        <w:rPr>
          <w:rFonts w:hint="eastAsia" w:ascii="Times New Roman" w:hAnsi="Times New Roman"/>
          <w:b/>
          <w:sz w:val="24"/>
          <w:szCs w:val="24"/>
        </w:rPr>
        <w:t>服务内容及要求</w:t>
      </w:r>
      <w:bookmarkEnd w:id="8"/>
    </w:p>
    <w:p w14:paraId="098635C2">
      <w:pPr>
        <w:keepNext w:val="0"/>
        <w:keepLines w:val="0"/>
        <w:pageBreakBefore w:val="0"/>
        <w:kinsoku/>
        <w:wordWrap/>
        <w:overflowPunct/>
        <w:topLinePunct w:val="0"/>
        <w:autoSpaceDE/>
        <w:autoSpaceDN/>
        <w:bidi w:val="0"/>
        <w:adjustRightInd/>
        <w:snapToGrid/>
        <w:spacing w:line="5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标的以现状移交，意向受让方应在本公告期截止前现场踏勘转让标的，自行了解标的权属关系和可能涉及的相关法律法规及政策规定，自行承担因政策变化带来的一切后果及责任。凡登记的意向受让方都视同已实地踏勘转让标的，确认了标的范围、数量、重量、体积、面积等，并认可转让资产现状及转让要求，自愿承担因上述原因导致的一切后果和法律责任。</w:t>
      </w:r>
    </w:p>
    <w:p w14:paraId="6ED6DA94">
      <w:pPr>
        <w:keepNext w:val="0"/>
        <w:keepLines w:val="0"/>
        <w:pageBreakBefore w:val="0"/>
        <w:kinsoku/>
        <w:wordWrap/>
        <w:overflowPunct/>
        <w:topLinePunct w:val="0"/>
        <w:autoSpaceDE/>
        <w:autoSpaceDN/>
        <w:bidi w:val="0"/>
        <w:adjustRightInd/>
        <w:snapToGrid/>
        <w:spacing w:line="540" w:lineRule="exact"/>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2.转让过程中涉及的相关税费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包括但不限于增值税、</w:t>
      </w:r>
      <w:r>
        <w:rPr>
          <w:rFonts w:hint="eastAsia" w:ascii="宋体" w:hAnsi="宋体" w:eastAsia="宋体" w:cs="宋体"/>
          <w:color w:val="auto"/>
          <w:sz w:val="21"/>
          <w:szCs w:val="16"/>
          <w:highlight w:val="none"/>
        </w:rPr>
        <w:t>拆卸</w:t>
      </w:r>
      <w:r>
        <w:rPr>
          <w:rFonts w:hint="eastAsia" w:ascii="宋体" w:hAnsi="宋体" w:eastAsia="宋体" w:cs="宋体"/>
          <w:color w:val="auto"/>
          <w:sz w:val="21"/>
          <w:szCs w:val="16"/>
          <w:highlight w:val="none"/>
          <w:lang w:val="en-US" w:eastAsia="zh-CN"/>
        </w:rPr>
        <w:t>费</w:t>
      </w:r>
      <w:r>
        <w:rPr>
          <w:rFonts w:hint="eastAsia" w:ascii="宋体" w:hAnsi="宋体" w:eastAsia="宋体" w:cs="宋体"/>
          <w:color w:val="auto"/>
          <w:sz w:val="21"/>
          <w:szCs w:val="16"/>
          <w:highlight w:val="none"/>
        </w:rPr>
        <w:t>、</w:t>
      </w:r>
      <w:r>
        <w:rPr>
          <w:rFonts w:hint="eastAsia" w:ascii="宋体" w:hAnsi="宋体" w:eastAsia="宋体" w:cs="宋体"/>
          <w:color w:val="auto"/>
          <w:sz w:val="21"/>
          <w:szCs w:val="16"/>
          <w:highlight w:val="none"/>
          <w:lang w:val="en-US" w:eastAsia="zh-CN"/>
        </w:rPr>
        <w:t>装运费和</w:t>
      </w:r>
      <w:r>
        <w:rPr>
          <w:rFonts w:hint="eastAsia" w:ascii="宋体" w:hAnsi="宋体" w:eastAsia="宋体" w:cs="宋体"/>
          <w:color w:val="auto"/>
          <w:sz w:val="21"/>
          <w:szCs w:val="16"/>
          <w:highlight w:val="none"/>
        </w:rPr>
        <w:t>清场费</w:t>
      </w:r>
      <w:r>
        <w:rPr>
          <w:rFonts w:hint="eastAsia" w:ascii="宋体" w:hAnsi="宋体" w:eastAsia="宋体" w:cs="宋体"/>
          <w:color w:val="auto"/>
          <w:sz w:val="21"/>
          <w:szCs w:val="16"/>
          <w:highlight w:val="none"/>
          <w:lang w:val="en-US" w:eastAsia="zh-CN"/>
        </w:rPr>
        <w:t>等</w:t>
      </w:r>
      <w:r>
        <w:rPr>
          <w:rFonts w:hint="eastAsia" w:ascii="宋体" w:hAnsi="宋体" w:eastAsia="宋体" w:cs="宋体"/>
          <w:color w:val="auto"/>
          <w:sz w:val="21"/>
          <w:szCs w:val="16"/>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均</w:t>
      </w:r>
      <w:r>
        <w:rPr>
          <w:rFonts w:hint="eastAsia" w:ascii="宋体" w:hAnsi="宋体" w:eastAsia="宋体" w:cs="宋体"/>
          <w:color w:val="auto"/>
          <w:sz w:val="21"/>
          <w:szCs w:val="21"/>
          <w:highlight w:val="none"/>
        </w:rPr>
        <w:t>由</w:t>
      </w:r>
      <w:r>
        <w:rPr>
          <w:rFonts w:hint="eastAsia" w:ascii="宋体" w:hAnsi="宋体" w:cs="宋体"/>
          <w:color w:val="auto"/>
          <w:sz w:val="21"/>
          <w:szCs w:val="21"/>
          <w:highlight w:val="none"/>
          <w:lang w:val="en-US" w:eastAsia="zh-CN"/>
        </w:rPr>
        <w:t>受让方</w:t>
      </w:r>
      <w:r>
        <w:rPr>
          <w:rFonts w:hint="eastAsia" w:ascii="宋体" w:hAnsi="宋体" w:eastAsia="宋体" w:cs="宋体"/>
          <w:color w:val="auto"/>
          <w:sz w:val="21"/>
          <w:szCs w:val="21"/>
          <w:highlight w:val="none"/>
        </w:rPr>
        <w:t>承担。</w:t>
      </w:r>
      <w:r>
        <w:rPr>
          <w:rFonts w:hint="eastAsia" w:ascii="宋体" w:hAnsi="宋体" w:eastAsia="宋体" w:cs="宋体"/>
          <w:b/>
          <w:bCs/>
          <w:color w:val="auto"/>
          <w:sz w:val="21"/>
          <w:szCs w:val="21"/>
          <w:highlight w:val="none"/>
          <w:lang w:val="en-US" w:eastAsia="zh-CN"/>
        </w:rPr>
        <w:t>成交价款含税，税率可能存在变动，届时按国家最新税率政策或最新税控软件</w:t>
      </w:r>
      <w:r>
        <w:rPr>
          <w:rFonts w:hint="eastAsia" w:ascii="宋体" w:hAnsi="宋体" w:eastAsia="宋体" w:cs="宋体"/>
          <w:b/>
          <w:bCs/>
          <w:color w:val="auto"/>
          <w:sz w:val="21"/>
          <w:szCs w:val="21"/>
          <w:highlight w:val="none"/>
          <w:lang w:eastAsia="zh-CN"/>
        </w:rPr>
        <w:t>进行调整。意向受让方</w:t>
      </w:r>
      <w:r>
        <w:rPr>
          <w:rFonts w:hint="eastAsia" w:ascii="宋体" w:hAnsi="宋体" w:eastAsia="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lang w:eastAsia="zh-CN"/>
        </w:rPr>
        <w:t>充分知晓并认可，自愿承担因上述原因导致的一切后果和法律责任。</w:t>
      </w:r>
      <w:r>
        <w:rPr>
          <w:rFonts w:hint="eastAsia" w:ascii="宋体" w:hAnsi="宋体" w:eastAsia="宋体" w:cs="宋体"/>
          <w:b/>
          <w:bCs/>
          <w:color w:val="auto"/>
          <w:sz w:val="21"/>
          <w:szCs w:val="21"/>
          <w:highlight w:val="none"/>
          <w:lang w:val="en-US" w:eastAsia="zh-CN"/>
        </w:rPr>
        <w:t>委托方提供增值税发票</w:t>
      </w:r>
      <w:r>
        <w:rPr>
          <w:rFonts w:hint="eastAsia" w:ascii="宋体" w:hAnsi="宋体" w:eastAsia="宋体" w:cs="宋体"/>
          <w:b/>
          <w:bCs/>
          <w:color w:val="auto"/>
          <w:kern w:val="0"/>
          <w:sz w:val="21"/>
          <w:szCs w:val="21"/>
          <w:highlight w:val="none"/>
          <w:lang w:val="en-US" w:eastAsia="zh-CN"/>
        </w:rPr>
        <w:t>。</w:t>
      </w:r>
    </w:p>
    <w:p w14:paraId="7E54BC78">
      <w:pPr>
        <w:keepNext w:val="0"/>
        <w:keepLines w:val="0"/>
        <w:pageBreakBefore w:val="0"/>
        <w:kinsoku/>
        <w:wordWrap/>
        <w:overflowPunct/>
        <w:topLinePunct w:val="0"/>
        <w:autoSpaceDE/>
        <w:autoSpaceDN/>
        <w:bidi w:val="0"/>
        <w:adjustRightInd/>
        <w:snapToGrid/>
        <w:spacing w:line="5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受让方</w:t>
      </w:r>
      <w:r>
        <w:rPr>
          <w:rFonts w:hint="eastAsia" w:ascii="宋体" w:hAnsi="宋体" w:eastAsia="宋体" w:cs="宋体"/>
          <w:color w:val="auto"/>
          <w:sz w:val="21"/>
          <w:szCs w:val="21"/>
          <w:highlight w:val="none"/>
        </w:rPr>
        <w:t>须自行组</w:t>
      </w:r>
      <w:r>
        <w:rPr>
          <w:rFonts w:hint="eastAsia" w:ascii="宋体" w:hAnsi="宋体" w:eastAsia="宋体" w:cs="宋体"/>
          <w:color w:val="auto"/>
          <w:sz w:val="21"/>
          <w:szCs w:val="21"/>
          <w:highlight w:val="none"/>
          <w:lang w:eastAsia="zh-CN"/>
        </w:rPr>
        <w:t>织车辆、人员及相关搬运</w:t>
      </w:r>
      <w:r>
        <w:rPr>
          <w:rFonts w:hint="eastAsia" w:ascii="宋体" w:hAnsi="宋体" w:eastAsia="宋体" w:cs="宋体"/>
          <w:color w:val="auto"/>
          <w:sz w:val="21"/>
          <w:szCs w:val="21"/>
          <w:highlight w:val="none"/>
        </w:rPr>
        <w:t>机械至</w:t>
      </w:r>
      <w:r>
        <w:rPr>
          <w:rFonts w:hint="eastAsia" w:ascii="宋体" w:hAnsi="宋体" w:eastAsia="宋体" w:cs="宋体"/>
          <w:color w:val="auto"/>
          <w:sz w:val="21"/>
          <w:szCs w:val="21"/>
          <w:highlight w:val="none"/>
          <w:lang w:eastAsia="zh-CN"/>
        </w:rPr>
        <w:t>资产</w:t>
      </w:r>
      <w:r>
        <w:rPr>
          <w:rFonts w:hint="eastAsia" w:ascii="宋体" w:hAnsi="宋体" w:eastAsia="宋体" w:cs="宋体"/>
          <w:color w:val="auto"/>
          <w:sz w:val="21"/>
          <w:szCs w:val="21"/>
          <w:highlight w:val="none"/>
        </w:rPr>
        <w:t>的存放现场提取装运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须在委托方指定的车辆停放场地进行验收和交接标的，不得在委托方场地对标的进行另行分解、拆解，</w:t>
      </w:r>
      <w:r>
        <w:rPr>
          <w:rFonts w:hint="eastAsia" w:ascii="宋体" w:hAnsi="宋体" w:eastAsia="宋体" w:cs="宋体"/>
          <w:color w:val="auto"/>
          <w:sz w:val="21"/>
          <w:szCs w:val="21"/>
          <w:highlight w:val="none"/>
          <w:lang w:eastAsia="zh-CN"/>
        </w:rPr>
        <w:t>资产的相关拆运工作和费用及拆运</w:t>
      </w:r>
      <w:r>
        <w:rPr>
          <w:rFonts w:hint="eastAsia" w:ascii="宋体" w:hAnsi="宋体" w:eastAsia="宋体" w:cs="宋体"/>
          <w:color w:val="auto"/>
          <w:sz w:val="21"/>
          <w:szCs w:val="21"/>
          <w:highlight w:val="none"/>
        </w:rPr>
        <w:t>过程中的一切安全责任均由</w:t>
      </w:r>
      <w:r>
        <w:rPr>
          <w:rFonts w:hint="eastAsia" w:ascii="宋体" w:hAnsi="宋体" w:eastAsia="宋体" w:cs="宋体"/>
          <w:color w:val="auto"/>
          <w:sz w:val="21"/>
          <w:szCs w:val="21"/>
          <w:highlight w:val="none"/>
          <w:lang w:eastAsia="zh-CN"/>
        </w:rPr>
        <w:t>受让方</w:t>
      </w:r>
      <w:r>
        <w:rPr>
          <w:rFonts w:hint="eastAsia" w:ascii="宋体" w:hAnsi="宋体" w:eastAsia="宋体" w:cs="宋体"/>
          <w:color w:val="auto"/>
          <w:sz w:val="21"/>
          <w:szCs w:val="21"/>
          <w:highlight w:val="none"/>
        </w:rPr>
        <w:t>自</w:t>
      </w:r>
      <w:r>
        <w:rPr>
          <w:rFonts w:hint="eastAsia" w:ascii="宋体" w:hAnsi="宋体" w:eastAsia="宋体" w:cs="宋体"/>
          <w:color w:val="auto"/>
          <w:sz w:val="21"/>
          <w:szCs w:val="21"/>
          <w:highlight w:val="none"/>
          <w:lang w:eastAsia="zh-CN"/>
        </w:rPr>
        <w:t>行承担。</w:t>
      </w:r>
    </w:p>
    <w:p w14:paraId="15D24291">
      <w:pPr>
        <w:keepNext w:val="0"/>
        <w:keepLines w:val="0"/>
        <w:pageBreakBefore w:val="0"/>
        <w:kinsoku/>
        <w:wordWrap/>
        <w:overflowPunct/>
        <w:topLinePunct w:val="0"/>
        <w:autoSpaceDE/>
        <w:autoSpaceDN/>
        <w:bidi w:val="0"/>
        <w:adjustRightInd/>
        <w:snapToGrid/>
        <w:spacing w:line="5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sz w:val="21"/>
          <w:szCs w:val="21"/>
          <w:highlight w:val="none"/>
        </w:rPr>
        <w:t>自转让价款全部付清之日起5个工作日内，委托方协助受让方办理资产交接等手续</w:t>
      </w:r>
      <w:r>
        <w:rPr>
          <w:rFonts w:hint="eastAsia" w:ascii="宋体" w:hAnsi="宋体" w:eastAsia="宋体" w:cs="宋体"/>
          <w:sz w:val="21"/>
          <w:szCs w:val="21"/>
          <w:highlight w:val="none"/>
          <w:lang w:eastAsia="zh-CN"/>
        </w:rPr>
        <w:t>。</w:t>
      </w:r>
      <w:r>
        <w:rPr>
          <w:rFonts w:hint="eastAsia" w:ascii="宋体" w:hAnsi="宋体" w:eastAsia="宋体" w:cs="宋体"/>
          <w:color w:val="auto"/>
          <w:sz w:val="21"/>
          <w:szCs w:val="21"/>
          <w:highlight w:val="none"/>
          <w:lang w:eastAsia="zh-CN"/>
        </w:rPr>
        <w:t>受让方</w:t>
      </w:r>
      <w:r>
        <w:rPr>
          <w:rFonts w:hint="eastAsia" w:ascii="宋体" w:hAnsi="宋体" w:eastAsia="宋体" w:cs="宋体"/>
          <w:color w:val="auto"/>
          <w:sz w:val="21"/>
          <w:szCs w:val="21"/>
          <w:highlight w:val="none"/>
        </w:rPr>
        <w:t>须于</w:t>
      </w:r>
      <w:r>
        <w:rPr>
          <w:rFonts w:hint="eastAsia" w:ascii="宋体" w:hAnsi="宋体" w:cs="宋体"/>
          <w:color w:val="auto"/>
          <w:sz w:val="21"/>
          <w:szCs w:val="21"/>
          <w:highlight w:val="none"/>
          <w:lang w:val="en-US" w:eastAsia="zh-CN"/>
        </w:rPr>
        <w:t>转让价款全部付清之日起30个工作日</w:t>
      </w:r>
      <w:r>
        <w:rPr>
          <w:rFonts w:hint="eastAsia" w:ascii="宋体" w:hAnsi="宋体" w:eastAsia="宋体" w:cs="宋体"/>
          <w:color w:val="auto"/>
          <w:sz w:val="21"/>
          <w:szCs w:val="21"/>
          <w:highlight w:val="none"/>
          <w:lang w:val="en-US" w:eastAsia="zh-CN"/>
        </w:rPr>
        <w:t>内将车辆运输完毕</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回收的报废机动车必须按照有关规定予以拆解，标的车辆转让交接后禁止上路行驶及其他用途。受让方须服从委托方安排并按照转让合同的约定在规定时间内将车辆拖运完毕，车辆交接后的运输、拆解等相关费用由受让方承担，车辆交接后的交通安全及其他一切法律责任均由受让方负责</w:t>
      </w:r>
      <w:r>
        <w:rPr>
          <w:rFonts w:hint="eastAsia" w:ascii="宋体" w:hAnsi="宋体" w:eastAsia="宋体" w:cs="宋体"/>
          <w:color w:val="auto"/>
          <w:sz w:val="21"/>
          <w:szCs w:val="21"/>
          <w:highlight w:val="none"/>
        </w:rPr>
        <w:t>。</w:t>
      </w:r>
    </w:p>
    <w:p w14:paraId="124912DC">
      <w:pPr>
        <w:keepNext w:val="0"/>
        <w:keepLines w:val="0"/>
        <w:pageBreakBefore w:val="0"/>
        <w:kinsoku/>
        <w:wordWrap/>
        <w:overflowPunct/>
        <w:topLinePunct w:val="0"/>
        <w:autoSpaceDE/>
        <w:autoSpaceDN/>
        <w:bidi w:val="0"/>
        <w:adjustRightInd/>
        <w:snapToGrid/>
        <w:spacing w:line="540" w:lineRule="exact"/>
        <w:ind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受让方须自行办理车辆报废、回收、车辆户籍注销等手续，办理过程中涉及的相关税费均由受让方承担，受让方需在合同签订之日起30个工作日内向委托方提交《报废汽车回收证明》《机动车注销证明》等必备资料。</w:t>
      </w:r>
    </w:p>
    <w:p w14:paraId="75B163BC">
      <w:pPr>
        <w:keepNext w:val="0"/>
        <w:keepLines w:val="0"/>
        <w:pageBreakBefore w:val="0"/>
        <w:kinsoku/>
        <w:wordWrap/>
        <w:overflowPunct/>
        <w:topLinePunct w:val="0"/>
        <w:autoSpaceDE/>
        <w:autoSpaceDN/>
        <w:bidi w:val="0"/>
        <w:adjustRightInd/>
        <w:snapToGrid/>
        <w:spacing w:line="540" w:lineRule="exact"/>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r>
        <w:rPr>
          <w:rFonts w:hint="eastAsia" w:ascii="宋体" w:hAnsi="宋体" w:cs="宋体"/>
          <w:color w:val="auto"/>
          <w:kern w:val="2"/>
          <w:sz w:val="21"/>
          <w:szCs w:val="21"/>
          <w:highlight w:val="none"/>
          <w:lang w:val="en-US" w:eastAsia="zh-CN" w:bidi="ar-SA"/>
        </w:rPr>
        <w:t>受让方在本项目公告期内自行了解标的所在地法律法规政策，如成交后受让方无法按照标的所在地机动车报废管理政策办理机动车报废及注销等相关手续的，受让方须承担一切经济责任和法律责任。</w:t>
      </w:r>
    </w:p>
    <w:p w14:paraId="32E89B62">
      <w:pPr>
        <w:keepNext w:val="0"/>
        <w:keepLines w:val="0"/>
        <w:pageBreakBefore w:val="0"/>
        <w:kinsoku/>
        <w:wordWrap/>
        <w:overflowPunct/>
        <w:topLinePunct w:val="0"/>
        <w:autoSpaceDE/>
        <w:autoSpaceDN/>
        <w:bidi w:val="0"/>
        <w:adjustRightInd/>
        <w:snapToGrid/>
        <w:spacing w:line="5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bidi="ar-SA"/>
        </w:rPr>
        <w:t>受让方须遵守《报废机动车回收管理办法》（国务院令第715号）、《报废机动车回收管理办法实施细则》（商务部令2020年第2号）等相关规定。受让方须遵守国家、省、市相关再生资源利用方面的法律、法规和政策规定，否则由此引起的一切责任均由受让方承担。转让标的拆卸、清运、残料处置等工作须按照国家安全生产、环境保护等相关法律、法规执行，服从委托方有关工作时间、人员、物品出入及安全生产等方面的现场监督与管理，并遵守如下规定：①如在拆除过程中遇到特种作业的，须派持有特种作业操作证（如金属焊接切割等专业）的作业人员进行安全操作；②如遇到特殊情况需要由具备相关资质的施工企业进行施工的（如爆破拆除），受让方须委托具有相关资质的单位进行拆除工作，受让方所委托的拆除人员及施工单位的资质证明等相关资料应交给委托方备案存档。③如在对转让标的拆卸、搬运或残余物处置过程中造成人身伤亡、财产损失的，由此产生的一切经济赔偿责任和法律后果均由受让方自行承担。</w:t>
      </w:r>
    </w:p>
    <w:p w14:paraId="440EFB50">
      <w:pPr>
        <w:keepNext w:val="0"/>
        <w:keepLines w:val="0"/>
        <w:pageBreakBefore w:val="0"/>
        <w:kinsoku/>
        <w:wordWrap/>
        <w:overflowPunct/>
        <w:topLinePunct w:val="0"/>
        <w:autoSpaceDE/>
        <w:autoSpaceDN/>
        <w:bidi w:val="0"/>
        <w:adjustRightInd/>
        <w:snapToGrid/>
        <w:spacing w:line="5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CN" w:bidi="ar-SA"/>
        </w:rPr>
        <w:t>本次转让标的</w:t>
      </w:r>
      <w:r>
        <w:rPr>
          <w:rFonts w:hint="eastAsia" w:ascii="宋体" w:hAnsi="宋体" w:eastAsia="宋体" w:cs="宋体"/>
          <w:color w:val="auto"/>
          <w:sz w:val="21"/>
          <w:szCs w:val="21"/>
          <w:highlight w:val="none"/>
        </w:rPr>
        <w:t>中可能包含有《废弃电器电子产品</w:t>
      </w:r>
      <w:r>
        <w:rPr>
          <w:rFonts w:hint="eastAsia" w:ascii="宋体" w:hAnsi="宋体" w:eastAsia="宋体" w:cs="宋体"/>
          <w:color w:val="auto"/>
          <w:sz w:val="21"/>
          <w:szCs w:val="21"/>
          <w:highlight w:val="none"/>
          <w:lang w:val="en-US" w:eastAsia="zh-CN"/>
        </w:rPr>
        <w:t>回收</w:t>
      </w:r>
      <w:r>
        <w:rPr>
          <w:rFonts w:hint="eastAsia" w:ascii="宋体" w:hAnsi="宋体" w:eastAsia="宋体" w:cs="宋体"/>
          <w:color w:val="auto"/>
          <w:sz w:val="21"/>
          <w:szCs w:val="21"/>
          <w:highlight w:val="none"/>
        </w:rPr>
        <w:t>处理管理条例》（国务院令第551号</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以下简称《条例》</w:t>
      </w:r>
      <w:r>
        <w:rPr>
          <w:rFonts w:hint="eastAsia" w:ascii="宋体" w:hAnsi="宋体" w:eastAsia="宋体" w:cs="宋体"/>
          <w:color w:val="auto"/>
          <w:sz w:val="21"/>
          <w:szCs w:val="21"/>
          <w:highlight w:val="none"/>
        </w:rPr>
        <w:t>）及《废弃电器电子产品处理目录》</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以下简称《目录》）</w:t>
      </w:r>
      <w:r>
        <w:rPr>
          <w:rFonts w:hint="eastAsia" w:ascii="宋体" w:hAnsi="宋体" w:eastAsia="宋体" w:cs="宋体"/>
          <w:color w:val="auto"/>
          <w:sz w:val="21"/>
          <w:szCs w:val="21"/>
          <w:highlight w:val="none"/>
        </w:rPr>
        <w:t>所列废弃电器电子产品，意向受让方应在本公告期内自行对转让标的进行全面了解，并对照《条例》及《目录》对转让标的进行勘察。根据《条例》的规定，列入《目录》的废弃电器电子产品的处理活动是指将废弃电器电子产品进行拆解，从中提取物质作为原材料或燃料，用改变废弃电器电子产品物理、化学特性的方法减少已产生的废弃电器电子产品数</w:t>
      </w:r>
      <w:r>
        <w:rPr>
          <w:rFonts w:hint="eastAsia" w:ascii="宋体" w:hAnsi="宋体" w:eastAsia="宋体" w:cs="宋体"/>
          <w:sz w:val="21"/>
          <w:szCs w:val="21"/>
          <w:highlight w:val="none"/>
        </w:rPr>
        <w:t>量，减少或消除其危害成分，以及将其最终置于符合环境保护要求的填埋场的活动，不包括产品维修、翻新以及经维修、翻新后作为旧货再使用的活动。受让方对列入《目录》的废弃电器电子产品的处理活动应当取得废弃电器电子产品处理资格；未取得处理资格的，应当将其交由有废弃电器电子产品处理资格的处理企业处理</w:t>
      </w:r>
      <w:r>
        <w:rPr>
          <w:rFonts w:hint="eastAsia" w:ascii="宋体" w:hAnsi="宋体" w:eastAsia="宋体" w:cs="宋体"/>
          <w:sz w:val="21"/>
          <w:szCs w:val="21"/>
          <w:highlight w:val="none"/>
          <w:lang w:eastAsia="zh-CN"/>
        </w:rPr>
        <w:t>。</w:t>
      </w:r>
    </w:p>
    <w:p w14:paraId="01287448">
      <w:pPr>
        <w:keepNext w:val="0"/>
        <w:keepLines w:val="0"/>
        <w:pageBreakBefore w:val="0"/>
        <w:widowControl w:val="0"/>
        <w:kinsoku/>
        <w:wordWrap/>
        <w:overflowPunct/>
        <w:topLinePunct w:val="0"/>
        <w:autoSpaceDE/>
        <w:autoSpaceDN/>
        <w:bidi w:val="0"/>
        <w:spacing w:line="540" w:lineRule="exact"/>
        <w:ind w:firstLine="420" w:firstLineChars="200"/>
        <w:textAlignment w:val="auto"/>
        <w:outlineLvl w:val="2"/>
        <w:rPr>
          <w:rFonts w:hint="default" w:ascii="Times New Roman" w:hAnsi="Times New Roman" w:cs="Times New Roman"/>
          <w:sz w:val="21"/>
          <w:szCs w:val="22"/>
          <w:lang w:val="en-US"/>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.其他未尽事宜详见</w:t>
      </w:r>
      <w:r>
        <w:rPr>
          <w:rFonts w:hint="eastAsia" w:ascii="宋体" w:hAnsi="宋体" w:eastAsia="宋体" w:cs="宋体"/>
          <w:color w:val="auto"/>
          <w:sz w:val="21"/>
          <w:szCs w:val="21"/>
          <w:highlight w:val="none"/>
          <w:lang w:val="en-US" w:eastAsia="zh-CN"/>
        </w:rPr>
        <w:t>本公告附件</w:t>
      </w:r>
      <w:r>
        <w:rPr>
          <w:rFonts w:hint="eastAsia" w:ascii="宋体" w:hAnsi="宋体" w:eastAsia="宋体" w:cs="宋体"/>
          <w:color w:val="auto"/>
          <w:sz w:val="21"/>
          <w:szCs w:val="21"/>
          <w:highlight w:val="none"/>
        </w:rPr>
        <w:t>《资产转让合同》。</w:t>
      </w:r>
    </w:p>
    <w:p w14:paraId="5E1AF79E">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outlineLvl w:val="1"/>
        <w:rPr>
          <w:rFonts w:hint="eastAsia" w:asciiTheme="minorEastAsia" w:hAnsiTheme="minorEastAsia" w:cstheme="minorEastAsia"/>
          <w:b/>
          <w:sz w:val="24"/>
          <w:szCs w:val="24"/>
        </w:rPr>
      </w:pPr>
      <w:bookmarkStart w:id="9" w:name="_Toc32012"/>
      <w:bookmarkStart w:id="10" w:name="_Toc4247"/>
      <w:r>
        <w:rPr>
          <w:rFonts w:hint="eastAsia" w:asciiTheme="minorEastAsia" w:hAnsiTheme="minorEastAsia" w:cstheme="minorEastAsia"/>
          <w:b/>
          <w:sz w:val="24"/>
          <w:szCs w:val="24"/>
          <w:lang w:val="en-US" w:eastAsia="zh-CN"/>
        </w:rPr>
        <w:t>三、</w:t>
      </w:r>
      <w:r>
        <w:rPr>
          <w:rFonts w:hint="eastAsia" w:asciiTheme="minorEastAsia" w:hAnsiTheme="minorEastAsia" w:cstheme="minorEastAsia"/>
          <w:b/>
          <w:sz w:val="24"/>
          <w:szCs w:val="24"/>
        </w:rPr>
        <w:t>报价要求</w:t>
      </w:r>
      <w:bookmarkEnd w:id="9"/>
      <w:bookmarkEnd w:id="10"/>
    </w:p>
    <w:p w14:paraId="02D8338A">
      <w:pPr>
        <w:keepNext w:val="0"/>
        <w:keepLines w:val="0"/>
        <w:pageBreakBefore w:val="0"/>
        <w:widowControl w:val="0"/>
        <w:kinsoku/>
        <w:wordWrap/>
        <w:overflowPunct/>
        <w:topLinePunct w:val="0"/>
        <w:autoSpaceDE/>
        <w:autoSpaceDN/>
        <w:bidi w:val="0"/>
        <w:adjustRightInd w:val="0"/>
        <w:snapToGrid w:val="0"/>
        <w:spacing w:line="540" w:lineRule="exact"/>
        <w:ind w:firstLine="444" w:firstLineChars="200"/>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1、本项目采用总价报价，投标单位报投标总价</w:t>
      </w:r>
      <w:r>
        <w:rPr>
          <w:rFonts w:hint="eastAsia" w:asciiTheme="minorEastAsia" w:hAnsiTheme="minorEastAsia" w:cstheme="minorEastAsia"/>
          <w:spacing w:val="6"/>
          <w:sz w:val="21"/>
          <w:szCs w:val="21"/>
          <w:lang w:val="en-US" w:eastAsia="zh-CN"/>
        </w:rPr>
        <w:t>不得低于项目概算金额</w:t>
      </w:r>
      <w:r>
        <w:rPr>
          <w:rFonts w:hint="eastAsia" w:asciiTheme="minorEastAsia" w:hAnsiTheme="minorEastAsia" w:eastAsiaTheme="minorEastAsia" w:cstheme="minorEastAsia"/>
          <w:spacing w:val="6"/>
          <w:sz w:val="21"/>
          <w:szCs w:val="21"/>
          <w:lang w:val="en-US" w:eastAsia="zh-CN"/>
        </w:rPr>
        <w:t>，该总价包括但不限于投标单位的人工费、保险费、福利费、审计费、利润、税金及完成项目应有的全部费用。</w:t>
      </w:r>
    </w:p>
    <w:p w14:paraId="1E3A37BF">
      <w:pPr>
        <w:keepNext w:val="0"/>
        <w:keepLines w:val="0"/>
        <w:pageBreakBefore w:val="0"/>
        <w:widowControl w:val="0"/>
        <w:kinsoku/>
        <w:wordWrap/>
        <w:overflowPunct/>
        <w:topLinePunct w:val="0"/>
        <w:autoSpaceDE/>
        <w:autoSpaceDN/>
        <w:bidi w:val="0"/>
        <w:adjustRightInd w:val="0"/>
        <w:snapToGrid w:val="0"/>
        <w:spacing w:line="540" w:lineRule="exact"/>
        <w:ind w:firstLine="444" w:firstLineChars="200"/>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2、投标人需提前自行对项目现场和周围环境进行勘察，勘查现场所发生的费用由投标人自行承担。</w:t>
      </w:r>
    </w:p>
    <w:p w14:paraId="55A9FB54">
      <w:pPr>
        <w:keepNext w:val="0"/>
        <w:keepLines w:val="0"/>
        <w:pageBreakBefore w:val="0"/>
        <w:widowControl w:val="0"/>
        <w:kinsoku/>
        <w:wordWrap/>
        <w:overflowPunct/>
        <w:topLinePunct w:val="0"/>
        <w:autoSpaceDE/>
        <w:autoSpaceDN/>
        <w:bidi w:val="0"/>
        <w:adjustRightInd w:val="0"/>
        <w:snapToGrid w:val="0"/>
        <w:spacing w:line="540" w:lineRule="exact"/>
        <w:ind w:firstLine="444" w:firstLineChars="200"/>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spacing w:val="6"/>
          <w:sz w:val="21"/>
          <w:szCs w:val="21"/>
          <w:lang w:val="en-US" w:eastAsia="zh-CN"/>
        </w:rPr>
        <w:t>3、</w:t>
      </w:r>
      <w:r>
        <w:rPr>
          <w:rFonts w:hint="eastAsia" w:asciiTheme="minorEastAsia" w:hAnsiTheme="minorEastAsia" w:cstheme="minorEastAsia"/>
          <w:spacing w:val="6"/>
          <w:sz w:val="21"/>
          <w:szCs w:val="21"/>
          <w:lang w:val="en-US" w:eastAsia="zh-CN"/>
        </w:rPr>
        <w:t>投标</w:t>
      </w:r>
      <w:r>
        <w:rPr>
          <w:rFonts w:hint="eastAsia" w:asciiTheme="minorEastAsia" w:hAnsiTheme="minorEastAsia" w:eastAsiaTheme="minorEastAsia" w:cstheme="minorEastAsia"/>
          <w:spacing w:val="6"/>
          <w:sz w:val="21"/>
          <w:szCs w:val="21"/>
          <w:lang w:val="en-US" w:eastAsia="zh-CN"/>
        </w:rPr>
        <w:t>总价包括本次评估全部内容及工期的成本、利润、税金、运输费、损耗等所有费用。</w:t>
      </w:r>
    </w:p>
    <w:p w14:paraId="0D7E41D7">
      <w:pPr>
        <w:keepNext w:val="0"/>
        <w:keepLines w:val="0"/>
        <w:pageBreakBefore w:val="0"/>
        <w:kinsoku/>
        <w:wordWrap/>
        <w:overflowPunct/>
        <w:topLinePunct w:val="0"/>
        <w:autoSpaceDE/>
        <w:autoSpaceDN/>
        <w:bidi w:val="0"/>
        <w:spacing w:line="540" w:lineRule="exact"/>
        <w:ind w:firstLine="420" w:firstLineChars="200"/>
        <w:textAlignment w:val="auto"/>
        <w:outlineLvl w:val="2"/>
        <w:rPr>
          <w:rFonts w:hint="eastAsia" w:asciiTheme="minorEastAsia" w:hAnsiTheme="minorEastAsia" w:cstheme="minorEastAsia"/>
          <w:sz w:val="21"/>
          <w:szCs w:val="21"/>
        </w:rPr>
      </w:pPr>
      <w:r>
        <w:rPr>
          <w:rFonts w:hint="eastAsia" w:asciiTheme="minorEastAsia" w:hAnsiTheme="minorEastAsia" w:cstheme="minorEastAsia"/>
          <w:sz w:val="21"/>
          <w:szCs w:val="21"/>
          <w:lang w:val="en-US" w:eastAsia="zh-CN"/>
        </w:rPr>
        <w:t>4、</w:t>
      </w:r>
      <w:r>
        <w:rPr>
          <w:rFonts w:hint="eastAsia" w:asciiTheme="minorEastAsia" w:hAnsiTheme="minorEastAsia" w:cstheme="minorEastAsia"/>
          <w:sz w:val="21"/>
          <w:szCs w:val="21"/>
        </w:rPr>
        <w:t>投标报价总价不得</w:t>
      </w:r>
      <w:r>
        <w:rPr>
          <w:rFonts w:hint="eastAsia" w:asciiTheme="minorEastAsia" w:hAnsiTheme="minorEastAsia" w:cstheme="minorEastAsia"/>
          <w:sz w:val="21"/>
          <w:szCs w:val="21"/>
          <w:lang w:eastAsia="zh-CN"/>
        </w:rPr>
        <w:t>低</w:t>
      </w:r>
      <w:r>
        <w:rPr>
          <w:rFonts w:hint="eastAsia" w:asciiTheme="minorEastAsia" w:hAnsiTheme="minorEastAsia" w:cstheme="minorEastAsia"/>
          <w:sz w:val="21"/>
          <w:szCs w:val="21"/>
        </w:rPr>
        <w:t>于项目概算。</w:t>
      </w:r>
    </w:p>
    <w:p w14:paraId="0C82AFBB">
      <w:pPr>
        <w:keepNext w:val="0"/>
        <w:keepLines w:val="0"/>
        <w:pageBreakBefore w:val="0"/>
        <w:kinsoku/>
        <w:wordWrap/>
        <w:overflowPunct/>
        <w:topLinePunct w:val="0"/>
        <w:autoSpaceDE/>
        <w:autoSpaceDN/>
        <w:bidi w:val="0"/>
        <w:spacing w:line="540" w:lineRule="exact"/>
        <w:textAlignment w:val="auto"/>
        <w:outlineLvl w:val="1"/>
        <w:rPr>
          <w:rFonts w:hint="eastAsia" w:asciiTheme="minorEastAsia" w:hAnsiTheme="minorEastAsia" w:cstheme="minorEastAsia"/>
          <w:b/>
          <w:sz w:val="24"/>
          <w:szCs w:val="24"/>
        </w:rPr>
      </w:pPr>
      <w:bookmarkStart w:id="11" w:name="_Toc3469"/>
      <w:bookmarkStart w:id="12" w:name="_Toc27189"/>
      <w:r>
        <w:rPr>
          <w:rFonts w:hint="eastAsia" w:asciiTheme="minorEastAsia" w:hAnsiTheme="minorEastAsia" w:cstheme="minorEastAsia"/>
          <w:b/>
          <w:sz w:val="24"/>
          <w:szCs w:val="24"/>
          <w:lang w:val="en-US" w:eastAsia="zh-CN"/>
        </w:rPr>
        <w:t>四、</w:t>
      </w:r>
      <w:r>
        <w:rPr>
          <w:rFonts w:hint="eastAsia" w:asciiTheme="minorEastAsia" w:hAnsiTheme="minorEastAsia" w:cstheme="minorEastAsia"/>
          <w:b/>
          <w:sz w:val="24"/>
          <w:szCs w:val="24"/>
        </w:rPr>
        <w:t>付款方式</w:t>
      </w:r>
      <w:bookmarkEnd w:id="11"/>
      <w:bookmarkEnd w:id="12"/>
    </w:p>
    <w:p w14:paraId="26AAAAFB">
      <w:pPr>
        <w:keepNext w:val="0"/>
        <w:keepLines w:val="0"/>
        <w:pageBreakBefore w:val="0"/>
        <w:widowControl/>
        <w:kinsoku/>
        <w:wordWrap/>
        <w:overflowPunct/>
        <w:topLinePunct w:val="0"/>
        <w:autoSpaceDE/>
        <w:autoSpaceDN/>
        <w:bidi w:val="0"/>
        <w:spacing w:line="540" w:lineRule="exact"/>
        <w:ind w:firstLine="444" w:firstLineChars="200"/>
        <w:jc w:val="left"/>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中标人须自《资产转让合同》签订之日起</w:t>
      </w:r>
      <w:r>
        <w:rPr>
          <w:rFonts w:hint="eastAsia" w:asciiTheme="minorEastAsia" w:hAnsiTheme="minorEastAsia" w:cstheme="minorEastAsia"/>
          <w:b/>
          <w:bCs/>
          <w:spacing w:val="6"/>
          <w:sz w:val="21"/>
          <w:szCs w:val="21"/>
          <w:lang w:val="en-US" w:eastAsia="zh-CN"/>
        </w:rPr>
        <w:t>3</w:t>
      </w:r>
      <w:r>
        <w:rPr>
          <w:rFonts w:hint="eastAsia" w:asciiTheme="minorEastAsia" w:hAnsiTheme="minorEastAsia" w:eastAsiaTheme="minorEastAsia" w:cstheme="minorEastAsia"/>
          <w:spacing w:val="6"/>
          <w:sz w:val="21"/>
          <w:szCs w:val="21"/>
          <w:lang w:val="en-US" w:eastAsia="zh-CN"/>
        </w:rPr>
        <w:t>个工作日内向</w:t>
      </w:r>
      <w:r>
        <w:rPr>
          <w:rFonts w:hint="eastAsia" w:asciiTheme="minorEastAsia" w:hAnsiTheme="minorEastAsia" w:cstheme="minorEastAsia"/>
          <w:spacing w:val="6"/>
          <w:sz w:val="21"/>
          <w:szCs w:val="21"/>
          <w:lang w:val="en-US" w:eastAsia="zh-CN"/>
        </w:rPr>
        <w:t>合肥政文国际会展管理有限公司</w:t>
      </w:r>
      <w:r>
        <w:rPr>
          <w:rFonts w:hint="eastAsia" w:asciiTheme="minorEastAsia" w:hAnsiTheme="minorEastAsia" w:eastAsiaTheme="minorEastAsia" w:cstheme="minorEastAsia"/>
          <w:spacing w:val="6"/>
          <w:sz w:val="21"/>
          <w:szCs w:val="21"/>
          <w:lang w:val="en-US" w:eastAsia="zh-CN"/>
        </w:rPr>
        <w:t>指定账户一次性付清全部转让价款。</w:t>
      </w:r>
    </w:p>
    <w:p w14:paraId="52155148">
      <w:pPr>
        <w:keepNext w:val="0"/>
        <w:keepLines w:val="0"/>
        <w:pageBreakBefore w:val="0"/>
        <w:widowControl/>
        <w:kinsoku/>
        <w:wordWrap/>
        <w:overflowPunct/>
        <w:topLinePunct w:val="0"/>
        <w:autoSpaceDE/>
        <w:autoSpaceDN/>
        <w:bidi w:val="0"/>
        <w:spacing w:line="540" w:lineRule="exact"/>
        <w:ind w:firstLine="420" w:firstLineChars="200"/>
        <w:jc w:val="left"/>
        <w:textAlignment w:val="auto"/>
        <w:rPr>
          <w:rFonts w:hint="eastAsia" w:ascii="Times New Roman" w:hAnsi="Times New Roman"/>
          <w:bCs/>
          <w:snapToGrid w:val="0"/>
          <w:kern w:val="0"/>
          <w:sz w:val="21"/>
          <w:szCs w:val="22"/>
          <w:u w:val="none"/>
        </w:rPr>
      </w:pPr>
      <w:r>
        <w:rPr>
          <w:rFonts w:ascii="Times New Roman" w:hAnsi="Times New Roman"/>
          <w:bCs/>
          <w:snapToGrid w:val="0"/>
          <w:kern w:val="0"/>
          <w:sz w:val="21"/>
          <w:szCs w:val="22"/>
        </w:rPr>
        <w:t>单位名称</w:t>
      </w:r>
      <w:r>
        <w:rPr>
          <w:rFonts w:ascii="Times New Roman" w:hAnsi="Times New Roman"/>
          <w:bCs/>
          <w:snapToGrid w:val="0"/>
          <w:kern w:val="0"/>
          <w:sz w:val="21"/>
          <w:szCs w:val="22"/>
          <w:u w:val="none"/>
        </w:rPr>
        <w:t>：</w:t>
      </w:r>
      <w:r>
        <w:rPr>
          <w:rFonts w:hint="eastAsia" w:ascii="Times New Roman" w:hAnsi="Times New Roman"/>
          <w:bCs/>
          <w:snapToGrid w:val="0"/>
          <w:kern w:val="0"/>
          <w:sz w:val="21"/>
          <w:szCs w:val="22"/>
          <w:u w:val="none"/>
        </w:rPr>
        <w:t>合肥政文国际会展管理有限公司</w:t>
      </w:r>
    </w:p>
    <w:p w14:paraId="51024A09">
      <w:pPr>
        <w:keepNext w:val="0"/>
        <w:keepLines w:val="0"/>
        <w:pageBreakBefore w:val="0"/>
        <w:widowControl/>
        <w:kinsoku/>
        <w:wordWrap/>
        <w:overflowPunct/>
        <w:topLinePunct w:val="0"/>
        <w:autoSpaceDE/>
        <w:autoSpaceDN/>
        <w:bidi w:val="0"/>
        <w:spacing w:line="540" w:lineRule="exact"/>
        <w:ind w:firstLine="420" w:firstLineChars="200"/>
        <w:jc w:val="left"/>
        <w:textAlignment w:val="auto"/>
        <w:rPr>
          <w:rFonts w:hint="eastAsia" w:ascii="Times New Roman" w:hAnsi="Times New Roman"/>
          <w:bCs/>
          <w:snapToGrid w:val="0"/>
          <w:kern w:val="0"/>
          <w:sz w:val="21"/>
          <w:szCs w:val="22"/>
          <w:u w:val="none"/>
        </w:rPr>
      </w:pPr>
      <w:r>
        <w:rPr>
          <w:rFonts w:ascii="Times New Roman" w:hAnsi="Times New Roman"/>
          <w:bCs/>
          <w:snapToGrid w:val="0"/>
          <w:kern w:val="0"/>
          <w:sz w:val="21"/>
          <w:szCs w:val="22"/>
          <w:u w:val="none"/>
        </w:rPr>
        <w:t>开户银行账号：</w:t>
      </w:r>
      <w:r>
        <w:rPr>
          <w:rFonts w:hint="eastAsia" w:ascii="Times New Roman" w:hAnsi="Times New Roman"/>
          <w:bCs/>
          <w:snapToGrid w:val="0"/>
          <w:kern w:val="0"/>
          <w:sz w:val="21"/>
          <w:szCs w:val="22"/>
          <w:u w:val="none"/>
        </w:rPr>
        <w:t>76690188000476007</w:t>
      </w:r>
    </w:p>
    <w:p w14:paraId="2B22C85A">
      <w:pPr>
        <w:keepNext w:val="0"/>
        <w:keepLines w:val="0"/>
        <w:pageBreakBefore w:val="0"/>
        <w:widowControl/>
        <w:kinsoku/>
        <w:wordWrap/>
        <w:overflowPunct/>
        <w:topLinePunct w:val="0"/>
        <w:autoSpaceDE/>
        <w:autoSpaceDN/>
        <w:bidi w:val="0"/>
        <w:spacing w:line="540" w:lineRule="exact"/>
        <w:ind w:firstLine="420" w:firstLineChars="200"/>
        <w:jc w:val="left"/>
        <w:textAlignment w:val="auto"/>
        <w:rPr>
          <w:rFonts w:hint="eastAsia" w:ascii="Times New Roman" w:hAnsi="Times New Roman"/>
          <w:bCs/>
          <w:snapToGrid w:val="0"/>
          <w:kern w:val="0"/>
          <w:sz w:val="21"/>
          <w:szCs w:val="22"/>
          <w:u w:val="none"/>
        </w:rPr>
      </w:pPr>
      <w:r>
        <w:rPr>
          <w:rFonts w:ascii="Times New Roman" w:hAnsi="Times New Roman"/>
          <w:bCs/>
          <w:snapToGrid w:val="0"/>
          <w:kern w:val="0"/>
          <w:sz w:val="21"/>
          <w:szCs w:val="22"/>
          <w:u w:val="none"/>
        </w:rPr>
        <w:t>开户银行：</w:t>
      </w:r>
      <w:r>
        <w:rPr>
          <w:rFonts w:hint="eastAsia" w:ascii="Times New Roman" w:hAnsi="Times New Roman"/>
          <w:bCs/>
          <w:snapToGrid w:val="0"/>
          <w:kern w:val="0"/>
          <w:sz w:val="21"/>
          <w:szCs w:val="22"/>
          <w:u w:val="none"/>
        </w:rPr>
        <w:t>光大银行合肥分行营业部</w:t>
      </w:r>
    </w:p>
    <w:p w14:paraId="571EE9D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ascii="Times New Roman" w:hAnsi="Times New Roman" w:cs="Times New Roman" w:eastAsiaTheme="minorEastAsia"/>
          <w:b/>
          <w:sz w:val="28"/>
        </w:rPr>
      </w:pPr>
    </w:p>
    <w:p w14:paraId="0C1C161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ascii="Times New Roman" w:hAnsi="Times New Roman" w:cs="Times New Roman" w:eastAsiaTheme="minorEastAsia"/>
          <w:b/>
          <w:sz w:val="28"/>
        </w:rPr>
      </w:pPr>
    </w:p>
    <w:p w14:paraId="70D9F0F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ascii="Times New Roman" w:hAnsi="Times New Roman" w:cs="Times New Roman" w:eastAsiaTheme="minorEastAsia"/>
          <w:b/>
          <w:sz w:val="28"/>
        </w:rPr>
      </w:pPr>
    </w:p>
    <w:p w14:paraId="25F6EE5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ascii="Times New Roman" w:hAnsi="Times New Roman" w:cs="Times New Roman" w:eastAsiaTheme="minorEastAsia"/>
          <w:b/>
          <w:sz w:val="28"/>
        </w:rPr>
      </w:pPr>
    </w:p>
    <w:p w14:paraId="5E0C3BB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ascii="Times New Roman" w:hAnsi="Times New Roman" w:cs="Times New Roman" w:eastAsiaTheme="minorEastAsia"/>
          <w:b/>
          <w:sz w:val="28"/>
        </w:rPr>
      </w:pPr>
    </w:p>
    <w:p w14:paraId="07BE20C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ascii="Times New Roman" w:hAnsi="Times New Roman" w:cs="Times New Roman" w:eastAsiaTheme="minorEastAsia"/>
          <w:b/>
          <w:sz w:val="28"/>
        </w:rPr>
      </w:pPr>
    </w:p>
    <w:p w14:paraId="7740A6C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ascii="Times New Roman" w:hAnsi="Times New Roman" w:cs="Times New Roman" w:eastAsiaTheme="minorEastAsia"/>
          <w:b/>
          <w:sz w:val="28"/>
        </w:rPr>
      </w:pPr>
    </w:p>
    <w:p w14:paraId="78A5B26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ascii="Times New Roman" w:hAnsi="Times New Roman" w:cs="Times New Roman" w:eastAsiaTheme="minorEastAsia"/>
          <w:b/>
          <w:sz w:val="28"/>
        </w:rPr>
      </w:pPr>
    </w:p>
    <w:p w14:paraId="48E56CDE">
      <w:pPr>
        <w:spacing w:line="360" w:lineRule="auto"/>
        <w:jc w:val="center"/>
        <w:outlineLvl w:val="0"/>
        <w:rPr>
          <w:rFonts w:ascii="Times New Roman" w:hAnsi="Times New Roman" w:cs="Times New Roman" w:eastAsiaTheme="minorEastAsia"/>
          <w:b/>
          <w:sz w:val="28"/>
        </w:rPr>
      </w:pPr>
      <w:bookmarkStart w:id="13" w:name="_Toc17615"/>
      <w:r>
        <w:rPr>
          <w:rFonts w:ascii="Times New Roman" w:hAnsi="Times New Roman" w:cs="Times New Roman" w:eastAsiaTheme="minorEastAsia"/>
          <w:b/>
          <w:sz w:val="28"/>
        </w:rPr>
        <w:t>第四章  评审方法和标准</w:t>
      </w:r>
      <w:bookmarkEnd w:id="13"/>
    </w:p>
    <w:p w14:paraId="196B8050">
      <w:pPr>
        <w:spacing w:line="360" w:lineRule="auto"/>
        <w:ind w:firstLine="437"/>
        <w:outlineLvl w:val="1"/>
        <w:rPr>
          <w:rFonts w:ascii="Times New Roman" w:hAnsi="Times New Roman" w:cs="Times New Roman" w:eastAsiaTheme="minorEastAsia"/>
          <w:b/>
          <w:sz w:val="24"/>
        </w:rPr>
      </w:pPr>
      <w:r>
        <w:rPr>
          <w:rFonts w:ascii="Times New Roman" w:hAnsi="Times New Roman" w:cs="Times New Roman" w:eastAsiaTheme="minorEastAsia"/>
          <w:b/>
          <w:sz w:val="24"/>
        </w:rPr>
        <w:t>一、总则</w:t>
      </w:r>
    </w:p>
    <w:p w14:paraId="4A8A33AF">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本项目将按照询价文件的相关要求及本章的规定评审。</w:t>
      </w:r>
    </w:p>
    <w:p w14:paraId="2FC0484B">
      <w:pPr>
        <w:spacing w:line="360" w:lineRule="auto"/>
        <w:ind w:firstLine="437"/>
        <w:outlineLvl w:val="1"/>
        <w:rPr>
          <w:rFonts w:ascii="Times New Roman" w:hAnsi="Times New Roman" w:cs="Times New Roman" w:eastAsiaTheme="minorEastAsia"/>
          <w:b/>
          <w:sz w:val="24"/>
        </w:rPr>
      </w:pPr>
      <w:r>
        <w:rPr>
          <w:rFonts w:ascii="Times New Roman" w:hAnsi="Times New Roman" w:cs="Times New Roman" w:eastAsiaTheme="minorEastAsia"/>
          <w:b/>
          <w:sz w:val="24"/>
        </w:rPr>
        <w:t>二、评审方法</w:t>
      </w:r>
    </w:p>
    <w:p w14:paraId="035E7E61">
      <w:pPr>
        <w:spacing w:line="360" w:lineRule="auto"/>
        <w:ind w:firstLine="420" w:firstLineChars="200"/>
        <w:rPr>
          <w:rFonts w:ascii="Times New Roman" w:hAnsi="Times New Roman" w:cs="Times New Roman" w:eastAsiaTheme="minorEastAsia"/>
          <w:szCs w:val="16"/>
        </w:rPr>
      </w:pPr>
      <w:bookmarkStart w:id="14" w:name="_Hlk23204339"/>
      <w:r>
        <w:rPr>
          <w:rFonts w:ascii="Times New Roman" w:hAnsi="Times New Roman" w:cs="Times New Roman" w:eastAsiaTheme="minorEastAsia"/>
          <w:szCs w:val="16"/>
        </w:rPr>
        <w:t>1.本次项目评审采用</w:t>
      </w:r>
      <w:r>
        <w:rPr>
          <w:rFonts w:ascii="Times New Roman" w:hAnsi="Times New Roman" w:cs="Times New Roman" w:eastAsiaTheme="minorEastAsia"/>
          <w:b/>
          <w:szCs w:val="16"/>
        </w:rPr>
        <w:t>最</w:t>
      </w:r>
      <w:r>
        <w:rPr>
          <w:rFonts w:hint="eastAsia" w:ascii="Times New Roman" w:hAnsi="Times New Roman" w:cs="Times New Roman"/>
          <w:b/>
          <w:szCs w:val="16"/>
          <w:lang w:val="en-US" w:eastAsia="zh-CN"/>
        </w:rPr>
        <w:t>高</w:t>
      </w:r>
      <w:r>
        <w:rPr>
          <w:rFonts w:hint="eastAsia" w:ascii="Times New Roman" w:hAnsi="Times New Roman" w:cs="Times New Roman" w:eastAsiaTheme="minorEastAsia"/>
          <w:b/>
          <w:szCs w:val="16"/>
        </w:rPr>
        <w:t>投标</w:t>
      </w:r>
      <w:r>
        <w:rPr>
          <w:rFonts w:ascii="Times New Roman" w:hAnsi="Times New Roman" w:cs="Times New Roman" w:eastAsiaTheme="minorEastAsia"/>
          <w:b/>
          <w:szCs w:val="16"/>
        </w:rPr>
        <w:t>价法</w:t>
      </w:r>
      <w:r>
        <w:rPr>
          <w:rFonts w:ascii="Times New Roman" w:hAnsi="Times New Roman" w:cs="Times New Roman" w:eastAsiaTheme="minorEastAsia"/>
          <w:szCs w:val="16"/>
        </w:rPr>
        <w:t>作为对投标人投标文件的比较方法。</w:t>
      </w:r>
    </w:p>
    <w:p w14:paraId="684AED25">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2.评审小组按照“客观公正，实事求是”的原则，评价参加本次询价的投标人所提供的产品或服务价格、性能、质量、服务及对询价文件的符合性及响应性。</w:t>
      </w:r>
    </w:p>
    <w:p w14:paraId="5878832E">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3.评审小组应认真研究询价文件的要求。</w:t>
      </w:r>
    </w:p>
    <w:p w14:paraId="0BEB1E00">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4.有效投标应符合以下原则：</w:t>
      </w:r>
    </w:p>
    <w:p w14:paraId="5E6A0254">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4.1满足询价文件的实质性要求；</w:t>
      </w:r>
    </w:p>
    <w:p w14:paraId="4708D17A">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4.2无重大偏离、保留或招标人不能接受的附加条件；</w:t>
      </w:r>
    </w:p>
    <w:p w14:paraId="5ED55DCF">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4.3通过投标有效性评审；</w:t>
      </w:r>
    </w:p>
    <w:p w14:paraId="76C145B6">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4.4评审小组依据询价文件认定的其他原则。</w:t>
      </w:r>
    </w:p>
    <w:p w14:paraId="498FEBA5">
      <w:pPr>
        <w:spacing w:line="360" w:lineRule="auto"/>
        <w:ind w:firstLine="420" w:firstLineChars="200"/>
        <w:outlineLvl w:val="2"/>
        <w:rPr>
          <w:rFonts w:ascii="Times New Roman" w:hAnsi="Times New Roman" w:cs="Times New Roman" w:eastAsiaTheme="minorEastAsia"/>
          <w:szCs w:val="16"/>
        </w:rPr>
      </w:pPr>
      <w:r>
        <w:rPr>
          <w:rFonts w:ascii="Times New Roman" w:hAnsi="Times New Roman" w:cs="Times New Roman" w:eastAsiaTheme="minorEastAsia"/>
          <w:szCs w:val="16"/>
        </w:rPr>
        <w:t>5.评审小组对所有投标文件均采用相同程序和标准，进行评定。</w:t>
      </w:r>
    </w:p>
    <w:p w14:paraId="4BA033DE">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6.评审小组发现投标人的投标文件中对同类问题表述不一致、前后矛盾、有明显文字和计算错误的内容、有可能不符合询价文件规定等情况需要澄清时，评审小组将以询标的方式告知并要求投标人进行必要的澄清、说明或补正。</w:t>
      </w:r>
    </w:p>
    <w:p w14:paraId="1E5DA70E">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对于询标后判定的结论（如通过或不通过），评审小组应提出充足的理由，根据评审文件给定的评审指标进行判定，并予以书面记录。</w:t>
      </w:r>
    </w:p>
    <w:p w14:paraId="16EA6151">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评审小组独立评审后，对投标人某项评审指标如有不同意见，按照少数服从多数的原则，确定该项评审指标的最终结论。</w:t>
      </w:r>
    </w:p>
    <w:p w14:paraId="2B17A37F">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7.评审小组按下表内容进行投标有效性评审。</w:t>
      </w:r>
    </w:p>
    <w:tbl>
      <w:tblPr>
        <w:tblStyle w:val="23"/>
        <w:tblW w:w="48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919"/>
        <w:gridCol w:w="5504"/>
      </w:tblGrid>
      <w:tr w14:paraId="4CA6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16" w:type="pct"/>
            <w:tcBorders>
              <w:bottom w:val="single" w:color="auto" w:sz="4" w:space="0"/>
            </w:tcBorders>
            <w:vAlign w:val="center"/>
          </w:tcPr>
          <w:p w14:paraId="43898DFC">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bookmarkStart w:id="15" w:name="_Hlk16461707"/>
            <w:r>
              <w:rPr>
                <w:rFonts w:ascii="Times New Roman" w:hAnsi="Times New Roman" w:cs="Times New Roman" w:eastAsiaTheme="minorEastAsia"/>
                <w:szCs w:val="21"/>
              </w:rPr>
              <w:t>序号</w:t>
            </w:r>
          </w:p>
        </w:tc>
        <w:tc>
          <w:tcPr>
            <w:tcW w:w="1159" w:type="pct"/>
            <w:tcBorders>
              <w:bottom w:val="single" w:color="auto" w:sz="4" w:space="0"/>
            </w:tcBorders>
            <w:vAlign w:val="center"/>
          </w:tcPr>
          <w:p w14:paraId="19216A94">
            <w:pPr>
              <w:pStyle w:val="32"/>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val="0"/>
              <w:spacing w:line="440" w:lineRule="exact"/>
              <w:ind w:right="-10"/>
              <w:textAlignment w:val="auto"/>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评审指标</w:t>
            </w:r>
          </w:p>
        </w:tc>
        <w:tc>
          <w:tcPr>
            <w:tcW w:w="3324" w:type="pct"/>
            <w:tcBorders>
              <w:bottom w:val="single" w:color="auto" w:sz="4" w:space="0"/>
            </w:tcBorders>
            <w:vAlign w:val="center"/>
          </w:tcPr>
          <w:p w14:paraId="0550944D">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评审标准</w:t>
            </w:r>
          </w:p>
        </w:tc>
      </w:tr>
      <w:tr w14:paraId="60BB9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516" w:type="pct"/>
            <w:tcBorders>
              <w:bottom w:val="single" w:color="auto" w:sz="4" w:space="0"/>
            </w:tcBorders>
            <w:vAlign w:val="center"/>
          </w:tcPr>
          <w:p w14:paraId="7C5FBADE">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1</w:t>
            </w:r>
          </w:p>
        </w:tc>
        <w:tc>
          <w:tcPr>
            <w:tcW w:w="1159" w:type="pct"/>
            <w:tcBorders>
              <w:bottom w:val="single" w:color="auto" w:sz="4" w:space="0"/>
            </w:tcBorders>
            <w:vAlign w:val="center"/>
          </w:tcPr>
          <w:p w14:paraId="1BFDB597">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营业执照</w:t>
            </w:r>
          </w:p>
        </w:tc>
        <w:tc>
          <w:tcPr>
            <w:tcW w:w="3324" w:type="pct"/>
            <w:tcBorders>
              <w:bottom w:val="single" w:color="auto" w:sz="4" w:space="0"/>
            </w:tcBorders>
            <w:vAlign w:val="center"/>
          </w:tcPr>
          <w:p w14:paraId="3E07590C">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合法有效，提供有效的营业执照扫描件，应完整地体现出营业执照的全部内容。</w:t>
            </w:r>
          </w:p>
        </w:tc>
      </w:tr>
      <w:tr w14:paraId="6D59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16" w:type="pct"/>
            <w:vAlign w:val="center"/>
          </w:tcPr>
          <w:p w14:paraId="3F98B3F2">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2</w:t>
            </w:r>
          </w:p>
        </w:tc>
        <w:tc>
          <w:tcPr>
            <w:tcW w:w="1159" w:type="pct"/>
            <w:vAlign w:val="center"/>
          </w:tcPr>
          <w:p w14:paraId="5F06F652">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报价</w:t>
            </w:r>
          </w:p>
        </w:tc>
        <w:tc>
          <w:tcPr>
            <w:tcW w:w="3324" w:type="pct"/>
            <w:vAlign w:val="center"/>
          </w:tcPr>
          <w:p w14:paraId="47A28423">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报价符合询价文件要求</w:t>
            </w:r>
          </w:p>
        </w:tc>
      </w:tr>
      <w:tr w14:paraId="49A24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16" w:type="pct"/>
            <w:vAlign w:val="center"/>
          </w:tcPr>
          <w:p w14:paraId="0C7896ED">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3</w:t>
            </w:r>
          </w:p>
        </w:tc>
        <w:tc>
          <w:tcPr>
            <w:tcW w:w="1159" w:type="pct"/>
            <w:vAlign w:val="center"/>
          </w:tcPr>
          <w:p w14:paraId="745DE968">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投标函</w:t>
            </w:r>
          </w:p>
        </w:tc>
        <w:tc>
          <w:tcPr>
            <w:tcW w:w="3324" w:type="pct"/>
            <w:vAlign w:val="center"/>
          </w:tcPr>
          <w:p w14:paraId="69542257">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符合询价文件要求</w:t>
            </w:r>
          </w:p>
        </w:tc>
      </w:tr>
      <w:tr w14:paraId="587D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16" w:type="pct"/>
            <w:vAlign w:val="center"/>
          </w:tcPr>
          <w:p w14:paraId="786DB7C2">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4</w:t>
            </w:r>
          </w:p>
        </w:tc>
        <w:tc>
          <w:tcPr>
            <w:tcW w:w="1159" w:type="pct"/>
            <w:vAlign w:val="center"/>
          </w:tcPr>
          <w:p w14:paraId="600B95FC">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询价文件获取情况</w:t>
            </w:r>
          </w:p>
        </w:tc>
        <w:tc>
          <w:tcPr>
            <w:tcW w:w="3324" w:type="pct"/>
            <w:vAlign w:val="center"/>
          </w:tcPr>
          <w:p w14:paraId="102410FC">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在询价文件获取截止时间前完成询价文件获取</w:t>
            </w:r>
          </w:p>
        </w:tc>
      </w:tr>
      <w:tr w14:paraId="44D3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16" w:type="pct"/>
            <w:vAlign w:val="center"/>
          </w:tcPr>
          <w:p w14:paraId="17CF0464">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5</w:t>
            </w:r>
          </w:p>
        </w:tc>
        <w:tc>
          <w:tcPr>
            <w:tcW w:w="1159" w:type="pct"/>
            <w:vAlign w:val="center"/>
          </w:tcPr>
          <w:p w14:paraId="12D8E3B9">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其他要求</w:t>
            </w:r>
          </w:p>
        </w:tc>
        <w:tc>
          <w:tcPr>
            <w:tcW w:w="3324" w:type="pct"/>
            <w:vAlign w:val="center"/>
          </w:tcPr>
          <w:p w14:paraId="5B37D6BD">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符合法律、行政法规规定的其他条件或询价文件列明的其他要求。</w:t>
            </w:r>
          </w:p>
        </w:tc>
      </w:tr>
      <w:tr w14:paraId="2B1A4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5000" w:type="pct"/>
            <w:gridSpan w:val="3"/>
            <w:vAlign w:val="center"/>
          </w:tcPr>
          <w:p w14:paraId="143BAF26">
            <w:pPr>
              <w:keepNext w:val="0"/>
              <w:keepLines w:val="0"/>
              <w:pageBreakBefore w:val="0"/>
              <w:widowControl w:val="0"/>
              <w:kinsoku/>
              <w:wordWrap/>
              <w:overflowPunct/>
              <w:topLinePunct w:val="0"/>
              <w:autoSpaceDE/>
              <w:autoSpaceDN/>
              <w:bidi w:val="0"/>
              <w:spacing w:line="440" w:lineRule="exact"/>
              <w:textAlignment w:val="auto"/>
              <w:rPr>
                <w:rFonts w:ascii="Times New Roman" w:hAnsi="Times New Roman" w:cs="Times New Roman" w:eastAsiaTheme="minorEastAsia"/>
                <w:szCs w:val="21"/>
              </w:rPr>
            </w:pPr>
            <w:r>
              <w:rPr>
                <w:rFonts w:ascii="Times New Roman" w:hAnsi="Times New Roman" w:cs="Times New Roman" w:eastAsiaTheme="minorEastAsia"/>
                <w:b/>
                <w:bCs/>
                <w:szCs w:val="21"/>
              </w:rPr>
              <w:t>评审指标通过标准：</w:t>
            </w:r>
            <w:r>
              <w:rPr>
                <w:rFonts w:ascii="Times New Roman" w:hAnsi="Times New Roman" w:cs="Times New Roman" w:eastAsiaTheme="minorEastAsia"/>
                <w:szCs w:val="21"/>
              </w:rPr>
              <w:t>投标人必须通过评审表中的全部评审指标。</w:t>
            </w:r>
          </w:p>
          <w:p w14:paraId="172B3477">
            <w:pPr>
              <w:keepNext w:val="0"/>
              <w:keepLines w:val="0"/>
              <w:pageBreakBefore w:val="0"/>
              <w:widowControl w:val="0"/>
              <w:kinsoku/>
              <w:wordWrap/>
              <w:overflowPunct/>
              <w:topLinePunct w:val="0"/>
              <w:autoSpaceDE/>
              <w:autoSpaceDN/>
              <w:bidi w:val="0"/>
              <w:spacing w:after="50" w:line="440" w:lineRule="exact"/>
              <w:ind w:right="-10"/>
              <w:jc w:val="left"/>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评审小组根据表中所列各项指标对投标人是否为有效标进行评审，未列入上表中的指标不得作为否决投标依据。符合评审指标通过标准的，为有效投标。</w:t>
            </w:r>
          </w:p>
        </w:tc>
      </w:tr>
      <w:bookmarkEnd w:id="14"/>
      <w:bookmarkEnd w:id="15"/>
    </w:tbl>
    <w:p w14:paraId="4D33CF44">
      <w:pPr>
        <w:spacing w:line="360" w:lineRule="auto"/>
        <w:ind w:firstLine="437"/>
        <w:outlineLvl w:val="2"/>
        <w:rPr>
          <w:rFonts w:ascii="Times New Roman" w:hAnsi="Times New Roman" w:cs="Times New Roman" w:eastAsiaTheme="minorEastAsia"/>
          <w:b/>
          <w:sz w:val="24"/>
        </w:rPr>
      </w:pPr>
      <w:r>
        <w:rPr>
          <w:rFonts w:ascii="Times New Roman" w:hAnsi="Times New Roman" w:cs="Times New Roman" w:eastAsiaTheme="minorEastAsia"/>
          <w:b/>
          <w:sz w:val="24"/>
        </w:rPr>
        <w:t>8.中标人的推荐原则及标准</w:t>
      </w:r>
    </w:p>
    <w:p w14:paraId="3BB4B7D1">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8.1对通过评审的有效投标人，按其最终报价由低到高的顺序选出中标人。</w:t>
      </w:r>
    </w:p>
    <w:p w14:paraId="56C2E8F4">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8.2如果有效投标人的最终报价出现两家或两家以上相同者，则采取评审小组评委投票的方式，按少数服从多数的原则确定中标人。</w:t>
      </w:r>
    </w:p>
    <w:p w14:paraId="3FADB4F4">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9.评审小组在评标过程中发现的问题，应当及时作出处理或者向招标人提出处理建议，并作书面记录。</w:t>
      </w:r>
    </w:p>
    <w:p w14:paraId="1B3906C8">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10. 在评审过程中，评审小组发现投标人的报价或者某些分项报价可能低于成本或者高于询价文件设定的最高投标限价的，评审小组将以询标的方式告知并要求投标人进行必要的说明或补正，经评审小组认定其报价低于成本或者高于询价文件设定的最高投标限价的，将否决其投标。对于询标后判定为不符合询价文件的报价，评委要提出充足的否定理由，并予以书面记录。最终对投标人的评审结论分为通过和未通过。</w:t>
      </w:r>
    </w:p>
    <w:p w14:paraId="669CDED2">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11.投标人最终报价与公布的预算价（或最高投标限价（招标控制价）)相比降幅过小，或投标人最终报价明显缺乏竞争性的，评审小组可以否决所有投标。</w:t>
      </w:r>
    </w:p>
    <w:p w14:paraId="6BBED511">
      <w:pPr>
        <w:spacing w:line="360" w:lineRule="auto"/>
        <w:ind w:firstLine="420" w:firstLineChars="200"/>
      </w:pPr>
      <w:r>
        <w:rPr>
          <w:rFonts w:ascii="Times New Roman" w:hAnsi="Times New Roman" w:cs="Times New Roman" w:eastAsiaTheme="minorEastAsia"/>
          <w:szCs w:val="16"/>
        </w:rPr>
        <w:t>12.评标后，评审小组应写出评标报告并签字。评标报告是评审小组根据全体评标成员签字的原始评标记录和评标结果编写的报告，评审小组全体成员及监督员均须在评标报告上签字。评标报告应如实记录本次评标的主要过程，全面反映评标过程中的各种不同的意见，以及其他澄清、说明、补正事项。</w:t>
      </w:r>
    </w:p>
    <w:p w14:paraId="66991A22">
      <w:pPr>
        <w:widowControl/>
        <w:jc w:val="left"/>
        <w:rPr>
          <w:rFonts w:ascii="Times New Roman" w:hAnsi="Times New Roman" w:cs="Times New Roman" w:eastAsiaTheme="minorEastAsia"/>
          <w:bCs/>
          <w:sz w:val="24"/>
        </w:rPr>
      </w:pPr>
      <w:r>
        <w:rPr>
          <w:rFonts w:ascii="Times New Roman" w:hAnsi="Times New Roman" w:cs="Times New Roman" w:eastAsiaTheme="minorEastAsia"/>
          <w:bCs/>
          <w:sz w:val="24"/>
        </w:rPr>
        <w:br w:type="page"/>
      </w:r>
    </w:p>
    <w:p w14:paraId="2314063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Times New Roman" w:hAnsi="Times New Roman" w:cs="Times New Roman" w:eastAsiaTheme="minorEastAsia"/>
          <w:b/>
          <w:sz w:val="28"/>
        </w:rPr>
      </w:pPr>
      <w:bookmarkStart w:id="16" w:name="_Toc28197"/>
      <w:r>
        <w:rPr>
          <w:rFonts w:ascii="Times New Roman" w:hAnsi="Times New Roman" w:cs="Times New Roman" w:eastAsiaTheme="minorEastAsia"/>
          <w:b/>
          <w:sz w:val="28"/>
        </w:rPr>
        <w:t>第五章  合同</w:t>
      </w:r>
      <w:bookmarkEnd w:id="16"/>
    </w:p>
    <w:p w14:paraId="5E55D769">
      <w:pPr>
        <w:keepNext w:val="0"/>
        <w:keepLines w:val="0"/>
        <w:pageBreakBefore w:val="0"/>
        <w:widowControl/>
        <w:shd w:val="clea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转让</w:t>
      </w:r>
      <w:r>
        <w:rPr>
          <w:rFonts w:hint="eastAsia" w:ascii="宋体" w:hAnsi="宋体" w:eastAsia="宋体" w:cs="宋体"/>
          <w:color w:val="000000" w:themeColor="text1"/>
          <w:sz w:val="21"/>
          <w:szCs w:val="21"/>
          <w:highlight w:val="none"/>
          <w14:textFill>
            <w14:solidFill>
              <w14:schemeClr w14:val="tx1"/>
            </w14:solidFill>
          </w14:textFill>
        </w:rPr>
        <w:t>方（</w:t>
      </w:r>
      <w:r>
        <w:rPr>
          <w:rFonts w:hint="eastAsia" w:ascii="宋体" w:hAnsi="宋体" w:eastAsia="宋体" w:cs="宋体"/>
          <w:color w:val="000000" w:themeColor="text1"/>
          <w:sz w:val="21"/>
          <w:szCs w:val="21"/>
          <w:highlight w:val="none"/>
          <w:lang w:val="en-US" w:eastAsia="zh-CN"/>
          <w14:textFill>
            <w14:solidFill>
              <w14:schemeClr w14:val="tx1"/>
            </w14:solidFill>
          </w14:textFill>
        </w:rPr>
        <w:t>以下简称</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甲方</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p>
    <w:p w14:paraId="3C4EACA3">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受让方（</w:t>
      </w:r>
      <w:r>
        <w:rPr>
          <w:rFonts w:hint="eastAsia" w:ascii="宋体" w:hAnsi="宋体" w:eastAsia="宋体" w:cs="宋体"/>
          <w:color w:val="000000" w:themeColor="text1"/>
          <w:sz w:val="21"/>
          <w:szCs w:val="21"/>
          <w:highlight w:val="none"/>
          <w:lang w:val="en-US" w:eastAsia="zh-CN"/>
          <w14:textFill>
            <w14:solidFill>
              <w14:schemeClr w14:val="tx1"/>
            </w14:solidFill>
          </w14:textFill>
        </w:rPr>
        <w:t>以下简称</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乙</w:t>
      </w:r>
      <w:r>
        <w:rPr>
          <w:rFonts w:hint="eastAsia" w:ascii="宋体" w:hAnsi="宋体" w:eastAsia="宋体" w:cs="宋体"/>
          <w:color w:val="000000" w:themeColor="text1"/>
          <w:sz w:val="21"/>
          <w:szCs w:val="21"/>
          <w:highlight w:val="none"/>
          <w14:textFill>
            <w14:solidFill>
              <w14:schemeClr w14:val="tx1"/>
            </w14:solidFill>
          </w14:textFill>
        </w:rPr>
        <w:t>方</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p>
    <w:p w14:paraId="3905F925">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492D6B81">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根据《中华人民共和国民法典》等相关法律、法规规定，甲、乙双方遵循自愿、公平、诚实守信原则，经友好协商，签订本资产转让合同（以下简称“本合同”）如下：</w:t>
      </w:r>
    </w:p>
    <w:p w14:paraId="3D903CAD">
      <w:pPr>
        <w:keepNext w:val="0"/>
        <w:keepLines w:val="0"/>
        <w:pageBreakBefore w:val="0"/>
        <w:widowControl/>
        <w:kinsoku/>
        <w:wordWrap/>
        <w:overflowPunct/>
        <w:topLinePunct w:val="0"/>
        <w:autoSpaceDE/>
        <w:autoSpaceDN/>
        <w:bidi w:val="0"/>
        <w:adjustRightInd/>
        <w:snapToGrid/>
        <w:spacing w:line="400" w:lineRule="exact"/>
        <w:ind w:firstLine="422" w:firstLineChars="200"/>
        <w:jc w:val="both"/>
        <w:textAlignment w:val="auto"/>
        <w:outlineLvl w:val="1"/>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第一条</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转让标的</w:t>
      </w:r>
    </w:p>
    <w:p w14:paraId="46004364">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转让标的相关描述：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14:paraId="62DAE513">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转让标的详细情况见</w:t>
      </w:r>
      <w:r>
        <w:rPr>
          <w:rFonts w:hint="eastAsia" w:ascii="宋体" w:hAnsi="宋体" w:cs="宋体"/>
          <w:color w:val="000000" w:themeColor="text1"/>
          <w:sz w:val="21"/>
          <w:szCs w:val="21"/>
          <w:highlight w:val="none"/>
          <w:lang w:val="en-US" w:eastAsia="zh-CN"/>
          <w14:textFill>
            <w14:solidFill>
              <w14:schemeClr w14:val="tx1"/>
            </w14:solidFill>
          </w14:textFill>
        </w:rPr>
        <w:t>安徽中立公鉴房地产资产造价评估有限公司</w:t>
      </w:r>
      <w:r>
        <w:rPr>
          <w:rFonts w:hint="eastAsia" w:ascii="宋体" w:hAnsi="宋体" w:eastAsia="宋体" w:cs="宋体"/>
          <w:color w:val="000000" w:themeColor="text1"/>
          <w:sz w:val="21"/>
          <w:szCs w:val="21"/>
          <w:highlight w:val="none"/>
          <w14:textFill>
            <w14:solidFill>
              <w14:schemeClr w14:val="tx1"/>
            </w14:solidFill>
          </w14:textFill>
        </w:rPr>
        <w:t>出具</w:t>
      </w:r>
      <w:r>
        <w:rPr>
          <w:rFonts w:hint="eastAsia" w:ascii="宋体" w:hAnsi="宋体" w:eastAsia="宋体" w:cs="宋体"/>
          <w:color w:val="000000" w:themeColor="text1"/>
          <w:sz w:val="21"/>
          <w:szCs w:val="21"/>
          <w:highlight w:val="none"/>
          <w:lang w:eastAsia="zh-CN"/>
          <w14:textFill>
            <w14:solidFill>
              <w14:schemeClr w14:val="tx1"/>
            </w14:solidFill>
          </w14:textFill>
        </w:rPr>
        <w:t>的</w:t>
      </w:r>
      <w:r>
        <w:rPr>
          <w:rFonts w:hint="eastAsia" w:ascii="宋体" w:hAnsi="宋体" w:cs="宋体"/>
          <w:color w:val="000000" w:themeColor="text1"/>
          <w:sz w:val="21"/>
          <w:szCs w:val="21"/>
          <w:highlight w:val="none"/>
          <w:lang w:val="en-US" w:eastAsia="zh-CN"/>
          <w14:textFill>
            <w14:solidFill>
              <w14:schemeClr w14:val="tx1"/>
            </w14:solidFill>
          </w14:textFill>
        </w:rPr>
        <w:t>皖中立公鉴资报字[2024]第081</w:t>
      </w:r>
      <w:r>
        <w:rPr>
          <w:rFonts w:hint="eastAsia" w:ascii="宋体" w:hAnsi="宋体" w:eastAsia="宋体" w:cs="宋体"/>
          <w:color w:val="000000" w:themeColor="text1"/>
          <w:sz w:val="21"/>
          <w:szCs w:val="21"/>
          <w:highlight w:val="none"/>
          <w14:textFill>
            <w14:solidFill>
              <w14:schemeClr w14:val="tx1"/>
            </w14:solidFill>
          </w14:textFill>
        </w:rPr>
        <w:t>号《评估报告书》。</w:t>
      </w:r>
    </w:p>
    <w:p w14:paraId="6DA61A20">
      <w:pPr>
        <w:keepNext w:val="0"/>
        <w:keepLines w:val="0"/>
        <w:pageBreakBefore w:val="0"/>
        <w:widowControl/>
        <w:kinsoku/>
        <w:wordWrap/>
        <w:overflowPunct/>
        <w:topLinePunct w:val="0"/>
        <w:autoSpaceDE/>
        <w:autoSpaceDN/>
        <w:bidi w:val="0"/>
        <w:adjustRightInd/>
        <w:snapToGrid/>
        <w:spacing w:line="400" w:lineRule="exact"/>
        <w:ind w:firstLine="422" w:firstLineChars="200"/>
        <w:jc w:val="both"/>
        <w:textAlignment w:val="auto"/>
        <w:outlineLvl w:val="1"/>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第二条</w:t>
      </w:r>
      <w:r>
        <w:rPr>
          <w:rFonts w:hint="eastAsia" w:ascii="宋体" w:hAnsi="宋体" w:cs="宋体"/>
          <w:b/>
          <w:bCs/>
          <w:color w:val="000000" w:themeColor="text1"/>
          <w:sz w:val="21"/>
          <w:szCs w:val="21"/>
          <w:highlight w:val="none"/>
          <w:lang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甲方的声明、保证和承诺</w:t>
      </w:r>
    </w:p>
    <w:p w14:paraId="5B0137F5">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2"/>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（一）对转让标的拥有有效的处分权</w:t>
      </w:r>
      <w:r>
        <w:rPr>
          <w:rFonts w:hint="eastAsia" w:ascii="宋体" w:hAnsi="宋体" w:cs="宋体"/>
          <w:color w:val="000000" w:themeColor="text1"/>
          <w:sz w:val="21"/>
          <w:szCs w:val="21"/>
          <w:highlight w:val="none"/>
          <w:lang w:eastAsia="zh-CN"/>
          <w14:textFill>
            <w14:solidFill>
              <w14:schemeClr w14:val="tx1"/>
            </w14:solidFill>
          </w14:textFill>
        </w:rPr>
        <w:t>。</w:t>
      </w:r>
    </w:p>
    <w:p w14:paraId="73BFA135">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（二）为签订本合同之目的向乙方提交的各项证明文件及资料均为真实、完整的</w:t>
      </w:r>
      <w:r>
        <w:rPr>
          <w:rFonts w:hint="eastAsia" w:ascii="宋体" w:hAnsi="宋体" w:cs="宋体"/>
          <w:color w:val="000000" w:themeColor="text1"/>
          <w:sz w:val="21"/>
          <w:szCs w:val="21"/>
          <w:highlight w:val="none"/>
          <w:lang w:eastAsia="zh-CN"/>
          <w14:textFill>
            <w14:solidFill>
              <w14:schemeClr w14:val="tx1"/>
            </w14:solidFill>
          </w14:textFill>
        </w:rPr>
        <w:t>。</w:t>
      </w:r>
    </w:p>
    <w:p w14:paraId="0F63D06B">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（三）签订本合同所需的包括但不限于授权、审批、公司内部决策等在内的一切批准手续均已取得，本合同成立的前提及先决条件均已满足</w:t>
      </w:r>
      <w:r>
        <w:rPr>
          <w:rFonts w:hint="eastAsia" w:ascii="宋体" w:hAnsi="宋体" w:cs="宋体"/>
          <w:color w:val="000000" w:themeColor="text1"/>
          <w:sz w:val="21"/>
          <w:szCs w:val="21"/>
          <w:highlight w:val="none"/>
          <w:lang w:eastAsia="zh-CN"/>
          <w14:textFill>
            <w14:solidFill>
              <w14:schemeClr w14:val="tx1"/>
            </w14:solidFill>
          </w14:textFill>
        </w:rPr>
        <w:t>。</w:t>
      </w:r>
    </w:p>
    <w:p w14:paraId="0DF2D971">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（四）本合同的签署与履行没有违反甲方已签署的合同、协议及所有法律文件</w:t>
      </w:r>
      <w:r>
        <w:rPr>
          <w:rFonts w:hint="eastAsia" w:ascii="宋体" w:hAnsi="宋体" w:cs="宋体"/>
          <w:color w:val="000000" w:themeColor="text1"/>
          <w:sz w:val="21"/>
          <w:szCs w:val="21"/>
          <w:highlight w:val="none"/>
          <w:lang w:eastAsia="zh-CN"/>
          <w14:textFill>
            <w14:solidFill>
              <w14:schemeClr w14:val="tx1"/>
            </w14:solidFill>
          </w14:textFill>
        </w:rPr>
        <w:t>。</w:t>
      </w:r>
    </w:p>
    <w:p w14:paraId="671E45F8">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（五）给予一切合理及必要的协助，以完成本合同项下转让标的所需的有关政府主管部门的批准和变更。</w:t>
      </w:r>
    </w:p>
    <w:p w14:paraId="73F4D21C">
      <w:pPr>
        <w:keepNext w:val="0"/>
        <w:keepLines w:val="0"/>
        <w:pageBreakBefore w:val="0"/>
        <w:widowControl/>
        <w:kinsoku/>
        <w:wordWrap/>
        <w:overflowPunct/>
        <w:topLinePunct w:val="0"/>
        <w:autoSpaceDE/>
        <w:autoSpaceDN/>
        <w:bidi w:val="0"/>
        <w:adjustRightInd/>
        <w:snapToGrid/>
        <w:spacing w:line="400" w:lineRule="exact"/>
        <w:ind w:firstLine="422" w:firstLineChars="200"/>
        <w:jc w:val="both"/>
        <w:textAlignment w:val="auto"/>
        <w:outlineLvl w:val="1"/>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第三条  乙方的声明、保证和承诺</w:t>
      </w:r>
    </w:p>
    <w:p w14:paraId="68A2BDFC">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2"/>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（一）具有签订和履行本合同的能力</w:t>
      </w:r>
      <w:r>
        <w:rPr>
          <w:rFonts w:hint="eastAsia" w:ascii="宋体" w:hAnsi="宋体" w:cs="宋体"/>
          <w:color w:val="000000" w:themeColor="text1"/>
          <w:sz w:val="21"/>
          <w:szCs w:val="21"/>
          <w:highlight w:val="none"/>
          <w:lang w:eastAsia="zh-CN"/>
          <w14:textFill>
            <w14:solidFill>
              <w14:schemeClr w14:val="tx1"/>
            </w14:solidFill>
          </w14:textFill>
        </w:rPr>
        <w:t>。</w:t>
      </w:r>
    </w:p>
    <w:p w14:paraId="6438213A">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（二）签订本合同所需的各项授权、审批，以及内部决策等在内的一切批准手续均已合法有效取得</w:t>
      </w:r>
      <w:r>
        <w:rPr>
          <w:rFonts w:hint="eastAsia" w:ascii="宋体" w:hAnsi="宋体" w:cs="宋体"/>
          <w:color w:val="000000" w:themeColor="text1"/>
          <w:sz w:val="21"/>
          <w:szCs w:val="21"/>
          <w:highlight w:val="none"/>
          <w:lang w:eastAsia="zh-CN"/>
          <w14:textFill>
            <w14:solidFill>
              <w14:schemeClr w14:val="tx1"/>
            </w14:solidFill>
          </w14:textFill>
        </w:rPr>
        <w:t>。</w:t>
      </w:r>
    </w:p>
    <w:p w14:paraId="3ED1F983">
      <w:pPr>
        <w:keepNext w:val="0"/>
        <w:keepLines w:val="0"/>
        <w:pageBreakBefore w:val="0"/>
        <w:widowControl/>
        <w:kinsoku/>
        <w:wordWrap/>
        <w:overflowPunct/>
        <w:topLinePunct w:val="0"/>
        <w:autoSpaceDE/>
        <w:autoSpaceDN/>
        <w:bidi w:val="0"/>
        <w:adjustRightInd/>
        <w:snapToGrid/>
        <w:spacing w:line="400" w:lineRule="exact"/>
        <w:ind w:firstLine="422" w:firstLineChars="200"/>
        <w:jc w:val="both"/>
        <w:textAlignment w:val="auto"/>
        <w:outlineLvl w:val="1"/>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第四条</w:t>
      </w:r>
      <w:r>
        <w:rPr>
          <w:rFonts w:hint="eastAsia" w:ascii="宋体" w:hAnsi="宋体" w:cs="宋体"/>
          <w:b/>
          <w:bCs/>
          <w:color w:val="000000" w:themeColor="text1"/>
          <w:kern w:val="0"/>
          <w:sz w:val="21"/>
          <w:szCs w:val="21"/>
          <w:highlight w:val="none"/>
          <w:lang w:eastAsia="zh-CN"/>
          <w14:textFill>
            <w14:solidFill>
              <w14:schemeClr w14:val="tx1"/>
            </w14:solidFill>
          </w14:textFill>
        </w:rPr>
        <w:t xml:space="preserve">  </w:t>
      </w:r>
      <w:r>
        <w:rPr>
          <w:rFonts w:hint="eastAsia" w:ascii="宋体" w:hAnsi="宋体" w:eastAsia="宋体" w:cs="宋体"/>
          <w:b/>
          <w:bCs/>
          <w:color w:val="000000" w:themeColor="text1"/>
          <w:kern w:val="0"/>
          <w:sz w:val="21"/>
          <w:szCs w:val="21"/>
          <w:highlight w:val="none"/>
          <w14:textFill>
            <w14:solidFill>
              <w14:schemeClr w14:val="tx1"/>
            </w14:solidFill>
          </w14:textFill>
        </w:rPr>
        <w:t>转让价格及价款支付方式</w:t>
      </w:r>
    </w:p>
    <w:p w14:paraId="7DA2AFD0">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（一）转让价格：</w:t>
      </w:r>
    </w:p>
    <w:p w14:paraId="5C1545CD">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甲方将转让标的以人民币</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shd w:val="clear" w:color="auto" w:fill="auto"/>
          <w14:textFill>
            <w14:solidFill>
              <w14:schemeClr w14:val="tx1"/>
            </w14:solidFill>
          </w14:textFill>
        </w:rPr>
        <w:t>￥</w:t>
      </w:r>
      <w:r>
        <w:rPr>
          <w:rFonts w:hint="eastAsia" w:ascii="宋体" w:hAnsi="宋体" w:cs="宋体"/>
          <w:color w:val="000000" w:themeColor="text1"/>
          <w:sz w:val="21"/>
          <w:szCs w:val="21"/>
          <w:highlight w:val="none"/>
          <w:u w:val="single"/>
          <w:shd w:val="clear" w:color="auto" w:fill="auto"/>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）转让给乙方，以下简称“转让价款”。</w:t>
      </w:r>
    </w:p>
    <w:p w14:paraId="07332435">
      <w:pPr>
        <w:keepNext w:val="0"/>
        <w:keepLines w:val="0"/>
        <w:pageBreakBefore w:val="0"/>
        <w:kinsoku/>
        <w:wordWrap/>
        <w:overflowPunct/>
        <w:topLinePunct w:val="0"/>
        <w:autoSpaceDE/>
        <w:autoSpaceDN/>
        <w:bidi w:val="0"/>
        <w:adjustRightInd/>
        <w:snapToGrid/>
        <w:spacing w:line="400" w:lineRule="exact"/>
        <w:ind w:right="25" w:rightChars="12" w:firstLine="411" w:firstLineChars="196"/>
        <w:jc w:val="both"/>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（二）价款支付方式： </w:t>
      </w:r>
    </w:p>
    <w:p w14:paraId="5978D07E">
      <w:pPr>
        <w:keepNext w:val="0"/>
        <w:keepLines w:val="0"/>
        <w:pageBreakBefore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乙方须自《资产转让合同》签订之日起</w:t>
      </w:r>
      <w:r>
        <w:rPr>
          <w:rFonts w:hint="eastAsia"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个工作日内</w:t>
      </w:r>
      <w:r>
        <w:rPr>
          <w:rFonts w:hint="eastAsia" w:cs="宋体"/>
          <w:color w:val="000000" w:themeColor="text1"/>
          <w:sz w:val="21"/>
          <w:szCs w:val="21"/>
          <w:highlight w:val="none"/>
          <w:lang w:val="en-US" w:eastAsia="zh-CN"/>
          <w14:textFill>
            <w14:solidFill>
              <w14:schemeClr w14:val="tx1"/>
            </w14:solidFill>
          </w14:textFill>
        </w:rPr>
        <w:t>向甲方</w:t>
      </w:r>
      <w:r>
        <w:rPr>
          <w:rFonts w:hint="eastAsia" w:ascii="宋体" w:hAnsi="宋体" w:eastAsia="宋体" w:cs="宋体"/>
          <w:color w:val="000000" w:themeColor="text1"/>
          <w:sz w:val="21"/>
          <w:szCs w:val="21"/>
          <w:highlight w:val="none"/>
          <w14:textFill>
            <w14:solidFill>
              <w14:schemeClr w14:val="tx1"/>
            </w14:solidFill>
          </w14:textFill>
        </w:rPr>
        <w:t>一次性付清全部转让价款。</w:t>
      </w:r>
    </w:p>
    <w:p w14:paraId="657BDC60">
      <w:pPr>
        <w:keepNext w:val="0"/>
        <w:keepLines w:val="0"/>
        <w:pageBreakBefore w:val="0"/>
        <w:widowControl/>
        <w:kinsoku/>
        <w:wordWrap/>
        <w:overflowPunct/>
        <w:topLinePunct w:val="0"/>
        <w:autoSpaceDE/>
        <w:autoSpaceDN/>
        <w:bidi w:val="0"/>
        <w:adjustRightInd/>
        <w:snapToGrid/>
        <w:spacing w:line="400" w:lineRule="exact"/>
        <w:ind w:firstLine="422" w:firstLineChars="200"/>
        <w:jc w:val="both"/>
        <w:textAlignment w:val="auto"/>
        <w:outlineLvl w:val="1"/>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第五条</w:t>
      </w:r>
      <w:r>
        <w:rPr>
          <w:rFonts w:hint="eastAsia" w:ascii="宋体" w:hAnsi="宋体" w:cs="宋体"/>
          <w:b/>
          <w:bCs/>
          <w:color w:val="000000" w:themeColor="text1"/>
          <w:sz w:val="21"/>
          <w:szCs w:val="21"/>
          <w:highlight w:val="none"/>
          <w:lang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转让标的交割事项</w:t>
      </w:r>
    </w:p>
    <w:p w14:paraId="72F39E46">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2"/>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（一）转让标的以现场现状移交</w:t>
      </w:r>
      <w:r>
        <w:rPr>
          <w:rFonts w:hint="eastAsia" w:ascii="宋体" w:hAnsi="宋体" w:cs="宋体"/>
          <w:color w:val="000000" w:themeColor="text1"/>
          <w:sz w:val="21"/>
          <w:szCs w:val="21"/>
          <w:highlight w:val="none"/>
          <w:lang w:eastAsia="zh-CN"/>
          <w14:textFill>
            <w14:solidFill>
              <w14:schemeClr w14:val="tx1"/>
            </w14:solidFill>
          </w14:textFill>
        </w:rPr>
        <w:t>。</w:t>
      </w:r>
    </w:p>
    <w:p w14:paraId="34BA16B2">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lang w:eastAsia="zh-CN"/>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二</w:t>
      </w:r>
      <w:r>
        <w:rPr>
          <w:rFonts w:hint="eastAsia" w:ascii="宋体" w:hAnsi="宋体" w:cs="宋体"/>
          <w:b w:val="0"/>
          <w:bCs w:val="0"/>
          <w:color w:val="000000" w:themeColor="text1"/>
          <w:sz w:val="21"/>
          <w:szCs w:val="21"/>
          <w:highlight w:val="none"/>
          <w:lang w:eastAsia="zh-CN"/>
          <w14:textFill>
            <w14:solidFill>
              <w14:schemeClr w14:val="tx1"/>
            </w14:solidFill>
          </w14:textFill>
        </w:rPr>
        <w:t>）乙方</w:t>
      </w:r>
      <w:r>
        <w:rPr>
          <w:rFonts w:hint="eastAsia" w:ascii="宋体" w:hAnsi="宋体" w:eastAsia="宋体" w:cs="宋体"/>
          <w:b w:val="0"/>
          <w:bCs w:val="0"/>
          <w:color w:val="000000" w:themeColor="text1"/>
          <w:sz w:val="21"/>
          <w:szCs w:val="21"/>
          <w:highlight w:val="none"/>
          <w14:textFill>
            <w14:solidFill>
              <w14:schemeClr w14:val="tx1"/>
            </w14:solidFill>
          </w14:textFill>
        </w:rPr>
        <w:t>须自行组</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织车辆、人员及相关搬运</w:t>
      </w:r>
      <w:r>
        <w:rPr>
          <w:rFonts w:hint="eastAsia" w:ascii="宋体" w:hAnsi="宋体" w:eastAsia="宋体" w:cs="宋体"/>
          <w:b w:val="0"/>
          <w:bCs w:val="0"/>
          <w:color w:val="000000" w:themeColor="text1"/>
          <w:sz w:val="21"/>
          <w:szCs w:val="21"/>
          <w:highlight w:val="none"/>
          <w14:textFill>
            <w14:solidFill>
              <w14:schemeClr w14:val="tx1"/>
            </w14:solidFill>
          </w14:textFill>
        </w:rPr>
        <w:t>机械至</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资产</w:t>
      </w:r>
      <w:r>
        <w:rPr>
          <w:rFonts w:hint="eastAsia" w:ascii="宋体" w:hAnsi="宋体" w:eastAsia="宋体" w:cs="宋体"/>
          <w:b w:val="0"/>
          <w:bCs w:val="0"/>
          <w:color w:val="000000" w:themeColor="text1"/>
          <w:sz w:val="21"/>
          <w:szCs w:val="21"/>
          <w:highlight w:val="none"/>
          <w14:textFill>
            <w14:solidFill>
              <w14:schemeClr w14:val="tx1"/>
            </w14:solidFill>
          </w14:textFill>
        </w:rPr>
        <w:t>的存放现场提取装运</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须在</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指定的车辆停放场地进行验收和交接标的，不得在</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场地对标的进行另行分解、拆解，</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资产的相关拆运工作和费用及拆运</w:t>
      </w:r>
      <w:r>
        <w:rPr>
          <w:rFonts w:hint="eastAsia" w:ascii="宋体" w:hAnsi="宋体" w:eastAsia="宋体" w:cs="宋体"/>
          <w:b w:val="0"/>
          <w:bCs w:val="0"/>
          <w:color w:val="000000" w:themeColor="text1"/>
          <w:sz w:val="21"/>
          <w:szCs w:val="21"/>
          <w:highlight w:val="none"/>
          <w14:textFill>
            <w14:solidFill>
              <w14:schemeClr w14:val="tx1"/>
            </w14:solidFill>
          </w14:textFill>
        </w:rPr>
        <w:t>过程中的一切安全责任均由</w:t>
      </w:r>
      <w:r>
        <w:rPr>
          <w:rFonts w:hint="eastAsia" w:ascii="宋体" w:hAnsi="宋体" w:cs="宋体"/>
          <w:b w:val="0"/>
          <w:bCs w:val="0"/>
          <w:color w:val="000000" w:themeColor="text1"/>
          <w:sz w:val="21"/>
          <w:szCs w:val="21"/>
          <w:highlight w:val="none"/>
          <w:lang w:eastAsia="zh-CN"/>
          <w14:textFill>
            <w14:solidFill>
              <w14:schemeClr w14:val="tx1"/>
            </w14:solidFill>
          </w14:textFill>
        </w:rPr>
        <w:t>乙方</w:t>
      </w:r>
      <w:r>
        <w:rPr>
          <w:rFonts w:hint="eastAsia" w:ascii="宋体" w:hAnsi="宋体" w:eastAsia="宋体" w:cs="宋体"/>
          <w:b w:val="0"/>
          <w:bCs w:val="0"/>
          <w:color w:val="000000" w:themeColor="text1"/>
          <w:sz w:val="21"/>
          <w:szCs w:val="21"/>
          <w:highlight w:val="none"/>
          <w14:textFill>
            <w14:solidFill>
              <w14:schemeClr w14:val="tx1"/>
            </w14:solidFill>
          </w14:textFill>
        </w:rPr>
        <w:t>自</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行承担。</w:t>
      </w:r>
    </w:p>
    <w:p w14:paraId="3AD0F588">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lang w:eastAsia="zh-CN"/>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三</w:t>
      </w:r>
      <w:r>
        <w:rPr>
          <w:rFonts w:hint="eastAsia" w:ascii="宋体" w:hAnsi="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自转让价款全部付清之日起5个工作日内，</w:t>
      </w:r>
      <w:r>
        <w:rPr>
          <w:rFonts w:hint="eastAsia" w:ascii="宋体" w:hAnsi="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协助</w:t>
      </w:r>
      <w:r>
        <w:rPr>
          <w:rFonts w:hint="eastAsia" w:ascii="宋体" w:hAnsi="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办理资产交接等手续</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cs="宋体"/>
          <w:b w:val="0"/>
          <w:bCs w:val="0"/>
          <w:color w:val="000000" w:themeColor="text1"/>
          <w:sz w:val="21"/>
          <w:szCs w:val="21"/>
          <w:highlight w:val="none"/>
          <w:lang w:eastAsia="zh-CN"/>
          <w14:textFill>
            <w14:solidFill>
              <w14:schemeClr w14:val="tx1"/>
            </w14:solidFill>
          </w14:textFill>
        </w:rPr>
        <w:t>乙方</w:t>
      </w:r>
      <w:r>
        <w:rPr>
          <w:rFonts w:hint="eastAsia" w:ascii="宋体" w:hAnsi="宋体" w:eastAsia="宋体" w:cs="宋体"/>
          <w:b w:val="0"/>
          <w:bCs w:val="0"/>
          <w:color w:val="000000" w:themeColor="text1"/>
          <w:sz w:val="21"/>
          <w:szCs w:val="21"/>
          <w:highlight w:val="none"/>
          <w14:textFill>
            <w14:solidFill>
              <w14:schemeClr w14:val="tx1"/>
            </w14:solidFill>
          </w14:textFill>
        </w:rPr>
        <w:t>须于</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转让价款全部付清之日起</w:t>
      </w:r>
      <w:r>
        <w:rPr>
          <w:rFonts w:hint="eastAsia" w:cs="宋体"/>
          <w:b w:val="0"/>
          <w:bCs w:val="0"/>
          <w:color w:val="000000" w:themeColor="text1"/>
          <w:sz w:val="21"/>
          <w:szCs w:val="21"/>
          <w:highlight w:val="none"/>
          <w:lang w:val="en-US" w:eastAsia="zh-CN"/>
          <w14:textFill>
            <w14:solidFill>
              <w14:schemeClr w14:val="tx1"/>
            </w14:solidFill>
          </w14:textFill>
        </w:rPr>
        <w:t>30</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个工作</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日内将车辆运输完毕，回收的报废机动车必须按照有关规定予以拆解，标的车辆转让交接后禁止上路行驶及其他用途。</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须服从</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安排并按照转让合同的约定在规定时间内将车辆拖运完毕，车辆交接后的运输、拆解等相关费用由</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承担，车辆交接后的交通安全及其他一切法律责任均由</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负责</w:t>
      </w:r>
      <w:r>
        <w:rPr>
          <w:rFonts w:hint="eastAsia" w:ascii="宋体" w:hAnsi="宋体" w:eastAsia="宋体" w:cs="宋体"/>
          <w:b w:val="0"/>
          <w:bCs w:val="0"/>
          <w:color w:val="000000" w:themeColor="text1"/>
          <w:sz w:val="21"/>
          <w:szCs w:val="21"/>
          <w:highlight w:val="none"/>
          <w14:textFill>
            <w14:solidFill>
              <w14:schemeClr w14:val="tx1"/>
            </w14:solidFill>
          </w14:textFill>
        </w:rPr>
        <w:t>。</w:t>
      </w:r>
    </w:p>
    <w:p w14:paraId="778D4048">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（四）乙方</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须自行办理车辆报废、回收、车辆户籍注销等手续，办理过程中涉及的相关税费均由</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承担，</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需在合同签订之日起</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个工作日内向</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提交《报废汽车回收证明》《机动车注销证明》等必备资料。</w:t>
      </w:r>
    </w:p>
    <w:p w14:paraId="3FBBFE93">
      <w:pPr>
        <w:keepNext w:val="0"/>
        <w:keepLines w:val="0"/>
        <w:pageBreakBefore w:val="0"/>
        <w:widowControl/>
        <w:kinsoku/>
        <w:wordWrap/>
        <w:overflowPunct/>
        <w:topLinePunct w:val="0"/>
        <w:autoSpaceDE/>
        <w:autoSpaceDN/>
        <w:bidi w:val="0"/>
        <w:adjustRightInd/>
        <w:snapToGrid/>
        <w:spacing w:line="400" w:lineRule="exact"/>
        <w:ind w:firstLine="422" w:firstLineChars="200"/>
        <w:jc w:val="both"/>
        <w:textAlignment w:val="auto"/>
        <w:outlineLvl w:val="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第六条</w:t>
      </w:r>
      <w:r>
        <w:rPr>
          <w:rFonts w:hint="eastAsia" w:ascii="宋体" w:hAnsi="宋体" w:cs="宋体"/>
          <w:b/>
          <w:bCs/>
          <w:color w:val="000000" w:themeColor="text1"/>
          <w:sz w:val="21"/>
          <w:szCs w:val="21"/>
          <w:highlight w:val="none"/>
          <w:lang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转让税费的承担</w:t>
      </w:r>
    </w:p>
    <w:p w14:paraId="1B8B5715">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转让过程中涉及的相关税费（包括但不限于增值税、拆卸费、装运费和清场费等），均由</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承担。成交价款含税，税率可能存在变动，届时按国家最新税率政策或最新税控软件进行调整。</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须充分知晓并认可，自愿承担因上述原因导致的一切后果和法律责任。</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提供增值税发票。</w:t>
      </w:r>
    </w:p>
    <w:p w14:paraId="74C04E0C">
      <w:pPr>
        <w:keepNext w:val="0"/>
        <w:keepLines w:val="0"/>
        <w:pageBreakBefore w:val="0"/>
        <w:kinsoku/>
        <w:wordWrap/>
        <w:overflowPunct/>
        <w:topLinePunct w:val="0"/>
        <w:autoSpaceDE/>
        <w:autoSpaceDN/>
        <w:bidi w:val="0"/>
        <w:adjustRightInd/>
        <w:snapToGrid/>
        <w:spacing w:line="400" w:lineRule="exact"/>
        <w:ind w:firstLine="405" w:firstLineChars="192"/>
        <w:jc w:val="both"/>
        <w:textAlignment w:val="auto"/>
        <w:outlineLvl w:val="1"/>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 xml:space="preserve">第七条 </w:t>
      </w:r>
      <w:r>
        <w:rPr>
          <w:rFonts w:hint="eastAsia" w:ascii="宋体" w:hAnsi="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特别约定</w:t>
      </w:r>
    </w:p>
    <w:p w14:paraId="4E6898CB">
      <w:pPr>
        <w:keepNext w:val="0"/>
        <w:keepLines w:val="0"/>
        <w:pageBreakBefore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甲、乙双方必须严格按照转让公告及有关承诺签订资产转让合同，不得擅自变更。甲、乙双方不得再行订立背离合同实质性内容的其他协议。对因双方擅自变更合同引起的合同风险及任何问题由双方自行承担。</w:t>
      </w:r>
    </w:p>
    <w:p w14:paraId="26B3CA45">
      <w:pPr>
        <w:keepNext w:val="0"/>
        <w:keepLines w:val="0"/>
        <w:pageBreakBefore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二）乙方在本项目公告期内自行了解标的所在地法律法规政策，如成交后乙方无法按照标的所在地机动车报废管理政策办理机动车报废及注销等相关手续的，乙方须承担一切经济责任和法律责任。</w:t>
      </w:r>
    </w:p>
    <w:p w14:paraId="6DEB7E6C">
      <w:pPr>
        <w:keepNext w:val="0"/>
        <w:keepLines w:val="0"/>
        <w:pageBreakBefore w:val="0"/>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三）乙方须遵守《报废机动车回收管理办法》（国务院令第715号）、《报废机动车回收管理办法实施细则》（商务部令2020年第2号）等相关规定。乙方须遵守国家、省、市相关再生资源利用方面的法律、法规和政策规定，否则由此引起的一切责任均由乙方承担。转让标的拆卸、清运、残料处置等工作须按照国家安全生产、环境保护等相关法律、法规执行，服从甲方有关工作时间、人员、物品出入及安全生产等方面的现场监督与管理，并遵守如下规定：①如在拆除过程中遇到特种作业的，须派持有特种作业操作证（如金属焊接切割等专业）的作业人员进行安全操作；②如遇到特殊情况需要由具备相关资质的施工企业进行施工的（如爆破拆除），乙方须委托具有相关资质的单位进行拆除工作，乙方所委托的拆除人员及施工单位的资质证明等相关资料应交给甲方备案存档。③如在对转让标的拆卸、搬运或残余物处置过程中造成人身伤亡、财产损失的，由此产生的一切经济赔偿责任和法律后果均由乙方自行承担。</w:t>
      </w:r>
    </w:p>
    <w:p w14:paraId="44CFF4B8">
      <w:pPr>
        <w:keepNext w:val="0"/>
        <w:keepLines w:val="0"/>
        <w:pageBreakBefore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b w:val="0"/>
          <w:bCs w:val="0"/>
          <w:color w:val="000000" w:themeColor="text1"/>
          <w:sz w:val="21"/>
          <w:szCs w:val="21"/>
          <w:highlight w:val="none"/>
          <w:u w:val="none"/>
          <w:lang w:val="en-US" w:eastAsia="zh-CN"/>
          <w14:textFill>
            <w14:solidFill>
              <w14:schemeClr w14:val="tx1"/>
            </w14:solidFill>
          </w14:textFill>
        </w:rPr>
        <w:t>（四）</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本次转让标的</w:t>
      </w:r>
      <w:r>
        <w:rPr>
          <w:rFonts w:hint="eastAsia" w:ascii="宋体" w:hAnsi="宋体" w:eastAsia="宋体" w:cs="宋体"/>
          <w:color w:val="000000" w:themeColor="text1"/>
          <w:sz w:val="21"/>
          <w:szCs w:val="21"/>
          <w:highlight w:val="none"/>
          <w14:textFill>
            <w14:solidFill>
              <w14:schemeClr w14:val="tx1"/>
            </w14:solidFill>
          </w14:textFill>
        </w:rPr>
        <w:t>中可能包含有《废弃电器电子产品</w:t>
      </w:r>
      <w:r>
        <w:rPr>
          <w:rFonts w:hint="eastAsia" w:ascii="宋体" w:hAnsi="宋体" w:eastAsia="宋体" w:cs="宋体"/>
          <w:color w:val="000000" w:themeColor="text1"/>
          <w:sz w:val="21"/>
          <w:szCs w:val="21"/>
          <w:highlight w:val="none"/>
          <w:lang w:val="en-US" w:eastAsia="zh-CN"/>
          <w14:textFill>
            <w14:solidFill>
              <w14:schemeClr w14:val="tx1"/>
            </w14:solidFill>
          </w14:textFill>
        </w:rPr>
        <w:t>回收</w:t>
      </w:r>
      <w:r>
        <w:rPr>
          <w:rFonts w:hint="eastAsia" w:ascii="宋体" w:hAnsi="宋体" w:eastAsia="宋体" w:cs="宋体"/>
          <w:color w:val="000000" w:themeColor="text1"/>
          <w:sz w:val="21"/>
          <w:szCs w:val="21"/>
          <w:highlight w:val="none"/>
          <w14:textFill>
            <w14:solidFill>
              <w14:schemeClr w14:val="tx1"/>
            </w14:solidFill>
          </w14:textFill>
        </w:rPr>
        <w:t>处理管理条例》（国务院令第551号</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以下简称《条例》</w:t>
      </w:r>
      <w:r>
        <w:rPr>
          <w:rFonts w:hint="eastAsia" w:ascii="宋体" w:hAnsi="宋体" w:eastAsia="宋体" w:cs="宋体"/>
          <w:color w:val="000000" w:themeColor="text1"/>
          <w:sz w:val="21"/>
          <w:szCs w:val="21"/>
          <w:highlight w:val="none"/>
          <w14:textFill>
            <w14:solidFill>
              <w14:schemeClr w14:val="tx1"/>
            </w14:solidFill>
          </w14:textFill>
        </w:rPr>
        <w:t>）及《废弃电器电子产品处理目录》</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以下简称《目录》）</w:t>
      </w:r>
      <w:r>
        <w:rPr>
          <w:rFonts w:hint="eastAsia" w:ascii="宋体" w:hAnsi="宋体" w:eastAsia="宋体" w:cs="宋体"/>
          <w:color w:val="000000" w:themeColor="text1"/>
          <w:sz w:val="21"/>
          <w:szCs w:val="21"/>
          <w:highlight w:val="none"/>
          <w14:textFill>
            <w14:solidFill>
              <w14:schemeClr w14:val="tx1"/>
            </w14:solidFill>
          </w14:textFill>
        </w:rPr>
        <w:t>所列废弃电器电子产品，</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应在本公告期内自行对转让标的进行全面了解，并对照《条例》及《目录》对转让标的进行勘察。根据《条例》的规定，列入《目录》的废弃电器电子产品的处理活动是指将废弃电器电子产品进行拆解，从中提取物质作为原材料或燃料，用改变废弃电器电子产品物理、化学特性的方法减少已产生的废弃电器电子产品数量，减少或消除其危害成分，以及将其最终置于符合环境保护要求的填埋场的活动，不包括产品维修、翻新以及经维修、翻新后作为旧货再使用的活动。</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对列入《目录》的废弃电器电子产品的处理活动应当取得废弃电器电子产品处理资格；未取得处理资格的，应当将其交由有废弃电器电子产品处理资格的处理企业处理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8C451AD">
      <w:pPr>
        <w:keepNext w:val="0"/>
        <w:keepLines w:val="0"/>
        <w:pageBreakBefore w:val="0"/>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b/>
          <w:bCs/>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五</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p>
    <w:p w14:paraId="2E2A3984">
      <w:pPr>
        <w:keepNext w:val="0"/>
        <w:keepLines w:val="0"/>
        <w:pageBreakBefore w:val="0"/>
        <w:kinsoku/>
        <w:wordWrap/>
        <w:overflowPunct/>
        <w:topLinePunct w:val="0"/>
        <w:autoSpaceDE/>
        <w:autoSpaceDN/>
        <w:bidi w:val="0"/>
        <w:adjustRightInd/>
        <w:snapToGrid/>
        <w:spacing w:line="400" w:lineRule="exact"/>
        <w:ind w:firstLine="422" w:firstLineChars="200"/>
        <w:jc w:val="both"/>
        <w:textAlignment w:val="auto"/>
        <w:outlineLvl w:val="1"/>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第八条 违约责任</w:t>
      </w:r>
    </w:p>
    <w:p w14:paraId="19A5C91A">
      <w:pPr>
        <w:keepNext w:val="0"/>
        <w:keepLines w:val="0"/>
        <w:pageBreakBefore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（一）因任何一方违约而给守约方造成损失的，违约方应赔偿守约方的损失。</w:t>
      </w:r>
    </w:p>
    <w:p w14:paraId="395A8EEB">
      <w:pPr>
        <w:keepNext w:val="0"/>
        <w:keepLines w:val="0"/>
        <w:pageBreakBefore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（二）除不可抗拒的因素外，因甲方责任造成甲方未按本合同的约定配合乙方办理资产交接手续的，乙方有权在本合同规定的最后的期限次日起按累计已付款金额每日</w:t>
      </w:r>
      <w:r>
        <w:rPr>
          <w:rFonts w:hint="eastAsia" w:ascii="宋体" w:hAnsi="宋体" w:cs="宋体"/>
          <w:color w:val="000000" w:themeColor="text1"/>
          <w:sz w:val="21"/>
          <w:szCs w:val="21"/>
          <w:highlight w:val="none"/>
          <w:lang w:val="en-US" w:eastAsia="zh-CN"/>
          <w14:textFill>
            <w14:solidFill>
              <w14:schemeClr w14:val="tx1"/>
            </w14:solidFill>
          </w14:textFill>
        </w:rPr>
        <w:t>100元</w:t>
      </w:r>
      <w:r>
        <w:rPr>
          <w:rFonts w:hint="eastAsia" w:ascii="宋体" w:hAnsi="宋体" w:eastAsia="宋体" w:cs="宋体"/>
          <w:color w:val="000000" w:themeColor="text1"/>
          <w:sz w:val="21"/>
          <w:szCs w:val="21"/>
          <w:highlight w:val="none"/>
          <w14:textFill>
            <w14:solidFill>
              <w14:schemeClr w14:val="tx1"/>
            </w14:solidFill>
          </w14:textFill>
        </w:rPr>
        <w:t>的标准向甲方追究违约利息，至资产实际交付之日止。若甲方逾期超过</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none"/>
          <w14:textFill>
            <w14:solidFill>
              <w14:schemeClr w14:val="tx1"/>
            </w14:solidFill>
          </w14:textFill>
        </w:rPr>
        <w:t>个月</w:t>
      </w:r>
      <w:r>
        <w:rPr>
          <w:rFonts w:hint="eastAsia" w:ascii="宋体" w:hAnsi="宋体" w:eastAsia="宋体" w:cs="宋体"/>
          <w:color w:val="000000" w:themeColor="text1"/>
          <w:sz w:val="21"/>
          <w:szCs w:val="21"/>
          <w:highlight w:val="none"/>
          <w14:textFill>
            <w14:solidFill>
              <w14:schemeClr w14:val="tx1"/>
            </w14:solidFill>
          </w14:textFill>
        </w:rPr>
        <w:t>仍未继续履行合同，乙方有权解除合同，并要求甲方赔偿违约金人民币</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shd w:val="clear" w:color="auto" w:fill="auto"/>
          <w14:textFill>
            <w14:solidFill>
              <w14:schemeClr w14:val="tx1"/>
            </w14:solidFill>
          </w14:textFill>
        </w:rPr>
        <w:t>￥</w:t>
      </w:r>
      <w:r>
        <w:rPr>
          <w:rFonts w:hint="eastAsia" w:ascii="宋体" w:hAnsi="宋体" w:cs="宋体"/>
          <w:color w:val="000000" w:themeColor="text1"/>
          <w:sz w:val="21"/>
          <w:szCs w:val="21"/>
          <w:highlight w:val="none"/>
          <w:u w:val="single"/>
          <w:shd w:val="clear" w:color="auto" w:fill="auto"/>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14:paraId="5EF3462F">
      <w:pPr>
        <w:keepNext w:val="0"/>
        <w:keepLines w:val="0"/>
        <w:pageBreakBefore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（三）如乙方未能按照本合同第四条约定支付转让价款，甲方有权在本合同规定的付款期限次日起按逾期金额每日</w:t>
      </w:r>
      <w:r>
        <w:rPr>
          <w:rFonts w:hint="eastAsia" w:ascii="宋体" w:hAnsi="宋体" w:cs="宋体"/>
          <w:color w:val="000000" w:themeColor="text1"/>
          <w:sz w:val="21"/>
          <w:szCs w:val="21"/>
          <w:highlight w:val="none"/>
          <w:lang w:val="en-US" w:eastAsia="zh-CN"/>
          <w14:textFill>
            <w14:solidFill>
              <w14:schemeClr w14:val="tx1"/>
            </w14:solidFill>
          </w14:textFill>
        </w:rPr>
        <w:t>100元</w:t>
      </w:r>
      <w:r>
        <w:rPr>
          <w:rFonts w:hint="eastAsia" w:ascii="宋体" w:hAnsi="宋体" w:eastAsia="宋体" w:cs="宋体"/>
          <w:color w:val="000000" w:themeColor="text1"/>
          <w:sz w:val="21"/>
          <w:szCs w:val="21"/>
          <w:highlight w:val="none"/>
          <w14:textFill>
            <w14:solidFill>
              <w14:schemeClr w14:val="tx1"/>
            </w14:solidFill>
          </w14:textFill>
        </w:rPr>
        <w:t>的标准向乙方追究违约利息。若乙方逾期超过</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none"/>
          <w14:textFill>
            <w14:solidFill>
              <w14:schemeClr w14:val="tx1"/>
            </w14:solidFill>
          </w14:textFill>
        </w:rPr>
        <w:t>个月</w:t>
      </w:r>
      <w:r>
        <w:rPr>
          <w:rFonts w:hint="eastAsia" w:ascii="宋体" w:hAnsi="宋体" w:eastAsia="宋体" w:cs="宋体"/>
          <w:color w:val="000000" w:themeColor="text1"/>
          <w:sz w:val="21"/>
          <w:szCs w:val="21"/>
          <w:highlight w:val="none"/>
          <w14:textFill>
            <w14:solidFill>
              <w14:schemeClr w14:val="tx1"/>
            </w14:solidFill>
          </w14:textFill>
        </w:rPr>
        <w:t>内仍未按照合同支付，甲方有权解除合同，并要求乙方赔偿违约金人民币</w:t>
      </w:r>
      <w:r>
        <w:rPr>
          <w:rFonts w:hint="eastAsia" w:ascii="宋体" w:hAnsi="宋体" w:eastAsia="宋体" w:cs="宋体"/>
          <w:color w:val="000000" w:themeColor="text1"/>
          <w:sz w:val="21"/>
          <w:szCs w:val="21"/>
          <w:highlight w:val="none"/>
          <w:lang w:val="en-US" w:eastAsia="zh-CN"/>
          <w14:textFill>
            <w14:solidFill>
              <w14:schemeClr w14:val="tx1"/>
            </w14:solidFill>
          </w14:textFill>
        </w:rPr>
        <w:t>伍仟元整</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5000</w:t>
      </w:r>
      <w:r>
        <w:rPr>
          <w:rFonts w:hint="eastAsia" w:ascii="宋体" w:hAnsi="宋体" w:eastAsia="宋体" w:cs="宋体"/>
          <w:color w:val="000000" w:themeColor="text1"/>
          <w:sz w:val="21"/>
          <w:szCs w:val="21"/>
          <w:highlight w:val="none"/>
          <w14:textFill>
            <w14:solidFill>
              <w14:schemeClr w14:val="tx1"/>
            </w14:solidFill>
          </w14:textFill>
        </w:rPr>
        <w:t>）。</w:t>
      </w:r>
    </w:p>
    <w:p w14:paraId="7A68F615">
      <w:pPr>
        <w:keepNext w:val="0"/>
        <w:keepLines w:val="0"/>
        <w:pageBreakBefore w:val="0"/>
        <w:kinsoku/>
        <w:wordWrap/>
        <w:overflowPunct/>
        <w:topLinePunct w:val="0"/>
        <w:autoSpaceDE/>
        <w:autoSpaceDN/>
        <w:bidi w:val="0"/>
        <w:adjustRightInd/>
        <w:snapToGrid/>
        <w:spacing w:line="400" w:lineRule="exact"/>
        <w:ind w:firstLine="422" w:firstLineChars="200"/>
        <w:jc w:val="both"/>
        <w:textAlignment w:val="auto"/>
        <w:outlineLvl w:val="1"/>
        <w:rPr>
          <w:rFonts w:hint="eastAsia" w:ascii="宋体" w:hAnsi="宋体" w:eastAsia="宋体" w:cs="宋体"/>
          <w:b/>
          <w:bCs/>
          <w:color w:val="auto"/>
          <w:sz w:val="21"/>
          <w:szCs w:val="21"/>
        </w:rPr>
      </w:pPr>
      <w:r>
        <w:rPr>
          <w:rFonts w:hint="eastAsia" w:ascii="宋体" w:hAnsi="宋体" w:eastAsia="宋体" w:cs="宋体"/>
          <w:b/>
          <w:bCs/>
          <w:color w:val="auto"/>
          <w:sz w:val="21"/>
          <w:szCs w:val="21"/>
        </w:rPr>
        <w:t>第九条 争议的解决方式</w:t>
      </w:r>
    </w:p>
    <w:p w14:paraId="2CEAC6EF">
      <w:pPr>
        <w:keepNext w:val="0"/>
        <w:keepLines w:val="0"/>
        <w:pageBreakBefore w:val="0"/>
        <w:kinsoku/>
        <w:wordWrap/>
        <w:overflowPunct/>
        <w:topLinePunct w:val="0"/>
        <w:autoSpaceDE/>
        <w:autoSpaceDN/>
        <w:bidi w:val="0"/>
        <w:adjustRightInd/>
        <w:snapToGrid/>
        <w:spacing w:line="400" w:lineRule="exact"/>
        <w:ind w:right="25" w:rightChars="12"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本合</w:t>
      </w:r>
      <w:r>
        <w:rPr>
          <w:rFonts w:hint="eastAsia" w:ascii="宋体" w:hAnsi="宋体" w:eastAsia="宋体" w:cs="宋体"/>
          <w:color w:val="auto"/>
          <w:sz w:val="21"/>
          <w:szCs w:val="21"/>
          <w:highlight w:val="none"/>
        </w:rPr>
        <w:t>同在履行中发生争议，由甲、乙双方协商解决。协商不成的，甲、乙双方同意采用以下第</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种方式解决。</w:t>
      </w:r>
    </w:p>
    <w:p w14:paraId="40E194FA">
      <w:pPr>
        <w:keepNext w:val="0"/>
        <w:keepLines w:val="0"/>
        <w:pageBreakBefore w:val="0"/>
        <w:kinsoku/>
        <w:wordWrap/>
        <w:overflowPunct/>
        <w:topLinePunct w:val="0"/>
        <w:autoSpaceDE/>
        <w:autoSpaceDN/>
        <w:bidi w:val="0"/>
        <w:adjustRightInd/>
        <w:snapToGrid/>
        <w:spacing w:line="400" w:lineRule="exact"/>
        <w:ind w:right="25" w:rightChars="12" w:firstLine="57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向</w:t>
      </w:r>
      <w:r>
        <w:rPr>
          <w:rFonts w:hint="eastAsia" w:ascii="宋体" w:hAnsi="宋体" w:cs="宋体"/>
          <w:color w:val="auto"/>
          <w:sz w:val="21"/>
          <w:szCs w:val="21"/>
          <w:highlight w:val="none"/>
          <w:lang w:val="en-US" w:eastAsia="zh-CN"/>
        </w:rPr>
        <w:t>合肥</w:t>
      </w:r>
      <w:r>
        <w:rPr>
          <w:rFonts w:hint="eastAsia" w:ascii="宋体" w:hAnsi="宋体" w:eastAsia="宋体" w:cs="宋体"/>
          <w:color w:val="auto"/>
          <w:sz w:val="21"/>
          <w:szCs w:val="21"/>
          <w:highlight w:val="none"/>
          <w:u w:val="none"/>
          <w:lang w:val="en-US" w:eastAsia="zh-CN"/>
        </w:rPr>
        <w:t>仲裁委员会</w:t>
      </w:r>
      <w:r>
        <w:rPr>
          <w:rFonts w:hint="eastAsia" w:ascii="宋体" w:hAnsi="宋体" w:eastAsia="宋体" w:cs="宋体"/>
          <w:color w:val="auto"/>
          <w:sz w:val="21"/>
          <w:szCs w:val="21"/>
          <w:highlight w:val="none"/>
        </w:rPr>
        <w:t>提请仲裁；</w:t>
      </w:r>
    </w:p>
    <w:p w14:paraId="3743EBAA">
      <w:pPr>
        <w:keepNext w:val="0"/>
        <w:keepLines w:val="0"/>
        <w:pageBreakBefore w:val="0"/>
        <w:kinsoku/>
        <w:wordWrap/>
        <w:overflowPunct/>
        <w:topLinePunct w:val="0"/>
        <w:autoSpaceDE/>
        <w:autoSpaceDN/>
        <w:bidi w:val="0"/>
        <w:adjustRightInd/>
        <w:snapToGrid/>
        <w:spacing w:line="400" w:lineRule="exact"/>
        <w:ind w:right="25" w:rightChars="12" w:firstLine="57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向甲方所在地区人民法院起诉。</w:t>
      </w:r>
    </w:p>
    <w:p w14:paraId="1996197E">
      <w:pPr>
        <w:keepNext w:val="0"/>
        <w:keepLines w:val="0"/>
        <w:pageBreakBefore w:val="0"/>
        <w:kinsoku/>
        <w:wordWrap/>
        <w:overflowPunct/>
        <w:topLinePunct w:val="0"/>
        <w:autoSpaceDE/>
        <w:autoSpaceDN/>
        <w:bidi w:val="0"/>
        <w:adjustRightInd/>
        <w:snapToGrid/>
        <w:spacing w:line="400" w:lineRule="exact"/>
        <w:ind w:firstLine="422" w:firstLineChars="200"/>
        <w:jc w:val="both"/>
        <w:textAlignment w:val="auto"/>
        <w:outlineLvl w:val="1"/>
        <w:rPr>
          <w:rFonts w:hint="eastAsia" w:ascii="宋体" w:hAnsi="宋体" w:eastAsia="宋体" w:cs="宋体"/>
          <w:b/>
          <w:bCs/>
          <w:color w:val="auto"/>
          <w:sz w:val="21"/>
          <w:szCs w:val="21"/>
        </w:rPr>
      </w:pPr>
      <w:r>
        <w:rPr>
          <w:rFonts w:hint="eastAsia" w:ascii="宋体" w:hAnsi="宋体" w:eastAsia="宋体" w:cs="宋体"/>
          <w:b/>
          <w:bCs/>
          <w:color w:val="auto"/>
          <w:sz w:val="21"/>
          <w:szCs w:val="21"/>
        </w:rPr>
        <w:t>第十条 合同的生效</w:t>
      </w:r>
    </w:p>
    <w:p w14:paraId="19AC7921">
      <w:pPr>
        <w:keepNext w:val="0"/>
        <w:keepLines w:val="0"/>
        <w:pageBreakBefore w:val="0"/>
        <w:kinsoku/>
        <w:wordWrap/>
        <w:overflowPunct/>
        <w:topLinePunct w:val="0"/>
        <w:autoSpaceDE/>
        <w:autoSpaceDN/>
        <w:bidi w:val="0"/>
        <w:adjustRightInd/>
        <w:snapToGrid/>
        <w:spacing w:line="400" w:lineRule="exact"/>
        <w:ind w:right="25" w:rightChars="12"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本合同经甲、乙双方法定代表人或授权代表签字、盖章后生效。</w:t>
      </w:r>
    </w:p>
    <w:p w14:paraId="088EAD75">
      <w:pPr>
        <w:keepNext w:val="0"/>
        <w:keepLines w:val="0"/>
        <w:pageBreakBefore w:val="0"/>
        <w:kinsoku/>
        <w:wordWrap/>
        <w:overflowPunct/>
        <w:topLinePunct w:val="0"/>
        <w:autoSpaceDE/>
        <w:autoSpaceDN/>
        <w:bidi w:val="0"/>
        <w:adjustRightInd/>
        <w:snapToGrid/>
        <w:spacing w:line="400" w:lineRule="exact"/>
        <w:ind w:firstLine="422" w:firstLineChars="200"/>
        <w:jc w:val="both"/>
        <w:textAlignment w:val="auto"/>
        <w:outlineLvl w:val="1"/>
        <w:rPr>
          <w:rFonts w:hint="eastAsia" w:ascii="宋体" w:hAnsi="宋体" w:eastAsia="宋体" w:cs="宋体"/>
          <w:b/>
          <w:bCs/>
          <w:color w:val="auto"/>
          <w:sz w:val="21"/>
          <w:szCs w:val="21"/>
        </w:rPr>
      </w:pPr>
      <w:r>
        <w:rPr>
          <w:rFonts w:hint="eastAsia" w:ascii="宋体" w:hAnsi="宋体" w:eastAsia="宋体" w:cs="宋体"/>
          <w:b/>
          <w:bCs/>
          <w:color w:val="auto"/>
          <w:sz w:val="21"/>
          <w:szCs w:val="21"/>
        </w:rPr>
        <w:t>第十一条 其他约定事项</w:t>
      </w:r>
    </w:p>
    <w:p w14:paraId="22CDF2BB">
      <w:pPr>
        <w:keepNext w:val="0"/>
        <w:keepLines w:val="0"/>
        <w:pageBreakBefore w:val="0"/>
        <w:kinsoku/>
        <w:wordWrap/>
        <w:overflowPunct/>
        <w:topLinePunct w:val="0"/>
        <w:autoSpaceDE/>
        <w:autoSpaceDN/>
        <w:bidi w:val="0"/>
        <w:adjustRightInd/>
        <w:snapToGrid/>
        <w:spacing w:line="400" w:lineRule="exact"/>
        <w:ind w:right="25" w:rightChars="12"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本合同</w:t>
      </w: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rPr>
        <w:t>式</w:t>
      </w:r>
      <w:r>
        <w:rPr>
          <w:rFonts w:hint="eastAsia" w:ascii="宋体" w:hAnsi="宋体" w:cs="宋体"/>
          <w:color w:val="auto"/>
          <w:sz w:val="21"/>
          <w:szCs w:val="21"/>
          <w:u w:val="none"/>
          <w:lang w:val="en-US" w:eastAsia="zh-CN"/>
        </w:rPr>
        <w:t>六</w:t>
      </w:r>
      <w:r>
        <w:rPr>
          <w:rFonts w:hint="eastAsia" w:ascii="宋体" w:hAnsi="宋体" w:eastAsia="宋体" w:cs="宋体"/>
          <w:color w:val="auto"/>
          <w:sz w:val="21"/>
          <w:szCs w:val="21"/>
        </w:rPr>
        <w:t>份，</w:t>
      </w:r>
      <w:r>
        <w:rPr>
          <w:rFonts w:hint="eastAsia" w:ascii="宋体" w:hAnsi="宋体" w:eastAsia="宋体" w:cs="宋体"/>
          <w:color w:val="auto"/>
          <w:sz w:val="21"/>
          <w:szCs w:val="21"/>
          <w:lang w:val="en-US" w:eastAsia="zh-CN"/>
        </w:rPr>
        <w:t>其中</w:t>
      </w:r>
      <w:r>
        <w:rPr>
          <w:rFonts w:hint="eastAsia" w:ascii="宋体" w:hAnsi="宋体" w:eastAsia="宋体" w:cs="宋体"/>
          <w:color w:val="auto"/>
          <w:sz w:val="21"/>
          <w:szCs w:val="21"/>
        </w:rPr>
        <w:t>甲方执</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份，</w:t>
      </w:r>
      <w:r>
        <w:rPr>
          <w:rFonts w:hint="eastAsia" w:ascii="宋体" w:hAnsi="宋体" w:eastAsia="宋体" w:cs="宋体"/>
          <w:color w:val="auto"/>
          <w:sz w:val="21"/>
          <w:szCs w:val="21"/>
          <w:lang w:val="en-US" w:eastAsia="zh-CN"/>
        </w:rPr>
        <w:t>乙</w:t>
      </w:r>
      <w:r>
        <w:rPr>
          <w:rFonts w:hint="eastAsia" w:ascii="宋体" w:hAnsi="宋体" w:eastAsia="宋体" w:cs="宋体"/>
          <w:color w:val="auto"/>
          <w:sz w:val="21"/>
          <w:szCs w:val="21"/>
        </w:rPr>
        <w:t>方执</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合肥市产权交易中心留存</w:t>
      </w: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rPr>
        <w:t>份。</w:t>
      </w:r>
    </w:p>
    <w:p w14:paraId="64C4E62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shd w:val="clear" w:color="auto" w:fill="auto"/>
          <w:lang w:val="en-US" w:eastAsia="zh-CN"/>
        </w:rPr>
      </w:pPr>
    </w:p>
    <w:p w14:paraId="4EF6811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shd w:val="clear" w:color="auto" w:fill="auto"/>
          <w:lang w:val="en-US" w:eastAsia="zh-CN"/>
        </w:rPr>
      </w:pPr>
    </w:p>
    <w:p w14:paraId="7D6B3143">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shd w:val="clear" w:color="auto" w:fill="auto"/>
          <w:lang w:val="en-US" w:eastAsia="zh-CN"/>
        </w:rPr>
      </w:pPr>
    </w:p>
    <w:p w14:paraId="3A95392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lang w:val="en-US" w:eastAsia="zh-CN"/>
        </w:rPr>
        <w:t>甲方</w:t>
      </w:r>
      <w:r>
        <w:rPr>
          <w:rFonts w:hint="eastAsia" w:ascii="宋体" w:hAnsi="宋体" w:eastAsia="宋体" w:cs="宋体"/>
          <w:color w:val="auto"/>
          <w:sz w:val="21"/>
          <w:szCs w:val="21"/>
          <w:shd w:val="clear" w:color="auto" w:fill="auto"/>
        </w:rPr>
        <w:t xml:space="preserve">（盖章）：                   </w:t>
      </w:r>
      <w:r>
        <w:rPr>
          <w:rFonts w:hint="eastAsia" w:ascii="宋体" w:hAnsi="宋体" w:eastAsia="宋体" w:cs="宋体"/>
          <w:color w:val="auto"/>
          <w:sz w:val="21"/>
          <w:szCs w:val="21"/>
          <w:shd w:val="clear" w:color="auto" w:fill="auto"/>
          <w:lang w:val="en-US" w:eastAsia="zh-CN"/>
        </w:rPr>
        <w:t>乙方</w:t>
      </w:r>
      <w:r>
        <w:rPr>
          <w:rFonts w:hint="eastAsia" w:ascii="宋体" w:hAnsi="宋体" w:eastAsia="宋体" w:cs="宋体"/>
          <w:color w:val="auto"/>
          <w:sz w:val="21"/>
          <w:szCs w:val="21"/>
          <w:shd w:val="clear" w:color="auto" w:fill="auto"/>
        </w:rPr>
        <w:t>（</w:t>
      </w:r>
      <w:r>
        <w:rPr>
          <w:rFonts w:hint="eastAsia" w:ascii="宋体" w:hAnsi="宋体" w:eastAsia="宋体" w:cs="宋体"/>
          <w:color w:val="auto"/>
          <w:sz w:val="21"/>
          <w:szCs w:val="21"/>
          <w:shd w:val="clear" w:color="auto" w:fill="auto"/>
          <w:lang w:val="en-US" w:eastAsia="zh-CN"/>
        </w:rPr>
        <w:t>盖</w:t>
      </w:r>
      <w:r>
        <w:rPr>
          <w:rFonts w:hint="eastAsia" w:ascii="宋体" w:hAnsi="宋体" w:eastAsia="宋体" w:cs="宋体"/>
          <w:color w:val="auto"/>
          <w:sz w:val="21"/>
          <w:szCs w:val="21"/>
          <w:shd w:val="clear" w:color="auto" w:fill="auto"/>
        </w:rPr>
        <w:t>章）：</w:t>
      </w:r>
    </w:p>
    <w:p w14:paraId="371E37E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lang w:val="en-US" w:eastAsia="zh-CN"/>
        </w:rPr>
        <w:t>法定代表人/授权代表：            法定代表人/授权代表：</w:t>
      </w:r>
    </w:p>
    <w:p w14:paraId="6C6D1AD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lang w:val="en-US" w:eastAsia="zh-CN"/>
        </w:rPr>
        <w:t>统一社会信用代码</w:t>
      </w:r>
      <w:r>
        <w:rPr>
          <w:rFonts w:hint="eastAsia" w:ascii="宋体" w:hAnsi="宋体" w:eastAsia="宋体" w:cs="宋体"/>
          <w:color w:val="auto"/>
          <w:sz w:val="21"/>
          <w:szCs w:val="21"/>
          <w:shd w:val="clear" w:color="auto" w:fill="auto"/>
        </w:rPr>
        <w:t xml:space="preserve">：              </w:t>
      </w:r>
      <w:r>
        <w:rPr>
          <w:rFonts w:hint="eastAsia" w:ascii="宋体" w:hAnsi="宋体" w:eastAsia="宋体" w:cs="宋体"/>
          <w:color w:val="auto"/>
          <w:sz w:val="21"/>
          <w:szCs w:val="21"/>
          <w:shd w:val="clear" w:color="auto" w:fill="auto"/>
          <w:lang w:val="en-US" w:eastAsia="zh-CN"/>
        </w:rPr>
        <w:t xml:space="preserve"> 统一社会信用代码</w:t>
      </w:r>
      <w:r>
        <w:rPr>
          <w:rFonts w:hint="eastAsia" w:ascii="宋体" w:hAnsi="宋体" w:eastAsia="宋体" w:cs="宋体"/>
          <w:color w:val="auto"/>
          <w:sz w:val="21"/>
          <w:szCs w:val="21"/>
          <w:shd w:val="clear" w:color="auto" w:fill="auto"/>
        </w:rPr>
        <w:t>：</w:t>
      </w:r>
    </w:p>
    <w:p w14:paraId="7E305CB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rPr>
        <w:t xml:space="preserve">  </w:t>
      </w:r>
    </w:p>
    <w:p w14:paraId="35B483E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 xml:space="preserve">联系电话：                       联系电话：                 </w:t>
      </w:r>
    </w:p>
    <w:p w14:paraId="6F828218">
      <w:pPr>
        <w:keepNext w:val="0"/>
        <w:keepLines w:val="0"/>
        <w:pageBreakBefore w:val="0"/>
        <w:kinsoku/>
        <w:wordWrap/>
        <w:overflowPunct/>
        <w:topLinePunct w:val="0"/>
        <w:autoSpaceDE/>
        <w:autoSpaceDN/>
        <w:bidi w:val="0"/>
        <w:adjustRightInd/>
        <w:snapToGrid/>
        <w:spacing w:line="400" w:lineRule="exact"/>
        <w:ind w:firstLine="210" w:firstLineChars="1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年     月    日</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年     月    日</w:t>
      </w:r>
      <w:r>
        <w:rPr>
          <w:rFonts w:hint="eastAsia" w:ascii="宋体" w:hAnsi="宋体" w:eastAsia="宋体" w:cs="宋体"/>
          <w:color w:val="auto"/>
          <w:sz w:val="21"/>
          <w:szCs w:val="21"/>
          <w:lang w:val="en-US" w:eastAsia="zh-CN"/>
        </w:rPr>
        <w:t xml:space="preserve"> </w:t>
      </w:r>
    </w:p>
    <w:p w14:paraId="72B19724">
      <w:pPr>
        <w:adjustRightInd w:val="0"/>
        <w:snapToGrid w:val="0"/>
        <w:spacing w:line="500" w:lineRule="exact"/>
        <w:rPr>
          <w:rFonts w:hint="eastAsia" w:asciiTheme="minorEastAsia" w:hAnsiTheme="minorEastAsia" w:eastAsiaTheme="minorEastAsia" w:cstheme="minorEastAsia"/>
          <w:color w:val="000000"/>
          <w:szCs w:val="21"/>
        </w:rPr>
      </w:pPr>
    </w:p>
    <w:p w14:paraId="754835B9">
      <w:pPr>
        <w:adjustRightInd w:val="0"/>
        <w:snapToGrid w:val="0"/>
        <w:spacing w:line="500" w:lineRule="exact"/>
        <w:rPr>
          <w:rFonts w:hint="eastAsia" w:asciiTheme="minorEastAsia" w:hAnsiTheme="minorEastAsia" w:eastAsiaTheme="minorEastAsia" w:cstheme="minorEastAsia"/>
          <w:color w:val="000000"/>
          <w:szCs w:val="21"/>
        </w:rPr>
      </w:pPr>
    </w:p>
    <w:p w14:paraId="01CA39D2">
      <w:pPr>
        <w:adjustRightInd w:val="0"/>
        <w:snapToGrid w:val="0"/>
        <w:spacing w:line="500" w:lineRule="exact"/>
        <w:rPr>
          <w:rFonts w:hint="eastAsia" w:asciiTheme="minorEastAsia" w:hAnsiTheme="minorEastAsia" w:eastAsiaTheme="minorEastAsia" w:cstheme="minorEastAsia"/>
          <w:color w:val="000000"/>
          <w:szCs w:val="21"/>
        </w:rPr>
      </w:pPr>
    </w:p>
    <w:p w14:paraId="3C137096">
      <w:pPr>
        <w:spacing w:before="120" w:beforeLines="50" w:after="72" w:afterLines="30" w:line="360" w:lineRule="auto"/>
        <w:rPr>
          <w:rFonts w:hint="eastAsia" w:ascii="宋体" w:hAnsi="宋体" w:cs="宋体"/>
          <w:sz w:val="24"/>
        </w:rPr>
      </w:pPr>
      <w:r>
        <w:rPr>
          <w:rFonts w:hint="eastAsia" w:ascii="宋体" w:hAnsi="宋体" w:cs="宋体"/>
          <w:b/>
          <w:kern w:val="0"/>
          <w:sz w:val="24"/>
        </w:rPr>
        <w:t>备注：本合同的约定如与本项目</w:t>
      </w:r>
      <w:r>
        <w:rPr>
          <w:rFonts w:hint="eastAsia" w:ascii="宋体" w:hAnsi="宋体" w:cs="宋体"/>
          <w:b/>
          <w:kern w:val="0"/>
          <w:sz w:val="24"/>
          <w:lang w:val="en-US" w:eastAsia="zh-CN"/>
        </w:rPr>
        <w:t>询价</w:t>
      </w:r>
      <w:r>
        <w:rPr>
          <w:rFonts w:hint="eastAsia" w:ascii="宋体" w:hAnsi="宋体" w:cs="宋体"/>
          <w:b/>
          <w:kern w:val="0"/>
          <w:sz w:val="24"/>
        </w:rPr>
        <w:t>文件的投标人须知前附表和招标人要求的约定</w:t>
      </w:r>
      <w:r>
        <w:rPr>
          <w:rFonts w:hint="eastAsia" w:cs="宋体"/>
          <w:b/>
          <w:kern w:val="0"/>
          <w:sz w:val="24"/>
        </w:rPr>
        <w:t>有冲突的</w:t>
      </w:r>
      <w:r>
        <w:rPr>
          <w:rFonts w:hint="eastAsia" w:ascii="宋体" w:hAnsi="宋体" w:cs="宋体"/>
          <w:b/>
          <w:kern w:val="0"/>
          <w:sz w:val="24"/>
        </w:rPr>
        <w:t>，以投标人须知前附表和招标人要求的约定为准。</w:t>
      </w:r>
    </w:p>
    <w:p w14:paraId="5A1FC47D">
      <w:pPr>
        <w:adjustRightInd w:val="0"/>
        <w:snapToGrid w:val="0"/>
        <w:spacing w:line="500" w:lineRule="exact"/>
        <w:rPr>
          <w:rFonts w:hint="eastAsia" w:asciiTheme="minorEastAsia" w:hAnsiTheme="minorEastAsia" w:eastAsiaTheme="minorEastAsia" w:cstheme="minorEastAsia"/>
          <w:color w:val="000000"/>
          <w:szCs w:val="21"/>
        </w:rPr>
      </w:pPr>
    </w:p>
    <w:p w14:paraId="7D303493">
      <w:pPr>
        <w:keepNext w:val="0"/>
        <w:keepLines w:val="0"/>
        <w:pageBreakBefore/>
        <w:widowControl w:val="0"/>
        <w:kinsoku/>
        <w:wordWrap/>
        <w:overflowPunct/>
        <w:topLinePunct w:val="0"/>
        <w:autoSpaceDE/>
        <w:autoSpaceDN/>
        <w:bidi w:val="0"/>
        <w:adjustRightInd/>
        <w:snapToGrid/>
        <w:spacing w:before="313" w:beforeLines="100" w:after="313" w:afterLines="100" w:line="500" w:lineRule="exact"/>
        <w:jc w:val="center"/>
        <w:textAlignment w:val="auto"/>
        <w:outlineLvl w:val="2"/>
        <w:rPr>
          <w:rFonts w:hint="eastAsia" w:asciiTheme="minorEastAsia" w:hAnsiTheme="minorEastAsia" w:eastAsiaTheme="minorEastAsia" w:cstheme="minorEastAsia"/>
          <w:b/>
          <w:bCs w:val="0"/>
          <w:sz w:val="44"/>
          <w:szCs w:val="44"/>
        </w:rPr>
      </w:pPr>
      <w:r>
        <w:rPr>
          <w:rFonts w:hint="eastAsia" w:asciiTheme="minorEastAsia" w:hAnsiTheme="minorEastAsia" w:eastAsiaTheme="minorEastAsia" w:cstheme="minorEastAsia"/>
          <w:b/>
          <w:bCs w:val="0"/>
          <w:sz w:val="44"/>
          <w:szCs w:val="44"/>
        </w:rPr>
        <w:t>廉  政  协  议</w:t>
      </w:r>
    </w:p>
    <w:p w14:paraId="1D9A5A06">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p>
    <w:p w14:paraId="4AF875F8">
      <w:pPr>
        <w:keepNext w:val="0"/>
        <w:keepLines w:val="0"/>
        <w:pageBreakBefore w:val="0"/>
        <w:widowControl w:val="0"/>
        <w:shd w:val="clear"/>
        <w:kinsoku/>
        <w:wordWrap/>
        <w:overflowPunct/>
        <w:topLinePunct w:val="0"/>
        <w:autoSpaceDE/>
        <w:autoSpaceDN/>
        <w:bidi w:val="0"/>
        <w:adjustRightInd/>
        <w:snapToGrid/>
        <w:spacing w:line="460" w:lineRule="exact"/>
        <w:ind w:firstLine="420" w:firstLineChars="20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甲方：</w:t>
      </w:r>
      <w:r>
        <w:rPr>
          <w:rFonts w:hint="default" w:ascii="Times New Roman" w:hAnsi="Times New Roman" w:eastAsia="仿宋_GB2312" w:cs="Times New Roman"/>
          <w:sz w:val="21"/>
          <w:szCs w:val="21"/>
          <w:u w:val="single"/>
          <w:lang w:val="en-US" w:eastAsia="zh-CN"/>
        </w:rPr>
        <w:t xml:space="preserve">                                 </w:t>
      </w:r>
    </w:p>
    <w:p w14:paraId="727D1443">
      <w:pPr>
        <w:keepNext w:val="0"/>
        <w:keepLines w:val="0"/>
        <w:pageBreakBefore w:val="0"/>
        <w:widowControl w:val="0"/>
        <w:shd w:val="clear"/>
        <w:kinsoku/>
        <w:wordWrap/>
        <w:overflowPunct/>
        <w:topLinePunct w:val="0"/>
        <w:autoSpaceDE/>
        <w:autoSpaceDN/>
        <w:bidi w:val="0"/>
        <w:adjustRightInd/>
        <w:snapToGrid/>
        <w:spacing w:line="460" w:lineRule="exact"/>
        <w:ind w:firstLine="420" w:firstLineChars="200"/>
        <w:textAlignment w:val="auto"/>
        <w:rPr>
          <w:rFonts w:hint="default" w:ascii="Times New Roman" w:hAnsi="Times New Roman" w:eastAsia="仿宋_GB2312" w:cs="Times New Roman"/>
          <w:color w:val="auto"/>
          <w:sz w:val="21"/>
          <w:szCs w:val="21"/>
          <w:u w:val="single"/>
          <w:lang w:val="en-US" w:eastAsia="zh-CN"/>
        </w:rPr>
      </w:pPr>
      <w:r>
        <w:rPr>
          <w:rFonts w:hint="default" w:ascii="Times New Roman" w:hAnsi="Times New Roman" w:eastAsia="仿宋_GB2312" w:cs="Times New Roman"/>
          <w:color w:val="auto"/>
          <w:sz w:val="21"/>
          <w:szCs w:val="21"/>
        </w:rPr>
        <w:t>乙方</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u w:val="single"/>
          <w:lang w:val="en-US" w:eastAsia="zh-CN"/>
        </w:rPr>
        <w:t xml:space="preserve">                                 </w:t>
      </w:r>
    </w:p>
    <w:p w14:paraId="0B414862">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pPr>
      <w:r>
        <w:rPr>
          <w:rFonts w:hint="default" w:ascii="Times New Roman" w:hAnsi="Times New Roman" w:eastAsia="仿宋_GB2312" w:cs="Times New Roman"/>
          <w:i w:val="0"/>
          <w:iCs w:val="0"/>
          <w:caps w:val="0"/>
          <w:color w:val="auto"/>
          <w:spacing w:val="7"/>
          <w:sz w:val="21"/>
          <w:szCs w:val="21"/>
          <w:shd w:val="clear" w:fill="FFFFFF"/>
        </w:rPr>
        <w:t>为进一步</w:t>
      </w:r>
      <w:r>
        <w:rPr>
          <w:rFonts w:hint="default" w:ascii="Times New Roman" w:hAnsi="Times New Roman" w:eastAsia="仿宋_GB2312" w:cs="Times New Roman"/>
          <w:i w:val="0"/>
          <w:iCs w:val="0"/>
          <w:caps w:val="0"/>
          <w:color w:val="auto"/>
          <w:spacing w:val="7"/>
          <w:sz w:val="21"/>
          <w:szCs w:val="21"/>
          <w:shd w:val="clear" w:fill="FFFFFF"/>
          <w:lang w:val="en-US" w:eastAsia="zh-CN"/>
        </w:rPr>
        <w:t>落实生产经营活动</w:t>
      </w:r>
      <w:r>
        <w:rPr>
          <w:rFonts w:hint="default" w:ascii="Times New Roman" w:hAnsi="Times New Roman" w:eastAsia="仿宋_GB2312" w:cs="Times New Roman"/>
          <w:i w:val="0"/>
          <w:iCs w:val="0"/>
          <w:caps w:val="0"/>
          <w:color w:val="auto"/>
          <w:spacing w:val="7"/>
          <w:sz w:val="21"/>
          <w:szCs w:val="21"/>
          <w:shd w:val="clear" w:fill="FFFFFF"/>
        </w:rPr>
        <w:t>廉政</w:t>
      </w:r>
      <w:r>
        <w:rPr>
          <w:rFonts w:hint="default" w:ascii="Times New Roman" w:hAnsi="Times New Roman" w:eastAsia="仿宋_GB2312" w:cs="Times New Roman"/>
          <w:i w:val="0"/>
          <w:iCs w:val="0"/>
          <w:caps w:val="0"/>
          <w:color w:val="auto"/>
          <w:spacing w:val="7"/>
          <w:sz w:val="21"/>
          <w:szCs w:val="21"/>
          <w:shd w:val="clear" w:fill="FFFFFF"/>
          <w:lang w:val="en-US" w:eastAsia="zh-CN"/>
        </w:rPr>
        <w:t>要求</w:t>
      </w:r>
      <w:r>
        <w:rPr>
          <w:rFonts w:hint="default" w:ascii="Times New Roman" w:hAnsi="Times New Roman" w:eastAsia="仿宋_GB2312" w:cs="Times New Roman"/>
          <w:i w:val="0"/>
          <w:iCs w:val="0"/>
          <w:caps w:val="0"/>
          <w:color w:val="auto"/>
          <w:spacing w:val="7"/>
          <w:sz w:val="21"/>
          <w:szCs w:val="21"/>
          <w:shd w:val="clear" w:fill="FFFFFF"/>
        </w:rPr>
        <w:t>，维护</w:t>
      </w:r>
      <w:r>
        <w:rPr>
          <w:rFonts w:hint="default" w:ascii="Times New Roman" w:hAnsi="Times New Roman" w:eastAsia="仿宋_GB2312" w:cs="Times New Roman"/>
          <w:i w:val="0"/>
          <w:iCs w:val="0"/>
          <w:caps w:val="0"/>
          <w:color w:val="auto"/>
          <w:spacing w:val="7"/>
          <w:sz w:val="21"/>
          <w:szCs w:val="21"/>
          <w:shd w:val="clear" w:fill="FFFFFF"/>
          <w:lang w:val="en-US" w:eastAsia="zh-CN"/>
        </w:rPr>
        <w:t>双方</w:t>
      </w:r>
      <w:r>
        <w:rPr>
          <w:rFonts w:hint="default" w:ascii="Times New Roman" w:hAnsi="Times New Roman" w:eastAsia="仿宋_GB2312" w:cs="Times New Roman"/>
          <w:i w:val="0"/>
          <w:iCs w:val="0"/>
          <w:caps w:val="0"/>
          <w:color w:val="auto"/>
          <w:spacing w:val="7"/>
          <w:sz w:val="21"/>
          <w:szCs w:val="21"/>
          <w:shd w:val="clear" w:fill="FFFFFF"/>
        </w:rPr>
        <w:t>合法权益，有效防止发生商业贿赂、谋取不正当利益和不正当竞争等违法违规违纪行为和经济犯罪，共同维护</w:t>
      </w:r>
      <w:r>
        <w:rPr>
          <w:rFonts w:hint="default" w:ascii="Times New Roman" w:hAnsi="Times New Roman" w:eastAsia="仿宋_GB2312" w:cs="Times New Roman"/>
          <w:i w:val="0"/>
          <w:iCs w:val="0"/>
          <w:caps w:val="0"/>
          <w:color w:val="auto"/>
          <w:spacing w:val="7"/>
          <w:sz w:val="21"/>
          <w:szCs w:val="21"/>
          <w:shd w:val="clear" w:fill="FFFFFF"/>
          <w:lang w:val="en-US" w:eastAsia="zh-CN"/>
        </w:rPr>
        <w:t>经济</w:t>
      </w:r>
      <w:r>
        <w:rPr>
          <w:rFonts w:hint="default" w:ascii="Times New Roman" w:hAnsi="Times New Roman" w:eastAsia="仿宋_GB2312" w:cs="Times New Roman"/>
          <w:i w:val="0"/>
          <w:iCs w:val="0"/>
          <w:caps w:val="0"/>
          <w:color w:val="auto"/>
          <w:spacing w:val="7"/>
          <w:sz w:val="21"/>
          <w:szCs w:val="21"/>
          <w:shd w:val="clear" w:fill="FFFFFF"/>
        </w:rPr>
        <w:t>秩序，确保</w:t>
      </w:r>
      <w:r>
        <w:rPr>
          <w:rFonts w:hint="default" w:ascii="Times New Roman" w:hAnsi="Times New Roman" w:eastAsia="仿宋_GB2312" w:cs="Times New Roman"/>
          <w:i w:val="0"/>
          <w:iCs w:val="0"/>
          <w:caps w:val="0"/>
          <w:color w:val="auto"/>
          <w:spacing w:val="7"/>
          <w:sz w:val="21"/>
          <w:szCs w:val="21"/>
          <w:shd w:val="clear" w:fill="FFFFFF"/>
          <w:lang w:val="en-US" w:eastAsia="zh-CN"/>
        </w:rPr>
        <w:t>生产经营活动廉洁有序</w:t>
      </w:r>
      <w:r>
        <w:rPr>
          <w:rFonts w:hint="default" w:ascii="Times New Roman" w:hAnsi="Times New Roman" w:eastAsia="仿宋_GB2312" w:cs="Times New Roman"/>
          <w:i w:val="0"/>
          <w:iCs w:val="0"/>
          <w:caps w:val="0"/>
          <w:color w:val="auto"/>
          <w:spacing w:val="7"/>
          <w:sz w:val="21"/>
          <w:szCs w:val="21"/>
          <w:shd w:val="clear" w:fill="FFFFFF"/>
        </w:rPr>
        <w:t>和</w:t>
      </w:r>
      <w:r>
        <w:rPr>
          <w:rFonts w:hint="default" w:ascii="Times New Roman" w:hAnsi="Times New Roman" w:eastAsia="仿宋_GB2312" w:cs="Times New Roman"/>
          <w:i w:val="0"/>
          <w:iCs w:val="0"/>
          <w:caps w:val="0"/>
          <w:color w:val="auto"/>
          <w:spacing w:val="7"/>
          <w:sz w:val="21"/>
          <w:szCs w:val="21"/>
          <w:shd w:val="clear" w:fill="FFFFFF"/>
          <w:lang w:val="en-US" w:eastAsia="zh-CN"/>
        </w:rPr>
        <w:t>双方</w:t>
      </w:r>
      <w:r>
        <w:rPr>
          <w:rFonts w:hint="default" w:ascii="Times New Roman" w:hAnsi="Times New Roman" w:eastAsia="仿宋_GB2312" w:cs="Times New Roman"/>
          <w:i w:val="0"/>
          <w:iCs w:val="0"/>
          <w:caps w:val="0"/>
          <w:color w:val="auto"/>
          <w:spacing w:val="7"/>
          <w:sz w:val="21"/>
          <w:szCs w:val="21"/>
          <w:shd w:val="clear" w:fill="FFFFFF"/>
        </w:rPr>
        <w:t>工作人员廉洁自律、诚实守信，努力在</w:t>
      </w:r>
      <w:r>
        <w:rPr>
          <w:rFonts w:hint="default" w:ascii="Times New Roman" w:hAnsi="Times New Roman" w:eastAsia="仿宋_GB2312" w:cs="Times New Roman"/>
          <w:i w:val="0"/>
          <w:iCs w:val="0"/>
          <w:caps w:val="0"/>
          <w:color w:val="auto"/>
          <w:spacing w:val="7"/>
          <w:sz w:val="21"/>
          <w:szCs w:val="21"/>
          <w:shd w:val="clear" w:fill="FFFFFF"/>
          <w:lang w:val="en-US" w:eastAsia="zh-CN"/>
        </w:rPr>
        <w:t>生产经营活动中</w:t>
      </w:r>
      <w:r>
        <w:rPr>
          <w:rFonts w:hint="default" w:ascii="Times New Roman" w:hAnsi="Times New Roman" w:eastAsia="仿宋_GB2312" w:cs="Times New Roman"/>
          <w:i w:val="0"/>
          <w:iCs w:val="0"/>
          <w:caps w:val="0"/>
          <w:color w:val="auto"/>
          <w:spacing w:val="7"/>
          <w:sz w:val="21"/>
          <w:szCs w:val="21"/>
          <w:shd w:val="clear" w:fill="FFFFFF"/>
        </w:rPr>
        <w:t>形成</w:t>
      </w:r>
      <w:r>
        <w:rPr>
          <w:rFonts w:hint="default" w:ascii="Times New Roman" w:hAnsi="Times New Roman" w:eastAsia="仿宋_GB2312" w:cs="Times New Roman"/>
          <w:i w:val="0"/>
          <w:iCs w:val="0"/>
          <w:caps w:val="0"/>
          <w:color w:val="auto"/>
          <w:spacing w:val="7"/>
          <w:sz w:val="21"/>
          <w:szCs w:val="21"/>
          <w:shd w:val="clear" w:fill="FFFFFF"/>
          <w:lang w:val="en-US" w:eastAsia="zh-CN"/>
        </w:rPr>
        <w:t>清正廉洁</w:t>
      </w:r>
      <w:r>
        <w:rPr>
          <w:rFonts w:hint="default" w:ascii="Times New Roman" w:hAnsi="Times New Roman" w:eastAsia="仿宋_GB2312" w:cs="Times New Roman"/>
          <w:i w:val="0"/>
          <w:iCs w:val="0"/>
          <w:caps w:val="0"/>
          <w:color w:val="auto"/>
          <w:spacing w:val="7"/>
          <w:sz w:val="21"/>
          <w:szCs w:val="21"/>
          <w:shd w:val="clear" w:fill="FFFFFF"/>
        </w:rPr>
        <w:t>的价值取向，</w:t>
      </w:r>
      <w:r>
        <w:rPr>
          <w:rFonts w:hint="default" w:ascii="Times New Roman" w:hAnsi="Times New Roman" w:eastAsia="仿宋_GB2312" w:cs="Times New Roman"/>
          <w:i w:val="0"/>
          <w:iCs w:val="0"/>
          <w:caps w:val="0"/>
          <w:color w:val="auto"/>
          <w:spacing w:val="7"/>
          <w:sz w:val="21"/>
          <w:szCs w:val="21"/>
          <w:shd w:val="clear" w:fill="FFFFFF"/>
          <w:lang w:val="en-US" w:eastAsia="zh-CN"/>
        </w:rPr>
        <w:t>双方根据</w:t>
      </w:r>
      <w:r>
        <w:rPr>
          <w:rFonts w:hint="default" w:ascii="Times New Roman" w:hAnsi="Times New Roman" w:eastAsia="仿宋_GB2312" w:cs="Times New Roman"/>
          <w:color w:val="auto"/>
          <w:sz w:val="21"/>
          <w:szCs w:val="21"/>
        </w:rPr>
        <w:t>《中华人民共和国反不正当竞争法》</w:t>
      </w:r>
      <w:r>
        <w:rPr>
          <w:rFonts w:hint="default" w:ascii="Times New Roman" w:hAnsi="Times New Roman" w:eastAsia="仿宋_GB2312" w:cs="Times New Roman"/>
          <w:color w:val="auto"/>
          <w:sz w:val="21"/>
          <w:szCs w:val="21"/>
          <w:lang w:val="en-US" w:eastAsia="zh-CN"/>
        </w:rPr>
        <w:t>等</w:t>
      </w: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相关法律法规和廉政建设的有关规定，签订本协议。</w:t>
      </w:r>
    </w:p>
    <w:p w14:paraId="06CF542B">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outlineLvl w:val="1"/>
        <w:rPr>
          <w:rFonts w:hint="default" w:ascii="Times New Roman" w:hAnsi="Times New Roman" w:eastAsia="黑体" w:cs="Times New Roman"/>
          <w:b w:val="0"/>
          <w:bCs w:val="0"/>
          <w:i w:val="0"/>
          <w:iCs w:val="0"/>
          <w:caps w:val="0"/>
          <w:color w:val="auto"/>
          <w:spacing w:val="7"/>
          <w:kern w:val="0"/>
          <w:sz w:val="21"/>
          <w:szCs w:val="21"/>
          <w:shd w:val="clear" w:fill="FFFFFF"/>
          <w:lang w:val="en-US" w:eastAsia="zh-CN" w:bidi="ar"/>
        </w:rPr>
      </w:pPr>
      <w:r>
        <w:rPr>
          <w:rFonts w:hint="default" w:ascii="Times New Roman" w:hAnsi="Times New Roman" w:eastAsia="黑体" w:cs="Times New Roman"/>
          <w:b w:val="0"/>
          <w:bCs w:val="0"/>
          <w:i w:val="0"/>
          <w:iCs w:val="0"/>
          <w:caps w:val="0"/>
          <w:color w:val="auto"/>
          <w:spacing w:val="7"/>
          <w:kern w:val="0"/>
          <w:sz w:val="21"/>
          <w:szCs w:val="21"/>
          <w:shd w:val="clear" w:fill="FFFFFF"/>
          <w:lang w:val="en-US" w:eastAsia="zh-CN" w:bidi="ar"/>
        </w:rPr>
        <w:t>第一条 甲方和乙方责任</w:t>
      </w:r>
    </w:p>
    <w:p w14:paraId="2F3B7EA0">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pP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（一）双方及工作人员应当严格遵守法律法规和廉政建设的有关规定。</w:t>
      </w:r>
    </w:p>
    <w:p w14:paraId="39D189CB">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pP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（二）双方及工作人员均应在生产经营活动中全面履行合同内容及廉政协议各项规定，自觉按合同办事。</w:t>
      </w:r>
    </w:p>
    <w:p w14:paraId="25BE866E">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pP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（三）双方业务活动应当坚持公开、公正、诚信、透明原则（法律法规另有规定的除外），严禁损害国家、集体和对方利益，不得进行不正当交易活动。</w:t>
      </w:r>
    </w:p>
    <w:p w14:paraId="2FD7579B">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pP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（四）双方在业务活动中发现对方有违规、违纪、违法行为的，应及时提醒对方，并向本单位和对方单位领导报告；情节严重的，应向其上级主管部门、监督部门或纪检监察部门举报。</w:t>
      </w:r>
    </w:p>
    <w:p w14:paraId="34BDDEBD">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pP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五）双方履行廉政协议中要相互监督、自查自纠，加强廉政教育，监督工作人员落实廉洁自律规定，执行廉政协议规定内容，定期或不定期检查本单位廉政建设情况，对发现的问题及时纠正和严肃处理，并将相关情况通报给对方。</w:t>
      </w:r>
    </w:p>
    <w:p w14:paraId="5D36263F">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outlineLvl w:val="1"/>
        <w:rPr>
          <w:rFonts w:hint="default" w:ascii="Times New Roman" w:hAnsi="Times New Roman" w:eastAsia="黑体" w:cs="Times New Roman"/>
          <w:b w:val="0"/>
          <w:bCs w:val="0"/>
          <w:i w:val="0"/>
          <w:iCs w:val="0"/>
          <w:caps w:val="0"/>
          <w:color w:val="auto"/>
          <w:spacing w:val="7"/>
          <w:kern w:val="0"/>
          <w:sz w:val="21"/>
          <w:szCs w:val="21"/>
          <w:shd w:val="clear" w:fill="FFFFFF"/>
          <w:lang w:val="en-US" w:eastAsia="zh-CN" w:bidi="ar"/>
        </w:rPr>
      </w:pPr>
      <w:r>
        <w:rPr>
          <w:rFonts w:hint="default" w:ascii="Times New Roman" w:hAnsi="Times New Roman" w:eastAsia="黑体" w:cs="Times New Roman"/>
          <w:b w:val="0"/>
          <w:bCs w:val="0"/>
          <w:i w:val="0"/>
          <w:iCs w:val="0"/>
          <w:caps w:val="0"/>
          <w:color w:val="auto"/>
          <w:spacing w:val="7"/>
          <w:kern w:val="0"/>
          <w:sz w:val="21"/>
          <w:szCs w:val="21"/>
          <w:shd w:val="clear" w:fill="FFFFFF"/>
          <w:lang w:val="en-US" w:eastAsia="zh-CN" w:bidi="ar"/>
        </w:rPr>
        <w:t> 第二条 甲方责任</w:t>
      </w:r>
    </w:p>
    <w:p w14:paraId="53ABC94C">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pP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（一）甲方有责任向乙方介绍本单位有关廉政建设的各项制度和规定。</w:t>
      </w:r>
    </w:p>
    <w:p w14:paraId="57C08B94">
      <w:pPr>
        <w:keepNext w:val="0"/>
        <w:keepLines w:val="0"/>
        <w:pageBreakBefore w:val="0"/>
        <w:widowControl w:val="0"/>
        <w:shd w:val="clear"/>
        <w:kinsoku/>
        <w:wordWrap/>
        <w:overflowPunct/>
        <w:topLinePunct w:val="0"/>
        <w:autoSpaceDE/>
        <w:autoSpaceDN/>
        <w:bidi w:val="0"/>
        <w:adjustRightInd/>
        <w:snapToGrid/>
        <w:spacing w:line="460" w:lineRule="exact"/>
        <w:ind w:left="0" w:leftChars="0" w:firstLine="448" w:firstLineChars="200"/>
        <w:textAlignment w:val="auto"/>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pP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二）甲方及工作人员要严格遵守廉洁从业各项规定，不准以任何形式向乙方索要财物；不得接受乙方可能影响公正执行公务的宴请、娱乐、健身等活动；不得接受乙方赠送的礼品礼金、贵重物品、各种有价证券、信用卡、购物卡及其它支付凭证；不得接受乙方任何形式的好处费（包括但不限于</w:t>
      </w:r>
      <w:r>
        <w:rPr>
          <w:rFonts w:hint="default" w:ascii="Times New Roman" w:hAnsi="Times New Roman" w:eastAsia="仿宋_GB2312" w:cs="Times New Roman"/>
          <w:color w:val="auto"/>
          <w:sz w:val="21"/>
          <w:szCs w:val="21"/>
        </w:rPr>
        <w:t>手续费、加班费、咨询费、劳务费、协调费</w:t>
      </w: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）及回扣；不得向乙方报销任何应由甲方或个人支付的费用；不得借用、租用乙方的交通、通信工具等物品；不得参加乙方举办的与正常工作无关的任何祝贺庆典活动。</w:t>
      </w:r>
    </w:p>
    <w:p w14:paraId="12AA11F7">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pP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（三）甲方工作人员不得推荐配偶、子女、亲属承包或从事与业务有关的</w:t>
      </w:r>
      <w:r>
        <w:rPr>
          <w:rFonts w:hint="default" w:ascii="Times New Roman" w:hAnsi="Times New Roman" w:eastAsia="仿宋_GB2312" w:cs="Times New Roman"/>
          <w:color w:val="auto"/>
          <w:sz w:val="21"/>
          <w:szCs w:val="21"/>
        </w:rPr>
        <w:t>经济活动</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lang w:val="en-US" w:eastAsia="zh-CN"/>
        </w:rPr>
        <w:t>如</w:t>
      </w: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工程分包、材料供应、设备租赁、咨询服务、组织劳务等）；不得向乙方推荐分包单位；不得要求乙方购买规定外的材料和设备。</w:t>
      </w:r>
    </w:p>
    <w:p w14:paraId="383ECD83">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pP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（四）甲方工作人员不准要求、暗示或接受乙方和相关单位为其装修住房、婚丧嫁娶、配偶子女工作安排以及出国（境）、旅游等提供方便；不得以挂职兼职名义在乙方和相关单位领取工资津贴。</w:t>
      </w:r>
    </w:p>
    <w:p w14:paraId="66E53D7E">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pP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（五）甲方不得明示或暗示乙方转包、分包、肢解项目和购置材料设备等形式谋取利益；不准就项目承包、设备材料供应、项目费用、工作量变动、项目验收、质量安全问题处理等进行私下商谈或达成默契。</w:t>
      </w:r>
    </w:p>
    <w:p w14:paraId="6469BDCA">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pP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（六）甲方委托全过程咨询、代建等单位进行项目管理的，项目管理单位也要落实廉政协议中明确的甲方责任，甲方有责任加强对项目管理单位的廉政教育和监督管理，不因委托管理免除甲方廉政责任。</w:t>
      </w:r>
    </w:p>
    <w:p w14:paraId="30BE499A">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outlineLvl w:val="2"/>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pP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（七）甲方不得进行违反廉政规定的任何其他活动。</w:t>
      </w:r>
    </w:p>
    <w:p w14:paraId="678D31ED">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outlineLvl w:val="1"/>
        <w:rPr>
          <w:rFonts w:hint="default" w:ascii="Times New Roman" w:hAnsi="Times New Roman" w:eastAsia="黑体" w:cs="Times New Roman"/>
          <w:b w:val="0"/>
          <w:bCs w:val="0"/>
          <w:i w:val="0"/>
          <w:iCs w:val="0"/>
          <w:caps w:val="0"/>
          <w:color w:val="auto"/>
          <w:spacing w:val="7"/>
          <w:kern w:val="0"/>
          <w:sz w:val="21"/>
          <w:szCs w:val="21"/>
          <w:shd w:val="clear" w:fill="FFFFFF"/>
          <w:lang w:val="en-US" w:eastAsia="zh-CN" w:bidi="ar"/>
        </w:rPr>
      </w:pPr>
      <w:r>
        <w:rPr>
          <w:rFonts w:hint="default" w:ascii="Times New Roman" w:hAnsi="Times New Roman" w:eastAsia="黑体" w:cs="Times New Roman"/>
          <w:b w:val="0"/>
          <w:bCs w:val="0"/>
          <w:i w:val="0"/>
          <w:iCs w:val="0"/>
          <w:caps w:val="0"/>
          <w:color w:val="auto"/>
          <w:spacing w:val="7"/>
          <w:kern w:val="0"/>
          <w:sz w:val="21"/>
          <w:szCs w:val="21"/>
          <w:shd w:val="clear" w:fill="FFFFFF"/>
          <w:lang w:val="en-US" w:eastAsia="zh-CN" w:bidi="ar"/>
        </w:rPr>
        <w:t> 第三条 乙方责任</w:t>
      </w:r>
    </w:p>
    <w:p w14:paraId="7C087EB8">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pP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（一）乙方有权了解甲方有关廉政建设的各项制度和规定，支持甲方执行有关规定和制度。</w:t>
      </w:r>
    </w:p>
    <w:p w14:paraId="13F1752B">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pP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（二）乙方应与甲方保持正常的业务关系，按照有关法律法规和程序开展业务工作，严格执行严格遵守法律法规和廉政建设的有关规定。</w:t>
      </w:r>
    </w:p>
    <w:p w14:paraId="3FAFD7E6">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pP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三）乙方不得以任何形式邀请甲方及其工作人员参加有可能影响其公正执行公务的宴请、娱乐、健身等活动；不准以任何理由向甲方及其工作人员行贿或赠送礼品礼金、贵重物品、回扣、好处费、有价证券、信用卡、购物卡及其它支付凭证；不准以任何理由为甲方及其工作人员报销应由对方或个人支付的费用；不得向甲方及其工作人员安排和提供交通、通信工具等物品；不得邀请甲方及其工作人员参加由乙方举办的与正常工作无关的任何祝贺庆典活动。</w:t>
      </w:r>
    </w:p>
    <w:p w14:paraId="6B65D56D">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pP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（四）乙方不准为甲方或个人装修住房、婚丧嫁娶、配偶子女工作安排以及出国（境）、旅游等提供方便；不得在乙方相关单位以挂职兼职名义安排甲方相关人员领取工资津贴。</w:t>
      </w:r>
    </w:p>
    <w:p w14:paraId="626E4124">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pP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五）乙方不准以转包、分包、肢解项目和购置材料设备等形式为甲方或个人谋取利益；不准与甲方就项目承包、设备材料供应、项目费用、工作量变动、项目验收、质量安全问题处理等进行私下商谈或达成默契。</w:t>
      </w:r>
    </w:p>
    <w:p w14:paraId="0B84C497">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pP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（六）乙方不得与甲方聘请的第三方串通损害甲方利益。未经甲方书面同意，乙方不得为甲方聘请的第三方提供合同约定以外的通讯设备、交通工具及其他任何形式的利益，不得向甲方聘请的第三方支付报酬。</w:t>
      </w:r>
    </w:p>
    <w:p w14:paraId="082E04C2">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outlineLvl w:val="2"/>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pP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（七）乙方不得进行违反廉政规定的任何其他活动。</w:t>
      </w:r>
    </w:p>
    <w:p w14:paraId="258ED3D5">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outlineLvl w:val="1"/>
        <w:rPr>
          <w:rFonts w:hint="default" w:ascii="Times New Roman" w:hAnsi="Times New Roman" w:eastAsia="黑体" w:cs="Times New Roman"/>
          <w:b w:val="0"/>
          <w:bCs w:val="0"/>
          <w:i w:val="0"/>
          <w:iCs w:val="0"/>
          <w:caps w:val="0"/>
          <w:color w:val="auto"/>
          <w:spacing w:val="7"/>
          <w:kern w:val="0"/>
          <w:sz w:val="21"/>
          <w:szCs w:val="21"/>
          <w:shd w:val="clear" w:fill="FFFFFF"/>
          <w:lang w:val="en-US" w:eastAsia="zh-CN" w:bidi="ar"/>
        </w:rPr>
      </w:pPr>
      <w:r>
        <w:rPr>
          <w:rFonts w:hint="default" w:ascii="Times New Roman" w:hAnsi="Times New Roman" w:eastAsia="黑体" w:cs="Times New Roman"/>
          <w:b w:val="0"/>
          <w:bCs w:val="0"/>
          <w:i w:val="0"/>
          <w:iCs w:val="0"/>
          <w:caps w:val="0"/>
          <w:color w:val="auto"/>
          <w:spacing w:val="7"/>
          <w:kern w:val="0"/>
          <w:sz w:val="21"/>
          <w:szCs w:val="21"/>
          <w:shd w:val="clear" w:fill="FFFFFF"/>
          <w:lang w:val="en-US" w:eastAsia="zh-CN" w:bidi="ar"/>
        </w:rPr>
        <w:t>第四条 违约责任</w:t>
      </w:r>
    </w:p>
    <w:p w14:paraId="49B71D3E">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pP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（一）乙方发现甲方工作人员违反本协议第一条、第二条规定的，应立即向甲方通报相关情况，责令停止相关行为，同时向纪检监察机关举报，追究相关人员责任。给乙方造成的损失，应按有关规定予以赔偿。</w:t>
      </w:r>
    </w:p>
    <w:p w14:paraId="36D6C40D">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pP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（二）甲方发现乙方工作人员有违反本合同第一条、第三条规定的，应立即向乙方通报相关情况，责令停止相关行为，同时向纪检监察机关举报，追究相关人员责任。给甲方造成的损失，应按有关规定予以赔偿。</w:t>
      </w:r>
    </w:p>
    <w:p w14:paraId="01D10F85">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pP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三）双方对发现的违法违规违纪人员，有权要求对违反廉政规定的相关工作人员进行撤换，情节严重的，有权要求解除合同，对撤换人员和解除合同的均按违约要求对方按照合同规定支付违约金，造成守约方损失的，还应当赔偿守约方的损失。</w:t>
      </w:r>
    </w:p>
    <w:p w14:paraId="4BADA3BC">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outlineLvl w:val="1"/>
        <w:rPr>
          <w:rFonts w:hint="default" w:ascii="Times New Roman" w:hAnsi="Times New Roman" w:eastAsia="黑体" w:cs="Times New Roman"/>
          <w:b w:val="0"/>
          <w:bCs w:val="0"/>
          <w:i w:val="0"/>
          <w:iCs w:val="0"/>
          <w:caps w:val="0"/>
          <w:color w:val="auto"/>
          <w:spacing w:val="7"/>
          <w:kern w:val="0"/>
          <w:sz w:val="21"/>
          <w:szCs w:val="21"/>
          <w:shd w:val="clear" w:fill="FFFFFF"/>
          <w:lang w:val="en-US" w:eastAsia="zh-CN" w:bidi="ar"/>
        </w:rPr>
      </w:pPr>
      <w:r>
        <w:rPr>
          <w:rFonts w:hint="default" w:ascii="Times New Roman" w:hAnsi="Times New Roman" w:eastAsia="黑体" w:cs="Times New Roman"/>
          <w:b w:val="0"/>
          <w:bCs w:val="0"/>
          <w:i w:val="0"/>
          <w:iCs w:val="0"/>
          <w:caps w:val="0"/>
          <w:color w:val="auto"/>
          <w:spacing w:val="7"/>
          <w:kern w:val="0"/>
          <w:sz w:val="21"/>
          <w:szCs w:val="21"/>
          <w:shd w:val="clear" w:fill="FFFFFF"/>
          <w:lang w:val="en-US" w:eastAsia="zh-CN" w:bidi="ar"/>
        </w:rPr>
        <w:t>第五条 其它</w:t>
      </w:r>
    </w:p>
    <w:p w14:paraId="4FA921BF">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left"/>
        <w:textAlignment w:val="auto"/>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pP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（一）本协议作为</w:t>
      </w:r>
      <w:r>
        <w:rPr>
          <w:rFonts w:hint="default" w:ascii="Times New Roman" w:hAnsi="Times New Roman" w:eastAsia="仿宋_GB2312" w:cs="Times New Roman"/>
          <w:i w:val="0"/>
          <w:iCs w:val="0"/>
          <w:caps w:val="0"/>
          <w:color w:val="auto"/>
          <w:spacing w:val="7"/>
          <w:kern w:val="0"/>
          <w:sz w:val="21"/>
          <w:szCs w:val="21"/>
          <w:u w:val="single"/>
          <w:shd w:val="clear" w:fill="FFFFFF"/>
          <w:lang w:val="en-US" w:eastAsia="zh-CN" w:bidi="ar"/>
        </w:rPr>
        <w:t xml:space="preserve">                          </w:t>
      </w:r>
      <w:r>
        <w:rPr>
          <w:rFonts w:hint="eastAsia" w:ascii="Times New Roman" w:hAnsi="Times New Roman" w:eastAsia="仿宋_GB2312" w:cs="Times New Roman"/>
          <w:i w:val="0"/>
          <w:iCs w:val="0"/>
          <w:caps w:val="0"/>
          <w:color w:val="auto"/>
          <w:spacing w:val="7"/>
          <w:kern w:val="0"/>
          <w:sz w:val="21"/>
          <w:szCs w:val="21"/>
          <w:u w:val="single"/>
          <w:shd w:val="clear" w:fill="FFFFFF"/>
          <w:lang w:val="en-US" w:eastAsia="zh-CN" w:bidi="ar"/>
        </w:rPr>
        <w:t xml:space="preserve">     </w:t>
      </w:r>
      <w:r>
        <w:rPr>
          <w:rFonts w:hint="default" w:ascii="Times New Roman" w:hAnsi="Times New Roman" w:eastAsia="仿宋_GB2312" w:cs="Times New Roman"/>
          <w:i w:val="0"/>
          <w:iCs w:val="0"/>
          <w:caps w:val="0"/>
          <w:color w:val="auto"/>
          <w:spacing w:val="7"/>
          <w:kern w:val="0"/>
          <w:sz w:val="21"/>
          <w:szCs w:val="21"/>
          <w:u w:val="single"/>
          <w:shd w:val="clear" w:fill="FFFFFF"/>
          <w:lang w:val="en-US" w:eastAsia="zh-CN" w:bidi="ar"/>
        </w:rPr>
        <w:t xml:space="preserve">   </w:t>
      </w: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合同的附件应一并签订、保管，与该合同具有同等法律效力。经双方签署后即生效。</w:t>
      </w:r>
    </w:p>
    <w:p w14:paraId="5F077D5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outlineLvl w:val="2"/>
        <w:rPr>
          <w:rFonts w:hint="default" w:ascii="Times New Roman" w:hAnsi="Times New Roman" w:eastAsia="仿宋_GB2312" w:cs="Times New Roman"/>
          <w:b w:val="0"/>
          <w:bCs w:val="0"/>
          <w:i w:val="0"/>
          <w:iCs w:val="0"/>
          <w:caps w:val="0"/>
          <w:color w:val="auto"/>
          <w:spacing w:val="7"/>
          <w:kern w:val="0"/>
          <w:sz w:val="21"/>
          <w:szCs w:val="21"/>
          <w:shd w:val="clear" w:fill="FFFFFF"/>
          <w:lang w:val="en-US" w:eastAsia="zh-CN" w:bidi="ar"/>
        </w:rPr>
      </w:pPr>
      <w:r>
        <w:rPr>
          <w:rFonts w:hint="default" w:ascii="Times New Roman" w:hAnsi="Times New Roman" w:eastAsia="仿宋_GB2312" w:cs="Times New Roman"/>
          <w:b w:val="0"/>
          <w:bCs w:val="0"/>
          <w:i w:val="0"/>
          <w:iCs w:val="0"/>
          <w:caps w:val="0"/>
          <w:color w:val="auto"/>
          <w:spacing w:val="7"/>
          <w:kern w:val="0"/>
          <w:sz w:val="21"/>
          <w:szCs w:val="21"/>
          <w:shd w:val="clear" w:fill="FFFFFF"/>
          <w:lang w:val="en-US" w:eastAsia="zh-CN" w:bidi="ar"/>
        </w:rPr>
        <w:t>（二）本协议未尽事宜，双方可以增补条款，增补内容如下：</w:t>
      </w:r>
    </w:p>
    <w:p w14:paraId="3905D8B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color w:val="auto"/>
          <w:spacing w:val="7"/>
          <w:kern w:val="0"/>
          <w:sz w:val="21"/>
          <w:szCs w:val="21"/>
          <w:u w:val="single"/>
          <w:shd w:val="clear" w:fill="FFFFFF"/>
          <w:lang w:val="en-US" w:eastAsia="zh-CN" w:bidi="ar"/>
        </w:rPr>
      </w:pPr>
      <w:r>
        <w:rPr>
          <w:rFonts w:hint="default" w:ascii="Times New Roman" w:hAnsi="Times New Roman" w:eastAsia="仿宋_GB2312" w:cs="Times New Roman"/>
          <w:b w:val="0"/>
          <w:bCs w:val="0"/>
          <w:i w:val="0"/>
          <w:iCs w:val="0"/>
          <w:caps w:val="0"/>
          <w:color w:val="auto"/>
          <w:spacing w:val="7"/>
          <w:kern w:val="0"/>
          <w:sz w:val="21"/>
          <w:szCs w:val="21"/>
          <w:shd w:val="clear" w:fill="FFFFFF"/>
          <w:lang w:val="en-US" w:eastAsia="zh-CN" w:bidi="ar"/>
        </w:rPr>
        <w:t>1.</w:t>
      </w:r>
      <w:r>
        <w:rPr>
          <w:rFonts w:hint="default" w:ascii="Times New Roman" w:hAnsi="Times New Roman" w:eastAsia="仿宋_GB2312" w:cs="Times New Roman"/>
          <w:b w:val="0"/>
          <w:bCs w:val="0"/>
          <w:i w:val="0"/>
          <w:iCs w:val="0"/>
          <w:caps w:val="0"/>
          <w:color w:val="auto"/>
          <w:spacing w:val="7"/>
          <w:kern w:val="0"/>
          <w:sz w:val="21"/>
          <w:szCs w:val="21"/>
          <w:u w:val="single"/>
          <w:shd w:val="clear" w:fill="FFFFFF"/>
          <w:lang w:val="en-US" w:eastAsia="zh-CN" w:bidi="ar"/>
        </w:rPr>
        <w:t>                                                    </w:t>
      </w:r>
    </w:p>
    <w:p w14:paraId="672CF85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color w:val="auto"/>
          <w:spacing w:val="7"/>
          <w:kern w:val="0"/>
          <w:sz w:val="21"/>
          <w:szCs w:val="21"/>
          <w:u w:val="single"/>
          <w:shd w:val="clear" w:fill="FFFFFF"/>
          <w:lang w:val="en-US" w:eastAsia="zh-CN" w:bidi="ar"/>
        </w:rPr>
      </w:pPr>
      <w:r>
        <w:rPr>
          <w:rFonts w:hint="default" w:ascii="Times New Roman" w:hAnsi="Times New Roman" w:eastAsia="仿宋_GB2312" w:cs="Times New Roman"/>
          <w:b w:val="0"/>
          <w:bCs w:val="0"/>
          <w:i w:val="0"/>
          <w:iCs w:val="0"/>
          <w:caps w:val="0"/>
          <w:color w:val="auto"/>
          <w:spacing w:val="7"/>
          <w:kern w:val="0"/>
          <w:sz w:val="21"/>
          <w:szCs w:val="21"/>
          <w:shd w:val="clear" w:fill="FFFFFF"/>
          <w:lang w:val="en-US" w:eastAsia="zh-CN" w:bidi="ar"/>
        </w:rPr>
        <w:t>2.</w:t>
      </w:r>
      <w:r>
        <w:rPr>
          <w:rFonts w:hint="default" w:ascii="Times New Roman" w:hAnsi="Times New Roman" w:eastAsia="仿宋_GB2312" w:cs="Times New Roman"/>
          <w:b w:val="0"/>
          <w:bCs w:val="0"/>
          <w:i w:val="0"/>
          <w:iCs w:val="0"/>
          <w:caps w:val="0"/>
          <w:color w:val="auto"/>
          <w:spacing w:val="7"/>
          <w:kern w:val="0"/>
          <w:sz w:val="21"/>
          <w:szCs w:val="21"/>
          <w:u w:val="single"/>
          <w:shd w:val="clear" w:fill="FFFFFF"/>
          <w:lang w:val="en-US" w:eastAsia="zh-CN" w:bidi="ar"/>
        </w:rPr>
        <w:t>                                                    </w:t>
      </w:r>
    </w:p>
    <w:p w14:paraId="678E8D2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color w:val="auto"/>
          <w:spacing w:val="7"/>
          <w:kern w:val="0"/>
          <w:sz w:val="21"/>
          <w:szCs w:val="21"/>
          <w:u w:val="single"/>
          <w:shd w:val="clear" w:fill="FFFFFF"/>
          <w:lang w:val="en-US" w:eastAsia="zh-CN" w:bidi="ar"/>
        </w:rPr>
      </w:pPr>
      <w:r>
        <w:rPr>
          <w:rFonts w:hint="default" w:ascii="Times New Roman" w:hAnsi="Times New Roman" w:eastAsia="仿宋_GB2312" w:cs="Times New Roman"/>
          <w:b w:val="0"/>
          <w:bCs w:val="0"/>
          <w:i w:val="0"/>
          <w:iCs w:val="0"/>
          <w:caps w:val="0"/>
          <w:color w:val="auto"/>
          <w:spacing w:val="7"/>
          <w:kern w:val="0"/>
          <w:sz w:val="21"/>
          <w:szCs w:val="21"/>
          <w:shd w:val="clear" w:fill="FFFFFF"/>
          <w:lang w:val="en-US" w:eastAsia="zh-CN" w:bidi="ar"/>
        </w:rPr>
        <w:t>3.</w:t>
      </w:r>
      <w:r>
        <w:rPr>
          <w:rFonts w:hint="default" w:ascii="Times New Roman" w:hAnsi="Times New Roman" w:eastAsia="仿宋_GB2312" w:cs="Times New Roman"/>
          <w:b w:val="0"/>
          <w:bCs w:val="0"/>
          <w:i w:val="0"/>
          <w:iCs w:val="0"/>
          <w:caps w:val="0"/>
          <w:color w:val="auto"/>
          <w:spacing w:val="7"/>
          <w:kern w:val="0"/>
          <w:sz w:val="21"/>
          <w:szCs w:val="21"/>
          <w:u w:val="single"/>
          <w:shd w:val="clear" w:fill="FFFFFF"/>
          <w:lang w:val="en-US" w:eastAsia="zh-CN" w:bidi="ar"/>
        </w:rPr>
        <w:t>                                                   </w:t>
      </w:r>
      <w:r>
        <w:rPr>
          <w:rFonts w:hint="eastAsia" w:ascii="Times New Roman" w:hAnsi="Times New Roman" w:eastAsia="仿宋_GB2312" w:cs="Times New Roman"/>
          <w:b w:val="0"/>
          <w:bCs w:val="0"/>
          <w:i w:val="0"/>
          <w:iCs w:val="0"/>
          <w:caps w:val="0"/>
          <w:color w:val="auto"/>
          <w:spacing w:val="7"/>
          <w:kern w:val="0"/>
          <w:sz w:val="21"/>
          <w:szCs w:val="21"/>
          <w:u w:val="none"/>
          <w:shd w:val="clear" w:fill="FFFFFF"/>
          <w:lang w:val="en-US" w:eastAsia="zh-CN" w:bidi="ar"/>
        </w:rPr>
        <w:t xml:space="preserve">   ……</w:t>
      </w:r>
    </w:p>
    <w:p w14:paraId="5273BDB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spacing w:val="7"/>
          <w:kern w:val="0"/>
          <w:sz w:val="21"/>
          <w:szCs w:val="21"/>
          <w:shd w:val="clear" w:fill="FFFFFF"/>
          <w:lang w:val="en-US" w:eastAsia="zh-CN" w:bidi="ar"/>
        </w:rPr>
      </w:pPr>
      <w:r>
        <w:rPr>
          <w:rFonts w:hint="default" w:ascii="Times New Roman" w:hAnsi="Times New Roman" w:eastAsia="仿宋_GB2312" w:cs="Times New Roman"/>
          <w:b w:val="0"/>
          <w:bCs w:val="0"/>
          <w:i w:val="0"/>
          <w:iCs w:val="0"/>
          <w:caps w:val="0"/>
          <w:color w:val="auto"/>
          <w:spacing w:val="7"/>
          <w:kern w:val="0"/>
          <w:sz w:val="21"/>
          <w:szCs w:val="21"/>
          <w:shd w:val="clear" w:fill="FFFFFF"/>
          <w:lang w:val="en-US" w:eastAsia="zh-CN" w:bidi="ar"/>
        </w:rPr>
        <w:t>（三）本协议的有效期为双方签字盖章之日起至合同履</w:t>
      </w:r>
      <w:r>
        <w:rPr>
          <w:rFonts w:hint="default" w:ascii="Times New Roman" w:hAnsi="Times New Roman" w:eastAsia="仿宋_GB2312" w:cs="Times New Roman"/>
          <w:b w:val="0"/>
          <w:bCs w:val="0"/>
          <w:i w:val="0"/>
          <w:iCs w:val="0"/>
          <w:caps w:val="0"/>
          <w:spacing w:val="7"/>
          <w:kern w:val="0"/>
          <w:sz w:val="21"/>
          <w:szCs w:val="21"/>
          <w:shd w:val="clear" w:fill="FFFFFF"/>
          <w:lang w:val="en-US" w:eastAsia="zh-CN" w:bidi="ar"/>
        </w:rPr>
        <w:t>行完成时止。但对隐蔽性强，后期发现属于该项目双方违法违纪违规行为的，应当按照此合同约定的相关规定执行。</w:t>
      </w:r>
    </w:p>
    <w:p w14:paraId="66E3FB2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outlineLvl w:val="2"/>
        <w:rPr>
          <w:rFonts w:hint="eastAsia" w:ascii="Times New Roman" w:hAnsi="Times New Roman" w:eastAsia="仿宋_GB2312" w:cs="Times New Roman"/>
          <w:b w:val="0"/>
          <w:bCs w:val="0"/>
          <w:i w:val="0"/>
          <w:iCs w:val="0"/>
          <w:caps w:val="0"/>
          <w:spacing w:val="7"/>
          <w:kern w:val="0"/>
          <w:sz w:val="21"/>
          <w:szCs w:val="21"/>
          <w:shd w:val="clear" w:fill="FFFFFF"/>
          <w:lang w:val="en-US" w:eastAsia="zh-CN" w:bidi="ar"/>
        </w:rPr>
      </w:pPr>
      <w:r>
        <w:rPr>
          <w:rFonts w:hint="default" w:ascii="Times New Roman" w:hAnsi="Times New Roman" w:eastAsia="仿宋_GB2312" w:cs="Times New Roman"/>
          <w:b w:val="0"/>
          <w:bCs w:val="0"/>
          <w:i w:val="0"/>
          <w:iCs w:val="0"/>
          <w:caps w:val="0"/>
          <w:spacing w:val="7"/>
          <w:kern w:val="0"/>
          <w:sz w:val="21"/>
          <w:szCs w:val="21"/>
          <w:shd w:val="clear" w:fill="FFFFFF"/>
          <w:lang w:val="en-US" w:eastAsia="zh-CN" w:bidi="ar"/>
        </w:rPr>
        <w:t>（四）</w:t>
      </w:r>
      <w:r>
        <w:rPr>
          <w:rFonts w:hint="eastAsia" w:ascii="Times New Roman" w:hAnsi="Times New Roman" w:eastAsia="仿宋_GB2312" w:cs="Times New Roman"/>
          <w:b w:val="0"/>
          <w:bCs w:val="0"/>
          <w:i w:val="0"/>
          <w:iCs w:val="0"/>
          <w:caps w:val="0"/>
          <w:spacing w:val="7"/>
          <w:kern w:val="0"/>
          <w:sz w:val="21"/>
          <w:szCs w:val="21"/>
          <w:shd w:val="clear" w:fill="FFFFFF"/>
          <w:lang w:val="en-US" w:eastAsia="zh-CN" w:bidi="ar"/>
        </w:rPr>
        <w:t>双方监督联系方式</w:t>
      </w:r>
    </w:p>
    <w:p w14:paraId="3FDE062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outlineLvl w:val="3"/>
        <w:rPr>
          <w:rFonts w:hint="default" w:ascii="Times New Roman" w:hAnsi="Times New Roman" w:eastAsia="仿宋_GB2312" w:cs="Times New Roman"/>
          <w:b w:val="0"/>
          <w:bCs w:val="0"/>
          <w:i w:val="0"/>
          <w:iCs w:val="0"/>
          <w:caps w:val="0"/>
          <w:spacing w:val="7"/>
          <w:kern w:val="0"/>
          <w:sz w:val="21"/>
          <w:szCs w:val="21"/>
          <w:shd w:val="clear" w:fill="FFFFFF"/>
          <w:lang w:val="en-US" w:eastAsia="zh-CN" w:bidi="ar"/>
        </w:rPr>
      </w:pPr>
      <w:r>
        <w:rPr>
          <w:rFonts w:hint="eastAsia" w:ascii="Times New Roman" w:hAnsi="Times New Roman" w:eastAsia="仿宋_GB2312" w:cs="Times New Roman"/>
          <w:b w:val="0"/>
          <w:bCs w:val="0"/>
          <w:i w:val="0"/>
          <w:iCs w:val="0"/>
          <w:caps w:val="0"/>
          <w:spacing w:val="7"/>
          <w:kern w:val="0"/>
          <w:sz w:val="21"/>
          <w:szCs w:val="21"/>
          <w:shd w:val="clear" w:fill="FFFFFF"/>
          <w:lang w:val="en-US" w:eastAsia="zh-CN" w:bidi="ar"/>
        </w:rPr>
        <w:t xml:space="preserve">1. </w:t>
      </w:r>
      <w:r>
        <w:rPr>
          <w:rFonts w:hint="default" w:ascii="Times New Roman" w:hAnsi="Times New Roman" w:eastAsia="仿宋_GB2312" w:cs="Times New Roman"/>
          <w:b w:val="0"/>
          <w:bCs w:val="0"/>
          <w:i w:val="0"/>
          <w:iCs w:val="0"/>
          <w:caps w:val="0"/>
          <w:spacing w:val="7"/>
          <w:kern w:val="0"/>
          <w:sz w:val="21"/>
          <w:szCs w:val="21"/>
          <w:shd w:val="clear" w:fill="FFFFFF"/>
          <w:lang w:val="en-US" w:eastAsia="zh-CN" w:bidi="ar"/>
        </w:rPr>
        <w:t>合肥政文国际会展管理有限公司</w:t>
      </w:r>
      <w:r>
        <w:rPr>
          <w:rFonts w:hint="eastAsia" w:ascii="Times New Roman" w:hAnsi="Times New Roman" w:eastAsia="仿宋_GB2312" w:cs="Times New Roman"/>
          <w:b w:val="0"/>
          <w:bCs w:val="0"/>
          <w:i w:val="0"/>
          <w:iCs w:val="0"/>
          <w:caps w:val="0"/>
          <w:spacing w:val="7"/>
          <w:kern w:val="0"/>
          <w:sz w:val="21"/>
          <w:szCs w:val="21"/>
          <w:shd w:val="clear" w:fill="FFFFFF"/>
          <w:lang w:val="en-US" w:eastAsia="zh-CN" w:bidi="ar"/>
        </w:rPr>
        <w:t>及安徽国科农展会展有限公司</w:t>
      </w:r>
    </w:p>
    <w:p w14:paraId="007060E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spacing w:val="7"/>
          <w:kern w:val="0"/>
          <w:sz w:val="21"/>
          <w:szCs w:val="21"/>
          <w:shd w:val="clear" w:fill="FFFFFF"/>
          <w:lang w:val="en-US" w:eastAsia="zh-CN" w:bidi="ar"/>
        </w:rPr>
      </w:pPr>
      <w:r>
        <w:rPr>
          <w:rFonts w:hint="default" w:ascii="Times New Roman" w:hAnsi="Times New Roman" w:eastAsia="仿宋_GB2312" w:cs="Times New Roman"/>
          <w:b w:val="0"/>
          <w:bCs w:val="0"/>
          <w:i w:val="0"/>
          <w:iCs w:val="0"/>
          <w:caps w:val="0"/>
          <w:spacing w:val="7"/>
          <w:kern w:val="0"/>
          <w:sz w:val="21"/>
          <w:szCs w:val="21"/>
          <w:shd w:val="clear" w:fill="FFFFFF"/>
          <w:lang w:val="en-US" w:eastAsia="zh-CN" w:bidi="ar"/>
        </w:rPr>
        <w:t>方式一、合肥政文国际会展管理有限公司督查室，联系电话：0551-65790135。举报邮箱：</w:t>
      </w:r>
      <w:r>
        <w:rPr>
          <w:rFonts w:hint="default" w:ascii="Times New Roman" w:hAnsi="Times New Roman" w:eastAsia="仿宋_GB2312" w:cs="Times New Roman"/>
          <w:b w:val="0"/>
          <w:bCs w:val="0"/>
          <w:i w:val="0"/>
          <w:iCs w:val="0"/>
          <w:caps w:val="0"/>
          <w:spacing w:val="7"/>
          <w:kern w:val="0"/>
          <w:sz w:val="21"/>
          <w:szCs w:val="21"/>
          <w:shd w:val="clear" w:fill="FFFFFF"/>
          <w:lang w:val="en-US" w:eastAsia="zh-CN" w:bidi="ar"/>
        </w:rPr>
        <w:fldChar w:fldCharType="begin"/>
      </w:r>
      <w:r>
        <w:rPr>
          <w:rFonts w:hint="default" w:ascii="Times New Roman" w:hAnsi="Times New Roman" w:eastAsia="仿宋_GB2312" w:cs="Times New Roman"/>
          <w:b w:val="0"/>
          <w:bCs w:val="0"/>
          <w:i w:val="0"/>
          <w:iCs w:val="0"/>
          <w:caps w:val="0"/>
          <w:spacing w:val="7"/>
          <w:kern w:val="0"/>
          <w:sz w:val="21"/>
          <w:szCs w:val="21"/>
          <w:shd w:val="clear" w:fill="FFFFFF"/>
          <w:lang w:val="en-US" w:eastAsia="zh-CN" w:bidi="ar"/>
        </w:rPr>
        <w:instrText xml:space="preserve"> HYPERLINK "mailto:zt_jcsjb@163.com" </w:instrText>
      </w:r>
      <w:r>
        <w:rPr>
          <w:rFonts w:hint="default" w:ascii="Times New Roman" w:hAnsi="Times New Roman" w:eastAsia="仿宋_GB2312" w:cs="Times New Roman"/>
          <w:b w:val="0"/>
          <w:bCs w:val="0"/>
          <w:i w:val="0"/>
          <w:iCs w:val="0"/>
          <w:caps w:val="0"/>
          <w:spacing w:val="7"/>
          <w:kern w:val="0"/>
          <w:sz w:val="21"/>
          <w:szCs w:val="21"/>
          <w:shd w:val="clear" w:fill="FFFFFF"/>
          <w:lang w:val="en-US" w:eastAsia="zh-CN" w:bidi="ar"/>
        </w:rPr>
        <w:fldChar w:fldCharType="separate"/>
      </w:r>
      <w:r>
        <w:rPr>
          <w:rFonts w:hint="default" w:ascii="Times New Roman" w:hAnsi="Times New Roman" w:eastAsia="仿宋_GB2312" w:cs="Times New Roman"/>
          <w:b w:val="0"/>
          <w:bCs w:val="0"/>
          <w:i w:val="0"/>
          <w:iCs w:val="0"/>
          <w:caps w:val="0"/>
          <w:spacing w:val="7"/>
          <w:kern w:val="0"/>
          <w:sz w:val="21"/>
          <w:szCs w:val="21"/>
          <w:shd w:val="clear" w:fill="FFFFFF"/>
          <w:lang w:val="en-US" w:eastAsia="zh-CN" w:bidi="ar"/>
        </w:rPr>
        <w:t>zwecc_DCS@163.com</w:t>
      </w:r>
      <w:r>
        <w:rPr>
          <w:rFonts w:hint="default" w:ascii="Times New Roman" w:hAnsi="Times New Roman" w:eastAsia="仿宋_GB2312" w:cs="Times New Roman"/>
          <w:b w:val="0"/>
          <w:bCs w:val="0"/>
          <w:i w:val="0"/>
          <w:iCs w:val="0"/>
          <w:caps w:val="0"/>
          <w:spacing w:val="7"/>
          <w:kern w:val="0"/>
          <w:sz w:val="21"/>
          <w:szCs w:val="21"/>
          <w:shd w:val="clear" w:fill="FFFFFF"/>
          <w:lang w:val="en-US" w:eastAsia="zh-CN" w:bidi="ar"/>
        </w:rPr>
        <w:fldChar w:fldCharType="end"/>
      </w:r>
      <w:r>
        <w:rPr>
          <w:rFonts w:hint="default" w:ascii="Times New Roman" w:hAnsi="Times New Roman" w:eastAsia="仿宋_GB2312" w:cs="Times New Roman"/>
          <w:b w:val="0"/>
          <w:bCs w:val="0"/>
          <w:i w:val="0"/>
          <w:iCs w:val="0"/>
          <w:caps w:val="0"/>
          <w:spacing w:val="7"/>
          <w:kern w:val="0"/>
          <w:sz w:val="21"/>
          <w:szCs w:val="21"/>
          <w:shd w:val="clear" w:fill="FFFFFF"/>
          <w:lang w:val="en-US" w:eastAsia="zh-CN" w:bidi="ar"/>
        </w:rPr>
        <w:t>。</w:t>
      </w:r>
    </w:p>
    <w:p w14:paraId="07BA745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spacing w:val="7"/>
          <w:kern w:val="0"/>
          <w:sz w:val="21"/>
          <w:szCs w:val="21"/>
          <w:shd w:val="clear" w:fill="FFFFFF"/>
          <w:lang w:val="en-US" w:eastAsia="zh-CN" w:bidi="ar"/>
        </w:rPr>
      </w:pPr>
      <w:r>
        <w:rPr>
          <w:rFonts w:hint="default" w:ascii="Times New Roman" w:hAnsi="Times New Roman" w:eastAsia="仿宋_GB2312" w:cs="Times New Roman"/>
          <w:b w:val="0"/>
          <w:bCs w:val="0"/>
          <w:i w:val="0"/>
          <w:iCs w:val="0"/>
          <w:caps w:val="0"/>
          <w:spacing w:val="7"/>
          <w:kern w:val="0"/>
          <w:sz w:val="21"/>
          <w:szCs w:val="21"/>
          <w:shd w:val="clear" w:fill="FFFFFF"/>
          <w:lang w:val="en-US" w:eastAsia="zh-CN" w:bidi="ar"/>
        </w:rPr>
        <w:t>方式二、合肥文旅博览集团有限公司纪委纪检监察室，联系电话：0551-63539209，举报邮箱：</w:t>
      </w:r>
      <w:r>
        <w:rPr>
          <w:rFonts w:hint="default" w:ascii="Times New Roman" w:hAnsi="Times New Roman" w:eastAsia="仿宋_GB2312" w:cs="Times New Roman"/>
          <w:b w:val="0"/>
          <w:bCs w:val="0"/>
          <w:i w:val="0"/>
          <w:iCs w:val="0"/>
          <w:caps w:val="0"/>
          <w:spacing w:val="7"/>
          <w:kern w:val="0"/>
          <w:sz w:val="21"/>
          <w:szCs w:val="21"/>
          <w:shd w:val="clear" w:fill="FFFFFF"/>
          <w:lang w:val="en-US" w:eastAsia="zh-CN" w:bidi="ar"/>
        </w:rPr>
        <w:fldChar w:fldCharType="begin"/>
      </w:r>
      <w:r>
        <w:rPr>
          <w:rFonts w:hint="default" w:ascii="Times New Roman" w:hAnsi="Times New Roman" w:eastAsia="仿宋_GB2312" w:cs="Times New Roman"/>
          <w:b w:val="0"/>
          <w:bCs w:val="0"/>
          <w:i w:val="0"/>
          <w:iCs w:val="0"/>
          <w:caps w:val="0"/>
          <w:spacing w:val="7"/>
          <w:kern w:val="0"/>
          <w:sz w:val="21"/>
          <w:szCs w:val="21"/>
          <w:shd w:val="clear" w:fill="FFFFFF"/>
          <w:lang w:val="en-US" w:eastAsia="zh-CN" w:bidi="ar"/>
        </w:rPr>
        <w:instrText xml:space="preserve"> HYPERLINK "mailto:zt_jcsjb@163.com" </w:instrText>
      </w:r>
      <w:r>
        <w:rPr>
          <w:rFonts w:hint="default" w:ascii="Times New Roman" w:hAnsi="Times New Roman" w:eastAsia="仿宋_GB2312" w:cs="Times New Roman"/>
          <w:b w:val="0"/>
          <w:bCs w:val="0"/>
          <w:i w:val="0"/>
          <w:iCs w:val="0"/>
          <w:caps w:val="0"/>
          <w:spacing w:val="7"/>
          <w:kern w:val="0"/>
          <w:sz w:val="21"/>
          <w:szCs w:val="21"/>
          <w:shd w:val="clear" w:fill="FFFFFF"/>
          <w:lang w:val="en-US" w:eastAsia="zh-CN" w:bidi="ar"/>
        </w:rPr>
        <w:fldChar w:fldCharType="separate"/>
      </w:r>
      <w:r>
        <w:rPr>
          <w:rFonts w:hint="default" w:ascii="Times New Roman" w:hAnsi="Times New Roman" w:eastAsia="仿宋_GB2312" w:cs="Times New Roman"/>
          <w:b w:val="0"/>
          <w:bCs w:val="0"/>
          <w:i w:val="0"/>
          <w:iCs w:val="0"/>
          <w:caps w:val="0"/>
          <w:spacing w:val="7"/>
          <w:kern w:val="0"/>
          <w:sz w:val="21"/>
          <w:szCs w:val="21"/>
          <w:shd w:val="clear" w:fill="FFFFFF"/>
          <w:lang w:val="en-US" w:eastAsia="zh-CN" w:bidi="ar"/>
        </w:rPr>
        <w:t>zt_jcsjb@163.com</w:t>
      </w:r>
      <w:r>
        <w:rPr>
          <w:rFonts w:hint="default" w:ascii="Times New Roman" w:hAnsi="Times New Roman" w:eastAsia="仿宋_GB2312" w:cs="Times New Roman"/>
          <w:b w:val="0"/>
          <w:bCs w:val="0"/>
          <w:i w:val="0"/>
          <w:iCs w:val="0"/>
          <w:caps w:val="0"/>
          <w:spacing w:val="7"/>
          <w:kern w:val="0"/>
          <w:sz w:val="21"/>
          <w:szCs w:val="21"/>
          <w:shd w:val="clear" w:fill="FFFFFF"/>
          <w:lang w:val="en-US" w:eastAsia="zh-CN" w:bidi="ar"/>
        </w:rPr>
        <w:fldChar w:fldCharType="end"/>
      </w:r>
      <w:r>
        <w:rPr>
          <w:rFonts w:hint="default" w:ascii="Times New Roman" w:hAnsi="Times New Roman" w:eastAsia="仿宋_GB2312" w:cs="Times New Roman"/>
          <w:b w:val="0"/>
          <w:bCs w:val="0"/>
          <w:i w:val="0"/>
          <w:iCs w:val="0"/>
          <w:caps w:val="0"/>
          <w:spacing w:val="7"/>
          <w:kern w:val="0"/>
          <w:sz w:val="21"/>
          <w:szCs w:val="21"/>
          <w:shd w:val="clear" w:fill="FFFFFF"/>
          <w:lang w:val="en-US" w:eastAsia="zh-CN" w:bidi="ar"/>
        </w:rPr>
        <w:t>。</w:t>
      </w:r>
    </w:p>
    <w:p w14:paraId="43DC5413">
      <w:pPr>
        <w:keepNext w:val="0"/>
        <w:keepLines w:val="0"/>
        <w:pageBreakBefore w:val="0"/>
        <w:widowControl w:val="0"/>
        <w:numPr>
          <w:ilvl w:val="0"/>
          <w:numId w:val="4"/>
        </w:numPr>
        <w:shd w:val="clear"/>
        <w:kinsoku/>
        <w:wordWrap/>
        <w:overflowPunct/>
        <w:topLinePunct w:val="0"/>
        <w:autoSpaceDE/>
        <w:autoSpaceDN/>
        <w:bidi w:val="0"/>
        <w:adjustRightInd/>
        <w:snapToGrid/>
        <w:spacing w:line="460" w:lineRule="exact"/>
        <w:ind w:firstLine="420" w:firstLineChars="200"/>
        <w:textAlignment w:val="auto"/>
        <w:rPr>
          <w:rFonts w:hint="default" w:ascii="Times New Roman" w:hAnsi="Times New Roman" w:eastAsia="仿宋_GB2312" w:cs="Times New Roman"/>
          <w:sz w:val="21"/>
          <w:szCs w:val="21"/>
          <w:u w:val="single"/>
          <w:lang w:val="en-US" w:eastAsia="zh-CN"/>
        </w:rPr>
      </w:pPr>
      <w:r>
        <w:rPr>
          <w:rFonts w:hint="default" w:ascii="Times New Roman" w:hAnsi="Times New Roman" w:eastAsia="仿宋_GB2312" w:cs="Times New Roman"/>
          <w:sz w:val="21"/>
          <w:szCs w:val="21"/>
          <w:u w:val="single"/>
          <w:lang w:val="en-US" w:eastAsia="zh-CN"/>
        </w:rPr>
        <w:t xml:space="preserve">                                 </w:t>
      </w:r>
    </w:p>
    <w:p w14:paraId="555B18E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outlineLvl w:val="2"/>
        <w:rPr>
          <w:rFonts w:hint="eastAsia" w:ascii="Times New Roman" w:hAnsi="Times New Roman" w:eastAsia="仿宋_GB2312" w:cs="Times New Roman"/>
          <w:b w:val="0"/>
          <w:bCs w:val="0"/>
          <w:i w:val="0"/>
          <w:iCs w:val="0"/>
          <w:caps w:val="0"/>
          <w:spacing w:val="7"/>
          <w:kern w:val="0"/>
          <w:sz w:val="21"/>
          <w:szCs w:val="21"/>
          <w:shd w:val="clear" w:fill="FFFFFF"/>
          <w:lang w:val="en-US" w:eastAsia="zh-CN" w:bidi="ar"/>
        </w:rPr>
      </w:pPr>
      <w:r>
        <w:rPr>
          <w:rFonts w:hint="eastAsia" w:ascii="Times New Roman" w:hAnsi="Times New Roman" w:eastAsia="仿宋_GB2312" w:cs="Times New Roman"/>
          <w:b w:val="0"/>
          <w:bCs w:val="0"/>
          <w:i w:val="0"/>
          <w:iCs w:val="0"/>
          <w:caps w:val="0"/>
          <w:spacing w:val="7"/>
          <w:kern w:val="0"/>
          <w:sz w:val="21"/>
          <w:szCs w:val="21"/>
          <w:shd w:val="clear" w:fill="FFFFFF"/>
          <w:lang w:val="en-US" w:eastAsia="zh-CN" w:bidi="ar"/>
        </w:rPr>
        <w:t>监督部门（名称）：</w:t>
      </w:r>
    </w:p>
    <w:p w14:paraId="1EED1C0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imes New Roman" w:hAnsi="Times New Roman" w:eastAsia="仿宋_GB2312" w:cs="Times New Roman"/>
          <w:b w:val="0"/>
          <w:bCs w:val="0"/>
          <w:i w:val="0"/>
          <w:iCs w:val="0"/>
          <w:caps w:val="0"/>
          <w:spacing w:val="7"/>
          <w:kern w:val="0"/>
          <w:sz w:val="21"/>
          <w:szCs w:val="21"/>
          <w:shd w:val="clear" w:fill="FFFFFF"/>
          <w:lang w:val="en-US" w:eastAsia="zh-CN" w:bidi="ar"/>
        </w:rPr>
      </w:pPr>
      <w:r>
        <w:rPr>
          <w:rFonts w:hint="eastAsia" w:ascii="Times New Roman" w:hAnsi="Times New Roman" w:eastAsia="仿宋_GB2312" w:cs="Times New Roman"/>
          <w:b w:val="0"/>
          <w:bCs w:val="0"/>
          <w:i w:val="0"/>
          <w:iCs w:val="0"/>
          <w:caps w:val="0"/>
          <w:spacing w:val="7"/>
          <w:kern w:val="0"/>
          <w:sz w:val="21"/>
          <w:szCs w:val="21"/>
          <w:shd w:val="clear" w:fill="FFFFFF"/>
          <w:lang w:val="en-US" w:eastAsia="zh-CN" w:bidi="ar"/>
        </w:rPr>
        <w:t>联系电话：</w:t>
      </w:r>
    </w:p>
    <w:p w14:paraId="6F62C6A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outlineLvl w:val="2"/>
        <w:rPr>
          <w:rFonts w:hint="default" w:ascii="Times New Roman" w:hAnsi="Times New Roman" w:eastAsia="仿宋_GB2312" w:cs="Times New Roman"/>
          <w:b w:val="0"/>
          <w:bCs w:val="0"/>
          <w:i w:val="0"/>
          <w:iCs w:val="0"/>
          <w:caps w:val="0"/>
          <w:spacing w:val="7"/>
          <w:kern w:val="0"/>
          <w:sz w:val="21"/>
          <w:szCs w:val="21"/>
          <w:shd w:val="clear" w:fill="FFFFFF"/>
          <w:lang w:val="en-US" w:eastAsia="zh-CN" w:bidi="ar"/>
        </w:rPr>
      </w:pPr>
      <w:r>
        <w:rPr>
          <w:rFonts w:hint="default" w:ascii="Times New Roman" w:hAnsi="Times New Roman" w:eastAsia="仿宋_GB2312" w:cs="Times New Roman"/>
          <w:b w:val="0"/>
          <w:bCs w:val="0"/>
          <w:i w:val="0"/>
          <w:iCs w:val="0"/>
          <w:caps w:val="0"/>
          <w:spacing w:val="7"/>
          <w:kern w:val="0"/>
          <w:sz w:val="21"/>
          <w:szCs w:val="21"/>
          <w:shd w:val="clear" w:fill="FFFFFF"/>
          <w:lang w:val="en-US" w:eastAsia="zh-CN" w:bidi="ar"/>
        </w:rPr>
        <w:t>（五）本协议双方至少各执一</w:t>
      </w:r>
      <w:r>
        <w:rPr>
          <w:rFonts w:hint="eastAsia" w:ascii="Times New Roman" w:hAnsi="Times New Roman" w:eastAsia="仿宋_GB2312" w:cs="Times New Roman"/>
          <w:b w:val="0"/>
          <w:bCs w:val="0"/>
          <w:i w:val="0"/>
          <w:iCs w:val="0"/>
          <w:caps w:val="0"/>
          <w:spacing w:val="7"/>
          <w:kern w:val="0"/>
          <w:sz w:val="21"/>
          <w:szCs w:val="21"/>
          <w:shd w:val="clear" w:fill="FFFFFF"/>
          <w:lang w:val="en-US" w:eastAsia="zh-CN" w:bidi="ar"/>
        </w:rPr>
        <w:t>份</w:t>
      </w:r>
      <w:r>
        <w:rPr>
          <w:rFonts w:hint="default" w:ascii="Times New Roman" w:hAnsi="Times New Roman" w:eastAsia="仿宋_GB2312" w:cs="Times New Roman"/>
          <w:b w:val="0"/>
          <w:bCs w:val="0"/>
          <w:i w:val="0"/>
          <w:iCs w:val="0"/>
          <w:caps w:val="0"/>
          <w:spacing w:val="7"/>
          <w:kern w:val="0"/>
          <w:sz w:val="21"/>
          <w:szCs w:val="21"/>
          <w:shd w:val="clear" w:fill="FFFFFF"/>
          <w:lang w:val="en-US" w:eastAsia="zh-CN" w:bidi="ar"/>
        </w:rPr>
        <w:t>。</w:t>
      </w:r>
    </w:p>
    <w:p w14:paraId="446A68C8">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0"/>
        <w:jc w:val="right"/>
        <w:textAlignment w:val="auto"/>
        <w:rPr>
          <w:rFonts w:hint="eastAsia" w:ascii="Microsoft YaHei UI" w:hAnsi="Microsoft YaHei UI" w:eastAsia="Microsoft YaHei UI" w:cs="Microsoft YaHei UI"/>
          <w:i w:val="0"/>
          <w:iCs w:val="0"/>
          <w:caps w:val="0"/>
          <w:spacing w:val="7"/>
          <w:sz w:val="21"/>
          <w:szCs w:val="21"/>
        </w:rPr>
      </w:pPr>
    </w:p>
    <w:p w14:paraId="63D988AD">
      <w:pPr>
        <w:keepNext w:val="0"/>
        <w:keepLines w:val="0"/>
        <w:pageBreakBefore w:val="0"/>
        <w:widowControl w:val="0"/>
        <w:shd w:val="clear"/>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甲方（盖章）：</w:t>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default" w:ascii="Times New Roman" w:hAnsi="Times New Roman" w:eastAsia="仿宋_GB2312" w:cs="Times New Roman"/>
          <w:sz w:val="21"/>
          <w:szCs w:val="21"/>
        </w:rPr>
        <w:t>乙方（盖章）：</w:t>
      </w:r>
    </w:p>
    <w:p w14:paraId="40A5B51C">
      <w:pPr>
        <w:keepNext w:val="0"/>
        <w:keepLines w:val="0"/>
        <w:pageBreakBefore w:val="0"/>
        <w:widowControl w:val="0"/>
        <w:shd w:val="clear"/>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sz w:val="21"/>
          <w:szCs w:val="21"/>
        </w:rPr>
      </w:pPr>
    </w:p>
    <w:p w14:paraId="1506FC57">
      <w:pPr>
        <w:keepNext w:val="0"/>
        <w:keepLines w:val="0"/>
        <w:pageBreakBefore w:val="0"/>
        <w:widowControl w:val="0"/>
        <w:shd w:val="clear"/>
        <w:kinsoku/>
        <w:wordWrap/>
        <w:overflowPunct/>
        <w:topLinePunct w:val="0"/>
        <w:autoSpaceDE/>
        <w:autoSpaceDN/>
        <w:bidi w:val="0"/>
        <w:adjustRightInd/>
        <w:snapToGrid/>
        <w:spacing w:line="460" w:lineRule="exact"/>
        <w:textAlignment w:val="auto"/>
        <w:rPr>
          <w:rFonts w:hint="eastAsia"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rPr>
        <w:t>法定代表人或授权代表</w:t>
      </w:r>
      <w:r>
        <w:rPr>
          <w:rFonts w:hint="eastAsia" w:ascii="Times New Roman" w:hAnsi="Times New Roman" w:eastAsia="仿宋_GB2312" w:cs="Times New Roman"/>
          <w:sz w:val="21"/>
          <w:szCs w:val="21"/>
          <w:lang w:eastAsia="zh-CN"/>
        </w:rPr>
        <w:t>：</w:t>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default" w:ascii="Times New Roman" w:hAnsi="Times New Roman" w:eastAsia="仿宋_GB2312" w:cs="Times New Roman"/>
          <w:sz w:val="21"/>
          <w:szCs w:val="21"/>
        </w:rPr>
        <w:t>法定代表人或授权代表</w:t>
      </w:r>
      <w:r>
        <w:rPr>
          <w:rFonts w:hint="eastAsia" w:ascii="Times New Roman" w:hAnsi="Times New Roman" w:eastAsia="仿宋_GB2312" w:cs="Times New Roman"/>
          <w:sz w:val="21"/>
          <w:szCs w:val="21"/>
          <w:lang w:eastAsia="zh-CN"/>
        </w:rPr>
        <w:t>：</w:t>
      </w:r>
    </w:p>
    <w:p w14:paraId="34086EAC">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lang w:eastAsia="zh-CN"/>
        </w:rPr>
        <w:t>（</w:t>
      </w:r>
      <w:r>
        <w:rPr>
          <w:rFonts w:hint="eastAsia" w:ascii="Times New Roman" w:hAnsi="Times New Roman" w:eastAsia="仿宋_GB2312" w:cs="Times New Roman"/>
          <w:sz w:val="21"/>
          <w:szCs w:val="21"/>
          <w:lang w:val="en-US" w:eastAsia="zh-CN"/>
        </w:rPr>
        <w:t>签字</w:t>
      </w:r>
      <w:r>
        <w:rPr>
          <w:rFonts w:hint="default" w:ascii="Times New Roman" w:hAnsi="Times New Roman" w:eastAsia="仿宋_GB2312" w:cs="Times New Roman"/>
          <w:sz w:val="21"/>
          <w:szCs w:val="21"/>
          <w:lang w:eastAsia="zh-CN"/>
        </w:rPr>
        <w:t>）</w:t>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eastAsia="zh-CN"/>
        </w:rPr>
        <w:t>（</w:t>
      </w:r>
      <w:r>
        <w:rPr>
          <w:rFonts w:hint="eastAsia" w:ascii="Times New Roman" w:hAnsi="Times New Roman" w:eastAsia="仿宋_GB2312" w:cs="Times New Roman"/>
          <w:sz w:val="21"/>
          <w:szCs w:val="21"/>
          <w:lang w:val="en-US" w:eastAsia="zh-CN"/>
        </w:rPr>
        <w:t>签字</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 xml:space="preserve">      </w:t>
      </w:r>
      <w:r>
        <w:rPr>
          <w:rFonts w:hint="eastAsia" w:ascii="Times New Roman" w:hAnsi="Times New Roman" w:eastAsia="仿宋_GB2312" w:cs="Times New Roman"/>
          <w:sz w:val="21"/>
          <w:szCs w:val="21"/>
          <w:lang w:val="en-US" w:eastAsia="zh-CN"/>
        </w:rPr>
        <w:t xml:space="preserve">  </w:t>
      </w:r>
    </w:p>
    <w:p w14:paraId="0717AFC7">
      <w:pPr>
        <w:keepNext w:val="0"/>
        <w:keepLines w:val="0"/>
        <w:pageBreakBefore w:val="0"/>
        <w:widowControl w:val="0"/>
        <w:shd w:val="clear"/>
        <w:kinsoku/>
        <w:wordWrap/>
        <w:overflowPunct/>
        <w:topLinePunct w:val="0"/>
        <w:autoSpaceDE/>
        <w:autoSpaceDN/>
        <w:bidi w:val="0"/>
        <w:adjustRightInd/>
        <w:snapToGrid/>
        <w:spacing w:line="460" w:lineRule="exact"/>
        <w:ind w:left="0" w:leftChars="0" w:firstLine="420" w:firstLineChars="200"/>
        <w:textAlignment w:val="auto"/>
        <w:rPr>
          <w:rFonts w:hint="default" w:ascii="Times New Roman" w:hAnsi="Times New Roman" w:eastAsia="仿宋_GB2312" w:cs="Times New Roman"/>
          <w:sz w:val="21"/>
          <w:szCs w:val="21"/>
        </w:rPr>
      </w:pPr>
    </w:p>
    <w:p w14:paraId="2AC23CDA">
      <w:pPr>
        <w:keepNext w:val="0"/>
        <w:keepLines w:val="0"/>
        <w:pageBreakBefore w:val="0"/>
        <w:widowControl w:val="0"/>
        <w:shd w:val="clear"/>
        <w:kinsoku/>
        <w:wordWrap/>
        <w:overflowPunct/>
        <w:topLinePunct w:val="0"/>
        <w:autoSpaceDE/>
        <w:autoSpaceDN/>
        <w:bidi w:val="0"/>
        <w:adjustRightInd/>
        <w:snapToGrid/>
        <w:spacing w:line="460" w:lineRule="exact"/>
        <w:ind w:left="0" w:leftChars="0" w:firstLine="420" w:firstLineChars="200"/>
        <w:textAlignment w:val="auto"/>
        <w:rPr>
          <w:rFonts w:hint="default" w:ascii="Times New Roman" w:hAnsi="Times New Roman" w:eastAsia="仿宋_GB2312" w:cs="Times New Roman"/>
          <w:sz w:val="21"/>
          <w:szCs w:val="21"/>
        </w:rPr>
      </w:pPr>
    </w:p>
    <w:p w14:paraId="6B787A6C">
      <w:pPr>
        <w:keepNext w:val="0"/>
        <w:keepLines w:val="0"/>
        <w:pageBreakBefore w:val="0"/>
        <w:widowControl w:val="0"/>
        <w:shd w:val="clear"/>
        <w:kinsoku/>
        <w:wordWrap/>
        <w:overflowPunct/>
        <w:topLinePunct w:val="0"/>
        <w:autoSpaceDE/>
        <w:autoSpaceDN/>
        <w:bidi w:val="0"/>
        <w:adjustRightInd/>
        <w:snapToGrid/>
        <w:spacing w:line="460" w:lineRule="exact"/>
        <w:textAlignment w:val="auto"/>
        <w:rPr>
          <w:rFonts w:hint="eastAsia"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rPr>
        <w:t>廉政监督联系人</w:t>
      </w:r>
      <w:r>
        <w:rPr>
          <w:rFonts w:hint="eastAsia" w:ascii="Times New Roman" w:hAnsi="Times New Roman"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default" w:ascii="Times New Roman" w:hAnsi="Times New Roman" w:eastAsia="仿宋_GB2312" w:cs="Times New Roman"/>
          <w:sz w:val="21"/>
          <w:szCs w:val="21"/>
        </w:rPr>
        <w:t>廉政监督联系人</w:t>
      </w:r>
      <w:r>
        <w:rPr>
          <w:rFonts w:hint="eastAsia" w:ascii="Times New Roman" w:hAnsi="Times New Roman" w:eastAsia="仿宋_GB2312" w:cs="Times New Roman"/>
          <w:sz w:val="21"/>
          <w:szCs w:val="21"/>
          <w:lang w:eastAsia="zh-CN"/>
        </w:rPr>
        <w:t>：</w:t>
      </w:r>
    </w:p>
    <w:p w14:paraId="732C19DD">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lang w:eastAsia="zh-CN"/>
        </w:rPr>
        <w:t>（</w:t>
      </w:r>
      <w:r>
        <w:rPr>
          <w:rFonts w:hint="eastAsia" w:ascii="Times New Roman" w:hAnsi="Times New Roman" w:eastAsia="仿宋_GB2312" w:cs="Times New Roman"/>
          <w:sz w:val="21"/>
          <w:szCs w:val="21"/>
          <w:lang w:val="en-US" w:eastAsia="zh-CN"/>
        </w:rPr>
        <w:t>签字</w:t>
      </w:r>
      <w:r>
        <w:rPr>
          <w:rFonts w:hint="default" w:ascii="Times New Roman" w:hAnsi="Times New Roman" w:eastAsia="仿宋_GB2312" w:cs="Times New Roman"/>
          <w:sz w:val="21"/>
          <w:szCs w:val="21"/>
          <w:lang w:eastAsia="zh-CN"/>
        </w:rPr>
        <w:t>）</w:t>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eastAsia="zh-CN"/>
        </w:rPr>
        <w:t>（</w:t>
      </w:r>
      <w:r>
        <w:rPr>
          <w:rFonts w:hint="eastAsia" w:ascii="Times New Roman" w:hAnsi="Times New Roman" w:eastAsia="仿宋_GB2312" w:cs="Times New Roman"/>
          <w:sz w:val="21"/>
          <w:szCs w:val="21"/>
          <w:lang w:val="en-US" w:eastAsia="zh-CN"/>
        </w:rPr>
        <w:t>签字</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 xml:space="preserve">      </w:t>
      </w:r>
      <w:r>
        <w:rPr>
          <w:rFonts w:hint="eastAsia" w:ascii="Times New Roman" w:hAnsi="Times New Roman" w:eastAsia="仿宋_GB2312" w:cs="Times New Roman"/>
          <w:sz w:val="21"/>
          <w:szCs w:val="21"/>
          <w:lang w:val="en-US" w:eastAsia="zh-CN"/>
        </w:rPr>
        <w:t xml:space="preserve">  </w:t>
      </w:r>
    </w:p>
    <w:p w14:paraId="171AFD2B">
      <w:pPr>
        <w:keepNext w:val="0"/>
        <w:keepLines w:val="0"/>
        <w:pageBreakBefore w:val="0"/>
        <w:widowControl w:val="0"/>
        <w:shd w:val="clear"/>
        <w:kinsoku/>
        <w:wordWrap/>
        <w:overflowPunct/>
        <w:topLinePunct w:val="0"/>
        <w:autoSpaceDE/>
        <w:autoSpaceDN/>
        <w:bidi w:val="0"/>
        <w:adjustRightInd/>
        <w:snapToGrid/>
        <w:spacing w:line="460" w:lineRule="exact"/>
        <w:ind w:firstLine="210" w:firstLineChars="100"/>
        <w:textAlignment w:val="auto"/>
        <w:rPr>
          <w:rFonts w:hint="default" w:ascii="Times New Roman" w:hAnsi="Times New Roman" w:eastAsia="仿宋_GB2312" w:cs="Times New Roman"/>
          <w:sz w:val="21"/>
          <w:szCs w:val="21"/>
        </w:rPr>
      </w:pPr>
    </w:p>
    <w:p w14:paraId="5C7E6FFB">
      <w:pPr>
        <w:keepNext w:val="0"/>
        <w:keepLines w:val="0"/>
        <w:pageBreakBefore w:val="0"/>
        <w:widowControl w:val="0"/>
        <w:shd w:val="clear"/>
        <w:kinsoku/>
        <w:wordWrap/>
        <w:overflowPunct/>
        <w:topLinePunct w:val="0"/>
        <w:autoSpaceDE/>
        <w:autoSpaceDN/>
        <w:bidi w:val="0"/>
        <w:adjustRightInd/>
        <w:snapToGrid/>
        <w:spacing w:line="460" w:lineRule="exact"/>
        <w:ind w:firstLine="210" w:firstLineChars="10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电话：</w:t>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rPr>
        <w:t>电话：</w:t>
      </w:r>
    </w:p>
    <w:p w14:paraId="066FFCD1">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default" w:ascii="Times New Roman" w:hAnsi="Times New Roman" w:eastAsia="仿宋_GB2312" w:cs="Times New Roman"/>
          <w:sz w:val="21"/>
          <w:szCs w:val="21"/>
        </w:rPr>
      </w:pPr>
    </w:p>
    <w:p w14:paraId="7BF5D7CC">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default" w:ascii="Times New Roman" w:hAnsi="Times New Roman" w:eastAsia="仿宋_GB2312" w:cs="Times New Roman"/>
          <w:sz w:val="21"/>
          <w:szCs w:val="21"/>
        </w:rPr>
      </w:pPr>
    </w:p>
    <w:p w14:paraId="2A2952D7">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default" w:ascii="Microsoft YaHei UI" w:hAnsi="Microsoft YaHei UI" w:eastAsia="Microsoft YaHei UI" w:cs="Microsoft YaHei UI"/>
          <w:i w:val="0"/>
          <w:iCs w:val="0"/>
          <w:caps w:val="0"/>
          <w:spacing w:val="7"/>
          <w:sz w:val="21"/>
          <w:szCs w:val="21"/>
        </w:rPr>
      </w:pPr>
      <w:r>
        <w:rPr>
          <w:rFonts w:hint="eastAsia" w:ascii="Times New Roman" w:hAnsi="Times New Roman" w:eastAsia="仿宋_GB2312" w:cs="Times New Roman"/>
          <w:sz w:val="21"/>
          <w:szCs w:val="21"/>
          <w:lang w:val="en-US" w:eastAsia="zh-CN"/>
        </w:rPr>
        <w:t>日期</w:t>
      </w:r>
      <w:r>
        <w:rPr>
          <w:rFonts w:hint="default" w:ascii="Times New Roman" w:hAnsi="Times New Roman" w:eastAsia="仿宋_GB2312" w:cs="Times New Roman"/>
          <w:sz w:val="21"/>
          <w:szCs w:val="21"/>
        </w:rPr>
        <w:t>：</w:t>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 xml:space="preserve">  日期</w:t>
      </w:r>
      <w:r>
        <w:rPr>
          <w:rFonts w:hint="default" w:ascii="Times New Roman" w:hAnsi="Times New Roman" w:eastAsia="仿宋_GB2312" w:cs="Times New Roman"/>
          <w:sz w:val="21"/>
          <w:szCs w:val="21"/>
        </w:rPr>
        <w:t>：</w:t>
      </w:r>
    </w:p>
    <w:p w14:paraId="34438FD1">
      <w:pPr>
        <w:rPr>
          <w:rFonts w:hint="eastAsia" w:ascii="宋体" w:hAnsi="宋体" w:eastAsia="宋体" w:cs="宋体"/>
          <w:color w:val="auto"/>
          <w:sz w:val="21"/>
          <w:szCs w:val="21"/>
          <w:lang w:val="en-US" w:eastAsia="zh-CN"/>
        </w:rPr>
      </w:pPr>
    </w:p>
    <w:p w14:paraId="46893E54">
      <w:pPr>
        <w:widowControl/>
        <w:jc w:val="left"/>
        <w:rPr>
          <w:rFonts w:ascii="Times New Roman" w:hAnsi="Times New Roman" w:cs="Times New Roman" w:eastAsiaTheme="minorEastAsia"/>
          <w:sz w:val="24"/>
        </w:rPr>
      </w:pPr>
      <w:r>
        <w:rPr>
          <w:rFonts w:ascii="Times New Roman" w:hAnsi="Times New Roman" w:cs="Times New Roman" w:eastAsiaTheme="minorEastAsia"/>
          <w:sz w:val="24"/>
        </w:rPr>
        <w:br w:type="page"/>
      </w:r>
    </w:p>
    <w:p w14:paraId="5E1657B8">
      <w:pPr>
        <w:spacing w:line="360" w:lineRule="auto"/>
        <w:jc w:val="center"/>
        <w:outlineLvl w:val="0"/>
        <w:rPr>
          <w:rFonts w:ascii="Times New Roman" w:hAnsi="Times New Roman" w:cs="Times New Roman" w:eastAsiaTheme="minorEastAsia"/>
          <w:b/>
          <w:sz w:val="28"/>
        </w:rPr>
      </w:pPr>
      <w:bookmarkStart w:id="17" w:name="_Toc22226"/>
      <w:r>
        <w:rPr>
          <w:rFonts w:ascii="Times New Roman" w:hAnsi="Times New Roman" w:cs="Times New Roman" w:eastAsiaTheme="minorEastAsia"/>
          <w:b/>
          <w:sz w:val="28"/>
        </w:rPr>
        <w:t>第六章  投标文件格式</w:t>
      </w:r>
      <w:bookmarkEnd w:id="17"/>
    </w:p>
    <w:p w14:paraId="2F41322E">
      <w:pPr>
        <w:spacing w:line="500" w:lineRule="exact"/>
        <w:jc w:val="center"/>
        <w:outlineLvl w:val="1"/>
        <w:rPr>
          <w:rFonts w:hint="eastAsia" w:ascii="Times New Roman" w:hAnsi="Times New Roman" w:cs="Times New Roman" w:eastAsiaTheme="minorEastAsia"/>
          <w:b/>
          <w:sz w:val="32"/>
          <w:lang w:eastAsia="zh-CN"/>
        </w:rPr>
      </w:pPr>
      <w:r>
        <w:rPr>
          <w:rFonts w:hint="eastAsia" w:ascii="Times New Roman" w:hAnsi="Times New Roman" w:cs="Times New Roman"/>
          <w:b/>
          <w:sz w:val="32"/>
          <w:lang w:eastAsia="zh-CN"/>
        </w:rPr>
        <w:t>合肥</w:t>
      </w:r>
      <w:r>
        <w:rPr>
          <w:rFonts w:hint="eastAsia" w:ascii="Times New Roman" w:hAnsi="Times New Roman" w:cs="Times New Roman"/>
          <w:b/>
          <w:sz w:val="32"/>
          <w:lang w:val="en-US" w:eastAsia="zh-CN"/>
        </w:rPr>
        <w:t>政文国际会展管理有限公司</w:t>
      </w:r>
      <w:r>
        <w:rPr>
          <w:rFonts w:hint="eastAsia" w:ascii="Times New Roman" w:hAnsi="Times New Roman" w:cs="Times New Roman"/>
          <w:b/>
          <w:sz w:val="32"/>
          <w:lang w:eastAsia="zh-CN"/>
        </w:rPr>
        <w:t>报废</w:t>
      </w:r>
      <w:r>
        <w:rPr>
          <w:rFonts w:hint="eastAsia" w:ascii="Times New Roman" w:hAnsi="Times New Roman" w:cs="Times New Roman"/>
          <w:b/>
          <w:sz w:val="32"/>
          <w:lang w:val="en-US" w:eastAsia="zh-CN"/>
        </w:rPr>
        <w:t>车辆</w:t>
      </w:r>
      <w:r>
        <w:rPr>
          <w:rFonts w:hint="eastAsia" w:ascii="Times New Roman" w:hAnsi="Times New Roman" w:cs="Times New Roman"/>
          <w:b/>
          <w:sz w:val="32"/>
          <w:lang w:eastAsia="zh-CN"/>
        </w:rPr>
        <w:t>处置项目</w:t>
      </w:r>
    </w:p>
    <w:p w14:paraId="591BD65E">
      <w:pPr>
        <w:spacing w:line="500" w:lineRule="exact"/>
        <w:jc w:val="center"/>
        <w:outlineLvl w:val="1"/>
        <w:rPr>
          <w:rFonts w:ascii="Times New Roman" w:hAnsi="Times New Roman" w:cs="Times New Roman" w:eastAsiaTheme="minorEastAsia"/>
          <w:b/>
          <w:sz w:val="32"/>
        </w:rPr>
      </w:pPr>
    </w:p>
    <w:p w14:paraId="1B860C9A">
      <w:pPr>
        <w:spacing w:line="900" w:lineRule="exact"/>
        <w:jc w:val="center"/>
        <w:rPr>
          <w:rFonts w:ascii="Times New Roman" w:hAnsi="Times New Roman" w:cs="Times New Roman" w:eastAsiaTheme="minorEastAsia"/>
          <w:b/>
          <w:sz w:val="72"/>
        </w:rPr>
      </w:pPr>
    </w:p>
    <w:p w14:paraId="79592489">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投</w:t>
      </w:r>
    </w:p>
    <w:p w14:paraId="1579D627">
      <w:pPr>
        <w:spacing w:line="900" w:lineRule="exact"/>
        <w:jc w:val="center"/>
        <w:rPr>
          <w:rFonts w:ascii="Times New Roman" w:hAnsi="Times New Roman" w:cs="Times New Roman" w:eastAsiaTheme="minorEastAsia"/>
          <w:b/>
          <w:sz w:val="72"/>
        </w:rPr>
      </w:pPr>
    </w:p>
    <w:p w14:paraId="42DA5915">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标</w:t>
      </w:r>
    </w:p>
    <w:p w14:paraId="69545790">
      <w:pPr>
        <w:spacing w:line="900" w:lineRule="exact"/>
        <w:jc w:val="center"/>
        <w:rPr>
          <w:rFonts w:ascii="Times New Roman" w:hAnsi="Times New Roman" w:cs="Times New Roman" w:eastAsiaTheme="minorEastAsia"/>
          <w:b/>
          <w:sz w:val="72"/>
        </w:rPr>
      </w:pPr>
    </w:p>
    <w:p w14:paraId="14BCDEB2">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文</w:t>
      </w:r>
    </w:p>
    <w:p w14:paraId="7103AE26">
      <w:pPr>
        <w:spacing w:line="900" w:lineRule="exact"/>
        <w:jc w:val="center"/>
        <w:rPr>
          <w:rFonts w:ascii="Times New Roman" w:hAnsi="Times New Roman" w:cs="Times New Roman" w:eastAsiaTheme="minorEastAsia"/>
          <w:b/>
          <w:sz w:val="72"/>
        </w:rPr>
      </w:pPr>
    </w:p>
    <w:p w14:paraId="7BE14FDA">
      <w:pPr>
        <w:jc w:val="center"/>
        <w:rPr>
          <w:rFonts w:ascii="Times New Roman" w:hAnsi="Times New Roman" w:cs="Times New Roman" w:eastAsiaTheme="minorEastAsia"/>
          <w:b/>
          <w:sz w:val="72"/>
        </w:rPr>
      </w:pPr>
      <w:r>
        <w:rPr>
          <w:rFonts w:ascii="Times New Roman" w:hAnsi="Times New Roman" w:cs="Times New Roman" w:eastAsiaTheme="minorEastAsia"/>
          <w:b/>
          <w:sz w:val="72"/>
        </w:rPr>
        <w:t>件</w:t>
      </w:r>
    </w:p>
    <w:p w14:paraId="1C68E197">
      <w:pPr>
        <w:spacing w:after="156" w:afterLines="50"/>
        <w:jc w:val="center"/>
        <w:rPr>
          <w:rFonts w:ascii="Times New Roman" w:hAnsi="Times New Roman" w:cs="Times New Roman" w:eastAsiaTheme="minorEastAsia"/>
          <w:b/>
          <w:sz w:val="72"/>
        </w:rPr>
      </w:pPr>
    </w:p>
    <w:p w14:paraId="08D3B81B">
      <w:pPr>
        <w:spacing w:before="156" w:beforeLines="50" w:after="156" w:afterLines="50"/>
        <w:jc w:val="center"/>
        <w:rPr>
          <w:rFonts w:ascii="Times New Roman" w:hAnsi="Times New Roman" w:cs="Times New Roman" w:eastAsiaTheme="minorEastAsia"/>
          <w:b/>
          <w:sz w:val="32"/>
          <w:szCs w:val="32"/>
        </w:rPr>
      </w:pPr>
    </w:p>
    <w:p w14:paraId="035CA481">
      <w:pPr>
        <w:spacing w:after="156" w:afterLines="50" w:line="500" w:lineRule="exact"/>
        <w:jc w:val="center"/>
        <w:rPr>
          <w:rFonts w:ascii="Times New Roman" w:hAnsi="Times New Roman" w:cs="Times New Roman" w:eastAsiaTheme="minorEastAsia"/>
          <w:b/>
          <w:sz w:val="28"/>
          <w:szCs w:val="28"/>
        </w:rPr>
      </w:pPr>
    </w:p>
    <w:p w14:paraId="007AFC9C">
      <w:pPr>
        <w:spacing w:after="156" w:afterLines="50" w:line="500" w:lineRule="exact"/>
        <w:jc w:val="center"/>
        <w:rPr>
          <w:rFonts w:ascii="Times New Roman" w:hAnsi="Times New Roman" w:cs="Times New Roman" w:eastAsiaTheme="minorEastAsia"/>
          <w:b/>
          <w:sz w:val="72"/>
        </w:rPr>
      </w:pPr>
    </w:p>
    <w:p w14:paraId="4481FA92">
      <w:pPr>
        <w:spacing w:after="156" w:afterLines="50" w:line="500" w:lineRule="exact"/>
        <w:ind w:firstLine="2522" w:firstLineChars="785"/>
        <w:rPr>
          <w:rFonts w:ascii="Times New Roman" w:hAnsi="Times New Roman" w:cs="Times New Roman" w:eastAsiaTheme="minorEastAsia"/>
          <w:b/>
          <w:sz w:val="32"/>
          <w:u w:val="single"/>
        </w:rPr>
      </w:pPr>
      <w:r>
        <w:rPr>
          <w:rFonts w:ascii="Times New Roman" w:hAnsi="Times New Roman" w:cs="Times New Roman" w:eastAsiaTheme="minorEastAsia"/>
          <w:b/>
          <w:sz w:val="32"/>
        </w:rPr>
        <w:t>投标人：</w:t>
      </w:r>
      <w:r>
        <w:rPr>
          <w:rFonts w:ascii="Times New Roman" w:hAnsi="Times New Roman" w:cs="Times New Roman" w:eastAsiaTheme="minorEastAsia"/>
          <w:b/>
          <w:sz w:val="32"/>
          <w:u w:val="single"/>
        </w:rPr>
        <w:t xml:space="preserve">               </w:t>
      </w:r>
    </w:p>
    <w:p w14:paraId="32BE78B5">
      <w:pPr>
        <w:spacing w:after="156" w:afterLines="50" w:line="500" w:lineRule="exact"/>
        <w:jc w:val="center"/>
        <w:rPr>
          <w:rFonts w:ascii="Times New Roman" w:hAnsi="Times New Roman" w:cs="Times New Roman" w:eastAsiaTheme="minorEastAsia"/>
          <w:b/>
          <w:sz w:val="32"/>
        </w:rPr>
      </w:pP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年</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月</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日</w:t>
      </w:r>
    </w:p>
    <w:p w14:paraId="130707A2">
      <w:pPr>
        <w:widowControl/>
        <w:jc w:val="left"/>
        <w:rPr>
          <w:rFonts w:ascii="Times New Roman" w:hAnsi="Times New Roman" w:cs="Times New Roman" w:eastAsiaTheme="minorEastAsia"/>
          <w:b/>
          <w:sz w:val="28"/>
        </w:rPr>
      </w:pPr>
      <w:r>
        <w:rPr>
          <w:rFonts w:ascii="Times New Roman" w:hAnsi="Times New Roman" w:cs="Times New Roman" w:eastAsiaTheme="minorEastAsia"/>
          <w:b/>
          <w:sz w:val="28"/>
        </w:rPr>
        <w:br w:type="page"/>
      </w:r>
    </w:p>
    <w:p w14:paraId="4FAE3D45">
      <w:pPr>
        <w:numPr>
          <w:ilvl w:val="0"/>
          <w:numId w:val="5"/>
        </w:numPr>
        <w:spacing w:line="360" w:lineRule="auto"/>
        <w:jc w:val="center"/>
        <w:outlineLvl w:val="1"/>
        <w:rPr>
          <w:rFonts w:ascii="Times New Roman" w:hAnsi="Times New Roman" w:cs="Times New Roman" w:eastAsiaTheme="minorEastAsia"/>
          <w:b/>
          <w:sz w:val="24"/>
        </w:rPr>
      </w:pPr>
      <w:bookmarkStart w:id="18" w:name="_Hlk23205287"/>
      <w:r>
        <w:rPr>
          <w:rFonts w:ascii="Times New Roman" w:hAnsi="Times New Roman" w:cs="Times New Roman" w:eastAsiaTheme="minorEastAsia"/>
          <w:b/>
          <w:sz w:val="24"/>
        </w:rPr>
        <w:t>报价表</w:t>
      </w:r>
    </w:p>
    <w:p w14:paraId="77FF4BA4">
      <w:pPr>
        <w:spacing w:line="500" w:lineRule="exact"/>
        <w:jc w:val="both"/>
        <w:outlineLvl w:val="1"/>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项目名称：</w:t>
      </w:r>
      <w:r>
        <w:rPr>
          <w:rFonts w:ascii="Times New Roman" w:hAnsi="Times New Roman" w:cs="Times New Roman" w:eastAsiaTheme="minorEastAsia"/>
          <w:b/>
          <w:sz w:val="24"/>
          <w:szCs w:val="24"/>
          <w:u w:val="single"/>
        </w:rPr>
        <w:t xml:space="preserve"> </w:t>
      </w:r>
      <w:r>
        <w:rPr>
          <w:rFonts w:hint="eastAsia" w:ascii="Times New Roman" w:hAnsi="Times New Roman" w:cs="Times New Roman"/>
          <w:b/>
          <w:bCs w:val="0"/>
          <w:color w:val="000000"/>
          <w:sz w:val="21"/>
          <w:szCs w:val="21"/>
          <w:u w:val="single"/>
          <w:lang w:val="en-US" w:eastAsia="zh-CN"/>
        </w:rPr>
        <w:t>合肥政文国际会展管理有限公司报废车辆处置项目</w:t>
      </w:r>
    </w:p>
    <w:p w14:paraId="22C12493">
      <w:pPr>
        <w:snapToGrid w:val="0"/>
        <w:spacing w:after="156" w:afterLines="50" w:line="360" w:lineRule="auto"/>
        <w:jc w:val="left"/>
        <w:rPr>
          <w:rFonts w:ascii="Times New Roman" w:hAnsi="Times New Roman" w:cs="Times New Roman" w:eastAsiaTheme="minorEastAsia"/>
          <w:b/>
          <w:bCs/>
          <w:sz w:val="24"/>
          <w:szCs w:val="24"/>
          <w:u w:val="single"/>
        </w:rPr>
      </w:pPr>
      <w:r>
        <w:rPr>
          <w:rFonts w:ascii="Times New Roman" w:hAnsi="Times New Roman" w:cs="Times New Roman" w:eastAsiaTheme="minorEastAsia"/>
          <w:b/>
          <w:sz w:val="24"/>
          <w:szCs w:val="24"/>
        </w:rPr>
        <w:t>项目编号：</w:t>
      </w:r>
      <w:r>
        <w:rPr>
          <w:rFonts w:ascii="Times New Roman" w:hAnsi="Times New Roman" w:cs="Times New Roman" w:eastAsiaTheme="minorEastAsia"/>
          <w:b/>
          <w:sz w:val="24"/>
          <w:szCs w:val="24"/>
          <w:u w:val="single"/>
        </w:rPr>
        <w:t xml:space="preserve"> </w:t>
      </w:r>
      <w:r>
        <w:rPr>
          <w:rFonts w:hint="eastAsia" w:ascii="Times New Roman" w:hAnsi="Times New Roman" w:cs="Times New Roman"/>
          <w:b/>
          <w:bCs w:val="0"/>
          <w:color w:val="000000"/>
          <w:sz w:val="21"/>
          <w:szCs w:val="21"/>
          <w:u w:val="single"/>
          <w:lang w:val="en-US" w:eastAsia="zh-CN"/>
        </w:rPr>
        <w:t>2025ZWHZXJ00009 号</w:t>
      </w:r>
      <w:r>
        <w:rPr>
          <w:rFonts w:ascii="Times New Roman" w:hAnsi="Times New Roman" w:cs="Times New Roman" w:eastAsiaTheme="minorEastAsia"/>
          <w:b/>
          <w:sz w:val="24"/>
          <w:szCs w:val="24"/>
          <w:u w:val="single"/>
        </w:rPr>
        <w:t xml:space="preserve">  </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14:paraId="543D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6352BB5F">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投标人名称</w:t>
            </w:r>
          </w:p>
        </w:tc>
        <w:tc>
          <w:tcPr>
            <w:tcW w:w="3557" w:type="pct"/>
            <w:tcBorders>
              <w:left w:val="single" w:color="auto" w:sz="4" w:space="0"/>
            </w:tcBorders>
          </w:tcPr>
          <w:p w14:paraId="69B63532">
            <w:pPr>
              <w:rPr>
                <w:rFonts w:ascii="Times New Roman" w:hAnsi="Times New Roman" w:cs="Times New Roman" w:eastAsiaTheme="minorEastAsia"/>
                <w:b/>
                <w:sz w:val="24"/>
                <w:szCs w:val="24"/>
              </w:rPr>
            </w:pPr>
          </w:p>
        </w:tc>
      </w:tr>
      <w:tr w14:paraId="0D6B3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7FD47934">
            <w:pPr>
              <w:jc w:val="center"/>
              <w:rPr>
                <w:rFonts w:ascii="Times New Roman" w:hAnsi="Times New Roman" w:cs="Times New Roman" w:eastAsiaTheme="minorEastAsia"/>
                <w:b/>
                <w:sz w:val="24"/>
                <w:szCs w:val="24"/>
              </w:rPr>
            </w:pPr>
            <w:r>
              <w:rPr>
                <w:rFonts w:hint="eastAsia" w:ascii="Times New Roman" w:hAnsi="Times New Roman" w:cs="Times New Roman" w:eastAsiaTheme="minorEastAsia"/>
                <w:b/>
                <w:sz w:val="24"/>
                <w:szCs w:val="24"/>
              </w:rPr>
              <w:t>报价</w:t>
            </w:r>
            <w:r>
              <w:rPr>
                <w:rFonts w:ascii="Times New Roman" w:hAnsi="Times New Roman" w:cs="Times New Roman" w:eastAsiaTheme="minorEastAsia"/>
                <w:b/>
                <w:sz w:val="24"/>
                <w:szCs w:val="24"/>
              </w:rPr>
              <w:t>范围</w:t>
            </w:r>
          </w:p>
        </w:tc>
        <w:tc>
          <w:tcPr>
            <w:tcW w:w="3557" w:type="pct"/>
            <w:tcBorders>
              <w:left w:val="single" w:color="auto" w:sz="4" w:space="0"/>
            </w:tcBorders>
            <w:vAlign w:val="center"/>
          </w:tcPr>
          <w:p w14:paraId="0AE897FB">
            <w:pPr>
              <w:widowControl/>
              <w:rPr>
                <w:rFonts w:ascii="Times New Roman" w:hAnsi="Times New Roman" w:cs="Times New Roman" w:eastAsiaTheme="minorEastAsia"/>
                <w:b/>
                <w:sz w:val="24"/>
                <w:szCs w:val="24"/>
              </w:rPr>
            </w:pPr>
            <w:r>
              <w:rPr>
                <w:rFonts w:ascii="Times New Roman" w:hAnsi="Times New Roman" w:cs="Times New Roman" w:eastAsiaTheme="minorEastAsia"/>
                <w:sz w:val="24"/>
                <w:szCs w:val="28"/>
              </w:rPr>
              <w:t xml:space="preserve">全部 </w:t>
            </w:r>
          </w:p>
        </w:tc>
      </w:tr>
      <w:tr w14:paraId="51638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14:paraId="417F301A">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报价</w:t>
            </w:r>
          </w:p>
          <w:p w14:paraId="260A6128">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（详见备注说明）</w:t>
            </w:r>
          </w:p>
        </w:tc>
        <w:tc>
          <w:tcPr>
            <w:tcW w:w="3557" w:type="pct"/>
            <w:vAlign w:val="center"/>
          </w:tcPr>
          <w:p w14:paraId="1E06D558">
            <w:pPr>
              <w:snapToGrid w:val="0"/>
              <w:rPr>
                <w:rFonts w:ascii="Times New Roman" w:hAnsi="Times New Roman" w:cs="Times New Roman" w:eastAsiaTheme="minorEastAsia"/>
                <w:sz w:val="24"/>
                <w:szCs w:val="24"/>
              </w:rPr>
            </w:pPr>
          </w:p>
          <w:p w14:paraId="5F273F10">
            <w:pPr>
              <w:snapToGrid w:val="0"/>
              <w:rPr>
                <w:rFonts w:ascii="Times New Roman" w:hAnsi="Times New Roman" w:cs="Times New Roman" w:eastAsiaTheme="minorEastAsia"/>
                <w:bCs/>
                <w:sz w:val="24"/>
                <w:szCs w:val="24"/>
                <w:u w:val="single"/>
              </w:rPr>
            </w:pPr>
            <w:r>
              <w:rPr>
                <w:rFonts w:ascii="Times New Roman" w:hAnsi="Times New Roman" w:cs="Times New Roman" w:eastAsiaTheme="minorEastAsia"/>
                <w:bCs/>
                <w:sz w:val="24"/>
                <w:szCs w:val="24"/>
              </w:rPr>
              <w:t>人民币大写：</w:t>
            </w:r>
            <w:r>
              <w:rPr>
                <w:rFonts w:ascii="Times New Roman" w:hAnsi="Times New Roman" w:cs="Times New Roman" w:eastAsiaTheme="minorEastAsia"/>
                <w:bCs/>
                <w:sz w:val="24"/>
                <w:szCs w:val="24"/>
                <w:u w:val="single"/>
              </w:rPr>
              <w:t xml:space="preserve">                        </w:t>
            </w:r>
          </w:p>
          <w:p w14:paraId="10818D78">
            <w:pPr>
              <w:snapToGrid w:val="0"/>
              <w:rPr>
                <w:rFonts w:ascii="Times New Roman" w:hAnsi="Times New Roman" w:cs="Times New Roman" w:eastAsiaTheme="minorEastAsia"/>
                <w:b/>
                <w:sz w:val="24"/>
                <w:szCs w:val="24"/>
              </w:rPr>
            </w:pPr>
          </w:p>
        </w:tc>
      </w:tr>
      <w:tr w14:paraId="771BA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42" w:type="pct"/>
            <w:tcBorders>
              <w:top w:val="single" w:color="auto" w:sz="4" w:space="0"/>
            </w:tcBorders>
            <w:vAlign w:val="center"/>
          </w:tcPr>
          <w:p w14:paraId="35F10B76">
            <w:pPr>
              <w:snapToGrid w:val="0"/>
              <w:jc w:val="center"/>
              <w:rPr>
                <w:rFonts w:ascii="Times New Roman" w:hAnsi="Times New Roman" w:cs="Times New Roman" w:eastAsiaTheme="minorEastAsia"/>
                <w:b/>
                <w:strike/>
                <w:sz w:val="24"/>
                <w:szCs w:val="24"/>
                <w:highlight w:val="yellow"/>
              </w:rPr>
            </w:pPr>
            <w:r>
              <w:rPr>
                <w:rFonts w:ascii="Times New Roman" w:hAnsi="Times New Roman" w:cs="Times New Roman" w:eastAsiaTheme="minorEastAsia"/>
                <w:b/>
                <w:sz w:val="24"/>
                <w:szCs w:val="24"/>
              </w:rPr>
              <w:t>供货（安装）周期</w:t>
            </w:r>
          </w:p>
        </w:tc>
        <w:tc>
          <w:tcPr>
            <w:tcW w:w="3557" w:type="pct"/>
            <w:vAlign w:val="center"/>
          </w:tcPr>
          <w:p w14:paraId="11155367">
            <w:pPr>
              <w:snapToGrid w:val="0"/>
              <w:rPr>
                <w:rFonts w:ascii="Times New Roman" w:hAnsi="Times New Roman" w:cs="Times New Roman" w:eastAsiaTheme="minorEastAsia"/>
                <w:b/>
                <w:strike/>
                <w:sz w:val="24"/>
                <w:szCs w:val="24"/>
                <w:highlight w:val="yellow"/>
              </w:rPr>
            </w:pPr>
          </w:p>
        </w:tc>
      </w:tr>
      <w:tr w14:paraId="5D9E7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14:paraId="6D851CA8">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备注说明</w:t>
            </w:r>
          </w:p>
        </w:tc>
        <w:tc>
          <w:tcPr>
            <w:tcW w:w="3557" w:type="pct"/>
          </w:tcPr>
          <w:p w14:paraId="1DCB98B4">
            <w:pPr>
              <w:rPr>
                <w:rFonts w:ascii="Times New Roman" w:hAnsi="Times New Roman" w:cs="Times New Roman" w:eastAsiaTheme="minorEastAsia"/>
                <w:b/>
                <w:sz w:val="24"/>
                <w:szCs w:val="24"/>
              </w:rPr>
            </w:pPr>
          </w:p>
        </w:tc>
      </w:tr>
    </w:tbl>
    <w:p w14:paraId="557945A1">
      <w:pPr>
        <w:spacing w:line="440" w:lineRule="exact"/>
        <w:ind w:firstLine="4800" w:firstLineChars="2000"/>
        <w:rPr>
          <w:rFonts w:ascii="Times New Roman" w:hAnsi="Times New Roman" w:eastAsia="宋体" w:cs="Times New Roman"/>
          <w:sz w:val="24"/>
          <w:szCs w:val="24"/>
          <w:u w:val="single"/>
        </w:rPr>
      </w:pPr>
      <w:r>
        <w:rPr>
          <w:rFonts w:ascii="Times New Roman" w:hAnsi="Times New Roman" w:eastAsia="宋体" w:cs="Times New Roman"/>
          <w:sz w:val="24"/>
          <w:szCs w:val="24"/>
        </w:rPr>
        <w:t>投标人公章：</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p>
    <w:p w14:paraId="2F8535EA">
      <w:pPr>
        <w:spacing w:line="440" w:lineRule="exact"/>
        <w:ind w:firstLine="4800" w:firstLineChars="2000"/>
        <w:rPr>
          <w:rFonts w:ascii="Times New Roman" w:hAnsi="Times New Roman" w:eastAsia="宋体" w:cs="Times New Roman"/>
          <w:sz w:val="24"/>
          <w:szCs w:val="24"/>
          <w:u w:val="single"/>
        </w:rPr>
      </w:pPr>
      <w:r>
        <w:rPr>
          <w:rFonts w:ascii="Times New Roman" w:hAnsi="Times New Roman" w:eastAsia="宋体" w:cs="Times New Roman"/>
          <w:sz w:val="24"/>
          <w:szCs w:val="24"/>
        </w:rPr>
        <w:t>日      期：</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ascii="Times New Roman" w:hAnsi="Times New Roman" w:eastAsia="宋体" w:cs="Times New Roman"/>
          <w:sz w:val="24"/>
          <w:szCs w:val="24"/>
          <w:u w:val="single"/>
        </w:rPr>
        <w:t xml:space="preserve">      </w:t>
      </w:r>
    </w:p>
    <w:p w14:paraId="46907507">
      <w:pPr>
        <w:adjustRightInd w:val="0"/>
        <w:snapToGrid w:val="0"/>
        <w:spacing w:line="360" w:lineRule="auto"/>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注：</w:t>
      </w:r>
    </w:p>
    <w:p w14:paraId="355B49C8">
      <w:pPr>
        <w:adjustRightInd w:val="0"/>
        <w:snapToGrid w:val="0"/>
        <w:spacing w:line="360" w:lineRule="auto"/>
        <w:ind w:firstLine="482" w:firstLineChars="200"/>
        <w:rPr>
          <w:rFonts w:ascii="Times New Roman" w:hAnsi="Times New Roman" w:cs="Times New Roman" w:eastAsiaTheme="minorEastAsia"/>
          <w:sz w:val="24"/>
          <w:szCs w:val="24"/>
        </w:rPr>
      </w:pPr>
      <w:r>
        <w:rPr>
          <w:rFonts w:ascii="Times New Roman" w:hAnsi="Times New Roman" w:cs="Times New Roman" w:eastAsiaTheme="minorEastAsia"/>
          <w:b/>
          <w:bCs/>
          <w:sz w:val="24"/>
          <w:szCs w:val="24"/>
        </w:rPr>
        <w:t>1.本表内容根据</w:t>
      </w:r>
      <w:r>
        <w:rPr>
          <w:rFonts w:hint="eastAsia" w:ascii="Times New Roman" w:hAnsi="Times New Roman" w:cs="Times New Roman" w:eastAsiaTheme="minorEastAsia"/>
          <w:b/>
          <w:bCs/>
          <w:sz w:val="24"/>
          <w:szCs w:val="24"/>
        </w:rPr>
        <w:t>询价</w:t>
      </w:r>
      <w:r>
        <w:rPr>
          <w:rFonts w:ascii="Times New Roman" w:hAnsi="Times New Roman" w:cs="Times New Roman" w:eastAsiaTheme="minorEastAsia"/>
          <w:b/>
          <w:bCs/>
          <w:sz w:val="24"/>
          <w:szCs w:val="24"/>
        </w:rPr>
        <w:t>文件要求包括了</w:t>
      </w:r>
      <w:r>
        <w:rPr>
          <w:rFonts w:hint="eastAsia" w:ascii="Times New Roman" w:hAnsi="Times New Roman" w:cs="Times New Roman" w:eastAsiaTheme="minorEastAsia"/>
          <w:b/>
          <w:bCs/>
          <w:sz w:val="24"/>
          <w:szCs w:val="24"/>
        </w:rPr>
        <w:t>询价</w:t>
      </w:r>
      <w:r>
        <w:rPr>
          <w:rFonts w:ascii="Times New Roman" w:hAnsi="Times New Roman" w:cs="Times New Roman" w:eastAsiaTheme="minorEastAsia"/>
          <w:b/>
          <w:bCs/>
          <w:sz w:val="24"/>
          <w:szCs w:val="24"/>
        </w:rPr>
        <w:t>文件要求提供的全部内容的所有费用。</w:t>
      </w:r>
    </w:p>
    <w:p w14:paraId="0D1D8FC9">
      <w:pPr>
        <w:adjustRightInd w:val="0"/>
        <w:snapToGrid w:val="0"/>
        <w:spacing w:line="360" w:lineRule="auto"/>
        <w:ind w:firstLine="482" w:firstLineChars="200"/>
        <w:outlineLvl w:val="2"/>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2.特殊事项在备注</w:t>
      </w:r>
      <w:r>
        <w:rPr>
          <w:rFonts w:ascii="Times New Roman" w:hAnsi="Times New Roman" w:cs="Times New Roman" w:eastAsiaTheme="minorEastAsia"/>
          <w:b/>
          <w:sz w:val="24"/>
          <w:szCs w:val="24"/>
        </w:rPr>
        <w:t>说明</w:t>
      </w:r>
      <w:r>
        <w:rPr>
          <w:rFonts w:ascii="Times New Roman" w:hAnsi="Times New Roman" w:cs="Times New Roman" w:eastAsiaTheme="minorEastAsia"/>
          <w:b/>
          <w:bCs/>
          <w:sz w:val="24"/>
          <w:szCs w:val="24"/>
        </w:rPr>
        <w:t>中注明。</w:t>
      </w:r>
    </w:p>
    <w:p w14:paraId="249B88B1">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ascii="Times New Roman" w:hAnsi="Times New Roman" w:cs="Times New Roman" w:eastAsiaTheme="minorEastAsia"/>
          <w:sz w:val="24"/>
        </w:rPr>
      </w:pPr>
      <w:r>
        <w:rPr>
          <w:rFonts w:ascii="Times New Roman" w:hAnsi="Times New Roman" w:cs="Times New Roman" w:eastAsiaTheme="minorEastAsia"/>
          <w:sz w:val="24"/>
        </w:rPr>
        <w:br w:type="page"/>
      </w:r>
    </w:p>
    <w:p w14:paraId="6CD531DD">
      <w:pPr>
        <w:spacing w:line="360" w:lineRule="auto"/>
        <w:jc w:val="center"/>
        <w:outlineLvl w:val="1"/>
        <w:rPr>
          <w:rFonts w:ascii="Times New Roman" w:hAnsi="Times New Roman" w:cs="Times New Roman" w:eastAsiaTheme="minorEastAsia"/>
          <w:b/>
          <w:sz w:val="24"/>
        </w:rPr>
      </w:pPr>
      <w:r>
        <w:rPr>
          <w:rFonts w:ascii="Times New Roman" w:hAnsi="Times New Roman" w:cs="Times New Roman" w:eastAsiaTheme="minorEastAsia"/>
          <w:b/>
          <w:sz w:val="24"/>
        </w:rPr>
        <w:t>二、投标函</w:t>
      </w:r>
    </w:p>
    <w:p w14:paraId="32187394">
      <w:pPr>
        <w:pStyle w:val="13"/>
        <w:spacing w:line="360" w:lineRule="auto"/>
        <w:ind w:left="0" w:leftChars="0" w:firstLine="0" w:firstLineChars="0"/>
        <w:rPr>
          <w:rFonts w:hint="eastAsia" w:ascii="Times New Roman" w:hAnsi="Times New Roman" w:cs="Times New Roman" w:eastAsiaTheme="minorEastAsia"/>
          <w:sz w:val="24"/>
          <w:lang w:eastAsia="zh-CN"/>
        </w:rPr>
      </w:pPr>
      <w:r>
        <w:rPr>
          <w:rFonts w:ascii="Times New Roman" w:hAnsi="Times New Roman" w:cs="Times New Roman" w:eastAsiaTheme="minorEastAsia"/>
          <w:sz w:val="24"/>
        </w:rPr>
        <w:t>致：</w:t>
      </w:r>
      <w:r>
        <w:rPr>
          <w:rFonts w:hint="eastAsia" w:ascii="Times New Roman" w:hAnsi="Times New Roman" w:cs="Times New Roman"/>
          <w:sz w:val="24"/>
          <w:u w:val="single"/>
          <w:lang w:eastAsia="zh-CN"/>
        </w:rPr>
        <w:t>合肥政文国际会展管理有限公司</w:t>
      </w:r>
    </w:p>
    <w:p w14:paraId="211F2BB4">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根据贵方的询价文件，我方承诺如下：</w:t>
      </w:r>
    </w:p>
    <w:p w14:paraId="4DC6A409">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1.我方接受上述文件要求。我方承诺按本询价文件、合同条款和招标人要求承担本项目的供货（安装），并承担任何质量缺陷保修责任。</w:t>
      </w:r>
    </w:p>
    <w:p w14:paraId="6D6FD906">
      <w:pPr>
        <w:spacing w:line="360" w:lineRule="auto"/>
        <w:ind w:firstLine="480" w:firstLineChars="200"/>
        <w:outlineLvl w:val="2"/>
        <w:rPr>
          <w:rFonts w:ascii="Times New Roman" w:hAnsi="Times New Roman" w:cs="Times New Roman" w:eastAsiaTheme="minorEastAsia"/>
          <w:sz w:val="24"/>
          <w:szCs w:val="24"/>
        </w:rPr>
      </w:pPr>
      <w:r>
        <w:rPr>
          <w:rFonts w:ascii="Times New Roman" w:hAnsi="Times New Roman" w:cs="Times New Roman" w:eastAsiaTheme="minorEastAsia"/>
          <w:sz w:val="24"/>
          <w:szCs w:val="24"/>
        </w:rPr>
        <w:t>2.我方承诺报价低于同类货物和服务的市场平均价格。</w:t>
      </w:r>
    </w:p>
    <w:p w14:paraId="39E8E1F9">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我方已详细审核全部询价文件，包括询价文件的补疑、澄清、变更或补充（如有），参考资料及有关附件，我方正式认可并遵守本次询价文件，并对询价文件各项条款（包括询价时间）、规定及要求均无异议。且我方自愿放弃针对上述各项条款提出异议的权利。</w:t>
      </w:r>
    </w:p>
    <w:p w14:paraId="6EFAB0A9">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4.如我方中标，我方承诺愿意按询价文件规定缴纳履约保证金。按本次询价文件规定及投标报价供货（安装）。</w:t>
      </w:r>
    </w:p>
    <w:p w14:paraId="72F62609">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5.我方根据本次询价文件的规定，严格履行合同的责任和义务,并保证于你方要求的日期内完成供货（安装）及服务，并通过你方验收。</w:t>
      </w:r>
    </w:p>
    <w:p w14:paraId="628C21CB">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6.我方同意按你方要求在规定时间内向你方提供与其投标有关的任何证据或补充资料，否则，我方的投标文件可被你方拒绝。</w:t>
      </w:r>
    </w:p>
    <w:p w14:paraId="3F3CB2DB">
      <w:pPr>
        <w:spacing w:line="360" w:lineRule="auto"/>
        <w:ind w:firstLine="480" w:firstLineChars="200"/>
        <w:outlineLvl w:val="2"/>
        <w:rPr>
          <w:rFonts w:ascii="Times New Roman" w:hAnsi="Times New Roman" w:cs="Times New Roman" w:eastAsiaTheme="minorEastAsia"/>
          <w:sz w:val="24"/>
          <w:szCs w:val="24"/>
        </w:rPr>
      </w:pPr>
      <w:r>
        <w:rPr>
          <w:rFonts w:ascii="Times New Roman" w:hAnsi="Times New Roman" w:cs="Times New Roman" w:eastAsiaTheme="minorEastAsia"/>
          <w:sz w:val="24"/>
          <w:szCs w:val="24"/>
        </w:rPr>
        <w:t>7.我方同意询价文件规定的付款方式、供货（安装）期限。</w:t>
      </w:r>
    </w:p>
    <w:p w14:paraId="2BE0E1C8">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8.我方对投标文件中所提供资料、文件、证书及证件的真实性和有效性负责。</w:t>
      </w:r>
    </w:p>
    <w:p w14:paraId="50A6D62F">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9.我方同意所提交的投标文件在询价文件规定的投标有效期内有效，在此期间内如果中标，我方将受此约束。</w:t>
      </w:r>
    </w:p>
    <w:p w14:paraId="29ECD889">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10.除非另外达成协议并生效，你方的中标通知书和本投标文件以及询价文件、询价文件澄清、修改、补充将成为约束双方的合同文件的组成部分。</w:t>
      </w:r>
    </w:p>
    <w:p w14:paraId="604C0BD5">
      <w:pPr>
        <w:spacing w:line="360" w:lineRule="auto"/>
        <w:ind w:firstLine="480" w:firstLineChars="200"/>
        <w:rPr>
          <w:rFonts w:ascii="Times New Roman" w:hAnsi="Times New Roman" w:cs="Times New Roman"/>
        </w:rPr>
      </w:pPr>
      <w:r>
        <w:rPr>
          <w:rFonts w:ascii="Times New Roman" w:hAnsi="Times New Roman" w:cs="Times New Roman" w:eastAsiaTheme="minorEastAsia"/>
          <w:sz w:val="24"/>
          <w:szCs w:val="24"/>
        </w:rPr>
        <w:t>11.其他补充说明：</w:t>
      </w:r>
      <w:r>
        <w:rPr>
          <w:rFonts w:ascii="Times New Roman" w:hAnsi="Times New Roman" w:cs="Times New Roman" w:eastAsiaTheme="minorEastAsia"/>
          <w:sz w:val="24"/>
          <w:szCs w:val="24"/>
          <w:u w:val="single"/>
        </w:rPr>
        <w:t xml:space="preserve">             补充说明事项（如有）       </w:t>
      </w:r>
    </w:p>
    <w:p w14:paraId="2D119E1F">
      <w:pPr>
        <w:pStyle w:val="21"/>
        <w:ind w:firstLine="210"/>
        <w:rPr>
          <w:rFonts w:ascii="Times New Roman" w:hAnsi="Times New Roman" w:cs="Times New Roman"/>
        </w:rPr>
      </w:pPr>
    </w:p>
    <w:p w14:paraId="247BCD87">
      <w:pPr>
        <w:spacing w:line="360" w:lineRule="auto"/>
        <w:ind w:firstLine="4800" w:firstLineChars="2000"/>
        <w:rPr>
          <w:rFonts w:ascii="Times New Roman" w:hAnsi="Times New Roman" w:cs="Times New Roman"/>
          <w:sz w:val="24"/>
        </w:rPr>
      </w:pPr>
      <w:r>
        <w:rPr>
          <w:rFonts w:ascii="Times New Roman" w:hAnsi="Times New Roman" w:cs="Times New Roman" w:eastAsiaTheme="minorEastAsia"/>
          <w:sz w:val="24"/>
          <w:szCs w:val="24"/>
        </w:rPr>
        <w:t>投标人公章：</w:t>
      </w:r>
      <w:r>
        <w:rPr>
          <w:rFonts w:ascii="Times New Roman" w:hAnsi="Times New Roman" w:cs="Times New Roman"/>
          <w:sz w:val="24"/>
          <w:u w:val="single"/>
        </w:rPr>
        <w:t xml:space="preserve">             </w:t>
      </w:r>
    </w:p>
    <w:p w14:paraId="3726B3F5">
      <w:pPr>
        <w:spacing w:line="360" w:lineRule="auto"/>
        <w:ind w:firstLine="4800" w:firstLineChars="2000"/>
        <w:rPr>
          <w:rFonts w:ascii="Times New Roman" w:hAnsi="Times New Roman" w:cs="Times New Roman"/>
          <w:sz w:val="24"/>
          <w:u w:val="single"/>
        </w:rPr>
      </w:pPr>
      <w:r>
        <w:rPr>
          <w:rFonts w:ascii="Times New Roman" w:hAnsi="Times New Roman" w:cs="Times New Roman" w:eastAsiaTheme="minorEastAsia"/>
          <w:sz w:val="24"/>
          <w:szCs w:val="24"/>
        </w:rPr>
        <w:t>日      期：</w:t>
      </w:r>
      <w:r>
        <w:rPr>
          <w:rFonts w:ascii="Times New Roman" w:hAnsi="Times New Roman" w:cs="Times New Roman"/>
          <w:sz w:val="24"/>
          <w:u w:val="single"/>
        </w:rPr>
        <w:t xml:space="preserve">             </w:t>
      </w:r>
    </w:p>
    <w:p w14:paraId="70DF26FF">
      <w:pPr>
        <w:widowControl/>
        <w:jc w:val="left"/>
        <w:rPr>
          <w:rFonts w:ascii="Times New Roman" w:hAnsi="Times New Roman" w:cs="Times New Roman" w:eastAsiaTheme="minorEastAsia"/>
          <w:b/>
          <w:sz w:val="24"/>
        </w:rPr>
      </w:pPr>
      <w:r>
        <w:rPr>
          <w:rFonts w:ascii="Times New Roman" w:hAnsi="Times New Roman" w:cs="Times New Roman" w:eastAsiaTheme="minorEastAsia"/>
          <w:b/>
          <w:sz w:val="24"/>
        </w:rPr>
        <w:br w:type="page"/>
      </w:r>
    </w:p>
    <w:bookmarkEnd w:id="18"/>
    <w:p w14:paraId="72DB79B0">
      <w:pPr>
        <w:pStyle w:val="13"/>
        <w:spacing w:line="360" w:lineRule="auto"/>
        <w:ind w:left="0" w:leftChars="0" w:firstLine="0" w:firstLineChars="0"/>
        <w:jc w:val="center"/>
        <w:rPr>
          <w:rFonts w:ascii="Times New Roman" w:hAnsi="Times New Roman" w:cs="Times New Roman" w:eastAsiaTheme="minorEastAsia"/>
          <w:b/>
          <w:sz w:val="24"/>
        </w:rPr>
      </w:pPr>
      <w:r>
        <w:rPr>
          <w:rFonts w:hint="eastAsia" w:ascii="Times New Roman" w:hAnsi="Times New Roman" w:cs="Times New Roman"/>
          <w:b/>
          <w:sz w:val="24"/>
          <w:lang w:val="en-US" w:eastAsia="zh-CN"/>
        </w:rPr>
        <w:t>三</w:t>
      </w:r>
      <w:r>
        <w:rPr>
          <w:rFonts w:ascii="Times New Roman" w:hAnsi="Times New Roman" w:cs="Times New Roman" w:eastAsiaTheme="minorEastAsia"/>
          <w:b/>
          <w:sz w:val="24"/>
        </w:rPr>
        <w:t>、法定代表人（单位负责人）身份证明或授权委托书</w:t>
      </w:r>
    </w:p>
    <w:p w14:paraId="5BED3B38">
      <w:pPr>
        <w:spacing w:line="500" w:lineRule="exact"/>
        <w:ind w:firstLine="1164" w:firstLineChars="414"/>
        <w:rPr>
          <w:b/>
          <w:bCs/>
          <w:sz w:val="28"/>
          <w:szCs w:val="22"/>
        </w:rPr>
      </w:pPr>
    </w:p>
    <w:p w14:paraId="5AA81B22">
      <w:pPr>
        <w:spacing w:line="500" w:lineRule="exact"/>
        <w:jc w:val="center"/>
        <w:outlineLvl w:val="2"/>
        <w:rPr>
          <w:rFonts w:eastAsia="黑体"/>
          <w:bCs/>
          <w:sz w:val="24"/>
        </w:rPr>
      </w:pPr>
      <w:r>
        <w:rPr>
          <w:rFonts w:eastAsia="黑体"/>
          <w:bCs/>
          <w:sz w:val="24"/>
        </w:rPr>
        <w:t>法定代表人（单位负责人）身份证明</w:t>
      </w:r>
    </w:p>
    <w:p w14:paraId="75FDEE28">
      <w:pPr>
        <w:spacing w:line="500" w:lineRule="exact"/>
        <w:ind w:left="765"/>
        <w:rPr>
          <w:szCs w:val="22"/>
        </w:rPr>
      </w:pPr>
    </w:p>
    <w:p w14:paraId="08BF6067">
      <w:pPr>
        <w:spacing w:line="500" w:lineRule="exact"/>
        <w:rPr>
          <w:szCs w:val="21"/>
        </w:rPr>
      </w:pPr>
      <w:r>
        <w:rPr>
          <w:szCs w:val="21"/>
        </w:rPr>
        <w:t>投 标 人：</w:t>
      </w:r>
      <w:r>
        <w:rPr>
          <w:szCs w:val="21"/>
          <w:u w:val="single"/>
        </w:rPr>
        <w:t xml:space="preserve">                                                        </w:t>
      </w:r>
    </w:p>
    <w:p w14:paraId="632FD63A">
      <w:pPr>
        <w:spacing w:line="500" w:lineRule="exact"/>
        <w:rPr>
          <w:szCs w:val="21"/>
        </w:rPr>
      </w:pPr>
      <w:r>
        <w:rPr>
          <w:szCs w:val="21"/>
        </w:rPr>
        <w:t>单位性质：</w:t>
      </w:r>
      <w:r>
        <w:rPr>
          <w:szCs w:val="21"/>
          <w:u w:val="single"/>
        </w:rPr>
        <w:t xml:space="preserve">                                                        </w:t>
      </w:r>
    </w:p>
    <w:p w14:paraId="6886F497">
      <w:pPr>
        <w:spacing w:line="500" w:lineRule="exact"/>
        <w:rPr>
          <w:szCs w:val="21"/>
        </w:rPr>
      </w:pPr>
      <w:r>
        <w:rPr>
          <w:szCs w:val="21"/>
        </w:rPr>
        <w:t>地    址：</w:t>
      </w:r>
      <w:r>
        <w:rPr>
          <w:szCs w:val="21"/>
          <w:u w:val="single"/>
        </w:rPr>
        <w:t xml:space="preserve">                                                        </w:t>
      </w:r>
    </w:p>
    <w:p w14:paraId="5C633960">
      <w:pPr>
        <w:spacing w:line="500" w:lineRule="exact"/>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71889EE8">
      <w:pPr>
        <w:spacing w:line="500" w:lineRule="exact"/>
        <w:rPr>
          <w:szCs w:val="21"/>
        </w:rPr>
      </w:pPr>
      <w:r>
        <w:rPr>
          <w:szCs w:val="21"/>
        </w:rPr>
        <w:t>经营期限：</w:t>
      </w:r>
      <w:r>
        <w:rPr>
          <w:szCs w:val="21"/>
          <w:u w:val="single"/>
        </w:rPr>
        <w:t xml:space="preserve">                                                        </w:t>
      </w:r>
    </w:p>
    <w:p w14:paraId="21380409">
      <w:pPr>
        <w:spacing w:line="500" w:lineRule="exact"/>
        <w:rPr>
          <w:szCs w:val="21"/>
        </w:rPr>
      </w:pPr>
      <w:r>
        <w:rPr>
          <w:szCs w:val="21"/>
        </w:rPr>
        <w:t>姓    名：</w:t>
      </w:r>
      <w:r>
        <w:rPr>
          <w:szCs w:val="21"/>
          <w:u w:val="single"/>
        </w:rPr>
        <w:t xml:space="preserve">                          </w:t>
      </w:r>
      <w:r>
        <w:rPr>
          <w:szCs w:val="21"/>
        </w:rPr>
        <w:t>性        别：</w:t>
      </w:r>
      <w:r>
        <w:rPr>
          <w:szCs w:val="21"/>
          <w:u w:val="single"/>
        </w:rPr>
        <w:t xml:space="preserve">                </w:t>
      </w:r>
    </w:p>
    <w:p w14:paraId="58D9072D">
      <w:pPr>
        <w:spacing w:line="500" w:lineRule="exact"/>
        <w:rPr>
          <w:szCs w:val="21"/>
        </w:rPr>
      </w:pPr>
      <w:r>
        <w:rPr>
          <w:szCs w:val="21"/>
        </w:rPr>
        <w:t>年    龄：</w:t>
      </w:r>
      <w:r>
        <w:rPr>
          <w:szCs w:val="21"/>
          <w:u w:val="single"/>
        </w:rPr>
        <w:t xml:space="preserve">                          </w:t>
      </w:r>
      <w:r>
        <w:rPr>
          <w:szCs w:val="21"/>
        </w:rPr>
        <w:t>职        务：</w:t>
      </w:r>
      <w:r>
        <w:rPr>
          <w:szCs w:val="21"/>
          <w:u w:val="single"/>
        </w:rPr>
        <w:t xml:space="preserve">                </w:t>
      </w:r>
    </w:p>
    <w:p w14:paraId="640D5EB8">
      <w:pPr>
        <w:spacing w:line="500" w:lineRule="exact"/>
        <w:rPr>
          <w:szCs w:val="21"/>
        </w:rPr>
      </w:pPr>
      <w:r>
        <w:rPr>
          <w:szCs w:val="21"/>
        </w:rPr>
        <w:t>系</w:t>
      </w:r>
      <w:r>
        <w:rPr>
          <w:szCs w:val="21"/>
          <w:u w:val="single"/>
        </w:rPr>
        <w:t xml:space="preserve">                                        </w:t>
      </w:r>
      <w:r>
        <w:rPr>
          <w:szCs w:val="21"/>
        </w:rPr>
        <w:t>（投标人名称）的法定代表人（单位负责人）。</w:t>
      </w:r>
    </w:p>
    <w:p w14:paraId="7BE2D4EC">
      <w:pPr>
        <w:spacing w:line="500" w:lineRule="exact"/>
        <w:rPr>
          <w:szCs w:val="21"/>
        </w:rPr>
      </w:pPr>
      <w:r>
        <w:rPr>
          <w:szCs w:val="21"/>
        </w:rPr>
        <w:t>特此证明。</w:t>
      </w:r>
    </w:p>
    <w:p w14:paraId="6A1D1E53">
      <w:pPr>
        <w:spacing w:line="500" w:lineRule="exact"/>
        <w:rPr>
          <w:szCs w:val="21"/>
        </w:rPr>
      </w:pPr>
    </w:p>
    <w:p w14:paraId="1321892E">
      <w:pPr>
        <w:spacing w:line="500" w:lineRule="exact"/>
        <w:rPr>
          <w:szCs w:val="21"/>
        </w:rPr>
      </w:pPr>
    </w:p>
    <w:p w14:paraId="2D1CB157">
      <w:pPr>
        <w:wordWrap w:val="0"/>
        <w:spacing w:line="500" w:lineRule="exact"/>
        <w:jc w:val="right"/>
        <w:rPr>
          <w:szCs w:val="21"/>
        </w:rPr>
      </w:pPr>
      <w:r>
        <w:rPr>
          <w:szCs w:val="21"/>
        </w:rPr>
        <w:t>投标人：</w:t>
      </w:r>
      <w:r>
        <w:rPr>
          <w:szCs w:val="21"/>
          <w:u w:val="single"/>
        </w:rPr>
        <w:t xml:space="preserve">                          </w:t>
      </w:r>
      <w:r>
        <w:rPr>
          <w:szCs w:val="21"/>
        </w:rPr>
        <w:t>（盖单位章）</w:t>
      </w:r>
    </w:p>
    <w:p w14:paraId="2C4E8121">
      <w:pPr>
        <w:spacing w:line="500" w:lineRule="exact"/>
        <w:ind w:firstLine="3570" w:firstLineChars="1700"/>
        <w:rPr>
          <w:sz w:val="24"/>
          <w:szCs w:val="22"/>
        </w:rPr>
      </w:pPr>
      <w:r>
        <w:rPr>
          <w:szCs w:val="21"/>
          <w:u w:val="single"/>
        </w:rPr>
        <w:t xml:space="preserve">   </w:t>
      </w:r>
      <w:r>
        <w:rPr>
          <w:rFonts w:hint="eastAsia"/>
          <w:szCs w:val="21"/>
          <w:u w:val="single"/>
        </w:rPr>
        <w:t xml:space="preserve">  </w:t>
      </w:r>
      <w:r>
        <w:rPr>
          <w:szCs w:val="21"/>
          <w:u w:val="single"/>
        </w:rPr>
        <w:t xml:space="preserve">      </w:t>
      </w:r>
      <w:r>
        <w:rPr>
          <w:szCs w:val="21"/>
        </w:rPr>
        <w:t>年</w:t>
      </w:r>
      <w:r>
        <w:rPr>
          <w:szCs w:val="21"/>
          <w:u w:val="single"/>
        </w:rPr>
        <w:t xml:space="preserve">      </w:t>
      </w:r>
      <w:r>
        <w:rPr>
          <w:rFonts w:hint="eastAsia"/>
          <w:szCs w:val="21"/>
          <w:u w:val="single"/>
        </w:rPr>
        <w:t xml:space="preserve">  </w:t>
      </w:r>
      <w:r>
        <w:rPr>
          <w:szCs w:val="21"/>
          <w:u w:val="single"/>
        </w:rPr>
        <w:t xml:space="preserve">  </w:t>
      </w:r>
      <w:r>
        <w:rPr>
          <w:szCs w:val="21"/>
        </w:rPr>
        <w:t>月</w:t>
      </w:r>
      <w:r>
        <w:rPr>
          <w:szCs w:val="21"/>
          <w:u w:val="single"/>
        </w:rPr>
        <w:t xml:space="preserve">       </w:t>
      </w:r>
      <w:r>
        <w:rPr>
          <w:rFonts w:hint="eastAsia"/>
          <w:szCs w:val="21"/>
          <w:u w:val="single"/>
        </w:rPr>
        <w:t xml:space="preserve">  </w:t>
      </w:r>
      <w:r>
        <w:rPr>
          <w:szCs w:val="21"/>
          <w:u w:val="single"/>
        </w:rPr>
        <w:t xml:space="preserve"> </w:t>
      </w:r>
      <w:r>
        <w:rPr>
          <w:szCs w:val="21"/>
        </w:rPr>
        <w:t>日</w:t>
      </w:r>
    </w:p>
    <w:p w14:paraId="0EA3F307">
      <w:pPr>
        <w:spacing w:line="500" w:lineRule="exact"/>
        <w:ind w:firstLine="3840" w:firstLineChars="1600"/>
        <w:rPr>
          <w:sz w:val="24"/>
          <w:szCs w:val="22"/>
        </w:rPr>
      </w:pPr>
    </w:p>
    <w:p w14:paraId="5412B26B">
      <w:pPr>
        <w:spacing w:line="500" w:lineRule="exact"/>
        <w:rPr>
          <w:b/>
          <w:bCs/>
          <w:sz w:val="24"/>
          <w:szCs w:val="22"/>
        </w:rPr>
      </w:pPr>
    </w:p>
    <w:p w14:paraId="3AB07FDC">
      <w:pPr>
        <w:spacing w:line="500" w:lineRule="exact"/>
        <w:rPr>
          <w:b/>
          <w:bCs/>
          <w:sz w:val="24"/>
          <w:szCs w:val="22"/>
        </w:rPr>
      </w:pPr>
    </w:p>
    <w:p w14:paraId="1F64945F">
      <w:pPr>
        <w:spacing w:line="500" w:lineRule="exact"/>
        <w:rPr>
          <w:b/>
          <w:bCs/>
          <w:sz w:val="24"/>
          <w:szCs w:val="22"/>
        </w:rPr>
      </w:pPr>
    </w:p>
    <w:p w14:paraId="0CEDFA25">
      <w:pPr>
        <w:spacing w:line="500" w:lineRule="exact"/>
        <w:jc w:val="center"/>
        <w:rPr>
          <w:rFonts w:hint="default" w:eastAsia="黑体"/>
          <w:sz w:val="32"/>
          <w:szCs w:val="32"/>
          <w:lang w:val="en-US" w:eastAsia="zh-CN"/>
        </w:rPr>
      </w:pPr>
      <w:bookmarkStart w:id="19" w:name="_Toc535241130"/>
      <w:bookmarkStart w:id="20" w:name="_Toc535241084"/>
      <w:bookmarkStart w:id="21" w:name="_Toc535241227"/>
      <w:bookmarkStart w:id="22" w:name="_Toc224103497"/>
      <w:bookmarkStart w:id="23" w:name="_Toc224103498"/>
      <w:r>
        <w:rPr>
          <w:sz w:val="32"/>
          <w:szCs w:val="32"/>
        </w:rPr>
        <w:br w:type="page"/>
      </w:r>
      <w:r>
        <w:rPr>
          <w:rFonts w:eastAsia="黑体"/>
          <w:bCs/>
          <w:sz w:val="24"/>
        </w:rPr>
        <w:t>授权委托书</w:t>
      </w:r>
      <w:bookmarkEnd w:id="19"/>
      <w:bookmarkEnd w:id="20"/>
      <w:bookmarkEnd w:id="21"/>
    </w:p>
    <w:p w14:paraId="4C98602D">
      <w:pPr>
        <w:spacing w:line="500" w:lineRule="exact"/>
      </w:pPr>
    </w:p>
    <w:p w14:paraId="702A36F2">
      <w:pPr>
        <w:spacing w:line="500" w:lineRule="exact"/>
        <w:jc w:val="left"/>
        <w:outlineLvl w:val="1"/>
        <w:rPr>
          <w:szCs w:val="21"/>
        </w:rPr>
      </w:pPr>
      <w:r>
        <w:rPr>
          <w:szCs w:val="21"/>
        </w:rPr>
        <w:t>本人</w:t>
      </w:r>
      <w:r>
        <w:rPr>
          <w:szCs w:val="21"/>
          <w:u w:val="single"/>
        </w:rPr>
        <w:t xml:space="preserve">           </w:t>
      </w:r>
      <w:r>
        <w:rPr>
          <w:szCs w:val="21"/>
        </w:rPr>
        <w:t>（姓名）系</w:t>
      </w:r>
      <w:r>
        <w:rPr>
          <w:szCs w:val="21"/>
          <w:u w:val="single"/>
        </w:rPr>
        <w:t xml:space="preserve">             </w:t>
      </w:r>
      <w:r>
        <w:rPr>
          <w:szCs w:val="21"/>
        </w:rPr>
        <w:t>（投标人名称）的法定代表人（单位负责人），现委托</w:t>
      </w:r>
      <w:r>
        <w:rPr>
          <w:szCs w:val="21"/>
          <w:u w:val="single"/>
        </w:rPr>
        <w:t xml:space="preserve">      </w:t>
      </w:r>
      <w:r>
        <w:rPr>
          <w:szCs w:val="21"/>
        </w:rPr>
        <w:t>（姓名）为我方代理人。代理人根据授权，以我方名义签署、澄清、说明、补正、递交、撤回、修改</w:t>
      </w:r>
      <w:r>
        <w:rPr>
          <w:rFonts w:hint="eastAsia"/>
          <w:szCs w:val="21"/>
          <w:u w:val="single"/>
          <w:lang w:eastAsia="zh-CN"/>
        </w:rPr>
        <w:t>合肥</w:t>
      </w:r>
      <w:r>
        <w:rPr>
          <w:rFonts w:hint="eastAsia"/>
          <w:szCs w:val="21"/>
          <w:u w:val="single"/>
          <w:lang w:val="en-US" w:eastAsia="zh-CN"/>
        </w:rPr>
        <w:t>政文国际会展管理有限公司</w:t>
      </w:r>
      <w:r>
        <w:rPr>
          <w:rFonts w:hint="eastAsia"/>
          <w:szCs w:val="21"/>
          <w:u w:val="single"/>
          <w:lang w:eastAsia="zh-CN"/>
        </w:rPr>
        <w:t>报废</w:t>
      </w:r>
      <w:r>
        <w:rPr>
          <w:rFonts w:hint="eastAsia"/>
          <w:szCs w:val="21"/>
          <w:u w:val="single"/>
          <w:lang w:val="en-US" w:eastAsia="zh-CN"/>
        </w:rPr>
        <w:t>车辆</w:t>
      </w:r>
      <w:r>
        <w:rPr>
          <w:rFonts w:hint="eastAsia"/>
          <w:szCs w:val="21"/>
          <w:u w:val="single"/>
          <w:lang w:eastAsia="zh-CN"/>
        </w:rPr>
        <w:t>处置项目</w:t>
      </w:r>
      <w:r>
        <w:rPr>
          <w:szCs w:val="21"/>
        </w:rPr>
        <w:t>项目投标文件、签订合同和处理有关事宜，其法律后果由我方承担。</w:t>
      </w:r>
    </w:p>
    <w:p w14:paraId="6CFBB697">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szCs w:val="21"/>
        </w:rPr>
      </w:pPr>
      <w:r>
        <w:rPr>
          <w:szCs w:val="21"/>
        </w:rPr>
        <w:t>委托期限：</w:t>
      </w:r>
      <w:r>
        <w:rPr>
          <w:szCs w:val="21"/>
          <w:u w:val="single"/>
        </w:rPr>
        <w:t>自本委托书签署之日起至投标有效期期满</w:t>
      </w:r>
      <w:r>
        <w:rPr>
          <w:szCs w:val="21"/>
        </w:rPr>
        <w:t>。</w:t>
      </w:r>
    </w:p>
    <w:p w14:paraId="06F6967F">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szCs w:val="21"/>
        </w:rPr>
      </w:pPr>
      <w:r>
        <w:rPr>
          <w:szCs w:val="21"/>
        </w:rPr>
        <w:t>代理人无转委托权。</w:t>
      </w:r>
    </w:p>
    <w:p w14:paraId="1BBF793C">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附：法定代表人身份证明</w:t>
      </w:r>
    </w:p>
    <w:p w14:paraId="7EE257A9">
      <w:pPr>
        <w:keepNext w:val="0"/>
        <w:keepLines w:val="0"/>
        <w:pageBreakBefore w:val="0"/>
        <w:widowControl w:val="0"/>
        <w:kinsoku/>
        <w:wordWrap/>
        <w:overflowPunct/>
        <w:topLinePunct w:val="0"/>
        <w:autoSpaceDE/>
        <w:autoSpaceDN/>
        <w:bidi w:val="0"/>
        <w:adjustRightInd/>
        <w:snapToGrid w:val="0"/>
        <w:spacing w:line="500" w:lineRule="exact"/>
        <w:ind w:firstLine="840" w:firstLineChars="400"/>
        <w:textAlignment w:val="auto"/>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委托代理人及法定代表人身份证扫描件</w:t>
      </w:r>
    </w:p>
    <w:p w14:paraId="78957732">
      <w:pPr>
        <w:spacing w:line="500" w:lineRule="exact"/>
        <w:rPr>
          <w:szCs w:val="21"/>
        </w:rPr>
      </w:pPr>
    </w:p>
    <w:p w14:paraId="3694BF37">
      <w:pPr>
        <w:spacing w:line="500" w:lineRule="exact"/>
        <w:ind w:firstLine="3150" w:firstLineChars="1500"/>
        <w:rPr>
          <w:szCs w:val="21"/>
        </w:rPr>
      </w:pPr>
      <w:r>
        <w:rPr>
          <w:szCs w:val="21"/>
        </w:rPr>
        <w:t>投  标  人：</w:t>
      </w:r>
      <w:r>
        <w:rPr>
          <w:szCs w:val="21"/>
          <w:u w:val="single"/>
        </w:rPr>
        <w:t xml:space="preserve">                         </w:t>
      </w:r>
      <w:r>
        <w:rPr>
          <w:szCs w:val="21"/>
        </w:rPr>
        <w:t>（盖单位章）</w:t>
      </w:r>
    </w:p>
    <w:p w14:paraId="336016E2">
      <w:pPr>
        <w:spacing w:line="500" w:lineRule="exact"/>
        <w:ind w:firstLine="3150" w:firstLineChars="1500"/>
        <w:rPr>
          <w:szCs w:val="21"/>
        </w:rPr>
      </w:pPr>
      <w:r>
        <w:rPr>
          <w:szCs w:val="21"/>
        </w:rPr>
        <w:t>法定代表人（单位负责人）：</w:t>
      </w:r>
      <w:r>
        <w:rPr>
          <w:szCs w:val="21"/>
          <w:u w:val="single"/>
        </w:rPr>
        <w:t xml:space="preserve">          </w:t>
      </w:r>
      <w:r>
        <w:rPr>
          <w:szCs w:val="21"/>
        </w:rPr>
        <w:t>（签字或盖章）</w:t>
      </w:r>
    </w:p>
    <w:p w14:paraId="4821FBFA">
      <w:pPr>
        <w:spacing w:line="500" w:lineRule="exact"/>
        <w:ind w:firstLine="3150" w:firstLineChars="1500"/>
        <w:rPr>
          <w:szCs w:val="21"/>
          <w:u w:val="single"/>
        </w:rPr>
      </w:pPr>
      <w:r>
        <w:rPr>
          <w:szCs w:val="21"/>
        </w:rPr>
        <w:t>身份证号码</w:t>
      </w:r>
      <w:r>
        <w:rPr>
          <w:color w:val="FF0000"/>
          <w:szCs w:val="21"/>
        </w:rPr>
        <w:t>（代理人）</w:t>
      </w:r>
      <w:r>
        <w:rPr>
          <w:szCs w:val="21"/>
        </w:rPr>
        <w:t>：</w:t>
      </w:r>
      <w:r>
        <w:rPr>
          <w:szCs w:val="21"/>
          <w:u w:val="single"/>
        </w:rPr>
        <w:t xml:space="preserve">                            </w:t>
      </w:r>
    </w:p>
    <w:p w14:paraId="3725B941">
      <w:pPr>
        <w:spacing w:line="500" w:lineRule="exact"/>
        <w:ind w:firstLine="3150" w:firstLineChars="1500"/>
        <w:rPr>
          <w:szCs w:val="21"/>
          <w:u w:val="single"/>
        </w:rPr>
      </w:pPr>
      <w:r>
        <w:rPr>
          <w:rFonts w:hint="eastAsia"/>
          <w:szCs w:val="21"/>
          <w:u w:val="none"/>
          <w:lang w:val="en-US" w:eastAsia="zh-CN"/>
        </w:rPr>
        <w:t>联系电话（代理人）：</w:t>
      </w:r>
      <w:r>
        <w:rPr>
          <w:rFonts w:hint="eastAsia"/>
          <w:szCs w:val="21"/>
          <w:u w:val="single"/>
          <w:lang w:val="en-US" w:eastAsia="zh-CN"/>
        </w:rPr>
        <w:t xml:space="preserve">                       </w:t>
      </w:r>
      <w:r>
        <w:rPr>
          <w:szCs w:val="21"/>
          <w:u w:val="single"/>
        </w:rPr>
        <w:t xml:space="preserve">       </w:t>
      </w:r>
    </w:p>
    <w:p w14:paraId="1D80B2F4">
      <w:pPr>
        <w:spacing w:line="500" w:lineRule="exact"/>
        <w:ind w:firstLine="4830" w:firstLineChars="2300"/>
        <w:jc w:val="right"/>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612F168D">
      <w:pPr>
        <w:autoSpaceDE w:val="0"/>
        <w:autoSpaceDN w:val="0"/>
        <w:adjustRightInd w:val="0"/>
        <w:snapToGrid w:val="0"/>
        <w:spacing w:line="500" w:lineRule="exact"/>
        <w:jc w:val="left"/>
        <w:rPr>
          <w:kern w:val="0"/>
          <w:szCs w:val="22"/>
        </w:rPr>
      </w:pPr>
    </w:p>
    <w:p w14:paraId="08D6D0B3">
      <w:pPr>
        <w:tabs>
          <w:tab w:val="left" w:pos="5760"/>
        </w:tabs>
        <w:autoSpaceDE w:val="0"/>
        <w:autoSpaceDN w:val="0"/>
        <w:adjustRightInd w:val="0"/>
        <w:spacing w:line="500" w:lineRule="exact"/>
        <w:ind w:right="11"/>
        <w:rPr>
          <w:kern w:val="0"/>
          <w:szCs w:val="22"/>
        </w:rPr>
      </w:pPr>
      <w:r>
        <w:rPr>
          <w:kern w:val="0"/>
          <w:szCs w:val="22"/>
        </w:rPr>
        <w:t>注：</w:t>
      </w:r>
    </w:p>
    <w:p w14:paraId="2A2F359F">
      <w:pPr>
        <w:tabs>
          <w:tab w:val="left" w:pos="5760"/>
        </w:tabs>
        <w:autoSpaceDE w:val="0"/>
        <w:autoSpaceDN w:val="0"/>
        <w:adjustRightInd w:val="0"/>
        <w:spacing w:line="500" w:lineRule="exact"/>
        <w:ind w:right="11"/>
        <w:rPr>
          <w:kern w:val="0"/>
          <w:szCs w:val="22"/>
        </w:rPr>
      </w:pPr>
      <w:r>
        <w:rPr>
          <w:kern w:val="0"/>
          <w:szCs w:val="22"/>
        </w:rPr>
        <w:t>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bookmarkEnd w:id="22"/>
      <w:bookmarkEnd w:id="23"/>
    </w:p>
    <w:p w14:paraId="3CDD27E8">
      <w:pPr>
        <w:spacing w:line="360" w:lineRule="auto"/>
        <w:jc w:val="center"/>
        <w:rPr>
          <w:rFonts w:ascii="Times New Roman" w:hAnsi="Times New Roman" w:cs="Times New Roman" w:eastAsiaTheme="minorEastAsia"/>
          <w:i/>
          <w:sz w:val="24"/>
        </w:rPr>
      </w:pPr>
      <w:r>
        <w:rPr>
          <w:rFonts w:ascii="Times New Roman" w:hAnsi="Times New Roman"/>
          <w:kern w:val="0"/>
          <w:szCs w:val="22"/>
        </w:rPr>
        <w:br w:type="page"/>
      </w:r>
    </w:p>
    <w:p w14:paraId="0806F713">
      <w:pPr>
        <w:bidi w:val="0"/>
      </w:pPr>
    </w:p>
    <w:p w14:paraId="64229A4E">
      <w:pPr>
        <w:bidi w:val="0"/>
      </w:pPr>
    </w:p>
    <w:p w14:paraId="698CA551">
      <w:pPr>
        <w:bidi w:val="0"/>
      </w:pPr>
    </w:p>
    <w:p w14:paraId="57ED93A5">
      <w:pPr>
        <w:rPr>
          <w:rFonts w:ascii="Times New Roman" w:hAnsi="Times New Roman" w:cs="Times New Roman"/>
        </w:rPr>
      </w:pPr>
    </w:p>
    <w:p w14:paraId="38CFC8FE">
      <w:pPr>
        <w:widowControl/>
        <w:jc w:val="center"/>
        <w:outlineLvl w:val="1"/>
        <w:rPr>
          <w:rFonts w:ascii="Times New Roman" w:hAnsi="Times New Roman" w:cs="Times New Roman" w:eastAsiaTheme="minorEastAsia"/>
          <w:b/>
          <w:sz w:val="24"/>
        </w:rPr>
      </w:pPr>
      <w:bookmarkStart w:id="24" w:name="_Hlk11701496"/>
      <w:bookmarkStart w:id="25" w:name="_Toc520299364"/>
      <w:r>
        <w:rPr>
          <w:rFonts w:hint="eastAsia" w:ascii="Times New Roman" w:hAnsi="Times New Roman" w:cs="Times New Roman"/>
          <w:b/>
          <w:sz w:val="24"/>
          <w:lang w:val="en-US" w:eastAsia="zh-CN"/>
        </w:rPr>
        <w:t>四</w:t>
      </w:r>
      <w:r>
        <w:rPr>
          <w:rFonts w:ascii="Times New Roman" w:hAnsi="Times New Roman" w:cs="Times New Roman" w:eastAsiaTheme="minorEastAsia"/>
          <w:b/>
          <w:sz w:val="24"/>
        </w:rPr>
        <w:t>、</w:t>
      </w:r>
      <w:bookmarkEnd w:id="24"/>
      <w:bookmarkEnd w:id="25"/>
      <w:r>
        <w:rPr>
          <w:rFonts w:ascii="Times New Roman" w:hAnsi="Times New Roman" w:cs="Times New Roman" w:eastAsiaTheme="minorEastAsia"/>
          <w:b/>
          <w:sz w:val="24"/>
        </w:rPr>
        <w:t>其他相关证明材料</w:t>
      </w:r>
    </w:p>
    <w:p w14:paraId="4809F3C2">
      <w:pPr>
        <w:spacing w:line="360" w:lineRule="auto"/>
        <w:ind w:firstLine="435"/>
        <w:jc w:val="center"/>
        <w:rPr>
          <w:rFonts w:ascii="Times New Roman" w:hAnsi="Times New Roman" w:cs="Times New Roman" w:eastAsiaTheme="minorEastAsia"/>
          <w:sz w:val="24"/>
        </w:rPr>
      </w:pPr>
      <w:r>
        <w:rPr>
          <w:rFonts w:ascii="Times New Roman" w:hAnsi="Times New Roman" w:cs="Times New Roman" w:eastAsiaTheme="minorEastAsia"/>
          <w:sz w:val="24"/>
        </w:rPr>
        <w:t>提供符合询价公告、招标人要求及评审方法规定的相关证明文件。</w:t>
      </w:r>
    </w:p>
    <w:p w14:paraId="19CE25BE">
      <w:pPr>
        <w:spacing w:line="360" w:lineRule="auto"/>
        <w:ind w:firstLine="480" w:firstLineChars="200"/>
        <w:jc w:val="center"/>
        <w:rPr>
          <w:rFonts w:ascii="Times New Roman" w:hAnsi="Times New Roman" w:cs="Times New Roman" w:eastAsiaTheme="minorEastAsia"/>
          <w:sz w:val="24"/>
        </w:rPr>
      </w:pPr>
    </w:p>
    <w:p w14:paraId="57F44C10">
      <w:pPr>
        <w:spacing w:line="360" w:lineRule="auto"/>
        <w:ind w:firstLine="435"/>
        <w:rPr>
          <w:rFonts w:ascii="Times New Roman" w:hAnsi="Times New Roman" w:cs="Times New Roman" w:eastAsiaTheme="minorEastAsia"/>
          <w:sz w:val="24"/>
        </w:rPr>
      </w:pPr>
    </w:p>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A6DBA10-5577-49D0-999E-1E32478FD167}"/>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39332FBB-B2F2-4262-9975-9095721B7D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embedRegular r:id="rId3" w:fontKey="{4BD1C6E5-5782-4A66-AEFE-898AA926C642}"/>
  </w:font>
  <w:font w:name="Segoe UI Symbol">
    <w:panose1 w:val="020B0502040204020203"/>
    <w:charset w:val="00"/>
    <w:family w:val="swiss"/>
    <w:pitch w:val="default"/>
    <w:sig w:usb0="800001E3" w:usb1="1200FFEF" w:usb2="00040000" w:usb3="04000000" w:csb0="00000001" w:csb1="40000000"/>
    <w:embedRegular r:id="rId4" w:fontKey="{359074CA-8CBF-408B-9E28-6FF50918A316}"/>
  </w:font>
  <w:font w:name="Wingdings 2">
    <w:panose1 w:val="05020102010507070707"/>
    <w:charset w:val="02"/>
    <w:family w:val="roman"/>
    <w:pitch w:val="default"/>
    <w:sig w:usb0="00000000" w:usb1="00000000" w:usb2="00000000" w:usb3="00000000" w:csb0="80000000" w:csb1="00000000"/>
    <w:embedRegular r:id="rId5" w:fontKey="{223C225B-710A-43DA-BAB4-7A244127DCAF}"/>
  </w:font>
  <w:font w:name="仿宋_GB2312">
    <w:panose1 w:val="02010609030101010101"/>
    <w:charset w:val="86"/>
    <w:family w:val="modern"/>
    <w:pitch w:val="default"/>
    <w:sig w:usb0="00000001" w:usb1="080E0000" w:usb2="00000000" w:usb3="00000000" w:csb0="00040000" w:csb1="00000000"/>
    <w:embedRegular r:id="rId6" w:fontKey="{818E4902-B173-499C-BECE-1785F325781E}"/>
  </w:font>
  <w:font w:name="Microsoft YaHei UI">
    <w:panose1 w:val="020B0503020204020204"/>
    <w:charset w:val="86"/>
    <w:family w:val="auto"/>
    <w:pitch w:val="default"/>
    <w:sig w:usb0="80000287" w:usb1="2ACF3C50" w:usb2="00000016" w:usb3="00000000" w:csb0="0004001F" w:csb1="00000000"/>
    <w:embedRegular r:id="rId7" w:fontKey="{6F1FE02D-3271-4F8C-838B-E1E088711919}"/>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029EE">
    <w:pPr>
      <w:pStyle w:val="15"/>
      <w:jc w:val="center"/>
      <w:rPr>
        <w:rFonts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eastAsiaTheme="minorEastAsia"/>
        <w:sz w:val="21"/>
        <w:szCs w:val="21"/>
      </w:rPr>
    </w:sdtEndPr>
    <w:sdtContent>
      <w:sdt>
        <w:sdtPr>
          <w:id w:val="-1669238322"/>
        </w:sdtPr>
        <w:sdtEndPr>
          <w:rPr>
            <w:rFonts w:asciiTheme="minorEastAsia" w:hAnsiTheme="minorEastAsia" w:eastAsiaTheme="minorEastAsia"/>
            <w:sz w:val="21"/>
            <w:szCs w:val="21"/>
          </w:rPr>
        </w:sdtEndPr>
        <w:sdtContent>
          <w:p w14:paraId="66C7F43C">
            <w:pPr>
              <w:pStyle w:val="15"/>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PAGE</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18</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 xml:space="preserve">共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 </w:instrText>
            </w:r>
            <w:r>
              <w:rPr>
                <w:rFonts w:hint="eastAsia" w:asciiTheme="minorEastAsia" w:hAnsiTheme="minorEastAsia" w:eastAsiaTheme="minorEastAsia"/>
                <w:b/>
                <w:sz w:val="21"/>
                <w:szCs w:val="21"/>
              </w:rPr>
              <w:instrText xml:space="preserve">=</w:instrTex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NUMPAGES</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instrText xml:space="preserve">39</w:instrText>
            </w:r>
            <w:r>
              <w:rPr>
                <w:rFonts w:asciiTheme="minorEastAsia" w:hAnsiTheme="minorEastAsia" w:eastAsiaTheme="minorEastAsia"/>
                <w:b/>
                <w:sz w:val="21"/>
                <w:szCs w:val="21"/>
              </w:rPr>
              <w:fldChar w:fldCharType="end"/>
            </w:r>
            <w:r>
              <w:rPr>
                <w:rFonts w:asciiTheme="minorEastAsia" w:hAnsiTheme="minorEastAsia" w:eastAsiaTheme="minorEastAsia"/>
                <w:b/>
                <w:sz w:val="21"/>
                <w:szCs w:val="21"/>
              </w:rPr>
              <w:instrText xml:space="preserve">-2 </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37</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BD15F">
    <w:pPr>
      <w:pBdr>
        <w:bottom w:val="none" w:color="auto" w:sz="0" w:space="1"/>
      </w:pBdr>
      <w:snapToGrid w:val="0"/>
      <w:rPr>
        <w:rFonts w:hint="eastAsia" w:ascii="Times New Roman" w:hAnsi="Times New Roman" w:eastAsia="宋体" w:cs="Times New Roman"/>
        <w:sz w:val="21"/>
        <w:szCs w:val="21"/>
        <w:lang w:eastAsia="zh-CN"/>
      </w:rPr>
    </w:pPr>
    <w:r>
      <w:rPr>
        <w:rFonts w:hint="eastAsia"/>
        <w:color w:val="000000"/>
        <w:u w:val="single"/>
      </w:rPr>
      <w:drawing>
        <wp:inline distT="0" distB="0" distL="114300" distR="114300">
          <wp:extent cx="508000" cy="309245"/>
          <wp:effectExtent l="0" t="0" r="6350" b="14605"/>
          <wp:docPr id="1" name="图片 1"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下载"/>
                  <pic:cNvPicPr>
                    <a:picLocks noChangeAspect="1"/>
                  </pic:cNvPicPr>
                </pic:nvPicPr>
                <pic:blipFill>
                  <a:blip r:embed="rId1"/>
                  <a:stretch>
                    <a:fillRect/>
                  </a:stretch>
                </pic:blipFill>
                <pic:spPr>
                  <a:xfrm>
                    <a:off x="0" y="0"/>
                    <a:ext cx="508000" cy="309245"/>
                  </a:xfrm>
                  <a:prstGeom prst="rect">
                    <a:avLst/>
                  </a:prstGeom>
                  <a:noFill/>
                  <a:ln>
                    <a:noFill/>
                  </a:ln>
                </pic:spPr>
              </pic:pic>
            </a:graphicData>
          </a:graphic>
        </wp:inline>
      </w:drawing>
    </w:r>
    <w:r>
      <w:rPr>
        <w:rFonts w:hint="eastAsia" w:ascii="Times New Roman" w:hAnsi="Times New Roman" w:eastAsia="宋体" w:cs="Times New Roman"/>
        <w:color w:val="000000"/>
        <w:sz w:val="18"/>
        <w:szCs w:val="18"/>
        <w:u w:val="single"/>
      </w:rPr>
      <w:t xml:space="preserve">                </w:t>
    </w:r>
    <w:r>
      <w:rPr>
        <w:rFonts w:hint="eastAsia" w:ascii="Times New Roman" w:hAnsi="Times New Roman" w:eastAsia="宋体" w:cs="Times New Roman"/>
        <w:sz w:val="18"/>
        <w:szCs w:val="18"/>
        <w:u w:val="single"/>
      </w:rPr>
      <w:t xml:space="preserve"> </w:t>
    </w:r>
    <w:r>
      <w:rPr>
        <w:rFonts w:hint="eastAsia" w:ascii="Times New Roman" w:hAnsi="Times New Roman" w:eastAsia="宋体" w:cs="Times New Roman"/>
        <w:sz w:val="21"/>
        <w:szCs w:val="21"/>
        <w:u w:val="single"/>
        <w:lang w:eastAsia="zh-CN"/>
      </w:rPr>
      <w:t>合肥政文国际会展管理有限公司</w:t>
    </w:r>
    <w:r>
      <w:rPr>
        <w:rFonts w:hint="eastAsia" w:ascii="Times New Roman" w:hAnsi="Times New Roman" w:eastAsia="宋体" w:cs="Times New Roman"/>
        <w:sz w:val="21"/>
        <w:szCs w:val="21"/>
        <w:u w:val="single"/>
        <w:lang w:val="en-US" w:eastAsia="zh-CN"/>
      </w:rPr>
      <w:t>询价文件示范文本</w:t>
    </w:r>
  </w:p>
  <w:p w14:paraId="28A8EBEF">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46FA3"/>
    <w:multiLevelType w:val="singleLevel"/>
    <w:tmpl w:val="81146FA3"/>
    <w:lvl w:ilvl="0" w:tentative="0">
      <w:start w:val="1"/>
      <w:numFmt w:val="chineseCounting"/>
      <w:suff w:val="nothing"/>
      <w:lvlText w:val="%1、"/>
      <w:lvlJc w:val="left"/>
      <w:rPr>
        <w:rFonts w:hint="eastAsia"/>
      </w:rPr>
    </w:lvl>
  </w:abstractNum>
  <w:abstractNum w:abstractNumId="1">
    <w:nsid w:val="8AD5DBB4"/>
    <w:multiLevelType w:val="singleLevel"/>
    <w:tmpl w:val="8AD5DBB4"/>
    <w:lvl w:ilvl="0" w:tentative="0">
      <w:start w:val="1"/>
      <w:numFmt w:val="decimal"/>
      <w:suff w:val="nothing"/>
      <w:lvlText w:val="（%1）"/>
      <w:lvlJc w:val="left"/>
    </w:lvl>
  </w:abstractNum>
  <w:abstractNum w:abstractNumId="2">
    <w:nsid w:val="AAF910DD"/>
    <w:multiLevelType w:val="singleLevel"/>
    <w:tmpl w:val="AAF910DD"/>
    <w:lvl w:ilvl="0" w:tentative="0">
      <w:start w:val="2"/>
      <w:numFmt w:val="decimal"/>
      <w:suff w:val="space"/>
      <w:lvlText w:val="%1."/>
      <w:lvlJc w:val="left"/>
    </w:lvl>
  </w:abstractNum>
  <w:abstractNum w:abstractNumId="3">
    <w:nsid w:val="DEF8693F"/>
    <w:multiLevelType w:val="singleLevel"/>
    <w:tmpl w:val="DEF8693F"/>
    <w:lvl w:ilvl="0" w:tentative="0">
      <w:start w:val="3"/>
      <w:numFmt w:val="chineseCounting"/>
      <w:suff w:val="space"/>
      <w:lvlText w:val="第%1章"/>
      <w:lvlJc w:val="left"/>
      <w:rPr>
        <w:rFonts w:hint="eastAsia"/>
      </w:rPr>
    </w:lvl>
  </w:abstractNum>
  <w:abstractNum w:abstractNumId="4">
    <w:nsid w:val="37BA4383"/>
    <w:multiLevelType w:val="singleLevel"/>
    <w:tmpl w:val="37BA4383"/>
    <w:lvl w:ilvl="0" w:tentative="0">
      <w:start w:val="1"/>
      <w:numFmt w:val="chineseCounting"/>
      <w:suff w:val="nothing"/>
      <w:lvlText w:val="%1、"/>
      <w:lvlJc w:val="left"/>
      <w:rPr>
        <w:rFonts w:hint="eastAsia"/>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YmRlOWQ0OGE0ODY2MmY4NzZmMDYwOTg3ZmY1MDAifQ=="/>
  </w:docVars>
  <w:rsids>
    <w:rsidRoot w:val="00276BA1"/>
    <w:rsid w:val="0000043F"/>
    <w:rsid w:val="000020D0"/>
    <w:rsid w:val="00002178"/>
    <w:rsid w:val="00003B1C"/>
    <w:rsid w:val="000049DA"/>
    <w:rsid w:val="000056B7"/>
    <w:rsid w:val="000131F7"/>
    <w:rsid w:val="00016B6C"/>
    <w:rsid w:val="00020B57"/>
    <w:rsid w:val="00025724"/>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60A"/>
    <w:rsid w:val="000648D2"/>
    <w:rsid w:val="0006565F"/>
    <w:rsid w:val="0006758C"/>
    <w:rsid w:val="00070E0E"/>
    <w:rsid w:val="00073C57"/>
    <w:rsid w:val="00076DB7"/>
    <w:rsid w:val="00080FEB"/>
    <w:rsid w:val="000871CC"/>
    <w:rsid w:val="00094D41"/>
    <w:rsid w:val="00097CB9"/>
    <w:rsid w:val="000A6693"/>
    <w:rsid w:val="000A6B73"/>
    <w:rsid w:val="000A7D94"/>
    <w:rsid w:val="000B1511"/>
    <w:rsid w:val="000B54F4"/>
    <w:rsid w:val="000C1DB1"/>
    <w:rsid w:val="000D1414"/>
    <w:rsid w:val="000D2188"/>
    <w:rsid w:val="000D3F37"/>
    <w:rsid w:val="000D69D4"/>
    <w:rsid w:val="000E06F6"/>
    <w:rsid w:val="000E3C74"/>
    <w:rsid w:val="000E3F9B"/>
    <w:rsid w:val="000E6689"/>
    <w:rsid w:val="000F172B"/>
    <w:rsid w:val="000F2198"/>
    <w:rsid w:val="000F39B6"/>
    <w:rsid w:val="000F6B7B"/>
    <w:rsid w:val="00100B0F"/>
    <w:rsid w:val="0010187C"/>
    <w:rsid w:val="001037E3"/>
    <w:rsid w:val="001165D0"/>
    <w:rsid w:val="00116A70"/>
    <w:rsid w:val="0012143A"/>
    <w:rsid w:val="001222C6"/>
    <w:rsid w:val="00132A16"/>
    <w:rsid w:val="00136D80"/>
    <w:rsid w:val="00137C7C"/>
    <w:rsid w:val="00140687"/>
    <w:rsid w:val="00141540"/>
    <w:rsid w:val="00144D72"/>
    <w:rsid w:val="00146421"/>
    <w:rsid w:val="001479CF"/>
    <w:rsid w:val="00155F64"/>
    <w:rsid w:val="00157856"/>
    <w:rsid w:val="00160198"/>
    <w:rsid w:val="00160729"/>
    <w:rsid w:val="00166ED8"/>
    <w:rsid w:val="001714C9"/>
    <w:rsid w:val="001770B6"/>
    <w:rsid w:val="0018119B"/>
    <w:rsid w:val="001844AB"/>
    <w:rsid w:val="00191C9B"/>
    <w:rsid w:val="001944B8"/>
    <w:rsid w:val="00195E11"/>
    <w:rsid w:val="00196DA3"/>
    <w:rsid w:val="00197AC4"/>
    <w:rsid w:val="001A5D34"/>
    <w:rsid w:val="001A68E5"/>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3CF4"/>
    <w:rsid w:val="00224C4A"/>
    <w:rsid w:val="0023407E"/>
    <w:rsid w:val="00240278"/>
    <w:rsid w:val="00240B40"/>
    <w:rsid w:val="002440D8"/>
    <w:rsid w:val="00244182"/>
    <w:rsid w:val="002530E9"/>
    <w:rsid w:val="00260B94"/>
    <w:rsid w:val="00264F2E"/>
    <w:rsid w:val="00271245"/>
    <w:rsid w:val="00274A9E"/>
    <w:rsid w:val="00276292"/>
    <w:rsid w:val="00276BA1"/>
    <w:rsid w:val="00277094"/>
    <w:rsid w:val="00277264"/>
    <w:rsid w:val="00286D62"/>
    <w:rsid w:val="002872DE"/>
    <w:rsid w:val="00287EF5"/>
    <w:rsid w:val="002927A3"/>
    <w:rsid w:val="00295AF5"/>
    <w:rsid w:val="002A1A1D"/>
    <w:rsid w:val="002A210D"/>
    <w:rsid w:val="002A28AD"/>
    <w:rsid w:val="002B5318"/>
    <w:rsid w:val="002B6D27"/>
    <w:rsid w:val="002D2965"/>
    <w:rsid w:val="002D3D02"/>
    <w:rsid w:val="002D4CB5"/>
    <w:rsid w:val="002D684B"/>
    <w:rsid w:val="002E3B26"/>
    <w:rsid w:val="002E4AB8"/>
    <w:rsid w:val="00300733"/>
    <w:rsid w:val="00310070"/>
    <w:rsid w:val="003110EC"/>
    <w:rsid w:val="00315CFF"/>
    <w:rsid w:val="00327C92"/>
    <w:rsid w:val="00333292"/>
    <w:rsid w:val="003344E7"/>
    <w:rsid w:val="003347FC"/>
    <w:rsid w:val="0033580B"/>
    <w:rsid w:val="003365E7"/>
    <w:rsid w:val="003378D5"/>
    <w:rsid w:val="003405C8"/>
    <w:rsid w:val="003473D7"/>
    <w:rsid w:val="00351AC8"/>
    <w:rsid w:val="00353075"/>
    <w:rsid w:val="00360BB3"/>
    <w:rsid w:val="00362A66"/>
    <w:rsid w:val="00363ACD"/>
    <w:rsid w:val="00363E02"/>
    <w:rsid w:val="00373A96"/>
    <w:rsid w:val="00381860"/>
    <w:rsid w:val="003826C2"/>
    <w:rsid w:val="00383728"/>
    <w:rsid w:val="0038382B"/>
    <w:rsid w:val="00384BC2"/>
    <w:rsid w:val="00391586"/>
    <w:rsid w:val="00394128"/>
    <w:rsid w:val="003947A4"/>
    <w:rsid w:val="00395235"/>
    <w:rsid w:val="0039561A"/>
    <w:rsid w:val="00397C7D"/>
    <w:rsid w:val="003A004F"/>
    <w:rsid w:val="003B3120"/>
    <w:rsid w:val="003B4130"/>
    <w:rsid w:val="003B67D3"/>
    <w:rsid w:val="003B715B"/>
    <w:rsid w:val="003C090D"/>
    <w:rsid w:val="003D1D14"/>
    <w:rsid w:val="003D596D"/>
    <w:rsid w:val="003D6C7C"/>
    <w:rsid w:val="003D6EFB"/>
    <w:rsid w:val="003D7E52"/>
    <w:rsid w:val="003E25C6"/>
    <w:rsid w:val="003F145B"/>
    <w:rsid w:val="004011AA"/>
    <w:rsid w:val="0040202C"/>
    <w:rsid w:val="00405168"/>
    <w:rsid w:val="00406508"/>
    <w:rsid w:val="0041456E"/>
    <w:rsid w:val="00414F7E"/>
    <w:rsid w:val="004164F8"/>
    <w:rsid w:val="00416800"/>
    <w:rsid w:val="00416808"/>
    <w:rsid w:val="004316E6"/>
    <w:rsid w:val="004427B7"/>
    <w:rsid w:val="0044349F"/>
    <w:rsid w:val="00445F1F"/>
    <w:rsid w:val="00451F60"/>
    <w:rsid w:val="0045237F"/>
    <w:rsid w:val="00452BB2"/>
    <w:rsid w:val="0045656D"/>
    <w:rsid w:val="00462D98"/>
    <w:rsid w:val="004630C1"/>
    <w:rsid w:val="00467C74"/>
    <w:rsid w:val="00472A44"/>
    <w:rsid w:val="00473A89"/>
    <w:rsid w:val="00475899"/>
    <w:rsid w:val="00482C78"/>
    <w:rsid w:val="004874AE"/>
    <w:rsid w:val="00492D00"/>
    <w:rsid w:val="00494D24"/>
    <w:rsid w:val="004951D1"/>
    <w:rsid w:val="004A27D0"/>
    <w:rsid w:val="004A4D67"/>
    <w:rsid w:val="004D366E"/>
    <w:rsid w:val="004D3D4B"/>
    <w:rsid w:val="004D5498"/>
    <w:rsid w:val="004D66A5"/>
    <w:rsid w:val="004D6B00"/>
    <w:rsid w:val="004E0260"/>
    <w:rsid w:val="004E1D50"/>
    <w:rsid w:val="004E7C2E"/>
    <w:rsid w:val="004F0396"/>
    <w:rsid w:val="00501382"/>
    <w:rsid w:val="00510798"/>
    <w:rsid w:val="00524168"/>
    <w:rsid w:val="00524A11"/>
    <w:rsid w:val="00527768"/>
    <w:rsid w:val="005327FB"/>
    <w:rsid w:val="00533FCA"/>
    <w:rsid w:val="0054372A"/>
    <w:rsid w:val="00546D49"/>
    <w:rsid w:val="005518AE"/>
    <w:rsid w:val="005521FF"/>
    <w:rsid w:val="005535FD"/>
    <w:rsid w:val="00557377"/>
    <w:rsid w:val="005616B5"/>
    <w:rsid w:val="00574E6F"/>
    <w:rsid w:val="00581E19"/>
    <w:rsid w:val="00582882"/>
    <w:rsid w:val="00583FE7"/>
    <w:rsid w:val="00586B96"/>
    <w:rsid w:val="00590CA2"/>
    <w:rsid w:val="00591629"/>
    <w:rsid w:val="005940F8"/>
    <w:rsid w:val="00597B15"/>
    <w:rsid w:val="005A044C"/>
    <w:rsid w:val="005A5487"/>
    <w:rsid w:val="005B06FD"/>
    <w:rsid w:val="005B5C95"/>
    <w:rsid w:val="005B7713"/>
    <w:rsid w:val="005D0200"/>
    <w:rsid w:val="005D0D6E"/>
    <w:rsid w:val="005D44EF"/>
    <w:rsid w:val="005D4814"/>
    <w:rsid w:val="005D5112"/>
    <w:rsid w:val="005E39CC"/>
    <w:rsid w:val="005F3914"/>
    <w:rsid w:val="005F3B5A"/>
    <w:rsid w:val="005F686F"/>
    <w:rsid w:val="005F6AB4"/>
    <w:rsid w:val="006006F5"/>
    <w:rsid w:val="00601585"/>
    <w:rsid w:val="006028A0"/>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1CC1"/>
    <w:rsid w:val="006525CD"/>
    <w:rsid w:val="00653F7F"/>
    <w:rsid w:val="00662EE8"/>
    <w:rsid w:val="00663813"/>
    <w:rsid w:val="00664AFD"/>
    <w:rsid w:val="00667567"/>
    <w:rsid w:val="0067391A"/>
    <w:rsid w:val="00674173"/>
    <w:rsid w:val="0067535A"/>
    <w:rsid w:val="00682560"/>
    <w:rsid w:val="00683CA0"/>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48A1"/>
    <w:rsid w:val="006C5716"/>
    <w:rsid w:val="006C74A9"/>
    <w:rsid w:val="006D07DE"/>
    <w:rsid w:val="006D2222"/>
    <w:rsid w:val="006E06D9"/>
    <w:rsid w:val="006E1D40"/>
    <w:rsid w:val="006E2E1F"/>
    <w:rsid w:val="006E7016"/>
    <w:rsid w:val="006F24DB"/>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14E0"/>
    <w:rsid w:val="00745C94"/>
    <w:rsid w:val="007476EA"/>
    <w:rsid w:val="00755D75"/>
    <w:rsid w:val="00756245"/>
    <w:rsid w:val="00760A01"/>
    <w:rsid w:val="00761662"/>
    <w:rsid w:val="00762106"/>
    <w:rsid w:val="00764043"/>
    <w:rsid w:val="00766B9C"/>
    <w:rsid w:val="00772477"/>
    <w:rsid w:val="007757CF"/>
    <w:rsid w:val="007772F4"/>
    <w:rsid w:val="0078128F"/>
    <w:rsid w:val="0078683C"/>
    <w:rsid w:val="00790EDB"/>
    <w:rsid w:val="00791538"/>
    <w:rsid w:val="0079326E"/>
    <w:rsid w:val="00793696"/>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27D6"/>
    <w:rsid w:val="007E3921"/>
    <w:rsid w:val="00801028"/>
    <w:rsid w:val="00803793"/>
    <w:rsid w:val="00807493"/>
    <w:rsid w:val="008149FD"/>
    <w:rsid w:val="00817A01"/>
    <w:rsid w:val="00825E35"/>
    <w:rsid w:val="00825E64"/>
    <w:rsid w:val="00826194"/>
    <w:rsid w:val="008334F8"/>
    <w:rsid w:val="008341AA"/>
    <w:rsid w:val="00847E67"/>
    <w:rsid w:val="00847ED2"/>
    <w:rsid w:val="00854042"/>
    <w:rsid w:val="00854E88"/>
    <w:rsid w:val="00863196"/>
    <w:rsid w:val="00863FDD"/>
    <w:rsid w:val="00871F99"/>
    <w:rsid w:val="00876461"/>
    <w:rsid w:val="00876659"/>
    <w:rsid w:val="0087734C"/>
    <w:rsid w:val="00882141"/>
    <w:rsid w:val="008826D0"/>
    <w:rsid w:val="008874D9"/>
    <w:rsid w:val="008922A8"/>
    <w:rsid w:val="00895BD5"/>
    <w:rsid w:val="0089773E"/>
    <w:rsid w:val="008A1587"/>
    <w:rsid w:val="008A16C4"/>
    <w:rsid w:val="008A6FED"/>
    <w:rsid w:val="008B166D"/>
    <w:rsid w:val="008B39C5"/>
    <w:rsid w:val="008B51AA"/>
    <w:rsid w:val="008B67A6"/>
    <w:rsid w:val="008C0158"/>
    <w:rsid w:val="008C67F2"/>
    <w:rsid w:val="008D064A"/>
    <w:rsid w:val="008D2B0F"/>
    <w:rsid w:val="008D6228"/>
    <w:rsid w:val="008E449E"/>
    <w:rsid w:val="008F187F"/>
    <w:rsid w:val="008F402F"/>
    <w:rsid w:val="008F76E8"/>
    <w:rsid w:val="008F7CD0"/>
    <w:rsid w:val="009078A1"/>
    <w:rsid w:val="00911E9C"/>
    <w:rsid w:val="00917405"/>
    <w:rsid w:val="00920F7C"/>
    <w:rsid w:val="00934CAE"/>
    <w:rsid w:val="0094257D"/>
    <w:rsid w:val="00942D9A"/>
    <w:rsid w:val="009435AB"/>
    <w:rsid w:val="009445D0"/>
    <w:rsid w:val="0095467C"/>
    <w:rsid w:val="00954A61"/>
    <w:rsid w:val="00955C6F"/>
    <w:rsid w:val="00966C7B"/>
    <w:rsid w:val="009701DC"/>
    <w:rsid w:val="009715D8"/>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693F"/>
    <w:rsid w:val="009D7481"/>
    <w:rsid w:val="009D74F6"/>
    <w:rsid w:val="009E0512"/>
    <w:rsid w:val="009E324B"/>
    <w:rsid w:val="009E3A0A"/>
    <w:rsid w:val="009F174D"/>
    <w:rsid w:val="009F3E91"/>
    <w:rsid w:val="00A1499B"/>
    <w:rsid w:val="00A1537A"/>
    <w:rsid w:val="00A27403"/>
    <w:rsid w:val="00A314C2"/>
    <w:rsid w:val="00A40C7A"/>
    <w:rsid w:val="00A6163A"/>
    <w:rsid w:val="00A63E86"/>
    <w:rsid w:val="00A63EE7"/>
    <w:rsid w:val="00A65A1C"/>
    <w:rsid w:val="00A74F26"/>
    <w:rsid w:val="00A757C3"/>
    <w:rsid w:val="00A75E5B"/>
    <w:rsid w:val="00A763E4"/>
    <w:rsid w:val="00A7684A"/>
    <w:rsid w:val="00A76B69"/>
    <w:rsid w:val="00A83B69"/>
    <w:rsid w:val="00A86533"/>
    <w:rsid w:val="00A91CA2"/>
    <w:rsid w:val="00A92FB8"/>
    <w:rsid w:val="00A948F1"/>
    <w:rsid w:val="00AA1D7D"/>
    <w:rsid w:val="00AA3066"/>
    <w:rsid w:val="00AB139D"/>
    <w:rsid w:val="00AB3EFB"/>
    <w:rsid w:val="00AB4A98"/>
    <w:rsid w:val="00AC0574"/>
    <w:rsid w:val="00AC0B05"/>
    <w:rsid w:val="00AC3CEB"/>
    <w:rsid w:val="00AC6022"/>
    <w:rsid w:val="00AD079A"/>
    <w:rsid w:val="00AD1890"/>
    <w:rsid w:val="00AD196F"/>
    <w:rsid w:val="00AE0687"/>
    <w:rsid w:val="00AE2149"/>
    <w:rsid w:val="00AE33AE"/>
    <w:rsid w:val="00AE3785"/>
    <w:rsid w:val="00AE3F91"/>
    <w:rsid w:val="00AE452F"/>
    <w:rsid w:val="00AE76E6"/>
    <w:rsid w:val="00AF2B21"/>
    <w:rsid w:val="00AF6F73"/>
    <w:rsid w:val="00B00983"/>
    <w:rsid w:val="00B0267C"/>
    <w:rsid w:val="00B039E3"/>
    <w:rsid w:val="00B22838"/>
    <w:rsid w:val="00B24255"/>
    <w:rsid w:val="00B33E95"/>
    <w:rsid w:val="00B3720B"/>
    <w:rsid w:val="00B37358"/>
    <w:rsid w:val="00B4730C"/>
    <w:rsid w:val="00B541BC"/>
    <w:rsid w:val="00B54808"/>
    <w:rsid w:val="00B5558A"/>
    <w:rsid w:val="00B56513"/>
    <w:rsid w:val="00B56B2E"/>
    <w:rsid w:val="00B64376"/>
    <w:rsid w:val="00B70494"/>
    <w:rsid w:val="00B7401F"/>
    <w:rsid w:val="00B740A4"/>
    <w:rsid w:val="00B76345"/>
    <w:rsid w:val="00B806C3"/>
    <w:rsid w:val="00B84FCA"/>
    <w:rsid w:val="00B9089F"/>
    <w:rsid w:val="00B91AEE"/>
    <w:rsid w:val="00B93F8C"/>
    <w:rsid w:val="00B95F5A"/>
    <w:rsid w:val="00B96EAD"/>
    <w:rsid w:val="00BA1CA7"/>
    <w:rsid w:val="00BA68CD"/>
    <w:rsid w:val="00BA79F5"/>
    <w:rsid w:val="00BB1F0D"/>
    <w:rsid w:val="00BB3AB6"/>
    <w:rsid w:val="00BB7313"/>
    <w:rsid w:val="00BB766D"/>
    <w:rsid w:val="00BB7A64"/>
    <w:rsid w:val="00BC007B"/>
    <w:rsid w:val="00BC26BA"/>
    <w:rsid w:val="00BC35F8"/>
    <w:rsid w:val="00BD65C6"/>
    <w:rsid w:val="00BF3696"/>
    <w:rsid w:val="00BF376F"/>
    <w:rsid w:val="00BF46A6"/>
    <w:rsid w:val="00C0634C"/>
    <w:rsid w:val="00C06545"/>
    <w:rsid w:val="00C06BA4"/>
    <w:rsid w:val="00C10EDE"/>
    <w:rsid w:val="00C1161C"/>
    <w:rsid w:val="00C172D1"/>
    <w:rsid w:val="00C220FC"/>
    <w:rsid w:val="00C24DFA"/>
    <w:rsid w:val="00C46399"/>
    <w:rsid w:val="00C46A36"/>
    <w:rsid w:val="00C47037"/>
    <w:rsid w:val="00C53625"/>
    <w:rsid w:val="00C602C1"/>
    <w:rsid w:val="00C60EC3"/>
    <w:rsid w:val="00C61AFE"/>
    <w:rsid w:val="00C62248"/>
    <w:rsid w:val="00C63FC0"/>
    <w:rsid w:val="00C65FC2"/>
    <w:rsid w:val="00C66392"/>
    <w:rsid w:val="00C6647F"/>
    <w:rsid w:val="00C74C5E"/>
    <w:rsid w:val="00C81F28"/>
    <w:rsid w:val="00C827A2"/>
    <w:rsid w:val="00C82B69"/>
    <w:rsid w:val="00C83483"/>
    <w:rsid w:val="00C853A3"/>
    <w:rsid w:val="00C86146"/>
    <w:rsid w:val="00C8698F"/>
    <w:rsid w:val="00C91B28"/>
    <w:rsid w:val="00C91F3A"/>
    <w:rsid w:val="00CA165D"/>
    <w:rsid w:val="00CA6293"/>
    <w:rsid w:val="00CB5797"/>
    <w:rsid w:val="00CC1202"/>
    <w:rsid w:val="00CC7D56"/>
    <w:rsid w:val="00CD09E1"/>
    <w:rsid w:val="00CD6202"/>
    <w:rsid w:val="00CE171A"/>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93F76"/>
    <w:rsid w:val="00D96126"/>
    <w:rsid w:val="00DB1FFF"/>
    <w:rsid w:val="00DB4B1C"/>
    <w:rsid w:val="00DB5085"/>
    <w:rsid w:val="00DC1062"/>
    <w:rsid w:val="00DC132C"/>
    <w:rsid w:val="00DC4543"/>
    <w:rsid w:val="00DD1224"/>
    <w:rsid w:val="00DD2560"/>
    <w:rsid w:val="00DD43F0"/>
    <w:rsid w:val="00DD44DE"/>
    <w:rsid w:val="00DE09AB"/>
    <w:rsid w:val="00DE4A3F"/>
    <w:rsid w:val="00DE6121"/>
    <w:rsid w:val="00DF4367"/>
    <w:rsid w:val="00E0574A"/>
    <w:rsid w:val="00E07412"/>
    <w:rsid w:val="00E11F17"/>
    <w:rsid w:val="00E1243D"/>
    <w:rsid w:val="00E12742"/>
    <w:rsid w:val="00E146D4"/>
    <w:rsid w:val="00E20976"/>
    <w:rsid w:val="00E22B44"/>
    <w:rsid w:val="00E30ACD"/>
    <w:rsid w:val="00E32735"/>
    <w:rsid w:val="00E662C9"/>
    <w:rsid w:val="00E66E36"/>
    <w:rsid w:val="00E66FE7"/>
    <w:rsid w:val="00E702ED"/>
    <w:rsid w:val="00E709A4"/>
    <w:rsid w:val="00E726ED"/>
    <w:rsid w:val="00E73822"/>
    <w:rsid w:val="00E772DB"/>
    <w:rsid w:val="00E81B8B"/>
    <w:rsid w:val="00E86012"/>
    <w:rsid w:val="00E86BAB"/>
    <w:rsid w:val="00E91B84"/>
    <w:rsid w:val="00E94E10"/>
    <w:rsid w:val="00E9502E"/>
    <w:rsid w:val="00E96743"/>
    <w:rsid w:val="00E96A42"/>
    <w:rsid w:val="00EA0A36"/>
    <w:rsid w:val="00EA49C5"/>
    <w:rsid w:val="00EA5107"/>
    <w:rsid w:val="00EA5D8A"/>
    <w:rsid w:val="00EB02A0"/>
    <w:rsid w:val="00EB0C34"/>
    <w:rsid w:val="00EB5027"/>
    <w:rsid w:val="00EC1836"/>
    <w:rsid w:val="00EC3990"/>
    <w:rsid w:val="00EC484B"/>
    <w:rsid w:val="00EC795F"/>
    <w:rsid w:val="00ED15FA"/>
    <w:rsid w:val="00ED45E5"/>
    <w:rsid w:val="00EE275B"/>
    <w:rsid w:val="00EE6E9A"/>
    <w:rsid w:val="00EF0BF1"/>
    <w:rsid w:val="00EF2AC4"/>
    <w:rsid w:val="00EF38E4"/>
    <w:rsid w:val="00EF397E"/>
    <w:rsid w:val="00EF5FC8"/>
    <w:rsid w:val="00F04779"/>
    <w:rsid w:val="00F06F68"/>
    <w:rsid w:val="00F07993"/>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34AD"/>
    <w:rsid w:val="00F63677"/>
    <w:rsid w:val="00F75B81"/>
    <w:rsid w:val="00F75D8A"/>
    <w:rsid w:val="00F804C4"/>
    <w:rsid w:val="00F809CE"/>
    <w:rsid w:val="00F82F83"/>
    <w:rsid w:val="00F82FED"/>
    <w:rsid w:val="00F832E5"/>
    <w:rsid w:val="00F87D65"/>
    <w:rsid w:val="00F92B30"/>
    <w:rsid w:val="00F933B9"/>
    <w:rsid w:val="00F94674"/>
    <w:rsid w:val="00F94919"/>
    <w:rsid w:val="00F94A59"/>
    <w:rsid w:val="00FA25B6"/>
    <w:rsid w:val="00FA2FAF"/>
    <w:rsid w:val="00FA64B1"/>
    <w:rsid w:val="00FA70F3"/>
    <w:rsid w:val="00FA71CD"/>
    <w:rsid w:val="00FB0453"/>
    <w:rsid w:val="00FB0C07"/>
    <w:rsid w:val="00FB298D"/>
    <w:rsid w:val="00FC1439"/>
    <w:rsid w:val="00FC724B"/>
    <w:rsid w:val="00FC7910"/>
    <w:rsid w:val="00FF0DA7"/>
    <w:rsid w:val="00FF1022"/>
    <w:rsid w:val="00FF44E0"/>
    <w:rsid w:val="00FF6C72"/>
    <w:rsid w:val="00FF783A"/>
    <w:rsid w:val="03AF0B69"/>
    <w:rsid w:val="04620439"/>
    <w:rsid w:val="046E43CF"/>
    <w:rsid w:val="05EC3108"/>
    <w:rsid w:val="06257970"/>
    <w:rsid w:val="094A1BE5"/>
    <w:rsid w:val="097D52B6"/>
    <w:rsid w:val="09B554AF"/>
    <w:rsid w:val="0A201030"/>
    <w:rsid w:val="0DAB22C6"/>
    <w:rsid w:val="11554019"/>
    <w:rsid w:val="129462CC"/>
    <w:rsid w:val="13397BCE"/>
    <w:rsid w:val="14717EAE"/>
    <w:rsid w:val="17356927"/>
    <w:rsid w:val="18B232E6"/>
    <w:rsid w:val="18F71640"/>
    <w:rsid w:val="19837B6D"/>
    <w:rsid w:val="19A4731C"/>
    <w:rsid w:val="1A357A52"/>
    <w:rsid w:val="1A6A3C67"/>
    <w:rsid w:val="1A6B5E42"/>
    <w:rsid w:val="1AF96A3E"/>
    <w:rsid w:val="1BF424AF"/>
    <w:rsid w:val="1C1F6775"/>
    <w:rsid w:val="1C9D605B"/>
    <w:rsid w:val="1CDB6B83"/>
    <w:rsid w:val="1DAA2521"/>
    <w:rsid w:val="1FF33D8F"/>
    <w:rsid w:val="20E74328"/>
    <w:rsid w:val="2337453F"/>
    <w:rsid w:val="23B75C54"/>
    <w:rsid w:val="245F009A"/>
    <w:rsid w:val="25164BFC"/>
    <w:rsid w:val="264A1B0E"/>
    <w:rsid w:val="26522036"/>
    <w:rsid w:val="265A46DE"/>
    <w:rsid w:val="2783171D"/>
    <w:rsid w:val="29E5020D"/>
    <w:rsid w:val="2C247DAC"/>
    <w:rsid w:val="2CC14B77"/>
    <w:rsid w:val="2F733923"/>
    <w:rsid w:val="2F760751"/>
    <w:rsid w:val="31A10FBD"/>
    <w:rsid w:val="31EB11BF"/>
    <w:rsid w:val="32D57EA5"/>
    <w:rsid w:val="33075DFB"/>
    <w:rsid w:val="33263D6A"/>
    <w:rsid w:val="35A43BDE"/>
    <w:rsid w:val="35CF4AD8"/>
    <w:rsid w:val="379C71E3"/>
    <w:rsid w:val="39B74BDE"/>
    <w:rsid w:val="3A0D2667"/>
    <w:rsid w:val="3B3B6D13"/>
    <w:rsid w:val="3F53046B"/>
    <w:rsid w:val="40780A59"/>
    <w:rsid w:val="42784CF1"/>
    <w:rsid w:val="4BDA4326"/>
    <w:rsid w:val="4C12586E"/>
    <w:rsid w:val="4C6A7458"/>
    <w:rsid w:val="4DB311C4"/>
    <w:rsid w:val="4E920EE8"/>
    <w:rsid w:val="4F8D4BE3"/>
    <w:rsid w:val="503B1382"/>
    <w:rsid w:val="51E06725"/>
    <w:rsid w:val="52F82D96"/>
    <w:rsid w:val="547B4EA9"/>
    <w:rsid w:val="550F7B55"/>
    <w:rsid w:val="55122FD8"/>
    <w:rsid w:val="55926D29"/>
    <w:rsid w:val="57572CCF"/>
    <w:rsid w:val="58E53EC8"/>
    <w:rsid w:val="58F710B6"/>
    <w:rsid w:val="599B1268"/>
    <w:rsid w:val="59E766FB"/>
    <w:rsid w:val="5A82368B"/>
    <w:rsid w:val="5AF2460E"/>
    <w:rsid w:val="5C3F2EED"/>
    <w:rsid w:val="5C8968EE"/>
    <w:rsid w:val="5CF62206"/>
    <w:rsid w:val="5D0748DE"/>
    <w:rsid w:val="5F1C412F"/>
    <w:rsid w:val="5F596331"/>
    <w:rsid w:val="5FB9030C"/>
    <w:rsid w:val="60B151FE"/>
    <w:rsid w:val="63716633"/>
    <w:rsid w:val="64586600"/>
    <w:rsid w:val="654B14AA"/>
    <w:rsid w:val="65B67155"/>
    <w:rsid w:val="67B8418F"/>
    <w:rsid w:val="6AF723A7"/>
    <w:rsid w:val="6B486391"/>
    <w:rsid w:val="6BE566A3"/>
    <w:rsid w:val="6CC45353"/>
    <w:rsid w:val="6CDE4879"/>
    <w:rsid w:val="6D813CF1"/>
    <w:rsid w:val="6E1A0886"/>
    <w:rsid w:val="7016507D"/>
    <w:rsid w:val="71B0505E"/>
    <w:rsid w:val="73E35E45"/>
    <w:rsid w:val="74561EEC"/>
    <w:rsid w:val="74F80B83"/>
    <w:rsid w:val="75387844"/>
    <w:rsid w:val="76D50550"/>
    <w:rsid w:val="772F044F"/>
    <w:rsid w:val="77324D59"/>
    <w:rsid w:val="783A06B1"/>
    <w:rsid w:val="78435456"/>
    <w:rsid w:val="7AAF0711"/>
    <w:rsid w:val="7ACD0A2E"/>
    <w:rsid w:val="7D11008D"/>
    <w:rsid w:val="7DB87774"/>
    <w:rsid w:val="7FA77AA0"/>
    <w:rsid w:val="7FC4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47"/>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49"/>
    <w:autoRedefine/>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54"/>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5">
    <w:name w:val="Default Paragraph Font"/>
    <w:autoRedefine/>
    <w:semiHidden/>
    <w:qFormat/>
    <w:uiPriority w:val="0"/>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annotation text"/>
    <w:basedOn w:val="1"/>
    <w:link w:val="46"/>
    <w:autoRedefine/>
    <w:qFormat/>
    <w:uiPriority w:val="0"/>
    <w:pPr>
      <w:jc w:val="left"/>
    </w:pPr>
  </w:style>
  <w:style w:type="paragraph" w:styleId="8">
    <w:name w:val="Body Text"/>
    <w:basedOn w:val="1"/>
    <w:autoRedefine/>
    <w:qFormat/>
    <w:uiPriority w:val="0"/>
    <w:pPr>
      <w:spacing w:after="120" w:afterLines="0" w:afterAutospacing="0"/>
    </w:pPr>
  </w:style>
  <w:style w:type="paragraph" w:styleId="9">
    <w:name w:val="Body Text Indent"/>
    <w:basedOn w:val="1"/>
    <w:next w:val="10"/>
    <w:autoRedefine/>
    <w:semiHidden/>
    <w:unhideWhenUsed/>
    <w:qFormat/>
    <w:uiPriority w:val="0"/>
    <w:pPr>
      <w:spacing w:after="120"/>
      <w:ind w:left="420" w:leftChars="200"/>
    </w:pPr>
  </w:style>
  <w:style w:type="paragraph" w:styleId="10">
    <w:name w:val="envelope return"/>
    <w:basedOn w:val="1"/>
    <w:qFormat/>
    <w:uiPriority w:val="0"/>
  </w:style>
  <w:style w:type="paragraph" w:styleId="11">
    <w:name w:val="toc 3"/>
    <w:basedOn w:val="1"/>
    <w:next w:val="1"/>
    <w:autoRedefine/>
    <w:qFormat/>
    <w:uiPriority w:val="0"/>
    <w:pPr>
      <w:ind w:left="840" w:leftChars="400"/>
    </w:pPr>
  </w:style>
  <w:style w:type="paragraph" w:styleId="12">
    <w:name w:val="Plain Text"/>
    <w:basedOn w:val="1"/>
    <w:link w:val="35"/>
    <w:autoRedefine/>
    <w:qFormat/>
    <w:uiPriority w:val="0"/>
    <w:rPr>
      <w:rFonts w:ascii="宋体" w:hAnsi="Courier New"/>
    </w:rPr>
  </w:style>
  <w:style w:type="paragraph" w:styleId="13">
    <w:name w:val="Date"/>
    <w:basedOn w:val="1"/>
    <w:next w:val="1"/>
    <w:link w:val="42"/>
    <w:autoRedefine/>
    <w:qFormat/>
    <w:uiPriority w:val="0"/>
    <w:pPr>
      <w:ind w:left="100" w:leftChars="2500"/>
    </w:pPr>
  </w:style>
  <w:style w:type="paragraph" w:styleId="14">
    <w:name w:val="Balloon Text"/>
    <w:basedOn w:val="1"/>
    <w:link w:val="29"/>
    <w:autoRedefine/>
    <w:qFormat/>
    <w:uiPriority w:val="0"/>
    <w:rPr>
      <w:sz w:val="18"/>
    </w:rPr>
  </w:style>
  <w:style w:type="paragraph" w:styleId="15">
    <w:name w:val="footer"/>
    <w:basedOn w:val="1"/>
    <w:link w:val="34"/>
    <w:autoRedefine/>
    <w:qFormat/>
    <w:uiPriority w:val="0"/>
    <w:pPr>
      <w:tabs>
        <w:tab w:val="center" w:pos="4153"/>
        <w:tab w:val="right" w:pos="8306"/>
      </w:tabs>
      <w:snapToGrid w:val="0"/>
      <w:jc w:val="left"/>
    </w:pPr>
    <w:rPr>
      <w:sz w:val="18"/>
    </w:rPr>
  </w:style>
  <w:style w:type="paragraph" w:styleId="16">
    <w:name w:val="header"/>
    <w:basedOn w:val="1"/>
    <w:link w:val="33"/>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autoRedefine/>
    <w:qFormat/>
    <w:uiPriority w:val="0"/>
  </w:style>
  <w:style w:type="paragraph" w:styleId="18">
    <w:name w:val="toc 2"/>
    <w:basedOn w:val="1"/>
    <w:next w:val="1"/>
    <w:autoRedefine/>
    <w:qFormat/>
    <w:uiPriority w:val="0"/>
    <w:pPr>
      <w:ind w:left="420" w:leftChars="200"/>
    </w:pPr>
  </w:style>
  <w:style w:type="paragraph" w:styleId="19">
    <w:name w:val="Normal (Web)"/>
    <w:basedOn w:val="1"/>
    <w:qFormat/>
    <w:uiPriority w:val="0"/>
    <w:pPr>
      <w:widowControl/>
      <w:spacing w:before="100" w:beforeAutospacing="1" w:after="100" w:afterAutospacing="1"/>
      <w:jc w:val="left"/>
    </w:pPr>
    <w:rPr>
      <w:rFonts w:cs="宋体"/>
      <w:color w:val="0066CC"/>
      <w:sz w:val="24"/>
      <w:szCs w:val="24"/>
    </w:rPr>
  </w:style>
  <w:style w:type="paragraph" w:styleId="20">
    <w:name w:val="index 1"/>
    <w:basedOn w:val="1"/>
    <w:next w:val="1"/>
    <w:autoRedefine/>
    <w:qFormat/>
    <w:uiPriority w:val="0"/>
  </w:style>
  <w:style w:type="paragraph" w:styleId="21">
    <w:name w:val="Body Text First Indent"/>
    <w:basedOn w:val="8"/>
    <w:autoRedefine/>
    <w:qFormat/>
    <w:uiPriority w:val="0"/>
    <w:pPr>
      <w:ind w:firstLine="420" w:firstLineChars="100"/>
    </w:pPr>
  </w:style>
  <w:style w:type="paragraph" w:styleId="22">
    <w:name w:val="Body Text First Indent 2"/>
    <w:basedOn w:val="9"/>
    <w:autoRedefine/>
    <w:semiHidden/>
    <w:unhideWhenUsed/>
    <w:qFormat/>
    <w:uiPriority w:val="99"/>
    <w:pPr>
      <w:ind w:firstLine="420" w:firstLineChars="200"/>
    </w:pPr>
  </w:style>
  <w:style w:type="table" w:styleId="24">
    <w:name w:val="Table Grid"/>
    <w:basedOn w:val="23"/>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b/>
    </w:rPr>
  </w:style>
  <w:style w:type="character" w:styleId="27">
    <w:name w:val="Emphasis"/>
    <w:basedOn w:val="25"/>
    <w:autoRedefine/>
    <w:qFormat/>
    <w:uiPriority w:val="0"/>
    <w:rPr>
      <w:i/>
    </w:rPr>
  </w:style>
  <w:style w:type="character" w:styleId="28">
    <w:name w:val="Hyperlink"/>
    <w:basedOn w:val="25"/>
    <w:autoRedefine/>
    <w:qFormat/>
    <w:uiPriority w:val="0"/>
    <w:rPr>
      <w:color w:val="0000FF"/>
      <w:u w:val="single"/>
    </w:rPr>
  </w:style>
  <w:style w:type="character" w:customStyle="1" w:styleId="29">
    <w:name w:val="批注框文本 字符"/>
    <w:link w:val="14"/>
    <w:autoRedefine/>
    <w:semiHidden/>
    <w:qFormat/>
    <w:uiPriority w:val="99"/>
    <w:rPr>
      <w:sz w:val="18"/>
    </w:rPr>
  </w:style>
  <w:style w:type="paragraph" w:customStyle="1" w:styleId="30">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31">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32">
    <w:name w:val="D&amp;L"/>
    <w:basedOn w:val="16"/>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3">
    <w:name w:val="页眉 字符"/>
    <w:link w:val="16"/>
    <w:autoRedefine/>
    <w:qFormat/>
    <w:uiPriority w:val="0"/>
    <w:rPr>
      <w:sz w:val="18"/>
    </w:rPr>
  </w:style>
  <w:style w:type="character" w:customStyle="1" w:styleId="34">
    <w:name w:val="页脚 字符"/>
    <w:link w:val="15"/>
    <w:autoRedefine/>
    <w:qFormat/>
    <w:uiPriority w:val="99"/>
    <w:rPr>
      <w:sz w:val="18"/>
    </w:rPr>
  </w:style>
  <w:style w:type="character" w:customStyle="1" w:styleId="35">
    <w:name w:val="纯文本 字符"/>
    <w:link w:val="12"/>
    <w:autoRedefine/>
    <w:qFormat/>
    <w:uiPriority w:val="0"/>
    <w:rPr>
      <w:rFonts w:ascii="宋体" w:hAnsi="Courier New"/>
    </w:rPr>
  </w:style>
  <w:style w:type="character" w:customStyle="1" w:styleId="36">
    <w:name w:val="纯文本 字符1"/>
    <w:basedOn w:val="25"/>
    <w:autoRedefine/>
    <w:semiHidden/>
    <w:qFormat/>
    <w:uiPriority w:val="99"/>
    <w:rPr>
      <w:rFonts w:hAnsi="Courier New" w:cs="Courier New" w:asciiTheme="minorEastAsia"/>
      <w:szCs w:val="20"/>
    </w:rPr>
  </w:style>
  <w:style w:type="character" w:customStyle="1" w:styleId="37">
    <w:name w:val="未处理的提及1"/>
    <w:basedOn w:val="25"/>
    <w:autoRedefine/>
    <w:semiHidden/>
    <w:unhideWhenUsed/>
    <w:qFormat/>
    <w:uiPriority w:val="99"/>
    <w:rPr>
      <w:color w:val="605E5C"/>
      <w:shd w:val="clear" w:color="auto" w:fill="E1DFDD"/>
    </w:rPr>
  </w:style>
  <w:style w:type="paragraph" w:styleId="38">
    <w:name w:val="List Paragraph"/>
    <w:basedOn w:val="1"/>
    <w:autoRedefine/>
    <w:qFormat/>
    <w:uiPriority w:val="34"/>
    <w:pPr>
      <w:ind w:firstLine="420" w:firstLineChars="200"/>
    </w:pPr>
  </w:style>
  <w:style w:type="paragraph" w:customStyle="1" w:styleId="39">
    <w:name w:val="Char Char Char Char Char Char Char1 Char"/>
    <w:basedOn w:val="1"/>
    <w:autoRedefine/>
    <w:qFormat/>
    <w:uiPriority w:val="0"/>
    <w:rPr>
      <w:rFonts w:ascii="Arial" w:hAnsi="Arial" w:eastAsia="宋体" w:cs="Arial"/>
      <w:sz w:val="24"/>
    </w:rPr>
  </w:style>
  <w:style w:type="table" w:customStyle="1" w:styleId="40">
    <w:name w:val="网格表 1 浅色1"/>
    <w:basedOn w:val="23"/>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1">
    <w:name w:val="日期 字符"/>
    <w:basedOn w:val="25"/>
    <w:autoRedefine/>
    <w:semiHidden/>
    <w:qFormat/>
    <w:uiPriority w:val="99"/>
    <w:rPr>
      <w:rFonts w:ascii="@仿宋_GB2312" w:hAnsi="@仿宋_GB2312" w:eastAsia="@仿宋_GB2312" w:cs="@仿宋_GB2312"/>
      <w:szCs w:val="20"/>
    </w:rPr>
  </w:style>
  <w:style w:type="character" w:customStyle="1" w:styleId="42">
    <w:name w:val="日期 字符1"/>
    <w:link w:val="13"/>
    <w:autoRedefine/>
    <w:qFormat/>
    <w:uiPriority w:val="0"/>
  </w:style>
  <w:style w:type="character" w:customStyle="1" w:styleId="43">
    <w:name w:val="纯文本 Char1"/>
    <w:link w:val="44"/>
    <w:autoRedefine/>
    <w:qFormat/>
    <w:locked/>
    <w:uiPriority w:val="0"/>
    <w:rPr>
      <w:rFonts w:ascii="Arial" w:hAnsi="Arial" w:eastAsia="Arial"/>
      <w:kern w:val="2"/>
      <w:sz w:val="21"/>
      <w:lang w:val="en-US" w:eastAsia="zh-CN" w:bidi="ar-SA"/>
    </w:rPr>
  </w:style>
  <w:style w:type="paragraph" w:customStyle="1" w:styleId="44">
    <w:name w:val="纯文本1"/>
    <w:basedOn w:val="1"/>
    <w:link w:val="43"/>
    <w:autoRedefine/>
    <w:qFormat/>
    <w:uiPriority w:val="0"/>
    <w:rPr>
      <w:rFonts w:ascii="Arial" w:hAnsi="Arial" w:eastAsia="Arial" w:cstheme="minorBidi"/>
      <w:szCs w:val="22"/>
    </w:rPr>
  </w:style>
  <w:style w:type="character" w:customStyle="1" w:styleId="45">
    <w:name w:val="批注文字 Char"/>
    <w:basedOn w:val="25"/>
    <w:autoRedefine/>
    <w:semiHidden/>
    <w:qFormat/>
    <w:uiPriority w:val="99"/>
    <w:rPr>
      <w:rFonts w:ascii="@仿宋_GB2312" w:hAnsi="@仿宋_GB2312" w:eastAsia="@仿宋_GB2312" w:cs="@仿宋_GB2312"/>
      <w:szCs w:val="20"/>
    </w:rPr>
  </w:style>
  <w:style w:type="character" w:customStyle="1" w:styleId="46">
    <w:name w:val="批注文字 字符"/>
    <w:link w:val="7"/>
    <w:autoRedefine/>
    <w:qFormat/>
    <w:uiPriority w:val="0"/>
  </w:style>
  <w:style w:type="character" w:customStyle="1" w:styleId="47">
    <w:name w:val="标题 1 字符"/>
    <w:link w:val="2"/>
    <w:autoRedefine/>
    <w:qFormat/>
    <w:uiPriority w:val="9"/>
    <w:rPr>
      <w:b/>
      <w:kern w:val="44"/>
      <w:sz w:val="44"/>
    </w:rPr>
  </w:style>
  <w:style w:type="paragraph" w:customStyle="1" w:styleId="48">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3 字符"/>
    <w:link w:val="4"/>
    <w:autoRedefine/>
    <w:semiHidden/>
    <w:qFormat/>
    <w:uiPriority w:val="9"/>
    <w:rPr>
      <w:b/>
      <w:sz w:val="32"/>
    </w:rPr>
  </w:style>
  <w:style w:type="character" w:customStyle="1" w:styleId="50">
    <w:name w:val="fontstyle01"/>
    <w:basedOn w:val="25"/>
    <w:autoRedefine/>
    <w:qFormat/>
    <w:uiPriority w:val="0"/>
    <w:rPr>
      <w:rFonts w:hint="eastAsia" w:ascii="宋体" w:hAnsi="宋体" w:eastAsia="宋体"/>
      <w:color w:val="000000"/>
      <w:sz w:val="22"/>
      <w:szCs w:val="22"/>
    </w:rPr>
  </w:style>
  <w:style w:type="character" w:customStyle="1" w:styleId="51">
    <w:name w:val="fontstyle21"/>
    <w:basedOn w:val="25"/>
    <w:autoRedefine/>
    <w:qFormat/>
    <w:uiPriority w:val="0"/>
    <w:rPr>
      <w:rFonts w:hint="default" w:ascii="TimesNewRomanPSMT" w:hAnsi="TimesNewRomanPSMT"/>
      <w:color w:val="000000"/>
      <w:sz w:val="22"/>
      <w:szCs w:val="22"/>
    </w:rPr>
  </w:style>
  <w:style w:type="character" w:customStyle="1" w:styleId="52">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53">
    <w:name w:val="标题 4 字符"/>
    <w:basedOn w:val="25"/>
    <w:autoRedefine/>
    <w:semiHidden/>
    <w:qFormat/>
    <w:uiPriority w:val="9"/>
    <w:rPr>
      <w:rFonts w:asciiTheme="majorHAnsi" w:hAnsiTheme="majorHAnsi" w:eastAsiaTheme="majorEastAsia" w:cstheme="majorBidi"/>
      <w:b/>
      <w:bCs/>
      <w:sz w:val="28"/>
      <w:szCs w:val="28"/>
    </w:rPr>
  </w:style>
  <w:style w:type="character" w:customStyle="1" w:styleId="54">
    <w:name w:val="标题 4 字符1"/>
    <w:link w:val="5"/>
    <w:autoRedefine/>
    <w:qFormat/>
    <w:uiPriority w:val="0"/>
    <w:rPr>
      <w:rFonts w:ascii="Arial" w:hAnsi="Arial" w:eastAsia="黑体"/>
      <w:b/>
      <w:sz w:val="28"/>
    </w:rPr>
  </w:style>
  <w:style w:type="paragraph" w:customStyle="1" w:styleId="55">
    <w:name w:val="普通 (Web)"/>
    <w:basedOn w:val="1"/>
    <w:autoRedefine/>
    <w:qFormat/>
    <w:uiPriority w:val="0"/>
    <w:pPr>
      <w:widowControl/>
      <w:spacing w:before="100" w:beforeAutospacing="1" w:after="100" w:afterAutospacing="1"/>
      <w:jc w:val="left"/>
    </w:pPr>
    <w:rPr>
      <w:rFonts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AB894-799D-4EA4-A27B-FD390D48C7FD}">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33</Pages>
  <Words>2011</Words>
  <Characters>2239</Characters>
  <Lines>180</Lines>
  <Paragraphs>50</Paragraphs>
  <TotalTime>7</TotalTime>
  <ScaleCrop>false</ScaleCrop>
  <LinksUpToDate>false</LinksUpToDate>
  <CharactersWithSpaces>2357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高羽</cp:lastModifiedBy>
  <cp:lastPrinted>2022-06-23T01:57:00Z</cp:lastPrinted>
  <dcterms:modified xsi:type="dcterms:W3CDTF">2025-07-09T05:59:04Z</dcterms:modified>
  <cp:revision>903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7E9D952B1FCF45CE929907D2E45286C4_12</vt:lpwstr>
  </property>
  <property fmtid="{D5CDD505-2E9C-101B-9397-08002B2CF9AE}" pid="4" name="KSOTemplateDocerSaveRecord">
    <vt:lpwstr>eyJoZGlkIjoiYmM0MjU5NTViOWZmYzdiYzY5NDRlYTRiY2I4NDAzZWMiLCJ1c2VySWQiOiIxNjEyMDExNDg4In0=</vt:lpwstr>
  </property>
</Properties>
</file>