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89FD7">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vertAlign w:val="superscript"/>
        </w:rPr>
      </w:pPr>
    </w:p>
    <w:p w14:paraId="65F4759D">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p>
    <w:p w14:paraId="5F365EB7">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r>
        <w:rPr>
          <w:rFonts w:ascii="Times New Roman" w:hAnsi="Times New Roman" w:cs="Times New Roman"/>
          <w:b/>
          <w:bCs/>
          <w:sz w:val="52"/>
          <w:szCs w:val="52"/>
        </w:rPr>
        <w:t>竞价文件</w:t>
      </w:r>
    </w:p>
    <w:p w14:paraId="27118317"/>
    <w:p w14:paraId="74DEB5F0"/>
    <w:p w14:paraId="2157431C">
      <w:pPr>
        <w:pStyle w:val="4"/>
      </w:pPr>
    </w:p>
    <w:p w14:paraId="18E1AFDB">
      <w:pPr>
        <w:jc w:val="center"/>
      </w:pPr>
      <w:r>
        <w:rPr>
          <w:rFonts w:hint="eastAsia" w:ascii="宋体" w:hAnsi="宋体" w:eastAsia="宋体"/>
          <w:sz w:val="28"/>
          <w:lang w:eastAsia="zh-CN"/>
        </w:rPr>
        <w:drawing>
          <wp:inline distT="0" distB="0" distL="114300" distR="114300">
            <wp:extent cx="1814195" cy="1104900"/>
            <wp:effectExtent l="0" t="0" r="14605" b="0"/>
            <wp:docPr id="3"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下载"/>
                    <pic:cNvPicPr>
                      <a:picLocks noChangeAspect="1"/>
                    </pic:cNvPicPr>
                  </pic:nvPicPr>
                  <pic:blipFill>
                    <a:blip r:embed="rId8"/>
                    <a:stretch>
                      <a:fillRect/>
                    </a:stretch>
                  </pic:blipFill>
                  <pic:spPr>
                    <a:xfrm>
                      <a:off x="0" y="0"/>
                      <a:ext cx="1814195" cy="1104900"/>
                    </a:xfrm>
                    <a:prstGeom prst="rect">
                      <a:avLst/>
                    </a:prstGeom>
                    <a:noFill/>
                    <a:ln>
                      <a:noFill/>
                    </a:ln>
                  </pic:spPr>
                </pic:pic>
              </a:graphicData>
            </a:graphic>
          </wp:inline>
        </w:drawing>
      </w:r>
    </w:p>
    <w:bookmarkEnd w:id="0"/>
    <w:p w14:paraId="632D2453">
      <w:pPr>
        <w:tabs>
          <w:tab w:val="left" w:pos="315"/>
          <w:tab w:val="left" w:pos="8820"/>
        </w:tabs>
        <w:spacing w:before="240" w:beforeLines="100" w:after="120" w:afterLines="50" w:line="500" w:lineRule="exact"/>
        <w:ind w:right="254" w:rightChars="127"/>
        <w:jc w:val="center"/>
        <w:rPr>
          <w:rFonts w:ascii="Times New Roman" w:hAnsi="Times New Roman" w:cs="Times New Roman"/>
          <w:bCs/>
          <w:sz w:val="44"/>
          <w:szCs w:val="44"/>
        </w:rPr>
      </w:pPr>
    </w:p>
    <w:p w14:paraId="393FB947">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14:paraId="673DD310"/>
    <w:p w14:paraId="32C21C81">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14:paraId="7DAED9A7">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14:paraId="21E7DFEC">
      <w:pPr>
        <w:tabs>
          <w:tab w:val="left" w:pos="2410"/>
        </w:tabs>
        <w:autoSpaceDE w:val="0"/>
        <w:autoSpaceDN w:val="0"/>
        <w:adjustRightInd w:val="0"/>
        <w:snapToGrid w:val="0"/>
        <w:spacing w:line="360" w:lineRule="auto"/>
        <w:rPr>
          <w:rFonts w:ascii="Times New Roman" w:hAnsi="Times New Roman" w:cs="Times New Roman"/>
          <w:b/>
          <w:spacing w:val="20"/>
          <w:sz w:val="32"/>
          <w:szCs w:val="32"/>
        </w:rPr>
      </w:pPr>
      <w:r>
        <w:rPr>
          <w:rFonts w:ascii="Times New Roman" w:hAnsi="Times New Roman" w:cs="Times New Roman"/>
          <w:b/>
          <w:spacing w:val="20"/>
          <w:sz w:val="32"/>
          <w:szCs w:val="32"/>
        </w:rPr>
        <w:t>项目名称：</w:t>
      </w:r>
      <w:r>
        <w:rPr>
          <w:rFonts w:hint="eastAsia"/>
          <w:b/>
          <w:spacing w:val="20"/>
          <w:sz w:val="32"/>
          <w:szCs w:val="32"/>
          <w:u w:val="single"/>
          <w:lang w:val="en-US" w:eastAsia="zh-CN"/>
        </w:rPr>
        <w:t>2025年合肥滨湖国际会展中心登录大厅遮光物资采购及安装项目（二次）</w:t>
      </w:r>
    </w:p>
    <w:p w14:paraId="2D6C48C4">
      <w:pPr>
        <w:tabs>
          <w:tab w:val="left" w:pos="2410"/>
        </w:tabs>
        <w:autoSpaceDE w:val="0"/>
        <w:autoSpaceDN w:val="0"/>
        <w:adjustRightInd w:val="0"/>
        <w:snapToGrid w:val="0"/>
        <w:spacing w:line="360" w:lineRule="auto"/>
        <w:rPr>
          <w:rFonts w:ascii="Times New Roman" w:hAnsi="Times New Roman" w:cs="Times New Roman"/>
          <w:b/>
          <w:spacing w:val="20"/>
          <w:sz w:val="32"/>
          <w:szCs w:val="32"/>
        </w:rPr>
      </w:pPr>
      <w:r>
        <w:rPr>
          <w:rFonts w:ascii="Times New Roman" w:hAnsi="Times New Roman" w:cs="Times New Roman"/>
          <w:b/>
          <w:spacing w:val="20"/>
          <w:sz w:val="32"/>
          <w:szCs w:val="32"/>
        </w:rPr>
        <w:t>项目编号：</w:t>
      </w:r>
      <w:r>
        <w:rPr>
          <w:rFonts w:hint="eastAsia"/>
          <w:b/>
          <w:spacing w:val="20"/>
          <w:sz w:val="32"/>
          <w:szCs w:val="32"/>
          <w:u w:val="single"/>
        </w:rPr>
        <w:t>2025ZWHZXJ00003</w:t>
      </w:r>
    </w:p>
    <w:p w14:paraId="18CF4A53">
      <w:pPr>
        <w:tabs>
          <w:tab w:val="left" w:pos="2410"/>
        </w:tabs>
        <w:autoSpaceDE w:val="0"/>
        <w:autoSpaceDN w:val="0"/>
        <w:adjustRightInd w:val="0"/>
        <w:snapToGrid w:val="0"/>
        <w:spacing w:line="360" w:lineRule="auto"/>
        <w:rPr>
          <w:rFonts w:hint="eastAsia" w:ascii="Times New Roman" w:hAnsi="Times New Roman" w:eastAsia="宋体" w:cs="Times New Roman"/>
          <w:b/>
          <w:spacing w:val="20"/>
          <w:sz w:val="32"/>
          <w:szCs w:val="32"/>
          <w:lang w:eastAsia="zh-CN"/>
        </w:rPr>
      </w:pPr>
      <w:r>
        <w:rPr>
          <w:rFonts w:ascii="Times New Roman" w:hAnsi="Times New Roman" w:cs="Times New Roman"/>
          <w:b/>
          <w:spacing w:val="20"/>
          <w:sz w:val="32"/>
          <w:szCs w:val="32"/>
        </w:rPr>
        <w:t>招 标 人：</w:t>
      </w:r>
      <w:r>
        <w:rPr>
          <w:rFonts w:hint="eastAsia" w:ascii="Times New Roman" w:hAnsi="Times New Roman" w:cs="Times New Roman"/>
          <w:b/>
          <w:spacing w:val="20"/>
          <w:sz w:val="32"/>
          <w:szCs w:val="32"/>
          <w:u w:val="single"/>
          <w:lang w:eastAsia="zh-CN"/>
        </w:rPr>
        <w:t>合肥政文国际会展管理有限公司</w:t>
      </w:r>
    </w:p>
    <w:p w14:paraId="206824AB"/>
    <w:p w14:paraId="2C98A055"/>
    <w:p w14:paraId="097EDD80">
      <w:pPr>
        <w:pStyle w:val="56"/>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5</w:t>
      </w:r>
      <w:r>
        <w:rPr>
          <w:rFonts w:eastAsiaTheme="majorEastAsia"/>
          <w:b/>
          <w:sz w:val="36"/>
          <w:u w:val="single"/>
        </w:rPr>
        <w:t xml:space="preserve">  </w:t>
      </w:r>
      <w:r>
        <w:rPr>
          <w:rFonts w:eastAsiaTheme="majorEastAsia"/>
          <w:b/>
          <w:sz w:val="36"/>
        </w:rPr>
        <w:t>月</w:t>
      </w:r>
    </w:p>
    <w:p w14:paraId="07CD84D8"/>
    <w:p w14:paraId="435B2913"/>
    <w:p w14:paraId="436C0B98">
      <w:pPr>
        <w:pageBreakBefore/>
        <w:tabs>
          <w:tab w:val="left" w:pos="2410"/>
        </w:tabs>
        <w:autoSpaceDE w:val="0"/>
        <w:autoSpaceDN w:val="0"/>
        <w:adjustRightInd w:val="0"/>
        <w:snapToGrid w:val="0"/>
        <w:spacing w:line="360" w:lineRule="auto"/>
        <w:jc w:val="center"/>
        <w:rPr>
          <w:rFonts w:ascii="Times New Roman" w:hAnsi="Times New Roman" w:cs="Times New Roman"/>
          <w:b/>
          <w:bCs w:val="0"/>
          <w:sz w:val="44"/>
          <w:szCs w:val="44"/>
        </w:rPr>
      </w:pPr>
      <w:r>
        <w:rPr>
          <w:rFonts w:ascii="Times New Roman" w:hAnsi="Times New Roman" w:cs="Times New Roman"/>
          <w:b/>
          <w:bCs w:val="0"/>
          <w:sz w:val="44"/>
          <w:szCs w:val="44"/>
        </w:rPr>
        <w:t>目  录</w:t>
      </w:r>
    </w:p>
    <w:p w14:paraId="419DFD5A">
      <w:pPr>
        <w:pStyle w:val="35"/>
        <w:tabs>
          <w:tab w:val="right" w:leader="middleDot" w:pos="8869"/>
        </w:tabs>
        <w:rPr>
          <w:b/>
          <w:bCs/>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\o "1-2" \h \z \u </w:instrText>
      </w:r>
      <w:r>
        <w:rPr>
          <w:rFonts w:ascii="Times New Roman" w:hAnsi="Times New Roman" w:cs="Times New Roman"/>
          <w:b/>
          <w:bCs/>
          <w:sz w:val="24"/>
          <w:szCs w:val="24"/>
        </w:rPr>
        <w:fldChar w:fldCharType="separate"/>
      </w:r>
      <w:r>
        <w:rPr>
          <w:b/>
          <w:bCs/>
        </w:rPr>
        <w:fldChar w:fldCharType="begin"/>
      </w:r>
      <w:r>
        <w:rPr>
          <w:b/>
          <w:bCs/>
        </w:rPr>
        <w:instrText xml:space="preserve"> HYPERLINK \l "_Toc10205" </w:instrText>
      </w:r>
      <w:r>
        <w:rPr>
          <w:b/>
          <w:bCs/>
        </w:rPr>
        <w:fldChar w:fldCharType="separate"/>
      </w:r>
      <w:r>
        <w:rPr>
          <w:rFonts w:hint="eastAsia" w:ascii="Times New Roman" w:hAnsi="Times New Roman" w:cs="Times New Roman"/>
          <w:b/>
          <w:bCs/>
        </w:rPr>
        <w:t xml:space="preserve">第一章 </w:t>
      </w:r>
      <w:r>
        <w:rPr>
          <w:rFonts w:hint="eastAsia" w:ascii="Times New Roman" w:hAnsi="Times New Roman" w:cs="Times New Roman"/>
          <w:b/>
          <w:bCs/>
          <w:lang w:val="en-US" w:eastAsia="zh-CN"/>
        </w:rPr>
        <w:t>竞价</w:t>
      </w:r>
      <w:r>
        <w:rPr>
          <w:rFonts w:ascii="Times New Roman" w:hAnsi="Times New Roman" w:cs="Times New Roman"/>
          <w:b/>
          <w:bCs/>
        </w:rPr>
        <w:t>公告</w:t>
      </w:r>
      <w:r>
        <w:rPr>
          <w:b/>
          <w:bCs/>
        </w:rPr>
        <w:tab/>
      </w:r>
      <w:r>
        <w:rPr>
          <w:b/>
          <w:bCs/>
        </w:rPr>
        <w:fldChar w:fldCharType="begin"/>
      </w:r>
      <w:r>
        <w:rPr>
          <w:b/>
          <w:bCs/>
        </w:rPr>
        <w:instrText xml:space="preserve"> PAGEREF _Toc10205 \h </w:instrText>
      </w:r>
      <w:r>
        <w:rPr>
          <w:b/>
          <w:bCs/>
        </w:rPr>
        <w:fldChar w:fldCharType="separate"/>
      </w:r>
      <w:r>
        <w:rPr>
          <w:b/>
          <w:bCs/>
        </w:rPr>
        <w:t>1</w:t>
      </w:r>
      <w:r>
        <w:rPr>
          <w:b/>
          <w:bCs/>
        </w:rPr>
        <w:fldChar w:fldCharType="end"/>
      </w:r>
      <w:r>
        <w:rPr>
          <w:b/>
          <w:bCs/>
        </w:rPr>
        <w:fldChar w:fldCharType="end"/>
      </w:r>
    </w:p>
    <w:p w14:paraId="7C29BF4F">
      <w:pPr>
        <w:pStyle w:val="35"/>
        <w:tabs>
          <w:tab w:val="right" w:leader="middleDot" w:pos="8869"/>
        </w:tabs>
        <w:rPr>
          <w:b/>
          <w:bCs/>
        </w:rPr>
      </w:pPr>
      <w:r>
        <w:rPr>
          <w:b/>
          <w:bCs/>
        </w:rPr>
        <w:fldChar w:fldCharType="begin"/>
      </w:r>
      <w:r>
        <w:rPr>
          <w:b/>
          <w:bCs/>
        </w:rPr>
        <w:instrText xml:space="preserve"> HYPERLINK \l "_Toc12144" </w:instrText>
      </w:r>
      <w:r>
        <w:rPr>
          <w:b/>
          <w:bCs/>
        </w:rPr>
        <w:fldChar w:fldCharType="separate"/>
      </w:r>
      <w:r>
        <w:rPr>
          <w:rFonts w:ascii="Times New Roman" w:hAnsi="Times New Roman" w:cs="Times New Roman"/>
          <w:b/>
          <w:bCs/>
        </w:rPr>
        <w:t>第二章 投标人须知</w:t>
      </w:r>
      <w:r>
        <w:rPr>
          <w:b/>
          <w:bCs/>
        </w:rPr>
        <w:tab/>
      </w:r>
      <w:r>
        <w:rPr>
          <w:b/>
          <w:bCs/>
        </w:rPr>
        <w:fldChar w:fldCharType="begin"/>
      </w:r>
      <w:r>
        <w:rPr>
          <w:b/>
          <w:bCs/>
        </w:rPr>
        <w:instrText xml:space="preserve"> PAGEREF _Toc12144 \h </w:instrText>
      </w:r>
      <w:r>
        <w:rPr>
          <w:b/>
          <w:bCs/>
        </w:rPr>
        <w:fldChar w:fldCharType="separate"/>
      </w:r>
      <w:r>
        <w:rPr>
          <w:b/>
          <w:bCs/>
        </w:rPr>
        <w:t>4</w:t>
      </w:r>
      <w:r>
        <w:rPr>
          <w:b/>
          <w:bCs/>
        </w:rPr>
        <w:fldChar w:fldCharType="end"/>
      </w:r>
      <w:r>
        <w:rPr>
          <w:b/>
          <w:bCs/>
        </w:rPr>
        <w:fldChar w:fldCharType="end"/>
      </w:r>
    </w:p>
    <w:p w14:paraId="6BEBA48E">
      <w:pPr>
        <w:pStyle w:val="45"/>
        <w:tabs>
          <w:tab w:val="right" w:leader="middleDot" w:pos="8869"/>
        </w:tabs>
        <w:ind w:left="0"/>
        <w:rPr>
          <w:b/>
          <w:bCs/>
        </w:rPr>
      </w:pPr>
      <w:r>
        <w:rPr>
          <w:b/>
          <w:bCs/>
        </w:rPr>
        <w:fldChar w:fldCharType="begin"/>
      </w:r>
      <w:r>
        <w:rPr>
          <w:b/>
          <w:bCs/>
        </w:rPr>
        <w:instrText xml:space="preserve"> HYPERLINK \l "_Toc29516" </w:instrText>
      </w:r>
      <w:r>
        <w:rPr>
          <w:b/>
          <w:bCs/>
        </w:rPr>
        <w:fldChar w:fldCharType="separate"/>
      </w:r>
      <w:r>
        <w:rPr>
          <w:rFonts w:ascii="Times New Roman" w:hAnsi="Times New Roman" w:cs="Times New Roman"/>
          <w:b/>
          <w:bCs/>
        </w:rPr>
        <w:t>第三章 招标人要求</w:t>
      </w:r>
      <w:r>
        <w:rPr>
          <w:b/>
          <w:bCs/>
        </w:rPr>
        <w:tab/>
      </w:r>
      <w:r>
        <w:rPr>
          <w:b/>
          <w:bCs/>
        </w:rPr>
        <w:fldChar w:fldCharType="begin"/>
      </w:r>
      <w:r>
        <w:rPr>
          <w:b/>
          <w:bCs/>
        </w:rPr>
        <w:instrText xml:space="preserve"> PAGEREF _Toc29516 \h </w:instrText>
      </w:r>
      <w:r>
        <w:rPr>
          <w:b/>
          <w:bCs/>
        </w:rPr>
        <w:fldChar w:fldCharType="separate"/>
      </w:r>
      <w:r>
        <w:rPr>
          <w:b/>
          <w:bCs/>
        </w:rPr>
        <w:t>13</w:t>
      </w:r>
      <w:r>
        <w:rPr>
          <w:b/>
          <w:bCs/>
        </w:rPr>
        <w:fldChar w:fldCharType="end"/>
      </w:r>
      <w:r>
        <w:rPr>
          <w:b/>
          <w:bCs/>
        </w:rPr>
        <w:fldChar w:fldCharType="end"/>
      </w:r>
    </w:p>
    <w:p w14:paraId="03E8EB47">
      <w:pPr>
        <w:pStyle w:val="35"/>
        <w:tabs>
          <w:tab w:val="right" w:leader="middleDot" w:pos="8869"/>
        </w:tabs>
        <w:rPr>
          <w:b/>
          <w:bCs/>
        </w:rPr>
      </w:pPr>
      <w:r>
        <w:rPr>
          <w:b/>
          <w:bCs/>
        </w:rPr>
        <w:fldChar w:fldCharType="begin"/>
      </w:r>
      <w:r>
        <w:rPr>
          <w:b/>
          <w:bCs/>
        </w:rPr>
        <w:instrText xml:space="preserve"> HYPERLINK \l "_Toc6418" </w:instrText>
      </w:r>
      <w:r>
        <w:rPr>
          <w:b/>
          <w:bCs/>
        </w:rPr>
        <w:fldChar w:fldCharType="separate"/>
      </w:r>
      <w:r>
        <w:rPr>
          <w:rFonts w:ascii="Times New Roman" w:hAnsi="Times New Roman" w:cs="Times New Roman"/>
          <w:b/>
          <w:bCs/>
        </w:rPr>
        <w:t>第四章 评审方法和标准</w:t>
      </w:r>
      <w:r>
        <w:rPr>
          <w:b/>
          <w:bCs/>
        </w:rPr>
        <w:tab/>
      </w:r>
      <w:r>
        <w:rPr>
          <w:b/>
          <w:bCs/>
        </w:rPr>
        <w:fldChar w:fldCharType="begin"/>
      </w:r>
      <w:r>
        <w:rPr>
          <w:b/>
          <w:bCs/>
        </w:rPr>
        <w:instrText xml:space="preserve"> PAGEREF _Toc6418 \h </w:instrText>
      </w:r>
      <w:r>
        <w:rPr>
          <w:b/>
          <w:bCs/>
        </w:rPr>
        <w:fldChar w:fldCharType="separate"/>
      </w:r>
      <w:r>
        <w:rPr>
          <w:b/>
          <w:bCs/>
        </w:rPr>
        <w:t>1</w:t>
      </w:r>
      <w:r>
        <w:rPr>
          <w:rFonts w:hint="eastAsia"/>
          <w:b/>
          <w:bCs/>
          <w:lang w:val="en-US" w:eastAsia="zh-CN"/>
        </w:rPr>
        <w:t>5</w:t>
      </w:r>
      <w:r>
        <w:rPr>
          <w:b/>
          <w:bCs/>
        </w:rPr>
        <w:fldChar w:fldCharType="end"/>
      </w:r>
      <w:r>
        <w:rPr>
          <w:b/>
          <w:bCs/>
        </w:rPr>
        <w:fldChar w:fldCharType="end"/>
      </w:r>
    </w:p>
    <w:p w14:paraId="660DCC28">
      <w:pPr>
        <w:pStyle w:val="45"/>
        <w:tabs>
          <w:tab w:val="right" w:leader="middleDot" w:pos="8869"/>
        </w:tabs>
        <w:ind w:left="0"/>
        <w:rPr>
          <w:b/>
          <w:bCs/>
        </w:rPr>
      </w:pPr>
      <w:r>
        <w:rPr>
          <w:b/>
          <w:bCs/>
        </w:rPr>
        <w:fldChar w:fldCharType="begin"/>
      </w:r>
      <w:r>
        <w:rPr>
          <w:b/>
          <w:bCs/>
        </w:rPr>
        <w:instrText xml:space="preserve"> HYPERLINK \l "_Toc27059" </w:instrText>
      </w:r>
      <w:r>
        <w:rPr>
          <w:b/>
          <w:bCs/>
        </w:rPr>
        <w:fldChar w:fldCharType="separate"/>
      </w:r>
      <w:r>
        <w:rPr>
          <w:rFonts w:hint="eastAsia" w:ascii="Times New Roman" w:hAnsi="Times New Roman" w:cs="Times New Roman"/>
          <w:b/>
          <w:bCs/>
        </w:rPr>
        <w:t xml:space="preserve">第五章 </w:t>
      </w:r>
      <w:r>
        <w:rPr>
          <w:rFonts w:ascii="Times New Roman" w:hAnsi="Times New Roman" w:eastAsia="宋体" w:cs="Times New Roman"/>
          <w:b/>
          <w:bCs/>
        </w:rPr>
        <w:t>合同</w:t>
      </w:r>
      <w:r>
        <w:rPr>
          <w:b/>
          <w:bCs/>
        </w:rPr>
        <w:tab/>
      </w:r>
      <w:r>
        <w:rPr>
          <w:b/>
          <w:bCs/>
        </w:rPr>
        <w:fldChar w:fldCharType="begin"/>
      </w:r>
      <w:r>
        <w:rPr>
          <w:b/>
          <w:bCs/>
        </w:rPr>
        <w:instrText xml:space="preserve"> PAGEREF _Toc27059 \h </w:instrText>
      </w:r>
      <w:r>
        <w:rPr>
          <w:b/>
          <w:bCs/>
        </w:rPr>
        <w:fldChar w:fldCharType="separate"/>
      </w:r>
      <w:r>
        <w:rPr>
          <w:b/>
          <w:bCs/>
        </w:rPr>
        <w:t>1</w:t>
      </w:r>
      <w:r>
        <w:rPr>
          <w:rFonts w:hint="eastAsia"/>
          <w:b/>
          <w:bCs/>
          <w:lang w:val="en-US" w:eastAsia="zh-CN"/>
        </w:rPr>
        <w:t>7</w:t>
      </w:r>
      <w:r>
        <w:rPr>
          <w:b/>
          <w:bCs/>
        </w:rPr>
        <w:fldChar w:fldCharType="end"/>
      </w:r>
      <w:r>
        <w:rPr>
          <w:b/>
          <w:bCs/>
        </w:rPr>
        <w:fldChar w:fldCharType="end"/>
      </w:r>
    </w:p>
    <w:p w14:paraId="480CDABE">
      <w:pPr>
        <w:pStyle w:val="35"/>
        <w:tabs>
          <w:tab w:val="right" w:leader="middleDot" w:pos="8869"/>
        </w:tabs>
        <w:rPr>
          <w:rFonts w:hint="eastAsia" w:eastAsiaTheme="minorEastAsia"/>
          <w:b/>
          <w:bCs/>
          <w:lang w:val="en-US" w:eastAsia="zh-CN"/>
        </w:rPr>
      </w:pPr>
      <w:r>
        <w:rPr>
          <w:b/>
          <w:bCs/>
        </w:rPr>
        <w:fldChar w:fldCharType="begin"/>
      </w:r>
      <w:r>
        <w:rPr>
          <w:b/>
          <w:bCs/>
        </w:rPr>
        <w:instrText xml:space="preserve"> HYPERLINK \l "_Toc15153" </w:instrText>
      </w:r>
      <w:r>
        <w:rPr>
          <w:b/>
          <w:bCs/>
        </w:rPr>
        <w:fldChar w:fldCharType="separate"/>
      </w:r>
      <w:r>
        <w:rPr>
          <w:rFonts w:ascii="Times New Roman" w:hAnsi="Times New Roman" w:cs="Times New Roman"/>
          <w:b/>
          <w:bCs/>
        </w:rPr>
        <w:t>第六章 投标文件格式</w:t>
      </w:r>
      <w:r>
        <w:rPr>
          <w:b/>
          <w:bCs/>
        </w:rPr>
        <w:tab/>
      </w:r>
      <w:r>
        <w:rPr>
          <w:rFonts w:hint="eastAsia"/>
          <w:b/>
          <w:bCs/>
          <w:lang w:val="en-US" w:eastAsia="zh-CN"/>
        </w:rPr>
        <w:t>2</w:t>
      </w:r>
      <w:r>
        <w:rPr>
          <w:b/>
          <w:bCs/>
        </w:rPr>
        <w:fldChar w:fldCharType="end"/>
      </w:r>
      <w:r>
        <w:rPr>
          <w:rFonts w:hint="eastAsia"/>
          <w:b/>
          <w:bCs/>
          <w:lang w:val="en-US" w:eastAsia="zh-CN"/>
        </w:rPr>
        <w:t>7</w:t>
      </w:r>
    </w:p>
    <w:p w14:paraId="6E9C5121">
      <w:pPr>
        <w:pStyle w:val="45"/>
        <w:tabs>
          <w:tab w:val="right" w:leader="dot" w:pos="8296"/>
        </w:tabs>
        <w:rPr>
          <w:rFonts w:ascii="Times New Roman" w:hAnsi="Times New Roman" w:cs="Times New Roman"/>
          <w:b/>
          <w:sz w:val="32"/>
        </w:rPr>
      </w:pPr>
      <w:r>
        <w:rPr>
          <w:rFonts w:ascii="Times New Roman" w:hAnsi="Times New Roman" w:cs="Times New Roman"/>
          <w:b/>
          <w:bCs/>
          <w:szCs w:val="24"/>
        </w:rPr>
        <w:fldChar w:fldCharType="end"/>
      </w:r>
    </w:p>
    <w:p w14:paraId="1DBC857E">
      <w:pPr>
        <w:spacing w:line="360" w:lineRule="auto"/>
        <w:jc w:val="center"/>
        <w:rPr>
          <w:rFonts w:ascii="Times New Roman" w:hAnsi="Times New Roman" w:cs="Times New Roman" w:eastAsiaTheme="minorEastAsia"/>
          <w:b/>
          <w:sz w:val="28"/>
        </w:rPr>
        <w:sectPr>
          <w:headerReference r:id="rId3" w:type="default"/>
          <w:footerReference r:id="rId4" w:type="default"/>
          <w:pgSz w:w="11907" w:h="16840"/>
          <w:pgMar w:top="1440" w:right="1519" w:bottom="1440" w:left="1519" w:header="851" w:footer="992" w:gutter="0"/>
          <w:pgBorders>
            <w:top w:val="none" w:sz="0" w:space="0"/>
            <w:left w:val="none" w:sz="0" w:space="0"/>
            <w:bottom w:val="none" w:sz="0" w:space="0"/>
            <w:right w:val="none" w:sz="0" w:space="0"/>
          </w:pgBorders>
          <w:cols w:space="720" w:num="1"/>
          <w:docGrid w:linePitch="462" w:charSpace="0"/>
        </w:sectPr>
      </w:pPr>
    </w:p>
    <w:p w14:paraId="3A183B37">
      <w:pPr>
        <w:spacing w:before="156" w:beforeLines="50" w:after="156" w:afterLines="50" w:line="500" w:lineRule="exact"/>
        <w:jc w:val="center"/>
        <w:outlineLvl w:val="0"/>
        <w:rPr>
          <w:rFonts w:ascii="Times New Roman" w:hAnsi="Times New Roman" w:cs="Times New Roman" w:eastAsiaTheme="minorEastAsia"/>
          <w:b/>
          <w:sz w:val="28"/>
        </w:rPr>
      </w:pPr>
      <w:r>
        <w:rPr>
          <w:rFonts w:hint="eastAsia" w:ascii="Times New Roman" w:hAnsi="Times New Roman" w:cs="Times New Roman" w:eastAsiaTheme="minorEastAsia"/>
          <w:b/>
          <w:sz w:val="28"/>
        </w:rPr>
        <w:t>第一章</w:t>
      </w:r>
      <w:r>
        <w:rPr>
          <w:rFonts w:ascii="Times New Roman" w:hAnsi="Times New Roman" w:cs="Times New Roman" w:eastAsiaTheme="minorEastAsia"/>
          <w:b/>
          <w:sz w:val="28"/>
        </w:rPr>
        <w:t xml:space="preserve"> </w:t>
      </w:r>
      <w:bookmarkStart w:id="1" w:name="_Toc10205"/>
      <w:r>
        <w:rPr>
          <w:rFonts w:hint="eastAsia" w:ascii="Times New Roman" w:hAnsi="Times New Roman" w:cs="Times New Roman" w:eastAsiaTheme="minorEastAsia"/>
          <w:b/>
          <w:sz w:val="28"/>
        </w:rPr>
        <w:t>竞价</w:t>
      </w:r>
      <w:r>
        <w:rPr>
          <w:rFonts w:ascii="Times New Roman" w:hAnsi="Times New Roman" w:cs="Times New Roman" w:eastAsiaTheme="minorEastAsia"/>
          <w:b/>
          <w:sz w:val="28"/>
        </w:rPr>
        <w:t>公告</w:t>
      </w:r>
      <w:bookmarkEnd w:id="1"/>
    </w:p>
    <w:p w14:paraId="3F07D080">
      <w:pPr>
        <w:spacing w:line="500" w:lineRule="exact"/>
        <w:ind w:firstLine="420" w:firstLineChars="200"/>
        <w:rPr>
          <w:rFonts w:ascii="Times New Roman" w:hAnsi="Times New Roman" w:cs="Times New Roman"/>
          <w:bCs/>
          <w:color w:val="000000"/>
          <w:sz w:val="21"/>
          <w:szCs w:val="21"/>
        </w:rPr>
      </w:pPr>
      <w:r>
        <w:rPr>
          <w:rFonts w:hint="eastAsia" w:ascii="Times New Roman" w:hAnsi="Times New Roman" w:cs="Times New Roman"/>
          <w:bCs/>
          <w:color w:val="000000"/>
          <w:sz w:val="21"/>
          <w:szCs w:val="21"/>
          <w:u w:val="single"/>
          <w:lang w:val="en-US" w:eastAsia="zh-CN"/>
        </w:rPr>
        <w:t>合肥政文国际会展管理有限公司</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bCs/>
          <w:color w:val="000000"/>
          <w:sz w:val="21"/>
          <w:szCs w:val="21"/>
        </w:rPr>
        <w:t>现对</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2025年合肥滨湖国际会展中心登录大厅遮光物资采购及安装项目（二次）</w:t>
      </w:r>
      <w:r>
        <w:rPr>
          <w:rFonts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rPr>
        <w:t>进行竞价，欢迎具备条件的投标人参加投标。</w:t>
      </w:r>
    </w:p>
    <w:p w14:paraId="5EC5AD04">
      <w:pPr>
        <w:spacing w:line="500" w:lineRule="exact"/>
        <w:ind w:firstLine="482" w:firstLineChars="200"/>
        <w:outlineLvl w:val="1"/>
        <w:rPr>
          <w:rFonts w:ascii="Times New Roman" w:hAnsi="Times New Roman" w:cs="Times New Roman" w:eastAsiaTheme="majorEastAsia"/>
          <w:b/>
          <w:bCs/>
          <w:sz w:val="24"/>
          <w:szCs w:val="24"/>
        </w:rPr>
      </w:pPr>
      <w:bookmarkStart w:id="2" w:name="_Toc21099"/>
      <w:r>
        <w:rPr>
          <w:rFonts w:ascii="Times New Roman" w:hAnsi="Times New Roman" w:cs="Times New Roman" w:eastAsiaTheme="majorEastAsia"/>
          <w:b/>
          <w:bCs/>
          <w:sz w:val="24"/>
          <w:szCs w:val="24"/>
        </w:rPr>
        <w:t>一、项目名称及内容</w:t>
      </w:r>
      <w:bookmarkEnd w:id="2"/>
    </w:p>
    <w:p w14:paraId="46213AEF">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1.项目编号：</w:t>
      </w:r>
      <w:r>
        <w:rPr>
          <w:rFonts w:hint="eastAsia" w:ascii="Times New Roman" w:hAnsi="Times New Roman" w:cs="Times New Roman"/>
          <w:bCs/>
          <w:color w:val="000000"/>
          <w:sz w:val="21"/>
          <w:szCs w:val="21"/>
          <w:u w:val="single"/>
          <w:lang w:val="en-US" w:eastAsia="zh-CN"/>
        </w:rPr>
        <w:t>2025ZWHZXJ00003</w:t>
      </w:r>
    </w:p>
    <w:p w14:paraId="4D242745">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2.项目名称：</w:t>
      </w:r>
      <w:r>
        <w:rPr>
          <w:rFonts w:hint="eastAsia" w:ascii="Times New Roman" w:hAnsi="Times New Roman" w:cs="Times New Roman"/>
          <w:bCs/>
          <w:color w:val="000000"/>
          <w:sz w:val="21"/>
          <w:szCs w:val="21"/>
          <w:u w:val="single"/>
          <w:lang w:val="en-US" w:eastAsia="zh-CN"/>
        </w:rPr>
        <w:t xml:space="preserve"> 2025年合肥滨湖国际会展中心登录大厅遮光物资采购及安装项目（二次）</w:t>
      </w:r>
    </w:p>
    <w:p w14:paraId="6552E677">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3.项目地点：</w:t>
      </w:r>
      <w:r>
        <w:rPr>
          <w:rFonts w:hint="eastAsia"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合肥滨湖国际会展中心</w:t>
      </w:r>
      <w:r>
        <w:rPr>
          <w:rFonts w:ascii="Times New Roman" w:hAnsi="Times New Roman" w:cs="Times New Roman"/>
          <w:bCs/>
          <w:color w:val="000000"/>
          <w:sz w:val="21"/>
          <w:szCs w:val="21"/>
          <w:u w:val="single"/>
        </w:rPr>
        <w:t xml:space="preserve">      </w:t>
      </w:r>
    </w:p>
    <w:p w14:paraId="627A32E3">
      <w:pPr>
        <w:autoSpaceDE w:val="0"/>
        <w:autoSpaceDN w:val="0"/>
        <w:adjustRightInd w:val="0"/>
        <w:spacing w:line="500" w:lineRule="exact"/>
        <w:ind w:firstLine="382" w:firstLineChars="182"/>
        <w:jc w:val="left"/>
        <w:rPr>
          <w:rFonts w:hint="eastAsia" w:ascii="Times New Roman" w:hAnsi="Times New Roman" w:cs="Times New Roman" w:eastAsiaTheme="majorEastAsia"/>
          <w:sz w:val="21"/>
          <w:szCs w:val="21"/>
          <w:lang w:eastAsia="zh-CN"/>
        </w:rPr>
      </w:pPr>
      <w:r>
        <w:rPr>
          <w:rFonts w:ascii="Times New Roman" w:hAnsi="Times New Roman" w:cs="Times New Roman" w:eastAsiaTheme="majorEastAsia"/>
          <w:sz w:val="21"/>
          <w:szCs w:val="21"/>
        </w:rPr>
        <w:t>4.项目单位：</w:t>
      </w:r>
      <w:r>
        <w:rPr>
          <w:rFonts w:hint="eastAsia" w:ascii="Times New Roman" w:hAnsi="Times New Roman" w:cs="Times New Roman" w:eastAsiaTheme="majorEastAsia"/>
          <w:sz w:val="21"/>
          <w:szCs w:val="21"/>
          <w:u w:val="single"/>
          <w:lang w:eastAsia="zh-CN"/>
        </w:rPr>
        <w:t>合肥政文国际会展管理有限公司</w:t>
      </w:r>
    </w:p>
    <w:p w14:paraId="6A49943F">
      <w:pPr>
        <w:autoSpaceDE w:val="0"/>
        <w:autoSpaceDN w:val="0"/>
        <w:adjustRightInd w:val="0"/>
        <w:spacing w:line="360" w:lineRule="auto"/>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5.招标范围：</w:t>
      </w:r>
      <w:r>
        <w:rPr>
          <w:rFonts w:hint="eastAsia" w:ascii="Times New Roman" w:hAnsi="Times New Roman" w:cs="Times New Roman"/>
          <w:bCs/>
          <w:color w:val="000000"/>
          <w:sz w:val="21"/>
          <w:szCs w:val="21"/>
          <w:u w:val="single"/>
          <w:lang w:val="en-US" w:eastAsia="zh-CN"/>
        </w:rPr>
        <w:t>招募一家服务商为此项目提供遮光物资及安装服务，详见招标人要求</w:t>
      </w:r>
      <w:r>
        <w:rPr>
          <w:rFonts w:ascii="Times New Roman" w:hAnsi="Times New Roman" w:cs="Times New Roman"/>
          <w:bCs/>
          <w:color w:val="000000"/>
          <w:sz w:val="21"/>
          <w:szCs w:val="21"/>
          <w:u w:val="single"/>
        </w:rPr>
        <w:t xml:space="preserve">    </w:t>
      </w:r>
    </w:p>
    <w:p w14:paraId="7749359F">
      <w:pPr>
        <w:autoSpaceDE w:val="0"/>
        <w:autoSpaceDN w:val="0"/>
        <w:adjustRightInd w:val="0"/>
        <w:spacing w:line="500" w:lineRule="exact"/>
        <w:ind w:firstLine="382" w:firstLineChars="182"/>
        <w:jc w:val="left"/>
        <w:rPr>
          <w:rFonts w:hint="eastAsia" w:ascii="Times New Roman" w:hAnsi="Times New Roman" w:cs="Times New Roman" w:eastAsiaTheme="majorEastAsia"/>
          <w:bCs/>
          <w:color w:val="000000"/>
          <w:sz w:val="21"/>
          <w:szCs w:val="21"/>
          <w:u w:val="single"/>
          <w:lang w:eastAsia="zh-CN"/>
        </w:rPr>
      </w:pPr>
      <w:r>
        <w:rPr>
          <w:rFonts w:ascii="Times New Roman" w:hAnsi="Times New Roman" w:cs="Times New Roman" w:eastAsiaTheme="majorEastAsia"/>
          <w:sz w:val="21"/>
          <w:szCs w:val="21"/>
        </w:rPr>
        <w:t>6.资金来源：</w:t>
      </w:r>
      <w:r>
        <w:rPr>
          <w:rFonts w:hint="eastAsia" w:ascii="Times New Roman" w:hAnsi="Times New Roman" w:cs="Times New Roman" w:eastAsiaTheme="majorEastAsia"/>
          <w:bCs/>
          <w:color w:val="000000"/>
          <w:sz w:val="21"/>
          <w:szCs w:val="21"/>
          <w:u w:val="single"/>
          <w:lang w:val="en-US" w:eastAsia="zh-CN"/>
        </w:rPr>
        <w:t>自筹</w:t>
      </w:r>
    </w:p>
    <w:p w14:paraId="4DB637C4">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7.项目预算：</w:t>
      </w:r>
      <w:r>
        <w:rPr>
          <w:rFonts w:hint="eastAsia"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29万元</w:t>
      </w:r>
      <w:r>
        <w:rPr>
          <w:rFonts w:ascii="Times New Roman" w:hAnsi="Times New Roman" w:cs="Times New Roman"/>
          <w:bCs/>
          <w:color w:val="000000"/>
          <w:sz w:val="21"/>
          <w:szCs w:val="21"/>
          <w:u w:val="single"/>
        </w:rPr>
        <w:t xml:space="preserve">    </w:t>
      </w:r>
    </w:p>
    <w:p w14:paraId="4508F5ED">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8.项目类别：</w:t>
      </w:r>
      <w:r>
        <w:rPr>
          <w:rFonts w:ascii="Times New Roman" w:hAnsi="Times New Roman" w:cs="Times New Roman" w:eastAsiaTheme="majorEastAsia"/>
          <w:sz w:val="21"/>
          <w:szCs w:val="21"/>
          <w:u w:val="single"/>
        </w:rPr>
        <w:t xml:space="preserve">  货物类   </w:t>
      </w:r>
    </w:p>
    <w:p w14:paraId="597DE3DF">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9.标段划分：</w:t>
      </w:r>
      <w:r>
        <w:rPr>
          <w:rFonts w:hint="eastAsia" w:ascii="Times New Roman" w:hAnsi="Times New Roman" w:cs="Times New Roman"/>
          <w:bCs/>
          <w:color w:val="000000"/>
          <w:sz w:val="21"/>
          <w:szCs w:val="21"/>
          <w:u w:val="single"/>
          <w:lang w:val="en-US" w:eastAsia="zh-CN"/>
        </w:rPr>
        <w:t>不划分标段</w:t>
      </w:r>
      <w:r>
        <w:rPr>
          <w:rFonts w:ascii="Times New Roman" w:hAnsi="Times New Roman" w:cs="Times New Roman" w:eastAsiaTheme="majorEastAsia"/>
          <w:sz w:val="21"/>
          <w:szCs w:val="21"/>
        </w:rPr>
        <w:t>。</w:t>
      </w:r>
    </w:p>
    <w:p w14:paraId="0C8559C4">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 xml:space="preserve">二、投标人资格要求 </w:t>
      </w:r>
    </w:p>
    <w:p w14:paraId="543BF4DA">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1.投标人具有独立承担民事责任的能力；</w:t>
      </w:r>
    </w:p>
    <w:p w14:paraId="643EE9BC">
      <w:pPr>
        <w:spacing w:line="500" w:lineRule="exact"/>
        <w:ind w:firstLine="420" w:firstLineChars="200"/>
        <w:rPr>
          <w:rFonts w:hint="eastAsia" w:ascii="Times New Roman" w:hAnsi="Times New Roman" w:cs="Times New Roman" w:eastAsiaTheme="majorEastAsia"/>
          <w:b/>
          <w:bCs/>
          <w:i/>
          <w:iCs/>
          <w:color w:val="FF0000"/>
          <w:sz w:val="21"/>
          <w:szCs w:val="21"/>
          <w:lang w:val="en-US" w:eastAsia="zh-CN"/>
        </w:rPr>
      </w:pPr>
      <w:r>
        <w:rPr>
          <w:rFonts w:ascii="Times New Roman" w:hAnsi="Times New Roman" w:cs="Times New Roman" w:eastAsiaTheme="majorEastAsia"/>
          <w:sz w:val="21"/>
          <w:szCs w:val="21"/>
        </w:rPr>
        <w:t>2.投标人资质要求：</w:t>
      </w:r>
      <w:r>
        <w:rPr>
          <w:rFonts w:hint="eastAsia" w:ascii="Times New Roman" w:hAnsi="Times New Roman" w:cs="Times New Roman" w:eastAsiaTheme="majorEastAsia"/>
          <w:sz w:val="21"/>
          <w:szCs w:val="21"/>
          <w:lang w:val="en-US" w:eastAsia="zh-CN"/>
        </w:rPr>
        <w:t>/</w:t>
      </w:r>
    </w:p>
    <w:p w14:paraId="1A249CA4">
      <w:pPr>
        <w:spacing w:line="500" w:lineRule="exact"/>
        <w:ind w:firstLine="420" w:firstLineChars="200"/>
        <w:rPr>
          <w:rFonts w:hint="eastAsia" w:ascii="Times New Roman" w:hAnsi="Times New Roman" w:cs="Times New Roman" w:eastAsiaTheme="majorEastAsia"/>
          <w:sz w:val="21"/>
          <w:szCs w:val="21"/>
          <w:lang w:val="en-US" w:eastAsia="zh-CN"/>
        </w:rPr>
      </w:pPr>
      <w:r>
        <w:rPr>
          <w:rFonts w:ascii="Times New Roman" w:hAnsi="Times New Roman" w:cs="Times New Roman" w:eastAsiaTheme="majorEastAsia"/>
          <w:sz w:val="21"/>
          <w:szCs w:val="21"/>
        </w:rPr>
        <w:t>3.投标人业绩要求：</w:t>
      </w:r>
      <w:r>
        <w:rPr>
          <w:rFonts w:hint="eastAsia" w:ascii="Times New Roman" w:hAnsi="Times New Roman" w:cs="Times New Roman" w:eastAsiaTheme="majorEastAsia"/>
          <w:sz w:val="21"/>
          <w:szCs w:val="21"/>
          <w:lang w:val="en-US" w:eastAsia="zh-CN"/>
        </w:rPr>
        <w:t>/</w:t>
      </w:r>
    </w:p>
    <w:p w14:paraId="504EE413">
      <w:pPr>
        <w:spacing w:line="500" w:lineRule="exact"/>
        <w:ind w:firstLine="420" w:firstLineChars="200"/>
        <w:rPr>
          <w:rFonts w:hint="eastAsia" w:ascii="Times New Roman" w:hAnsi="Times New Roman" w:cs="Times New Roman" w:eastAsiaTheme="majorEastAsia"/>
          <w:bCs/>
          <w:snapToGrid w:val="0"/>
          <w:szCs w:val="21"/>
          <w:lang w:eastAsia="zh-CN"/>
        </w:rPr>
      </w:pPr>
      <w:r>
        <w:rPr>
          <w:rFonts w:ascii="Times New Roman" w:hAnsi="Times New Roman" w:cs="Times New Roman" w:eastAsiaTheme="majorEastAsia"/>
          <w:sz w:val="21"/>
          <w:szCs w:val="21"/>
        </w:rPr>
        <w:t>4.项目负责人资格要求：</w:t>
      </w:r>
      <w:r>
        <w:rPr>
          <w:rFonts w:hint="eastAsia" w:ascii="Times New Roman" w:hAnsi="Times New Roman" w:cs="Times New Roman" w:eastAsiaTheme="majorEastAsia"/>
          <w:sz w:val="21"/>
          <w:szCs w:val="21"/>
          <w:lang w:val="en-US" w:eastAsia="zh-CN"/>
        </w:rPr>
        <w:t>/</w:t>
      </w:r>
    </w:p>
    <w:p w14:paraId="29E418C6">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5.本项目不接受联合体投标。</w:t>
      </w:r>
    </w:p>
    <w:p w14:paraId="5B1F43E4">
      <w:pPr>
        <w:spacing w:line="500" w:lineRule="exact"/>
        <w:ind w:firstLine="420" w:firstLineChars="200"/>
        <w:rPr>
          <w:rFonts w:hint="eastAsia" w:ascii="Times New Roman" w:hAnsi="Times New Roman" w:cs="Times New Roman" w:eastAsiaTheme="majorEastAsia"/>
          <w:sz w:val="21"/>
          <w:szCs w:val="21"/>
          <w:lang w:val="en-US" w:eastAsia="zh-CN"/>
        </w:rPr>
      </w:pPr>
      <w:r>
        <w:rPr>
          <w:rFonts w:ascii="Times New Roman" w:hAnsi="Times New Roman" w:cs="Times New Roman" w:eastAsiaTheme="majorEastAsia"/>
          <w:sz w:val="21"/>
          <w:szCs w:val="21"/>
        </w:rPr>
        <w:t>6.投标人不得存在以下不良信用记录情形</w:t>
      </w:r>
      <w:r>
        <w:rPr>
          <w:rFonts w:hint="eastAsia" w:ascii="Times New Roman" w:hAnsi="Times New Roman" w:cs="Times New Roman" w:eastAsiaTheme="majorEastAsia"/>
          <w:sz w:val="21"/>
          <w:szCs w:val="21"/>
          <w:lang w:val="en-US" w:eastAsia="zh-CN"/>
        </w:rPr>
        <w:t>:</w:t>
      </w:r>
    </w:p>
    <w:p w14:paraId="04B2F16D">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（1）被责令停产停业，暂扣或者吊销许可证，暂扣或者吊销执照；</w:t>
      </w:r>
    </w:p>
    <w:p w14:paraId="606444E4">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（2）进入清算程序，或被宣告破产，或其他丧失履约能力的情形；</w:t>
      </w:r>
    </w:p>
    <w:p w14:paraId="5AF63FEA">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（3）在国家企业信用信息公示系统（http://www.gsxt.gov.cn/）中被列入严重违法失信企业名单；</w:t>
      </w:r>
    </w:p>
    <w:p w14:paraId="14360099">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（4）在“信用中国”网站（http://www.creditchina.gov.cn/）中被列入失信被执行人名单；</w:t>
      </w:r>
    </w:p>
    <w:p w14:paraId="0019E27C">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（5）在“信用中国”网站（http://www.creditchina.gov.cn/）中被列入重大税收违法失信主体名单；</w:t>
      </w:r>
    </w:p>
    <w:p w14:paraId="09285A28">
      <w:pPr>
        <w:adjustRightInd w:val="0"/>
        <w:snapToGrid w:val="0"/>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（6）在近三年内投标人或其法定代表人（单位负责人）有行贿犯罪行为的；</w:t>
      </w:r>
    </w:p>
    <w:p w14:paraId="54E18011">
      <w:pPr>
        <w:adjustRightInd w:val="0"/>
        <w:snapToGrid w:val="0"/>
        <w:spacing w:line="500" w:lineRule="exact"/>
        <w:ind w:firstLine="420" w:firstLineChars="200"/>
        <w:rPr>
          <w:rFonts w:ascii="Times New Roman" w:hAnsi="Times New Roman" w:cs="Times New Roman" w:eastAsiaTheme="majorEastAsia"/>
          <w:sz w:val="21"/>
          <w:szCs w:val="21"/>
        </w:rPr>
      </w:pPr>
      <w:r>
        <w:rPr>
          <w:rFonts w:hint="eastAsia" w:ascii="Times New Roman" w:hAnsi="Times New Roman" w:cs="Times New Roman" w:eastAsiaTheme="majorEastAsia"/>
          <w:sz w:val="21"/>
          <w:szCs w:val="21"/>
          <w:lang w:val="en-US" w:eastAsia="zh-CN"/>
        </w:rPr>
        <w:t>7</w:t>
      </w:r>
      <w:r>
        <w:rPr>
          <w:rFonts w:ascii="Times New Roman" w:hAnsi="Times New Roman" w:cs="Times New Roman" w:eastAsiaTheme="majorEastAsia"/>
          <w:sz w:val="21"/>
          <w:szCs w:val="21"/>
        </w:rPr>
        <w:t>.其他要求：</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lang w:val="en-US" w:eastAsia="zh-CN"/>
        </w:rPr>
        <w:t>/</w:t>
      </w:r>
      <w:r>
        <w:rPr>
          <w:rFonts w:ascii="Times New Roman" w:hAnsi="Times New Roman" w:cs="Times New Roman" w:eastAsiaTheme="majorEastAsia"/>
          <w:sz w:val="21"/>
          <w:szCs w:val="21"/>
          <w:u w:val="single"/>
        </w:rPr>
        <w:t xml:space="preserve">   </w:t>
      </w:r>
      <w:r>
        <w:rPr>
          <w:rFonts w:ascii="Times New Roman" w:hAnsi="Times New Roman" w:cs="Times New Roman" w:eastAsiaTheme="majorEastAsia"/>
          <w:sz w:val="21"/>
          <w:szCs w:val="21"/>
        </w:rPr>
        <w:t xml:space="preserve"> 。</w:t>
      </w:r>
    </w:p>
    <w:p w14:paraId="13509C3E">
      <w:pPr>
        <w:spacing w:line="500" w:lineRule="exact"/>
        <w:ind w:firstLine="482" w:firstLineChars="200"/>
        <w:outlineLvl w:val="1"/>
        <w:rPr>
          <w:rFonts w:hint="default" w:ascii="Times New Roman" w:hAnsi="Times New Roman" w:cs="Times New Roman" w:eastAsiaTheme="majorEastAsia"/>
          <w:b/>
          <w:bCs/>
          <w:sz w:val="24"/>
          <w:szCs w:val="24"/>
          <w:lang w:val="en-US" w:eastAsia="zh-CN"/>
        </w:rPr>
      </w:pPr>
      <w:r>
        <w:rPr>
          <w:rFonts w:ascii="Times New Roman" w:hAnsi="Times New Roman" w:cs="Times New Roman" w:eastAsiaTheme="majorEastAsia"/>
          <w:b/>
          <w:bCs/>
          <w:sz w:val="24"/>
          <w:szCs w:val="24"/>
        </w:rPr>
        <w:t>三、</w:t>
      </w:r>
      <w:r>
        <w:rPr>
          <w:rFonts w:hint="eastAsia" w:ascii="Times New Roman" w:hAnsi="Times New Roman" w:cs="Times New Roman" w:eastAsiaTheme="majorEastAsia"/>
          <w:b/>
          <w:bCs/>
          <w:sz w:val="24"/>
          <w:szCs w:val="24"/>
        </w:rPr>
        <w:t>竞价</w:t>
      </w:r>
      <w:r>
        <w:rPr>
          <w:rFonts w:ascii="Times New Roman" w:hAnsi="Times New Roman" w:cs="Times New Roman" w:eastAsiaTheme="majorEastAsia"/>
          <w:b/>
          <w:bCs/>
          <w:sz w:val="24"/>
          <w:szCs w:val="24"/>
        </w:rPr>
        <w:t>文件的获取</w:t>
      </w:r>
      <w:r>
        <w:rPr>
          <w:rFonts w:hint="eastAsia" w:ascii="Times New Roman" w:hAnsi="Times New Roman" w:cs="Times New Roman" w:eastAsiaTheme="majorEastAsia"/>
          <w:b/>
          <w:bCs/>
          <w:sz w:val="24"/>
          <w:szCs w:val="24"/>
          <w:lang w:val="en-US" w:eastAsia="zh-CN"/>
        </w:rPr>
        <w:t>及报名</w:t>
      </w:r>
    </w:p>
    <w:p w14:paraId="07DC7CB9">
      <w:pPr>
        <w:widowControl/>
        <w:spacing w:line="500" w:lineRule="exact"/>
        <w:ind w:firstLine="420" w:firstLineChars="200"/>
        <w:jc w:val="left"/>
        <w:rPr>
          <w:rFonts w:ascii="Times New Roman" w:hAnsi="Times New Roman" w:cs="Times New Roman"/>
          <w:bCs/>
          <w:snapToGrid w:val="0"/>
          <w:color w:val="000000"/>
          <w:sz w:val="16"/>
          <w:szCs w:val="16"/>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14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15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w:t>
      </w:r>
      <w:r>
        <w:rPr>
          <w:rFonts w:hint="eastAsia" w:ascii="Times New Roman" w:hAnsi="Times New Roman" w:cs="Times New Roman"/>
          <w:bCs/>
          <w:snapToGrid w:val="0"/>
          <w:color w:val="000000"/>
          <w:sz w:val="21"/>
          <w:szCs w:val="21"/>
          <w:u w:val="single"/>
          <w:lang w:val="en-US" w:eastAsia="zh-CN"/>
        </w:rPr>
        <w:t>12</w:t>
      </w:r>
      <w:r>
        <w:rPr>
          <w:rFonts w:hint="eastAsia" w:ascii="Times New Roman" w:hAnsi="Times New Roman" w:cs="Times New Roman"/>
          <w:bCs/>
          <w:snapToGrid w:val="0"/>
          <w:color w:val="000000"/>
          <w:sz w:val="21"/>
          <w:szCs w:val="21"/>
          <w:lang w:val="en-US" w:eastAsia="zh-CN"/>
        </w:rPr>
        <w:t>点</w:t>
      </w:r>
      <w:r>
        <w:rPr>
          <w:rFonts w:hint="eastAsia" w:ascii="Times New Roman" w:hAnsi="Times New Roman" w:cs="Times New Roman"/>
          <w:bCs/>
          <w:snapToGrid w:val="0"/>
          <w:color w:val="000000"/>
          <w:sz w:val="21"/>
          <w:szCs w:val="21"/>
          <w:u w:val="single"/>
          <w:lang w:val="en-US" w:eastAsia="zh-CN"/>
        </w:rPr>
        <w:t>00</w:t>
      </w:r>
      <w:r>
        <w:rPr>
          <w:rFonts w:hint="eastAsia" w:ascii="Times New Roman" w:hAnsi="Times New Roman" w:cs="Times New Roman"/>
          <w:bCs/>
          <w:snapToGrid w:val="0"/>
          <w:color w:val="000000"/>
          <w:sz w:val="21"/>
          <w:szCs w:val="21"/>
          <w:lang w:val="en-US" w:eastAsia="zh-CN"/>
        </w:rPr>
        <w:t>分</w:t>
      </w:r>
      <w:r>
        <w:rPr>
          <w:rFonts w:ascii="Times New Roman" w:hAnsi="Times New Roman" w:cs="Times New Roman"/>
          <w:bCs/>
          <w:snapToGrid w:val="0"/>
          <w:color w:val="000000"/>
          <w:sz w:val="21"/>
          <w:szCs w:val="21"/>
        </w:rPr>
        <w:t>(北京时间)</w:t>
      </w:r>
    </w:p>
    <w:p w14:paraId="716342D6">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lang w:val="en-US" w:eastAsia="zh-CN"/>
        </w:rPr>
        <w:t>竞价文件</w:t>
      </w:r>
      <w:r>
        <w:rPr>
          <w:rFonts w:ascii="Times New Roman" w:hAnsi="Times New Roman" w:cs="Times New Roman" w:eastAsiaTheme="majorEastAsia"/>
          <w:sz w:val="21"/>
          <w:szCs w:val="21"/>
        </w:rPr>
        <w:t>获取方式：投标人登录</w:t>
      </w:r>
      <w:r>
        <w:rPr>
          <w:rFonts w:hint="eastAsia" w:ascii="Times New Roman" w:hAnsi="Times New Roman" w:cs="Times New Roman" w:eastAsiaTheme="majorEastAsia"/>
          <w:sz w:val="21"/>
          <w:szCs w:val="21"/>
          <w:lang w:eastAsia="zh-CN"/>
        </w:rPr>
        <w:t>合肥政文国际会展管理有限公司</w:t>
      </w:r>
      <w:r>
        <w:rPr>
          <w:rFonts w:ascii="Times New Roman" w:hAnsi="Times New Roman" w:cs="Times New Roman" w:eastAsiaTheme="majorEastAsia"/>
          <w:sz w:val="21"/>
          <w:szCs w:val="21"/>
        </w:rPr>
        <w:t>网站（</w:t>
      </w:r>
      <w:r>
        <w:rPr>
          <w:rFonts w:hint="eastAsia" w:ascii="Times New Roman" w:hAnsi="Times New Roman" w:cs="Times New Roman" w:eastAsiaTheme="majorEastAsia"/>
          <w:sz w:val="21"/>
          <w:szCs w:val="21"/>
          <w:lang w:eastAsia="zh-CN"/>
        </w:rPr>
        <w:t>https://www.hfhuizhan.com</w:t>
      </w:r>
      <w:r>
        <w:rPr>
          <w:rFonts w:ascii="Times New Roman" w:hAnsi="Times New Roman" w:cs="Times New Roman" w:eastAsiaTheme="majorEastAsia"/>
          <w:sz w:val="21"/>
          <w:szCs w:val="21"/>
        </w:rPr>
        <w:t>）下载</w:t>
      </w:r>
      <w:r>
        <w:rPr>
          <w:rFonts w:hint="eastAsia" w:ascii="Times New Roman" w:hAnsi="Times New Roman" w:cs="Times New Roman" w:eastAsiaTheme="majorEastAsia"/>
          <w:sz w:val="21"/>
          <w:szCs w:val="21"/>
        </w:rPr>
        <w:t>竞价</w:t>
      </w:r>
      <w:r>
        <w:rPr>
          <w:rFonts w:ascii="Times New Roman" w:hAnsi="Times New Roman" w:cs="Times New Roman" w:eastAsiaTheme="majorEastAsia"/>
          <w:sz w:val="21"/>
          <w:szCs w:val="21"/>
        </w:rPr>
        <w:t>文件</w:t>
      </w:r>
    </w:p>
    <w:p w14:paraId="0369C5B6">
      <w:pPr>
        <w:widowControl/>
        <w:spacing w:line="500" w:lineRule="exact"/>
        <w:ind w:firstLine="420" w:firstLineChars="200"/>
        <w:jc w:val="left"/>
        <w:rPr>
          <w:rFonts w:ascii="Times New Roman" w:hAnsi="Times New Roman" w:cs="Times New Roman"/>
          <w:bCs/>
          <w:snapToGrid w:val="0"/>
          <w:color w:val="FF0000"/>
          <w:sz w:val="21"/>
        </w:rPr>
      </w:pPr>
      <w:r>
        <w:rPr>
          <w:rFonts w:ascii="Times New Roman" w:hAnsi="Times New Roman" w:cs="Times New Roman" w:eastAsiaTheme="majorEastAsia"/>
          <w:color w:val="FF0000"/>
          <w:sz w:val="21"/>
          <w:szCs w:val="21"/>
        </w:rPr>
        <w:t>3.</w:t>
      </w:r>
      <w:r>
        <w:rPr>
          <w:rFonts w:ascii="Times New Roman" w:hAnsi="Times New Roman" w:cs="Times New Roman"/>
          <w:bCs/>
          <w:snapToGrid w:val="0"/>
          <w:color w:val="FF0000"/>
          <w:sz w:val="21"/>
        </w:rPr>
        <w:t>报名方法：投标人下载附件《投标报名信息表》并完整填写信息后在规定的报名日期内发送至邮箱：</w:t>
      </w:r>
      <w:r>
        <w:rPr>
          <w:color w:val="FF0000"/>
        </w:rPr>
        <w:fldChar w:fldCharType="begin"/>
      </w:r>
      <w:r>
        <w:rPr>
          <w:color w:val="FF0000"/>
        </w:rPr>
        <w:instrText xml:space="preserve"> HYPERLINK "mailto:******@qq.com" </w:instrText>
      </w:r>
      <w:r>
        <w:rPr>
          <w:color w:val="FF0000"/>
        </w:rPr>
        <w:fldChar w:fldCharType="separate"/>
      </w:r>
      <w:r>
        <w:rPr>
          <w:rFonts w:ascii="Times New Roman" w:hAnsi="Times New Roman" w:eastAsia="宋体" w:cs="Times New Roman"/>
          <w:bCs/>
          <w:snapToGrid w:val="0"/>
          <w:color w:val="FF0000"/>
          <w:sz w:val="21"/>
        </w:rPr>
        <w:t>942219419@</w:t>
      </w:r>
      <w:r>
        <w:rPr>
          <w:rFonts w:ascii="Times New Roman" w:hAnsi="Times New Roman" w:cs="Times New Roman"/>
          <w:bCs/>
          <w:snapToGrid w:val="0"/>
          <w:color w:val="FF0000"/>
          <w:sz w:val="21"/>
        </w:rPr>
        <w:t>qq.com</w:t>
      </w:r>
      <w:r>
        <w:rPr>
          <w:rFonts w:ascii="Times New Roman" w:hAnsi="Times New Roman" w:cs="Times New Roman"/>
          <w:bCs/>
          <w:snapToGrid w:val="0"/>
          <w:color w:val="FF0000"/>
          <w:sz w:val="21"/>
        </w:rPr>
        <w:fldChar w:fldCharType="end"/>
      </w:r>
    </w:p>
    <w:p w14:paraId="435C3BA4">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四、</w:t>
      </w:r>
      <w:r>
        <w:rPr>
          <w:rFonts w:hint="eastAsia" w:ascii="Times New Roman" w:hAnsi="Times New Roman" w:cs="Times New Roman" w:eastAsiaTheme="majorEastAsia"/>
          <w:b/>
          <w:bCs/>
          <w:sz w:val="24"/>
          <w:szCs w:val="24"/>
        </w:rPr>
        <w:t>开标</w:t>
      </w:r>
      <w:r>
        <w:rPr>
          <w:rFonts w:ascii="Times New Roman" w:hAnsi="Times New Roman" w:cs="Times New Roman" w:eastAsiaTheme="majorEastAsia"/>
          <w:b/>
          <w:bCs/>
          <w:sz w:val="24"/>
          <w:szCs w:val="24"/>
        </w:rPr>
        <w:t>时间及地点</w:t>
      </w:r>
    </w:p>
    <w:p w14:paraId="71FB3676">
      <w:pPr>
        <w:spacing w:line="500" w:lineRule="exact"/>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2025</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5</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15</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14</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 xml:space="preserve"> 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30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分</w:t>
      </w:r>
    </w:p>
    <w:p w14:paraId="6DA730FF">
      <w:pPr>
        <w:spacing w:line="500" w:lineRule="exact"/>
        <w:ind w:firstLine="435"/>
        <w:rPr>
          <w:rFonts w:hint="eastAsia" w:asciiTheme="majorEastAsia" w:hAnsiTheme="majorEastAsia" w:eastAsiaTheme="majorEastAsia" w:cs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地点：</w:t>
      </w:r>
      <w:r>
        <w:rPr>
          <w:rFonts w:hint="eastAsia" w:asciiTheme="majorEastAsia" w:hAnsiTheme="majorEastAsia" w:eastAsiaTheme="majorEastAsia" w:cstheme="majorEastAsia"/>
          <w:sz w:val="21"/>
          <w:szCs w:val="21"/>
          <w:u w:val="single"/>
        </w:rPr>
        <w:t>安徽省合肥市</w:t>
      </w:r>
      <w:r>
        <w:rPr>
          <w:rFonts w:hint="eastAsia" w:asciiTheme="majorEastAsia" w:hAnsiTheme="majorEastAsia" w:eastAsiaTheme="majorEastAsia" w:cstheme="majorEastAsia"/>
          <w:sz w:val="21"/>
          <w:szCs w:val="21"/>
          <w:u w:val="single"/>
          <w:lang w:val="en-US" w:eastAsia="zh-CN"/>
        </w:rPr>
        <w:t>滨湖新区</w:t>
      </w:r>
      <w:r>
        <w:rPr>
          <w:rFonts w:hint="eastAsia" w:asciiTheme="majorEastAsia" w:hAnsiTheme="majorEastAsia" w:eastAsiaTheme="majorEastAsia" w:cstheme="majorEastAsia"/>
          <w:sz w:val="21"/>
          <w:szCs w:val="21"/>
          <w:u w:val="single"/>
        </w:rPr>
        <w:t>锦绣大道3899号合肥滨湖国际会展中心</w:t>
      </w:r>
      <w:r>
        <w:rPr>
          <w:rFonts w:hint="eastAsia" w:asciiTheme="majorEastAsia" w:hAnsiTheme="majorEastAsia" w:eastAsiaTheme="majorEastAsia" w:cstheme="majorEastAsia"/>
          <w:sz w:val="21"/>
          <w:szCs w:val="21"/>
          <w:u w:val="single"/>
          <w:lang w:val="en-US" w:eastAsia="zh-CN"/>
        </w:rPr>
        <w:t>行政办公楼</w:t>
      </w:r>
      <w:r>
        <w:rPr>
          <w:rFonts w:hint="eastAsia" w:asciiTheme="majorEastAsia" w:hAnsiTheme="majorEastAsia" w:eastAsiaTheme="majorEastAsia" w:cstheme="majorEastAsia"/>
          <w:sz w:val="21"/>
          <w:szCs w:val="21"/>
          <w:u w:val="single"/>
        </w:rPr>
        <w:t>419室</w:t>
      </w:r>
    </w:p>
    <w:p w14:paraId="675E7682">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五、投标文件提交截止时间</w:t>
      </w:r>
    </w:p>
    <w:p w14:paraId="56803CA8">
      <w:pPr>
        <w:spacing w:line="500" w:lineRule="exact"/>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p>
    <w:p w14:paraId="08DEAA70">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六、联系方式</w:t>
      </w:r>
    </w:p>
    <w:p w14:paraId="3EB22BDF">
      <w:pPr>
        <w:spacing w:line="500" w:lineRule="exact"/>
        <w:ind w:firstLine="435"/>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1.招标人</w:t>
      </w:r>
    </w:p>
    <w:p w14:paraId="7DA73032">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u w:val="single"/>
          <w:lang w:eastAsia="zh-CN"/>
        </w:rPr>
      </w:pPr>
      <w:r>
        <w:rPr>
          <w:rFonts w:hint="eastAsia" w:asciiTheme="majorEastAsia" w:hAnsiTheme="majorEastAsia" w:eastAsiaTheme="majorEastAsia" w:cstheme="majorEastAsia"/>
          <w:bCs/>
          <w:snapToGrid w:val="0"/>
          <w:kern w:val="0"/>
          <w:sz w:val="21"/>
          <w:szCs w:val="21"/>
        </w:rPr>
        <w:t>招标人：</w:t>
      </w:r>
      <w:r>
        <w:rPr>
          <w:rFonts w:hint="eastAsia" w:asciiTheme="majorEastAsia" w:hAnsiTheme="majorEastAsia" w:eastAsiaTheme="majorEastAsia" w:cstheme="majorEastAsia"/>
          <w:bCs/>
          <w:snapToGrid w:val="0"/>
          <w:kern w:val="0"/>
          <w:sz w:val="21"/>
          <w:szCs w:val="21"/>
          <w:u w:val="single"/>
          <w:lang w:val="en-US" w:eastAsia="zh-CN"/>
        </w:rPr>
        <w:t>合肥政文国际会展管理有限公司</w:t>
      </w:r>
    </w:p>
    <w:p w14:paraId="3CA88573">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rPr>
      </w:pPr>
      <w:r>
        <w:rPr>
          <w:rFonts w:hint="eastAsia" w:asciiTheme="majorEastAsia" w:hAnsiTheme="majorEastAsia" w:eastAsiaTheme="majorEastAsia" w:cstheme="majorEastAsia"/>
          <w:bCs/>
          <w:snapToGrid w:val="0"/>
          <w:kern w:val="0"/>
          <w:sz w:val="21"/>
          <w:szCs w:val="21"/>
        </w:rPr>
        <w:t>地  址：</w:t>
      </w:r>
      <w:r>
        <w:rPr>
          <w:rFonts w:hint="eastAsia" w:asciiTheme="majorEastAsia" w:hAnsiTheme="majorEastAsia" w:eastAsiaTheme="majorEastAsia" w:cstheme="majorEastAsia"/>
          <w:bCs/>
          <w:strike w:val="0"/>
          <w:dstrike w:val="0"/>
          <w:snapToGrid w:val="0"/>
          <w:kern w:val="0"/>
          <w:sz w:val="21"/>
          <w:szCs w:val="21"/>
          <w:u w:val="single"/>
        </w:rPr>
        <w:t>安徽省合肥市</w:t>
      </w:r>
      <w:r>
        <w:rPr>
          <w:rFonts w:hint="eastAsia" w:asciiTheme="majorEastAsia" w:hAnsiTheme="majorEastAsia" w:eastAsiaTheme="majorEastAsia" w:cstheme="majorEastAsia"/>
          <w:bCs/>
          <w:strike w:val="0"/>
          <w:dstrike w:val="0"/>
          <w:snapToGrid w:val="0"/>
          <w:kern w:val="0"/>
          <w:sz w:val="21"/>
          <w:szCs w:val="21"/>
          <w:u w:val="single"/>
          <w:lang w:val="en-US" w:eastAsia="zh-CN"/>
        </w:rPr>
        <w:t>滨湖新</w:t>
      </w:r>
      <w:r>
        <w:rPr>
          <w:rFonts w:hint="eastAsia" w:asciiTheme="majorEastAsia" w:hAnsiTheme="majorEastAsia" w:eastAsiaTheme="majorEastAsia" w:cstheme="majorEastAsia"/>
          <w:bCs/>
          <w:strike w:val="0"/>
          <w:dstrike w:val="0"/>
          <w:snapToGrid w:val="0"/>
          <w:kern w:val="0"/>
          <w:sz w:val="21"/>
          <w:szCs w:val="21"/>
          <w:u w:val="single"/>
        </w:rPr>
        <w:t>区锦绣大道3899号合肥滨湖国际会展中心</w:t>
      </w:r>
      <w:r>
        <w:rPr>
          <w:rFonts w:hint="eastAsia" w:asciiTheme="majorEastAsia" w:hAnsiTheme="majorEastAsia" w:eastAsiaTheme="majorEastAsia" w:cstheme="majorEastAsia"/>
          <w:bCs/>
          <w:strike w:val="0"/>
          <w:dstrike w:val="0"/>
          <w:snapToGrid w:val="0"/>
          <w:kern w:val="0"/>
          <w:sz w:val="21"/>
          <w:szCs w:val="21"/>
          <w:u w:val="none"/>
        </w:rPr>
        <w:t xml:space="preserve"> </w:t>
      </w:r>
      <w:r>
        <w:rPr>
          <w:rFonts w:hint="eastAsia" w:asciiTheme="majorEastAsia" w:hAnsiTheme="majorEastAsia" w:eastAsiaTheme="majorEastAsia" w:cstheme="majorEastAsia"/>
          <w:bCs/>
          <w:snapToGrid w:val="0"/>
          <w:kern w:val="0"/>
          <w:sz w:val="21"/>
          <w:szCs w:val="21"/>
        </w:rPr>
        <w:t xml:space="preserve">         </w:t>
      </w:r>
    </w:p>
    <w:p w14:paraId="3B9CFC06">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rPr>
      </w:pPr>
      <w:r>
        <w:rPr>
          <w:rFonts w:hint="eastAsia" w:asciiTheme="majorEastAsia" w:hAnsiTheme="majorEastAsia" w:eastAsiaTheme="majorEastAsia" w:cstheme="majorEastAsia"/>
          <w:bCs/>
          <w:snapToGrid w:val="0"/>
          <w:kern w:val="0"/>
          <w:sz w:val="21"/>
          <w:szCs w:val="21"/>
        </w:rPr>
        <w:t>联系人：</w:t>
      </w:r>
      <w:r>
        <w:rPr>
          <w:rFonts w:hint="eastAsia" w:asciiTheme="majorEastAsia" w:hAnsiTheme="majorEastAsia" w:eastAsiaTheme="majorEastAsia" w:cstheme="majorEastAsia"/>
          <w:bCs/>
          <w:snapToGrid w:val="0"/>
          <w:kern w:val="0"/>
          <w:sz w:val="21"/>
          <w:szCs w:val="21"/>
          <w:u w:val="single"/>
          <w:lang w:val="en-US" w:eastAsia="zh-CN"/>
        </w:rPr>
        <w:t>袁工</w:t>
      </w:r>
      <w:r>
        <w:rPr>
          <w:rFonts w:hint="eastAsia" w:asciiTheme="majorEastAsia" w:hAnsiTheme="majorEastAsia" w:eastAsiaTheme="majorEastAsia" w:cstheme="majorEastAsia"/>
          <w:bCs/>
          <w:snapToGrid w:val="0"/>
          <w:kern w:val="0"/>
          <w:sz w:val="21"/>
          <w:szCs w:val="21"/>
          <w:u w:val="single"/>
        </w:rPr>
        <w:t xml:space="preserve"> </w:t>
      </w:r>
      <w:r>
        <w:rPr>
          <w:rFonts w:hint="eastAsia" w:asciiTheme="majorEastAsia" w:hAnsiTheme="majorEastAsia" w:eastAsiaTheme="majorEastAsia" w:cstheme="majorEastAsia"/>
          <w:bCs/>
          <w:snapToGrid w:val="0"/>
          <w:kern w:val="0"/>
          <w:sz w:val="21"/>
          <w:szCs w:val="21"/>
        </w:rPr>
        <w:t xml:space="preserve">        </w:t>
      </w:r>
    </w:p>
    <w:p w14:paraId="772B8119">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rPr>
      </w:pPr>
      <w:r>
        <w:rPr>
          <w:rFonts w:hint="eastAsia" w:asciiTheme="majorEastAsia" w:hAnsiTheme="majorEastAsia" w:eastAsiaTheme="majorEastAsia" w:cstheme="majorEastAsia"/>
          <w:bCs/>
          <w:snapToGrid w:val="0"/>
          <w:kern w:val="0"/>
          <w:sz w:val="21"/>
          <w:szCs w:val="21"/>
        </w:rPr>
        <w:t>电  话：</w:t>
      </w:r>
      <w:r>
        <w:rPr>
          <w:rFonts w:hint="eastAsia" w:asciiTheme="majorEastAsia" w:hAnsiTheme="majorEastAsia" w:eastAsiaTheme="majorEastAsia" w:cstheme="majorEastAsia"/>
          <w:bCs/>
          <w:snapToGrid w:val="0"/>
          <w:kern w:val="0"/>
          <w:sz w:val="21"/>
          <w:szCs w:val="21"/>
          <w:u w:val="single"/>
          <w:lang w:val="en-US" w:eastAsia="zh-CN"/>
        </w:rPr>
        <w:t>0551-65790295</w:t>
      </w:r>
      <w:r>
        <w:rPr>
          <w:rFonts w:hint="eastAsia" w:asciiTheme="majorEastAsia" w:hAnsiTheme="majorEastAsia" w:eastAsiaTheme="majorEastAsia" w:cstheme="majorEastAsia"/>
          <w:bCs/>
          <w:snapToGrid w:val="0"/>
          <w:kern w:val="0"/>
          <w:sz w:val="21"/>
          <w:szCs w:val="21"/>
        </w:rPr>
        <w:t xml:space="preserve"> </w:t>
      </w:r>
    </w:p>
    <w:p w14:paraId="6EC798BB">
      <w:pPr>
        <w:spacing w:line="500" w:lineRule="exact"/>
        <w:ind w:firstLine="435"/>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b/>
          <w:sz w:val="21"/>
          <w:szCs w:val="21"/>
        </w:rPr>
        <w:t>.</w:t>
      </w:r>
      <w:r>
        <w:rPr>
          <w:rFonts w:hint="eastAsia" w:asciiTheme="majorEastAsia" w:hAnsiTheme="majorEastAsia" w:eastAsiaTheme="majorEastAsia" w:cstheme="majorEastAsia"/>
          <w:sz w:val="21"/>
          <w:szCs w:val="21"/>
        </w:rPr>
        <w:t>监督管理部门</w:t>
      </w:r>
    </w:p>
    <w:p w14:paraId="4F84CFEF">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lang w:val="en-US" w:eastAsia="zh-CN"/>
        </w:rPr>
      </w:pPr>
      <w:r>
        <w:rPr>
          <w:rFonts w:hint="eastAsia" w:asciiTheme="majorEastAsia" w:hAnsiTheme="majorEastAsia" w:eastAsiaTheme="majorEastAsia" w:cstheme="majorEastAsia"/>
          <w:bCs/>
          <w:snapToGrid w:val="0"/>
          <w:kern w:val="0"/>
          <w:sz w:val="21"/>
          <w:szCs w:val="21"/>
        </w:rPr>
        <w:t>监督管理部门：</w:t>
      </w:r>
      <w:r>
        <w:rPr>
          <w:rFonts w:hint="eastAsia" w:asciiTheme="majorEastAsia" w:hAnsiTheme="majorEastAsia" w:eastAsiaTheme="majorEastAsia" w:cstheme="majorEastAsia"/>
          <w:bCs/>
          <w:snapToGrid w:val="0"/>
          <w:kern w:val="0"/>
          <w:sz w:val="21"/>
          <w:szCs w:val="21"/>
          <w:u w:val="single"/>
          <w:lang w:val="en-US" w:eastAsia="zh-CN"/>
        </w:rPr>
        <w:t>合肥政文国际会展管理有限公司督查室</w:t>
      </w:r>
    </w:p>
    <w:p w14:paraId="135A5AFA">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rPr>
      </w:pPr>
      <w:r>
        <w:rPr>
          <w:rFonts w:hint="eastAsia" w:asciiTheme="majorEastAsia" w:hAnsiTheme="majorEastAsia" w:eastAsiaTheme="majorEastAsia" w:cstheme="majorEastAsia"/>
          <w:bCs/>
          <w:snapToGrid w:val="0"/>
          <w:kern w:val="0"/>
          <w:sz w:val="21"/>
          <w:szCs w:val="21"/>
        </w:rPr>
        <w:t>地  址：</w:t>
      </w:r>
      <w:r>
        <w:rPr>
          <w:rFonts w:hint="eastAsia" w:asciiTheme="majorEastAsia" w:hAnsiTheme="majorEastAsia" w:eastAsiaTheme="majorEastAsia" w:cstheme="majorEastAsia"/>
          <w:bCs/>
          <w:strike w:val="0"/>
          <w:dstrike w:val="0"/>
          <w:snapToGrid w:val="0"/>
          <w:kern w:val="0"/>
          <w:sz w:val="21"/>
          <w:szCs w:val="21"/>
          <w:u w:val="single"/>
        </w:rPr>
        <w:t>安徽省合肥市</w:t>
      </w:r>
      <w:r>
        <w:rPr>
          <w:rFonts w:hint="eastAsia" w:asciiTheme="majorEastAsia" w:hAnsiTheme="majorEastAsia" w:eastAsiaTheme="majorEastAsia" w:cstheme="majorEastAsia"/>
          <w:bCs/>
          <w:strike w:val="0"/>
          <w:dstrike w:val="0"/>
          <w:snapToGrid w:val="0"/>
          <w:kern w:val="0"/>
          <w:sz w:val="21"/>
          <w:szCs w:val="21"/>
          <w:u w:val="single"/>
          <w:lang w:val="en-US" w:eastAsia="zh-CN"/>
        </w:rPr>
        <w:t>滨湖</w:t>
      </w:r>
      <w:r>
        <w:rPr>
          <w:rFonts w:hint="eastAsia" w:asciiTheme="majorEastAsia" w:hAnsiTheme="majorEastAsia" w:eastAsiaTheme="majorEastAsia" w:cstheme="majorEastAsia"/>
          <w:bCs/>
          <w:strike w:val="0"/>
          <w:dstrike w:val="0"/>
          <w:snapToGrid w:val="0"/>
          <w:kern w:val="0"/>
          <w:sz w:val="21"/>
          <w:szCs w:val="21"/>
          <w:u w:val="single"/>
        </w:rPr>
        <w:t>区锦绣大道3899号合肥滨湖国际会展中心</w:t>
      </w:r>
      <w:r>
        <w:rPr>
          <w:rFonts w:hint="eastAsia" w:asciiTheme="majorEastAsia" w:hAnsiTheme="majorEastAsia" w:eastAsiaTheme="majorEastAsia" w:cstheme="majorEastAsia"/>
          <w:bCs/>
          <w:strike w:val="0"/>
          <w:dstrike w:val="0"/>
          <w:snapToGrid w:val="0"/>
          <w:kern w:val="0"/>
          <w:sz w:val="21"/>
          <w:szCs w:val="21"/>
          <w:u w:val="none"/>
        </w:rPr>
        <w:t xml:space="preserve"> </w:t>
      </w:r>
      <w:r>
        <w:rPr>
          <w:rFonts w:hint="eastAsia" w:asciiTheme="majorEastAsia" w:hAnsiTheme="majorEastAsia" w:eastAsiaTheme="majorEastAsia" w:cstheme="majorEastAsia"/>
          <w:bCs/>
          <w:snapToGrid w:val="0"/>
          <w:kern w:val="0"/>
          <w:sz w:val="21"/>
          <w:szCs w:val="21"/>
        </w:rPr>
        <w:t xml:space="preserve">   </w:t>
      </w:r>
    </w:p>
    <w:p w14:paraId="3DCFF090">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lang w:val="en-US" w:eastAsia="zh-CN"/>
        </w:rPr>
      </w:pPr>
      <w:r>
        <w:rPr>
          <w:rFonts w:hint="eastAsia" w:asciiTheme="majorEastAsia" w:hAnsiTheme="majorEastAsia" w:eastAsiaTheme="majorEastAsia" w:cstheme="majorEastAsia"/>
          <w:bCs/>
          <w:snapToGrid w:val="0"/>
          <w:kern w:val="0"/>
          <w:sz w:val="21"/>
          <w:szCs w:val="21"/>
        </w:rPr>
        <w:t>电  话：</w:t>
      </w:r>
      <w:r>
        <w:rPr>
          <w:rFonts w:hint="eastAsia" w:asciiTheme="majorEastAsia" w:hAnsiTheme="majorEastAsia" w:eastAsiaTheme="majorEastAsia" w:cstheme="majorEastAsia"/>
          <w:bCs/>
          <w:snapToGrid w:val="0"/>
          <w:kern w:val="0"/>
          <w:sz w:val="21"/>
          <w:szCs w:val="21"/>
          <w:u w:val="single"/>
          <w:lang w:val="en-US" w:eastAsia="zh-CN"/>
        </w:rPr>
        <w:t>0551-65790230</w:t>
      </w:r>
    </w:p>
    <w:p w14:paraId="5EFBB19C">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七、其他事项说明</w:t>
      </w:r>
    </w:p>
    <w:p w14:paraId="313B2BC7">
      <w:pPr>
        <w:widowControl/>
        <w:spacing w:line="500" w:lineRule="exact"/>
        <w:ind w:firstLine="420" w:firstLineChars="200"/>
        <w:jc w:val="left"/>
        <w:rPr>
          <w:bCs/>
          <w:snapToGrid w:val="0"/>
          <w:kern w:val="0"/>
          <w:sz w:val="21"/>
          <w:szCs w:val="21"/>
        </w:rPr>
      </w:pPr>
      <w:r>
        <w:rPr>
          <w:bCs/>
          <w:snapToGrid w:val="0"/>
          <w:kern w:val="0"/>
          <w:sz w:val="21"/>
          <w:szCs w:val="21"/>
        </w:rPr>
        <w:t>有任何疑问或问题，请在工作时间（周一至周五，上午08:</w:t>
      </w:r>
      <w:r>
        <w:rPr>
          <w:rFonts w:hint="eastAsia"/>
          <w:bCs/>
          <w:snapToGrid w:val="0"/>
          <w:kern w:val="0"/>
          <w:sz w:val="21"/>
          <w:szCs w:val="21"/>
          <w:lang w:val="en-US" w:eastAsia="zh-CN"/>
        </w:rPr>
        <w:t>3</w:t>
      </w:r>
      <w:r>
        <w:rPr>
          <w:bCs/>
          <w:snapToGrid w:val="0"/>
          <w:kern w:val="0"/>
          <w:sz w:val="21"/>
          <w:szCs w:val="21"/>
        </w:rPr>
        <w:t>0-1</w:t>
      </w:r>
      <w:r>
        <w:rPr>
          <w:rFonts w:hint="eastAsia"/>
          <w:bCs/>
          <w:snapToGrid w:val="0"/>
          <w:kern w:val="0"/>
          <w:sz w:val="21"/>
          <w:szCs w:val="21"/>
          <w:lang w:val="en-US" w:eastAsia="zh-CN"/>
        </w:rPr>
        <w:t>1</w:t>
      </w:r>
      <w:r>
        <w:rPr>
          <w:bCs/>
          <w:snapToGrid w:val="0"/>
          <w:kern w:val="0"/>
          <w:sz w:val="21"/>
          <w:szCs w:val="21"/>
        </w:rPr>
        <w:t>:</w:t>
      </w:r>
      <w:r>
        <w:rPr>
          <w:rFonts w:hint="eastAsia"/>
          <w:bCs/>
          <w:snapToGrid w:val="0"/>
          <w:kern w:val="0"/>
          <w:sz w:val="21"/>
          <w:szCs w:val="21"/>
          <w:lang w:val="en-US" w:eastAsia="zh-CN"/>
        </w:rPr>
        <w:t>3</w:t>
      </w:r>
      <w:r>
        <w:rPr>
          <w:bCs/>
          <w:snapToGrid w:val="0"/>
          <w:kern w:val="0"/>
          <w:sz w:val="21"/>
          <w:szCs w:val="21"/>
        </w:rPr>
        <w:t>0，下午</w:t>
      </w:r>
      <w:r>
        <w:rPr>
          <w:rFonts w:hint="eastAsia"/>
          <w:bCs/>
          <w:snapToGrid w:val="0"/>
          <w:kern w:val="0"/>
          <w:sz w:val="21"/>
          <w:szCs w:val="21"/>
          <w:lang w:val="en-US" w:eastAsia="zh-CN"/>
        </w:rPr>
        <w:t>1</w:t>
      </w:r>
      <w:r>
        <w:rPr>
          <w:bCs/>
          <w:snapToGrid w:val="0"/>
          <w:kern w:val="0"/>
          <w:sz w:val="21"/>
          <w:szCs w:val="21"/>
        </w:rPr>
        <w:t>:30-5:</w:t>
      </w:r>
      <w:r>
        <w:rPr>
          <w:rFonts w:hint="eastAsia"/>
          <w:bCs/>
          <w:snapToGrid w:val="0"/>
          <w:kern w:val="0"/>
          <w:sz w:val="21"/>
          <w:szCs w:val="21"/>
          <w:lang w:val="en-US" w:eastAsia="zh-CN"/>
        </w:rPr>
        <w:t>0</w:t>
      </w:r>
      <w:r>
        <w:rPr>
          <w:bCs/>
          <w:snapToGrid w:val="0"/>
          <w:kern w:val="0"/>
          <w:sz w:val="21"/>
          <w:szCs w:val="21"/>
        </w:rPr>
        <w:t>0，节假日休息）与项目联系人联系。</w:t>
      </w:r>
    </w:p>
    <w:p w14:paraId="6C9FB486">
      <w:pPr>
        <w:spacing w:line="500" w:lineRule="exact"/>
        <w:ind w:firstLine="482" w:firstLineChars="200"/>
        <w:outlineLvl w:val="1"/>
        <w:rPr>
          <w:rFonts w:ascii="Times New Roman" w:hAnsi="Times New Roman" w:cs="Times New Roman" w:eastAsiaTheme="majorEastAsia"/>
          <w:b/>
          <w:bCs/>
          <w:sz w:val="24"/>
          <w:szCs w:val="24"/>
        </w:rPr>
      </w:pPr>
      <w:r>
        <w:rPr>
          <w:rFonts w:hint="eastAsia" w:ascii="Times New Roman" w:hAnsi="Times New Roman" w:cs="Times New Roman" w:eastAsiaTheme="majorEastAsia"/>
          <w:b/>
          <w:bCs/>
          <w:sz w:val="24"/>
          <w:szCs w:val="24"/>
          <w:lang w:val="en-US" w:eastAsia="zh-CN"/>
        </w:rPr>
        <w:t>八、</w:t>
      </w:r>
      <w:r>
        <w:rPr>
          <w:rFonts w:ascii="Times New Roman" w:hAnsi="Times New Roman" w:cs="Times New Roman" w:eastAsiaTheme="majorEastAsia"/>
          <w:b/>
          <w:bCs/>
          <w:sz w:val="24"/>
          <w:szCs w:val="24"/>
        </w:rPr>
        <w:t>投标保证金账户</w:t>
      </w:r>
    </w:p>
    <w:p w14:paraId="1247E8F3">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u w:val="none"/>
        </w:rPr>
      </w:pPr>
      <w:r>
        <w:rPr>
          <w:rFonts w:hint="eastAsia" w:asciiTheme="majorEastAsia" w:hAnsiTheme="majorEastAsia" w:eastAsiaTheme="majorEastAsia" w:cstheme="majorEastAsia"/>
          <w:bCs/>
          <w:snapToGrid w:val="0"/>
          <w:kern w:val="0"/>
          <w:sz w:val="21"/>
          <w:szCs w:val="21"/>
        </w:rPr>
        <w:t>单位名称</w:t>
      </w:r>
      <w:r>
        <w:rPr>
          <w:rFonts w:hint="eastAsia" w:asciiTheme="majorEastAsia" w:hAnsiTheme="majorEastAsia" w:eastAsiaTheme="majorEastAsia" w:cstheme="majorEastAsia"/>
          <w:bCs/>
          <w:snapToGrid w:val="0"/>
          <w:kern w:val="0"/>
          <w:sz w:val="21"/>
          <w:szCs w:val="21"/>
          <w:u w:val="none"/>
        </w:rPr>
        <w:t>：合肥政文国际会展管理有限公司</w:t>
      </w:r>
    </w:p>
    <w:p w14:paraId="136EA6D1">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u w:val="none"/>
        </w:rPr>
      </w:pPr>
      <w:r>
        <w:rPr>
          <w:rFonts w:hint="eastAsia" w:asciiTheme="majorEastAsia" w:hAnsiTheme="majorEastAsia" w:eastAsiaTheme="majorEastAsia" w:cstheme="majorEastAsia"/>
          <w:bCs/>
          <w:snapToGrid w:val="0"/>
          <w:kern w:val="0"/>
          <w:sz w:val="21"/>
          <w:szCs w:val="21"/>
          <w:u w:val="none"/>
        </w:rPr>
        <w:t>开户银行账号：76690188000476007</w:t>
      </w:r>
    </w:p>
    <w:p w14:paraId="7389C0CF">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u w:val="none"/>
        </w:rPr>
      </w:pPr>
      <w:r>
        <w:rPr>
          <w:rFonts w:hint="eastAsia" w:asciiTheme="majorEastAsia" w:hAnsiTheme="majorEastAsia" w:eastAsiaTheme="majorEastAsia" w:cstheme="majorEastAsia"/>
          <w:bCs/>
          <w:snapToGrid w:val="0"/>
          <w:kern w:val="0"/>
          <w:sz w:val="21"/>
          <w:szCs w:val="21"/>
          <w:u w:val="none"/>
        </w:rPr>
        <w:t>开户银行：光大银行合肥分行营业部</w:t>
      </w:r>
    </w:p>
    <w:p w14:paraId="1508516B">
      <w:pPr>
        <w:widowControl/>
        <w:spacing w:line="500" w:lineRule="exact"/>
        <w:ind w:firstLine="420" w:firstLineChars="200"/>
        <w:jc w:val="left"/>
        <w:rPr>
          <w:rFonts w:hint="eastAsia" w:asciiTheme="majorEastAsia" w:hAnsiTheme="majorEastAsia" w:eastAsiaTheme="majorEastAsia" w:cstheme="majorEastAsia"/>
          <w:bCs/>
          <w:snapToGrid w:val="0"/>
          <w:color w:val="auto"/>
          <w:kern w:val="0"/>
          <w:sz w:val="21"/>
          <w:szCs w:val="21"/>
        </w:rPr>
      </w:pPr>
      <w:r>
        <w:rPr>
          <w:rFonts w:hint="eastAsia" w:asciiTheme="majorEastAsia" w:hAnsiTheme="majorEastAsia" w:eastAsiaTheme="majorEastAsia" w:cstheme="majorEastAsia"/>
          <w:bCs/>
          <w:snapToGrid w:val="0"/>
          <w:color w:val="auto"/>
          <w:kern w:val="0"/>
          <w:sz w:val="21"/>
          <w:szCs w:val="21"/>
        </w:rPr>
        <w:t>备注：</w:t>
      </w:r>
    </w:p>
    <w:p w14:paraId="02D477F9">
      <w:pPr>
        <w:widowControl/>
        <w:spacing w:line="500" w:lineRule="exact"/>
        <w:ind w:firstLine="420" w:firstLineChars="200"/>
        <w:jc w:val="left"/>
        <w:rPr>
          <w:rFonts w:hint="eastAsia" w:asciiTheme="majorEastAsia" w:hAnsiTheme="majorEastAsia" w:eastAsiaTheme="majorEastAsia" w:cstheme="majorEastAsia"/>
          <w:bCs/>
          <w:snapToGrid w:val="0"/>
          <w:color w:val="auto"/>
          <w:kern w:val="0"/>
          <w:sz w:val="21"/>
          <w:szCs w:val="21"/>
        </w:rPr>
      </w:pPr>
      <w:r>
        <w:rPr>
          <w:rFonts w:hint="eastAsia" w:asciiTheme="majorEastAsia" w:hAnsiTheme="majorEastAsia" w:eastAsiaTheme="majorEastAsia" w:cstheme="majorEastAsia"/>
          <w:bCs/>
          <w:snapToGrid w:val="0"/>
          <w:color w:val="auto"/>
          <w:kern w:val="0"/>
          <w:sz w:val="21"/>
          <w:szCs w:val="21"/>
        </w:rPr>
        <w:t>（1）转帐时请备注“××项目投标保证金，并将转账凭证扫描件发送至</w:t>
      </w:r>
      <w:r>
        <w:rPr>
          <w:rFonts w:hint="eastAsia" w:asciiTheme="majorEastAsia" w:hAnsiTheme="majorEastAsia" w:eastAsiaTheme="majorEastAsia" w:cstheme="majorEastAsia"/>
          <w:bCs/>
          <w:snapToGrid w:val="0"/>
          <w:color w:val="000000"/>
          <w:sz w:val="21"/>
          <w:szCs w:val="21"/>
        </w:rPr>
        <w:fldChar w:fldCharType="begin"/>
      </w:r>
      <w:r>
        <w:rPr>
          <w:rFonts w:hint="eastAsia" w:asciiTheme="majorEastAsia" w:hAnsiTheme="majorEastAsia" w:eastAsiaTheme="majorEastAsia" w:cstheme="majorEastAsia"/>
          <w:bCs/>
          <w:snapToGrid w:val="0"/>
          <w:color w:val="000000"/>
          <w:sz w:val="21"/>
          <w:szCs w:val="21"/>
        </w:rPr>
        <w:instrText xml:space="preserve"> HYPERLINK "mailto:******@qq.com" </w:instrText>
      </w:r>
      <w:r>
        <w:rPr>
          <w:rFonts w:hint="eastAsia" w:asciiTheme="majorEastAsia" w:hAnsiTheme="majorEastAsia" w:eastAsiaTheme="majorEastAsia" w:cstheme="majorEastAsia"/>
          <w:bCs/>
          <w:snapToGrid w:val="0"/>
          <w:color w:val="000000"/>
          <w:sz w:val="21"/>
          <w:szCs w:val="21"/>
        </w:rPr>
        <w:fldChar w:fldCharType="separate"/>
      </w:r>
      <w:r>
        <w:rPr>
          <w:rFonts w:hint="eastAsia" w:asciiTheme="majorEastAsia" w:hAnsiTheme="majorEastAsia" w:eastAsiaTheme="majorEastAsia" w:cstheme="majorEastAsia"/>
          <w:i w:val="0"/>
          <w:iCs w:val="0"/>
          <w:caps w:val="0"/>
          <w:spacing w:val="0"/>
          <w:sz w:val="21"/>
          <w:szCs w:val="21"/>
          <w:shd w:val="clear" w:color="auto" w:fill="FFFFFF"/>
        </w:rPr>
        <w:t>942219419</w:t>
      </w:r>
      <w:r>
        <w:rPr>
          <w:rFonts w:hint="eastAsia" w:asciiTheme="majorEastAsia" w:hAnsiTheme="majorEastAsia" w:eastAsiaTheme="majorEastAsia" w:cstheme="majorEastAsia"/>
          <w:bCs/>
          <w:snapToGrid w:val="0"/>
          <w:color w:val="000000"/>
          <w:sz w:val="21"/>
          <w:szCs w:val="21"/>
        </w:rPr>
        <w:t>@qq.com</w:t>
      </w:r>
      <w:r>
        <w:rPr>
          <w:rFonts w:hint="eastAsia" w:asciiTheme="majorEastAsia" w:hAnsiTheme="majorEastAsia" w:eastAsiaTheme="majorEastAsia" w:cstheme="majorEastAsia"/>
          <w:bCs/>
          <w:snapToGrid w:val="0"/>
          <w:color w:val="000000"/>
          <w:sz w:val="21"/>
          <w:szCs w:val="21"/>
        </w:rPr>
        <w:fldChar w:fldCharType="end"/>
      </w:r>
      <w:r>
        <w:rPr>
          <w:rFonts w:hint="eastAsia" w:asciiTheme="majorEastAsia" w:hAnsiTheme="majorEastAsia" w:eastAsiaTheme="majorEastAsia" w:cstheme="majorEastAsia"/>
          <w:bCs/>
          <w:snapToGrid w:val="0"/>
          <w:color w:val="auto"/>
          <w:kern w:val="0"/>
          <w:sz w:val="21"/>
          <w:szCs w:val="21"/>
        </w:rPr>
        <w:t>邮箱；</w:t>
      </w:r>
    </w:p>
    <w:p w14:paraId="4DEE8D6F">
      <w:pPr>
        <w:widowControl/>
        <w:spacing w:line="500" w:lineRule="exact"/>
        <w:ind w:firstLine="420" w:firstLineChars="200"/>
        <w:jc w:val="left"/>
        <w:rPr>
          <w:rFonts w:hint="eastAsia" w:asciiTheme="majorEastAsia" w:hAnsiTheme="majorEastAsia" w:eastAsiaTheme="majorEastAsia" w:cstheme="majorEastAsia"/>
          <w:bCs/>
          <w:snapToGrid w:val="0"/>
          <w:color w:val="auto"/>
          <w:kern w:val="0"/>
          <w:sz w:val="21"/>
          <w:szCs w:val="21"/>
          <w:lang w:val="en-US" w:eastAsia="zh-CN"/>
        </w:rPr>
      </w:pPr>
      <w:r>
        <w:rPr>
          <w:rFonts w:hint="eastAsia" w:asciiTheme="majorEastAsia" w:hAnsiTheme="majorEastAsia" w:eastAsiaTheme="majorEastAsia" w:cstheme="majorEastAsia"/>
          <w:bCs/>
          <w:snapToGrid w:val="0"/>
          <w:color w:val="auto"/>
          <w:kern w:val="0"/>
          <w:sz w:val="21"/>
          <w:szCs w:val="21"/>
        </w:rPr>
        <w:t>（2）投标保证金缴纳截止日为报名截止日。</w:t>
      </w:r>
    </w:p>
    <w:p w14:paraId="38E01653">
      <w:pPr>
        <w:spacing w:line="360" w:lineRule="auto"/>
        <w:ind w:firstLine="435"/>
        <w:rPr>
          <w:rFonts w:ascii="Times New Roman" w:hAnsi="Times New Roman" w:cs="Times New Roman" w:eastAsiaTheme="majorEastAsia"/>
          <w:b/>
          <w:sz w:val="24"/>
          <w:szCs w:val="24"/>
        </w:rPr>
      </w:pPr>
    </w:p>
    <w:p w14:paraId="7B4686A7">
      <w:pPr>
        <w:spacing w:line="360" w:lineRule="auto"/>
        <w:ind w:firstLine="435"/>
        <w:rPr>
          <w:rFonts w:ascii="Times New Roman" w:hAnsi="Times New Roman" w:cs="Times New Roman" w:eastAsiaTheme="majorEastAsia"/>
          <w:sz w:val="24"/>
          <w:szCs w:val="24"/>
        </w:rPr>
      </w:pPr>
      <w:r>
        <w:rPr>
          <w:rFonts w:ascii="Times New Roman" w:hAnsi="Times New Roman" w:cs="Times New Roman" w:eastAsiaTheme="majorEastAsia"/>
          <w:sz w:val="24"/>
          <w:szCs w:val="24"/>
        </w:rPr>
        <w:br w:type="page"/>
      </w:r>
    </w:p>
    <w:p w14:paraId="4DB3D720">
      <w:pPr>
        <w:spacing w:line="360" w:lineRule="auto"/>
        <w:jc w:val="center"/>
        <w:outlineLvl w:val="0"/>
        <w:rPr>
          <w:rFonts w:ascii="Times New Roman" w:hAnsi="Times New Roman" w:cs="Times New Roman" w:eastAsiaTheme="minorEastAsia"/>
          <w:b/>
          <w:sz w:val="28"/>
        </w:rPr>
      </w:pPr>
      <w:bookmarkStart w:id="3" w:name="_Toc12144"/>
      <w:r>
        <w:rPr>
          <w:rFonts w:ascii="Times New Roman" w:hAnsi="Times New Roman" w:cs="Times New Roman" w:eastAsiaTheme="minorEastAsia"/>
          <w:b/>
          <w:sz w:val="28"/>
        </w:rPr>
        <w:t>第二章  投标人须知</w:t>
      </w:r>
      <w:bookmarkEnd w:id="3"/>
    </w:p>
    <w:p w14:paraId="77358D97">
      <w:pPr>
        <w:spacing w:line="360" w:lineRule="auto"/>
        <w:jc w:val="center"/>
        <w:outlineLvl w:val="1"/>
        <w:rPr>
          <w:rFonts w:ascii="Times New Roman" w:hAnsi="Times New Roman" w:cs="Times New Roman" w:eastAsiaTheme="minorEastAsia"/>
          <w:b/>
          <w:sz w:val="24"/>
        </w:rPr>
      </w:pPr>
      <w:r>
        <w:rPr>
          <w:rFonts w:ascii="Times New Roman" w:hAnsi="Times New Roman" w:cs="Times New Roman" w:eastAsiaTheme="minorEastAsia"/>
          <w:b/>
          <w:sz w:val="24"/>
        </w:rPr>
        <w:t>投标人须知前附表</w:t>
      </w:r>
    </w:p>
    <w:tbl>
      <w:tblPr>
        <w:tblStyle w:val="57"/>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458"/>
        <w:gridCol w:w="6339"/>
      </w:tblGrid>
      <w:tr w14:paraId="14F8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6B6FD26D">
            <w:pPr>
              <w:pStyle w:val="70"/>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833" w:type="pct"/>
            <w:vAlign w:val="center"/>
          </w:tcPr>
          <w:p w14:paraId="7840021D">
            <w:pPr>
              <w:pStyle w:val="70"/>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622" w:type="pct"/>
            <w:vAlign w:val="center"/>
          </w:tcPr>
          <w:p w14:paraId="32C6EE9A">
            <w:pPr>
              <w:pStyle w:val="70"/>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14:paraId="2AC9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1558BF06">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833" w:type="pct"/>
            <w:vAlign w:val="center"/>
          </w:tcPr>
          <w:p w14:paraId="68150CE1">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供货（安装）地点</w:t>
            </w:r>
          </w:p>
        </w:tc>
        <w:tc>
          <w:tcPr>
            <w:tcW w:w="3622" w:type="pct"/>
            <w:vAlign w:val="center"/>
          </w:tcPr>
          <w:p w14:paraId="012468E5">
            <w:pPr>
              <w:pStyle w:val="70"/>
              <w:widowControl w:val="0"/>
              <w:spacing w:before="0" w:beforeAutospacing="0" w:after="0" w:afterAutospacing="0" w:line="360" w:lineRule="auto"/>
              <w:jc w:val="both"/>
              <w:rPr>
                <w:rFonts w:hint="eastAsia" w:ascii="Times New Roman" w:hAnsi="Times New Roman" w:eastAsia="宋体" w:cs="Times New Roman"/>
                <w:b w:val="0"/>
                <w:strike/>
                <w:sz w:val="21"/>
                <w:szCs w:val="21"/>
                <w:lang w:val="en-US" w:eastAsia="zh-CN"/>
              </w:rPr>
            </w:pPr>
            <w:r>
              <w:rPr>
                <w:rFonts w:hint="eastAsia" w:cs="宋体"/>
                <w:b w:val="0"/>
                <w:strike w:val="0"/>
                <w:sz w:val="21"/>
                <w:szCs w:val="21"/>
                <w:lang w:val="en-US" w:eastAsia="zh-CN"/>
              </w:rPr>
              <w:t>合肥滨湖国际会展中心</w:t>
            </w:r>
          </w:p>
        </w:tc>
      </w:tr>
      <w:tr w14:paraId="6DB6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44" w:type="pct"/>
            <w:vAlign w:val="center"/>
          </w:tcPr>
          <w:p w14:paraId="224C8B87">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833" w:type="pct"/>
            <w:vAlign w:val="center"/>
          </w:tcPr>
          <w:p w14:paraId="6E52ADB1">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供货（安装）周期</w:t>
            </w:r>
          </w:p>
        </w:tc>
        <w:tc>
          <w:tcPr>
            <w:tcW w:w="3622" w:type="pct"/>
            <w:vAlign w:val="center"/>
          </w:tcPr>
          <w:p w14:paraId="751B880A">
            <w:pPr>
              <w:pStyle w:val="97"/>
              <w:tabs>
                <w:tab w:val="left" w:pos="1152"/>
              </w:tabs>
              <w:spacing w:before="0" w:beforeAutospacing="0" w:after="0" w:afterAutospacing="0" w:line="360" w:lineRule="auto"/>
              <w:rPr>
                <w:rFonts w:ascii="Times New Roman" w:hAnsi="Times New Roman"/>
                <w:b/>
                <w:strike/>
                <w:sz w:val="21"/>
                <w:szCs w:val="21"/>
              </w:rPr>
            </w:pPr>
            <w:r>
              <w:rPr>
                <w:rFonts w:hint="eastAsia" w:cs="宋体"/>
                <w:b w:val="0"/>
                <w:bCs/>
                <w:strike w:val="0"/>
                <w:sz w:val="21"/>
                <w:szCs w:val="21"/>
                <w:lang w:val="en-US" w:eastAsia="zh-CN"/>
              </w:rPr>
              <w:t>以招标人通知为准</w:t>
            </w:r>
          </w:p>
        </w:tc>
      </w:tr>
      <w:tr w14:paraId="1657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44" w:type="pct"/>
            <w:vAlign w:val="center"/>
          </w:tcPr>
          <w:p w14:paraId="2B0A16DD">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833" w:type="pct"/>
            <w:vAlign w:val="center"/>
          </w:tcPr>
          <w:p w14:paraId="4BF9DAA1">
            <w:pPr>
              <w:pStyle w:val="70"/>
              <w:widowControl w:val="0"/>
              <w:spacing w:before="0" w:beforeAutospacing="0" w:after="0" w:afterAutospacing="0" w:line="360" w:lineRule="auto"/>
              <w:jc w:val="center"/>
              <w:rPr>
                <w:rFonts w:ascii="Times New Roman" w:hAnsi="Times New Roman" w:cs="Times New Roman"/>
                <w:b w:val="0"/>
                <w:sz w:val="21"/>
                <w:szCs w:val="21"/>
              </w:rPr>
            </w:pPr>
            <w:r>
              <w:rPr>
                <w:rFonts w:ascii="Times New Roman" w:hAnsi="Times New Roman" w:cs="Times New Roman"/>
                <w:b w:val="0"/>
                <w:sz w:val="21"/>
                <w:szCs w:val="21"/>
              </w:rPr>
              <w:t>现场踏勘</w:t>
            </w:r>
          </w:p>
        </w:tc>
        <w:tc>
          <w:tcPr>
            <w:tcW w:w="3622" w:type="pct"/>
            <w:vAlign w:val="center"/>
          </w:tcPr>
          <w:p w14:paraId="5B25B1E6">
            <w:pPr>
              <w:spacing w:line="360" w:lineRule="auto"/>
              <w:rPr>
                <w:rFonts w:ascii="Times New Roman" w:hAnsi="Times New Roman" w:cs="Times New Roman"/>
                <w:bCs/>
                <w:kern w:val="2"/>
                <w:sz w:val="21"/>
                <w:szCs w:val="21"/>
              </w:rPr>
            </w:pPr>
            <w:r>
              <w:rPr>
                <w:rFonts w:hint="eastAsia" w:ascii="Times New Roman" w:hAnsi="Times New Roman" w:cs="Times New Roman"/>
                <w:kern w:val="2"/>
                <w:sz w:val="21"/>
                <w:szCs w:val="21"/>
                <w:lang w:eastAsia="zh-CN"/>
              </w:rPr>
              <w:t>☑</w:t>
            </w:r>
            <w:r>
              <w:rPr>
                <w:rFonts w:ascii="Times New Roman" w:hAnsi="Times New Roman" w:cs="Times New Roman"/>
                <w:bCs/>
                <w:kern w:val="2"/>
                <w:sz w:val="21"/>
                <w:szCs w:val="21"/>
              </w:rPr>
              <w:t>自行踏勘</w:t>
            </w:r>
          </w:p>
          <w:p w14:paraId="5EDA6EB8">
            <w:pPr>
              <w:spacing w:line="360" w:lineRule="auto"/>
              <w:rPr>
                <w:rFonts w:ascii="Times New Roman" w:hAnsi="Times New Roman" w:cs="Times New Roman"/>
                <w:bCs/>
                <w:kern w:val="2"/>
                <w:sz w:val="21"/>
                <w:szCs w:val="21"/>
              </w:rPr>
            </w:pPr>
            <w:r>
              <w:rPr>
                <w:rFonts w:ascii="Times New Roman" w:hAnsi="Times New Roman" w:cs="Times New Roman"/>
                <w:kern w:val="2"/>
                <w:sz w:val="21"/>
                <w:szCs w:val="21"/>
              </w:rPr>
              <w:t>□</w:t>
            </w:r>
            <w:r>
              <w:rPr>
                <w:rFonts w:ascii="Times New Roman" w:hAnsi="Times New Roman" w:cs="Times New Roman"/>
                <w:bCs/>
                <w:kern w:val="2"/>
                <w:sz w:val="21"/>
                <w:szCs w:val="21"/>
              </w:rPr>
              <w:t>集中组织</w:t>
            </w:r>
          </w:p>
          <w:p w14:paraId="793CA26C">
            <w:pPr>
              <w:spacing w:line="360" w:lineRule="auto"/>
              <w:rPr>
                <w:rFonts w:ascii="Times New Roman" w:hAnsi="Times New Roman" w:cs="Times New Roman"/>
                <w:bCs/>
                <w:kern w:val="2"/>
                <w:sz w:val="21"/>
                <w:szCs w:val="21"/>
                <w:u w:val="single"/>
              </w:rPr>
            </w:pPr>
            <w:r>
              <w:rPr>
                <w:rFonts w:ascii="Times New Roman" w:hAnsi="Times New Roman" w:cs="Times New Roman"/>
                <w:bCs/>
                <w:kern w:val="2"/>
                <w:sz w:val="21"/>
                <w:szCs w:val="21"/>
              </w:rPr>
              <w:t>时间：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月</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日</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时</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分</w:t>
            </w:r>
          </w:p>
          <w:p w14:paraId="68455414">
            <w:pPr>
              <w:spacing w:line="360" w:lineRule="auto"/>
              <w:rPr>
                <w:rFonts w:ascii="Times New Roman" w:hAnsi="Times New Roman" w:cs="Times New Roman"/>
                <w:bCs/>
                <w:kern w:val="2"/>
                <w:sz w:val="21"/>
                <w:szCs w:val="21"/>
                <w:u w:val="single"/>
              </w:rPr>
            </w:pPr>
            <w:r>
              <w:rPr>
                <w:rFonts w:ascii="Times New Roman" w:hAnsi="Times New Roman" w:cs="Times New Roman"/>
                <w:bCs/>
                <w:kern w:val="2"/>
                <w:sz w:val="21"/>
                <w:szCs w:val="21"/>
              </w:rPr>
              <w:t>现场踏勘联系人及联系电话：</w:t>
            </w:r>
            <w:r>
              <w:rPr>
                <w:rFonts w:ascii="Times New Roman" w:hAnsi="Times New Roman" w:cs="Times New Roman"/>
                <w:bCs/>
                <w:kern w:val="2"/>
                <w:sz w:val="21"/>
                <w:szCs w:val="21"/>
                <w:u w:val="single"/>
              </w:rPr>
              <w:t xml:space="preserve">           </w:t>
            </w:r>
          </w:p>
          <w:p w14:paraId="4B967FFA">
            <w:pPr>
              <w:pStyle w:val="70"/>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bCs w:val="0"/>
                <w:kern w:val="2"/>
                <w:sz w:val="21"/>
                <w:szCs w:val="21"/>
              </w:rPr>
              <w:t>备注：如投标人未参加招标人统一组织的现场踏勘，视同放弃现场踏勘，由此引起的一切责任由投标人自行承担。</w:t>
            </w:r>
          </w:p>
        </w:tc>
      </w:tr>
      <w:tr w14:paraId="5954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544" w:type="pct"/>
            <w:vAlign w:val="center"/>
          </w:tcPr>
          <w:p w14:paraId="7DB355E4">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833" w:type="pct"/>
            <w:vAlign w:val="center"/>
          </w:tcPr>
          <w:p w14:paraId="6B81BD98">
            <w:pPr>
              <w:widowControl/>
              <w:snapToGrid w:val="0"/>
              <w:spacing w:line="360" w:lineRule="auto"/>
              <w:jc w:val="center"/>
              <w:rPr>
                <w:rFonts w:ascii="Times New Roman" w:hAnsi="Times New Roman" w:eastAsia="楷体" w:cs="Times New Roman"/>
                <w:bCs/>
                <w:snapToGrid w:val="0"/>
                <w:color w:val="000000"/>
                <w:sz w:val="21"/>
                <w:szCs w:val="21"/>
              </w:rPr>
            </w:pPr>
            <w:r>
              <w:rPr>
                <w:rFonts w:ascii="Times New Roman" w:hAnsi="Times New Roman" w:cs="Times New Roman"/>
                <w:bCs/>
                <w:snapToGrid w:val="0"/>
                <w:color w:val="000000"/>
                <w:sz w:val="21"/>
                <w:szCs w:val="21"/>
              </w:rPr>
              <w:t>便利化服务</w:t>
            </w:r>
          </w:p>
        </w:tc>
        <w:tc>
          <w:tcPr>
            <w:tcW w:w="3622" w:type="pct"/>
            <w:vAlign w:val="center"/>
          </w:tcPr>
          <w:p w14:paraId="1388DBC0">
            <w:p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本项目是否要求便利化服务能力：</w:t>
            </w:r>
          </w:p>
          <w:p w14:paraId="53A8B793">
            <w:p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 xml:space="preserve">□要求   </w:t>
            </w:r>
            <w:r>
              <w:rPr>
                <w:rFonts w:hint="eastAsia" w:ascii="Times New Roman" w:hAnsi="Times New Roman" w:cs="Times New Roman"/>
                <w:bCs/>
                <w:snapToGrid w:val="0"/>
                <w:color w:val="000000"/>
                <w:sz w:val="21"/>
                <w:szCs w:val="21"/>
                <w:lang w:eastAsia="zh-CN"/>
              </w:rPr>
              <w:t>☑</w:t>
            </w:r>
            <w:r>
              <w:rPr>
                <w:rFonts w:ascii="Times New Roman" w:hAnsi="Times New Roman" w:cs="Times New Roman"/>
                <w:bCs/>
                <w:snapToGrid w:val="0"/>
                <w:color w:val="000000"/>
                <w:sz w:val="21"/>
                <w:szCs w:val="21"/>
              </w:rPr>
              <w:t>不要求</w:t>
            </w:r>
          </w:p>
          <w:p w14:paraId="50F7B265">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便利化服务的能力是指具有下列条件之一：</w:t>
            </w:r>
          </w:p>
          <w:p w14:paraId="1C3F98AD">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（1）在合肥行政区域范围（含四县一市）具有固定的办公场所及人员；</w:t>
            </w:r>
          </w:p>
          <w:p w14:paraId="2EBB19A7">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（2）投标人在合肥行政区域范围（含四县一市）注册成立的；</w:t>
            </w:r>
          </w:p>
          <w:p w14:paraId="7BB025AF">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（3）承诺中标即在合肥行政区域范围（含四县一市）设立服务机构，或委托相关单位作为服务机构；</w:t>
            </w:r>
          </w:p>
          <w:p w14:paraId="5BE54017">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（4）委托相关单位作为服务机构。</w:t>
            </w:r>
          </w:p>
        </w:tc>
      </w:tr>
      <w:tr w14:paraId="0B95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04752874">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5</w:t>
            </w:r>
          </w:p>
        </w:tc>
        <w:tc>
          <w:tcPr>
            <w:tcW w:w="833" w:type="pct"/>
            <w:vAlign w:val="center"/>
          </w:tcPr>
          <w:p w14:paraId="08887328">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关于联合体参</w:t>
            </w:r>
            <w:r>
              <w:rPr>
                <w:rFonts w:hint="eastAsia" w:ascii="Times New Roman" w:hAnsi="Times New Roman" w:cs="Times New Roman"/>
                <w:b w:val="0"/>
                <w:sz w:val="21"/>
                <w:szCs w:val="21"/>
              </w:rPr>
              <w:t>与投标</w:t>
            </w:r>
            <w:r>
              <w:rPr>
                <w:rFonts w:ascii="Times New Roman" w:hAnsi="Times New Roman" w:cs="Times New Roman"/>
                <w:b w:val="0"/>
                <w:sz w:val="21"/>
                <w:szCs w:val="21"/>
              </w:rPr>
              <w:t>的相关约定</w:t>
            </w:r>
          </w:p>
        </w:tc>
        <w:tc>
          <w:tcPr>
            <w:tcW w:w="3622" w:type="pct"/>
            <w:vAlign w:val="center"/>
          </w:tcPr>
          <w:p w14:paraId="17827B27">
            <w:pPr>
              <w:pStyle w:val="70"/>
              <w:widowControl w:val="0"/>
              <w:spacing w:before="0" w:beforeAutospacing="0" w:after="0" w:afterAutospacing="0" w:line="360" w:lineRule="auto"/>
              <w:jc w:val="both"/>
              <w:rPr>
                <w:rFonts w:hint="default" w:ascii="Times New Roman" w:hAnsi="Times New Roman" w:eastAsia="宋体" w:cs="Times New Roman"/>
                <w:b w:val="0"/>
                <w:sz w:val="21"/>
                <w:szCs w:val="21"/>
                <w:lang w:val="en-US" w:eastAsia="zh-CN"/>
              </w:rPr>
            </w:pPr>
            <w:r>
              <w:rPr>
                <w:rFonts w:hint="eastAsia" w:ascii="Times New Roman" w:hAnsi="Times New Roman" w:cs="Times New Roman"/>
                <w:b w:val="0"/>
                <w:sz w:val="21"/>
                <w:szCs w:val="21"/>
                <w:lang w:val="en-US" w:eastAsia="zh-CN"/>
              </w:rPr>
              <w:t>/</w:t>
            </w:r>
          </w:p>
        </w:tc>
      </w:tr>
      <w:tr w14:paraId="37C3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544" w:type="pct"/>
            <w:vAlign w:val="center"/>
          </w:tcPr>
          <w:p w14:paraId="60BCFDF6">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6</w:t>
            </w:r>
          </w:p>
        </w:tc>
        <w:tc>
          <w:tcPr>
            <w:tcW w:w="833" w:type="pct"/>
            <w:vAlign w:val="center"/>
          </w:tcPr>
          <w:p w14:paraId="223BCC7D">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初审业绩要求（如有）</w:t>
            </w:r>
          </w:p>
        </w:tc>
        <w:tc>
          <w:tcPr>
            <w:tcW w:w="3622" w:type="pct"/>
            <w:vAlign w:val="center"/>
          </w:tcPr>
          <w:p w14:paraId="01B6589B">
            <w:pPr>
              <w:spacing w:line="360" w:lineRule="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r>
      <w:tr w14:paraId="5170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36B566B4">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7</w:t>
            </w:r>
          </w:p>
        </w:tc>
        <w:tc>
          <w:tcPr>
            <w:tcW w:w="833" w:type="pct"/>
            <w:vAlign w:val="center"/>
          </w:tcPr>
          <w:p w14:paraId="628F55A3">
            <w:pPr>
              <w:spacing w:line="440" w:lineRule="exact"/>
              <w:rPr>
                <w:rFonts w:ascii="Times New Roman" w:hAnsi="Times New Roman" w:cs="Times New Roman"/>
                <w:bCs/>
                <w:sz w:val="21"/>
                <w:szCs w:val="21"/>
              </w:rPr>
            </w:pPr>
            <w:r>
              <w:rPr>
                <w:rFonts w:ascii="Times New Roman" w:hAnsi="Times New Roman" w:cs="Times New Roman"/>
                <w:bCs/>
                <w:sz w:val="21"/>
                <w:szCs w:val="21"/>
              </w:rPr>
              <w:t>投标人提出疑问截止时间</w:t>
            </w:r>
          </w:p>
        </w:tc>
        <w:tc>
          <w:tcPr>
            <w:tcW w:w="3622" w:type="pct"/>
          </w:tcPr>
          <w:p w14:paraId="1878A9D4">
            <w:pPr>
              <w:spacing w:line="440" w:lineRule="exact"/>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w:t>
            </w:r>
          </w:p>
        </w:tc>
      </w:tr>
      <w:tr w14:paraId="3193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6B28E7CC">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8</w:t>
            </w:r>
          </w:p>
        </w:tc>
        <w:tc>
          <w:tcPr>
            <w:tcW w:w="833" w:type="pct"/>
            <w:vAlign w:val="center"/>
          </w:tcPr>
          <w:p w14:paraId="0A2BBD44">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其他材料</w:t>
            </w:r>
          </w:p>
        </w:tc>
        <w:tc>
          <w:tcPr>
            <w:tcW w:w="3622" w:type="pct"/>
            <w:vAlign w:val="center"/>
          </w:tcPr>
          <w:p w14:paraId="5C38B5F5">
            <w:pPr>
              <w:adjustRightInd w:val="0"/>
              <w:snapToGrid w:val="0"/>
              <w:spacing w:line="360" w:lineRule="auto"/>
              <w:jc w:val="left"/>
              <w:rPr>
                <w:rFonts w:hint="eastAsia" w:ascii="Times New Roman" w:hAnsi="Times New Roman" w:eastAsia="宋体" w:cs="Times New Roman"/>
                <w:bCs/>
                <w:i/>
                <w:iCs/>
                <w:color w:val="FF0000"/>
                <w:sz w:val="21"/>
                <w:szCs w:val="21"/>
                <w:highlight w:val="none"/>
                <w:lang w:val="en-US" w:eastAsia="zh-CN"/>
              </w:rPr>
            </w:pPr>
            <w:r>
              <w:rPr>
                <w:rFonts w:hint="eastAsia" w:ascii="Times New Roman" w:hAnsi="Times New Roman" w:cs="Times New Roman"/>
                <w:bCs/>
                <w:sz w:val="21"/>
                <w:szCs w:val="21"/>
                <w:highlight w:val="none"/>
                <w:lang w:eastAsia="zh-CN"/>
              </w:rPr>
              <w:t>☑</w:t>
            </w:r>
            <w:r>
              <w:rPr>
                <w:rFonts w:hint="eastAsia" w:ascii="Times New Roman" w:hAnsi="Times New Roman" w:cs="Times New Roman"/>
                <w:bCs/>
                <w:sz w:val="21"/>
                <w:szCs w:val="21"/>
                <w:highlight w:val="none"/>
                <w:lang w:val="en-US" w:eastAsia="zh-CN"/>
              </w:rPr>
              <w:t>无</w:t>
            </w:r>
          </w:p>
          <w:p w14:paraId="6745C585">
            <w:pPr>
              <w:adjustRightInd w:val="0"/>
              <w:snapToGrid w:val="0"/>
              <w:spacing w:line="360" w:lineRule="auto"/>
              <w:jc w:val="left"/>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w:t>
            </w:r>
            <w:r>
              <w:rPr>
                <w:rFonts w:ascii="Times New Roman" w:hAnsi="Times New Roman" w:cs="Times New Roman"/>
                <w:bCs/>
                <w:sz w:val="21"/>
                <w:szCs w:val="21"/>
                <w:highlight w:val="none"/>
              </w:rPr>
              <w:t>图纸</w:t>
            </w:r>
          </w:p>
          <w:p w14:paraId="65C4BF31">
            <w:pPr>
              <w:adjustRightInd w:val="0"/>
              <w:snapToGrid w:val="0"/>
              <w:spacing w:line="360" w:lineRule="auto"/>
              <w:jc w:val="left"/>
              <w:rPr>
                <w:rFonts w:ascii="Times New Roman" w:hAnsi="Times New Roman" w:cs="Times New Roman"/>
                <w:bCs/>
                <w:sz w:val="21"/>
                <w:szCs w:val="21"/>
                <w:highlight w:val="none"/>
              </w:rPr>
            </w:pPr>
            <w:r>
              <w:rPr>
                <w:rFonts w:ascii="Times New Roman" w:hAnsi="Times New Roman" w:cs="Times New Roman"/>
                <w:bCs/>
                <w:sz w:val="21"/>
                <w:szCs w:val="21"/>
                <w:highlight w:val="none"/>
              </w:rPr>
              <w:t>□采购清单</w:t>
            </w:r>
          </w:p>
          <w:p w14:paraId="2D674440">
            <w:pPr>
              <w:adjustRightInd w:val="0"/>
              <w:snapToGrid w:val="0"/>
              <w:spacing w:line="360" w:lineRule="auto"/>
              <w:jc w:val="left"/>
              <w:rPr>
                <w:rFonts w:ascii="Times New Roman" w:hAnsi="Times New Roman" w:cs="Times New Roman"/>
                <w:bCs/>
                <w:sz w:val="21"/>
                <w:szCs w:val="21"/>
                <w:highlight w:val="none"/>
              </w:rPr>
            </w:pPr>
            <w:r>
              <w:rPr>
                <w:rFonts w:ascii="Times New Roman" w:hAnsi="Times New Roman" w:cs="Times New Roman"/>
                <w:bCs/>
                <w:sz w:val="21"/>
                <w:szCs w:val="21"/>
                <w:highlight w:val="none"/>
              </w:rPr>
              <w:t>获得方式：</w:t>
            </w:r>
          </w:p>
          <w:p w14:paraId="7842F240">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sz w:val="21"/>
                <w:szCs w:val="21"/>
              </w:rPr>
              <w:t>上述资料请投标人在获取</w:t>
            </w:r>
            <w:r>
              <w:rPr>
                <w:rFonts w:hint="eastAsia" w:ascii="Times New Roman" w:hAnsi="Times New Roman" w:cs="Times New Roman"/>
                <w:sz w:val="21"/>
                <w:szCs w:val="21"/>
              </w:rPr>
              <w:t>竞价</w:t>
            </w:r>
            <w:r>
              <w:rPr>
                <w:rFonts w:ascii="Times New Roman" w:hAnsi="Times New Roman" w:cs="Times New Roman"/>
                <w:sz w:val="21"/>
                <w:szCs w:val="21"/>
              </w:rPr>
              <w:t>文件</w:t>
            </w:r>
            <w:r>
              <w:rPr>
                <w:rFonts w:hint="eastAsia" w:ascii="Times New Roman" w:hAnsi="Times New Roman" w:cs="Times New Roman"/>
                <w:sz w:val="21"/>
                <w:szCs w:val="21"/>
              </w:rPr>
              <w:t>时</w:t>
            </w:r>
            <w:r>
              <w:rPr>
                <w:rFonts w:ascii="Times New Roman" w:hAnsi="Times New Roman" w:cs="Times New Roman"/>
                <w:sz w:val="21"/>
                <w:szCs w:val="21"/>
              </w:rPr>
              <w:t>自行下载项目附件。</w:t>
            </w:r>
          </w:p>
        </w:tc>
      </w:tr>
      <w:tr w14:paraId="70AC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26680885">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9</w:t>
            </w:r>
          </w:p>
        </w:tc>
        <w:tc>
          <w:tcPr>
            <w:tcW w:w="833" w:type="pct"/>
            <w:vAlign w:val="center"/>
          </w:tcPr>
          <w:p w14:paraId="7E4DEC44">
            <w:pPr>
              <w:spacing w:line="500" w:lineRule="exact"/>
              <w:jc w:val="center"/>
              <w:rPr>
                <w:rFonts w:ascii="Times New Roman" w:hAnsi="Times New Roman" w:cs="Times New Roman"/>
                <w:b w:val="0"/>
                <w:color w:val="FF0000"/>
                <w:sz w:val="21"/>
                <w:szCs w:val="21"/>
              </w:rPr>
            </w:pPr>
            <w:r>
              <w:rPr>
                <w:rFonts w:hint="eastAsia" w:ascii="Times New Roman" w:hAnsi="Times New Roman"/>
                <w:color w:val="000000"/>
                <w:sz w:val="21"/>
                <w:szCs w:val="21"/>
                <w:lang w:val="en-US" w:eastAsia="zh-CN"/>
              </w:rPr>
              <w:t>投标文件的递交</w:t>
            </w:r>
          </w:p>
        </w:tc>
        <w:tc>
          <w:tcPr>
            <w:tcW w:w="3622" w:type="pct"/>
            <w:vAlign w:val="center"/>
          </w:tcPr>
          <w:p w14:paraId="5E2C59B2">
            <w:pPr>
              <w:pStyle w:val="7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2B4DEF61">
            <w:pPr>
              <w:pStyle w:val="77"/>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w:t>
            </w:r>
            <w:r>
              <w:rPr>
                <w:rFonts w:hint="eastAsia" w:ascii="Times New Roman" w:hAnsi="Times New Roman" w:eastAsia="宋体" w:cs="Times New Roman"/>
                <w:snapToGrid w:val="0"/>
                <w:color w:val="000000"/>
                <w:kern w:val="0"/>
                <w:sz w:val="21"/>
                <w:szCs w:val="21"/>
                <w:shd w:val="clear" w:color="auto" w:fill="FFFFFF"/>
                <w:lang w:val="en-US" w:eastAsia="zh-CN" w:bidi="ar-SA"/>
              </w:rPr>
              <w:t>正本1份、副本2份</w:t>
            </w:r>
            <w:r>
              <w:rPr>
                <w:rFonts w:ascii="Times New Roman" w:hAnsi="Times New Roman" w:eastAsia="宋体" w:cs="Times New Roman"/>
                <w:snapToGrid w:val="0"/>
                <w:color w:val="000000"/>
                <w:kern w:val="0"/>
                <w:sz w:val="21"/>
                <w:szCs w:val="21"/>
                <w:shd w:val="clear" w:color="auto" w:fill="FFFFFF"/>
                <w:lang w:val="en-US" w:eastAsia="zh-CN" w:bidi="ar-SA"/>
              </w:rPr>
              <w:t>。</w:t>
            </w:r>
          </w:p>
          <w:p w14:paraId="313DBEB8">
            <w:pPr>
              <w:pStyle w:val="77"/>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14:paraId="197A6046">
            <w:pPr>
              <w:pStyle w:val="7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2F3C4803">
            <w:pPr>
              <w:pStyle w:val="7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3D8AB4ED">
            <w:pPr>
              <w:pStyle w:val="77"/>
              <w:spacing w:line="360" w:lineRule="auto"/>
              <w:ind w:firstLine="0" w:firstLineChars="0"/>
              <w:jc w:val="left"/>
              <w:rPr>
                <w:rFonts w:ascii="Times New Roman" w:hAnsi="Times New Roman" w:cs="Times New Roman"/>
                <w:b w:val="0"/>
                <w:color w:val="FF0000"/>
                <w:sz w:val="21"/>
                <w:szCs w:val="21"/>
                <w:u w:val="single"/>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14:paraId="6801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393001FE">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0</w:t>
            </w:r>
          </w:p>
        </w:tc>
        <w:tc>
          <w:tcPr>
            <w:tcW w:w="833" w:type="pct"/>
            <w:vAlign w:val="center"/>
          </w:tcPr>
          <w:p w14:paraId="2557B312">
            <w:pPr>
              <w:pStyle w:val="70"/>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color w:val="000000"/>
                <w:sz w:val="21"/>
                <w:szCs w:val="21"/>
              </w:rPr>
              <w:t>开标时间和地点</w:t>
            </w:r>
          </w:p>
        </w:tc>
        <w:tc>
          <w:tcPr>
            <w:tcW w:w="3622" w:type="pct"/>
            <w:vAlign w:val="center"/>
          </w:tcPr>
          <w:p w14:paraId="1A62689B">
            <w:pPr>
              <w:snapToGrid w:val="0"/>
              <w:spacing w:line="500" w:lineRule="exact"/>
              <w:rPr>
                <w:rFonts w:ascii="Times New Roman" w:hAnsi="Times New Roman" w:cs="Times New Roman"/>
                <w:color w:val="000000"/>
                <w:sz w:val="21"/>
                <w:szCs w:val="21"/>
              </w:rPr>
            </w:pPr>
            <w:r>
              <w:rPr>
                <w:rFonts w:ascii="Times New Roman" w:hAnsi="Times New Roman" w:cs="Times New Roman"/>
                <w:color w:val="000000"/>
                <w:sz w:val="21"/>
                <w:szCs w:val="21"/>
              </w:rPr>
              <w:t>开标时间：</w:t>
            </w:r>
            <w:r>
              <w:rPr>
                <w:rFonts w:ascii="Times New Roman" w:hAnsi="Times New Roman" w:cs="Times New Roman"/>
                <w:b w:val="0"/>
                <w:bCs w:val="0"/>
                <w:color w:val="000000"/>
                <w:sz w:val="21"/>
                <w:szCs w:val="21"/>
              </w:rPr>
              <w:t>见</w:t>
            </w:r>
            <w:r>
              <w:rPr>
                <w:rFonts w:hint="eastAsia" w:ascii="Times New Roman" w:hAnsi="Times New Roman" w:cs="Times New Roman"/>
                <w:b w:val="0"/>
                <w:bCs w:val="0"/>
                <w:color w:val="000000"/>
                <w:sz w:val="21"/>
                <w:szCs w:val="21"/>
                <w:lang w:val="en-US" w:eastAsia="zh-CN"/>
              </w:rPr>
              <w:t>竞价</w:t>
            </w:r>
            <w:r>
              <w:rPr>
                <w:rFonts w:ascii="Times New Roman" w:hAnsi="Times New Roman" w:cs="Times New Roman"/>
                <w:b w:val="0"/>
                <w:bCs w:val="0"/>
                <w:color w:val="000000"/>
                <w:sz w:val="21"/>
                <w:szCs w:val="21"/>
              </w:rPr>
              <w:t>公告</w:t>
            </w:r>
          </w:p>
          <w:p w14:paraId="1D7D5827">
            <w:pPr>
              <w:pStyle w:val="70"/>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color w:val="000000"/>
                <w:sz w:val="21"/>
                <w:szCs w:val="21"/>
              </w:rPr>
              <w:t>开标地点：见</w:t>
            </w:r>
            <w:r>
              <w:rPr>
                <w:rFonts w:hint="eastAsia" w:ascii="Times New Roman" w:hAnsi="Times New Roman" w:cs="Times New Roman"/>
                <w:b w:val="0"/>
                <w:bCs w:val="0"/>
                <w:color w:val="000000"/>
                <w:sz w:val="21"/>
                <w:szCs w:val="21"/>
                <w:lang w:val="en-US" w:eastAsia="zh-CN"/>
              </w:rPr>
              <w:t>竞价</w:t>
            </w:r>
            <w:r>
              <w:rPr>
                <w:rFonts w:ascii="Times New Roman" w:hAnsi="Times New Roman" w:cs="Times New Roman"/>
                <w:b w:val="0"/>
                <w:bCs w:val="0"/>
                <w:color w:val="000000"/>
                <w:sz w:val="21"/>
                <w:szCs w:val="21"/>
              </w:rPr>
              <w:t>公告</w:t>
            </w:r>
          </w:p>
        </w:tc>
      </w:tr>
      <w:tr w14:paraId="12AA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5F19B603">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11</w:t>
            </w:r>
          </w:p>
        </w:tc>
        <w:tc>
          <w:tcPr>
            <w:tcW w:w="833" w:type="pct"/>
            <w:vAlign w:val="center"/>
          </w:tcPr>
          <w:p w14:paraId="0C551EBD">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确定中标人</w:t>
            </w:r>
          </w:p>
        </w:tc>
        <w:tc>
          <w:tcPr>
            <w:tcW w:w="3622" w:type="pct"/>
            <w:vAlign w:val="center"/>
          </w:tcPr>
          <w:p w14:paraId="32DEDD6E">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确定中标人：</w:t>
            </w:r>
          </w:p>
          <w:p w14:paraId="7C9081EF">
            <w:pPr>
              <w:pStyle w:val="70"/>
              <w:widowControl w:val="0"/>
              <w:spacing w:before="0" w:beforeAutospacing="0" w:after="0" w:afterAutospacing="0" w:line="360" w:lineRule="auto"/>
              <w:jc w:val="both"/>
              <w:rPr>
                <w:rFonts w:ascii="Times New Roman" w:hAnsi="Times New Roman" w:cs="Times New Roman"/>
                <w:b w:val="0"/>
                <w:sz w:val="21"/>
                <w:szCs w:val="21"/>
              </w:rPr>
            </w:pPr>
            <w:r>
              <w:rPr>
                <w:rFonts w:hint="eastAsia" w:ascii="Times New Roman" w:hAnsi="Times New Roman" w:cs="Times New Roman"/>
                <w:bCs/>
                <w:sz w:val="21"/>
                <w:szCs w:val="21"/>
                <w:highlight w:val="none"/>
                <w:lang w:eastAsia="zh-CN"/>
              </w:rPr>
              <w:t>☑</w:t>
            </w:r>
            <w:r>
              <w:rPr>
                <w:rFonts w:ascii="Times New Roman" w:hAnsi="Times New Roman" w:cs="Times New Roman"/>
                <w:b w:val="0"/>
                <w:sz w:val="21"/>
                <w:szCs w:val="21"/>
              </w:rPr>
              <w:t xml:space="preserve">招标人委托评审小组确定     </w:t>
            </w:r>
          </w:p>
          <w:p w14:paraId="367CFE95">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sym w:font="Wingdings 2" w:char="00A3"/>
            </w:r>
            <w:r>
              <w:rPr>
                <w:rFonts w:ascii="Times New Roman" w:hAnsi="Times New Roman" w:cs="Times New Roman"/>
                <w:b w:val="0"/>
                <w:sz w:val="21"/>
                <w:szCs w:val="21"/>
              </w:rPr>
              <w:t>招标人确定</w:t>
            </w:r>
          </w:p>
        </w:tc>
      </w:tr>
      <w:tr w14:paraId="5176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0DF991AA">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2</w:t>
            </w:r>
          </w:p>
        </w:tc>
        <w:tc>
          <w:tcPr>
            <w:tcW w:w="833" w:type="pct"/>
            <w:vAlign w:val="center"/>
          </w:tcPr>
          <w:p w14:paraId="1662F759">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中标通知书发出的形式</w:t>
            </w:r>
          </w:p>
        </w:tc>
        <w:tc>
          <w:tcPr>
            <w:tcW w:w="3622" w:type="pct"/>
            <w:vAlign w:val="center"/>
          </w:tcPr>
          <w:p w14:paraId="09A84416">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 xml:space="preserve">☑书面     </w:t>
            </w:r>
            <w:r>
              <w:rPr>
                <w:rFonts w:ascii="Times New Roman" w:hAnsi="Times New Roman" w:cs="Times New Roman"/>
                <w:b w:val="0"/>
                <w:sz w:val="21"/>
                <w:szCs w:val="21"/>
              </w:rPr>
              <w:sym w:font="Wingdings" w:char="00FE"/>
            </w:r>
            <w:r>
              <w:rPr>
                <w:rFonts w:ascii="Times New Roman" w:hAnsi="Times New Roman" w:cs="Times New Roman"/>
                <w:b w:val="0"/>
                <w:sz w:val="21"/>
                <w:szCs w:val="21"/>
              </w:rPr>
              <w:t>数据电文</w:t>
            </w:r>
          </w:p>
          <w:p w14:paraId="3606DD55">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特别提醒：</w:t>
            </w:r>
            <w:r>
              <w:rPr>
                <w:rFonts w:ascii="Times New Roman" w:hAnsi="Times New Roman" w:cs="Times New Roman"/>
                <w:sz w:val="21"/>
                <w:szCs w:val="21"/>
              </w:rPr>
              <w:t>招标人确定中标人后，通过书面</w:t>
            </w:r>
            <w:r>
              <w:rPr>
                <w:rFonts w:hint="eastAsia" w:ascii="Times New Roman" w:hAnsi="Times New Roman" w:cs="Times New Roman"/>
                <w:sz w:val="21"/>
                <w:szCs w:val="21"/>
                <w:lang w:val="en-US" w:eastAsia="zh-CN"/>
              </w:rPr>
              <w:t>或邮箱</w:t>
            </w:r>
            <w:r>
              <w:rPr>
                <w:rFonts w:ascii="Times New Roman" w:hAnsi="Times New Roman" w:cs="Times New Roman"/>
                <w:sz w:val="21"/>
                <w:szCs w:val="21"/>
              </w:rPr>
              <w:t>向中标人发出中标通知书。</w:t>
            </w:r>
          </w:p>
        </w:tc>
      </w:tr>
      <w:tr w14:paraId="5313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378067FD">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3</w:t>
            </w:r>
          </w:p>
        </w:tc>
        <w:tc>
          <w:tcPr>
            <w:tcW w:w="833" w:type="pct"/>
            <w:vAlign w:val="center"/>
          </w:tcPr>
          <w:p w14:paraId="3EB1F7FB">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告知</w:t>
            </w:r>
            <w:r>
              <w:rPr>
                <w:rFonts w:hint="eastAsia" w:ascii="Times New Roman" w:hAnsi="Times New Roman" w:cs="Times New Roman"/>
                <w:b w:val="0"/>
                <w:sz w:val="21"/>
                <w:szCs w:val="21"/>
              </w:rPr>
              <w:t>竞价</w:t>
            </w:r>
            <w:r>
              <w:rPr>
                <w:rFonts w:ascii="Times New Roman" w:hAnsi="Times New Roman" w:cs="Times New Roman"/>
                <w:b w:val="0"/>
                <w:sz w:val="21"/>
                <w:szCs w:val="21"/>
              </w:rPr>
              <w:t>结果的形式</w:t>
            </w:r>
          </w:p>
        </w:tc>
        <w:tc>
          <w:tcPr>
            <w:tcW w:w="3622" w:type="pct"/>
            <w:vAlign w:val="center"/>
          </w:tcPr>
          <w:p w14:paraId="0082E4FE">
            <w:pPr>
              <w:pStyle w:val="70"/>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sz w:val="21"/>
                <w:szCs w:val="21"/>
                <w:lang w:eastAsia="zh-CN"/>
              </w:rPr>
              <w:t>合肥政文国际会展管理有限公司</w:t>
            </w:r>
            <w:r>
              <w:rPr>
                <w:rFonts w:hint="eastAsia" w:ascii="Times New Roman" w:hAnsi="Times New Roman" w:cs="Times New Roman"/>
                <w:b w:val="0"/>
                <w:bCs w:val="0"/>
                <w:sz w:val="21"/>
                <w:szCs w:val="21"/>
              </w:rPr>
              <w:t>官网</w:t>
            </w:r>
            <w:r>
              <w:rPr>
                <w:rFonts w:ascii="Times New Roman" w:hAnsi="Times New Roman" w:cs="Times New Roman"/>
                <w:b w:val="0"/>
                <w:bCs w:val="0"/>
                <w:sz w:val="21"/>
                <w:szCs w:val="21"/>
              </w:rPr>
              <w:t>查看</w:t>
            </w:r>
          </w:p>
        </w:tc>
      </w:tr>
      <w:tr w14:paraId="5063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6CCC185C">
            <w:pPr>
              <w:pStyle w:val="71"/>
              <w:pBdr>
                <w:bottom w:val="none" w:color="auto" w:sz="0" w:space="0"/>
              </w:pBdr>
              <w:tabs>
                <w:tab w:val="clear" w:pos="4153"/>
                <w:tab w:val="clear" w:pos="8306"/>
              </w:tabs>
              <w:adjustRightInd/>
              <w:spacing w:line="360" w:lineRule="auto"/>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kern w:val="2"/>
                <w:sz w:val="21"/>
                <w:szCs w:val="21"/>
                <w:lang w:val="en-US" w:eastAsia="zh-CN"/>
              </w:rPr>
              <w:t>14</w:t>
            </w:r>
          </w:p>
        </w:tc>
        <w:tc>
          <w:tcPr>
            <w:tcW w:w="833" w:type="pct"/>
            <w:vAlign w:val="center"/>
          </w:tcPr>
          <w:p w14:paraId="0D64AA48">
            <w:pPr>
              <w:pStyle w:val="70"/>
              <w:widowControl w:val="0"/>
              <w:spacing w:before="0" w:beforeAutospacing="0" w:after="0" w:afterAutospacing="0" w:line="360" w:lineRule="auto"/>
              <w:jc w:val="both"/>
              <w:rPr>
                <w:rFonts w:hint="default" w:ascii="Times New Roman" w:hAnsi="Times New Roman" w:eastAsia="宋体" w:cs="Times New Roman"/>
                <w:b w:val="0"/>
                <w:bCs/>
                <w:sz w:val="21"/>
                <w:szCs w:val="21"/>
                <w:lang w:val="en-US" w:eastAsia="zh-CN" w:bidi="ar-SA"/>
              </w:rPr>
            </w:pPr>
            <w:r>
              <w:rPr>
                <w:rFonts w:hint="eastAsia" w:ascii="Times New Roman" w:hAnsi="Times New Roman" w:cs="Times New Roman"/>
                <w:b w:val="0"/>
                <w:sz w:val="21"/>
                <w:szCs w:val="21"/>
                <w:lang w:val="en-US" w:eastAsia="zh-CN"/>
              </w:rPr>
              <w:t>投标保证金</w:t>
            </w:r>
          </w:p>
        </w:tc>
        <w:tc>
          <w:tcPr>
            <w:tcW w:w="3622" w:type="pct"/>
            <w:vAlign w:val="top"/>
          </w:tcPr>
          <w:p w14:paraId="24345FA6">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1.是否要求投标人递交投标保证金：</w:t>
            </w:r>
          </w:p>
          <w:p w14:paraId="0D2D574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不要求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要求</w:t>
            </w:r>
          </w:p>
          <w:p w14:paraId="40C73668">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投标保证金的形式：</w:t>
            </w:r>
          </w:p>
          <w:p w14:paraId="2F0A2840">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银行转账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银行电汇  </w:t>
            </w:r>
          </w:p>
          <w:p w14:paraId="706DF62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snapToGrid w:val="0"/>
                <w:sz w:val="21"/>
                <w:szCs w:val="21"/>
                <w:lang w:val="en-US" w:eastAsia="zh-CN"/>
              </w:rPr>
            </w:pPr>
            <w:r>
              <w:rPr>
                <w:rFonts w:ascii="Times New Roman" w:hAnsi="Times New Roman" w:eastAsia="宋体" w:cs="Times New Roman"/>
                <w:bCs/>
                <w:snapToGrid w:val="0"/>
                <w:sz w:val="21"/>
                <w:szCs w:val="21"/>
              </w:rPr>
              <w:t>投标保证金的金额：</w:t>
            </w:r>
            <w:r>
              <w:rPr>
                <w:rFonts w:hint="eastAsia" w:ascii="Times New Roman" w:hAnsi="Times New Roman" w:eastAsia="宋体" w:cs="Times New Roman"/>
                <w:bCs/>
                <w:snapToGrid w:val="0"/>
                <w:sz w:val="21"/>
                <w:szCs w:val="21"/>
                <w:lang w:val="en-US" w:eastAsia="zh-CN"/>
              </w:rPr>
              <w:t>人民币</w:t>
            </w:r>
            <w:r>
              <w:rPr>
                <w:rFonts w:hint="eastAsia" w:ascii="Times New Roman" w:hAnsi="Times New Roman" w:cs="Times New Roman"/>
                <w:bCs/>
                <w:snapToGrid w:val="0"/>
                <w:sz w:val="21"/>
                <w:szCs w:val="21"/>
                <w:lang w:val="en-US" w:eastAsia="zh-CN"/>
              </w:rPr>
              <w:t xml:space="preserve"> 5800  </w:t>
            </w:r>
            <w:r>
              <w:rPr>
                <w:rFonts w:hint="eastAsia" w:ascii="Times New Roman" w:hAnsi="Times New Roman" w:eastAsia="宋体" w:cs="Times New Roman"/>
                <w:bCs/>
                <w:snapToGrid w:val="0"/>
                <w:sz w:val="21"/>
                <w:szCs w:val="21"/>
                <w:lang w:val="en-US" w:eastAsia="zh-CN"/>
              </w:rPr>
              <w:t>元</w:t>
            </w:r>
          </w:p>
          <w:p w14:paraId="00CF8273">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 xml:space="preserve">递交要求： </w:t>
            </w:r>
          </w:p>
          <w:p w14:paraId="5705C129">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①投标保证金的到账截止时间：</w:t>
            </w:r>
            <w:r>
              <w:rPr>
                <w:rFonts w:hint="eastAsia" w:ascii="Times New Roman" w:hAnsi="Times New Roman" w:eastAsia="宋体" w:cs="Times New Roman"/>
                <w:bCs/>
                <w:snapToGrid w:val="0"/>
                <w:sz w:val="21"/>
                <w:szCs w:val="21"/>
              </w:rPr>
              <w:t>报名</w:t>
            </w:r>
            <w:r>
              <w:rPr>
                <w:rFonts w:ascii="Times New Roman" w:hAnsi="Times New Roman" w:eastAsia="宋体" w:cs="Times New Roman"/>
                <w:bCs/>
                <w:snapToGrid w:val="0"/>
                <w:sz w:val="21"/>
                <w:szCs w:val="21"/>
              </w:rPr>
              <w:t>截止时间。</w:t>
            </w:r>
          </w:p>
          <w:p w14:paraId="47D6E1CA">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②投标保证金应当从投标人</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账户转出，转出保证金的账户与投标人投标文件提供的</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账户不一致的，视为未按招标文件规定要求递交投标保证金。</w:t>
            </w:r>
          </w:p>
          <w:p w14:paraId="5B4ED1D2">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lang w:val="en-US" w:eastAsia="zh-CN" w:bidi="ar-SA"/>
              </w:rPr>
            </w:pPr>
            <w:r>
              <w:rPr>
                <w:rFonts w:ascii="Times New Roman" w:hAnsi="Times New Roman" w:eastAsia="宋体" w:cs="Times New Roman"/>
                <w:bCs/>
                <w:snapToGrid w:val="0"/>
                <w:sz w:val="21"/>
                <w:szCs w:val="21"/>
              </w:rPr>
              <w:t>③转帐时请备注“××项目投标保证金，并将转账凭证扫描件发送至942219419@qq.com邮箱</w:t>
            </w:r>
            <w:r>
              <w:rPr>
                <w:rFonts w:hint="eastAsia" w:ascii="Times New Roman" w:hAnsi="Times New Roman" w:eastAsia="宋体" w:cs="Times New Roman"/>
                <w:bCs/>
                <w:snapToGrid w:val="0"/>
                <w:sz w:val="21"/>
                <w:szCs w:val="21"/>
              </w:rPr>
              <w:t>。</w:t>
            </w:r>
          </w:p>
        </w:tc>
      </w:tr>
      <w:tr w14:paraId="20F9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14C4EAD8">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eastAsia="zh-CN"/>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5</w:t>
            </w:r>
          </w:p>
        </w:tc>
        <w:tc>
          <w:tcPr>
            <w:tcW w:w="833" w:type="pct"/>
            <w:vAlign w:val="center"/>
          </w:tcPr>
          <w:p w14:paraId="4FF9A315">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622" w:type="pct"/>
          </w:tcPr>
          <w:p w14:paraId="40A722E3">
            <w:pPr>
              <w:snapToGrid w:val="0"/>
              <w:spacing w:line="360" w:lineRule="auto"/>
              <w:rPr>
                <w:rFonts w:ascii="Times New Roman" w:hAnsi="Times New Roman" w:cs="Times New Roman"/>
                <w:bCs/>
                <w:snapToGrid w:val="0"/>
                <w:color w:val="FF0000"/>
                <w:sz w:val="21"/>
                <w:szCs w:val="21"/>
              </w:rPr>
            </w:pPr>
            <w:r>
              <w:rPr>
                <w:rFonts w:ascii="Times New Roman" w:hAnsi="Times New Roman" w:cs="Times New Roman"/>
                <w:bCs/>
                <w:snapToGrid w:val="0"/>
                <w:sz w:val="21"/>
                <w:szCs w:val="21"/>
              </w:rPr>
              <w:t>（1）金额：</w:t>
            </w:r>
            <w:r>
              <w:rPr>
                <w:rFonts w:hint="eastAsia" w:cs="宋体"/>
                <w:bCs/>
                <w:snapToGrid w:val="0"/>
                <w:sz w:val="21"/>
                <w:szCs w:val="21"/>
                <w:highlight w:val="yellow"/>
                <w:u w:val="single"/>
                <w:lang w:val="en-US" w:eastAsia="zh-CN"/>
              </w:rPr>
              <w:t>中标金额5%</w:t>
            </w:r>
          </w:p>
          <w:p w14:paraId="269AE11D">
            <w:pPr>
              <w:snapToGrid w:val="0"/>
              <w:spacing w:line="360" w:lineRule="auto"/>
              <w:rPr>
                <w:rFonts w:ascii="Times New Roman" w:hAnsi="Times New Roman" w:cs="Times New Roman"/>
                <w:sz w:val="21"/>
                <w:szCs w:val="21"/>
              </w:rPr>
            </w:pPr>
            <w:r>
              <w:rPr>
                <w:rFonts w:ascii="Times New Roman" w:hAnsi="Times New Roman" w:cs="Times New Roman"/>
                <w:bCs/>
                <w:snapToGrid w:val="0"/>
                <w:sz w:val="21"/>
                <w:szCs w:val="21"/>
              </w:rPr>
              <w:t>（2）缴纳形式</w:t>
            </w:r>
            <w:r>
              <w:rPr>
                <w:rFonts w:ascii="Times New Roman" w:hAnsi="Times New Roman" w:cs="Times New Roman"/>
                <w:sz w:val="21"/>
                <w:szCs w:val="21"/>
              </w:rPr>
              <w:t>：</w:t>
            </w:r>
            <w:r>
              <w:rPr>
                <w:rFonts w:hint="eastAsia" w:ascii="Times New Roman" w:hAnsi="Times New Roman" w:cs="Times New Roman"/>
                <w:bCs/>
                <w:sz w:val="21"/>
                <w:szCs w:val="21"/>
                <w:highlight w:val="none"/>
                <w:lang w:eastAsia="zh-CN"/>
              </w:rPr>
              <w:t>☑</w:t>
            </w:r>
            <w:r>
              <w:rPr>
                <w:rFonts w:ascii="Times New Roman" w:hAnsi="Times New Roman" w:cs="Times New Roman"/>
                <w:sz w:val="21"/>
                <w:szCs w:val="21"/>
              </w:rPr>
              <w:t xml:space="preserve">银行转账  </w:t>
            </w:r>
            <w:r>
              <w:rPr>
                <w:rFonts w:ascii="Times New Roman" w:hAnsi="Times New Roman" w:cs="Times New Roman"/>
                <w:sz w:val="21"/>
                <w:szCs w:val="21"/>
              </w:rPr>
              <w:sym w:font="Wingdings 2" w:char="00A3"/>
            </w:r>
            <w:r>
              <w:rPr>
                <w:rFonts w:ascii="Times New Roman" w:hAnsi="Times New Roman" w:cs="Times New Roman"/>
                <w:sz w:val="21"/>
                <w:szCs w:val="21"/>
              </w:rPr>
              <w:t xml:space="preserve">银行电汇 </w:t>
            </w:r>
          </w:p>
        </w:tc>
      </w:tr>
      <w:tr w14:paraId="4A8E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23B4D33F">
            <w:pPr>
              <w:spacing w:line="360" w:lineRule="auto"/>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1</w:t>
            </w:r>
            <w:r>
              <w:rPr>
                <w:rFonts w:hint="eastAsia" w:ascii="Times New Roman" w:hAnsi="Times New Roman" w:cs="Times New Roman"/>
                <w:kern w:val="2"/>
                <w:sz w:val="21"/>
                <w:szCs w:val="21"/>
                <w:lang w:val="en-US" w:eastAsia="zh-CN"/>
              </w:rPr>
              <w:t>6</w:t>
            </w:r>
          </w:p>
        </w:tc>
        <w:tc>
          <w:tcPr>
            <w:tcW w:w="833" w:type="pct"/>
            <w:vAlign w:val="center"/>
          </w:tcPr>
          <w:p w14:paraId="3A3A4C66">
            <w:pPr>
              <w:spacing w:line="360" w:lineRule="auto"/>
              <w:rPr>
                <w:rFonts w:ascii="Times New Roman" w:hAnsi="Times New Roman" w:cs="Times New Roman"/>
                <w:kern w:val="2"/>
                <w:sz w:val="21"/>
                <w:szCs w:val="21"/>
              </w:rPr>
            </w:pPr>
            <w:r>
              <w:rPr>
                <w:rFonts w:ascii="Times New Roman" w:hAnsi="Times New Roman" w:cs="Times New Roman"/>
                <w:kern w:val="2"/>
                <w:sz w:val="21"/>
                <w:szCs w:val="21"/>
              </w:rPr>
              <w:t>报价须知</w:t>
            </w:r>
          </w:p>
        </w:tc>
        <w:tc>
          <w:tcPr>
            <w:tcW w:w="3622" w:type="pct"/>
            <w:vAlign w:val="center"/>
          </w:tcPr>
          <w:p w14:paraId="74E6EA77">
            <w:pPr>
              <w:spacing w:line="360" w:lineRule="auto"/>
              <w:rPr>
                <w:rFonts w:ascii="Times New Roman" w:hAnsi="Times New Roman" w:cs="Times New Roman"/>
                <w:bCs/>
                <w:kern w:val="2"/>
                <w:sz w:val="21"/>
                <w:szCs w:val="21"/>
              </w:rPr>
            </w:pPr>
            <w:r>
              <w:rPr>
                <w:rFonts w:ascii="Times New Roman" w:hAnsi="Times New Roman" w:cs="Times New Roman"/>
                <w:bCs/>
                <w:snapToGrid w:val="0"/>
                <w:color w:val="000000"/>
                <w:sz w:val="21"/>
                <w:szCs w:val="21"/>
              </w:rPr>
              <w:t>（1）投标人的报价应包含</w:t>
            </w:r>
            <w:r>
              <w:rPr>
                <w:rFonts w:hint="eastAsia" w:ascii="Times New Roman" w:hAnsi="Times New Roman" w:cs="Times New Roman"/>
                <w:bCs/>
                <w:snapToGrid w:val="0"/>
                <w:color w:val="000000"/>
                <w:sz w:val="21"/>
                <w:szCs w:val="21"/>
              </w:rPr>
              <w:t>但不限于</w:t>
            </w:r>
            <w:r>
              <w:rPr>
                <w:rFonts w:ascii="Times New Roman" w:hAnsi="Times New Roman" w:cs="Times New Roman"/>
                <w:bCs/>
                <w:snapToGrid w:val="0"/>
                <w:color w:val="000000"/>
                <w:sz w:val="21"/>
                <w:szCs w:val="21"/>
              </w:rPr>
              <w:t>所投货物的供货、包装运输及保险、安装、调试、考核验收、培训、交付后约定期限内免费维修保养服务、税费等所有工作和应有费用。</w:t>
            </w:r>
          </w:p>
          <w:p w14:paraId="666EEBDE">
            <w:pPr>
              <w:spacing w:line="360" w:lineRule="auto"/>
              <w:rPr>
                <w:rFonts w:ascii="Times New Roman" w:hAnsi="Times New Roman" w:cs="Times New Roman"/>
                <w:bCs/>
                <w:kern w:val="2"/>
                <w:sz w:val="21"/>
                <w:szCs w:val="21"/>
              </w:rPr>
            </w:pPr>
            <w:r>
              <w:rPr>
                <w:rFonts w:ascii="Times New Roman" w:hAnsi="Times New Roman" w:cs="Times New Roman"/>
                <w:bCs/>
                <w:kern w:val="2"/>
                <w:sz w:val="21"/>
                <w:szCs w:val="21"/>
              </w:rPr>
              <w:t>（2）投标人最终投标报价不得高于</w:t>
            </w:r>
            <w:r>
              <w:rPr>
                <w:rFonts w:hint="eastAsia" w:ascii="Times New Roman" w:hAnsi="Times New Roman" w:cs="Times New Roman"/>
                <w:bCs/>
                <w:kern w:val="2"/>
                <w:sz w:val="21"/>
                <w:szCs w:val="21"/>
              </w:rPr>
              <w:t>竞价</w:t>
            </w:r>
            <w:r>
              <w:rPr>
                <w:rFonts w:ascii="Times New Roman" w:hAnsi="Times New Roman" w:cs="Times New Roman"/>
                <w:bCs/>
                <w:kern w:val="2"/>
                <w:sz w:val="21"/>
                <w:szCs w:val="21"/>
              </w:rPr>
              <w:t>文件（公告）列明的项目预算、最高投标限价，否则其投标文件将被否决。</w:t>
            </w:r>
          </w:p>
          <w:p w14:paraId="5E0828FB">
            <w:pPr>
              <w:spacing w:line="360" w:lineRule="auto"/>
              <w:rPr>
                <w:rFonts w:ascii="Times New Roman" w:hAnsi="Times New Roman" w:cs="Times New Roman"/>
                <w:sz w:val="21"/>
                <w:szCs w:val="21"/>
              </w:rPr>
            </w:pPr>
            <w:r>
              <w:rPr>
                <w:rFonts w:ascii="Times New Roman" w:hAnsi="Times New Roman" w:cs="Times New Roman"/>
                <w:kern w:val="2"/>
                <w:sz w:val="21"/>
                <w:szCs w:val="21"/>
              </w:rPr>
              <w:t>（3）在项目</w:t>
            </w:r>
            <w:r>
              <w:rPr>
                <w:rFonts w:hint="eastAsia" w:ascii="Times New Roman" w:hAnsi="Times New Roman" w:cs="Times New Roman"/>
                <w:kern w:val="2"/>
                <w:sz w:val="21"/>
                <w:szCs w:val="21"/>
              </w:rPr>
              <w:t>评标</w:t>
            </w:r>
            <w:r>
              <w:rPr>
                <w:rFonts w:ascii="Times New Roman" w:hAnsi="Times New Roman" w:cs="Times New Roman"/>
                <w:kern w:val="2"/>
                <w:sz w:val="21"/>
                <w:szCs w:val="21"/>
              </w:rPr>
              <w:t>过程中，投标人最终投标报价与公布的最高投标限价或项目</w:t>
            </w:r>
            <w:r>
              <w:rPr>
                <w:rFonts w:ascii="Times New Roman" w:hAnsi="Times New Roman" w:cs="Times New Roman"/>
                <w:sz w:val="21"/>
                <w:szCs w:val="21"/>
              </w:rPr>
              <w:t>预算</w:t>
            </w:r>
            <w:r>
              <w:rPr>
                <w:rFonts w:ascii="Times New Roman" w:hAnsi="Times New Roman" w:cs="Times New Roman"/>
                <w:kern w:val="2"/>
                <w:sz w:val="21"/>
                <w:szCs w:val="21"/>
              </w:rPr>
              <w:t>相比降幅过小，或投标人最终投标报价明显缺乏竞争性的，评审小组可以否决其投标。</w:t>
            </w:r>
          </w:p>
        </w:tc>
      </w:tr>
      <w:tr w14:paraId="6E2D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6D100078">
            <w:pPr>
              <w:spacing w:line="360" w:lineRule="auto"/>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1</w:t>
            </w:r>
            <w:r>
              <w:rPr>
                <w:rFonts w:hint="eastAsia" w:ascii="Times New Roman" w:hAnsi="Times New Roman" w:cs="Times New Roman"/>
                <w:kern w:val="2"/>
                <w:sz w:val="21"/>
                <w:szCs w:val="21"/>
                <w:lang w:val="en-US" w:eastAsia="zh-CN"/>
              </w:rPr>
              <w:t>7</w:t>
            </w:r>
          </w:p>
        </w:tc>
        <w:tc>
          <w:tcPr>
            <w:tcW w:w="833" w:type="pct"/>
            <w:vAlign w:val="center"/>
          </w:tcPr>
          <w:p w14:paraId="1DE816A5">
            <w:pPr>
              <w:spacing w:line="360" w:lineRule="auto"/>
              <w:rPr>
                <w:rFonts w:ascii="Times New Roman" w:hAnsi="Times New Roman" w:cs="Times New Roman"/>
                <w:kern w:val="2"/>
                <w:sz w:val="21"/>
                <w:szCs w:val="21"/>
              </w:rPr>
            </w:pPr>
            <w:r>
              <w:rPr>
                <w:rFonts w:ascii="Times New Roman" w:hAnsi="Times New Roman" w:cs="Times New Roman"/>
                <w:kern w:val="2"/>
                <w:sz w:val="21"/>
                <w:szCs w:val="21"/>
              </w:rPr>
              <w:t>重要说明</w:t>
            </w:r>
          </w:p>
        </w:tc>
        <w:tc>
          <w:tcPr>
            <w:tcW w:w="3622" w:type="pct"/>
            <w:vAlign w:val="center"/>
          </w:tcPr>
          <w:p w14:paraId="7E1BBF86">
            <w:pPr>
              <w:spacing w:line="360" w:lineRule="auto"/>
              <w:rPr>
                <w:rFonts w:ascii="Times New Roman" w:hAnsi="Times New Roman" w:cs="Times New Roman"/>
                <w:sz w:val="21"/>
                <w:szCs w:val="21"/>
              </w:rPr>
            </w:pPr>
            <w:r>
              <w:rPr>
                <w:rFonts w:ascii="Times New Roman" w:hAnsi="Times New Roman" w:cs="Times New Roman"/>
                <w:sz w:val="21"/>
                <w:szCs w:val="21"/>
              </w:rPr>
              <w:t>（1）中标人应在规定期限内提交履约保证金并与招标人签订合同，若中标人未能在规定期限内提交履约保证金或签订合同，招标人有权取消中标人中标资格；</w:t>
            </w:r>
          </w:p>
          <w:p w14:paraId="23213A57">
            <w:pPr>
              <w:spacing w:line="360" w:lineRule="auto"/>
              <w:rPr>
                <w:rFonts w:ascii="Times New Roman" w:hAnsi="Times New Roman" w:cs="Times New Roman"/>
                <w:sz w:val="21"/>
                <w:szCs w:val="21"/>
              </w:rPr>
            </w:pPr>
            <w:r>
              <w:rPr>
                <w:rFonts w:ascii="Times New Roman" w:hAnsi="Times New Roman" w:cs="Times New Roman"/>
                <w:sz w:val="21"/>
                <w:szCs w:val="21"/>
              </w:rPr>
              <w:t>（2）合同签订后，中标人存在规定时间内不组织人员进场开工，不履行合同义务等情况，招标人有权解除合同，并追究违约责任；</w:t>
            </w:r>
          </w:p>
          <w:p w14:paraId="622F4936">
            <w:pPr>
              <w:spacing w:line="360" w:lineRule="auto"/>
              <w:rPr>
                <w:rFonts w:ascii="Times New Roman" w:hAnsi="Times New Roman" w:cs="Times New Roman"/>
                <w:sz w:val="21"/>
                <w:szCs w:val="21"/>
              </w:rPr>
            </w:pPr>
            <w:r>
              <w:rPr>
                <w:rFonts w:ascii="Times New Roman" w:hAnsi="Times New Roman" w:cs="Times New Roman"/>
                <w:sz w:val="21"/>
                <w:szCs w:val="21"/>
              </w:rPr>
              <w:t>（3）中标人在中标项目发生投诉、信访举报案件、履约存在争议时，拒绝协助配合有关部门调查案件的，招标人可以取消其中标资格或解除合同，并追究其违约责任。</w:t>
            </w:r>
          </w:p>
          <w:p w14:paraId="3C842998">
            <w:pPr>
              <w:spacing w:line="360" w:lineRule="auto"/>
              <w:rPr>
                <w:rFonts w:ascii="Times New Roman" w:hAnsi="Times New Roman" w:cs="Times New Roman"/>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14:paraId="30AD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23152993">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eastAsia="zh-CN"/>
              </w:rPr>
            </w:pPr>
            <w:r>
              <w:rPr>
                <w:rFonts w:hint="eastAsia"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8</w:t>
            </w:r>
          </w:p>
        </w:tc>
        <w:tc>
          <w:tcPr>
            <w:tcW w:w="833" w:type="pct"/>
            <w:vAlign w:val="center"/>
          </w:tcPr>
          <w:p w14:paraId="56A92491">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解释权</w:t>
            </w:r>
          </w:p>
        </w:tc>
        <w:tc>
          <w:tcPr>
            <w:tcW w:w="3622" w:type="pct"/>
            <w:vAlign w:val="center"/>
          </w:tcPr>
          <w:p w14:paraId="196ADA08">
            <w:pPr>
              <w:spacing w:line="360" w:lineRule="auto"/>
              <w:rPr>
                <w:rFonts w:ascii="Times New Roman" w:hAnsi="Times New Roman" w:cs="Times New Roman"/>
                <w:bCs/>
                <w:sz w:val="21"/>
                <w:szCs w:val="21"/>
              </w:rPr>
            </w:pPr>
            <w:r>
              <w:rPr>
                <w:rFonts w:ascii="Times New Roman" w:hAnsi="Times New Roman" w:cs="Times New Roman"/>
                <w:bCs/>
                <w:sz w:val="21"/>
                <w:szCs w:val="21"/>
              </w:rPr>
              <w:t>（1）构成本</w:t>
            </w:r>
            <w:r>
              <w:rPr>
                <w:rFonts w:hint="eastAsia" w:ascii="Times New Roman" w:hAnsi="Times New Roman" w:cs="Times New Roman"/>
                <w:bCs/>
                <w:sz w:val="21"/>
                <w:szCs w:val="21"/>
              </w:rPr>
              <w:t>竞价</w:t>
            </w:r>
            <w:r>
              <w:rPr>
                <w:rFonts w:ascii="Times New Roman" w:hAnsi="Times New Roman" w:cs="Times New Roman"/>
                <w:bCs/>
                <w:sz w:val="21"/>
                <w:szCs w:val="21"/>
              </w:rPr>
              <w:t>文件的各个组成文件应互为解释，互为说明；</w:t>
            </w:r>
          </w:p>
          <w:p w14:paraId="4D9FAB97">
            <w:pPr>
              <w:spacing w:line="360" w:lineRule="auto"/>
              <w:rPr>
                <w:rFonts w:ascii="Times New Roman" w:hAnsi="Times New Roman" w:cs="Times New Roman"/>
                <w:bCs/>
                <w:sz w:val="21"/>
                <w:szCs w:val="21"/>
              </w:rPr>
            </w:pPr>
            <w:r>
              <w:rPr>
                <w:rFonts w:ascii="Times New Roman" w:hAnsi="Times New Roman" w:cs="Times New Roman"/>
                <w:bCs/>
                <w:sz w:val="21"/>
                <w:szCs w:val="21"/>
              </w:rPr>
              <w:t>（2）同一组成文件中就同一事项的规定或约定不一致的，以编排顺序在后者为准；</w:t>
            </w:r>
          </w:p>
          <w:p w14:paraId="70F89158">
            <w:pPr>
              <w:spacing w:line="360" w:lineRule="auto"/>
              <w:rPr>
                <w:rFonts w:ascii="Times New Roman" w:hAnsi="Times New Roman" w:cs="Times New Roman"/>
                <w:bCs/>
                <w:sz w:val="21"/>
                <w:szCs w:val="21"/>
              </w:rPr>
            </w:pPr>
            <w:r>
              <w:rPr>
                <w:rFonts w:ascii="Times New Roman" w:hAnsi="Times New Roman" w:cs="Times New Roman"/>
                <w:bCs/>
                <w:sz w:val="21"/>
                <w:szCs w:val="21"/>
              </w:rPr>
              <w:t>（3）如有不明确或不一致，构成合同文件组成内容的，以合同文件约定内容为准，且以专用合同条款约定的合同文件优先顺序解释；</w:t>
            </w:r>
          </w:p>
          <w:p w14:paraId="13577E28">
            <w:pPr>
              <w:spacing w:line="360" w:lineRule="auto"/>
              <w:rPr>
                <w:rFonts w:ascii="Times New Roman" w:hAnsi="Times New Roman" w:cs="Times New Roman"/>
                <w:bCs/>
                <w:sz w:val="21"/>
                <w:szCs w:val="21"/>
              </w:rPr>
            </w:pPr>
            <w:r>
              <w:rPr>
                <w:rFonts w:ascii="Times New Roman" w:hAnsi="Times New Roman" w:cs="Times New Roman"/>
                <w:bCs/>
                <w:sz w:val="21"/>
                <w:szCs w:val="21"/>
              </w:rPr>
              <w:t>（4）除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公告、投标人须知前附表、投标人须知正文、评审方法和标准、投标文件格式的先后顺序解释；</w:t>
            </w:r>
          </w:p>
          <w:p w14:paraId="602F5E16">
            <w:pPr>
              <w:spacing w:line="360" w:lineRule="auto"/>
              <w:rPr>
                <w:rFonts w:ascii="Times New Roman" w:hAnsi="Times New Roman" w:cs="Times New Roman"/>
                <w:sz w:val="21"/>
                <w:szCs w:val="21"/>
              </w:rPr>
            </w:pPr>
            <w:r>
              <w:rPr>
                <w:rFonts w:ascii="Times New Roman" w:hAnsi="Times New Roman" w:cs="Times New Roman"/>
                <w:bCs/>
                <w:sz w:val="21"/>
                <w:szCs w:val="21"/>
              </w:rPr>
              <w:t>（5）</w:t>
            </w:r>
            <w:r>
              <w:rPr>
                <w:rFonts w:ascii="Times New Roman" w:hAnsi="Times New Roman" w:cs="Times New Roman"/>
                <w:sz w:val="21"/>
                <w:szCs w:val="21"/>
              </w:rPr>
              <w:t>有澄清的部分以最终的澄清更正内容为准；</w:t>
            </w:r>
          </w:p>
          <w:p w14:paraId="2414DB6F">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（6）按本款前述规定仍不能形成结论的，由招标人负责解释。</w:t>
            </w:r>
          </w:p>
        </w:tc>
      </w:tr>
      <w:tr w14:paraId="3414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28A2A3EF">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eastAsia="zh-CN"/>
              </w:rPr>
            </w:pPr>
            <w:r>
              <w:rPr>
                <w:rFonts w:hint="eastAsia"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9</w:t>
            </w:r>
          </w:p>
        </w:tc>
        <w:tc>
          <w:tcPr>
            <w:tcW w:w="833" w:type="pct"/>
            <w:vAlign w:val="center"/>
          </w:tcPr>
          <w:p w14:paraId="22F4A058">
            <w:pPr>
              <w:pStyle w:val="70"/>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其他补充</w:t>
            </w:r>
          </w:p>
          <w:p w14:paraId="2BE68930">
            <w:pPr>
              <w:pStyle w:val="70"/>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说明</w:t>
            </w:r>
          </w:p>
        </w:tc>
        <w:tc>
          <w:tcPr>
            <w:tcW w:w="3622" w:type="pct"/>
            <w:vAlign w:val="center"/>
          </w:tcPr>
          <w:p w14:paraId="1C604732">
            <w:pPr>
              <w:pStyle w:val="70"/>
              <w:widowControl w:val="0"/>
              <w:numPr>
                <w:ilvl w:val="0"/>
                <w:numId w:val="2"/>
              </w:numPr>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w:t>
            </w:r>
            <w:r>
              <w:rPr>
                <w:rFonts w:hint="eastAsia" w:ascii="Times New Roman" w:hAnsi="Times New Roman" w:cs="Times New Roman"/>
                <w:b w:val="0"/>
                <w:sz w:val="21"/>
                <w:szCs w:val="21"/>
              </w:rPr>
              <w:t>竞价</w:t>
            </w:r>
            <w:r>
              <w:rPr>
                <w:rFonts w:ascii="Times New Roman" w:hAnsi="Times New Roman" w:cs="Times New Roman"/>
                <w:b w:val="0"/>
                <w:sz w:val="21"/>
                <w:szCs w:val="21"/>
              </w:rPr>
              <w:t>响应表》中注明并提供有关技术性能指标证明资料等供评审小组评审，未在《</w:t>
            </w:r>
            <w:r>
              <w:rPr>
                <w:rFonts w:hint="eastAsia" w:ascii="Times New Roman" w:hAnsi="Times New Roman" w:cs="Times New Roman"/>
                <w:b w:val="0"/>
                <w:sz w:val="21"/>
                <w:szCs w:val="21"/>
              </w:rPr>
              <w:t>竞价</w:t>
            </w:r>
            <w:r>
              <w:rPr>
                <w:rFonts w:ascii="Times New Roman" w:hAnsi="Times New Roman" w:cs="Times New Roman"/>
                <w:b w:val="0"/>
                <w:sz w:val="21"/>
                <w:szCs w:val="21"/>
              </w:rPr>
              <w:t>响应表》中注明且未提供有关技术性能指标证明资料，或经评审小组评审未通过的，中标后只能从招标人推荐（或参考）品牌中进行选择，合同价格不予调整。</w:t>
            </w:r>
          </w:p>
          <w:p w14:paraId="15167EF6">
            <w:pPr>
              <w:pStyle w:val="70"/>
              <w:widowControl w:val="0"/>
              <w:numPr>
                <w:ilvl w:val="0"/>
                <w:numId w:val="2"/>
              </w:numPr>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w:t>
            </w:r>
          </w:p>
        </w:tc>
      </w:tr>
    </w:tbl>
    <w:p w14:paraId="4C3FE867">
      <w:pPr>
        <w:pStyle w:val="118"/>
        <w:adjustRightInd w:val="0"/>
        <w:snapToGrid w:val="0"/>
        <w:spacing w:line="360" w:lineRule="auto"/>
        <w:rPr>
          <w:rFonts w:ascii="Times New Roman" w:hAnsi="Times New Roman"/>
          <w:b/>
          <w:sz w:val="24"/>
          <w:szCs w:val="24"/>
        </w:rPr>
      </w:pPr>
      <w:bookmarkStart w:id="4" w:name="_Toc4558"/>
    </w:p>
    <w:p w14:paraId="17EF79EB">
      <w:pPr>
        <w:jc w:val="center"/>
        <w:outlineLvl w:val="1"/>
        <w:rPr>
          <w:rFonts w:ascii="Times New Roman" w:hAnsi="Times New Roman" w:cs="Times New Roman" w:eastAsiaTheme="minorEastAsia"/>
          <w:b/>
          <w:sz w:val="24"/>
        </w:rPr>
      </w:pPr>
      <w:r>
        <w:rPr>
          <w:rFonts w:ascii="Times New Roman" w:hAnsi="Times New Roman" w:cs="Times New Roman"/>
          <w:b/>
          <w:sz w:val="24"/>
          <w:szCs w:val="24"/>
        </w:rPr>
        <w:br w:type="page"/>
      </w:r>
      <w:bookmarkEnd w:id="4"/>
      <w:bookmarkStart w:id="5" w:name="_Toc5575"/>
      <w:r>
        <w:rPr>
          <w:rFonts w:ascii="Times New Roman" w:hAnsi="Times New Roman" w:cs="Times New Roman" w:eastAsiaTheme="minorEastAsia"/>
          <w:b/>
          <w:sz w:val="24"/>
        </w:rPr>
        <w:t>投标人须知正文</w:t>
      </w:r>
      <w:bookmarkEnd w:id="5"/>
    </w:p>
    <w:p w14:paraId="797BD1E7">
      <w:pPr>
        <w:spacing w:line="360" w:lineRule="auto"/>
        <w:ind w:firstLine="437"/>
        <w:outlineLvl w:val="2"/>
        <w:rPr>
          <w:rFonts w:ascii="Times New Roman" w:hAnsi="Times New Roman" w:cs="Times New Roman" w:eastAsiaTheme="minorEastAsia"/>
          <w:b/>
          <w:sz w:val="24"/>
        </w:rPr>
      </w:pPr>
      <w:bookmarkStart w:id="6" w:name="_Toc28737"/>
      <w:r>
        <w:rPr>
          <w:rFonts w:ascii="Times New Roman" w:hAnsi="Times New Roman" w:cs="Times New Roman" w:eastAsiaTheme="minorEastAsia"/>
          <w:b/>
          <w:sz w:val="24"/>
        </w:rPr>
        <w:t>1.有关定义</w:t>
      </w:r>
      <w:bookmarkEnd w:id="6"/>
    </w:p>
    <w:p w14:paraId="4D49AC8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，并获得项目实施的承包人（乙方）。</w:t>
      </w:r>
    </w:p>
    <w:p w14:paraId="0FB5C24F">
      <w:pPr>
        <w:spacing w:line="360" w:lineRule="auto"/>
        <w:ind w:firstLine="437"/>
        <w:outlineLvl w:val="2"/>
        <w:rPr>
          <w:rFonts w:ascii="Times New Roman" w:hAnsi="Times New Roman" w:cs="Times New Roman" w:eastAsiaTheme="minorEastAsia"/>
          <w:b/>
          <w:sz w:val="24"/>
        </w:rPr>
      </w:pPr>
      <w:bookmarkStart w:id="7" w:name="_Toc26438"/>
      <w:r>
        <w:rPr>
          <w:rFonts w:ascii="Times New Roman" w:hAnsi="Times New Roman" w:cs="Times New Roman" w:eastAsiaTheme="minorEastAsia"/>
          <w:b/>
          <w:sz w:val="24"/>
        </w:rPr>
        <w:t>2.资金来源</w:t>
      </w:r>
      <w:bookmarkEnd w:id="7"/>
    </w:p>
    <w:p w14:paraId="7CFA4F1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后所签订的合同项下的资金。</w:t>
      </w:r>
    </w:p>
    <w:p w14:paraId="0025FF2C">
      <w:pPr>
        <w:spacing w:line="360" w:lineRule="auto"/>
        <w:ind w:firstLine="437"/>
        <w:outlineLvl w:val="2"/>
        <w:rPr>
          <w:rFonts w:ascii="Times New Roman" w:hAnsi="Times New Roman" w:cs="Times New Roman" w:eastAsiaTheme="minorEastAsia"/>
          <w:b/>
          <w:sz w:val="24"/>
        </w:rPr>
      </w:pPr>
      <w:bookmarkStart w:id="8"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文件的澄清与修改</w:t>
      </w:r>
      <w:bookmarkEnd w:id="8"/>
    </w:p>
    <w:p w14:paraId="5FD6A49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文件内容有疑问，按投标人须知前附表规定提出。</w:t>
      </w:r>
    </w:p>
    <w:p w14:paraId="0F2D8729">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文件，投标人应主动上网查询。招标人不承担投标人未及时关注相关信息引发的相关责任。</w:t>
      </w:r>
    </w:p>
    <w:p w14:paraId="7B2DE645">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14:paraId="315FD2D1">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文件（含澄清、修改等内容）。</w:t>
      </w:r>
    </w:p>
    <w:p w14:paraId="248C139C">
      <w:pPr>
        <w:spacing w:line="360" w:lineRule="auto"/>
        <w:ind w:firstLine="437"/>
        <w:outlineLvl w:val="2"/>
        <w:rPr>
          <w:rFonts w:ascii="Times New Roman" w:hAnsi="Times New Roman" w:cs="Times New Roman" w:eastAsiaTheme="minorEastAsia"/>
          <w:b/>
          <w:sz w:val="24"/>
        </w:rPr>
      </w:pPr>
      <w:bookmarkStart w:id="9"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范围及投标文件中标准和计量单位的使用</w:t>
      </w:r>
      <w:bookmarkEnd w:id="9"/>
    </w:p>
    <w:p w14:paraId="7010F946">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文件中是否要求，投标人所承担货物及伴随的工程和服务均应符合国家强制性标准。</w:t>
      </w:r>
    </w:p>
    <w:p w14:paraId="499FC4ED">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14:paraId="114D8EC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文件中有特殊要求外，投标文件中所使用的计量单位，应采用中华人民共和国法定计量单位。</w:t>
      </w:r>
    </w:p>
    <w:p w14:paraId="2151046B">
      <w:pPr>
        <w:spacing w:line="360" w:lineRule="auto"/>
        <w:ind w:firstLine="437"/>
        <w:outlineLvl w:val="2"/>
        <w:rPr>
          <w:rFonts w:ascii="Times New Roman" w:hAnsi="Times New Roman" w:cs="Times New Roman" w:eastAsiaTheme="minorEastAsia"/>
          <w:b/>
          <w:sz w:val="24"/>
        </w:rPr>
      </w:pPr>
      <w:bookmarkStart w:id="10"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10"/>
    </w:p>
    <w:p w14:paraId="780994A6">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文件评审要求编写投标文件，具体内容详见第六章投标文件格式的相关内容。</w:t>
      </w:r>
    </w:p>
    <w:p w14:paraId="51B58AC7">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文件规定的格式填写、签署和盖章。</w:t>
      </w:r>
    </w:p>
    <w:p w14:paraId="2B1790EF">
      <w:pPr>
        <w:spacing w:line="360" w:lineRule="auto"/>
        <w:ind w:firstLine="437"/>
        <w:outlineLvl w:val="2"/>
        <w:rPr>
          <w:rFonts w:ascii="Times New Roman" w:hAnsi="Times New Roman" w:cs="Times New Roman" w:eastAsiaTheme="minorEastAsia"/>
          <w:b/>
          <w:sz w:val="24"/>
        </w:rPr>
      </w:pPr>
      <w:bookmarkStart w:id="11"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11"/>
    </w:p>
    <w:p w14:paraId="01697F07">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全部内容，所有报价均应以人民币报价。</w:t>
      </w:r>
    </w:p>
    <w:p w14:paraId="5D66376D">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报价中。</w:t>
      </w:r>
    </w:p>
    <w:p w14:paraId="665590CD">
      <w:pPr>
        <w:spacing w:line="360" w:lineRule="auto"/>
        <w:ind w:firstLine="437"/>
        <w:outlineLvl w:val="2"/>
        <w:rPr>
          <w:rFonts w:ascii="Times New Roman" w:hAnsi="Times New Roman" w:cs="Times New Roman" w:eastAsiaTheme="minorEastAsia"/>
          <w:b/>
          <w:sz w:val="24"/>
        </w:rPr>
      </w:pPr>
      <w:bookmarkStart w:id="12"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12"/>
    </w:p>
    <w:p w14:paraId="1A69202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14:paraId="58B4C7EF">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14:paraId="15D048BF">
      <w:pPr>
        <w:spacing w:line="360" w:lineRule="auto"/>
        <w:ind w:firstLine="437"/>
        <w:outlineLvl w:val="2"/>
        <w:rPr>
          <w:rFonts w:ascii="Times New Roman" w:hAnsi="Times New Roman" w:cs="Times New Roman" w:eastAsiaTheme="minorEastAsia"/>
          <w:b/>
          <w:sz w:val="24"/>
        </w:rPr>
      </w:pPr>
      <w:bookmarkStart w:id="13"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13"/>
    </w:p>
    <w:p w14:paraId="42A8D595">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14:paraId="5AD3CE9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（1）投标文件应装订成册、密封，并在封面注明招标编号、投标项目等，同时在密封处加盖骑缝章；投标文件要求：</w:t>
      </w:r>
      <w:r>
        <w:rPr>
          <w:rFonts w:hint="eastAsia" w:ascii="Times New Roman" w:hAnsi="Times New Roman" w:cs="Times New Roman" w:eastAsiaTheme="minorEastAsia"/>
          <w:bCs/>
          <w:sz w:val="21"/>
          <w:lang w:eastAsia="zh-CN"/>
        </w:rPr>
        <w:t>正本1份、副本2份</w:t>
      </w:r>
      <w:r>
        <w:rPr>
          <w:rFonts w:ascii="Times New Roman" w:hAnsi="Times New Roman" w:cs="Times New Roman" w:eastAsiaTheme="minorEastAsia"/>
          <w:bCs/>
          <w:sz w:val="21"/>
        </w:rPr>
        <w:t>。</w:t>
      </w:r>
    </w:p>
    <w:p w14:paraId="2B6F230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0ACAF32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14:paraId="5E5A35AB">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14:paraId="18FA2F47">
      <w:pPr>
        <w:spacing w:line="360" w:lineRule="auto"/>
        <w:ind w:firstLine="437"/>
        <w:outlineLvl w:val="2"/>
        <w:rPr>
          <w:rFonts w:ascii="Times New Roman" w:hAnsi="Times New Roman" w:cs="Times New Roman" w:eastAsiaTheme="minorEastAsia"/>
          <w:b/>
          <w:sz w:val="24"/>
        </w:rPr>
      </w:pPr>
      <w:bookmarkStart w:id="14"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14"/>
    </w:p>
    <w:p w14:paraId="6514F01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val="en-US" w:eastAsia="zh-CN"/>
        </w:rPr>
        <w:t>竞价</w:t>
      </w:r>
      <w:r>
        <w:rPr>
          <w:rFonts w:ascii="Times New Roman" w:hAnsi="Times New Roman" w:cs="Times New Roman" w:eastAsiaTheme="minorEastAsia"/>
          <w:bCs/>
          <w:sz w:val="21"/>
        </w:rPr>
        <w:t>公告”规定的投标文件提交截止时间前，将封装的投标文件送到指定开标地点。</w:t>
      </w:r>
    </w:p>
    <w:p w14:paraId="16EF7E69">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招标人延迟投标文件提交截止时间的。招标人和投标人受投标文件提交截止时间制约的所有权利和义务均应延长至新的截止时间。</w:t>
      </w:r>
    </w:p>
    <w:p w14:paraId="7B261873">
      <w:pPr>
        <w:spacing w:line="360" w:lineRule="auto"/>
        <w:ind w:firstLine="437"/>
        <w:outlineLvl w:val="2"/>
        <w:rPr>
          <w:rFonts w:ascii="Times New Roman" w:hAnsi="Times New Roman" w:cs="Times New Roman" w:eastAsiaTheme="minorEastAsia"/>
          <w:b/>
          <w:sz w:val="24"/>
        </w:rPr>
      </w:pPr>
      <w:bookmarkStart w:id="15"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15"/>
    </w:p>
    <w:p w14:paraId="0622752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val="en-US" w:eastAsia="zh-CN"/>
        </w:rPr>
        <w:t>竞价</w:t>
      </w:r>
      <w:r>
        <w:rPr>
          <w:rFonts w:ascii="Times New Roman" w:hAnsi="Times New Roman" w:cs="Times New Roman" w:eastAsiaTheme="minorEastAsia"/>
          <w:bCs/>
          <w:sz w:val="21"/>
        </w:rPr>
        <w:t>公告”规定的投标文件提交截止时间前，将封装的投标文件送到指定开标地点。（如</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时间执行）。</w:t>
      </w:r>
    </w:p>
    <w:p w14:paraId="4929F94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14:paraId="2C239A16">
      <w:pPr>
        <w:spacing w:line="360" w:lineRule="auto"/>
        <w:ind w:firstLine="437"/>
        <w:outlineLvl w:val="2"/>
        <w:rPr>
          <w:rFonts w:ascii="Times New Roman" w:hAnsi="Times New Roman" w:cs="Times New Roman" w:eastAsiaTheme="minorEastAsia"/>
          <w:b/>
          <w:sz w:val="24"/>
        </w:rPr>
      </w:pPr>
      <w:bookmarkStart w:id="16"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16"/>
    </w:p>
    <w:p w14:paraId="1C3A511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.1由招标人抽取经济技术专家等方式组建的评审小组，负责本项目评审工作。评审小组成员由3人以上单数组成，评审小组及其成员应当依照有关规定履行相关职责和义务。</w:t>
      </w:r>
    </w:p>
    <w:p w14:paraId="5B8362C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文件实质性响应要求的投标人中推荐中标人，并编写评审报告。</w:t>
      </w:r>
    </w:p>
    <w:p w14:paraId="0C02B803">
      <w:pPr>
        <w:spacing w:line="360" w:lineRule="auto"/>
        <w:ind w:firstLine="437"/>
        <w:outlineLvl w:val="2"/>
        <w:rPr>
          <w:rFonts w:ascii="Times New Roman" w:hAnsi="Times New Roman" w:cs="Times New Roman" w:eastAsiaTheme="minorEastAsia"/>
          <w:b/>
          <w:sz w:val="24"/>
        </w:rPr>
      </w:pPr>
      <w:bookmarkStart w:id="17"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r>
        <w:rPr>
          <w:rFonts w:hint="eastAsia" w:ascii="Times New Roman" w:hAnsi="Times New Roman" w:cs="Times New Roman" w:eastAsiaTheme="minorEastAsia"/>
          <w:b/>
          <w:sz w:val="24"/>
        </w:rPr>
        <w:t>竞价</w:t>
      </w:r>
      <w:bookmarkEnd w:id="17"/>
    </w:p>
    <w:p w14:paraId="1AA240A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，并将理由通知所有投标人：</w:t>
      </w:r>
    </w:p>
    <w:p w14:paraId="63F99EF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14:paraId="72C36FD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14:paraId="0774CC6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14:paraId="606C05E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文件有重大漏洞，导致无法继续评审的；</w:t>
      </w:r>
    </w:p>
    <w:p w14:paraId="182676E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14:paraId="0D1F42E4">
      <w:pPr>
        <w:spacing w:line="360" w:lineRule="auto"/>
        <w:ind w:firstLine="437"/>
        <w:outlineLvl w:val="2"/>
        <w:rPr>
          <w:rFonts w:ascii="Times New Roman" w:hAnsi="Times New Roman" w:cs="Times New Roman" w:eastAsiaTheme="minorEastAsia"/>
          <w:b/>
          <w:sz w:val="24"/>
        </w:rPr>
      </w:pPr>
      <w:bookmarkStart w:id="18"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18"/>
    </w:p>
    <w:p w14:paraId="51E2765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58C5762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14:paraId="5DFD9803">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14:paraId="3E619FF4">
      <w:pPr>
        <w:spacing w:line="360" w:lineRule="auto"/>
        <w:ind w:firstLine="437"/>
        <w:outlineLvl w:val="2"/>
        <w:rPr>
          <w:rFonts w:ascii="Times New Roman" w:hAnsi="Times New Roman" w:cs="Times New Roman" w:eastAsiaTheme="minorEastAsia"/>
          <w:b/>
          <w:sz w:val="24"/>
        </w:rPr>
      </w:pPr>
      <w:bookmarkStart w:id="19" w:name="_Toc17072"/>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.最终投标报价</w:t>
      </w:r>
      <w:bookmarkEnd w:id="19"/>
    </w:p>
    <w:p w14:paraId="776600B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并不限定只进行二轮报价，如果评审小组认为有必要，可以要求投标人进行多轮报价。</w:t>
      </w:r>
    </w:p>
    <w:p w14:paraId="56674E53">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内容不做实质性变更或重大调整的前提下，投标人下轮报价不得高于上一轮报价。</w:t>
      </w:r>
    </w:p>
    <w:p w14:paraId="7261BA2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.3最终投标报价是投标人投标文件的有效组成部分，最终投标报价也是签订合同的依据。</w:t>
      </w:r>
    </w:p>
    <w:p w14:paraId="4F43E2F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.4除非招标人对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文件予以澄清、修改，否则投标人应按招标人提供的货物清单中列出的项目和工程量逐项填报综合单价和合价。投标人不得在货物清单中任意增删、修改清单项目与工程量及项目排列顺序。</w:t>
      </w:r>
    </w:p>
    <w:p w14:paraId="56448EC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.5本项目的供货（安装）地点为本须知前附表所述，投标人可到项目现场踏勘以充分了解项目位置、情况、道路、储存空间、装卸限制及任何其他足以影响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报价范围内，招标人不再承担该费用。</w:t>
      </w:r>
    </w:p>
    <w:p w14:paraId="38AA713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.6本项目不接受恶意不平衡报价，不保证最低价中标。</w:t>
      </w:r>
    </w:p>
    <w:p w14:paraId="2BB4A4CD">
      <w:pPr>
        <w:spacing w:line="360" w:lineRule="auto"/>
        <w:ind w:firstLine="437"/>
        <w:outlineLvl w:val="2"/>
        <w:rPr>
          <w:rFonts w:ascii="Times New Roman" w:hAnsi="Times New Roman" w:cs="Times New Roman" w:eastAsiaTheme="minorEastAsia"/>
          <w:b/>
          <w:sz w:val="24"/>
        </w:rPr>
      </w:pPr>
      <w:bookmarkStart w:id="20"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.中标人的推荐原则</w:t>
      </w:r>
      <w:bookmarkEnd w:id="20"/>
    </w:p>
    <w:p w14:paraId="06CEB2F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14:paraId="4D35CEED">
      <w:pPr>
        <w:spacing w:line="360" w:lineRule="auto"/>
        <w:ind w:firstLine="437"/>
        <w:outlineLvl w:val="2"/>
        <w:rPr>
          <w:rFonts w:ascii="Times New Roman" w:hAnsi="Times New Roman" w:cs="Times New Roman" w:eastAsiaTheme="minorEastAsia"/>
          <w:b/>
          <w:sz w:val="24"/>
        </w:rPr>
      </w:pPr>
      <w:bookmarkStart w:id="21"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21"/>
    </w:p>
    <w:p w14:paraId="1537BDF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招标人委托评审小组确定中标人的，排名第一的即为中标人，由</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在指定媒体上予以公告。</w:t>
      </w:r>
    </w:p>
    <w:p w14:paraId="0CC5D9C7">
      <w:pPr>
        <w:spacing w:line="360" w:lineRule="auto"/>
        <w:ind w:firstLine="437"/>
        <w:outlineLvl w:val="2"/>
        <w:rPr>
          <w:rFonts w:ascii="Times New Roman" w:hAnsi="Times New Roman" w:cs="Times New Roman" w:eastAsiaTheme="minorEastAsia"/>
          <w:b/>
          <w:sz w:val="24"/>
        </w:rPr>
      </w:pPr>
      <w:bookmarkStart w:id="22"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22"/>
    </w:p>
    <w:p w14:paraId="2663A88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14:paraId="323AB00C">
      <w:pPr>
        <w:spacing w:line="360" w:lineRule="auto"/>
        <w:ind w:firstLine="437"/>
        <w:outlineLvl w:val="2"/>
        <w:rPr>
          <w:rFonts w:ascii="Times New Roman" w:hAnsi="Times New Roman" w:cs="Times New Roman" w:eastAsiaTheme="minorEastAsia"/>
          <w:b/>
          <w:sz w:val="24"/>
        </w:rPr>
      </w:pPr>
      <w:bookmarkStart w:id="23"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23"/>
    </w:p>
    <w:p w14:paraId="1740063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14:paraId="278AD80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14:paraId="5C9B7C52">
      <w:pPr>
        <w:spacing w:line="360" w:lineRule="auto"/>
        <w:ind w:firstLine="437"/>
        <w:outlineLvl w:val="2"/>
        <w:rPr>
          <w:rFonts w:ascii="Times New Roman" w:hAnsi="Times New Roman" w:cs="Times New Roman" w:eastAsiaTheme="minorEastAsia"/>
          <w:b/>
          <w:sz w:val="24"/>
        </w:rPr>
      </w:pPr>
      <w:bookmarkStart w:id="24"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24"/>
    </w:p>
    <w:p w14:paraId="39DF40CC">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官网发布中标结果公告。</w:t>
      </w:r>
    </w:p>
    <w:p w14:paraId="259F581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.2中标结果公告内容应当包括招标人、项目名称、项目编号、中标人名称、中标金额。</w:t>
      </w:r>
    </w:p>
    <w:p w14:paraId="4279A8F3">
      <w:pPr>
        <w:spacing w:line="360" w:lineRule="auto"/>
        <w:ind w:firstLine="437"/>
        <w:outlineLvl w:val="2"/>
        <w:rPr>
          <w:rFonts w:ascii="Times New Roman" w:hAnsi="Times New Roman" w:cs="Times New Roman" w:eastAsiaTheme="minorEastAsia"/>
          <w:b/>
          <w:sz w:val="24"/>
        </w:rPr>
      </w:pPr>
      <w:bookmarkStart w:id="25"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结果的异议、投诉</w:t>
      </w:r>
      <w:bookmarkEnd w:id="25"/>
    </w:p>
    <w:p w14:paraId="14F7CF9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结果有异议的，应在中标结果公告规定的时间内向招标人提出。</w:t>
      </w:r>
    </w:p>
    <w:p w14:paraId="3FADEE6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val="en-US" w:eastAsia="zh-CN"/>
        </w:rPr>
        <w:t>竞价</w:t>
      </w:r>
      <w:r>
        <w:rPr>
          <w:rFonts w:ascii="Times New Roman" w:hAnsi="Times New Roman" w:cs="Times New Roman" w:eastAsiaTheme="minorEastAsia"/>
          <w:bCs/>
          <w:sz w:val="21"/>
        </w:rPr>
        <w:t>公告载明的监督管理部门提出。</w:t>
      </w:r>
    </w:p>
    <w:p w14:paraId="4D7FFE97">
      <w:pPr>
        <w:spacing w:line="360" w:lineRule="auto"/>
        <w:ind w:firstLine="437"/>
        <w:outlineLvl w:val="2"/>
        <w:rPr>
          <w:rFonts w:ascii="Times New Roman" w:hAnsi="Times New Roman" w:cs="Times New Roman" w:eastAsiaTheme="minorEastAsia"/>
          <w:b/>
          <w:sz w:val="24"/>
        </w:rPr>
      </w:pPr>
      <w:bookmarkStart w:id="26"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26"/>
    </w:p>
    <w:p w14:paraId="33F67E1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14:paraId="6FE2B3A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14:paraId="7C4B881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14:paraId="5231F78B">
      <w:pPr>
        <w:spacing w:line="360" w:lineRule="auto"/>
        <w:ind w:firstLine="437"/>
        <w:outlineLvl w:val="2"/>
        <w:rPr>
          <w:rFonts w:ascii="Times New Roman" w:hAnsi="Times New Roman" w:cs="Times New Roman" w:eastAsiaTheme="minorEastAsia"/>
          <w:b/>
          <w:sz w:val="24"/>
        </w:rPr>
      </w:pPr>
      <w:bookmarkStart w:id="27"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w:t>
      </w:r>
      <w:bookmarkEnd w:id="27"/>
    </w:p>
    <w:p w14:paraId="69170E8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lang w:eastAsia="zh-CN"/>
        </w:rPr>
        <w:t>合肥政文国际会展管理有限公司</w:t>
      </w:r>
      <w:r>
        <w:rPr>
          <w:rFonts w:hint="eastAsia" w:ascii="Times New Roman" w:hAnsi="Times New Roman" w:cs="Times New Roman" w:eastAsiaTheme="minorEastAsia"/>
          <w:bCs/>
          <w:sz w:val="21"/>
        </w:rPr>
        <w:t>官网查看</w:t>
      </w:r>
      <w:r>
        <w:rPr>
          <w:rFonts w:ascii="Times New Roman" w:hAnsi="Times New Roman" w:cs="Times New Roman" w:eastAsiaTheme="minorEastAsia"/>
          <w:bCs/>
          <w:sz w:val="21"/>
        </w:rPr>
        <w:t>结果信息。</w:t>
      </w:r>
    </w:p>
    <w:p w14:paraId="1EA88F1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14:paraId="065B3F2A">
      <w:pPr>
        <w:spacing w:line="360" w:lineRule="auto"/>
        <w:ind w:firstLine="437"/>
        <w:outlineLvl w:val="2"/>
        <w:rPr>
          <w:rFonts w:ascii="Times New Roman" w:hAnsi="Times New Roman" w:cs="Times New Roman" w:eastAsiaTheme="minorEastAsia"/>
          <w:b/>
          <w:sz w:val="24"/>
        </w:rPr>
      </w:pPr>
      <w:bookmarkStart w:id="28"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28"/>
    </w:p>
    <w:p w14:paraId="187500A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如果中标人没有按照投标人须知前附表中履约保证金的规定执行，将视为放弃中标资格。在此情况下，也可以重新开展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w:t>
      </w:r>
    </w:p>
    <w:p w14:paraId="26339AA8">
      <w:pPr>
        <w:spacing w:line="360" w:lineRule="auto"/>
        <w:ind w:firstLine="437"/>
        <w:outlineLvl w:val="2"/>
        <w:rPr>
          <w:rFonts w:ascii="Times New Roman" w:hAnsi="Times New Roman" w:cs="Times New Roman" w:eastAsiaTheme="minorEastAsia"/>
          <w:b/>
          <w:sz w:val="24"/>
        </w:rPr>
      </w:pPr>
      <w:bookmarkStart w:id="29"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29"/>
    </w:p>
    <w:p w14:paraId="6DEE41A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14:paraId="06BD089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文件、中标人的投标文件及其澄清文件等，均为签订合同的依据。</w:t>
      </w:r>
    </w:p>
    <w:p w14:paraId="76C618A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w:t>
      </w:r>
    </w:p>
    <w:p w14:paraId="6F45B54F">
      <w:pPr>
        <w:spacing w:line="360" w:lineRule="auto"/>
        <w:ind w:firstLine="437"/>
        <w:outlineLvl w:val="2"/>
        <w:rPr>
          <w:rFonts w:ascii="Times New Roman" w:hAnsi="Times New Roman" w:cs="Times New Roman" w:eastAsiaTheme="minorEastAsia"/>
          <w:b/>
          <w:sz w:val="24"/>
        </w:rPr>
      </w:pPr>
      <w:bookmarkStart w:id="30"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30"/>
    </w:p>
    <w:p w14:paraId="3E18EACB">
      <w:pPr>
        <w:spacing w:line="360" w:lineRule="auto"/>
        <w:ind w:firstLine="435"/>
        <w:rPr>
          <w:rFonts w:ascii="Times New Roman" w:hAnsi="Times New Roman" w:cs="Times New Roman"/>
          <w:sz w:val="24"/>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sz w:val="24"/>
        </w:rPr>
        <w:br w:type="page"/>
      </w:r>
    </w:p>
    <w:p w14:paraId="73ADAC81">
      <w:pPr>
        <w:spacing w:line="360" w:lineRule="auto"/>
        <w:jc w:val="center"/>
        <w:outlineLvl w:val="0"/>
        <w:rPr>
          <w:rFonts w:ascii="Times New Roman" w:hAnsi="Times New Roman" w:cs="Times New Roman" w:eastAsiaTheme="minorEastAsia"/>
          <w:b/>
          <w:sz w:val="28"/>
        </w:rPr>
      </w:pPr>
      <w:bookmarkStart w:id="31" w:name="_Toc29516"/>
      <w:r>
        <w:rPr>
          <w:rFonts w:ascii="Times New Roman" w:hAnsi="Times New Roman" w:cs="Times New Roman" w:eastAsiaTheme="minorEastAsia"/>
          <w:b/>
          <w:sz w:val="28"/>
        </w:rPr>
        <w:t>第三章 招标人要求</w:t>
      </w:r>
      <w:bookmarkEnd w:id="31"/>
    </w:p>
    <w:p w14:paraId="35489E3E">
      <w:pPr>
        <w:spacing w:line="360" w:lineRule="auto"/>
        <w:outlineLvl w:val="1"/>
        <w:rPr>
          <w:rFonts w:ascii="Times New Roman" w:hAnsi="Times New Roman"/>
          <w:b/>
          <w:sz w:val="24"/>
          <w:szCs w:val="24"/>
        </w:rPr>
      </w:pPr>
      <w:bookmarkStart w:id="32" w:name="_Toc482188637"/>
      <w:bookmarkStart w:id="33" w:name="_Toc19590"/>
      <w:bookmarkStart w:id="34" w:name="_Toc27271"/>
      <w:r>
        <w:rPr>
          <w:rFonts w:ascii="Times New Roman" w:hAnsi="Times New Roman"/>
          <w:b/>
          <w:sz w:val="24"/>
          <w:szCs w:val="24"/>
        </w:rPr>
        <w:t>一、</w:t>
      </w:r>
      <w:bookmarkEnd w:id="32"/>
      <w:r>
        <w:rPr>
          <w:rFonts w:hint="eastAsia" w:ascii="Times New Roman" w:hAnsi="Times New Roman"/>
          <w:b/>
          <w:sz w:val="24"/>
          <w:szCs w:val="24"/>
        </w:rPr>
        <w:t>项目概况</w:t>
      </w:r>
      <w:bookmarkEnd w:id="33"/>
    </w:p>
    <w:p w14:paraId="7FC5A07B">
      <w:pPr>
        <w:spacing w:line="440" w:lineRule="exact"/>
        <w:ind w:firstLine="420" w:firstLineChars="200"/>
        <w:rPr>
          <w:rFonts w:hint="default"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为了保障活动需求，现招募一家服务商为合肥滨湖国际会展中心登录大厅提供遮光物资及安装服务，本项目预算29万元。</w:t>
      </w:r>
    </w:p>
    <w:p w14:paraId="02C3B787">
      <w:pPr>
        <w:spacing w:line="360" w:lineRule="auto"/>
        <w:outlineLvl w:val="1"/>
        <w:rPr>
          <w:rFonts w:ascii="Times New Roman" w:hAnsi="Times New Roman"/>
          <w:b/>
          <w:sz w:val="24"/>
          <w:szCs w:val="24"/>
        </w:rPr>
      </w:pPr>
      <w:bookmarkStart w:id="35" w:name="_Toc482188638"/>
      <w:bookmarkStart w:id="36" w:name="_Toc26876"/>
      <w:r>
        <w:rPr>
          <w:rFonts w:ascii="Times New Roman" w:hAnsi="Times New Roman"/>
          <w:b/>
          <w:sz w:val="24"/>
          <w:szCs w:val="24"/>
        </w:rPr>
        <w:t>二、</w:t>
      </w:r>
      <w:bookmarkEnd w:id="35"/>
      <w:r>
        <w:rPr>
          <w:rFonts w:hint="eastAsia" w:ascii="Times New Roman" w:hAnsi="Times New Roman"/>
          <w:b/>
          <w:sz w:val="24"/>
          <w:szCs w:val="24"/>
          <w:lang w:val="en-US" w:eastAsia="zh-CN"/>
        </w:rPr>
        <w:t>项目</w:t>
      </w:r>
      <w:r>
        <w:rPr>
          <w:rFonts w:hint="eastAsia" w:ascii="Times New Roman" w:hAnsi="Times New Roman"/>
          <w:b/>
          <w:sz w:val="24"/>
          <w:szCs w:val="24"/>
        </w:rPr>
        <w:t>内容及要求</w:t>
      </w:r>
      <w:bookmarkEnd w:id="36"/>
    </w:p>
    <w:p w14:paraId="57254243">
      <w:pPr>
        <w:spacing w:line="440" w:lineRule="exact"/>
        <w:ind w:firstLine="420" w:firstLineChars="200"/>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 xml:space="preserve">1.合肥滨湖国际会展中心登录大厅现需遮光幕帘及辅料。 </w:t>
      </w:r>
    </w:p>
    <w:p w14:paraId="5876F74E">
      <w:pPr>
        <w:spacing w:line="440" w:lineRule="exact"/>
        <w:ind w:firstLine="420" w:firstLineChars="200"/>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2、材质：</w:t>
      </w:r>
    </w:p>
    <w:p w14:paraId="5F5FD0A7">
      <w:pPr>
        <w:spacing w:line="440" w:lineRule="exact"/>
        <w:ind w:firstLine="420" w:firstLineChars="200"/>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 xml:space="preserve">（1）遮光系数：半遮光（提供检测报告）； </w:t>
      </w:r>
    </w:p>
    <w:p w14:paraId="66990BFB">
      <w:pPr>
        <w:spacing w:line="440" w:lineRule="exact"/>
        <w:ind w:firstLine="420" w:firstLineChars="200"/>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 xml:space="preserve">（2）阻燃效果：国标阻燃B1级（提供检测报告）； </w:t>
      </w:r>
    </w:p>
    <w:p w14:paraId="1B9E0CBF">
      <w:pPr>
        <w:spacing w:line="440" w:lineRule="exact"/>
        <w:ind w:firstLine="420" w:firstLineChars="200"/>
        <w:rPr>
          <w:rFonts w:hint="eastAsia"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3、安装要求：</w:t>
      </w:r>
    </w:p>
    <w:p w14:paraId="3C43FE16">
      <w:pPr>
        <w:spacing w:line="440" w:lineRule="exact"/>
        <w:ind w:left="416" w:leftChars="208" w:firstLine="0" w:firstLineChars="0"/>
        <w:rPr>
          <w:rFonts w:hint="eastAsia"/>
          <w:lang w:val="en-US" w:eastAsia="zh-CN"/>
        </w:rPr>
      </w:pPr>
      <w:r>
        <w:rPr>
          <w:rFonts w:hint="eastAsia" w:ascii="Times New Roman" w:hAnsi="Times New Roman" w:eastAsia="宋体" w:cs="Times New Roman"/>
          <w:sz w:val="21"/>
          <w:szCs w:val="22"/>
          <w:lang w:val="en-US" w:eastAsia="zh-CN"/>
        </w:rPr>
        <w:t>（1）分段上下两段安装，顶部固定，收尾处隐藏美观，底部手拉开启；</w:t>
      </w:r>
      <w:r>
        <w:rPr>
          <w:rFonts w:hint="eastAsia" w:ascii="Times New Roman" w:hAnsi="Times New Roman" w:eastAsia="宋体" w:cs="Times New Roman"/>
          <w:sz w:val="21"/>
          <w:szCs w:val="22"/>
          <w:lang w:val="en-US" w:eastAsia="zh-CN"/>
        </w:rPr>
        <w:br w:type="textWrapping"/>
      </w:r>
      <w:r>
        <w:rPr>
          <w:rFonts w:hint="eastAsia" w:ascii="Times New Roman" w:hAnsi="Times New Roman" w:eastAsia="宋体" w:cs="Times New Roman"/>
          <w:sz w:val="21"/>
          <w:szCs w:val="22"/>
          <w:lang w:val="en-US" w:eastAsia="zh-CN"/>
        </w:rPr>
        <w:t>（2）安装方式全部采用抱箍形式加固安装，不允许直接打孔，破坏主体结构；</w:t>
      </w:r>
      <w:r>
        <w:rPr>
          <w:rFonts w:hint="eastAsia" w:ascii="Times New Roman" w:hAnsi="Times New Roman" w:eastAsia="宋体" w:cs="Times New Roman"/>
          <w:sz w:val="21"/>
          <w:szCs w:val="22"/>
          <w:lang w:val="en-US" w:eastAsia="zh-CN"/>
        </w:rPr>
        <w:br w:type="textWrapping"/>
      </w:r>
      <w:r>
        <w:rPr>
          <w:rFonts w:hint="eastAsia" w:ascii="Times New Roman" w:hAnsi="Times New Roman" w:eastAsia="宋体" w:cs="Times New Roman"/>
          <w:sz w:val="21"/>
          <w:szCs w:val="22"/>
          <w:lang w:val="en-US" w:eastAsia="zh-CN"/>
        </w:rPr>
        <w:t>（3）底布采用加厚钢制轨道，搭配加厚安装码，保证轨道安装牢固；</w:t>
      </w:r>
      <w:r>
        <w:rPr>
          <w:rFonts w:hint="eastAsia" w:ascii="Times New Roman" w:hAnsi="Times New Roman" w:eastAsia="宋体" w:cs="Times New Roman"/>
          <w:sz w:val="21"/>
          <w:szCs w:val="22"/>
          <w:lang w:val="en-US" w:eastAsia="zh-CN"/>
        </w:rPr>
        <w:br w:type="textWrapping"/>
      </w:r>
      <w:r>
        <w:rPr>
          <w:rFonts w:hint="eastAsia" w:ascii="Times New Roman" w:hAnsi="Times New Roman" w:eastAsia="宋体" w:cs="Times New Roman"/>
          <w:sz w:val="21"/>
          <w:szCs w:val="22"/>
          <w:lang w:val="en-US" w:eastAsia="zh-CN"/>
        </w:rPr>
        <w:t>（4）现场安装高度约16米，形状为弧形，需保证交接处不漏光。</w:t>
      </w:r>
    </w:p>
    <w:p w14:paraId="76E72EC7">
      <w:pPr>
        <w:spacing w:line="360" w:lineRule="auto"/>
        <w:outlineLvl w:val="1"/>
        <w:rPr>
          <w:rFonts w:hint="default" w:ascii="Times New Roman" w:hAnsi="Times New Roman"/>
          <w:b/>
          <w:sz w:val="24"/>
          <w:szCs w:val="24"/>
          <w:lang w:val="en-US" w:eastAsia="zh-CN"/>
        </w:rPr>
      </w:pPr>
      <w:r>
        <w:rPr>
          <w:rFonts w:hint="eastAsia" w:ascii="Times New Roman" w:hAnsi="Times New Roman"/>
          <w:b/>
          <w:sz w:val="24"/>
          <w:szCs w:val="24"/>
          <w:lang w:val="en-US" w:eastAsia="zh-CN"/>
        </w:rPr>
        <w:t>三、需求及清单</w:t>
      </w:r>
    </w:p>
    <w:tbl>
      <w:tblPr>
        <w:tblStyle w:val="57"/>
        <w:tblW w:w="969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2146"/>
        <w:gridCol w:w="1520"/>
        <w:gridCol w:w="1041"/>
        <w:gridCol w:w="1339"/>
        <w:gridCol w:w="2864"/>
      </w:tblGrid>
      <w:tr w14:paraId="7D869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56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34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D9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92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7A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驱动方式</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B0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4260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0" w:hRule="atLeast"/>
        </w:trPr>
        <w:tc>
          <w:tcPr>
            <w:tcW w:w="780" w:type="dxa"/>
            <w:tcBorders>
              <w:top w:val="single" w:color="000000" w:sz="4" w:space="0"/>
              <w:left w:val="single" w:color="000000" w:sz="4" w:space="0"/>
              <w:right w:val="single" w:color="000000" w:sz="4" w:space="0"/>
            </w:tcBorders>
            <w:shd w:val="clear" w:color="auto" w:fill="auto"/>
            <w:vAlign w:val="center"/>
          </w:tcPr>
          <w:p w14:paraId="132061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0C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登录大厅弧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形玻璃幕墙(布</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料 )</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A9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E2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6237</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6F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手拉开启</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6A6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1、材质：高精密</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2、遮光率≥70%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3、阻燃：B1级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4、褶皱系数：1：1.8</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5、可分解致癌芳香胺染料:禁用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6、六价铬（未检出）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7、致敏性染料：未检出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8、苯酚化合物：五氯苯酚（未检出）四氯苯酚（未检出）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9、洗涤前起皱级差：4-5级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10、甲醛含量：未检出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11、耐光、汗复合色牢度：酸汗变色：≥4级 碱汗变色≥4级 </w:t>
            </w:r>
          </w:p>
        </w:tc>
      </w:tr>
      <w:tr w14:paraId="3C61D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F9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39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静音挂钩</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DA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5A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4626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37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CD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钢制加厚布插钩，承重≥20kg</w:t>
            </w:r>
          </w:p>
        </w:tc>
      </w:tr>
      <w:tr w14:paraId="4473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B7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2C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交叉器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2E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17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97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30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铝合金金属插片，壁厚不低于1.5mm</w:t>
            </w:r>
          </w:p>
        </w:tc>
      </w:tr>
      <w:tr w14:paraId="3675F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DE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D3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同步带</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34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78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618</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27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6C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加厚铝合金材质，壁厚不低于2.0mm</w:t>
            </w:r>
          </w:p>
        </w:tc>
      </w:tr>
      <w:tr w14:paraId="58F87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84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DB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专用滑轮</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E6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14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4626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47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04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金属制滑轮，保用十五年</w:t>
            </w:r>
          </w:p>
        </w:tc>
      </w:tr>
      <w:tr w14:paraId="6737A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D0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77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安装码</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9B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35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3626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4C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F2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厚度：2.0mm，材质：钢板</w:t>
            </w:r>
          </w:p>
        </w:tc>
      </w:tr>
      <w:tr w14:paraId="6973E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B3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51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辅助钢管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8A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26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17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AF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国标钢材，含焊接安装， 刷漆处理，壁厚≥2.0mm(抱箍费用，不额外增项）</w:t>
            </w:r>
          </w:p>
        </w:tc>
      </w:tr>
      <w:tr w14:paraId="697F4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4E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B1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安装费</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B5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7E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2227</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32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B1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登录大厅环形上下周长</w:t>
            </w:r>
          </w:p>
        </w:tc>
      </w:tr>
      <w:tr w14:paraId="5B8A6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05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26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登高措施费</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AC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90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4C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C9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场馆高度16米，形状为弧形</w:t>
            </w:r>
          </w:p>
        </w:tc>
      </w:tr>
    </w:tbl>
    <w:p w14:paraId="78A44044">
      <w:pPr>
        <w:keepNext w:val="0"/>
        <w:keepLines w:val="0"/>
        <w:pageBreakBefore w:val="0"/>
        <w:numPr>
          <w:ilvl w:val="0"/>
          <w:numId w:val="0"/>
        </w:numPr>
        <w:kinsoku/>
        <w:wordWrap/>
        <w:overflowPunct/>
        <w:topLinePunct w:val="0"/>
        <w:autoSpaceDE/>
        <w:autoSpaceDN/>
        <w:bidi w:val="0"/>
        <w:adjustRightInd/>
        <w:snapToGrid/>
        <w:spacing w:line="480" w:lineRule="exact"/>
        <w:jc w:val="both"/>
        <w:textAlignment w:val="auto"/>
        <w:rPr>
          <w:rFonts w:hint="default"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备注：该尺寸仅做参考，以现场实际测量为最终依据。</w:t>
      </w:r>
    </w:p>
    <w:p w14:paraId="7AE447C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kern w:val="0"/>
          <w:sz w:val="21"/>
          <w:szCs w:val="21"/>
          <w:lang w:val="en-US" w:eastAsia="zh-CN" w:bidi="ar"/>
        </w:rPr>
      </w:pPr>
      <w:r>
        <w:rPr>
          <w:rFonts w:hint="eastAsia" w:ascii="Times New Roman" w:hAnsi="Times New Roman" w:cs="Times New Roman"/>
          <w:sz w:val="21"/>
          <w:szCs w:val="22"/>
          <w:lang w:val="en-US" w:eastAsia="zh-CN"/>
        </w:rPr>
        <w:t xml:space="preserve">1、投标人中标后需对幕帘安装进行深化设计，并负责制作、安装、调试，技术措施，施工措施，自验验收，成品保护，竣工清理，竣工验收，售后服务(保修期间的保修)，以及履行合同和满足施工图纸、相关规范、技术要求及规定所涉及的其他工作与服务。 </w:t>
      </w:r>
    </w:p>
    <w:p w14:paraId="0E5B1AA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投标人所投产品甲醛必须符合国家标准，招标人按招标文件及投标文件进行验收，验收时招标人有权对中标人提供的产品随机抽样，送至第三方专业检测机构检测甲醛等关键参数，如不满足，招标人有权解除合同，中标人承担由此产生的一切后果及责任。</w:t>
      </w:r>
    </w:p>
    <w:p w14:paraId="54B4E6D8">
      <w:pPr>
        <w:keepNext w:val="0"/>
        <w:keepLines w:val="0"/>
        <w:pageBreakBefore w:val="0"/>
        <w:numPr>
          <w:ilvl w:val="0"/>
          <w:numId w:val="3"/>
        </w:numPr>
        <w:kinsoku/>
        <w:wordWrap/>
        <w:overflowPunct/>
        <w:topLinePunct w:val="0"/>
        <w:autoSpaceDE/>
        <w:autoSpaceDN/>
        <w:bidi w:val="0"/>
        <w:adjustRightInd/>
        <w:snapToGrid/>
        <w:spacing w:line="480" w:lineRule="exact"/>
        <w:jc w:val="both"/>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报价及其他说明</w:t>
      </w:r>
    </w:p>
    <w:p w14:paraId="5F270112">
      <w:pPr>
        <w:keepNext w:val="0"/>
        <w:keepLines w:val="0"/>
        <w:pageBreakBefore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highlight w:val="yellow"/>
          <w:lang w:val="en-US" w:eastAsia="zh-CN"/>
        </w:rPr>
        <w:t>本项目报总价，</w:t>
      </w:r>
      <w:r>
        <w:rPr>
          <w:rFonts w:hint="eastAsia" w:asciiTheme="minorEastAsia" w:hAnsiTheme="minorEastAsia" w:eastAsiaTheme="minorEastAsia" w:cstheme="minorEastAsia"/>
          <w:sz w:val="21"/>
          <w:szCs w:val="21"/>
          <w:lang w:val="en-US" w:eastAsia="zh-CN"/>
        </w:rPr>
        <w:t>报价包含设计、所投货物、保险、税费、包装、加工及加工损耗、运输、现场落地、安装及为安装设备所使用的相关材料、成品保护、原装修的破坏恢复、安装损耗、调试、检测、验收、施工措施、规费税金、交付后约定期限内免费维保、售后服务等所有费用。最终结算</w:t>
      </w:r>
      <w:r>
        <w:rPr>
          <w:rFonts w:hint="eastAsia" w:asciiTheme="minorEastAsia" w:hAnsiTheme="minorEastAsia" w:eastAsiaTheme="minorEastAsia" w:cstheme="minorEastAsia"/>
          <w:sz w:val="21"/>
          <w:szCs w:val="21"/>
          <w:highlight w:val="yellow"/>
          <w:lang w:val="en-US" w:eastAsia="zh-CN"/>
        </w:rPr>
        <w:t>以第三方审计为准，整体价格不超过中标人的中标价。</w:t>
      </w:r>
    </w:p>
    <w:p w14:paraId="6ECF153F">
      <w:pPr>
        <w:keepNext w:val="0"/>
        <w:keepLines w:val="0"/>
        <w:pageBreakBefore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highlight w:val="red"/>
          <w:lang w:val="en-US" w:eastAsia="zh-CN"/>
        </w:rPr>
      </w:pPr>
      <w:r>
        <w:rPr>
          <w:rFonts w:hint="eastAsia" w:asciiTheme="minorEastAsia" w:hAnsiTheme="minorEastAsia" w:eastAsiaTheme="minorEastAsia" w:cstheme="minorEastAsia"/>
          <w:sz w:val="21"/>
          <w:szCs w:val="21"/>
          <w:lang w:val="en-US" w:eastAsia="zh-CN"/>
        </w:rPr>
        <w:t>2、中标人合同签订后履约前提供满足招标人要求的颜色的遮光布。中标人须在合同签订后3个工作日内提供本次招标的货物样品（多种样色），供招标人选择一种颜色。</w:t>
      </w:r>
    </w:p>
    <w:p w14:paraId="299C6966">
      <w:pPr>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五、付款方式</w:t>
      </w:r>
    </w:p>
    <w:p w14:paraId="1A723AC8">
      <w:pPr>
        <w:keepNext w:val="0"/>
        <w:keepLines w:val="0"/>
        <w:pageBreakBefore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安装验收合格完成后，招标人支付至全部货款的95%，余款5%在质保期（3年）满后支付。</w:t>
      </w:r>
    </w:p>
    <w:p w14:paraId="2E6284D7">
      <w:pPr>
        <w:spacing w:line="440" w:lineRule="exact"/>
        <w:rPr>
          <w:rFonts w:hint="eastAsia" w:ascii="宋体" w:hAnsi="宋体" w:eastAsia="宋体" w:cs="宋体"/>
          <w:b/>
          <w:bCs/>
          <w:sz w:val="21"/>
          <w:szCs w:val="21"/>
        </w:rPr>
      </w:pPr>
      <w:r>
        <w:rPr>
          <w:rFonts w:hint="eastAsia" w:ascii="宋体" w:hAnsi="宋体" w:eastAsia="宋体" w:cs="宋体"/>
          <w:b/>
          <w:bCs/>
          <w:sz w:val="21"/>
          <w:szCs w:val="21"/>
        </w:rPr>
        <w:t>注：（1）在</w:t>
      </w:r>
      <w:r>
        <w:rPr>
          <w:rFonts w:hint="eastAsia" w:ascii="宋体" w:hAnsi="宋体" w:eastAsia="宋体" w:cs="宋体"/>
          <w:b/>
          <w:bCs/>
          <w:sz w:val="21"/>
          <w:szCs w:val="21"/>
          <w:lang w:val="en-US" w:eastAsia="zh-CN"/>
        </w:rPr>
        <w:t>招标</w:t>
      </w:r>
      <w:r>
        <w:rPr>
          <w:rFonts w:hint="eastAsia" w:ascii="宋体" w:hAnsi="宋体" w:eastAsia="宋体" w:cs="宋体"/>
          <w:b/>
          <w:bCs/>
          <w:sz w:val="21"/>
          <w:szCs w:val="21"/>
        </w:rPr>
        <w:t>人付款前，中标人需向</w:t>
      </w:r>
      <w:r>
        <w:rPr>
          <w:rFonts w:hint="eastAsia" w:ascii="宋体" w:hAnsi="宋体" w:eastAsia="宋体" w:cs="宋体"/>
          <w:b/>
          <w:bCs/>
          <w:sz w:val="21"/>
          <w:szCs w:val="21"/>
          <w:lang w:val="en-US" w:eastAsia="zh-CN"/>
        </w:rPr>
        <w:t>招标</w:t>
      </w:r>
      <w:r>
        <w:rPr>
          <w:rFonts w:hint="eastAsia" w:ascii="宋体" w:hAnsi="宋体" w:eastAsia="宋体" w:cs="宋体"/>
          <w:b/>
          <w:bCs/>
          <w:sz w:val="21"/>
          <w:szCs w:val="21"/>
        </w:rPr>
        <w:t>人交付等额的增值税专用发票，否则</w:t>
      </w:r>
      <w:r>
        <w:rPr>
          <w:rFonts w:hint="eastAsia" w:ascii="宋体" w:hAnsi="宋体" w:eastAsia="宋体" w:cs="宋体"/>
          <w:b/>
          <w:bCs/>
          <w:sz w:val="21"/>
          <w:szCs w:val="21"/>
          <w:lang w:val="en-US" w:eastAsia="zh-CN"/>
        </w:rPr>
        <w:t>招标</w:t>
      </w:r>
      <w:r>
        <w:rPr>
          <w:rFonts w:hint="eastAsia" w:ascii="宋体" w:hAnsi="宋体" w:eastAsia="宋体" w:cs="宋体"/>
          <w:b/>
          <w:bCs/>
          <w:sz w:val="21"/>
          <w:szCs w:val="21"/>
        </w:rPr>
        <w:t>人有权拒绝或者延迟付款，且不承担违约责任。</w:t>
      </w:r>
    </w:p>
    <w:p w14:paraId="6C058E8A">
      <w:pPr>
        <w:spacing w:line="440" w:lineRule="exact"/>
        <w:ind w:firstLine="422" w:firstLineChars="200"/>
        <w:rPr>
          <w:rFonts w:ascii="Times New Roman" w:hAnsi="Times New Roman" w:cs="Times New Roman" w:eastAsiaTheme="minorEastAsia"/>
          <w:b/>
          <w:sz w:val="24"/>
        </w:rPr>
      </w:pPr>
      <w:r>
        <w:rPr>
          <w:rFonts w:hint="eastAsia" w:ascii="宋体" w:hAnsi="宋体" w:eastAsia="宋体" w:cs="宋体"/>
          <w:b/>
          <w:bCs/>
          <w:sz w:val="21"/>
          <w:szCs w:val="21"/>
        </w:rPr>
        <w:t>（2）投标人提交的投标文件中如有关于付款条件的表述与招标文件规定不符，投标无效。</w:t>
      </w:r>
      <w:bookmarkEnd w:id="34"/>
    </w:p>
    <w:p w14:paraId="38FF4EC7">
      <w:r>
        <w:br w:type="page"/>
      </w:r>
    </w:p>
    <w:p w14:paraId="2C9E37B0">
      <w:pPr>
        <w:spacing w:line="360" w:lineRule="auto"/>
        <w:jc w:val="center"/>
        <w:outlineLvl w:val="0"/>
        <w:rPr>
          <w:rFonts w:ascii="Times New Roman" w:hAnsi="Times New Roman" w:cs="Times New Roman" w:eastAsiaTheme="minorEastAsia"/>
          <w:b/>
          <w:sz w:val="28"/>
        </w:rPr>
      </w:pPr>
      <w:bookmarkStart w:id="37" w:name="_Toc6418"/>
      <w:r>
        <w:rPr>
          <w:rFonts w:ascii="Times New Roman" w:hAnsi="Times New Roman" w:cs="Times New Roman" w:eastAsiaTheme="minorEastAsia"/>
          <w:b/>
          <w:sz w:val="28"/>
        </w:rPr>
        <w:t>第四章  评审方法和标准</w:t>
      </w:r>
      <w:bookmarkEnd w:id="37"/>
    </w:p>
    <w:p w14:paraId="36D6E3BE">
      <w:pPr>
        <w:spacing w:line="360" w:lineRule="auto"/>
        <w:ind w:firstLine="437"/>
        <w:outlineLvl w:val="1"/>
        <w:rPr>
          <w:rFonts w:ascii="Times New Roman" w:hAnsi="Times New Roman" w:cs="Times New Roman" w:eastAsiaTheme="minorEastAsia"/>
          <w:b/>
          <w:sz w:val="24"/>
        </w:rPr>
      </w:pPr>
      <w:bookmarkStart w:id="38" w:name="_Toc32420"/>
      <w:r>
        <w:rPr>
          <w:rFonts w:ascii="Times New Roman" w:hAnsi="Times New Roman" w:cs="Times New Roman" w:eastAsiaTheme="minorEastAsia"/>
          <w:b/>
          <w:sz w:val="24"/>
        </w:rPr>
        <w:t>一、总则</w:t>
      </w:r>
      <w:bookmarkEnd w:id="38"/>
    </w:p>
    <w:p w14:paraId="452C699F">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sz w:val="21"/>
          <w:szCs w:val="16"/>
        </w:rPr>
        <w:t>本项目采用</w:t>
      </w:r>
      <w:r>
        <w:rPr>
          <w:rFonts w:ascii="Times New Roman" w:hAnsi="Times New Roman" w:cs="Times New Roman" w:eastAsiaTheme="minorEastAsia"/>
          <w:b/>
          <w:bCs/>
          <w:sz w:val="21"/>
          <w:szCs w:val="16"/>
        </w:rPr>
        <w:t>最低</w:t>
      </w:r>
      <w:r>
        <w:rPr>
          <w:rFonts w:hint="eastAsia" w:ascii="Times New Roman" w:hAnsi="Times New Roman" w:cs="Times New Roman" w:eastAsiaTheme="minorEastAsia"/>
          <w:b/>
          <w:bCs/>
          <w:sz w:val="21"/>
          <w:szCs w:val="16"/>
        </w:rPr>
        <w:t>投</w:t>
      </w:r>
      <w:r>
        <w:rPr>
          <w:rFonts w:ascii="Times New Roman" w:hAnsi="Times New Roman" w:cs="Times New Roman" w:eastAsiaTheme="minorEastAsia"/>
          <w:b/>
          <w:bCs/>
          <w:sz w:val="21"/>
          <w:szCs w:val="16"/>
        </w:rPr>
        <w:t>标价法</w:t>
      </w:r>
      <w:r>
        <w:rPr>
          <w:rFonts w:ascii="Times New Roman" w:hAnsi="Times New Roman" w:cs="Times New Roman" w:eastAsiaTheme="minorEastAsia"/>
          <w:sz w:val="21"/>
          <w:szCs w:val="16"/>
        </w:rPr>
        <w:t>评审，投标文件满足</w:t>
      </w:r>
      <w:r>
        <w:rPr>
          <w:rFonts w:hint="eastAsia" w:ascii="Times New Roman" w:hAnsi="Times New Roman" w:cs="Times New Roman" w:eastAsiaTheme="minorEastAsia"/>
          <w:sz w:val="21"/>
          <w:szCs w:val="16"/>
        </w:rPr>
        <w:t>竞价</w:t>
      </w:r>
      <w:r>
        <w:rPr>
          <w:rFonts w:ascii="Times New Roman" w:hAnsi="Times New Roman" w:cs="Times New Roman" w:eastAsiaTheme="minorEastAsia"/>
          <w:sz w:val="21"/>
          <w:szCs w:val="16"/>
        </w:rPr>
        <w:t>文件全部实质性要求且</w:t>
      </w:r>
      <w:r>
        <w:rPr>
          <w:rFonts w:ascii="Times New Roman" w:hAnsi="Times New Roman" w:cs="Times New Roman" w:eastAsiaTheme="minorEastAsia"/>
          <w:b/>
          <w:bCs/>
          <w:sz w:val="21"/>
          <w:szCs w:val="16"/>
        </w:rPr>
        <w:t>最终投标报价</w:t>
      </w:r>
      <w:r>
        <w:rPr>
          <w:rFonts w:ascii="Times New Roman" w:hAnsi="Times New Roman" w:cs="Times New Roman" w:eastAsiaTheme="minorEastAsia"/>
          <w:b/>
          <w:sz w:val="21"/>
          <w:szCs w:val="16"/>
        </w:rPr>
        <w:t>最低</w:t>
      </w:r>
      <w:r>
        <w:rPr>
          <w:rFonts w:ascii="Times New Roman" w:hAnsi="Times New Roman" w:cs="Times New Roman" w:eastAsiaTheme="minorEastAsia"/>
          <w:sz w:val="21"/>
          <w:szCs w:val="16"/>
        </w:rPr>
        <w:t>的投标人为中标人的评审方法。</w:t>
      </w:r>
    </w:p>
    <w:p w14:paraId="1A97BE1A">
      <w:pPr>
        <w:spacing w:line="360" w:lineRule="auto"/>
        <w:ind w:firstLine="437"/>
        <w:outlineLvl w:val="1"/>
        <w:rPr>
          <w:rFonts w:ascii="Times New Roman" w:hAnsi="Times New Roman" w:cs="Times New Roman" w:eastAsiaTheme="minorEastAsia"/>
          <w:b/>
          <w:sz w:val="24"/>
        </w:rPr>
      </w:pPr>
      <w:bookmarkStart w:id="39" w:name="_Toc4219"/>
      <w:r>
        <w:rPr>
          <w:rFonts w:ascii="Times New Roman" w:hAnsi="Times New Roman" w:cs="Times New Roman" w:eastAsiaTheme="minorEastAsia"/>
          <w:b/>
          <w:sz w:val="24"/>
        </w:rPr>
        <w:t>二、评审方法</w:t>
      </w:r>
      <w:bookmarkEnd w:id="39"/>
    </w:p>
    <w:p w14:paraId="560900F0">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sz w:val="21"/>
          <w:szCs w:val="16"/>
        </w:rPr>
        <w:t>评审小组对投标人的投标文件进行初审，以确定其是否满足</w:t>
      </w:r>
      <w:r>
        <w:rPr>
          <w:rFonts w:hint="eastAsia" w:ascii="Times New Roman" w:hAnsi="Times New Roman" w:cs="Times New Roman" w:eastAsiaTheme="minorEastAsia"/>
          <w:sz w:val="21"/>
          <w:szCs w:val="16"/>
        </w:rPr>
        <w:t>竞价</w:t>
      </w:r>
      <w:r>
        <w:rPr>
          <w:rFonts w:ascii="Times New Roman" w:hAnsi="Times New Roman" w:cs="Times New Roman" w:eastAsiaTheme="minorEastAsia"/>
          <w:sz w:val="21"/>
          <w:szCs w:val="16"/>
        </w:rPr>
        <w:t>文件的实质性要求。初审表如下：</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2223"/>
        <w:gridCol w:w="5604"/>
      </w:tblGrid>
      <w:tr w14:paraId="5FB1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14:paraId="3780A6DC">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初审表</w:t>
            </w:r>
          </w:p>
        </w:tc>
      </w:tr>
      <w:tr w14:paraId="601C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08" w:type="pct"/>
            <w:tcBorders>
              <w:bottom w:val="single" w:color="auto" w:sz="4" w:space="0"/>
            </w:tcBorders>
            <w:vAlign w:val="center"/>
          </w:tcPr>
          <w:p w14:paraId="6C26CEC3">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序号</w:t>
            </w:r>
          </w:p>
        </w:tc>
        <w:tc>
          <w:tcPr>
            <w:tcW w:w="1304" w:type="pct"/>
            <w:tcBorders>
              <w:bottom w:val="single" w:color="auto" w:sz="4" w:space="0"/>
            </w:tcBorders>
            <w:vAlign w:val="center"/>
          </w:tcPr>
          <w:p w14:paraId="40910B97">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评审指标</w:t>
            </w:r>
          </w:p>
        </w:tc>
        <w:tc>
          <w:tcPr>
            <w:tcW w:w="3286" w:type="pct"/>
            <w:tcBorders>
              <w:bottom w:val="single" w:color="auto" w:sz="4" w:space="0"/>
            </w:tcBorders>
            <w:vAlign w:val="center"/>
          </w:tcPr>
          <w:p w14:paraId="5E0CB0FB">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合格条件</w:t>
            </w:r>
          </w:p>
        </w:tc>
      </w:tr>
      <w:tr w14:paraId="3720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8" w:type="pct"/>
            <w:tcBorders>
              <w:bottom w:val="single" w:color="auto" w:sz="4" w:space="0"/>
            </w:tcBorders>
            <w:vAlign w:val="center"/>
          </w:tcPr>
          <w:p w14:paraId="0C3053DC">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1</w:t>
            </w:r>
          </w:p>
        </w:tc>
        <w:tc>
          <w:tcPr>
            <w:tcW w:w="1304" w:type="pct"/>
            <w:tcBorders>
              <w:bottom w:val="single" w:color="auto" w:sz="4" w:space="0"/>
            </w:tcBorders>
            <w:vAlign w:val="center"/>
          </w:tcPr>
          <w:p w14:paraId="47F0429C">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营业执照</w:t>
            </w:r>
          </w:p>
        </w:tc>
        <w:tc>
          <w:tcPr>
            <w:tcW w:w="3286" w:type="pct"/>
            <w:tcBorders>
              <w:bottom w:val="single" w:color="auto" w:sz="4" w:space="0"/>
            </w:tcBorders>
            <w:vAlign w:val="center"/>
          </w:tcPr>
          <w:p w14:paraId="30FE4387">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提供有效的营业执照扫描件，应完整地体现出营业执照的全部内容。联合体</w:t>
            </w:r>
            <w:r>
              <w:rPr>
                <w:rFonts w:hint="eastAsia" w:ascii="Times New Roman" w:hAnsi="Times New Roman" w:cs="Times New Roman"/>
                <w:kern w:val="2"/>
                <w:sz w:val="21"/>
                <w:szCs w:val="21"/>
              </w:rPr>
              <w:t>竞价</w:t>
            </w:r>
            <w:r>
              <w:rPr>
                <w:rFonts w:ascii="Times New Roman" w:hAnsi="Times New Roman" w:cs="Times New Roman"/>
                <w:kern w:val="2"/>
                <w:sz w:val="21"/>
                <w:szCs w:val="21"/>
              </w:rPr>
              <w:t>的联合体各方均须提供。</w:t>
            </w:r>
          </w:p>
        </w:tc>
      </w:tr>
      <w:tr w14:paraId="4056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8" w:type="pct"/>
            <w:vAlign w:val="center"/>
          </w:tcPr>
          <w:p w14:paraId="2DCA5F80">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2</w:t>
            </w:r>
          </w:p>
        </w:tc>
        <w:tc>
          <w:tcPr>
            <w:tcW w:w="1304" w:type="pct"/>
            <w:vAlign w:val="center"/>
          </w:tcPr>
          <w:p w14:paraId="27153A4C">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投标函</w:t>
            </w:r>
          </w:p>
        </w:tc>
        <w:tc>
          <w:tcPr>
            <w:tcW w:w="3286" w:type="pct"/>
            <w:vAlign w:val="center"/>
          </w:tcPr>
          <w:p w14:paraId="531066EF">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文件要求。</w:t>
            </w:r>
          </w:p>
        </w:tc>
      </w:tr>
      <w:tr w14:paraId="11D0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8" w:type="pct"/>
            <w:vAlign w:val="center"/>
          </w:tcPr>
          <w:p w14:paraId="0886E458">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3</w:t>
            </w:r>
          </w:p>
        </w:tc>
        <w:tc>
          <w:tcPr>
            <w:tcW w:w="1304" w:type="pct"/>
            <w:vAlign w:val="center"/>
          </w:tcPr>
          <w:p w14:paraId="5E96B98B">
            <w:pPr>
              <w:adjustRightInd w:val="0"/>
              <w:snapToGrid w:val="0"/>
              <w:spacing w:line="240" w:lineRule="auto"/>
              <w:ind w:right="-10"/>
              <w:jc w:val="left"/>
              <w:rPr>
                <w:rFonts w:ascii="Times New Roman" w:hAnsi="Times New Roman" w:cs="Times New Roman"/>
                <w:kern w:val="2"/>
                <w:sz w:val="21"/>
                <w:szCs w:val="21"/>
              </w:rPr>
            </w:pPr>
            <w:r>
              <w:rPr>
                <w:rFonts w:hint="eastAsia" w:ascii="Times New Roman" w:hAnsi="Times New Roman" w:cs="Times New Roman"/>
                <w:kern w:val="2"/>
                <w:sz w:val="21"/>
                <w:szCs w:val="21"/>
              </w:rPr>
              <w:t>竞价</w:t>
            </w:r>
            <w:r>
              <w:rPr>
                <w:rFonts w:ascii="Times New Roman" w:hAnsi="Times New Roman" w:cs="Times New Roman"/>
                <w:kern w:val="2"/>
                <w:sz w:val="21"/>
                <w:szCs w:val="21"/>
              </w:rPr>
              <w:t>文件获取情况</w:t>
            </w:r>
          </w:p>
        </w:tc>
        <w:tc>
          <w:tcPr>
            <w:tcW w:w="3286" w:type="pct"/>
            <w:vAlign w:val="center"/>
          </w:tcPr>
          <w:p w14:paraId="5B6E92AD">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eastAsiaTheme="minorEastAsia"/>
                <w:sz w:val="21"/>
                <w:szCs w:val="21"/>
              </w:rPr>
              <w:t>在</w:t>
            </w:r>
            <w:r>
              <w:rPr>
                <w:rFonts w:hint="eastAsia" w:ascii="Times New Roman" w:hAnsi="Times New Roman" w:cs="Times New Roman" w:eastAsiaTheme="minorEastAsia"/>
                <w:sz w:val="21"/>
                <w:szCs w:val="21"/>
              </w:rPr>
              <w:t>竞价</w:t>
            </w:r>
            <w:r>
              <w:rPr>
                <w:rFonts w:ascii="Times New Roman" w:hAnsi="Times New Roman" w:cs="Times New Roman" w:eastAsiaTheme="minorEastAsia"/>
                <w:sz w:val="21"/>
                <w:szCs w:val="21"/>
              </w:rPr>
              <w:t>文件获取截止时间前完成</w:t>
            </w:r>
            <w:r>
              <w:rPr>
                <w:rFonts w:hint="eastAsia" w:ascii="Times New Roman" w:hAnsi="Times New Roman" w:cs="Times New Roman" w:eastAsiaTheme="minorEastAsia"/>
                <w:sz w:val="21"/>
                <w:szCs w:val="21"/>
              </w:rPr>
              <w:t>竞价</w:t>
            </w:r>
            <w:r>
              <w:rPr>
                <w:rFonts w:ascii="Times New Roman" w:hAnsi="Times New Roman" w:cs="Times New Roman" w:eastAsiaTheme="minorEastAsia"/>
                <w:sz w:val="21"/>
                <w:szCs w:val="21"/>
              </w:rPr>
              <w:t>文件获取</w:t>
            </w:r>
            <w:r>
              <w:rPr>
                <w:rFonts w:ascii="Times New Roman" w:hAnsi="Times New Roman" w:cs="Times New Roman"/>
                <w:kern w:val="2"/>
                <w:sz w:val="21"/>
                <w:szCs w:val="21"/>
              </w:rPr>
              <w:t>。</w:t>
            </w:r>
          </w:p>
        </w:tc>
      </w:tr>
      <w:tr w14:paraId="1E54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8" w:type="pct"/>
            <w:vAlign w:val="center"/>
          </w:tcPr>
          <w:p w14:paraId="187CF913">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4</w:t>
            </w:r>
          </w:p>
        </w:tc>
        <w:tc>
          <w:tcPr>
            <w:tcW w:w="1304" w:type="pct"/>
            <w:vAlign w:val="center"/>
          </w:tcPr>
          <w:p w14:paraId="177CFB9B">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授权书</w:t>
            </w:r>
          </w:p>
        </w:tc>
        <w:tc>
          <w:tcPr>
            <w:tcW w:w="3286" w:type="pct"/>
            <w:vAlign w:val="center"/>
          </w:tcPr>
          <w:p w14:paraId="7D188073">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文件要求。</w:t>
            </w:r>
          </w:p>
        </w:tc>
      </w:tr>
      <w:tr w14:paraId="28FA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8" w:type="pct"/>
            <w:vAlign w:val="center"/>
          </w:tcPr>
          <w:p w14:paraId="02E9D4F3">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5</w:t>
            </w:r>
          </w:p>
        </w:tc>
        <w:tc>
          <w:tcPr>
            <w:tcW w:w="1304" w:type="pct"/>
            <w:vAlign w:val="center"/>
          </w:tcPr>
          <w:p w14:paraId="4775CA40">
            <w:pPr>
              <w:adjustRightInd w:val="0"/>
              <w:snapToGrid w:val="0"/>
              <w:spacing w:line="240" w:lineRule="auto"/>
              <w:ind w:right="-10"/>
              <w:jc w:val="left"/>
              <w:rPr>
                <w:rFonts w:ascii="Times New Roman" w:hAnsi="Times New Roman" w:cs="Times New Roman"/>
                <w:kern w:val="2"/>
                <w:sz w:val="21"/>
                <w:szCs w:val="21"/>
              </w:rPr>
            </w:pPr>
            <w:r>
              <w:rPr>
                <w:rFonts w:hint="eastAsia" w:ascii="Times New Roman" w:hAnsi="Times New Roman" w:cs="Times New Roman"/>
                <w:kern w:val="2"/>
                <w:sz w:val="21"/>
                <w:szCs w:val="21"/>
              </w:rPr>
              <w:t>投标</w:t>
            </w:r>
            <w:r>
              <w:rPr>
                <w:rFonts w:ascii="Times New Roman" w:hAnsi="Times New Roman" w:cs="Times New Roman"/>
                <w:kern w:val="2"/>
                <w:sz w:val="21"/>
                <w:szCs w:val="21"/>
              </w:rPr>
              <w:t>报价</w:t>
            </w:r>
          </w:p>
        </w:tc>
        <w:tc>
          <w:tcPr>
            <w:tcW w:w="3286" w:type="pct"/>
            <w:vAlign w:val="center"/>
          </w:tcPr>
          <w:p w14:paraId="7828CB94">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文件要求。</w:t>
            </w:r>
          </w:p>
        </w:tc>
      </w:tr>
      <w:tr w14:paraId="5957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8" w:type="pct"/>
            <w:vAlign w:val="center"/>
          </w:tcPr>
          <w:p w14:paraId="01F5678F">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6</w:t>
            </w:r>
          </w:p>
        </w:tc>
        <w:tc>
          <w:tcPr>
            <w:tcW w:w="1304" w:type="pct"/>
            <w:vAlign w:val="center"/>
          </w:tcPr>
          <w:p w14:paraId="2DEDF860">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其他要求</w:t>
            </w:r>
          </w:p>
        </w:tc>
        <w:tc>
          <w:tcPr>
            <w:tcW w:w="3286" w:type="pct"/>
            <w:vAlign w:val="center"/>
          </w:tcPr>
          <w:p w14:paraId="424B2E59">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w:t>
            </w:r>
          </w:p>
        </w:tc>
      </w:tr>
      <w:tr w14:paraId="7F4D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14:paraId="465D28A7">
            <w:pPr>
              <w:adjustRightInd w:val="0"/>
              <w:snapToGrid w:val="0"/>
              <w:ind w:right="-10"/>
              <w:jc w:val="left"/>
              <w:rPr>
                <w:rFonts w:ascii="Times New Roman" w:hAnsi="Times New Roman" w:cs="Times New Roman"/>
                <w:kern w:val="2"/>
                <w:sz w:val="21"/>
                <w:szCs w:val="21"/>
              </w:rPr>
            </w:pPr>
            <w:r>
              <w:rPr>
                <w:rFonts w:ascii="Times New Roman" w:hAnsi="Times New Roman" w:cs="Times New Roman"/>
                <w:kern w:val="2"/>
                <w:sz w:val="21"/>
                <w:szCs w:val="21"/>
              </w:rPr>
              <w:t>评审指标通过标准：投标人必须通过上述全部指标。</w:t>
            </w:r>
          </w:p>
        </w:tc>
      </w:tr>
    </w:tbl>
    <w:p w14:paraId="5B25B24E">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b/>
          <w:bCs/>
          <w:sz w:val="21"/>
          <w:szCs w:val="16"/>
        </w:rPr>
        <w:t>初审指标通过标准：</w:t>
      </w:r>
      <w:r>
        <w:rPr>
          <w:rFonts w:ascii="Times New Roman" w:hAnsi="Times New Roman" w:cs="Times New Roman" w:eastAsiaTheme="minorEastAsia"/>
          <w:sz w:val="21"/>
          <w:szCs w:val="16"/>
        </w:rPr>
        <w:t>投标人必须通过初审表中的全部评审指标。</w:t>
      </w:r>
    </w:p>
    <w:p w14:paraId="4B049FA3">
      <w:pPr>
        <w:spacing w:line="360" w:lineRule="auto"/>
        <w:ind w:firstLine="437"/>
        <w:outlineLvl w:val="1"/>
        <w:rPr>
          <w:rFonts w:ascii="Times New Roman" w:hAnsi="Times New Roman" w:cs="Times New Roman" w:eastAsiaTheme="minorEastAsia"/>
          <w:b/>
          <w:sz w:val="24"/>
        </w:rPr>
      </w:pPr>
      <w:bookmarkStart w:id="40" w:name="_Toc4545"/>
      <w:r>
        <w:rPr>
          <w:rFonts w:ascii="Times New Roman" w:hAnsi="Times New Roman" w:cs="Times New Roman" w:eastAsiaTheme="minorEastAsia"/>
          <w:b/>
          <w:sz w:val="24"/>
        </w:rPr>
        <w:t>三、评审程序</w:t>
      </w:r>
      <w:bookmarkEnd w:id="40"/>
    </w:p>
    <w:p w14:paraId="0E47C168">
      <w:pPr>
        <w:spacing w:line="360" w:lineRule="auto"/>
        <w:ind w:firstLine="435"/>
        <w:rPr>
          <w:rFonts w:ascii="Times New Roman" w:hAnsi="Times New Roman" w:cs="Times New Roman" w:eastAsiaTheme="minorEastAsia"/>
          <w:bCs/>
          <w:sz w:val="21"/>
          <w:szCs w:val="16"/>
        </w:rPr>
      </w:pPr>
      <w:r>
        <w:rPr>
          <w:rFonts w:ascii="Times New Roman" w:hAnsi="Times New Roman" w:cs="Times New Roman" w:eastAsiaTheme="minorEastAsia"/>
          <w:bCs/>
          <w:sz w:val="21"/>
          <w:szCs w:val="16"/>
        </w:rPr>
        <w:t>1.初审。评审小组对投标文件按照初审表进行评审，投标人未实质性响应</w:t>
      </w:r>
      <w:r>
        <w:rPr>
          <w:rFonts w:hint="eastAsia" w:ascii="Times New Roman" w:hAnsi="Times New Roman" w:cs="Times New Roman" w:eastAsiaTheme="minorEastAsia"/>
          <w:bCs/>
          <w:sz w:val="21"/>
          <w:szCs w:val="16"/>
        </w:rPr>
        <w:t>竞价</w:t>
      </w:r>
      <w:r>
        <w:rPr>
          <w:rFonts w:ascii="Times New Roman" w:hAnsi="Times New Roman" w:cs="Times New Roman" w:eastAsiaTheme="minorEastAsia"/>
          <w:bCs/>
          <w:sz w:val="21"/>
          <w:szCs w:val="16"/>
        </w:rPr>
        <w:t>文件要求导致投标无效的，评审小组将以询标的方式告知有关投标人。</w:t>
      </w:r>
    </w:p>
    <w:p w14:paraId="64DAC2A0">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w:t>
      </w:r>
      <w:r>
        <w:rPr>
          <w:rFonts w:hint="eastAsia" w:ascii="Times New Roman" w:hAnsi="Times New Roman" w:cs="Times New Roman" w:eastAsiaTheme="minorEastAsia"/>
          <w:bCs/>
          <w:sz w:val="21"/>
          <w:szCs w:val="16"/>
        </w:rPr>
        <w:t>二次</w:t>
      </w:r>
      <w:r>
        <w:rPr>
          <w:rFonts w:ascii="Times New Roman" w:hAnsi="Times New Roman" w:cs="Times New Roman" w:eastAsiaTheme="minorEastAsia"/>
          <w:bCs/>
          <w:sz w:val="21"/>
          <w:szCs w:val="16"/>
        </w:rPr>
        <w:t>报价。</w:t>
      </w:r>
      <w:r>
        <w:rPr>
          <w:rFonts w:hint="eastAsia" w:ascii="Times New Roman" w:hAnsi="Times New Roman" w:cs="Times New Roman" w:eastAsiaTheme="minorEastAsia"/>
          <w:bCs/>
          <w:sz w:val="21"/>
          <w:szCs w:val="16"/>
        </w:rPr>
        <w:t>初审</w:t>
      </w:r>
      <w:r>
        <w:rPr>
          <w:rFonts w:ascii="Times New Roman" w:hAnsi="Times New Roman" w:cs="Times New Roman" w:eastAsiaTheme="minorEastAsia"/>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hAnsi="Times New Roman" w:cs="Times New Roman" w:eastAsiaTheme="minorEastAsia"/>
          <w:bCs/>
          <w:sz w:val="21"/>
          <w:szCs w:val="16"/>
        </w:rPr>
        <w:t>在规定时间内提交对应轮次的报价，则按上一轮次报价为准。</w:t>
      </w:r>
    </w:p>
    <w:p w14:paraId="3ADCD663">
      <w:pPr>
        <w:spacing w:line="360" w:lineRule="auto"/>
        <w:ind w:firstLine="437"/>
        <w:outlineLvl w:val="1"/>
        <w:rPr>
          <w:rFonts w:ascii="Times New Roman" w:hAnsi="Times New Roman" w:cs="Times New Roman" w:eastAsiaTheme="minorEastAsia"/>
          <w:b/>
          <w:sz w:val="24"/>
        </w:rPr>
      </w:pPr>
      <w:bookmarkStart w:id="41" w:name="_Toc11842"/>
      <w:r>
        <w:rPr>
          <w:rFonts w:ascii="Times New Roman" w:hAnsi="Times New Roman" w:cs="Times New Roman" w:eastAsiaTheme="minorEastAsia"/>
          <w:b/>
          <w:sz w:val="24"/>
        </w:rPr>
        <w:t>四、相关说明。</w:t>
      </w:r>
      <w:bookmarkEnd w:id="41"/>
    </w:p>
    <w:p w14:paraId="4FB83764">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14:paraId="08CEF0AF">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14:paraId="44123124">
      <w:pPr>
        <w:rPr>
          <w:rFonts w:ascii="Times New Roman" w:hAnsi="Times New Roman" w:cs="Times New Roman"/>
          <w:sz w:val="16"/>
          <w:szCs w:val="16"/>
        </w:rPr>
      </w:pPr>
    </w:p>
    <w:p w14:paraId="12766888">
      <w:pPr>
        <w:widowControl/>
        <w:jc w:val="left"/>
        <w:rPr>
          <w:rFonts w:ascii="Times New Roman" w:hAnsi="Times New Roman" w:cs="Times New Roman" w:eastAsiaTheme="minorEastAsia"/>
          <w:sz w:val="21"/>
          <w:szCs w:val="16"/>
        </w:rPr>
      </w:pPr>
      <w:r>
        <w:rPr>
          <w:rFonts w:ascii="Times New Roman" w:hAnsi="Times New Roman" w:cs="Times New Roman" w:eastAsiaTheme="minorEastAsia"/>
          <w:sz w:val="21"/>
          <w:szCs w:val="16"/>
        </w:rPr>
        <w:br w:type="page"/>
      </w:r>
    </w:p>
    <w:p w14:paraId="465D2348">
      <w:pPr>
        <w:spacing w:before="312" w:after="156" w:line="360" w:lineRule="auto"/>
        <w:ind w:firstLine="562"/>
        <w:jc w:val="center"/>
        <w:outlineLvl w:val="0"/>
        <w:rPr>
          <w:rFonts w:ascii="Times New Roman" w:hAnsi="Times New Roman" w:cs="Times New Roman" w:eastAsiaTheme="minorEastAsia"/>
          <w:b/>
          <w:sz w:val="28"/>
        </w:rPr>
      </w:pPr>
      <w:bookmarkStart w:id="42" w:name="_Toc15153"/>
      <w:r>
        <w:rPr>
          <w:rFonts w:hint="eastAsia" w:ascii="Times New Roman" w:hAnsi="Times New Roman" w:cs="Times New Roman" w:eastAsiaTheme="minorEastAsia"/>
          <w:b/>
          <w:sz w:val="28"/>
        </w:rPr>
        <w:t>第五章</w:t>
      </w:r>
      <w:r>
        <w:rPr>
          <w:rFonts w:ascii="Times New Roman" w:hAnsi="Times New Roman" w:cs="Times New Roman" w:eastAsiaTheme="minorEastAsia"/>
          <w:b/>
          <w:sz w:val="28"/>
        </w:rPr>
        <w:t xml:space="preserve"> </w:t>
      </w:r>
      <w:bookmarkStart w:id="43" w:name="_Toc27059"/>
      <w:r>
        <w:rPr>
          <w:rFonts w:ascii="Times New Roman" w:hAnsi="Times New Roman" w:cs="Times New Roman" w:eastAsiaTheme="minorEastAsia"/>
          <w:b/>
          <w:sz w:val="28"/>
        </w:rPr>
        <w:t>合同</w:t>
      </w:r>
      <w:bookmarkEnd w:id="43"/>
    </w:p>
    <w:p w14:paraId="496D4055">
      <w:pPr>
        <w:spacing w:line="400" w:lineRule="exact"/>
        <w:rPr>
          <w:rFonts w:hint="eastAsia" w:ascii="仿宋" w:hAnsi="仿宋" w:eastAsia="仿宋" w:cs="仿宋"/>
          <w:b/>
          <w:bCs/>
          <w:sz w:val="24"/>
          <w:szCs w:val="24"/>
        </w:rPr>
      </w:pPr>
    </w:p>
    <w:p w14:paraId="01F126B2">
      <w:pPr>
        <w:spacing w:line="400" w:lineRule="exact"/>
        <w:rPr>
          <w:rFonts w:hint="eastAsia" w:asciiTheme="minorEastAsia" w:hAnsiTheme="minorEastAsia" w:eastAsiaTheme="minorEastAsia" w:cstheme="minorEastAsia"/>
          <w:b/>
          <w:bCs/>
          <w:sz w:val="21"/>
          <w:szCs w:val="21"/>
          <w:u w:val="single"/>
        </w:rPr>
      </w:pPr>
      <w:r>
        <w:rPr>
          <w:rFonts w:hint="eastAsia" w:asciiTheme="minorEastAsia" w:hAnsiTheme="minorEastAsia" w:eastAsiaTheme="minorEastAsia" w:cstheme="minorEastAsia"/>
          <w:b/>
          <w:bCs/>
          <w:sz w:val="21"/>
          <w:szCs w:val="21"/>
        </w:rPr>
        <w:t>甲方（采购人）：</w:t>
      </w:r>
      <w:r>
        <w:rPr>
          <w:rFonts w:hint="eastAsia" w:asciiTheme="minorEastAsia" w:hAnsiTheme="minorEastAsia" w:eastAsiaTheme="minorEastAsia" w:cstheme="minorEastAsia"/>
          <w:b/>
          <w:bCs/>
          <w:sz w:val="21"/>
          <w:szCs w:val="21"/>
          <w:u w:val="single"/>
        </w:rPr>
        <w:t>合肥政文国际会展管理有限公司</w:t>
      </w:r>
    </w:p>
    <w:p w14:paraId="2333DD55">
      <w:pPr>
        <w:spacing w:line="400" w:lineRule="exact"/>
        <w:rPr>
          <w:rFonts w:hint="eastAsia" w:asciiTheme="minorEastAsia" w:hAnsiTheme="minorEastAsia" w:eastAsiaTheme="minorEastAsia" w:cstheme="minorEastAsia"/>
          <w:b/>
          <w:bCs/>
          <w:sz w:val="21"/>
          <w:szCs w:val="21"/>
          <w:u w:val="single"/>
        </w:rPr>
      </w:pPr>
      <w:r>
        <w:rPr>
          <w:rFonts w:hint="eastAsia" w:asciiTheme="minorEastAsia" w:hAnsiTheme="minorEastAsia" w:eastAsiaTheme="minorEastAsia" w:cstheme="minorEastAsia"/>
          <w:b/>
          <w:bCs/>
          <w:color w:val="000000"/>
          <w:sz w:val="21"/>
          <w:szCs w:val="21"/>
        </w:rPr>
        <w:t>乙方（供货人）：</w:t>
      </w:r>
      <w:r>
        <w:rPr>
          <w:rFonts w:hint="eastAsia" w:asciiTheme="minorEastAsia" w:hAnsiTheme="minorEastAsia" w:eastAsiaTheme="minorEastAsia" w:cstheme="minorEastAsia"/>
          <w:b/>
          <w:bCs/>
          <w:sz w:val="21"/>
          <w:szCs w:val="21"/>
          <w:u w:val="single"/>
        </w:rPr>
        <w:t xml:space="preserve">                            </w:t>
      </w:r>
    </w:p>
    <w:p w14:paraId="1850D758">
      <w:pPr>
        <w:spacing w:line="400" w:lineRule="exact"/>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项目名称：</w:t>
      </w:r>
      <w:r>
        <w:rPr>
          <w:rFonts w:hint="eastAsia" w:asciiTheme="minorEastAsia" w:hAnsiTheme="minorEastAsia" w:eastAsiaTheme="minorEastAsia" w:cstheme="minorEastAsia"/>
          <w:b/>
          <w:bCs/>
          <w:color w:val="000000"/>
          <w:sz w:val="21"/>
          <w:szCs w:val="21"/>
          <w:u w:val="single"/>
        </w:rPr>
        <w:t xml:space="preserve"> </w:t>
      </w:r>
      <w:r>
        <w:rPr>
          <w:rFonts w:hint="eastAsia" w:asciiTheme="minorEastAsia" w:hAnsiTheme="minorEastAsia" w:eastAsiaTheme="minorEastAsia" w:cstheme="minorEastAsia"/>
          <w:b/>
          <w:bCs/>
          <w:sz w:val="21"/>
          <w:szCs w:val="21"/>
          <w:u w:val="single"/>
        </w:rPr>
        <w:t xml:space="preserve">2025年合肥滨湖国际会展中心登录大厅遮光物资采购及安装项目 </w:t>
      </w:r>
    </w:p>
    <w:p w14:paraId="28896BD8">
      <w:pPr>
        <w:spacing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本项目采用</w:t>
      </w:r>
      <w:r>
        <w:rPr>
          <w:rFonts w:hint="eastAsia" w:asciiTheme="minorEastAsia" w:hAnsiTheme="minorEastAsia" w:eastAsiaTheme="minorEastAsia" w:cstheme="minorEastAsia"/>
          <w:color w:val="000000"/>
          <w:sz w:val="21"/>
          <w:szCs w:val="21"/>
          <w:u w:val="single"/>
        </w:rPr>
        <w:t xml:space="preserve"> 公开</w:t>
      </w:r>
      <w:r>
        <w:rPr>
          <w:rFonts w:hint="eastAsia" w:asciiTheme="minorEastAsia" w:hAnsiTheme="minorEastAsia" w:eastAsiaTheme="minorEastAsia" w:cstheme="minorEastAsia"/>
          <w:color w:val="000000"/>
          <w:sz w:val="21"/>
          <w:szCs w:val="21"/>
          <w:u w:val="single"/>
          <w:lang w:val="en-US" w:eastAsia="zh-CN"/>
        </w:rPr>
        <w:t>竞价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方式进行招标，经甲方认真评审，决定将合同授予乙方（中标人）。为进一步明确双方的权利义务，根据《民法典》相关规定以及招投标文件、中标（成交）通知书等相关资料，经甲乙双方充分协商，特订立本合同，以便共同遵守。</w:t>
      </w:r>
    </w:p>
    <w:p w14:paraId="714CA8AB">
      <w:pPr>
        <w:pStyle w:val="271"/>
        <w:spacing w:line="400" w:lineRule="exact"/>
        <w:ind w:firstLine="0" w:firstLineChars="0"/>
        <w:outlineLvl w:val="1"/>
        <w:rPr>
          <w:rFonts w:hint="eastAsia" w:asciiTheme="minorEastAsia" w:hAnsiTheme="minorEastAsia" w:eastAsiaTheme="minorEastAsia" w:cstheme="minorEastAsia"/>
          <w:b/>
          <w:bCs/>
          <w:sz w:val="21"/>
          <w:szCs w:val="21"/>
        </w:rPr>
      </w:pPr>
      <w:bookmarkStart w:id="44" w:name="_Toc5543"/>
      <w:r>
        <w:rPr>
          <w:rFonts w:hint="eastAsia" w:asciiTheme="minorEastAsia" w:hAnsiTheme="minorEastAsia" w:eastAsiaTheme="minorEastAsia" w:cstheme="minorEastAsia"/>
          <w:b/>
          <w:bCs/>
          <w:sz w:val="21"/>
          <w:szCs w:val="21"/>
        </w:rPr>
        <w:t>第一条 采购要求</w:t>
      </w:r>
      <w:bookmarkEnd w:id="44"/>
    </w:p>
    <w:p w14:paraId="613F18CA">
      <w:pPr>
        <w:pStyle w:val="271"/>
        <w:spacing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需求种类：</w:t>
      </w:r>
      <w:r>
        <w:rPr>
          <w:rFonts w:hint="eastAsia" w:asciiTheme="minorEastAsia" w:hAnsiTheme="minorEastAsia" w:eastAsiaTheme="minorEastAsia" w:cstheme="minorEastAsia"/>
          <w:color w:val="000000"/>
          <w:sz w:val="21"/>
          <w:szCs w:val="21"/>
          <w:lang w:val="en-US" w:eastAsia="zh-CN"/>
        </w:rPr>
        <w:t>2025年合肥滨湖国际会展中心登录大厅遮光幕帘及辅料。</w:t>
      </w:r>
    </w:p>
    <w:p w14:paraId="0599A7C8">
      <w:pPr>
        <w:pStyle w:val="271"/>
        <w:spacing w:line="400" w:lineRule="exact"/>
        <w:ind w:firstLine="0" w:firstLineChars="0"/>
        <w:outlineLvl w:val="1"/>
        <w:rPr>
          <w:rFonts w:hint="eastAsia" w:asciiTheme="minorEastAsia" w:hAnsiTheme="minorEastAsia" w:eastAsiaTheme="minorEastAsia" w:cstheme="minorEastAsia"/>
          <w:b/>
          <w:bCs/>
          <w:color w:val="000000"/>
          <w:sz w:val="21"/>
          <w:szCs w:val="21"/>
        </w:rPr>
      </w:pPr>
      <w:bookmarkStart w:id="45" w:name="_Toc20615"/>
      <w:r>
        <w:rPr>
          <w:rFonts w:hint="eastAsia" w:asciiTheme="minorEastAsia" w:hAnsiTheme="minorEastAsia" w:eastAsiaTheme="minorEastAsia" w:cstheme="minorEastAsia"/>
          <w:b/>
          <w:bCs/>
          <w:color w:val="000000"/>
          <w:sz w:val="21"/>
          <w:szCs w:val="21"/>
        </w:rPr>
        <w:t>第二条 合同期限、总价款</w:t>
      </w:r>
      <w:bookmarkEnd w:id="45"/>
    </w:p>
    <w:p w14:paraId="05396FE4">
      <w:pPr>
        <w:spacing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1.服务期限：合同生效接到甲方通知场地符合要求后,</w:t>
      </w:r>
      <w:r>
        <w:rPr>
          <w:rFonts w:hint="eastAsia" w:asciiTheme="minorEastAsia" w:hAnsiTheme="minorEastAsia" w:eastAsiaTheme="minorEastAsia" w:cstheme="minorEastAsia"/>
          <w:color w:val="000000"/>
          <w:sz w:val="21"/>
          <w:szCs w:val="21"/>
          <w:lang w:val="en-US" w:eastAsia="zh-CN"/>
        </w:rPr>
        <w:t>15</w:t>
      </w:r>
      <w:r>
        <w:rPr>
          <w:rFonts w:hint="eastAsia" w:asciiTheme="minorEastAsia" w:hAnsiTheme="minorEastAsia" w:eastAsiaTheme="minorEastAsia" w:cstheme="minorEastAsia"/>
          <w:color w:val="000000"/>
          <w:sz w:val="21"/>
          <w:szCs w:val="21"/>
        </w:rPr>
        <w:t>个日历日内完成供货安装及调试。</w:t>
      </w:r>
    </w:p>
    <w:p w14:paraId="0995F5ED">
      <w:pPr>
        <w:spacing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2.本合同为</w:t>
      </w:r>
      <w:r>
        <w:rPr>
          <w:rFonts w:hint="eastAsia" w:asciiTheme="minorEastAsia" w:hAnsiTheme="minorEastAsia" w:eastAsiaTheme="minorEastAsia" w:cstheme="minorEastAsia"/>
          <w:color w:val="000000"/>
          <w:sz w:val="21"/>
          <w:szCs w:val="21"/>
          <w:lang w:val="en-US" w:eastAsia="zh-CN"/>
        </w:rPr>
        <w:t>总价</w:t>
      </w:r>
      <w:r>
        <w:rPr>
          <w:rFonts w:hint="eastAsia" w:asciiTheme="minorEastAsia" w:hAnsiTheme="minorEastAsia" w:eastAsiaTheme="minorEastAsia" w:cstheme="minorEastAsia"/>
          <w:color w:val="000000"/>
          <w:sz w:val="21"/>
          <w:szCs w:val="21"/>
        </w:rPr>
        <w:t>合同，</w:t>
      </w:r>
      <w:r>
        <w:rPr>
          <w:rFonts w:hint="eastAsia" w:asciiTheme="minorEastAsia" w:hAnsiTheme="minorEastAsia" w:eastAsiaTheme="minorEastAsia" w:cstheme="minorEastAsia"/>
          <w:color w:val="000000"/>
          <w:sz w:val="21"/>
          <w:szCs w:val="21"/>
          <w:lang w:val="en-US" w:eastAsia="zh-CN"/>
        </w:rPr>
        <w:t>总价</w:t>
      </w:r>
      <w:r>
        <w:rPr>
          <w:rFonts w:hint="eastAsia" w:asciiTheme="minorEastAsia" w:hAnsiTheme="minorEastAsia" w:eastAsiaTheme="minorEastAsia" w:cstheme="minorEastAsia"/>
          <w:color w:val="000000"/>
          <w:sz w:val="21"/>
          <w:szCs w:val="21"/>
        </w:rPr>
        <w:t>包含但不限于该项目设计、所投货物、保险、税费、包装、加工及加工损耗、运输、现场落地、安装及为安装设备所使用的相关材料、成品保护、原装修的破坏恢复、安装损耗、调试、检测、验收、施工措施、规费税金、交付后约定期限内免费维保、售后服务等所有费用。</w:t>
      </w:r>
    </w:p>
    <w:p w14:paraId="63CEACB3">
      <w:pPr>
        <w:pStyle w:val="271"/>
        <w:spacing w:line="400" w:lineRule="exact"/>
        <w:ind w:firstLine="420" w:firstLineChars="200"/>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服务要求：乙方需对遮光幕帘进行深化设计，并负责制作、安装、调试，技术措施，施工措施，验收，成品保护，竣工清理，竣工验收，售后服务(保修期间的保修)，以及履行合同和满足施工图纸、相关规范、技术要求及规定所涉及的其他工作与服务。</w:t>
      </w:r>
    </w:p>
    <w:p w14:paraId="2228AF74">
      <w:pPr>
        <w:pStyle w:val="51"/>
        <w:ind w:firstLine="241" w:firstLineChars="100"/>
        <w:rPr>
          <w:rFonts w:hint="eastAsia" w:ascii="仿宋" w:hAnsi="仿宋" w:eastAsia="仿宋" w:cs="仿宋"/>
          <w:b/>
          <w:bCs/>
          <w:color w:val="000000"/>
          <w:kern w:val="2"/>
          <w:sz w:val="32"/>
          <w:szCs w:val="32"/>
        </w:rPr>
      </w:pPr>
      <w:r>
        <w:rPr>
          <w:rFonts w:hint="eastAsia" w:ascii="仿宋" w:hAnsi="仿宋" w:eastAsia="仿宋" w:cs="仿宋"/>
          <w:b/>
          <w:bCs/>
          <w:color w:val="000000"/>
          <w:kern w:val="2"/>
          <w:sz w:val="24"/>
          <w:szCs w:val="24"/>
          <w:lang w:val="en-US" w:eastAsia="zh-CN" w:bidi="ar-SA"/>
        </w:rPr>
        <w:t>需求清单：</w:t>
      </w:r>
    </w:p>
    <w:tbl>
      <w:tblPr>
        <w:tblStyle w:val="57"/>
        <w:tblW w:w="969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2146"/>
        <w:gridCol w:w="1520"/>
        <w:gridCol w:w="1041"/>
        <w:gridCol w:w="1339"/>
        <w:gridCol w:w="2864"/>
      </w:tblGrid>
      <w:tr w14:paraId="25FD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5B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0B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CA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D8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8F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驱动方式</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2E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F07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15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3B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登录大厅弧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形玻璃幕墙(布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料 )</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37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D2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6237</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C4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手拉开启</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604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1、材质：高精密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2、遮光率≥70%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3、阻燃：B1级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4、褶皱系数：1：1.8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5、可分解致癌芳香胺染料:禁用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6、六价铬（未检出）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7、致敏性染料：未检出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8、苯酚化合物：五氯苯酚（未检出）四氯苯酚（未检出）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9、洗涤前起皱级差：4-5级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10、甲醛含量：未检出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11、耐光、汗复合色牢度：酸汗变色：≥4级 碱汗变色≥4级 </w:t>
            </w:r>
          </w:p>
        </w:tc>
      </w:tr>
      <w:tr w14:paraId="502C0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86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BD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静音挂钩</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E0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20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08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B5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钢制加厚布插钩，承重≥20kg</w:t>
            </w:r>
          </w:p>
        </w:tc>
      </w:tr>
      <w:tr w14:paraId="40B04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4D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E5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交叉器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16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1F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B7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24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铝合金金属插片，壁厚不低于1.5mm</w:t>
            </w:r>
          </w:p>
        </w:tc>
      </w:tr>
      <w:tr w14:paraId="3F974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92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FB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同步带</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51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BD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618</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7B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BF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加厚铝合金材质，壁厚不低于2.0mm</w:t>
            </w:r>
          </w:p>
        </w:tc>
      </w:tr>
      <w:tr w14:paraId="6A4E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F9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A0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专用滑轮</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FA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9C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50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A8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金属制滑轮，保用十五年</w:t>
            </w:r>
          </w:p>
        </w:tc>
      </w:tr>
      <w:tr w14:paraId="597A0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4B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96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安装码</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F9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CF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3626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59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2D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厚度：2.0mm，材质：钢板</w:t>
            </w:r>
          </w:p>
        </w:tc>
      </w:tr>
      <w:tr w14:paraId="327EB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8A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21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辅助钢管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EA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63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18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C5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国标钢材，含焊接安装， 刷漆处理，壁厚≥2.0mm(抱箍费用，不额外增项）</w:t>
            </w:r>
          </w:p>
        </w:tc>
      </w:tr>
      <w:tr w14:paraId="4B41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BD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52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安装费</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86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70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2227</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FE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2D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登录大厅环形上下周长</w:t>
            </w:r>
          </w:p>
        </w:tc>
      </w:tr>
      <w:tr w14:paraId="5D7A5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9C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2B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登高措施费</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C1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61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71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0D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场馆高度16米，形状为弧形</w:t>
            </w:r>
          </w:p>
        </w:tc>
      </w:tr>
      <w:tr w14:paraId="208B2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B0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D69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252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FF6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28C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264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14:paraId="2B6F074C">
      <w:pPr>
        <w:pStyle w:val="51"/>
        <w:rPr>
          <w:rFonts w:hint="eastAsia"/>
        </w:rPr>
      </w:pPr>
    </w:p>
    <w:p w14:paraId="679E38AC">
      <w:pPr>
        <w:spacing w:line="480" w:lineRule="exact"/>
        <w:rPr>
          <w:rFonts w:hint="eastAsia" w:ascii="宋体" w:hAnsi="宋体" w:eastAsia="宋体" w:cs="宋体"/>
          <w:b/>
          <w:bCs/>
          <w:sz w:val="21"/>
          <w:szCs w:val="21"/>
        </w:rPr>
      </w:pPr>
      <w:r>
        <w:rPr>
          <w:rFonts w:hint="eastAsia" w:ascii="宋体" w:hAnsi="宋体" w:eastAsia="宋体" w:cs="宋体"/>
          <w:b/>
          <w:bCs/>
          <w:sz w:val="21"/>
          <w:szCs w:val="21"/>
        </w:rPr>
        <w:t>备注：该尺寸仅做参考，以现场实际测量为最终依据。</w:t>
      </w:r>
    </w:p>
    <w:p w14:paraId="281DD4EA">
      <w:pPr>
        <w:widowControl/>
        <w:spacing w:line="480" w:lineRule="exact"/>
        <w:ind w:firstLine="367" w:firstLineChars="175"/>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eastAsia="zh-CN" w:bidi="ar"/>
        </w:rPr>
        <w:t>乙方所提供</w:t>
      </w:r>
      <w:r>
        <w:rPr>
          <w:rFonts w:hint="eastAsia" w:ascii="宋体" w:hAnsi="宋体" w:eastAsia="宋体" w:cs="宋体"/>
          <w:color w:val="000000"/>
          <w:kern w:val="0"/>
          <w:sz w:val="21"/>
          <w:szCs w:val="21"/>
          <w:lang w:bidi="ar"/>
        </w:rPr>
        <w:t>产品甲醛必须符合国家标准，</w:t>
      </w:r>
      <w:r>
        <w:rPr>
          <w:rFonts w:hint="eastAsia" w:ascii="宋体" w:hAnsi="宋体" w:eastAsia="宋体" w:cs="宋体"/>
          <w:color w:val="000000"/>
          <w:kern w:val="0"/>
          <w:sz w:val="21"/>
          <w:szCs w:val="21"/>
          <w:lang w:eastAsia="zh-CN" w:bidi="ar"/>
        </w:rPr>
        <w:t>甲方</w:t>
      </w:r>
      <w:r>
        <w:rPr>
          <w:rFonts w:hint="eastAsia" w:ascii="宋体" w:hAnsi="宋体" w:eastAsia="宋体" w:cs="宋体"/>
          <w:color w:val="000000"/>
          <w:kern w:val="0"/>
          <w:sz w:val="21"/>
          <w:szCs w:val="21"/>
          <w:lang w:bidi="ar"/>
        </w:rPr>
        <w:t>按招标文件及投标文件进行验收，验收时</w:t>
      </w:r>
      <w:r>
        <w:rPr>
          <w:rFonts w:hint="eastAsia" w:ascii="宋体" w:hAnsi="宋体" w:eastAsia="宋体" w:cs="宋体"/>
          <w:color w:val="000000"/>
          <w:kern w:val="0"/>
          <w:sz w:val="21"/>
          <w:szCs w:val="21"/>
          <w:lang w:eastAsia="zh-CN" w:bidi="ar"/>
        </w:rPr>
        <w:t>甲方</w:t>
      </w:r>
      <w:r>
        <w:rPr>
          <w:rFonts w:hint="eastAsia" w:ascii="宋体" w:hAnsi="宋体" w:eastAsia="宋体" w:cs="宋体"/>
          <w:color w:val="000000"/>
          <w:kern w:val="0"/>
          <w:sz w:val="21"/>
          <w:szCs w:val="21"/>
          <w:lang w:bidi="ar"/>
        </w:rPr>
        <w:t>有权对</w:t>
      </w:r>
      <w:r>
        <w:rPr>
          <w:rFonts w:hint="eastAsia" w:ascii="宋体" w:hAnsi="宋体" w:eastAsia="宋体" w:cs="宋体"/>
          <w:color w:val="000000"/>
          <w:kern w:val="0"/>
          <w:sz w:val="21"/>
          <w:szCs w:val="21"/>
          <w:lang w:eastAsia="zh-CN" w:bidi="ar"/>
        </w:rPr>
        <w:t>乙方</w:t>
      </w:r>
      <w:r>
        <w:rPr>
          <w:rFonts w:hint="eastAsia" w:ascii="宋体" w:hAnsi="宋体" w:eastAsia="宋体" w:cs="宋体"/>
          <w:color w:val="000000"/>
          <w:kern w:val="0"/>
          <w:sz w:val="21"/>
          <w:szCs w:val="21"/>
          <w:lang w:bidi="ar"/>
        </w:rPr>
        <w:t>提供的产品随机抽样，送至第三方专业检测机构检测甲醛等关键参数，如不满足，</w:t>
      </w:r>
      <w:r>
        <w:rPr>
          <w:rFonts w:hint="eastAsia" w:ascii="宋体" w:hAnsi="宋体" w:eastAsia="宋体" w:cs="宋体"/>
          <w:color w:val="000000"/>
          <w:kern w:val="0"/>
          <w:sz w:val="21"/>
          <w:szCs w:val="21"/>
          <w:lang w:eastAsia="zh-CN" w:bidi="ar"/>
        </w:rPr>
        <w:t>甲方</w:t>
      </w:r>
      <w:r>
        <w:rPr>
          <w:rFonts w:hint="eastAsia" w:ascii="宋体" w:hAnsi="宋体" w:eastAsia="宋体" w:cs="宋体"/>
          <w:color w:val="000000"/>
          <w:kern w:val="0"/>
          <w:sz w:val="21"/>
          <w:szCs w:val="21"/>
          <w:lang w:bidi="ar"/>
        </w:rPr>
        <w:t>有权解除合同，</w:t>
      </w:r>
      <w:r>
        <w:rPr>
          <w:rFonts w:hint="eastAsia" w:ascii="宋体" w:hAnsi="宋体" w:eastAsia="宋体" w:cs="宋体"/>
          <w:color w:val="000000"/>
          <w:kern w:val="0"/>
          <w:sz w:val="21"/>
          <w:szCs w:val="21"/>
          <w:lang w:eastAsia="zh-CN" w:bidi="ar"/>
        </w:rPr>
        <w:t>乙方</w:t>
      </w:r>
      <w:r>
        <w:rPr>
          <w:rFonts w:hint="eastAsia" w:ascii="宋体" w:hAnsi="宋体" w:eastAsia="宋体" w:cs="宋体"/>
          <w:color w:val="000000"/>
          <w:kern w:val="0"/>
          <w:sz w:val="21"/>
          <w:szCs w:val="21"/>
          <w:lang w:bidi="ar"/>
        </w:rPr>
        <w:t>承担由此产生的一切后果及责任。</w:t>
      </w:r>
      <w:bookmarkStart w:id="46" w:name="_Toc28757"/>
    </w:p>
    <w:p w14:paraId="38C45EC5">
      <w:pPr>
        <w:widowControl/>
        <w:spacing w:line="480" w:lineRule="exact"/>
        <w:ind w:firstLine="367" w:firstLineChars="175"/>
        <w:jc w:val="left"/>
        <w:rPr>
          <w:rFonts w:hint="eastAsia" w:ascii="宋体" w:hAnsi="宋体" w:eastAsia="宋体" w:cs="宋体"/>
          <w:b/>
          <w:bCs/>
          <w:color w:val="000000"/>
          <w:sz w:val="21"/>
          <w:szCs w:val="21"/>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乙方合同签订后履约前提供满足甲方要求的颜色的窗帘。乙方须在合同签订后3个工作日内提供本次招标的货物样品（多种样色），供甲方选择一种颜色。布艺窗帘制作褶皱比例不低于 1：</w:t>
      </w:r>
      <w:r>
        <w:rPr>
          <w:rFonts w:hint="eastAsia" w:ascii="宋体" w:hAnsi="宋体" w:eastAsia="宋体" w:cs="宋体"/>
          <w:color w:val="000000"/>
          <w:kern w:val="0"/>
          <w:sz w:val="21"/>
          <w:szCs w:val="21"/>
          <w:lang w:val="en-US" w:eastAsia="zh-CN" w:bidi="ar"/>
        </w:rPr>
        <w:t>1.8</w:t>
      </w:r>
      <w:r>
        <w:rPr>
          <w:rFonts w:hint="eastAsia" w:ascii="宋体" w:hAnsi="宋体" w:eastAsia="宋体" w:cs="宋体"/>
          <w:color w:val="000000"/>
          <w:kern w:val="0"/>
          <w:sz w:val="21"/>
          <w:szCs w:val="21"/>
          <w:lang w:bidi="ar"/>
        </w:rPr>
        <w:t>。</w:t>
      </w:r>
    </w:p>
    <w:p w14:paraId="59B31E49">
      <w:pPr>
        <w:spacing w:line="400" w:lineRule="exact"/>
        <w:outlineLvl w:val="1"/>
        <w:rPr>
          <w:rFonts w:hint="eastAsia" w:ascii="宋体" w:hAnsi="宋体" w:eastAsia="宋体" w:cs="宋体"/>
          <w:color w:val="000000"/>
          <w:sz w:val="21"/>
          <w:szCs w:val="21"/>
        </w:rPr>
      </w:pPr>
      <w:r>
        <w:rPr>
          <w:rFonts w:hint="eastAsia" w:ascii="宋体" w:hAnsi="宋体" w:eastAsia="宋体" w:cs="宋体"/>
          <w:b/>
          <w:bCs/>
          <w:color w:val="000000"/>
          <w:sz w:val="21"/>
          <w:szCs w:val="21"/>
        </w:rPr>
        <w:t>第三条  产品的技术标准</w:t>
      </w:r>
      <w:r>
        <w:rPr>
          <w:rFonts w:hint="eastAsia" w:ascii="宋体" w:hAnsi="宋体" w:eastAsia="宋体" w:cs="宋体"/>
          <w:color w:val="000000"/>
          <w:sz w:val="21"/>
          <w:szCs w:val="21"/>
        </w:rPr>
        <w:t>（质量要求）</w:t>
      </w:r>
      <w:bookmarkEnd w:id="46"/>
    </w:p>
    <w:p w14:paraId="782969A8">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1.按下列标准执行：</w:t>
      </w:r>
    </w:p>
    <w:p w14:paraId="56436B36">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①按国家标准执行；</w:t>
      </w:r>
    </w:p>
    <w:p w14:paraId="6F3E7D79">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②按部颁标准执行；</w:t>
      </w:r>
    </w:p>
    <w:p w14:paraId="7FA89404">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③若无以上标准，则应不低于同行业质量标准；</w:t>
      </w:r>
    </w:p>
    <w:p w14:paraId="16C538B8">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④有特殊要求的，按甲乙双方在合同中商定的技术条件、样品或补充的技术要求执行；</w:t>
      </w:r>
    </w:p>
    <w:p w14:paraId="3D5919E8">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2.乙方提供和交付的产品技术标准应与招标文件规定的技术标准相一致。若技术标准中无相应规定，所提供的产品应符合相应的国家标准或原产地国家有关部门最新颁布的相应的正式标准。</w:t>
      </w:r>
    </w:p>
    <w:p w14:paraId="14576FCD">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3.乙方所提供的产品应是全新、未使用过的，是完全符合以上质量标准的原装正品，表面无划伤、无碰撞；乙方所提供的产品在正确安装、正常使用和保养条件下，在其使用寿命内应具有满意的性能。</w:t>
      </w:r>
    </w:p>
    <w:p w14:paraId="4B8C1999">
      <w:pPr>
        <w:spacing w:line="400" w:lineRule="exact"/>
        <w:outlineLvl w:val="1"/>
        <w:rPr>
          <w:rFonts w:hint="default" w:ascii="宋体" w:hAnsi="宋体" w:eastAsia="宋体" w:cs="宋体"/>
          <w:b/>
          <w:color w:val="000000"/>
          <w:sz w:val="21"/>
          <w:szCs w:val="21"/>
          <w:lang w:val="en-US" w:eastAsia="zh-CN"/>
        </w:rPr>
      </w:pPr>
      <w:bookmarkStart w:id="47" w:name="_Toc27790"/>
      <w:r>
        <w:rPr>
          <w:rFonts w:hint="eastAsia" w:ascii="宋体" w:hAnsi="宋体" w:eastAsia="宋体" w:cs="宋体"/>
          <w:b/>
          <w:bCs/>
          <w:color w:val="000000"/>
          <w:sz w:val="21"/>
          <w:szCs w:val="21"/>
        </w:rPr>
        <w:t xml:space="preserve">第四条  </w:t>
      </w:r>
      <w:r>
        <w:rPr>
          <w:rFonts w:hint="eastAsia" w:ascii="宋体" w:hAnsi="宋体" w:eastAsia="宋体" w:cs="宋体"/>
          <w:b/>
          <w:color w:val="000000"/>
          <w:sz w:val="21"/>
          <w:szCs w:val="21"/>
        </w:rPr>
        <w:t>包装、运输、保险</w:t>
      </w:r>
      <w:bookmarkEnd w:id="47"/>
      <w:r>
        <w:rPr>
          <w:rFonts w:hint="eastAsia" w:cs="宋体"/>
          <w:b/>
          <w:color w:val="000000"/>
          <w:sz w:val="21"/>
          <w:szCs w:val="21"/>
          <w:lang w:eastAsia="zh-CN"/>
        </w:rPr>
        <w:t>、</w:t>
      </w:r>
      <w:r>
        <w:rPr>
          <w:rFonts w:hint="eastAsia" w:cs="宋体"/>
          <w:b/>
          <w:color w:val="000000"/>
          <w:sz w:val="21"/>
          <w:szCs w:val="21"/>
          <w:lang w:val="en-US" w:eastAsia="zh-CN"/>
        </w:rPr>
        <w:t>安装</w:t>
      </w:r>
    </w:p>
    <w:p w14:paraId="582954D5">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1.乙方所供产品的制造商原装出厂包装箱号与产品出厂批号一致。每件产品包装箱内应附一份详细装箱单和质量证书。</w:t>
      </w:r>
      <w:r>
        <w:rPr>
          <w:rFonts w:hint="eastAsia" w:ascii="宋体" w:hAnsi="宋体" w:eastAsia="宋体" w:cs="宋体"/>
          <w:sz w:val="21"/>
          <w:szCs w:val="21"/>
        </w:rPr>
        <w:t>产品</w:t>
      </w:r>
      <w:r>
        <w:rPr>
          <w:rFonts w:hint="eastAsia" w:ascii="宋体" w:hAnsi="宋体" w:eastAsia="宋体" w:cs="宋体"/>
          <w:color w:val="000000"/>
          <w:sz w:val="21"/>
          <w:szCs w:val="21"/>
        </w:rPr>
        <w:t>为进口件的，应出具报关手续和原产地、原产工厂证明和商检证明等。</w:t>
      </w:r>
    </w:p>
    <w:p w14:paraId="58CA31E5">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2.包装必须与运输方式相适应，包装方式的确定及包装费用均由乙方负责。由于不适当的包装而造成产品在运输过程中有任何损坏、丢失由乙方负责。</w:t>
      </w:r>
    </w:p>
    <w:p w14:paraId="7692EEFF">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3.包装应足以承受整个过程中的运输、转运、贮存等，并考虑合肥地区的气候特点。</w:t>
      </w:r>
    </w:p>
    <w:p w14:paraId="1AEBB323">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4.每一包装箱两个侧面用不褪色的容易识别的中文字样作出如下标记：箱号、装运标志、毛重、净重、到货地址、收货人名称、产品名称等。</w:t>
      </w:r>
    </w:p>
    <w:p w14:paraId="2D0021B6">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5.产品在验收合格前的保险由乙方负责，并负责其派出的现场服务人员的人身意外保险。</w:t>
      </w:r>
    </w:p>
    <w:p w14:paraId="492EAAD6">
      <w:pPr>
        <w:spacing w:line="40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6.乙方及工作人员应当遵守场馆的内部管理规定，安装过程中因乙方原因发生的场馆资产损失及人员伤亡等情况，应由乙方负责，与甲方无关。</w:t>
      </w:r>
    </w:p>
    <w:p w14:paraId="46BF7AFA">
      <w:pPr>
        <w:spacing w:line="40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安装过程中，造成任何的第三方损失和损害（包括但不限于财产损失和人身损害等），均由乙方负责赔偿。如由于上述原因导致第三方向甲方要求索赔，则甲方有权要求乙方向甲方赔偿因此遭受的任何损失（包括但不限于由此产生的诉讼费、律师费、损害赔偿金等）。</w:t>
      </w:r>
    </w:p>
    <w:p w14:paraId="1D045A41">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甲方不因签署、执行本合同及对乙方进行审核、监督、检查等而与乙方人员建立劳动或劳务关系，也不因此代乙方对其人员承担任何责任。乙方与其人员之间的争议均由乙方自行解决，如因此给甲方造成损失或增加费用的，乙方应负赔偿责任。</w:t>
      </w:r>
    </w:p>
    <w:p w14:paraId="7126C321">
      <w:pPr>
        <w:spacing w:line="400" w:lineRule="exact"/>
        <w:outlineLvl w:val="1"/>
        <w:rPr>
          <w:rFonts w:hint="eastAsia" w:ascii="宋体" w:hAnsi="宋体" w:eastAsia="宋体" w:cs="宋体"/>
          <w:b/>
          <w:bCs/>
          <w:color w:val="000000"/>
          <w:sz w:val="21"/>
          <w:szCs w:val="21"/>
        </w:rPr>
      </w:pPr>
      <w:bookmarkStart w:id="48" w:name="_Toc15910"/>
      <w:r>
        <w:rPr>
          <w:rFonts w:hint="eastAsia" w:ascii="宋体" w:hAnsi="宋体" w:eastAsia="宋体" w:cs="宋体"/>
          <w:b/>
          <w:bCs/>
          <w:color w:val="000000"/>
          <w:sz w:val="21"/>
          <w:szCs w:val="21"/>
        </w:rPr>
        <w:t>第五条  产品的交货方法、到货地点和完工期限</w:t>
      </w:r>
      <w:bookmarkEnd w:id="48"/>
    </w:p>
    <w:p w14:paraId="0D8388F1">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1.交货方法，按下列第（①）项执行：</w:t>
      </w:r>
    </w:p>
    <w:p w14:paraId="4058E5D7">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①乙方送货上门；   ②甲方代运；   ③甲方自提自运。</w:t>
      </w:r>
    </w:p>
    <w:p w14:paraId="1FF3A3BB">
      <w:pPr>
        <w:numPr>
          <w:ilvl w:val="0"/>
          <w:numId w:val="4"/>
        </w:numPr>
        <w:spacing w:line="400" w:lineRule="exact"/>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到货地点</w:t>
      </w:r>
      <w:r>
        <w:rPr>
          <w:rFonts w:hint="eastAsia" w:ascii="宋体" w:hAnsi="宋体" w:eastAsia="宋体" w:cs="宋体"/>
          <w:color w:val="000000"/>
          <w:sz w:val="21"/>
          <w:szCs w:val="21"/>
          <w:u w:val="single"/>
        </w:rPr>
        <w:t>：合肥滨湖国际会展中心(甲方指定的任何地点，安装并调试)</w:t>
      </w:r>
    </w:p>
    <w:p w14:paraId="4803DC59">
      <w:pPr>
        <w:numPr>
          <w:ilvl w:val="0"/>
          <w:numId w:val="4"/>
        </w:numPr>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交货时间：</w:t>
      </w:r>
    </w:p>
    <w:p w14:paraId="49F2C2FC">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202</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年   交付于甲方。</w:t>
      </w:r>
    </w:p>
    <w:p w14:paraId="42A47525">
      <w:pPr>
        <w:numPr>
          <w:ilvl w:val="0"/>
          <w:numId w:val="5"/>
        </w:numPr>
        <w:spacing w:line="400" w:lineRule="exact"/>
        <w:outlineLvl w:val="1"/>
        <w:rPr>
          <w:rFonts w:hint="eastAsia" w:ascii="宋体" w:hAnsi="宋体" w:eastAsia="宋体" w:cs="宋体"/>
          <w:color w:val="000000"/>
          <w:sz w:val="21"/>
          <w:szCs w:val="21"/>
        </w:rPr>
      </w:pPr>
      <w:bookmarkStart w:id="49" w:name="_Toc11013"/>
      <w:r>
        <w:rPr>
          <w:rFonts w:hint="eastAsia" w:ascii="宋体" w:hAnsi="宋体" w:eastAsia="宋体" w:cs="宋体"/>
          <w:b/>
          <w:bCs/>
          <w:color w:val="000000"/>
          <w:sz w:val="21"/>
          <w:szCs w:val="21"/>
        </w:rPr>
        <w:t>付款</w:t>
      </w:r>
      <w:bookmarkEnd w:id="49"/>
      <w:r>
        <w:rPr>
          <w:rFonts w:hint="eastAsia" w:ascii="宋体" w:hAnsi="宋体" w:eastAsia="宋体" w:cs="宋体"/>
          <w:color w:val="000000"/>
          <w:sz w:val="21"/>
          <w:szCs w:val="21"/>
        </w:rPr>
        <w:t xml:space="preserve">                  </w:t>
      </w:r>
    </w:p>
    <w:p w14:paraId="1BE1A63A">
      <w:pPr>
        <w:spacing w:line="400" w:lineRule="exact"/>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1.付款条件：安装验收合格、审计完成后甲方支付至全部货款的95%，余款5%在质保期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3年</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满后支付。</w:t>
      </w:r>
    </w:p>
    <w:p w14:paraId="4676B660">
      <w:pPr>
        <w:spacing w:line="400" w:lineRule="exact"/>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每次付款前，乙方须向甲方开具与双方核定金额等额且合法有效的增值税专用发票，否则甲方有权拒绝付款且不因此承担任何逾期付款的违约责任，乙方的各项合同义务仍按合同约定履行。</w:t>
      </w:r>
    </w:p>
    <w:p w14:paraId="00DC7C5F">
      <w:pPr>
        <w:spacing w:line="400" w:lineRule="exact"/>
        <w:ind w:firstLine="315" w:firstLineChars="150"/>
        <w:rPr>
          <w:rFonts w:hint="eastAsia" w:ascii="宋体" w:hAnsi="宋体" w:eastAsia="宋体" w:cs="宋体"/>
          <w:bCs/>
          <w:color w:val="000000"/>
          <w:sz w:val="21"/>
          <w:szCs w:val="21"/>
        </w:rPr>
      </w:pPr>
      <w:r>
        <w:rPr>
          <w:rFonts w:hint="eastAsia" w:ascii="宋体" w:hAnsi="宋体" w:eastAsia="宋体" w:cs="宋体"/>
          <w:bCs/>
          <w:color w:val="000000"/>
          <w:sz w:val="21"/>
          <w:szCs w:val="21"/>
        </w:rPr>
        <w:t>2.付款方式</w:t>
      </w:r>
    </w:p>
    <w:p w14:paraId="3E6B72E9">
      <w:pPr>
        <w:spacing w:line="400" w:lineRule="exact"/>
        <w:ind w:firstLine="315" w:firstLineChars="150"/>
        <w:rPr>
          <w:rFonts w:hint="eastAsia" w:ascii="宋体" w:hAnsi="宋体" w:eastAsia="宋体" w:cs="宋体"/>
          <w:bCs/>
          <w:sz w:val="21"/>
          <w:szCs w:val="21"/>
        </w:rPr>
      </w:pPr>
      <w:r>
        <w:rPr>
          <w:rFonts w:hint="eastAsia" w:ascii="宋体" w:hAnsi="宋体" w:eastAsia="宋体" w:cs="宋体"/>
          <w:bCs/>
          <w:sz w:val="21"/>
          <w:szCs w:val="21"/>
        </w:rPr>
        <w:t>甲方以银行转款形式付至乙方指定账号：</w:t>
      </w:r>
    </w:p>
    <w:p w14:paraId="4842FC68">
      <w:pPr>
        <w:spacing w:line="400" w:lineRule="exact"/>
        <w:ind w:firstLine="315" w:firstLineChars="150"/>
        <w:rPr>
          <w:rFonts w:hint="eastAsia" w:ascii="宋体" w:hAnsi="宋体" w:eastAsia="宋体" w:cs="宋体"/>
          <w:bCs/>
          <w:sz w:val="21"/>
          <w:szCs w:val="21"/>
        </w:rPr>
      </w:pPr>
      <w:r>
        <w:rPr>
          <w:rFonts w:hint="eastAsia" w:ascii="宋体" w:hAnsi="宋体" w:eastAsia="宋体" w:cs="宋体"/>
          <w:bCs/>
          <w:sz w:val="21"/>
          <w:szCs w:val="21"/>
        </w:rPr>
        <w:t>户名：</w:t>
      </w:r>
    </w:p>
    <w:p w14:paraId="57C12EA5">
      <w:pPr>
        <w:spacing w:line="400" w:lineRule="exact"/>
        <w:ind w:firstLine="315" w:firstLineChars="150"/>
        <w:rPr>
          <w:rFonts w:hint="eastAsia" w:ascii="宋体" w:hAnsi="宋体" w:eastAsia="宋体" w:cs="宋体"/>
          <w:bCs/>
          <w:sz w:val="21"/>
          <w:szCs w:val="21"/>
        </w:rPr>
      </w:pPr>
      <w:r>
        <w:rPr>
          <w:rFonts w:hint="eastAsia" w:ascii="宋体" w:hAnsi="宋体" w:eastAsia="宋体" w:cs="宋体"/>
          <w:bCs/>
          <w:sz w:val="21"/>
          <w:szCs w:val="21"/>
        </w:rPr>
        <w:t>帐号：</w:t>
      </w:r>
    </w:p>
    <w:p w14:paraId="1DBE1906">
      <w:pPr>
        <w:spacing w:line="400" w:lineRule="exact"/>
        <w:ind w:firstLine="315" w:firstLineChars="150"/>
        <w:rPr>
          <w:rFonts w:hint="eastAsia" w:ascii="宋体" w:hAnsi="宋体" w:eastAsia="宋体" w:cs="宋体"/>
          <w:bCs/>
          <w:color w:val="000000"/>
          <w:sz w:val="21"/>
          <w:szCs w:val="21"/>
        </w:rPr>
      </w:pPr>
      <w:r>
        <w:rPr>
          <w:rFonts w:hint="eastAsia" w:ascii="宋体" w:hAnsi="宋体" w:eastAsia="宋体" w:cs="宋体"/>
          <w:bCs/>
          <w:sz w:val="21"/>
          <w:szCs w:val="21"/>
        </w:rPr>
        <w:t>开户行：</w:t>
      </w:r>
    </w:p>
    <w:p w14:paraId="095B7AA3">
      <w:pPr>
        <w:numPr>
          <w:ilvl w:val="0"/>
          <w:numId w:val="5"/>
        </w:numPr>
        <w:spacing w:line="400" w:lineRule="exact"/>
        <w:outlineLvl w:val="1"/>
        <w:rPr>
          <w:rFonts w:hint="eastAsia" w:ascii="宋体" w:hAnsi="宋体" w:eastAsia="宋体" w:cs="宋体"/>
          <w:b/>
          <w:bCs/>
          <w:color w:val="000000"/>
          <w:sz w:val="21"/>
          <w:szCs w:val="21"/>
          <w:highlight w:val="none"/>
        </w:rPr>
      </w:pPr>
      <w:bookmarkStart w:id="50" w:name="_Toc25117"/>
      <w:r>
        <w:rPr>
          <w:rFonts w:hint="eastAsia" w:ascii="宋体" w:hAnsi="宋体" w:eastAsia="宋体" w:cs="宋体"/>
          <w:b/>
          <w:bCs/>
          <w:color w:val="000000"/>
          <w:sz w:val="21"/>
          <w:szCs w:val="21"/>
          <w:highlight w:val="none"/>
        </w:rPr>
        <w:t>验收方法</w:t>
      </w:r>
      <w:bookmarkEnd w:id="50"/>
    </w:p>
    <w:p w14:paraId="654004AC">
      <w:pPr>
        <w:spacing w:line="400" w:lineRule="exact"/>
        <w:outlineLvl w:val="1"/>
        <w:rPr>
          <w:rFonts w:hint="eastAsia" w:ascii="宋体" w:hAnsi="宋体" w:eastAsia="宋体" w:cs="宋体"/>
          <w:color w:val="000000"/>
          <w:sz w:val="21"/>
          <w:szCs w:val="21"/>
          <w:highlight w:val="none"/>
        </w:rPr>
      </w:pPr>
      <w:bookmarkStart w:id="51" w:name="_Toc7078"/>
      <w:r>
        <w:rPr>
          <w:rFonts w:hint="eastAsia" w:ascii="宋体" w:hAnsi="宋体" w:eastAsia="宋体" w:cs="宋体"/>
          <w:b/>
          <w:bCs/>
          <w:color w:val="000000"/>
          <w:sz w:val="21"/>
          <w:szCs w:val="21"/>
          <w:highlight w:val="none"/>
        </w:rPr>
        <w:t>1.到货检验</w:t>
      </w:r>
      <w:r>
        <w:rPr>
          <w:rFonts w:hint="eastAsia" w:ascii="宋体" w:hAnsi="宋体" w:eastAsia="宋体" w:cs="宋体"/>
          <w:color w:val="000000"/>
          <w:sz w:val="21"/>
          <w:szCs w:val="21"/>
          <w:highlight w:val="none"/>
        </w:rPr>
        <w:t>：乙方交货时需连同厂家出具的产品合格证一并提供给甲方，甲方对所供货物进行抽查。验收交付前的保管安全责任由乙方负责，甲方有随时进行货物抽检权利。</w:t>
      </w:r>
    </w:p>
    <w:p w14:paraId="615282FB">
      <w:pPr>
        <w:spacing w:line="400" w:lineRule="exact"/>
        <w:outlineLvl w:val="1"/>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2.完工验收</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遮光物资</w:t>
      </w:r>
      <w:r>
        <w:rPr>
          <w:rFonts w:hint="eastAsia" w:ascii="宋体" w:hAnsi="宋体" w:eastAsia="宋体" w:cs="宋体"/>
          <w:color w:val="000000"/>
          <w:sz w:val="21"/>
          <w:szCs w:val="21"/>
          <w:highlight w:val="none"/>
        </w:rPr>
        <w:t>安装调试完毕后，试运行期间无任何问题，则由甲、乙双方指定人员至现场验收，并在验收单上签字确认视为合格。</w:t>
      </w:r>
    </w:p>
    <w:p w14:paraId="497D224A">
      <w:pPr>
        <w:spacing w:line="400" w:lineRule="exact"/>
        <w:outlineLvl w:val="1"/>
        <w:rPr>
          <w:rFonts w:hint="eastAsia" w:ascii="宋体" w:hAnsi="宋体" w:eastAsia="宋体" w:cs="宋体"/>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甲方在现场收货时，只对货物数量、外观等验收，收货不代表甲方认可货物质量，如在使用过程中产生质量问题，乙方必须按照本合同约定及有关规定承担责任。如甲方使用乙方有缺陷的合同产品导致了甲方或他方的财产、人身损失，因该产品责任索赔的一切费用必须由乙方承担（包括财产损失、人身损失、所作的损失赔偿、调查费、技术鉴定费、仲裁或诉讼费、处理索赔事宜所支付的开支、律师费用及其他与索赔有关的费用）。</w:t>
      </w:r>
    </w:p>
    <w:p w14:paraId="065FA194">
      <w:pPr>
        <w:spacing w:line="400" w:lineRule="exact"/>
        <w:outlineLvl w:val="1"/>
        <w:rPr>
          <w:rFonts w:hint="eastAsia" w:ascii="宋体" w:hAnsi="宋体" w:eastAsia="宋体" w:cs="宋体"/>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在验收中，如果甲方发现产品的品种、型号、规格、花色和质量不合规定，3天内向乙方提出书面异议。乙方在接到甲方书面异议后，应在3天内负责处理，否则，即视为默认甲方提出的异议和处理意见。</w:t>
      </w:r>
    </w:p>
    <w:p w14:paraId="367FE570">
      <w:pPr>
        <w:spacing w:line="400" w:lineRule="exact"/>
        <w:outlineLvl w:val="1"/>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如需国家有关部门检测的，费用由提出方负责，如在国家有关部门检测结果出具后，质量合格的双方确认验收合格，质量不符合要求的，乙方负责退货，并承担检测费用。</w:t>
      </w:r>
    </w:p>
    <w:p w14:paraId="71589E95">
      <w:pPr>
        <w:spacing w:line="400" w:lineRule="exact"/>
        <w:outlineLvl w:val="1"/>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第八条</w:t>
      </w:r>
      <w:r>
        <w:rPr>
          <w:rFonts w:hint="eastAsia" w:ascii="宋体" w:hAnsi="宋体" w:eastAsia="宋体" w:cs="宋体"/>
          <w:color w:val="000000"/>
          <w:sz w:val="21"/>
          <w:szCs w:val="21"/>
          <w:highlight w:val="none"/>
        </w:rPr>
        <w:t xml:space="preserve">  </w:t>
      </w:r>
      <w:r>
        <w:rPr>
          <w:rFonts w:hint="eastAsia" w:ascii="宋体" w:hAnsi="宋体" w:eastAsia="宋体" w:cs="宋体"/>
          <w:b/>
          <w:bCs/>
          <w:color w:val="000000"/>
          <w:sz w:val="21"/>
          <w:szCs w:val="21"/>
          <w:highlight w:val="none"/>
        </w:rPr>
        <w:t>售后及</w:t>
      </w:r>
      <w:bookmarkEnd w:id="51"/>
      <w:r>
        <w:rPr>
          <w:rFonts w:hint="eastAsia" w:ascii="宋体" w:hAnsi="宋体" w:eastAsia="宋体" w:cs="宋体"/>
          <w:b/>
          <w:bCs/>
          <w:color w:val="000000"/>
          <w:sz w:val="21"/>
          <w:szCs w:val="21"/>
          <w:highlight w:val="none"/>
        </w:rPr>
        <w:t>质保要求</w:t>
      </w:r>
    </w:p>
    <w:p w14:paraId="7463B543">
      <w:pPr>
        <w:spacing w:line="400" w:lineRule="exact"/>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余款5%在质保期满后支付</w:t>
      </w:r>
      <w:bookmarkStart w:id="52" w:name="_Toc2764"/>
      <w:r>
        <w:rPr>
          <w:rFonts w:hint="eastAsia" w:ascii="宋体" w:hAnsi="宋体" w:eastAsia="宋体" w:cs="宋体"/>
          <w:color w:val="000000"/>
          <w:sz w:val="21"/>
          <w:szCs w:val="21"/>
          <w:highlight w:val="none"/>
          <w:lang w:eastAsia="zh-CN"/>
        </w:rPr>
        <w:t>，乙方提</w:t>
      </w:r>
      <w:r>
        <w:rPr>
          <w:rFonts w:hint="eastAsia" w:ascii="宋体" w:hAnsi="宋体" w:eastAsia="宋体" w:cs="宋体"/>
          <w:color w:val="000000"/>
          <w:sz w:val="21"/>
          <w:szCs w:val="21"/>
          <w:highlight w:val="none"/>
        </w:rPr>
        <w:t>供为期 3年的质量保证期（自验收合格之日起算）内免费售后服务，对本项目实行免费维修</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维护和现场管理。</w:t>
      </w:r>
    </w:p>
    <w:p w14:paraId="209AD6DD">
      <w:pPr>
        <w:spacing w:line="400" w:lineRule="exact"/>
        <w:outlineLvl w:val="1"/>
        <w:rPr>
          <w:rFonts w:hint="eastAsia" w:ascii="宋体" w:hAnsi="宋体" w:eastAsia="宋体" w:cs="宋体"/>
          <w:color w:val="000000"/>
          <w:sz w:val="21"/>
          <w:szCs w:val="21"/>
        </w:rPr>
      </w:pPr>
      <w:r>
        <w:rPr>
          <w:rFonts w:hint="eastAsia" w:ascii="宋体" w:hAnsi="宋体" w:eastAsia="宋体" w:cs="宋体"/>
          <w:b/>
          <w:bCs/>
          <w:color w:val="000000"/>
          <w:sz w:val="21"/>
          <w:szCs w:val="21"/>
        </w:rPr>
        <w:t>第九条  违约责任</w:t>
      </w:r>
      <w:bookmarkEnd w:id="52"/>
    </w:p>
    <w:p w14:paraId="22FC3F3E">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1.乙方不能交付的，应向甲方支付不能交付部分货款的</w:t>
      </w:r>
      <w:r>
        <w:rPr>
          <w:rFonts w:hint="eastAsia" w:ascii="宋体" w:hAnsi="宋体" w:eastAsia="宋体" w:cs="宋体"/>
          <w:color w:val="000000"/>
          <w:sz w:val="21"/>
          <w:szCs w:val="21"/>
          <w:u w:val="single"/>
        </w:rPr>
        <w:t>5%</w:t>
      </w:r>
      <w:r>
        <w:rPr>
          <w:rFonts w:hint="eastAsia" w:ascii="宋体" w:hAnsi="宋体" w:eastAsia="宋体" w:cs="宋体"/>
          <w:color w:val="000000"/>
          <w:sz w:val="21"/>
          <w:szCs w:val="21"/>
        </w:rPr>
        <w:t>的违约金。如前述违约金无法弥补甲方损失的，乙方应继续赔偿。</w:t>
      </w:r>
    </w:p>
    <w:p w14:paraId="2E20737D">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乙方所交产品验收不合格的，甲方有权根据产品的具体情况要求乙方更换、修理或者退货。乙方因产品更换、修理导致延迟交付的，按延迟交付处理；乙方不能更换、修理产品或者被甲方要求退货的，按不能交货处理。</w:t>
      </w:r>
    </w:p>
    <w:p w14:paraId="24758197">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3.乙方因产品包装不符合合同约定，乙方应负责重</w:t>
      </w:r>
      <w:r>
        <w:rPr>
          <w:rFonts w:hint="eastAsia" w:ascii="宋体" w:hAnsi="宋体" w:eastAsia="宋体" w:cs="宋体"/>
          <w:sz w:val="21"/>
          <w:szCs w:val="21"/>
        </w:rPr>
        <w:t>新</w:t>
      </w:r>
      <w:r>
        <w:rPr>
          <w:rFonts w:hint="eastAsia" w:ascii="宋体" w:hAnsi="宋体" w:eastAsia="宋体" w:cs="宋体"/>
          <w:color w:val="000000"/>
          <w:sz w:val="21"/>
          <w:szCs w:val="21"/>
        </w:rPr>
        <w:t>包装，并承担费用。甲方不要求重新包装而要求赔偿损失的，乙方应当偿付甲方该不合格包装物低于合格包装物的价值部分。因包装不符合规定造成产品损坏或灭失的，乙方应当承担赔偿责任。</w:t>
      </w:r>
    </w:p>
    <w:p w14:paraId="728F0723">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4.如果乙方没有按照约定的时间交付产品，应向甲方支付违约金。违约金从货款中扣除，每迟延一日，按迟交产品货价的</w:t>
      </w:r>
      <w:r>
        <w:rPr>
          <w:rFonts w:hint="eastAsia" w:ascii="宋体" w:hAnsi="宋体" w:eastAsia="宋体" w:cs="宋体"/>
          <w:color w:val="000000"/>
          <w:sz w:val="21"/>
          <w:szCs w:val="21"/>
          <w:u w:val="single"/>
        </w:rPr>
        <w:t>2%</w:t>
      </w:r>
      <w:r>
        <w:rPr>
          <w:rFonts w:hint="eastAsia" w:ascii="宋体" w:hAnsi="宋体" w:eastAsia="宋体" w:cs="宋体"/>
          <w:color w:val="000000"/>
          <w:sz w:val="21"/>
          <w:szCs w:val="21"/>
        </w:rPr>
        <w:t>计收违约金。违约超过</w:t>
      </w:r>
      <w:r>
        <w:rPr>
          <w:rFonts w:hint="eastAsia" w:ascii="宋体" w:hAnsi="宋体" w:eastAsia="宋体" w:cs="宋体"/>
          <w:color w:val="000000"/>
          <w:sz w:val="21"/>
          <w:szCs w:val="21"/>
          <w:u w:val="single"/>
        </w:rPr>
        <w:t>3天</w:t>
      </w:r>
      <w:r>
        <w:rPr>
          <w:rFonts w:hint="eastAsia" w:ascii="宋体" w:hAnsi="宋体" w:eastAsia="宋体" w:cs="宋体"/>
          <w:color w:val="000000"/>
          <w:sz w:val="21"/>
          <w:szCs w:val="21"/>
        </w:rPr>
        <w:t>的，甲方有权解除合同，由此给甲方造成的一切损失由乙方承担。</w:t>
      </w:r>
    </w:p>
    <w:p w14:paraId="598AC9D6">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5.乙方提前交付、多交付的产品或不符合合同约定的产品，甲方无保管义务。甲方愿意保管的，保管、保养等费用以及非因甲方保管不善而发生的损失，应当由乙方承担。</w:t>
      </w:r>
    </w:p>
    <w:p w14:paraId="6F5645A0">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6.乙方应对其所提供的产品承担所有权担保责任，并应保证甲方使用该产品时不侵犯第三人的知识产权。否则乙方应承担由此引起的一切法律责任及费用。</w:t>
      </w:r>
    </w:p>
    <w:p w14:paraId="74BB6124">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7.除合同约定的情形外，任何一方未经对方同意而单方面解除合同的，应向对方赔偿相当于本合同总价款</w:t>
      </w:r>
      <w:r>
        <w:rPr>
          <w:rFonts w:hint="eastAsia" w:ascii="宋体" w:hAnsi="宋体" w:eastAsia="宋体" w:cs="宋体"/>
          <w:color w:val="000000"/>
          <w:sz w:val="21"/>
          <w:szCs w:val="21"/>
          <w:u w:val="single"/>
        </w:rPr>
        <w:t>20 %</w:t>
      </w:r>
      <w:r>
        <w:rPr>
          <w:rFonts w:hint="eastAsia" w:ascii="宋体" w:hAnsi="宋体" w:eastAsia="宋体" w:cs="宋体"/>
          <w:color w:val="000000"/>
          <w:sz w:val="21"/>
          <w:szCs w:val="21"/>
        </w:rPr>
        <w:t>的违约金。</w:t>
      </w:r>
    </w:p>
    <w:p w14:paraId="29F8B05E">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8.乙方产品质保期内出现质量问题的，甲方有权根据产品的具体情况要求乙方在甲方指定期限内( 日内)更换、修理或者退货。甲方要求更换或修理的，乙方应对更换或修理的部件相应延长质保期。甲方要求退货的，乙方应在</w:t>
      </w:r>
      <w:r>
        <w:rPr>
          <w:rFonts w:hint="eastAsia" w:ascii="宋体" w:hAnsi="宋体" w:eastAsia="宋体" w:cs="宋体"/>
          <w:color w:val="000000"/>
          <w:sz w:val="21"/>
          <w:szCs w:val="21"/>
          <w:u w:val="single"/>
        </w:rPr>
        <w:t xml:space="preserve">3 </w:t>
      </w:r>
      <w:r>
        <w:rPr>
          <w:rFonts w:hint="eastAsia" w:ascii="宋体" w:hAnsi="宋体" w:eastAsia="宋体" w:cs="宋体"/>
          <w:color w:val="000000"/>
          <w:sz w:val="21"/>
          <w:szCs w:val="21"/>
        </w:rPr>
        <w:t>日内完成退货并将货款全部退回。乙方未在甲方指定期限内完成更换、修理或退货的，按照延迟交付的标准支付违约金。</w:t>
      </w:r>
    </w:p>
    <w:p w14:paraId="4D39CF7F">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9.如果乙方在收到报修通知</w:t>
      </w:r>
      <w:r>
        <w:rPr>
          <w:rFonts w:hint="eastAsia" w:ascii="宋体" w:hAnsi="宋体" w:eastAsia="宋体" w:cs="宋体"/>
          <w:color w:val="000000"/>
          <w:sz w:val="21"/>
          <w:szCs w:val="21"/>
          <w:highlight w:val="none"/>
        </w:rPr>
        <w:t>后</w:t>
      </w:r>
      <w:r>
        <w:rPr>
          <w:rFonts w:hint="eastAsia" w:ascii="宋体" w:hAnsi="宋体" w:eastAsia="宋体" w:cs="宋体"/>
          <w:color w:val="000000"/>
          <w:sz w:val="21"/>
          <w:szCs w:val="21"/>
          <w:highlight w:val="none"/>
          <w:u w:val="single"/>
        </w:rPr>
        <w:t>24小时</w:t>
      </w:r>
      <w:r>
        <w:rPr>
          <w:rFonts w:hint="eastAsia" w:ascii="宋体" w:hAnsi="宋体" w:eastAsia="宋体" w:cs="宋体"/>
          <w:color w:val="000000"/>
          <w:sz w:val="21"/>
          <w:szCs w:val="21"/>
          <w:highlight w:val="none"/>
        </w:rPr>
        <w:t>内</w:t>
      </w:r>
      <w:r>
        <w:rPr>
          <w:rFonts w:hint="eastAsia" w:ascii="宋体" w:hAnsi="宋体" w:eastAsia="宋体" w:cs="宋体"/>
          <w:color w:val="000000"/>
          <w:sz w:val="21"/>
          <w:szCs w:val="21"/>
        </w:rPr>
        <w:t>没有弥补缺陷，甲方可采取必要的补救措施，但费用和风险由乙方承担。</w:t>
      </w:r>
    </w:p>
    <w:p w14:paraId="681092BC">
      <w:pPr>
        <w:spacing w:line="40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10.如乙方有以下违约行为，则甲方有权终止合同，并要求乙方承担合同总价20%的违约责任，若甲方因此所受的损失超过违约金，则乙方应赔偿超过部分的损失：</w:t>
      </w:r>
    </w:p>
    <w:p w14:paraId="4F9DB0A4">
      <w:pPr>
        <w:spacing w:line="40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（1）无故单方面终止合同，中途停止供应合同产品或未经甲方书面同意将其权利义务转让给第三方。</w:t>
      </w:r>
    </w:p>
    <w:p w14:paraId="3A599BB9">
      <w:pPr>
        <w:spacing w:line="40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（2）逾期供货达3日（含）以上的或逾期供货达3次（含）以上的。</w:t>
      </w:r>
    </w:p>
    <w:p w14:paraId="252EC29A">
      <w:pPr>
        <w:spacing w:line="40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（3）一再供应有质量缺陷的合同产品达2次的。</w:t>
      </w:r>
    </w:p>
    <w:p w14:paraId="1D86DE6D">
      <w:pPr>
        <w:spacing w:line="40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未经甲方事先书面同意，乙方不得向任何第三方透露从甲方处得到的任何信息（保密期限不受合同期限的限制）。不得将甲方向乙方提供的原图纸、样品、工具和其他生产辅助装置以及资料用于任何第三方。</w:t>
      </w:r>
    </w:p>
    <w:p w14:paraId="4AF44DC0">
      <w:pPr>
        <w:spacing w:line="40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（5）其他严重违约的行为。</w:t>
      </w:r>
    </w:p>
    <w:p w14:paraId="27DE04AD">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11.因一方违约造成对方损失的，违约方还应赔偿守约方为维护自身合法权益而支出的包括但不限于诉讼费、律师费、差旅费、文印费、诉讼保全保险费等一切支出。</w:t>
      </w:r>
    </w:p>
    <w:p w14:paraId="04C2EA6E">
      <w:pPr>
        <w:spacing w:line="400" w:lineRule="exact"/>
        <w:outlineLvl w:val="1"/>
        <w:rPr>
          <w:rFonts w:hint="eastAsia" w:ascii="宋体" w:hAnsi="宋体" w:eastAsia="宋体" w:cs="宋体"/>
          <w:color w:val="000000"/>
          <w:sz w:val="21"/>
          <w:szCs w:val="21"/>
        </w:rPr>
      </w:pPr>
      <w:bookmarkStart w:id="53" w:name="_Toc396"/>
      <w:r>
        <w:rPr>
          <w:rFonts w:hint="eastAsia" w:ascii="宋体" w:hAnsi="宋体" w:eastAsia="宋体" w:cs="宋体"/>
          <w:b/>
          <w:bCs/>
          <w:color w:val="000000"/>
          <w:sz w:val="21"/>
          <w:szCs w:val="21"/>
        </w:rPr>
        <w:t>第十条 </w:t>
      </w:r>
      <w:r>
        <w:rPr>
          <w:rFonts w:hint="eastAsia" w:ascii="宋体" w:hAnsi="宋体" w:eastAsia="宋体" w:cs="宋体"/>
          <w:color w:val="000000"/>
          <w:sz w:val="21"/>
          <w:szCs w:val="21"/>
        </w:rPr>
        <w:t xml:space="preserve"> </w:t>
      </w:r>
      <w:r>
        <w:rPr>
          <w:rFonts w:hint="eastAsia" w:ascii="宋体" w:hAnsi="宋体" w:eastAsia="宋体" w:cs="宋体"/>
          <w:b/>
          <w:bCs/>
          <w:color w:val="000000"/>
          <w:sz w:val="21"/>
          <w:szCs w:val="21"/>
        </w:rPr>
        <w:t>不可抗力</w:t>
      </w:r>
      <w:bookmarkEnd w:id="53"/>
    </w:p>
    <w:p w14:paraId="104A49BF">
      <w:pPr>
        <w:spacing w:line="400" w:lineRule="exact"/>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如任何一方由于不可抗力不能履行合同时，应及时向对方通报不能履行或不能完全履行的理由，在取得有关主管机关证明以后，允许延期履行、部分履行或者不履行合同，并根据情况可部分或全部免予承担违约责任。</w:t>
      </w:r>
    </w:p>
    <w:p w14:paraId="1E1A2352">
      <w:pPr>
        <w:spacing w:line="400" w:lineRule="exact"/>
        <w:outlineLvl w:val="1"/>
        <w:rPr>
          <w:rFonts w:hint="eastAsia" w:ascii="宋体" w:hAnsi="宋体" w:eastAsia="宋体" w:cs="宋体"/>
          <w:b/>
          <w:color w:val="000000"/>
          <w:sz w:val="21"/>
          <w:szCs w:val="21"/>
        </w:rPr>
      </w:pPr>
      <w:bookmarkStart w:id="54" w:name="_Toc19044"/>
      <w:r>
        <w:rPr>
          <w:rFonts w:hint="eastAsia" w:ascii="宋体" w:hAnsi="宋体" w:eastAsia="宋体" w:cs="宋体"/>
          <w:b/>
          <w:bCs/>
          <w:color w:val="000000"/>
          <w:sz w:val="21"/>
          <w:szCs w:val="21"/>
        </w:rPr>
        <w:t xml:space="preserve">第十一条  </w:t>
      </w:r>
      <w:r>
        <w:rPr>
          <w:rFonts w:hint="eastAsia" w:ascii="宋体" w:hAnsi="宋体" w:eastAsia="宋体" w:cs="宋体"/>
          <w:b/>
          <w:color w:val="000000"/>
          <w:sz w:val="21"/>
          <w:szCs w:val="21"/>
        </w:rPr>
        <w:t>转让</w:t>
      </w:r>
      <w:bookmarkEnd w:id="54"/>
    </w:p>
    <w:p w14:paraId="156E52B1">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未经甲方同意，乙方不得全部或部分转让其应履行的合同义务。</w:t>
      </w:r>
    </w:p>
    <w:p w14:paraId="2594723C">
      <w:pPr>
        <w:spacing w:line="400" w:lineRule="exact"/>
        <w:outlineLvl w:val="1"/>
        <w:rPr>
          <w:rFonts w:hint="eastAsia" w:ascii="宋体" w:hAnsi="宋体" w:eastAsia="宋体" w:cs="宋体"/>
          <w:b/>
          <w:bCs/>
          <w:color w:val="000000"/>
          <w:sz w:val="21"/>
          <w:szCs w:val="21"/>
        </w:rPr>
      </w:pPr>
      <w:bookmarkStart w:id="55" w:name="_Toc15236"/>
      <w:r>
        <w:rPr>
          <w:rFonts w:hint="eastAsia" w:ascii="宋体" w:hAnsi="宋体" w:eastAsia="宋体" w:cs="宋体"/>
          <w:b/>
          <w:bCs/>
          <w:color w:val="000000"/>
          <w:sz w:val="21"/>
          <w:szCs w:val="21"/>
        </w:rPr>
        <w:t>第十二条  履约保证金</w:t>
      </w:r>
      <w:bookmarkEnd w:id="55"/>
    </w:p>
    <w:p w14:paraId="6BF66FAF">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1.本项目履约保证金为中标价的 5 ％人民币。期限至</w:t>
      </w:r>
      <w:r>
        <w:rPr>
          <w:rFonts w:hint="eastAsia" w:ascii="宋体" w:hAnsi="宋体" w:eastAsia="宋体" w:cs="宋体"/>
          <w:color w:val="000000"/>
          <w:sz w:val="21"/>
          <w:szCs w:val="21"/>
          <w:u w:val="single"/>
        </w:rPr>
        <w:t>合同履约完成后30日内一次性无息退还。</w:t>
      </w:r>
      <w:r>
        <w:rPr>
          <w:rFonts w:hint="eastAsia" w:ascii="宋体" w:hAnsi="宋体" w:eastAsia="宋体" w:cs="宋体"/>
          <w:color w:val="000000"/>
          <w:sz w:val="21"/>
          <w:szCs w:val="21"/>
        </w:rPr>
        <w:t>2.如乙方未能履行其合同规定的任何义务，甲方有权从履约保证金中取得补偿。</w:t>
      </w:r>
    </w:p>
    <w:p w14:paraId="36C40DE5">
      <w:pPr>
        <w:spacing w:line="400" w:lineRule="exact"/>
        <w:outlineLvl w:val="1"/>
        <w:rPr>
          <w:rFonts w:hint="eastAsia" w:ascii="宋体" w:hAnsi="宋体" w:eastAsia="宋体" w:cs="宋体"/>
          <w:b/>
          <w:color w:val="000000"/>
          <w:sz w:val="21"/>
          <w:szCs w:val="21"/>
        </w:rPr>
      </w:pPr>
      <w:bookmarkStart w:id="56" w:name="_Toc19547"/>
      <w:r>
        <w:rPr>
          <w:rFonts w:hint="eastAsia" w:ascii="宋体" w:hAnsi="宋体" w:eastAsia="宋体" w:cs="宋体"/>
          <w:b/>
          <w:bCs/>
          <w:color w:val="000000"/>
          <w:sz w:val="21"/>
          <w:szCs w:val="21"/>
        </w:rPr>
        <w:t xml:space="preserve">第十三条  </w:t>
      </w:r>
      <w:r>
        <w:rPr>
          <w:rFonts w:hint="eastAsia" w:ascii="宋体" w:hAnsi="宋体" w:eastAsia="宋体" w:cs="宋体"/>
          <w:b/>
          <w:color w:val="000000"/>
          <w:sz w:val="21"/>
          <w:szCs w:val="21"/>
        </w:rPr>
        <w:t>合同文件及资料的使用</w:t>
      </w:r>
      <w:bookmarkEnd w:id="56"/>
    </w:p>
    <w:p w14:paraId="65E2B733">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1.乙方在未经甲方书面同意的情况下，不得将合同、合同中的规定、有关计划、图纸、样本或甲方为上述内容向乙方提供的资料透露给任何人。</w:t>
      </w:r>
    </w:p>
    <w:p w14:paraId="78713E3E">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2.除非执行合同需要，在事先未得到甲方书面同意的情况下，乙方不得使用前款所列的任何文件和资料。</w:t>
      </w:r>
    </w:p>
    <w:p w14:paraId="44FFE28D">
      <w:pPr>
        <w:spacing w:line="400" w:lineRule="exact"/>
        <w:outlineLvl w:val="1"/>
        <w:rPr>
          <w:rFonts w:hint="eastAsia" w:ascii="宋体" w:hAnsi="宋体" w:eastAsia="宋体" w:cs="宋体"/>
          <w:b/>
          <w:bCs/>
          <w:color w:val="000000"/>
          <w:sz w:val="21"/>
          <w:szCs w:val="21"/>
        </w:rPr>
      </w:pPr>
      <w:bookmarkStart w:id="57" w:name="_Toc22433"/>
      <w:r>
        <w:rPr>
          <w:rFonts w:hint="eastAsia" w:ascii="宋体" w:hAnsi="宋体" w:eastAsia="宋体" w:cs="宋体"/>
          <w:b/>
          <w:bCs/>
          <w:color w:val="000000"/>
          <w:sz w:val="21"/>
          <w:szCs w:val="21"/>
        </w:rPr>
        <w:t>第十四条  其他</w:t>
      </w:r>
      <w:bookmarkEnd w:id="57"/>
    </w:p>
    <w:p w14:paraId="4454BDF5">
      <w:pPr>
        <w:spacing w:line="400" w:lineRule="exact"/>
        <w:ind w:firstLine="420" w:firstLineChars="200"/>
        <w:rPr>
          <w:rFonts w:hint="eastAsia" w:ascii="宋体" w:hAnsi="宋体" w:eastAsia="宋体" w:cs="宋体"/>
          <w:b/>
          <w:bCs/>
          <w:color w:val="000000"/>
          <w:sz w:val="21"/>
          <w:szCs w:val="21"/>
        </w:rPr>
      </w:pPr>
      <w:r>
        <w:rPr>
          <w:rFonts w:hint="eastAsia" w:ascii="宋体" w:hAnsi="宋体" w:eastAsia="宋体" w:cs="宋体"/>
          <w:color w:val="000000"/>
          <w:sz w:val="21"/>
          <w:szCs w:val="21"/>
        </w:rPr>
        <w:t>1.本合同如发生纠纷，当事人双方应及时协商解决。协商不成的，向甲方所在地有管辖权的人民法院提起诉讼。</w:t>
      </w:r>
    </w:p>
    <w:p w14:paraId="53110B9A">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.下列关于</w:t>
      </w:r>
      <w:r>
        <w:rPr>
          <w:rFonts w:hint="eastAsia" w:ascii="宋体" w:hAnsi="宋体" w:eastAsia="宋体" w:cs="宋体"/>
          <w:b/>
          <w:bCs/>
          <w:sz w:val="21"/>
          <w:szCs w:val="21"/>
          <w:u w:val="single"/>
        </w:rPr>
        <w:t>2025年合肥滨湖国际会展中心登录大厅遮光物资采购及安装项目</w:t>
      </w:r>
      <w:r>
        <w:rPr>
          <w:rFonts w:hint="eastAsia" w:ascii="宋体" w:hAnsi="宋体" w:eastAsia="宋体" w:cs="宋体"/>
          <w:color w:val="000000"/>
          <w:sz w:val="21"/>
          <w:szCs w:val="21"/>
        </w:rPr>
        <w:t>的招标文件及有关附件是本合同不可分割的组成部分，与本合同具有同等法律效力，这些文件包括但不限于：①招标文件；②乙方提供的投标文件；③服务承诺；④双方商定的其他文件。以上附件顺序在前的具有优先解释权。</w:t>
      </w:r>
    </w:p>
    <w:p w14:paraId="3BB7BF4F">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.本合同一式</w:t>
      </w:r>
      <w:r>
        <w:rPr>
          <w:rFonts w:hint="eastAsia" w:ascii="宋体" w:hAnsi="宋体" w:eastAsia="宋体" w:cs="宋体"/>
          <w:color w:val="000000"/>
          <w:sz w:val="21"/>
          <w:szCs w:val="21"/>
          <w:u w:val="single"/>
        </w:rPr>
        <w:t>4</w:t>
      </w:r>
      <w:r>
        <w:rPr>
          <w:rFonts w:hint="eastAsia" w:ascii="宋体" w:hAnsi="宋体" w:eastAsia="宋体" w:cs="宋体"/>
          <w:color w:val="000000"/>
          <w:sz w:val="21"/>
          <w:szCs w:val="21"/>
        </w:rPr>
        <w:t>份，双方各执</w:t>
      </w:r>
      <w:r>
        <w:rPr>
          <w:rFonts w:hint="eastAsia" w:ascii="宋体" w:hAnsi="宋体" w:eastAsia="宋体" w:cs="宋体"/>
          <w:color w:val="000000"/>
          <w:sz w:val="21"/>
          <w:szCs w:val="21"/>
          <w:u w:val="single"/>
        </w:rPr>
        <w:t>2</w:t>
      </w:r>
      <w:r>
        <w:rPr>
          <w:rFonts w:hint="eastAsia" w:ascii="宋体" w:hAnsi="宋体" w:eastAsia="宋体" w:cs="宋体"/>
          <w:color w:val="000000"/>
          <w:sz w:val="21"/>
          <w:szCs w:val="21"/>
        </w:rPr>
        <w:t>份，均具有同等法律效力，自双方当事人签字盖章之日起生效。</w:t>
      </w:r>
    </w:p>
    <w:p w14:paraId="7396A4B3">
      <w:pPr>
        <w:spacing w:line="400" w:lineRule="exact"/>
        <w:rPr>
          <w:rFonts w:hint="eastAsia" w:ascii="宋体" w:hAnsi="宋体" w:eastAsia="宋体" w:cs="宋体"/>
          <w:sz w:val="21"/>
          <w:szCs w:val="21"/>
        </w:rPr>
      </w:pPr>
    </w:p>
    <w:p w14:paraId="3DA3C7FC">
      <w:pPr>
        <w:spacing w:line="400" w:lineRule="exact"/>
        <w:rPr>
          <w:rFonts w:hint="eastAsia" w:ascii="宋体" w:hAnsi="宋体" w:eastAsia="宋体" w:cs="宋体"/>
          <w:sz w:val="21"/>
          <w:szCs w:val="21"/>
        </w:rPr>
      </w:pPr>
      <w:r>
        <w:rPr>
          <w:rFonts w:hint="eastAsia" w:ascii="宋体" w:hAnsi="宋体" w:eastAsia="宋体" w:cs="宋体"/>
          <w:sz w:val="21"/>
          <w:szCs w:val="21"/>
        </w:rPr>
        <w:t>（本页以下无正文，为合同签署页）</w:t>
      </w:r>
    </w:p>
    <w:p w14:paraId="4E3142D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甲方：（公章）                          乙方：（公章）</w:t>
      </w:r>
    </w:p>
    <w:p w14:paraId="29BB1EDC">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地址：                                 地址：</w:t>
      </w:r>
    </w:p>
    <w:p w14:paraId="44B3F336">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法定代表人：                           法定代表人：</w:t>
      </w:r>
    </w:p>
    <w:p w14:paraId="3F8B2AA9">
      <w:pPr>
        <w:spacing w:line="40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委托代理人：                           委托代理人：</w:t>
      </w:r>
    </w:p>
    <w:p w14:paraId="7D05C6A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电话：                                 电话：</w:t>
      </w:r>
    </w:p>
    <w:p w14:paraId="5EC2B8E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开户银行：                             开户银行：</w:t>
      </w:r>
    </w:p>
    <w:p w14:paraId="327565A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账号：                                 账号：</w:t>
      </w:r>
    </w:p>
    <w:p w14:paraId="766525A3">
      <w:pPr>
        <w:spacing w:line="400" w:lineRule="exact"/>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年    月    日                              年    月    日</w:t>
      </w:r>
      <w:bookmarkStart w:id="58" w:name="_Toc520184942"/>
    </w:p>
    <w:bookmarkEnd w:id="58"/>
    <w:p w14:paraId="47193D5D">
      <w:pPr>
        <w:spacing w:before="120" w:beforeLines="50" w:after="72" w:afterLines="30" w:line="360" w:lineRule="auto"/>
        <w:rPr>
          <w:rFonts w:hint="eastAsia" w:ascii="宋体" w:hAnsi="宋体" w:cs="宋体"/>
          <w:color w:val="000000"/>
          <w:szCs w:val="21"/>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单一来源采购</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7C44DE7B">
      <w:pPr>
        <w:pStyle w:val="4"/>
      </w:pPr>
    </w:p>
    <w:p w14:paraId="0FFC8735">
      <w:pPr>
        <w:rPr>
          <w:rFonts w:hint="default" w:ascii="Times New Roman" w:hAnsi="Times New Roman" w:eastAsia="方正小标宋简体" w:cs="Times New Roman"/>
          <w:bCs/>
          <w:sz w:val="32"/>
          <w:szCs w:val="32"/>
        </w:rPr>
      </w:pPr>
      <w:bookmarkStart w:id="59" w:name="_Toc2404"/>
      <w:bookmarkStart w:id="60" w:name="_Toc13610"/>
      <w:bookmarkStart w:id="61" w:name="_Toc13124"/>
      <w:r>
        <w:rPr>
          <w:rFonts w:hint="default" w:ascii="Times New Roman" w:hAnsi="Times New Roman" w:eastAsia="方正小标宋简体" w:cs="Times New Roman"/>
          <w:bCs/>
          <w:sz w:val="32"/>
          <w:szCs w:val="32"/>
        </w:rPr>
        <w:br w:type="page"/>
      </w:r>
    </w:p>
    <w:p w14:paraId="1CD0D75B">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Theme="minorEastAsia" w:hAnsiTheme="minorEastAsia" w:eastAsiaTheme="minorEastAsia" w:cstheme="minorEastAsia"/>
          <w:b/>
          <w:bCs w:val="0"/>
          <w:sz w:val="28"/>
          <w:szCs w:val="28"/>
          <w:lang w:eastAsia="zh-CN"/>
        </w:rPr>
      </w:pPr>
      <w:r>
        <w:rPr>
          <w:rFonts w:hint="eastAsia" w:asciiTheme="minorEastAsia" w:hAnsiTheme="minorEastAsia" w:eastAsiaTheme="minorEastAsia" w:cstheme="minorEastAsia"/>
          <w:b/>
          <w:bCs w:val="0"/>
          <w:sz w:val="28"/>
          <w:szCs w:val="28"/>
        </w:rPr>
        <w:t>廉政协议</w:t>
      </w:r>
      <w:bookmarkEnd w:id="59"/>
      <w:bookmarkEnd w:id="60"/>
      <w:bookmarkEnd w:id="61"/>
    </w:p>
    <w:p w14:paraId="1BA66C9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甲方：</w:t>
      </w:r>
      <w:r>
        <w:rPr>
          <w:rFonts w:hint="eastAsia" w:asciiTheme="minorEastAsia" w:hAnsiTheme="minorEastAsia" w:eastAsiaTheme="minorEastAsia" w:cstheme="minorEastAsia"/>
          <w:color w:val="auto"/>
          <w:sz w:val="21"/>
          <w:szCs w:val="21"/>
          <w:u w:val="single"/>
          <w:lang w:val="en-US" w:eastAsia="zh-CN"/>
        </w:rPr>
        <w:t xml:space="preserve">                                 </w:t>
      </w:r>
    </w:p>
    <w:p w14:paraId="0073108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乙方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val="en-US" w:eastAsia="zh-CN"/>
        </w:rPr>
        <w:t xml:space="preserve">                                 </w:t>
      </w:r>
    </w:p>
    <w:p w14:paraId="6C8BF006">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sz w:val="21"/>
          <w:szCs w:val="21"/>
          <w:shd w:val="clear" w:fill="FFFFFF"/>
        </w:rPr>
        <w:t>为进一步</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落实生产经营活动</w:t>
      </w:r>
      <w:r>
        <w:rPr>
          <w:rFonts w:hint="eastAsia" w:asciiTheme="minorEastAsia" w:hAnsiTheme="minorEastAsia" w:eastAsiaTheme="minorEastAsia" w:cstheme="minorEastAsia"/>
          <w:i w:val="0"/>
          <w:iCs w:val="0"/>
          <w:caps w:val="0"/>
          <w:color w:val="auto"/>
          <w:spacing w:val="7"/>
          <w:sz w:val="21"/>
          <w:szCs w:val="21"/>
          <w:shd w:val="clear" w:fill="FFFFFF"/>
        </w:rPr>
        <w:t>廉政</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要求</w:t>
      </w:r>
      <w:r>
        <w:rPr>
          <w:rFonts w:hint="eastAsia" w:asciiTheme="minorEastAsia" w:hAnsiTheme="minorEastAsia" w:eastAsiaTheme="minorEastAsia" w:cstheme="minorEastAsia"/>
          <w:i w:val="0"/>
          <w:iCs w:val="0"/>
          <w:caps w:val="0"/>
          <w:color w:val="auto"/>
          <w:spacing w:val="7"/>
          <w:sz w:val="21"/>
          <w:szCs w:val="21"/>
          <w:shd w:val="clear" w:fill="FFFFFF"/>
        </w:rPr>
        <w:t>，维护</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双方</w:t>
      </w:r>
      <w:r>
        <w:rPr>
          <w:rFonts w:hint="eastAsia" w:asciiTheme="minorEastAsia" w:hAnsiTheme="minorEastAsia" w:eastAsiaTheme="minorEastAsia" w:cstheme="minorEastAsia"/>
          <w:i w:val="0"/>
          <w:iCs w:val="0"/>
          <w:caps w:val="0"/>
          <w:color w:val="auto"/>
          <w:spacing w:val="7"/>
          <w:sz w:val="21"/>
          <w:szCs w:val="21"/>
          <w:shd w:val="clear" w:fill="FFFFFF"/>
        </w:rPr>
        <w:t>合法权益，有效防止发生商业贿赂、谋取不正当利益和不正当竞争等违法违规违纪行为和经济犯罪，共同维护</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经济</w:t>
      </w:r>
      <w:r>
        <w:rPr>
          <w:rFonts w:hint="eastAsia" w:asciiTheme="minorEastAsia" w:hAnsiTheme="minorEastAsia" w:eastAsiaTheme="minorEastAsia" w:cstheme="minorEastAsia"/>
          <w:i w:val="0"/>
          <w:iCs w:val="0"/>
          <w:caps w:val="0"/>
          <w:color w:val="auto"/>
          <w:spacing w:val="7"/>
          <w:sz w:val="21"/>
          <w:szCs w:val="21"/>
          <w:shd w:val="clear" w:fill="FFFFFF"/>
        </w:rPr>
        <w:t>秩序，确保</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生产经营活动廉洁有序</w:t>
      </w:r>
      <w:r>
        <w:rPr>
          <w:rFonts w:hint="eastAsia" w:asciiTheme="minorEastAsia" w:hAnsiTheme="minorEastAsia" w:eastAsiaTheme="minorEastAsia" w:cstheme="minorEastAsia"/>
          <w:i w:val="0"/>
          <w:iCs w:val="0"/>
          <w:caps w:val="0"/>
          <w:color w:val="auto"/>
          <w:spacing w:val="7"/>
          <w:sz w:val="21"/>
          <w:szCs w:val="21"/>
          <w:shd w:val="clear" w:fill="FFFFFF"/>
        </w:rPr>
        <w:t>和</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双方</w:t>
      </w:r>
      <w:r>
        <w:rPr>
          <w:rFonts w:hint="eastAsia" w:asciiTheme="minorEastAsia" w:hAnsiTheme="minorEastAsia" w:eastAsiaTheme="minorEastAsia" w:cstheme="minorEastAsia"/>
          <w:i w:val="0"/>
          <w:iCs w:val="0"/>
          <w:caps w:val="0"/>
          <w:color w:val="auto"/>
          <w:spacing w:val="7"/>
          <w:sz w:val="21"/>
          <w:szCs w:val="21"/>
          <w:shd w:val="clear" w:fill="FFFFFF"/>
        </w:rPr>
        <w:t>工作人员廉洁自律、诚实守信，努力在</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生产经营活动中</w:t>
      </w:r>
      <w:r>
        <w:rPr>
          <w:rFonts w:hint="eastAsia" w:asciiTheme="minorEastAsia" w:hAnsiTheme="minorEastAsia" w:eastAsiaTheme="minorEastAsia" w:cstheme="minorEastAsia"/>
          <w:i w:val="0"/>
          <w:iCs w:val="0"/>
          <w:caps w:val="0"/>
          <w:color w:val="auto"/>
          <w:spacing w:val="7"/>
          <w:sz w:val="21"/>
          <w:szCs w:val="21"/>
          <w:shd w:val="clear" w:fill="FFFFFF"/>
        </w:rPr>
        <w:t>形成</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清正廉洁</w:t>
      </w:r>
      <w:r>
        <w:rPr>
          <w:rFonts w:hint="eastAsia" w:asciiTheme="minorEastAsia" w:hAnsiTheme="minorEastAsia" w:eastAsiaTheme="minorEastAsia" w:cstheme="minorEastAsia"/>
          <w:i w:val="0"/>
          <w:iCs w:val="0"/>
          <w:caps w:val="0"/>
          <w:color w:val="auto"/>
          <w:spacing w:val="7"/>
          <w:sz w:val="21"/>
          <w:szCs w:val="21"/>
          <w:shd w:val="clear" w:fill="FFFFFF"/>
        </w:rPr>
        <w:t>的价值取向，</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双方根据</w:t>
      </w:r>
      <w:r>
        <w:rPr>
          <w:rFonts w:hint="eastAsia" w:asciiTheme="minorEastAsia" w:hAnsiTheme="minorEastAsia" w:eastAsiaTheme="minorEastAsia" w:cstheme="minorEastAsia"/>
          <w:color w:val="auto"/>
          <w:sz w:val="21"/>
          <w:szCs w:val="21"/>
        </w:rPr>
        <w:t>《中华人民共和国反不正当竞争法》</w:t>
      </w:r>
      <w:r>
        <w:rPr>
          <w:rFonts w:hint="eastAsia" w:asciiTheme="minorEastAsia" w:hAnsiTheme="minorEastAsia" w:eastAsiaTheme="minorEastAsia" w:cstheme="minorEastAsia"/>
          <w:color w:val="auto"/>
          <w:sz w:val="21"/>
          <w:szCs w:val="21"/>
          <w:lang w:val="en-US" w:eastAsia="zh-CN"/>
        </w:rPr>
        <w:t>等</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相关法律法规和廉政建设的有关规定，签订本协议。</w:t>
      </w:r>
    </w:p>
    <w:p w14:paraId="76EF8732">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510" w:firstLineChars="200"/>
        <w:jc w:val="both"/>
        <w:textAlignment w:val="auto"/>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t>第一条 甲方和乙方责任</w:t>
      </w:r>
    </w:p>
    <w:p w14:paraId="45D6B731">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（一）双方及工作人员应当严格遵守法律法规和廉政建设的有关规定。</w:t>
      </w:r>
    </w:p>
    <w:p w14:paraId="69E5987B">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（二）双方及工作人员均应在生产经营活动中全面履行合同内容及廉政协议各项规定，自觉按合同办事。</w:t>
      </w:r>
    </w:p>
    <w:p w14:paraId="54205BD7">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（三）双方业务活动应当坚持公开、公正、诚信、透明原则（法律法规另有规定的除外），严禁损害国家、集体和对方利益，不得进行不正当交易活动。</w:t>
      </w:r>
    </w:p>
    <w:p w14:paraId="27286D71">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（四）双方在业务活动中发现对方有违规、违纪、违法行为的，应及时提醒对方，并向本单位和对方单位领导报告；情节严重的，应向其上级主管部门、监督部门或纪检监察部门举报。</w:t>
      </w:r>
    </w:p>
    <w:p w14:paraId="394BF3F3">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五）双方履行廉政协议中要相互监督、自查自纠，加强廉政教育，监督工作人员落实廉洁自律规定，执行廉政协议规定内容，定期或不定期检查本单位廉政建设情况，对发现的问题及时纠正和严肃处理，并将相关情况通报给对方。</w:t>
      </w:r>
    </w:p>
    <w:p w14:paraId="61BAA704">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510" w:firstLineChars="200"/>
        <w:jc w:val="both"/>
        <w:textAlignment w:val="auto"/>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t> 第二条 甲方责任</w:t>
      </w:r>
    </w:p>
    <w:p w14:paraId="486E6366">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（一）甲方有责任向乙方介绍本单位有关廉政建设的各项制度和规定。</w:t>
      </w:r>
    </w:p>
    <w:p w14:paraId="24B913D3">
      <w:pPr>
        <w:keepNext w:val="0"/>
        <w:keepLines w:val="0"/>
        <w:pageBreakBefore w:val="0"/>
        <w:widowControl w:val="0"/>
        <w:shd w:val="clear"/>
        <w:kinsoku/>
        <w:wordWrap/>
        <w:overflowPunct/>
        <w:topLinePunct w:val="0"/>
        <w:autoSpaceDE/>
        <w:autoSpaceDN/>
        <w:bidi w:val="0"/>
        <w:adjustRightInd/>
        <w:snapToGrid/>
        <w:spacing w:line="460" w:lineRule="exact"/>
        <w:ind w:left="0" w:leftChars="0" w:firstLine="448" w:firstLineChars="200"/>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甲方及工作人员要严格遵守廉洁从业各项规定，不准以任何形式向乙方索要财物；不得接受乙方可能影响公正执行公务的宴请、娱乐、健身等活动；不得接受乙方赠送的礼品礼金、贵重物品、各种有价证券、信用卡、购物卡及其它支付凭证；不得接受乙方任何形式的好处费（包括但不限于</w:t>
      </w:r>
      <w:r>
        <w:rPr>
          <w:rFonts w:hint="eastAsia" w:asciiTheme="minorEastAsia" w:hAnsiTheme="minorEastAsia" w:eastAsiaTheme="minorEastAsia" w:cstheme="minorEastAsia"/>
          <w:color w:val="auto"/>
          <w:sz w:val="21"/>
          <w:szCs w:val="21"/>
        </w:rPr>
        <w:t>手续费、加班费、咨询费、劳务费、协调费</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）及回扣；不得向乙方报销任何应由甲方或个人支付的费用；不得借用、租用乙方的交通、通信工具等物品；不得参加乙方举办的与正常工作无关的任何祝贺庆典活动。</w:t>
      </w:r>
    </w:p>
    <w:p w14:paraId="352E6985">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（三）甲方工作人员不得推荐配偶、子女、亲属承包或从事与业务有关的</w:t>
      </w:r>
      <w:r>
        <w:rPr>
          <w:rFonts w:hint="eastAsia" w:asciiTheme="minorEastAsia" w:hAnsiTheme="minorEastAsia" w:eastAsiaTheme="minorEastAsia" w:cstheme="minorEastAsia"/>
          <w:color w:val="auto"/>
          <w:sz w:val="21"/>
          <w:szCs w:val="21"/>
        </w:rPr>
        <w:t>经济活动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如</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工程分包、材料供应、设备租赁、咨询服务、组织劳务等）；不得向乙方推荐分包单位；不得要求乙方购买规定外的材料和设备。</w:t>
      </w:r>
    </w:p>
    <w:p w14:paraId="31343869">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（四）甲方工作人员不准要求、暗示或接受乙方和相关单位为其装修住房、婚丧嫁娶、配偶子女工作安排以及出国（境）、旅游等提供方便；不得以挂职兼职名义在乙方和相关单位领取工资津贴。</w:t>
      </w:r>
    </w:p>
    <w:p w14:paraId="1F1F3F24">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（五）甲方不得明示或暗示乙方转包、分包、肢解项目和购置材料设备等形式谋取利益；不准就项目承包、设备材料供应、项目费用、工作量变动、项目验收、质量安全问题处理等进行私下商谈或达成默契。</w:t>
      </w:r>
    </w:p>
    <w:p w14:paraId="238C5BD2">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（六）甲方委托全过程咨询、代建等单位进行项目管理的，项目管理单位也要落实廉政协议中明确的甲方责任，甲方有责任加强对项目管理单位的廉政教育和监督管理，不因委托管理免除甲方廉政责任。</w:t>
      </w:r>
    </w:p>
    <w:p w14:paraId="3D2B94FC">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（七）甲方不得进行违反廉政规定的任何其他活动。</w:t>
      </w:r>
    </w:p>
    <w:p w14:paraId="1D7E0FB9">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 </w:t>
      </w:r>
      <w:r>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t>第三条 乙方责任</w:t>
      </w:r>
    </w:p>
    <w:p w14:paraId="750CF756">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（一）乙方有权了解甲方有关廉政建设的各项制度和规定，支持甲方执行有关规定和制度。</w:t>
      </w:r>
    </w:p>
    <w:p w14:paraId="5F840332">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（二）乙方应与甲方保持正常的业务关系，按照有关法律法规和程序开展业务工作，严格执行严格遵守法律法规和廉政建设的有关规定。</w:t>
      </w:r>
    </w:p>
    <w:p w14:paraId="1B798A3F">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乙方不得以任何形式邀请甲方及其工作人员参加有可能影响其公正执行公务的宴请、娱乐、健身等活动；不准以任何理由向甲方及其工作人员行贿或赠送礼品礼金、贵重物品、回扣、好处费、有价证券、信用卡、购物卡及其它支付凭证；不准以任何理由为甲方及其工作人员报销应由对方或个人支付的费用；不得向甲方及其工作人员安排和提供交通、通信工具等物品；不得邀请甲方及其工作人员参加由乙方举办的与正常工作无关的任何祝贺庆典活动。</w:t>
      </w:r>
    </w:p>
    <w:p w14:paraId="67869669">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（四）乙方不准为甲方或个人装修住房、婚丧嫁娶、配偶子女工作安排以及出国（境）、旅游等提供方便；不得在乙方相关单位以挂职兼职名义安排甲方相关人员领取工资津贴。</w:t>
      </w:r>
    </w:p>
    <w:p w14:paraId="138DCF0D">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五）乙方不准以转包、分包、肢解项目和购置材料设备等形式为甲方或个人谋取利益；不准与甲方就项目承包、设备材料供应、项目费用、工作量变动、项目验收、质量安全问题处理等进行私下商谈或达成默契。</w:t>
      </w:r>
    </w:p>
    <w:p w14:paraId="3B6E861E">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（六）乙方不得与甲方聘请的第三方串通损害甲方利益。未经甲方书面同意，乙方不得为甲方聘请的第三方提供合同约定以外的通讯设备、交通工具及其他任何形式的利益，不得向甲方聘请的第三方支付报酬。</w:t>
      </w:r>
    </w:p>
    <w:p w14:paraId="32286E14">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（七）乙方不得进行违反廉政规定的任何其他活动。</w:t>
      </w:r>
    </w:p>
    <w:p w14:paraId="2F4C1259">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510" w:firstLineChars="200"/>
        <w:jc w:val="both"/>
        <w:textAlignment w:val="auto"/>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t>第四条 违约责任</w:t>
      </w:r>
    </w:p>
    <w:p w14:paraId="59B73A3E">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（一）乙方发现甲方工作人员违反本协议第一条、第二条规定的，应立即向甲方通报相关情况，责令停止相关行为，同时向纪检监察机关举报，追究相关人员责任。给乙方造成的损失，应按有关规定予以赔偿。</w:t>
      </w:r>
    </w:p>
    <w:p w14:paraId="0AC0B8B2">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（二）甲方发现乙方工作人员有违反本合同第一条、第三条规定的，应立即向乙方通报相关情况，责令停止相关行为，同时向纪检监察机关举报，追究相关人员责任。给甲方造成的损失，应按有关规定予以赔偿。</w:t>
      </w:r>
    </w:p>
    <w:p w14:paraId="2EFF9C17">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双方对发现的违法违规违纪人员，有权要求对违反廉政规定的相关工作人员进行撤换，情节严重的，有权要求解除合同，对撤换人员和解除合同的均按违约要求对方按照合同规定支付违约金，造成守约方损失的，还应当赔偿守约方的损失。</w:t>
      </w:r>
    </w:p>
    <w:p w14:paraId="78E94A5A">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510" w:firstLineChars="200"/>
        <w:jc w:val="both"/>
        <w:textAlignment w:val="auto"/>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t>第五条 其它</w:t>
      </w:r>
    </w:p>
    <w:p w14:paraId="4B3E9C3C">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left"/>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（一）本协议作为</w:t>
      </w:r>
      <w:r>
        <w:rPr>
          <w:rFonts w:hint="eastAsia" w:asciiTheme="minorEastAsia" w:hAnsiTheme="minorEastAsia" w:eastAsiaTheme="minorEastAsia" w:cstheme="minorEastAsia"/>
          <w:i w:val="0"/>
          <w:iCs w:val="0"/>
          <w:caps w:val="0"/>
          <w:color w:val="auto"/>
          <w:spacing w:val="7"/>
          <w:kern w:val="0"/>
          <w:sz w:val="21"/>
          <w:szCs w:val="21"/>
          <w:u w:val="single"/>
          <w:shd w:val="clear" w:fill="FFFFFF"/>
          <w:lang w:val="en-US" w:eastAsia="zh-CN" w:bidi="ar"/>
        </w:rPr>
        <w:t xml:space="preserve">                                  </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合同的附件应一并签订、保管，与该合同具有同等法律效力。经双方签署后即生效。</w:t>
      </w:r>
    </w:p>
    <w:p w14:paraId="7940568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（二）本协议未尽事宜，双方可以增补条款，增补内容如下：</w:t>
      </w:r>
    </w:p>
    <w:p w14:paraId="77E4460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u w:val="singl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1.</w:t>
      </w:r>
      <w:r>
        <w:rPr>
          <w:rFonts w:hint="eastAsia" w:asciiTheme="minorEastAsia" w:hAnsiTheme="minorEastAsia" w:eastAsiaTheme="minorEastAsia" w:cstheme="minorEastAsia"/>
          <w:b w:val="0"/>
          <w:bCs w:val="0"/>
          <w:i w:val="0"/>
          <w:iCs w:val="0"/>
          <w:caps w:val="0"/>
          <w:color w:val="auto"/>
          <w:spacing w:val="7"/>
          <w:kern w:val="0"/>
          <w:sz w:val="21"/>
          <w:szCs w:val="21"/>
          <w:u w:val="single"/>
          <w:shd w:val="clear" w:fill="FFFFFF"/>
          <w:lang w:val="en-US" w:eastAsia="zh-CN" w:bidi="ar"/>
        </w:rPr>
        <w:t>                  </w:t>
      </w:r>
    </w:p>
    <w:p w14:paraId="708D1F3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u w:val="singl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2.</w:t>
      </w:r>
      <w:r>
        <w:rPr>
          <w:rFonts w:hint="eastAsia" w:asciiTheme="minorEastAsia" w:hAnsiTheme="minorEastAsia" w:eastAsiaTheme="minorEastAsia" w:cstheme="minorEastAsia"/>
          <w:b w:val="0"/>
          <w:bCs w:val="0"/>
          <w:i w:val="0"/>
          <w:iCs w:val="0"/>
          <w:caps w:val="0"/>
          <w:color w:val="auto"/>
          <w:spacing w:val="7"/>
          <w:kern w:val="0"/>
          <w:sz w:val="21"/>
          <w:szCs w:val="21"/>
          <w:u w:val="single"/>
          <w:shd w:val="clear" w:fill="FFFFFF"/>
          <w:lang w:val="en-US" w:eastAsia="zh-CN" w:bidi="ar"/>
        </w:rPr>
        <w:t>                  </w:t>
      </w:r>
    </w:p>
    <w:p w14:paraId="12A854E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u w:val="singl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3.</w:t>
      </w:r>
      <w:r>
        <w:rPr>
          <w:rFonts w:hint="eastAsia" w:asciiTheme="minorEastAsia" w:hAnsiTheme="minorEastAsia" w:eastAsiaTheme="minorEastAsia" w:cstheme="minorEastAsia"/>
          <w:b w:val="0"/>
          <w:bCs w:val="0"/>
          <w:i w:val="0"/>
          <w:iCs w:val="0"/>
          <w:caps w:val="0"/>
          <w:color w:val="auto"/>
          <w:spacing w:val="7"/>
          <w:kern w:val="0"/>
          <w:sz w:val="21"/>
          <w:szCs w:val="21"/>
          <w:u w:val="single"/>
          <w:shd w:val="clear" w:fill="FFFFFF"/>
          <w:lang w:val="en-US" w:eastAsia="zh-CN" w:bidi="ar"/>
        </w:rPr>
        <w:t>                  </w:t>
      </w:r>
      <w:r>
        <w:rPr>
          <w:rFonts w:hint="eastAsia" w:asciiTheme="minorEastAsia" w:hAnsiTheme="minorEastAsia" w:eastAsiaTheme="minorEastAsia" w:cstheme="minorEastAsia"/>
          <w:b w:val="0"/>
          <w:bCs w:val="0"/>
          <w:i w:val="0"/>
          <w:iCs w:val="0"/>
          <w:caps w:val="0"/>
          <w:color w:val="auto"/>
          <w:spacing w:val="7"/>
          <w:kern w:val="0"/>
          <w:sz w:val="21"/>
          <w:szCs w:val="21"/>
          <w:u w:val="none"/>
          <w:shd w:val="clear" w:fill="FFFFFF"/>
          <w:lang w:val="en-US" w:eastAsia="zh-CN" w:bidi="ar"/>
        </w:rPr>
        <w:t xml:space="preserve"> ……</w:t>
      </w:r>
    </w:p>
    <w:p w14:paraId="545906E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（三）本协议的有效期为双方签字盖章之日起至合同履行完成时止。但对隐蔽性强，后期发现属于该项目双方违法违纪违规行为的，应当按照此合同约定的相关规定执行。</w:t>
      </w:r>
    </w:p>
    <w:p w14:paraId="343C7F2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（四）双方监督联系方式</w:t>
      </w:r>
    </w:p>
    <w:p w14:paraId="0F8F180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1. 合肥政文国际会展管理有限公司及安徽国科农展会展有限公司</w:t>
      </w:r>
    </w:p>
    <w:p w14:paraId="5BD6760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方式一、合肥政文国际会展管理有限公司督查室，联系电话：0551-65790135。举报邮箱：</w:t>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fldChar w:fldCharType="begin"/>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instrText xml:space="preserve"> HYPERLINK "mailto:zt_jcsjb@163.com" </w:instrText>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fldChar w:fldCharType="separate"/>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zwecc_DCS@163.com</w:t>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fldChar w:fldCharType="end"/>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w:t>
      </w:r>
    </w:p>
    <w:p w14:paraId="09A41B5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方式二、合肥文旅博览集团有限公司纪委纪检监察室，联系电话：0551-63539209，举报邮箱：</w:t>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fldChar w:fldCharType="begin"/>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instrText xml:space="preserve"> HYPERLINK "mailto:zt_jcsjb@163.com" </w:instrText>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fldChar w:fldCharType="separate"/>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zt_jcsjb@163.com</w:t>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fldChar w:fldCharType="end"/>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w:t>
      </w:r>
    </w:p>
    <w:p w14:paraId="3752F9C6">
      <w:pPr>
        <w:keepNext w:val="0"/>
        <w:keepLines w:val="0"/>
        <w:pageBreakBefore w:val="0"/>
        <w:widowControl w:val="0"/>
        <w:numPr>
          <w:ilvl w:val="0"/>
          <w:numId w:val="6"/>
        </w:numPr>
        <w:shd w:val="clear"/>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u w:val="single"/>
          <w:lang w:val="en-US" w:eastAsia="zh-CN"/>
        </w:rPr>
        <w:t xml:space="preserve">                                 </w:t>
      </w:r>
    </w:p>
    <w:p w14:paraId="7FD851A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监督部门（名称）：</w:t>
      </w:r>
    </w:p>
    <w:p w14:paraId="22A024B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联系电话：</w:t>
      </w:r>
    </w:p>
    <w:p w14:paraId="661CCAF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（五）本协议双方至少各执一份。</w:t>
      </w:r>
    </w:p>
    <w:p w14:paraId="066CE623">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heme="minorEastAsia" w:hAnsiTheme="minorEastAsia" w:eastAsiaTheme="minorEastAsia" w:cstheme="minorEastAsia"/>
          <w:i w:val="0"/>
          <w:iCs w:val="0"/>
          <w:caps w:val="0"/>
          <w:color w:val="auto"/>
          <w:spacing w:val="7"/>
          <w:sz w:val="21"/>
          <w:szCs w:val="21"/>
        </w:rPr>
      </w:pPr>
    </w:p>
    <w:p w14:paraId="7FFDBF6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甲方（盖章）：</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乙方（盖章）：</w:t>
      </w:r>
    </w:p>
    <w:p w14:paraId="7660B30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rPr>
      </w:pPr>
    </w:p>
    <w:p w14:paraId="70A775D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法定代表人或授权代表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法定代表人或授权代表</w:t>
      </w:r>
      <w:r>
        <w:rPr>
          <w:rFonts w:hint="eastAsia" w:asciiTheme="minorEastAsia" w:hAnsiTheme="minorEastAsia" w:eastAsiaTheme="minorEastAsia" w:cstheme="minorEastAsia"/>
          <w:color w:val="auto"/>
          <w:sz w:val="21"/>
          <w:szCs w:val="21"/>
          <w:lang w:eastAsia="zh-CN"/>
        </w:rPr>
        <w:t>：</w:t>
      </w:r>
    </w:p>
    <w:p w14:paraId="4BEE0A4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签字</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签字</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p>
    <w:p w14:paraId="7EBDBFE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rPr>
      </w:pPr>
    </w:p>
    <w:p w14:paraId="6962295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廉政监督联系人</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廉政监督联系人</w:t>
      </w:r>
      <w:r>
        <w:rPr>
          <w:rFonts w:hint="eastAsia" w:asciiTheme="minorEastAsia" w:hAnsiTheme="minorEastAsia" w:eastAsiaTheme="minorEastAsia" w:cstheme="minorEastAsia"/>
          <w:color w:val="auto"/>
          <w:sz w:val="21"/>
          <w:szCs w:val="21"/>
          <w:lang w:eastAsia="zh-CN"/>
        </w:rPr>
        <w:t>：</w:t>
      </w:r>
    </w:p>
    <w:p w14:paraId="606255B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签字</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签字</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p>
    <w:p w14:paraId="31EEC853">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color w:val="auto"/>
          <w:sz w:val="21"/>
          <w:szCs w:val="21"/>
        </w:rPr>
      </w:pPr>
    </w:p>
    <w:p w14:paraId="73B64083">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电话：</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电话：</w:t>
      </w:r>
    </w:p>
    <w:p w14:paraId="2C4EC959">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sz w:val="21"/>
          <w:szCs w:val="21"/>
          <w:lang w:val="en-US" w:eastAsia="zh-CN"/>
        </w:rPr>
      </w:pPr>
    </w:p>
    <w:p w14:paraId="2EB1BE21">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i w:val="0"/>
          <w:iCs w:val="0"/>
          <w:caps w:val="0"/>
          <w:spacing w:val="7"/>
          <w:sz w:val="21"/>
          <w:szCs w:val="21"/>
        </w:rPr>
      </w:pPr>
      <w:r>
        <w:rPr>
          <w:rFonts w:hint="eastAsia" w:asciiTheme="minorEastAsia" w:hAnsiTheme="minorEastAsia" w:eastAsiaTheme="minorEastAsia" w:cstheme="minorEastAsia"/>
          <w:sz w:val="21"/>
          <w:szCs w:val="21"/>
          <w:lang w:val="en-US" w:eastAsia="zh-CN"/>
        </w:rPr>
        <w:t>日期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 xml:space="preserve">  日期</w:t>
      </w:r>
      <w:r>
        <w:rPr>
          <w:rFonts w:hint="eastAsia" w:asciiTheme="minorEastAsia" w:hAnsiTheme="minorEastAsia" w:eastAsiaTheme="minorEastAsia" w:cstheme="minorEastAsia"/>
          <w:sz w:val="21"/>
          <w:szCs w:val="21"/>
        </w:rPr>
        <w:t>：</w:t>
      </w:r>
    </w:p>
    <w:p w14:paraId="665E9F12">
      <w:pPr>
        <w:pageBreakBefore/>
        <w:spacing w:line="360" w:lineRule="auto"/>
        <w:jc w:val="center"/>
        <w:outlineLvl w:val="0"/>
        <w:rPr>
          <w:rFonts w:ascii="Times New Roman" w:hAnsi="Times New Roman" w:cs="Times New Roman" w:eastAsiaTheme="minorEastAsia"/>
          <w:b/>
          <w:sz w:val="28"/>
        </w:rPr>
      </w:pPr>
      <w:r>
        <w:rPr>
          <w:rFonts w:ascii="Times New Roman" w:hAnsi="Times New Roman" w:cs="Times New Roman" w:eastAsiaTheme="minorEastAsia"/>
          <w:b/>
          <w:sz w:val="28"/>
        </w:rPr>
        <w:t>第六章  投标文件格式</w:t>
      </w:r>
      <w:bookmarkEnd w:id="42"/>
    </w:p>
    <w:p w14:paraId="61A0CDDB">
      <w:pPr>
        <w:spacing w:line="900" w:lineRule="exact"/>
        <w:jc w:val="center"/>
        <w:rPr>
          <w:rFonts w:hint="default" w:ascii="Times New Roman" w:hAnsi="Times New Roman" w:cs="Times New Roman" w:eastAsiaTheme="minorEastAsia"/>
          <w:b/>
          <w:sz w:val="72"/>
          <w:u w:val="none"/>
          <w:lang w:val="en-US"/>
        </w:rPr>
      </w:pPr>
      <w:r>
        <w:rPr>
          <w:rFonts w:hint="eastAsia" w:ascii="Times New Roman" w:hAnsi="Times New Roman" w:cs="Times New Roman"/>
          <w:bCs/>
          <w:color w:val="000000"/>
          <w:sz w:val="21"/>
          <w:szCs w:val="21"/>
          <w:u w:val="none"/>
          <w:lang w:val="en-US" w:eastAsia="zh-CN"/>
        </w:rPr>
        <w:t>2025年合肥滨湖国际会展中心登录大厅遮光物资采购及安装项目（二次）</w:t>
      </w:r>
    </w:p>
    <w:p w14:paraId="17E49495">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14:paraId="5D8ACB14">
      <w:pPr>
        <w:spacing w:line="900" w:lineRule="exact"/>
        <w:jc w:val="center"/>
        <w:rPr>
          <w:rFonts w:ascii="Times New Roman" w:hAnsi="Times New Roman" w:cs="Times New Roman" w:eastAsiaTheme="minorEastAsia"/>
          <w:b/>
          <w:sz w:val="72"/>
        </w:rPr>
      </w:pPr>
    </w:p>
    <w:p w14:paraId="137F1E50">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14:paraId="6C5EB235">
      <w:pPr>
        <w:spacing w:line="900" w:lineRule="exact"/>
        <w:jc w:val="center"/>
        <w:rPr>
          <w:rFonts w:ascii="Times New Roman" w:hAnsi="Times New Roman" w:cs="Times New Roman" w:eastAsiaTheme="minorEastAsia"/>
          <w:b/>
          <w:sz w:val="72"/>
        </w:rPr>
      </w:pPr>
    </w:p>
    <w:p w14:paraId="05E1E881">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14:paraId="5AC8F147">
      <w:pPr>
        <w:spacing w:line="900" w:lineRule="exact"/>
        <w:jc w:val="center"/>
        <w:rPr>
          <w:rFonts w:ascii="Times New Roman" w:hAnsi="Times New Roman" w:cs="Times New Roman" w:eastAsiaTheme="minorEastAsia"/>
          <w:b/>
          <w:sz w:val="72"/>
        </w:rPr>
      </w:pPr>
    </w:p>
    <w:p w14:paraId="7F2534D3">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14:paraId="1120EA89">
      <w:pPr>
        <w:spacing w:after="156" w:afterLines="50"/>
        <w:jc w:val="center"/>
        <w:rPr>
          <w:rFonts w:ascii="Times New Roman" w:hAnsi="Times New Roman" w:cs="Times New Roman" w:eastAsiaTheme="minorEastAsia"/>
          <w:b/>
          <w:sz w:val="72"/>
        </w:rPr>
      </w:pPr>
    </w:p>
    <w:p w14:paraId="778D306C">
      <w:pPr>
        <w:spacing w:after="156" w:afterLines="50" w:line="500" w:lineRule="exact"/>
        <w:jc w:val="center"/>
        <w:rPr>
          <w:rFonts w:ascii="Times New Roman" w:hAnsi="Times New Roman" w:cs="Times New Roman" w:eastAsiaTheme="minorEastAsia"/>
          <w:b/>
          <w:sz w:val="28"/>
          <w:szCs w:val="28"/>
        </w:rPr>
      </w:pPr>
    </w:p>
    <w:p w14:paraId="0A04E6D8">
      <w:pPr>
        <w:spacing w:after="156" w:afterLines="50" w:line="500" w:lineRule="exact"/>
        <w:jc w:val="center"/>
        <w:rPr>
          <w:rFonts w:ascii="Times New Roman" w:hAnsi="Times New Roman" w:cs="Times New Roman" w:eastAsiaTheme="minorEastAsia"/>
          <w:b/>
          <w:sz w:val="72"/>
        </w:rPr>
      </w:pPr>
    </w:p>
    <w:p w14:paraId="455DF4AC">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14:paraId="089035EE">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bookmarkStart w:id="62" w:name="_Toc22674"/>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bookmarkEnd w:id="62"/>
    </w:p>
    <w:p w14:paraId="12B9E36D">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14:paraId="42A79EEA">
      <w:pPr>
        <w:spacing w:line="360" w:lineRule="auto"/>
        <w:jc w:val="center"/>
        <w:outlineLvl w:val="1"/>
        <w:rPr>
          <w:rFonts w:ascii="Times New Roman" w:hAnsi="Times New Roman" w:cs="Times New Roman" w:eastAsiaTheme="minorEastAsia"/>
          <w:b/>
          <w:sz w:val="24"/>
        </w:rPr>
      </w:pPr>
      <w:bookmarkStart w:id="63" w:name="_Toc461053086"/>
      <w:bookmarkStart w:id="64" w:name="_Toc461056631"/>
      <w:bookmarkStart w:id="65" w:name="_Toc520983587"/>
      <w:bookmarkStart w:id="66" w:name="_Toc24910"/>
      <w:r>
        <w:rPr>
          <w:rFonts w:ascii="Times New Roman" w:hAnsi="Times New Roman" w:cs="Times New Roman" w:eastAsiaTheme="minorEastAsia"/>
          <w:b/>
          <w:sz w:val="24"/>
        </w:rPr>
        <w:t>一</w:t>
      </w:r>
      <w:bookmarkEnd w:id="63"/>
      <w:bookmarkEnd w:id="64"/>
      <w:r>
        <w:rPr>
          <w:rFonts w:ascii="Times New Roman" w:hAnsi="Times New Roman" w:cs="Times New Roman" w:eastAsiaTheme="minorEastAsia"/>
          <w:b/>
          <w:sz w:val="24"/>
        </w:rPr>
        <w:t>、报价表格式</w:t>
      </w:r>
      <w:bookmarkEnd w:id="65"/>
      <w:bookmarkEnd w:id="66"/>
    </w:p>
    <w:p w14:paraId="4BD68EB7">
      <w:pPr>
        <w:spacing w:before="156" w:beforeLines="50" w:after="156" w:afterLines="50" w:line="360" w:lineRule="auto"/>
        <w:jc w:val="left"/>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1-1 第一轮报价</w:t>
      </w:r>
    </w:p>
    <w:p w14:paraId="295607D5">
      <w:pPr>
        <w:snapToGrid w:val="0"/>
        <w:spacing w:line="360" w:lineRule="auto"/>
        <w:jc w:val="left"/>
        <w:rPr>
          <w:rFonts w:cs="宋体" w:asciiTheme="minorEastAsia" w:hAnsiTheme="minorEastAsia" w:eastAsiaTheme="minorEastAsia"/>
          <w:b/>
          <w:kern w:val="2"/>
          <w:sz w:val="24"/>
          <w:szCs w:val="24"/>
        </w:rPr>
      </w:pPr>
      <w:r>
        <w:rPr>
          <w:rFonts w:ascii="Times New Roman" w:hAnsi="Times New Roman" w:cs="Times New Roman" w:eastAsiaTheme="minorEastAsia"/>
          <w:b/>
          <w:kern w:val="2"/>
          <w:sz w:val="24"/>
          <w:szCs w:val="24"/>
        </w:rPr>
        <w:t>项目名称：</w:t>
      </w:r>
      <w:r>
        <w:rPr>
          <w:rFonts w:hint="eastAsia" w:ascii="Times New Roman" w:hAnsi="Times New Roman" w:cs="Times New Roman"/>
          <w:bCs/>
          <w:color w:val="000000"/>
          <w:sz w:val="21"/>
          <w:szCs w:val="21"/>
          <w:u w:val="single"/>
          <w:lang w:val="en-US" w:eastAsia="zh-CN"/>
        </w:rPr>
        <w:t>2025年合肥滨湖国际会展中心登录大厅遮光物资采购及安装项目（二次）</w:t>
      </w:r>
      <w:r>
        <w:rPr>
          <w:rFonts w:hint="eastAsia" w:cs="宋体" w:asciiTheme="minorEastAsia" w:hAnsiTheme="minorEastAsia" w:eastAsiaTheme="minorEastAsia"/>
          <w:b/>
          <w:kern w:val="2"/>
          <w:sz w:val="24"/>
          <w:szCs w:val="24"/>
          <w:u w:val="single"/>
        </w:rPr>
        <w:t xml:space="preserve">   </w:t>
      </w:r>
    </w:p>
    <w:p w14:paraId="40D63D2C">
      <w:pPr>
        <w:snapToGrid w:val="0"/>
        <w:spacing w:after="156" w:afterLines="50" w:line="360" w:lineRule="auto"/>
        <w:jc w:val="left"/>
        <w:rPr>
          <w:rFonts w:ascii="Times New Roman" w:hAnsi="Times New Roman" w:cs="Times New Roman"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kern w:val="2"/>
          <w:sz w:val="24"/>
          <w:szCs w:val="24"/>
          <w:u w:val="single"/>
        </w:rPr>
        <w:t xml:space="preserve"> </w:t>
      </w:r>
      <w:r>
        <w:rPr>
          <w:rFonts w:hint="eastAsia" w:ascii="Times New Roman" w:hAnsi="Times New Roman" w:cs="Times New Roman"/>
          <w:bCs/>
          <w:color w:val="000000"/>
          <w:sz w:val="21"/>
          <w:szCs w:val="21"/>
          <w:u w:val="single"/>
          <w:lang w:val="en-US" w:eastAsia="zh-CN"/>
        </w:rPr>
        <w:t>2025ZWHZXJ00003</w:t>
      </w:r>
      <w:r>
        <w:rPr>
          <w:rFonts w:hint="eastAsia" w:cs="宋体" w:asciiTheme="minorEastAsia" w:hAnsiTheme="minorEastAsia" w:eastAsiaTheme="minorEastAsia"/>
          <w:b/>
          <w:kern w:val="2"/>
          <w:sz w:val="24"/>
          <w:szCs w:val="24"/>
          <w:u w:val="single"/>
        </w:rPr>
        <w:t xml:space="preserve">    </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2674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048FAAF0">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投标人名称</w:t>
            </w:r>
          </w:p>
        </w:tc>
        <w:tc>
          <w:tcPr>
            <w:tcW w:w="3557" w:type="pct"/>
            <w:tcBorders>
              <w:left w:val="single" w:color="auto" w:sz="4" w:space="0"/>
            </w:tcBorders>
          </w:tcPr>
          <w:p w14:paraId="75F2AC19">
            <w:pPr>
              <w:rPr>
                <w:rFonts w:ascii="Times New Roman" w:hAnsi="Times New Roman" w:cs="Times New Roman" w:eastAsiaTheme="minorEastAsia"/>
                <w:b/>
                <w:kern w:val="2"/>
                <w:sz w:val="24"/>
                <w:szCs w:val="24"/>
              </w:rPr>
            </w:pPr>
          </w:p>
        </w:tc>
      </w:tr>
      <w:tr w14:paraId="6C00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21736569">
            <w:pPr>
              <w:jc w:val="center"/>
              <w:rPr>
                <w:rFonts w:ascii="Times New Roman" w:hAnsi="Times New Roman" w:cs="Times New Roman" w:eastAsiaTheme="minorEastAsia"/>
                <w:b/>
                <w:kern w:val="2"/>
                <w:sz w:val="24"/>
                <w:szCs w:val="24"/>
              </w:rPr>
            </w:pPr>
            <w:r>
              <w:rPr>
                <w:rFonts w:hint="eastAsia" w:ascii="Times New Roman" w:hAnsi="Times New Roman" w:cs="Times New Roman" w:eastAsiaTheme="minorEastAsia"/>
                <w:b/>
                <w:kern w:val="2"/>
                <w:sz w:val="24"/>
                <w:szCs w:val="24"/>
              </w:rPr>
              <w:t>报价</w:t>
            </w:r>
            <w:r>
              <w:rPr>
                <w:rFonts w:ascii="Times New Roman" w:hAnsi="Times New Roman" w:cs="Times New Roman" w:eastAsiaTheme="minorEastAsia"/>
                <w:b/>
                <w:kern w:val="2"/>
                <w:sz w:val="24"/>
                <w:szCs w:val="24"/>
              </w:rPr>
              <w:t>范围</w:t>
            </w:r>
          </w:p>
        </w:tc>
        <w:tc>
          <w:tcPr>
            <w:tcW w:w="3557" w:type="pct"/>
            <w:tcBorders>
              <w:left w:val="single" w:color="auto" w:sz="4" w:space="0"/>
            </w:tcBorders>
            <w:vAlign w:val="center"/>
          </w:tcPr>
          <w:p w14:paraId="24680ED9">
            <w:pPr>
              <w:widowControl/>
              <w:rPr>
                <w:rFonts w:ascii="Times New Roman" w:hAnsi="Times New Roman" w:cs="Times New Roman" w:eastAsiaTheme="minorEastAsia"/>
                <w:b/>
                <w:kern w:val="2"/>
                <w:sz w:val="24"/>
                <w:szCs w:val="24"/>
              </w:rPr>
            </w:pPr>
            <w:r>
              <w:rPr>
                <w:rFonts w:ascii="Times New Roman" w:hAnsi="Times New Roman" w:cs="Times New Roman" w:eastAsiaTheme="minorEastAsia"/>
                <w:kern w:val="2"/>
                <w:sz w:val="24"/>
                <w:szCs w:val="28"/>
              </w:rPr>
              <w:t xml:space="preserve">全部 </w:t>
            </w:r>
          </w:p>
        </w:tc>
      </w:tr>
      <w:tr w14:paraId="6203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1908E348">
            <w:pPr>
              <w:spacing w:line="360" w:lineRule="auto"/>
              <w:jc w:val="center"/>
              <w:rPr>
                <w:rFonts w:ascii="Times New Roman" w:hAnsi="Times New Roman" w:cs="Times New Roman"/>
                <w:b/>
                <w:kern w:val="2"/>
                <w:sz w:val="24"/>
              </w:rPr>
            </w:pPr>
            <w:r>
              <w:rPr>
                <w:rFonts w:ascii="Times New Roman" w:hAnsi="Times New Roman" w:cs="Times New Roman"/>
                <w:b/>
                <w:kern w:val="2"/>
                <w:sz w:val="24"/>
              </w:rPr>
              <w:t>报价</w:t>
            </w:r>
          </w:p>
          <w:p w14:paraId="2D2F3BC6">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（详见备注说明）</w:t>
            </w:r>
          </w:p>
        </w:tc>
        <w:tc>
          <w:tcPr>
            <w:tcW w:w="3557" w:type="pct"/>
            <w:vAlign w:val="center"/>
          </w:tcPr>
          <w:p w14:paraId="00D742F7">
            <w:pPr>
              <w:snapToGrid w:val="0"/>
              <w:rPr>
                <w:rFonts w:ascii="Times New Roman" w:hAnsi="Times New Roman" w:cs="Times New Roman" w:eastAsiaTheme="minorEastAsia"/>
                <w:kern w:val="2"/>
                <w:sz w:val="24"/>
                <w:szCs w:val="24"/>
              </w:rPr>
            </w:pPr>
          </w:p>
          <w:p w14:paraId="6F88948F">
            <w:pPr>
              <w:snapToGrid w:val="0"/>
              <w:rPr>
                <w:rFonts w:ascii="Times New Roman" w:hAnsi="Times New Roman" w:cs="Times New Roman" w:eastAsiaTheme="minorEastAsia"/>
                <w:bCs/>
                <w:kern w:val="2"/>
                <w:sz w:val="24"/>
                <w:szCs w:val="24"/>
                <w:u w:val="single"/>
              </w:rPr>
            </w:pPr>
            <w:r>
              <w:rPr>
                <w:rFonts w:ascii="Times New Roman" w:hAnsi="Times New Roman" w:cs="Times New Roman" w:eastAsiaTheme="minorEastAsia"/>
                <w:bCs/>
                <w:kern w:val="2"/>
                <w:sz w:val="24"/>
                <w:szCs w:val="24"/>
              </w:rPr>
              <w:t>人民币大写：</w:t>
            </w:r>
            <w:r>
              <w:rPr>
                <w:rFonts w:ascii="Times New Roman" w:hAnsi="Times New Roman" w:cs="Times New Roman" w:eastAsiaTheme="minorEastAsia"/>
                <w:bCs/>
                <w:kern w:val="2"/>
                <w:sz w:val="24"/>
                <w:szCs w:val="24"/>
                <w:u w:val="single"/>
              </w:rPr>
              <w:t xml:space="preserve">                        </w:t>
            </w:r>
          </w:p>
          <w:p w14:paraId="7A59F7CE">
            <w:pPr>
              <w:snapToGrid w:val="0"/>
              <w:rPr>
                <w:rFonts w:ascii="Times New Roman" w:hAnsi="Times New Roman" w:cs="Times New Roman" w:eastAsiaTheme="minorEastAsia"/>
                <w:b/>
                <w:kern w:val="2"/>
                <w:sz w:val="24"/>
                <w:szCs w:val="24"/>
              </w:rPr>
            </w:pPr>
          </w:p>
        </w:tc>
      </w:tr>
      <w:tr w14:paraId="6CED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7B940186">
            <w:pPr>
              <w:snapToGrid w:val="0"/>
              <w:jc w:val="center"/>
              <w:rPr>
                <w:rFonts w:ascii="Times New Roman" w:hAnsi="Times New Roman" w:cs="Times New Roman" w:eastAsiaTheme="minorEastAsia"/>
                <w:b/>
                <w:strike/>
                <w:kern w:val="2"/>
                <w:sz w:val="24"/>
                <w:szCs w:val="24"/>
                <w:highlight w:val="yellow"/>
              </w:rPr>
            </w:pPr>
            <w:r>
              <w:rPr>
                <w:rFonts w:ascii="Times New Roman" w:hAnsi="Times New Roman" w:cs="Times New Roman" w:eastAsiaTheme="minorEastAsia"/>
                <w:b/>
                <w:kern w:val="2"/>
                <w:sz w:val="24"/>
                <w:szCs w:val="24"/>
              </w:rPr>
              <w:t>供货（安装）周期</w:t>
            </w:r>
          </w:p>
        </w:tc>
        <w:tc>
          <w:tcPr>
            <w:tcW w:w="3557" w:type="pct"/>
            <w:vAlign w:val="center"/>
          </w:tcPr>
          <w:p w14:paraId="740588FC">
            <w:pPr>
              <w:snapToGrid w:val="0"/>
              <w:rPr>
                <w:rFonts w:ascii="Times New Roman" w:hAnsi="Times New Roman" w:cs="Times New Roman" w:eastAsiaTheme="minorEastAsia"/>
                <w:b/>
                <w:strike/>
                <w:kern w:val="2"/>
                <w:sz w:val="24"/>
                <w:szCs w:val="24"/>
                <w:highlight w:val="yellow"/>
              </w:rPr>
            </w:pPr>
          </w:p>
        </w:tc>
      </w:tr>
      <w:tr w14:paraId="11DF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6E625D9D">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备注说明</w:t>
            </w:r>
          </w:p>
        </w:tc>
        <w:tc>
          <w:tcPr>
            <w:tcW w:w="3557" w:type="pct"/>
          </w:tcPr>
          <w:p w14:paraId="5A8162AB">
            <w:pPr>
              <w:rPr>
                <w:rFonts w:ascii="Times New Roman" w:hAnsi="Times New Roman" w:cs="Times New Roman" w:eastAsiaTheme="minorEastAsia"/>
                <w:b/>
                <w:kern w:val="2"/>
                <w:sz w:val="24"/>
                <w:szCs w:val="24"/>
              </w:rPr>
            </w:pPr>
          </w:p>
        </w:tc>
      </w:tr>
    </w:tbl>
    <w:p w14:paraId="76456759">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rPr>
        <w:t xml:space="preserve">    </w:t>
      </w:r>
      <w:r>
        <w:rPr>
          <w:rFonts w:ascii="Times New Roman" w:hAnsi="Times New Roman" w:cs="Times New Roman"/>
          <w:kern w:val="2"/>
          <w:sz w:val="24"/>
          <w:szCs w:val="24"/>
          <w:u w:val="single"/>
        </w:rPr>
        <w:t xml:space="preserve">      </w:t>
      </w:r>
    </w:p>
    <w:p w14:paraId="036E6734">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lang w:val="en-US" w:eastAsia="zh-CN"/>
        </w:rPr>
        <w:t xml:space="preserve">    </w:t>
      </w:r>
      <w:r>
        <w:rPr>
          <w:rFonts w:ascii="Times New Roman" w:hAnsi="Times New Roman" w:cs="Times New Roman"/>
          <w:kern w:val="2"/>
          <w:sz w:val="24"/>
          <w:szCs w:val="24"/>
          <w:u w:val="single"/>
        </w:rPr>
        <w:t xml:space="preserve">        </w:t>
      </w:r>
    </w:p>
    <w:p w14:paraId="1BB12EBE">
      <w:pPr>
        <w:adjustRightInd w:val="0"/>
        <w:snapToGrid w:val="0"/>
        <w:spacing w:line="360" w:lineRule="auto"/>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注：</w:t>
      </w:r>
    </w:p>
    <w:p w14:paraId="51219FAB">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14:paraId="3FC64097">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14:paraId="6A032CF0">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br w:type="page"/>
      </w:r>
    </w:p>
    <w:p w14:paraId="72AA3FB8">
      <w:pPr>
        <w:spacing w:before="156" w:beforeLines="50" w:after="156" w:afterLines="50" w:line="360" w:lineRule="auto"/>
        <w:jc w:val="left"/>
        <w:rPr>
          <w:rFonts w:ascii="Times New Roman" w:hAnsi="Times New Roman" w:cs="Times New Roman"/>
          <w:b/>
          <w:sz w:val="24"/>
          <w:szCs w:val="28"/>
        </w:rPr>
      </w:pPr>
      <w:r>
        <w:rPr>
          <w:rFonts w:ascii="Times New Roman" w:hAnsi="Times New Roman" w:cs="Times New Roman"/>
          <w:b/>
          <w:sz w:val="24"/>
          <w:szCs w:val="28"/>
        </w:rPr>
        <w:t>1-2 分项报价明细表</w:t>
      </w:r>
    </w:p>
    <w:tbl>
      <w:tblPr>
        <w:tblStyle w:val="57"/>
        <w:tblW w:w="82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2147"/>
        <w:gridCol w:w="1289"/>
        <w:gridCol w:w="1272"/>
        <w:gridCol w:w="1339"/>
        <w:gridCol w:w="1454"/>
      </w:tblGrid>
      <w:tr w14:paraId="56982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F4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C7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49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F2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24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5B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总价（元）</w:t>
            </w:r>
          </w:p>
        </w:tc>
      </w:tr>
      <w:tr w14:paraId="5B2E2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9C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65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登录大厅弧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形玻璃幕墙(布</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料 )</w:t>
            </w:r>
          </w:p>
        </w:tc>
        <w:tc>
          <w:tcPr>
            <w:tcW w:w="1289" w:type="dxa"/>
            <w:tcBorders>
              <w:top w:val="single" w:color="000000" w:sz="4" w:space="0"/>
              <w:left w:val="single" w:color="000000" w:sz="4" w:space="0"/>
              <w:right w:val="single" w:color="000000" w:sz="4" w:space="0"/>
            </w:tcBorders>
            <w:shd w:val="clear" w:color="auto" w:fill="auto"/>
            <w:vAlign w:val="center"/>
          </w:tcPr>
          <w:p w14:paraId="6C22A6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272" w:type="dxa"/>
            <w:tcBorders>
              <w:top w:val="single" w:color="000000" w:sz="4" w:space="0"/>
              <w:left w:val="single" w:color="000000" w:sz="4" w:space="0"/>
              <w:right w:val="single" w:color="000000" w:sz="4" w:space="0"/>
            </w:tcBorders>
            <w:shd w:val="clear" w:color="auto" w:fill="auto"/>
            <w:vAlign w:val="center"/>
          </w:tcPr>
          <w:p w14:paraId="67E214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6237</w:t>
            </w:r>
          </w:p>
        </w:tc>
        <w:tc>
          <w:tcPr>
            <w:tcW w:w="1339" w:type="dxa"/>
            <w:tcBorders>
              <w:top w:val="single" w:color="000000" w:sz="4" w:space="0"/>
              <w:left w:val="single" w:color="000000" w:sz="4" w:space="0"/>
              <w:right w:val="single" w:color="000000" w:sz="4" w:space="0"/>
            </w:tcBorders>
            <w:shd w:val="clear" w:color="auto" w:fill="auto"/>
            <w:vAlign w:val="center"/>
          </w:tcPr>
          <w:p w14:paraId="757782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1454" w:type="dxa"/>
            <w:tcBorders>
              <w:top w:val="single" w:color="000000" w:sz="4" w:space="0"/>
              <w:left w:val="single" w:color="000000" w:sz="4" w:space="0"/>
              <w:right w:val="single" w:color="000000" w:sz="4" w:space="0"/>
            </w:tcBorders>
            <w:shd w:val="clear" w:color="auto" w:fill="auto"/>
            <w:vAlign w:val="center"/>
          </w:tcPr>
          <w:p w14:paraId="349E2E2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1"/>
                <w:szCs w:val="21"/>
                <w:u w:val="none"/>
              </w:rPr>
            </w:pPr>
          </w:p>
        </w:tc>
      </w:tr>
      <w:tr w14:paraId="141FF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9D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3D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静音挂钩</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F2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只</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AC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4626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6E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1D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r>
      <w:tr w14:paraId="30B1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41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CD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交叉器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14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14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D6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30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r>
      <w:tr w14:paraId="0B41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F7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A4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同步带</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0C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8E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618</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98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7C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r>
      <w:tr w14:paraId="6393B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B8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08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专用滑轮</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8F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7A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4626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96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42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r>
      <w:tr w14:paraId="24BC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DB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B5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安装码</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67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45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3626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0A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4C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r>
      <w:tr w14:paraId="1826E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0B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6C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辅助钢管</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D8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71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C1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5A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r>
      <w:tr w14:paraId="3A24C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BC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6D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安装费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07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71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2227</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73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04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r>
      <w:tr w14:paraId="7E16B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C7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3B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登高措施费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82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65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3C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B9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r>
      <w:tr w14:paraId="77B6F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8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F75CB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270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14:paraId="7C3EA578">
      <w:pPr>
        <w:pStyle w:val="20"/>
      </w:pPr>
    </w:p>
    <w:p w14:paraId="36EC8F2D">
      <w:pPr>
        <w:spacing w:line="440" w:lineRule="exact"/>
        <w:ind w:firstLine="4080" w:firstLineChars="1700"/>
        <w:rPr>
          <w:rFonts w:ascii="Times New Roman" w:hAnsi="Times New Roman" w:cs="Times New Roman"/>
          <w:sz w:val="24"/>
          <w:szCs w:val="24"/>
          <w:u w:val="single"/>
        </w:rPr>
      </w:pPr>
      <w:r>
        <w:rPr>
          <w:rFonts w:ascii="Times New Roman" w:hAnsi="Times New Roman" w:cs="Times New Roman"/>
          <w:kern w:val="2"/>
          <w:sz w:val="24"/>
          <w:szCs w:val="24"/>
        </w:rPr>
        <w:t>投标人公章：</w:t>
      </w:r>
      <w:r>
        <w:rPr>
          <w:rFonts w:ascii="Times New Roman" w:hAnsi="Times New Roman" w:cs="Times New Roman"/>
          <w:sz w:val="24"/>
          <w:szCs w:val="24"/>
          <w:u w:val="single"/>
        </w:rPr>
        <w:t xml:space="preserve">             </w:t>
      </w:r>
    </w:p>
    <w:p w14:paraId="3BDD7242">
      <w:pPr>
        <w:spacing w:line="440" w:lineRule="exact"/>
        <w:ind w:firstLine="4080" w:firstLineChars="1700"/>
        <w:rPr>
          <w:rFonts w:ascii="Times New Roman" w:hAnsi="Times New Roman" w:cs="Times New Roman"/>
          <w:sz w:val="24"/>
          <w:szCs w:val="24"/>
          <w:u w:val="single"/>
        </w:rPr>
      </w:pPr>
      <w:r>
        <w:rPr>
          <w:rFonts w:ascii="Times New Roman" w:hAnsi="Times New Roman" w:cs="Times New Roman"/>
          <w:sz w:val="24"/>
          <w:szCs w:val="24"/>
        </w:rPr>
        <w:t>日      期：</w:t>
      </w:r>
      <w:r>
        <w:rPr>
          <w:rFonts w:ascii="Times New Roman" w:hAnsi="Times New Roman" w:cs="Times New Roman"/>
          <w:sz w:val="24"/>
          <w:szCs w:val="24"/>
          <w:u w:val="single"/>
        </w:rPr>
        <w:t xml:space="preserve">             </w:t>
      </w:r>
    </w:p>
    <w:p w14:paraId="4B3EE199">
      <w:pPr>
        <w:pStyle w:val="29"/>
        <w:spacing w:line="360" w:lineRule="auto"/>
        <w:jc w:val="right"/>
        <w:rPr>
          <w:rFonts w:ascii="Times New Roman" w:hAnsi="Times New Roman" w:cs="Times New Roman"/>
          <w:sz w:val="24"/>
        </w:rPr>
      </w:pPr>
    </w:p>
    <w:p w14:paraId="02117F53">
      <w:pPr>
        <w:adjustRightInd w:val="0"/>
        <w:snapToGrid w:val="0"/>
        <w:spacing w:line="360" w:lineRule="auto"/>
        <w:rPr>
          <w:rFonts w:ascii="Times New Roman" w:hAnsi="Times New Roman" w:cs="Times New Roman" w:eastAsiaTheme="minorEastAsia"/>
          <w:sz w:val="24"/>
        </w:rPr>
      </w:pPr>
      <w:r>
        <w:rPr>
          <w:rFonts w:ascii="Times New Roman" w:hAnsi="Times New Roman" w:cs="Times New Roman" w:eastAsiaTheme="minorEastAsia"/>
          <w:b/>
          <w:bCs/>
          <w:sz w:val="24"/>
          <w:szCs w:val="28"/>
        </w:rPr>
        <w:t>备注：</w:t>
      </w:r>
      <w:r>
        <w:rPr>
          <w:rFonts w:ascii="Times New Roman" w:hAnsi="Times New Roman" w:cs="Times New Roman" w:eastAsiaTheme="minorEastAsia"/>
          <w:sz w:val="24"/>
        </w:rPr>
        <w:t>表中所列货物为对应本项目需求的全部货物及所需附件购置费、包装费、运输费、人工费、保险费、安装调试费、各种税费、资料费、售后服务费及完成项目应有的全部费用。如有漏项或缺项，投标人承担全部责任。</w:t>
      </w:r>
    </w:p>
    <w:p w14:paraId="51CB6C0D">
      <w:pPr>
        <w:widowControl/>
        <w:jc w:val="left"/>
        <w:rPr>
          <w:rFonts w:ascii="Times New Roman" w:hAnsi="Times New Roman" w:cs="Times New Roman"/>
          <w:b/>
          <w:bCs/>
          <w:sz w:val="24"/>
          <w:szCs w:val="28"/>
        </w:rPr>
      </w:pPr>
    </w:p>
    <w:p w14:paraId="35E6954A">
      <w:pPr>
        <w:spacing w:line="360" w:lineRule="auto"/>
        <w:jc w:val="center"/>
        <w:rPr>
          <w:rFonts w:ascii="Times New Roman" w:hAnsi="Times New Roman" w:cs="Times New Roman" w:eastAsiaTheme="minorEastAsia"/>
          <w:b/>
          <w:sz w:val="24"/>
        </w:rPr>
      </w:pPr>
      <w:bookmarkStart w:id="67" w:name="_Toc461056632"/>
      <w:bookmarkStart w:id="68" w:name="_Toc461053087"/>
      <w:bookmarkStart w:id="69" w:name="_Toc520983588"/>
    </w:p>
    <w:p w14:paraId="6FE835E7">
      <w:pPr>
        <w:spacing w:line="360" w:lineRule="auto"/>
        <w:jc w:val="center"/>
        <w:rPr>
          <w:rFonts w:ascii="Times New Roman" w:hAnsi="Times New Roman" w:cs="Times New Roman" w:eastAsiaTheme="minorEastAsia"/>
          <w:b/>
          <w:sz w:val="24"/>
        </w:rPr>
      </w:pPr>
    </w:p>
    <w:p w14:paraId="6289EF64">
      <w:pPr>
        <w:spacing w:line="360" w:lineRule="auto"/>
        <w:jc w:val="center"/>
        <w:rPr>
          <w:rFonts w:ascii="Times New Roman" w:hAnsi="Times New Roman" w:cs="Times New Roman" w:eastAsiaTheme="minorEastAsia"/>
          <w:b/>
          <w:sz w:val="24"/>
        </w:rPr>
      </w:pPr>
    </w:p>
    <w:p w14:paraId="0EBDDAF2">
      <w:pPr>
        <w:pStyle w:val="20"/>
        <w:rPr>
          <w:rFonts w:ascii="Times New Roman" w:hAnsi="Times New Roman" w:cs="Times New Roman" w:eastAsiaTheme="minorEastAsia"/>
          <w:b/>
          <w:sz w:val="24"/>
        </w:rPr>
      </w:pPr>
    </w:p>
    <w:p w14:paraId="11EF3DB1">
      <w:pPr>
        <w:rPr>
          <w:rFonts w:ascii="Times New Roman" w:hAnsi="Times New Roman" w:cs="Times New Roman" w:eastAsiaTheme="minorEastAsia"/>
          <w:b/>
          <w:sz w:val="24"/>
        </w:rPr>
      </w:pPr>
    </w:p>
    <w:p w14:paraId="44F404CD">
      <w:pPr>
        <w:pStyle w:val="20"/>
        <w:rPr>
          <w:rFonts w:ascii="Times New Roman" w:hAnsi="Times New Roman" w:cs="Times New Roman" w:eastAsiaTheme="minorEastAsia"/>
          <w:b/>
          <w:sz w:val="24"/>
        </w:rPr>
      </w:pPr>
    </w:p>
    <w:p w14:paraId="08B5C988">
      <w:pPr>
        <w:rPr>
          <w:rFonts w:ascii="Times New Roman" w:hAnsi="Times New Roman" w:cs="Times New Roman" w:eastAsiaTheme="minorEastAsia"/>
          <w:b/>
          <w:sz w:val="24"/>
        </w:rPr>
      </w:pPr>
    </w:p>
    <w:p w14:paraId="0E4B89E3">
      <w:pPr>
        <w:pStyle w:val="20"/>
        <w:rPr>
          <w:rFonts w:ascii="Times New Roman" w:hAnsi="Times New Roman" w:cs="Times New Roman" w:eastAsiaTheme="minorEastAsia"/>
          <w:b/>
          <w:sz w:val="24"/>
        </w:rPr>
      </w:pPr>
    </w:p>
    <w:p w14:paraId="1995FC25">
      <w:pPr>
        <w:rPr>
          <w:rFonts w:ascii="Times New Roman" w:hAnsi="Times New Roman" w:cs="Times New Roman" w:eastAsiaTheme="minorEastAsia"/>
          <w:b/>
          <w:sz w:val="24"/>
        </w:rPr>
      </w:pPr>
    </w:p>
    <w:p w14:paraId="0873DD6C">
      <w:pPr>
        <w:pStyle w:val="20"/>
        <w:rPr>
          <w:rFonts w:ascii="Times New Roman" w:hAnsi="Times New Roman" w:cs="Times New Roman" w:eastAsiaTheme="minorEastAsia"/>
          <w:b/>
          <w:sz w:val="24"/>
        </w:rPr>
      </w:pPr>
    </w:p>
    <w:p w14:paraId="3578A03B">
      <w:pPr>
        <w:rPr>
          <w:rFonts w:ascii="Times New Roman" w:hAnsi="Times New Roman" w:cs="Times New Roman" w:eastAsiaTheme="minorEastAsia"/>
          <w:b/>
          <w:sz w:val="24"/>
        </w:rPr>
      </w:pPr>
    </w:p>
    <w:p w14:paraId="2A843991">
      <w:pPr>
        <w:pStyle w:val="20"/>
        <w:rPr>
          <w:rFonts w:ascii="Times New Roman" w:hAnsi="Times New Roman" w:cs="Times New Roman" w:eastAsiaTheme="minorEastAsia"/>
          <w:b/>
          <w:sz w:val="24"/>
        </w:rPr>
      </w:pPr>
    </w:p>
    <w:p w14:paraId="5F6B0657">
      <w:pPr>
        <w:rPr>
          <w:rFonts w:ascii="Times New Roman" w:hAnsi="Times New Roman" w:cs="Times New Roman" w:eastAsiaTheme="minorEastAsia"/>
          <w:b/>
          <w:sz w:val="24"/>
        </w:rPr>
      </w:pPr>
    </w:p>
    <w:p w14:paraId="523ABCF4">
      <w:pPr>
        <w:pStyle w:val="20"/>
        <w:rPr>
          <w:rFonts w:ascii="Times New Roman" w:hAnsi="Times New Roman" w:cs="Times New Roman" w:eastAsiaTheme="minorEastAsia"/>
          <w:b/>
          <w:sz w:val="24"/>
        </w:rPr>
      </w:pPr>
    </w:p>
    <w:p w14:paraId="76379D2D">
      <w:pPr>
        <w:spacing w:line="360" w:lineRule="auto"/>
        <w:jc w:val="both"/>
        <w:outlineLvl w:val="1"/>
        <w:rPr>
          <w:rFonts w:ascii="Times New Roman" w:hAnsi="Times New Roman" w:cs="Times New Roman" w:eastAsiaTheme="minorEastAsia"/>
          <w:b/>
          <w:sz w:val="24"/>
        </w:rPr>
      </w:pPr>
      <w:bookmarkStart w:id="70" w:name="_Toc24225"/>
    </w:p>
    <w:p w14:paraId="6ADA0E54">
      <w:pPr>
        <w:spacing w:line="360" w:lineRule="auto"/>
        <w:jc w:val="center"/>
        <w:outlineLvl w:val="1"/>
        <w:rPr>
          <w:rFonts w:ascii="Times New Roman" w:hAnsi="Times New Roman" w:cs="Times New Roman" w:eastAsiaTheme="minorEastAsia"/>
          <w:b/>
          <w:sz w:val="24"/>
        </w:rPr>
      </w:pPr>
      <w:r>
        <w:rPr>
          <w:rFonts w:ascii="Times New Roman" w:hAnsi="Times New Roman" w:cs="Times New Roman" w:eastAsiaTheme="minorEastAsia"/>
          <w:b/>
          <w:sz w:val="24"/>
        </w:rPr>
        <w:t>二</w:t>
      </w:r>
      <w:bookmarkEnd w:id="67"/>
      <w:bookmarkEnd w:id="68"/>
      <w:r>
        <w:rPr>
          <w:rFonts w:ascii="Times New Roman" w:hAnsi="Times New Roman" w:cs="Times New Roman" w:eastAsiaTheme="minorEastAsia"/>
          <w:b/>
          <w:sz w:val="24"/>
        </w:rPr>
        <w:t>、第_____轮报价</w:t>
      </w:r>
      <w:bookmarkEnd w:id="69"/>
      <w:bookmarkEnd w:id="70"/>
    </w:p>
    <w:p w14:paraId="7B0024D0">
      <w:pPr>
        <w:snapToGrid w:val="0"/>
        <w:spacing w:line="360" w:lineRule="auto"/>
        <w:jc w:val="left"/>
        <w:rPr>
          <w:rFonts w:cs="宋体" w:asciiTheme="minorEastAsia" w:hAnsiTheme="minorEastAsia" w:eastAsiaTheme="minorEastAsia"/>
          <w:b/>
          <w:kern w:val="2"/>
          <w:sz w:val="24"/>
          <w:szCs w:val="24"/>
        </w:rPr>
      </w:pPr>
      <w:r>
        <w:rPr>
          <w:rFonts w:ascii="Times New Roman" w:hAnsi="Times New Roman" w:cs="Times New Roman" w:eastAsiaTheme="minorEastAsia"/>
          <w:b/>
          <w:kern w:val="2"/>
          <w:sz w:val="24"/>
          <w:szCs w:val="24"/>
        </w:rPr>
        <w:t>项目名称：</w:t>
      </w:r>
      <w:r>
        <w:rPr>
          <w:rFonts w:hint="eastAsia" w:cs="宋体" w:asciiTheme="minorEastAsia" w:hAnsiTheme="minorEastAsia" w:eastAsiaTheme="minorEastAsia"/>
          <w:b/>
          <w:kern w:val="2"/>
          <w:sz w:val="24"/>
          <w:szCs w:val="24"/>
          <w:u w:val="single"/>
        </w:rPr>
        <w:t xml:space="preserve"> </w:t>
      </w:r>
      <w:r>
        <w:rPr>
          <w:rFonts w:hint="eastAsia" w:ascii="Times New Roman" w:hAnsi="Times New Roman" w:cs="Times New Roman"/>
          <w:bCs/>
          <w:color w:val="000000"/>
          <w:sz w:val="21"/>
          <w:szCs w:val="21"/>
          <w:u w:val="single"/>
          <w:lang w:val="en-US" w:eastAsia="zh-CN"/>
        </w:rPr>
        <w:t>2025年合肥滨湖国际会展中心登录大厅遮光物资采购及安装项目（二次</w:t>
      </w:r>
      <w:bookmarkStart w:id="84" w:name="_GoBack"/>
      <w:bookmarkEnd w:id="84"/>
      <w:r>
        <w:rPr>
          <w:rFonts w:hint="eastAsia" w:ascii="Times New Roman" w:hAnsi="Times New Roman" w:cs="Times New Roman"/>
          <w:bCs/>
          <w:color w:val="000000"/>
          <w:sz w:val="21"/>
          <w:szCs w:val="21"/>
          <w:u w:val="single"/>
          <w:lang w:val="en-US" w:eastAsia="zh-CN"/>
        </w:rPr>
        <w:t>）</w:t>
      </w:r>
      <w:r>
        <w:rPr>
          <w:rFonts w:hint="eastAsia" w:cs="宋体" w:asciiTheme="minorEastAsia" w:hAnsiTheme="minorEastAsia" w:eastAsiaTheme="minorEastAsia"/>
          <w:b/>
          <w:kern w:val="2"/>
          <w:sz w:val="24"/>
          <w:szCs w:val="24"/>
          <w:u w:val="single"/>
        </w:rPr>
        <w:t xml:space="preserve">    </w:t>
      </w:r>
    </w:p>
    <w:p w14:paraId="41EE5D54">
      <w:pPr>
        <w:snapToGrid w:val="0"/>
        <w:spacing w:after="156" w:afterLines="50" w:line="360" w:lineRule="auto"/>
        <w:jc w:val="left"/>
        <w:rPr>
          <w:rFonts w:ascii="Times New Roman" w:hAnsi="Times New Roman" w:cs="Times New Roman"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kern w:val="2"/>
          <w:sz w:val="24"/>
          <w:szCs w:val="24"/>
          <w:u w:val="single"/>
        </w:rPr>
        <w:t xml:space="preserve"> </w:t>
      </w:r>
      <w:r>
        <w:rPr>
          <w:rFonts w:hint="eastAsia" w:ascii="Times New Roman" w:hAnsi="Times New Roman" w:cs="Times New Roman"/>
          <w:bCs/>
          <w:color w:val="000000"/>
          <w:sz w:val="21"/>
          <w:szCs w:val="21"/>
          <w:u w:val="single"/>
          <w:lang w:val="en-US" w:eastAsia="zh-CN"/>
        </w:rPr>
        <w:t>2025ZWHZXJ00003</w:t>
      </w:r>
      <w:r>
        <w:rPr>
          <w:rFonts w:hint="eastAsia" w:cs="宋体" w:asciiTheme="minorEastAsia" w:hAnsiTheme="minorEastAsia" w:eastAsiaTheme="minorEastAsia"/>
          <w:b/>
          <w:kern w:val="2"/>
          <w:sz w:val="24"/>
          <w:szCs w:val="24"/>
          <w:u w:val="single"/>
        </w:rPr>
        <w:t xml:space="preserve">    </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2FDE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5EBA76AA">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投标人名称</w:t>
            </w:r>
          </w:p>
        </w:tc>
        <w:tc>
          <w:tcPr>
            <w:tcW w:w="3490" w:type="pct"/>
            <w:tcBorders>
              <w:left w:val="single" w:color="auto" w:sz="4" w:space="0"/>
            </w:tcBorders>
          </w:tcPr>
          <w:p w14:paraId="0668D07B">
            <w:pPr>
              <w:rPr>
                <w:rFonts w:ascii="Times New Roman" w:hAnsi="Times New Roman" w:cs="Times New Roman" w:eastAsiaTheme="minorEastAsia"/>
                <w:b/>
                <w:kern w:val="2"/>
                <w:sz w:val="24"/>
                <w:szCs w:val="24"/>
              </w:rPr>
            </w:pPr>
          </w:p>
        </w:tc>
      </w:tr>
      <w:tr w14:paraId="603E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06411670">
            <w:pPr>
              <w:jc w:val="center"/>
              <w:rPr>
                <w:rFonts w:ascii="Times New Roman" w:hAnsi="Times New Roman" w:cs="Times New Roman" w:eastAsiaTheme="minorEastAsia"/>
                <w:b/>
                <w:kern w:val="2"/>
                <w:sz w:val="24"/>
                <w:szCs w:val="24"/>
              </w:rPr>
            </w:pPr>
            <w:r>
              <w:rPr>
                <w:rFonts w:hint="eastAsia" w:ascii="Times New Roman" w:hAnsi="Times New Roman" w:cs="Times New Roman" w:eastAsiaTheme="minorEastAsia"/>
                <w:b/>
                <w:bCs/>
                <w:kern w:val="2"/>
                <w:sz w:val="24"/>
                <w:szCs w:val="24"/>
              </w:rPr>
              <w:t>报价</w:t>
            </w:r>
            <w:r>
              <w:rPr>
                <w:rFonts w:ascii="Times New Roman" w:hAnsi="Times New Roman" w:cs="Times New Roman" w:eastAsiaTheme="minorEastAsia"/>
                <w:b/>
                <w:kern w:val="2"/>
                <w:sz w:val="24"/>
                <w:szCs w:val="24"/>
              </w:rPr>
              <w:t>范围</w:t>
            </w:r>
          </w:p>
        </w:tc>
        <w:tc>
          <w:tcPr>
            <w:tcW w:w="3490" w:type="pct"/>
            <w:tcBorders>
              <w:left w:val="single" w:color="auto" w:sz="4" w:space="0"/>
            </w:tcBorders>
            <w:vAlign w:val="center"/>
          </w:tcPr>
          <w:p w14:paraId="73970BFF">
            <w:pPr>
              <w:widowControl/>
              <w:rPr>
                <w:rFonts w:ascii="Times New Roman" w:hAnsi="Times New Roman" w:cs="Times New Roman" w:eastAsiaTheme="minorEastAsia"/>
                <w:b/>
                <w:kern w:val="2"/>
                <w:sz w:val="24"/>
                <w:szCs w:val="24"/>
              </w:rPr>
            </w:pPr>
            <w:r>
              <w:rPr>
                <w:rFonts w:ascii="Times New Roman" w:hAnsi="Times New Roman" w:cs="Times New Roman" w:eastAsiaTheme="minorEastAsia"/>
                <w:kern w:val="2"/>
                <w:sz w:val="24"/>
                <w:szCs w:val="28"/>
              </w:rPr>
              <w:t xml:space="preserve">全部 </w:t>
            </w:r>
          </w:p>
        </w:tc>
      </w:tr>
      <w:tr w14:paraId="72BA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57A06E76">
            <w:pPr>
              <w:spacing w:line="360" w:lineRule="auto"/>
              <w:jc w:val="center"/>
              <w:rPr>
                <w:rFonts w:ascii="Times New Roman" w:hAnsi="Times New Roman" w:cs="Times New Roman"/>
                <w:b/>
                <w:kern w:val="2"/>
                <w:sz w:val="24"/>
              </w:rPr>
            </w:pPr>
            <w:r>
              <w:rPr>
                <w:rFonts w:ascii="Times New Roman" w:hAnsi="Times New Roman" w:cs="Times New Roman"/>
                <w:b/>
                <w:bCs/>
                <w:kern w:val="2"/>
                <w:sz w:val="24"/>
                <w:szCs w:val="28"/>
              </w:rPr>
              <w:t>最终投标报价</w:t>
            </w:r>
          </w:p>
          <w:p w14:paraId="308B5394">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（详见备注说明）</w:t>
            </w:r>
          </w:p>
        </w:tc>
        <w:tc>
          <w:tcPr>
            <w:tcW w:w="3490" w:type="pct"/>
            <w:vAlign w:val="center"/>
          </w:tcPr>
          <w:p w14:paraId="2C08964D">
            <w:pPr>
              <w:snapToGrid w:val="0"/>
              <w:rPr>
                <w:rFonts w:ascii="Times New Roman" w:hAnsi="Times New Roman" w:cs="Times New Roman" w:eastAsiaTheme="minorEastAsia"/>
                <w:b/>
                <w:kern w:val="2"/>
                <w:sz w:val="24"/>
                <w:szCs w:val="24"/>
              </w:rPr>
            </w:pPr>
            <w:r>
              <w:rPr>
                <w:rFonts w:ascii="Times New Roman" w:hAnsi="Times New Roman" w:cs="Times New Roman" w:eastAsiaTheme="minorEastAsia"/>
                <w:bCs/>
                <w:kern w:val="2"/>
                <w:sz w:val="24"/>
                <w:szCs w:val="24"/>
              </w:rPr>
              <w:t>人民币大写：</w:t>
            </w:r>
            <w:r>
              <w:rPr>
                <w:rFonts w:ascii="Times New Roman" w:hAnsi="Times New Roman" w:cs="Times New Roman" w:eastAsiaTheme="minorEastAsia"/>
                <w:bCs/>
                <w:kern w:val="2"/>
                <w:sz w:val="24"/>
                <w:szCs w:val="24"/>
                <w:u w:val="single"/>
              </w:rPr>
              <w:t xml:space="preserve">                        </w:t>
            </w:r>
          </w:p>
        </w:tc>
      </w:tr>
      <w:tr w14:paraId="23F4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764B7829">
            <w:pPr>
              <w:snapToGrid w:val="0"/>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供货（安装）周期</w:t>
            </w:r>
          </w:p>
        </w:tc>
        <w:tc>
          <w:tcPr>
            <w:tcW w:w="3490" w:type="pct"/>
            <w:vAlign w:val="center"/>
          </w:tcPr>
          <w:p w14:paraId="423DF0D2">
            <w:pPr>
              <w:snapToGrid w:val="0"/>
              <w:rPr>
                <w:rFonts w:ascii="Times New Roman" w:hAnsi="Times New Roman" w:cs="Times New Roman" w:eastAsiaTheme="minorEastAsia"/>
                <w:b/>
                <w:kern w:val="2"/>
                <w:sz w:val="24"/>
                <w:szCs w:val="24"/>
              </w:rPr>
            </w:pPr>
          </w:p>
        </w:tc>
      </w:tr>
      <w:tr w14:paraId="2D82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7E28F55C">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备注说明</w:t>
            </w:r>
          </w:p>
        </w:tc>
        <w:tc>
          <w:tcPr>
            <w:tcW w:w="3490" w:type="pct"/>
          </w:tcPr>
          <w:p w14:paraId="219AB1A2">
            <w:pPr>
              <w:rPr>
                <w:rFonts w:ascii="Times New Roman" w:hAnsi="Times New Roman" w:cs="Times New Roman" w:eastAsiaTheme="minorEastAsia"/>
                <w:b/>
                <w:kern w:val="2"/>
                <w:sz w:val="24"/>
                <w:szCs w:val="24"/>
              </w:rPr>
            </w:pPr>
          </w:p>
        </w:tc>
      </w:tr>
      <w:tr w14:paraId="0995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1A47B607">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评审小组签字</w:t>
            </w:r>
          </w:p>
        </w:tc>
        <w:tc>
          <w:tcPr>
            <w:tcW w:w="3490" w:type="pct"/>
          </w:tcPr>
          <w:p w14:paraId="78AE9662">
            <w:pPr>
              <w:rPr>
                <w:rFonts w:ascii="Times New Roman" w:hAnsi="Times New Roman" w:cs="Times New Roman" w:eastAsiaTheme="minorEastAsia"/>
                <w:b/>
                <w:kern w:val="2"/>
                <w:sz w:val="24"/>
                <w:szCs w:val="24"/>
              </w:rPr>
            </w:pPr>
          </w:p>
        </w:tc>
      </w:tr>
    </w:tbl>
    <w:p w14:paraId="1719BCB2">
      <w:pPr>
        <w:spacing w:line="440" w:lineRule="exact"/>
        <w:ind w:firstLine="3600" w:firstLineChars="150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hint="eastAsia" w:ascii="Times New Roman" w:hAnsi="Times New Roman" w:cs="Times New Roman"/>
          <w:kern w:val="2"/>
          <w:sz w:val="24"/>
          <w:szCs w:val="24"/>
        </w:rPr>
        <w:t>授权代表签字（或投标人</w:t>
      </w:r>
      <w:r>
        <w:rPr>
          <w:rFonts w:ascii="Times New Roman" w:hAnsi="Times New Roman" w:cs="Times New Roman"/>
          <w:kern w:val="2"/>
          <w:sz w:val="24"/>
          <w:szCs w:val="24"/>
        </w:rPr>
        <w:t>公章</w:t>
      </w:r>
      <w:r>
        <w:rPr>
          <w:rFonts w:hint="eastAsia" w:ascii="Times New Roman" w:hAnsi="Times New Roman" w:cs="Times New Roman"/>
          <w:kern w:val="2"/>
          <w:sz w:val="24"/>
          <w:szCs w:val="24"/>
        </w:rPr>
        <w:t>）</w:t>
      </w:r>
      <w:r>
        <w:rPr>
          <w:rFonts w:ascii="Times New Roman" w:hAnsi="Times New Roman" w:cs="Times New Roman"/>
          <w:kern w:val="2"/>
          <w:sz w:val="24"/>
          <w:szCs w:val="24"/>
        </w:rPr>
        <w:t>：</w:t>
      </w:r>
      <w:r>
        <w:rPr>
          <w:rFonts w:ascii="Times New Roman" w:hAnsi="Times New Roman" w:cs="Times New Roman"/>
          <w:kern w:val="2"/>
          <w:sz w:val="24"/>
          <w:szCs w:val="24"/>
          <w:u w:val="single"/>
        </w:rPr>
        <w:t xml:space="preserve">             </w:t>
      </w:r>
    </w:p>
    <w:p w14:paraId="3AD776D1">
      <w:pPr>
        <w:spacing w:line="440" w:lineRule="exact"/>
        <w:ind w:firstLine="3600" w:firstLineChars="1500"/>
        <w:rPr>
          <w:rFonts w:ascii="Times New Roman" w:hAnsi="Times New Roman" w:cs="Times New Roman"/>
          <w:kern w:val="2"/>
          <w:sz w:val="24"/>
          <w:szCs w:val="24"/>
          <w:u w:val="single"/>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p>
    <w:p w14:paraId="0CDB16DA">
      <w:pPr>
        <w:spacing w:line="360" w:lineRule="auto"/>
        <w:jc w:val="left"/>
        <w:rPr>
          <w:rFonts w:ascii="Times New Roman" w:hAnsi="Times New Roman" w:cs="Times New Roman" w:eastAsiaTheme="minorEastAsia"/>
          <w:b/>
          <w:bCs/>
          <w:kern w:val="2"/>
          <w:sz w:val="24"/>
          <w:szCs w:val="24"/>
        </w:rPr>
      </w:pPr>
    </w:p>
    <w:p w14:paraId="17F15B36">
      <w:pPr>
        <w:spacing w:line="360" w:lineRule="auto"/>
        <w:jc w:val="left"/>
        <w:rPr>
          <w:rFonts w:ascii="Times New Roman" w:hAnsi="Times New Roman" w:cs="Times New Roman" w:eastAsiaTheme="minorEastAsia"/>
          <w:bCs/>
          <w:color w:val="0000FF"/>
          <w:sz w:val="24"/>
        </w:rPr>
      </w:pPr>
      <w:r>
        <w:rPr>
          <w:rFonts w:ascii="Times New Roman" w:hAnsi="Times New Roman" w:cs="Times New Roman" w:eastAsiaTheme="minorEastAsia"/>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14:paraId="72014803">
      <w:pPr>
        <w:widowControl/>
        <w:jc w:val="left"/>
        <w:rPr>
          <w:rFonts w:ascii="Times New Roman" w:hAnsi="Times New Roman" w:cs="Times New Roman"/>
          <w:bCs/>
          <w:sz w:val="24"/>
        </w:rPr>
      </w:pPr>
      <w:r>
        <w:rPr>
          <w:rFonts w:ascii="Times New Roman" w:hAnsi="Times New Roman" w:cs="Times New Roman"/>
          <w:bCs/>
          <w:sz w:val="24"/>
        </w:rPr>
        <w:br w:type="page"/>
      </w:r>
    </w:p>
    <w:p w14:paraId="4FB212EB">
      <w:pPr>
        <w:widowControl/>
        <w:jc w:val="left"/>
        <w:rPr>
          <w:rFonts w:ascii="Times New Roman" w:hAnsi="Times New Roman" w:cs="Times New Roman" w:eastAsiaTheme="minorEastAsia"/>
          <w:b/>
          <w:sz w:val="24"/>
        </w:rPr>
      </w:pPr>
      <w:bookmarkStart w:id="71" w:name="_Toc520983591"/>
    </w:p>
    <w:p w14:paraId="3179CF93">
      <w:pPr>
        <w:spacing w:line="360" w:lineRule="auto"/>
        <w:jc w:val="center"/>
        <w:outlineLvl w:val="1"/>
        <w:rPr>
          <w:rFonts w:ascii="Times New Roman" w:hAnsi="Times New Roman" w:cs="Times New Roman" w:eastAsiaTheme="minorEastAsia"/>
          <w:b/>
          <w:sz w:val="24"/>
        </w:rPr>
      </w:pPr>
      <w:bookmarkStart w:id="72" w:name="_Toc14343"/>
      <w:r>
        <w:rPr>
          <w:rFonts w:ascii="Times New Roman" w:hAnsi="Times New Roman" w:cs="Times New Roman" w:eastAsiaTheme="minorEastAsia"/>
          <w:b/>
          <w:sz w:val="24"/>
        </w:rPr>
        <w:t>三、投标函</w:t>
      </w:r>
      <w:bookmarkEnd w:id="71"/>
      <w:bookmarkEnd w:id="72"/>
    </w:p>
    <w:p w14:paraId="19071370">
      <w:pPr>
        <w:spacing w:line="360" w:lineRule="auto"/>
        <w:rPr>
          <w:rFonts w:hint="eastAsia" w:ascii="Times New Roman" w:hAnsi="Times New Roman" w:cs="Times New Roman" w:eastAsiaTheme="minorEastAsia"/>
          <w:b/>
          <w:kern w:val="2"/>
          <w:sz w:val="24"/>
          <w:szCs w:val="24"/>
          <w:u w:val="single"/>
          <w:lang w:eastAsia="zh-CN"/>
        </w:rPr>
      </w:pPr>
      <w:r>
        <w:rPr>
          <w:rFonts w:ascii="Times New Roman" w:hAnsi="Times New Roman" w:cs="Times New Roman" w:eastAsiaTheme="minorEastAsia"/>
          <w:b/>
          <w:kern w:val="2"/>
          <w:sz w:val="24"/>
          <w:szCs w:val="24"/>
        </w:rPr>
        <w:t>致：</w:t>
      </w:r>
      <w:r>
        <w:rPr>
          <w:rFonts w:hint="eastAsia" w:ascii="Times New Roman" w:hAnsi="Times New Roman" w:cs="Times New Roman" w:eastAsiaTheme="minorEastAsia"/>
          <w:b/>
          <w:kern w:val="2"/>
          <w:sz w:val="24"/>
          <w:szCs w:val="24"/>
          <w:u w:val="single"/>
          <w:lang w:eastAsia="zh-CN"/>
        </w:rPr>
        <w:t>合肥政文国际会展管理有限公司</w:t>
      </w:r>
    </w:p>
    <w:p w14:paraId="2A6E73A6">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根据贵方的</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文件，我方承诺如下：</w:t>
      </w:r>
    </w:p>
    <w:p w14:paraId="6518B389">
      <w:pPr>
        <w:spacing w:line="360" w:lineRule="auto"/>
        <w:ind w:firstLine="480" w:firstLineChars="200"/>
        <w:rPr>
          <w:rFonts w:ascii="Times New Roman" w:hAnsi="Times New Roman" w:cs="Times New Roman" w:eastAsiaTheme="minorEastAsia"/>
          <w:kern w:val="2"/>
          <w:sz w:val="24"/>
          <w:szCs w:val="24"/>
          <w:u w:val="single"/>
        </w:rPr>
      </w:pPr>
      <w:r>
        <w:rPr>
          <w:rFonts w:ascii="Times New Roman" w:hAnsi="Times New Roman" w:cs="Times New Roman" w:eastAsiaTheme="minorEastAsia"/>
          <w:kern w:val="2"/>
          <w:sz w:val="24"/>
          <w:szCs w:val="24"/>
        </w:rPr>
        <w:t>1.经踏勘项目现场和研究上述</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文件的</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须知、合同条款、招标人要求及其他有关文件后，我方接受上述文件要求。我方</w:t>
      </w:r>
      <w:r>
        <w:rPr>
          <w:rFonts w:ascii="Times New Roman" w:hAnsi="Times New Roman" w:cs="Times New Roman" w:eastAsiaTheme="minorEastAsia"/>
          <w:bCs/>
          <w:kern w:val="2"/>
          <w:sz w:val="24"/>
          <w:szCs w:val="24"/>
        </w:rPr>
        <w:t>承诺按本</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bCs/>
          <w:kern w:val="2"/>
          <w:sz w:val="24"/>
          <w:szCs w:val="24"/>
        </w:rPr>
        <w:t>文件、合同条款和招标人要求承担本项目的供货（安装），并承担任何质量缺陷保修责任。</w:t>
      </w:r>
    </w:p>
    <w:p w14:paraId="2074BE60">
      <w:pPr>
        <w:spacing w:line="360" w:lineRule="auto"/>
        <w:ind w:firstLine="480" w:firstLineChars="200"/>
        <w:rPr>
          <w:rFonts w:ascii="Times New Roman" w:hAnsi="Times New Roman" w:cs="Times New Roman"/>
          <w:sz w:val="24"/>
        </w:rPr>
      </w:pPr>
      <w:r>
        <w:rPr>
          <w:rFonts w:ascii="Times New Roman" w:hAnsi="Times New Roman" w:cs="Times New Roman"/>
          <w:sz w:val="24"/>
        </w:rPr>
        <w:t>2.我方承诺报价低于同类货物和服务的市场平均价格。</w:t>
      </w:r>
    </w:p>
    <w:p w14:paraId="6DFCBB69">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3.我方已详细审核全部</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文件，包括</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文件的补疑、澄清、变更或补充（如有），参考资料及有关附件，我方正式认可并遵守本次</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文件，并对</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文件各项条款（包括</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时间）、规定及要求均无异议。且我方自愿放弃针对上述各项条款提出异议的权利。</w:t>
      </w:r>
    </w:p>
    <w:p w14:paraId="7BCA425B">
      <w:pPr>
        <w:spacing w:line="360" w:lineRule="auto"/>
        <w:ind w:firstLine="480" w:firstLineChars="200"/>
        <w:rPr>
          <w:rFonts w:ascii="Times New Roman" w:hAnsi="Times New Roman" w:cs="Times New Roman"/>
          <w:sz w:val="24"/>
        </w:rPr>
      </w:pPr>
      <w:r>
        <w:rPr>
          <w:rFonts w:ascii="Times New Roman" w:hAnsi="Times New Roman" w:cs="Times New Roman"/>
          <w:sz w:val="24"/>
        </w:rPr>
        <w:t>4.如我方中标，我方承诺愿意按</w:t>
      </w:r>
      <w:r>
        <w:rPr>
          <w:rFonts w:hint="eastAsia" w:ascii="Times New Roman" w:hAnsi="Times New Roman" w:cs="Times New Roman" w:eastAsiaTheme="minorEastAsia"/>
          <w:kern w:val="2"/>
          <w:sz w:val="24"/>
          <w:szCs w:val="24"/>
        </w:rPr>
        <w:t>竞价</w:t>
      </w:r>
      <w:r>
        <w:rPr>
          <w:rFonts w:ascii="Times New Roman" w:hAnsi="Times New Roman" w:cs="Times New Roman"/>
          <w:sz w:val="24"/>
        </w:rPr>
        <w:t>文件规定缴纳履约保证金。按本次</w:t>
      </w:r>
      <w:r>
        <w:rPr>
          <w:rFonts w:hint="eastAsia" w:ascii="Times New Roman" w:hAnsi="Times New Roman" w:cs="Times New Roman" w:eastAsiaTheme="minorEastAsia"/>
          <w:kern w:val="2"/>
          <w:sz w:val="24"/>
          <w:szCs w:val="24"/>
        </w:rPr>
        <w:t>竞价</w:t>
      </w:r>
      <w:r>
        <w:rPr>
          <w:rFonts w:ascii="Times New Roman" w:hAnsi="Times New Roman" w:cs="Times New Roman"/>
          <w:sz w:val="24"/>
        </w:rPr>
        <w:t>文件规定及最终投标报价承诺供货（安装）。</w:t>
      </w:r>
    </w:p>
    <w:p w14:paraId="07F76792">
      <w:pPr>
        <w:spacing w:line="360" w:lineRule="auto"/>
        <w:ind w:firstLine="480" w:firstLineChars="200"/>
        <w:rPr>
          <w:rFonts w:ascii="Times New Roman" w:hAnsi="Times New Roman" w:cs="Times New Roman"/>
          <w:sz w:val="24"/>
        </w:rPr>
      </w:pPr>
      <w:r>
        <w:rPr>
          <w:rFonts w:ascii="Times New Roman" w:hAnsi="Times New Roman" w:cs="Times New Roman"/>
          <w:sz w:val="24"/>
        </w:rPr>
        <w:t>5.我方根据本次</w:t>
      </w:r>
      <w:r>
        <w:rPr>
          <w:rFonts w:hint="eastAsia" w:ascii="Times New Roman" w:hAnsi="Times New Roman" w:cs="Times New Roman" w:eastAsiaTheme="minorEastAsia"/>
          <w:kern w:val="2"/>
          <w:sz w:val="24"/>
          <w:szCs w:val="24"/>
        </w:rPr>
        <w:t>竞价</w:t>
      </w:r>
      <w:r>
        <w:rPr>
          <w:rFonts w:ascii="Times New Roman" w:hAnsi="Times New Roman" w:cs="Times New Roman"/>
          <w:sz w:val="24"/>
        </w:rPr>
        <w:t>文件的规定，严格履行合同的责任和义务,并保证于你方要求的日期内完成供货（安装）及服务，并通过你方验收。</w:t>
      </w:r>
    </w:p>
    <w:p w14:paraId="46E915A3">
      <w:pPr>
        <w:spacing w:line="360" w:lineRule="auto"/>
        <w:ind w:firstLine="480" w:firstLineChars="200"/>
        <w:rPr>
          <w:rFonts w:ascii="Times New Roman" w:hAnsi="Times New Roman" w:cs="Times New Roman"/>
          <w:sz w:val="24"/>
        </w:rPr>
      </w:pPr>
      <w:r>
        <w:rPr>
          <w:rFonts w:ascii="Times New Roman" w:hAnsi="Times New Roman" w:cs="Times New Roman"/>
          <w:sz w:val="24"/>
        </w:rPr>
        <w:t>6.我方同意按你方要求在规定时间内向你方提供与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14:paraId="35F02579">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7</w:t>
      </w:r>
      <w:r>
        <w:rPr>
          <w:rFonts w:ascii="Times New Roman" w:hAnsi="Times New Roman" w:cs="Times New Roman"/>
          <w:sz w:val="24"/>
        </w:rPr>
        <w:t>.我方同意</w:t>
      </w:r>
      <w:r>
        <w:rPr>
          <w:rFonts w:hint="eastAsia" w:ascii="Times New Roman" w:hAnsi="Times New Roman" w:cs="Times New Roman"/>
          <w:sz w:val="24"/>
        </w:rPr>
        <w:t>竞价</w:t>
      </w:r>
      <w:r>
        <w:rPr>
          <w:rFonts w:ascii="Times New Roman" w:hAnsi="Times New Roman" w:cs="Times New Roman"/>
          <w:sz w:val="24"/>
        </w:rPr>
        <w:t>文件规定的付款方式、供货（安装）期限。</w:t>
      </w:r>
    </w:p>
    <w:p w14:paraId="2196A1D8">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8</w:t>
      </w:r>
      <w:r>
        <w:rPr>
          <w:rFonts w:ascii="Times New Roman" w:hAnsi="Times New Roman" w:cs="Times New Roman"/>
          <w:sz w:val="24"/>
        </w:rPr>
        <w:t>.我方对投标文件中所提供资料、文件、证书及证件的真实性和有效性负责。</w:t>
      </w:r>
    </w:p>
    <w:p w14:paraId="3A52B4AF">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9.我方同意所提交的投标文件在</w:t>
      </w:r>
      <w:r>
        <w:rPr>
          <w:rFonts w:hint="eastAsia" w:ascii="Times New Roman" w:hAnsi="Times New Roman" w:cs="Times New Roman"/>
          <w:sz w:val="24"/>
        </w:rPr>
        <w:t>竞价</w:t>
      </w:r>
      <w:r>
        <w:rPr>
          <w:rFonts w:ascii="Times New Roman" w:hAnsi="Times New Roman" w:cs="Times New Roman" w:eastAsiaTheme="minorEastAsia"/>
          <w:kern w:val="2"/>
          <w:sz w:val="24"/>
          <w:szCs w:val="24"/>
        </w:rPr>
        <w:t>文件规定的</w:t>
      </w:r>
      <w:r>
        <w:rPr>
          <w:rFonts w:hint="eastAsia" w:ascii="Times New Roman" w:hAnsi="Times New Roman" w:cs="Times New Roman" w:eastAsiaTheme="minorEastAsia"/>
          <w:kern w:val="2"/>
          <w:sz w:val="24"/>
          <w:szCs w:val="24"/>
        </w:rPr>
        <w:t>投标</w:t>
      </w:r>
      <w:r>
        <w:rPr>
          <w:rFonts w:ascii="Times New Roman" w:hAnsi="Times New Roman" w:cs="Times New Roman" w:eastAsiaTheme="minorEastAsia"/>
          <w:kern w:val="2"/>
          <w:sz w:val="24"/>
          <w:szCs w:val="24"/>
        </w:rPr>
        <w:t>有效期内有效，在此期间内如果中标，我方将受此约束。</w:t>
      </w:r>
    </w:p>
    <w:p w14:paraId="24F6AD1F">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10.除非另外达成协议并生效，你方的中标通知书和本投标文件以及</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文件澄清、修改、补充将成为约束双方的合同文件的组成部分。</w:t>
      </w:r>
    </w:p>
    <w:p w14:paraId="697175C0">
      <w:pPr>
        <w:spacing w:line="360" w:lineRule="auto"/>
        <w:ind w:firstLine="480" w:firstLineChars="200"/>
        <w:rPr>
          <w:rFonts w:ascii="Times New Roman" w:hAnsi="Times New Roman" w:cs="Times New Roman"/>
        </w:rPr>
      </w:pPr>
      <w:r>
        <w:rPr>
          <w:rFonts w:ascii="Times New Roman" w:hAnsi="Times New Roman" w:cs="Times New Roman" w:eastAsiaTheme="minorEastAsia"/>
          <w:kern w:val="2"/>
          <w:sz w:val="24"/>
          <w:szCs w:val="24"/>
        </w:rPr>
        <w:t>11.我方不存在</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公告中“投标人资格要求”的“不良信用记录情形”规定的任何一种情形。</w:t>
      </w:r>
    </w:p>
    <w:p w14:paraId="034B5F4A">
      <w:pPr>
        <w:spacing w:line="360" w:lineRule="auto"/>
        <w:ind w:firstLine="480" w:firstLineChars="200"/>
        <w:rPr>
          <w:rFonts w:ascii="Times New Roman" w:hAnsi="Times New Roman" w:cs="Times New Roman"/>
        </w:rPr>
      </w:pPr>
      <w:r>
        <w:rPr>
          <w:rFonts w:ascii="Times New Roman" w:hAnsi="Times New Roman" w:cs="Times New Roman" w:eastAsiaTheme="minorEastAsia"/>
          <w:kern w:val="2"/>
          <w:sz w:val="24"/>
          <w:szCs w:val="24"/>
        </w:rPr>
        <w:t>12.其他补充说明：</w:t>
      </w:r>
      <w:r>
        <w:rPr>
          <w:rFonts w:ascii="Times New Roman" w:hAnsi="Times New Roman" w:cs="Times New Roman" w:eastAsiaTheme="minorEastAsia"/>
          <w:kern w:val="2"/>
          <w:sz w:val="24"/>
          <w:szCs w:val="24"/>
          <w:u w:val="single"/>
        </w:rPr>
        <w:t xml:space="preserve">             补充说明事项（如有）       </w:t>
      </w:r>
    </w:p>
    <w:p w14:paraId="244ACBC3">
      <w:pPr>
        <w:pStyle w:val="55"/>
        <w:ind w:firstLine="200"/>
        <w:rPr>
          <w:rFonts w:ascii="Times New Roman" w:hAnsi="Times New Roman" w:cs="Times New Roman"/>
        </w:rPr>
      </w:pPr>
    </w:p>
    <w:p w14:paraId="6BCF3D1D">
      <w:pPr>
        <w:spacing w:line="360" w:lineRule="auto"/>
        <w:ind w:firstLine="4800" w:firstLineChars="2000"/>
        <w:rPr>
          <w:rFonts w:ascii="Times New Roman" w:hAnsi="Times New Roman" w:cs="Times New Roman"/>
          <w:kern w:val="2"/>
          <w:sz w:val="24"/>
        </w:rPr>
      </w:pPr>
      <w:r>
        <w:rPr>
          <w:rFonts w:ascii="Times New Roman" w:hAnsi="Times New Roman" w:cs="Times New Roman"/>
          <w:kern w:val="2"/>
          <w:sz w:val="24"/>
          <w:szCs w:val="24"/>
        </w:rPr>
        <w:t>投标人公章</w:t>
      </w:r>
      <w:r>
        <w:rPr>
          <w:rFonts w:ascii="Times New Roman" w:hAnsi="Times New Roman" w:cs="Times New Roman"/>
          <w:kern w:val="2"/>
          <w:sz w:val="24"/>
        </w:rPr>
        <w:t>：</w:t>
      </w:r>
      <w:r>
        <w:rPr>
          <w:rFonts w:ascii="Times New Roman" w:hAnsi="Times New Roman" w:cs="Times New Roman"/>
          <w:kern w:val="2"/>
          <w:sz w:val="24"/>
          <w:u w:val="single"/>
        </w:rPr>
        <w:t xml:space="preserve">             </w:t>
      </w:r>
    </w:p>
    <w:p w14:paraId="6B36A64B">
      <w:pPr>
        <w:spacing w:line="360" w:lineRule="auto"/>
        <w:ind w:firstLine="4800" w:firstLineChars="2000"/>
        <w:rPr>
          <w:rFonts w:hint="eastAsia" w:ascii="Times New Roman" w:hAnsi="Times New Roman" w:cs="Times New Roman"/>
          <w:kern w:val="2"/>
          <w:sz w:val="24"/>
          <w:u w:val="single"/>
        </w:rPr>
      </w:pPr>
      <w:r>
        <w:rPr>
          <w:rFonts w:ascii="Times New Roman" w:hAnsi="Times New Roman" w:cs="Times New Roman"/>
          <w:kern w:val="2"/>
          <w:sz w:val="24"/>
        </w:rPr>
        <w:t>日      期：</w:t>
      </w:r>
      <w:r>
        <w:rPr>
          <w:rFonts w:ascii="Times New Roman" w:hAnsi="Times New Roman" w:cs="Times New Roman"/>
          <w:kern w:val="2"/>
          <w:sz w:val="24"/>
          <w:u w:val="single"/>
        </w:rPr>
        <w:t xml:space="preserve">             </w:t>
      </w:r>
    </w:p>
    <w:p w14:paraId="55865A72">
      <w:pPr>
        <w:spacing w:line="360" w:lineRule="auto"/>
        <w:jc w:val="center"/>
        <w:outlineLvl w:val="1"/>
        <w:rPr>
          <w:rFonts w:ascii="Times New Roman" w:hAnsi="Times New Roman" w:cs="Times New Roman" w:eastAsiaTheme="minorEastAsia"/>
          <w:b/>
          <w:sz w:val="24"/>
        </w:rPr>
      </w:pPr>
      <w:bookmarkStart w:id="73" w:name="_Toc12260"/>
      <w:bookmarkStart w:id="74" w:name="_Toc516969106"/>
      <w:bookmarkStart w:id="75" w:name="_Toc520983594"/>
      <w:bookmarkStart w:id="76" w:name="_Toc121626298"/>
      <w:bookmarkStart w:id="77" w:name="_Toc204594911"/>
      <w:r>
        <w:rPr>
          <w:rFonts w:ascii="Times New Roman" w:hAnsi="Times New Roman" w:cs="Times New Roman" w:eastAsiaTheme="minorEastAsia"/>
          <w:b/>
          <w:sz w:val="24"/>
        </w:rPr>
        <w:t>四、授权书</w:t>
      </w:r>
      <w:bookmarkEnd w:id="73"/>
      <w:bookmarkEnd w:id="74"/>
      <w:bookmarkEnd w:id="75"/>
      <w:bookmarkEnd w:id="76"/>
      <w:bookmarkEnd w:id="77"/>
    </w:p>
    <w:p w14:paraId="72036385">
      <w:pPr>
        <w:spacing w:line="360" w:lineRule="auto"/>
        <w:jc w:val="center"/>
        <w:rPr>
          <w:rFonts w:ascii="Times New Roman" w:hAnsi="Times New Roman" w:cs="Times New Roman" w:eastAsiaTheme="minorEastAsia"/>
          <w:b/>
          <w:sz w:val="24"/>
        </w:rPr>
      </w:pPr>
    </w:p>
    <w:p w14:paraId="5B88F61A">
      <w:pPr>
        <w:pStyle w:val="27"/>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本授权书声明：</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（投标人名称）授权</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（投标人授权代表姓名）代表我方参加本项目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14:paraId="53D38A67">
      <w:pPr>
        <w:pStyle w:val="27"/>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14:paraId="151F9EE1">
      <w:pPr>
        <w:pStyle w:val="27"/>
        <w:snapToGrid w:val="0"/>
        <w:spacing w:line="360" w:lineRule="auto"/>
        <w:ind w:firstLine="480" w:firstLineChars="200"/>
        <w:jc w:val="left"/>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14:paraId="57F0BEDA">
      <w:pPr>
        <w:pStyle w:val="27"/>
        <w:snapToGrid w:val="0"/>
        <w:spacing w:line="360" w:lineRule="auto"/>
        <w:ind w:firstLine="480" w:firstLineChars="200"/>
        <w:jc w:val="left"/>
        <w:rPr>
          <w:rFonts w:ascii="Times New Roman" w:hAnsi="Times New Roman" w:eastAsia="宋体" w:cs="Times New Roman"/>
          <w:sz w:val="24"/>
        </w:rPr>
      </w:pPr>
    </w:p>
    <w:p w14:paraId="1B6E1439">
      <w:pPr>
        <w:pStyle w:val="27"/>
        <w:snapToGrid w:val="0"/>
        <w:spacing w:line="360" w:lineRule="auto"/>
        <w:ind w:firstLine="480" w:firstLineChars="200"/>
        <w:jc w:val="left"/>
        <w:rPr>
          <w:rFonts w:ascii="Times New Roman" w:hAnsi="Times New Roman" w:eastAsia="宋体" w:cs="Times New Roman"/>
          <w:sz w:val="24"/>
        </w:rPr>
      </w:pPr>
    </w:p>
    <w:p w14:paraId="0AC25162">
      <w:pPr>
        <w:pStyle w:val="27"/>
        <w:snapToGrid w:val="0"/>
        <w:spacing w:line="360" w:lineRule="auto"/>
        <w:ind w:firstLine="480" w:firstLineChars="200"/>
        <w:jc w:val="left"/>
        <w:rPr>
          <w:rFonts w:ascii="Times New Roman" w:hAnsi="Times New Roman" w:eastAsia="宋体" w:cs="Times New Roman"/>
          <w:sz w:val="24"/>
        </w:rPr>
      </w:pPr>
    </w:p>
    <w:p w14:paraId="23DCB88A">
      <w:pPr>
        <w:pStyle w:val="27"/>
        <w:snapToGrid w:val="0"/>
        <w:spacing w:line="360" w:lineRule="auto"/>
        <w:ind w:firstLine="480" w:firstLineChars="200"/>
        <w:jc w:val="left"/>
        <w:rPr>
          <w:rFonts w:ascii="Times New Roman" w:hAnsi="Times New Roman" w:eastAsia="宋体" w:cs="Times New Roman"/>
          <w:sz w:val="24"/>
          <w:szCs w:val="28"/>
          <w:u w:val="single"/>
        </w:rPr>
      </w:pPr>
      <w:r>
        <w:rPr>
          <w:rFonts w:ascii="Times New Roman" w:hAnsi="Times New Roman" w:eastAsia="宋体" w:cs="Times New Roman"/>
          <w:sz w:val="24"/>
          <w:szCs w:val="28"/>
        </w:rPr>
        <w:t>授权代表联系方式：</w:t>
      </w:r>
      <w:r>
        <w:rPr>
          <w:rFonts w:ascii="Times New Roman" w:hAnsi="Times New Roman" w:eastAsia="宋体" w:cs="Times New Roman"/>
          <w:sz w:val="24"/>
          <w:szCs w:val="28"/>
          <w:u w:val="single"/>
        </w:rPr>
        <w:t xml:space="preserve">          （请填写手机号码）</w:t>
      </w:r>
    </w:p>
    <w:p w14:paraId="41868116">
      <w:pPr>
        <w:pStyle w:val="27"/>
        <w:snapToGrid w:val="0"/>
        <w:spacing w:line="360" w:lineRule="auto"/>
        <w:ind w:firstLine="480" w:firstLineChars="200"/>
        <w:jc w:val="left"/>
        <w:rPr>
          <w:rFonts w:ascii="Times New Roman" w:hAnsi="Times New Roman" w:eastAsia="宋体" w:cs="Times New Roman"/>
          <w:sz w:val="24"/>
          <w:szCs w:val="28"/>
        </w:rPr>
      </w:pPr>
    </w:p>
    <w:p w14:paraId="12A312AE">
      <w:pPr>
        <w:spacing w:line="360" w:lineRule="auto"/>
        <w:ind w:firstLine="360" w:firstLineChars="150"/>
        <w:rPr>
          <w:rFonts w:ascii="Times New Roman" w:hAnsi="Times New Roman" w:cs="Times New Roman"/>
          <w:sz w:val="24"/>
          <w:szCs w:val="28"/>
        </w:rPr>
      </w:pPr>
      <w:r>
        <w:rPr>
          <w:rFonts w:ascii="Times New Roman" w:hAnsi="Times New Roman" w:cs="Times New Roman"/>
          <w:sz w:val="24"/>
          <w:szCs w:val="28"/>
        </w:rPr>
        <w:t>特此声明。</w:t>
      </w:r>
    </w:p>
    <w:p w14:paraId="14E71E3C">
      <w:pPr>
        <w:spacing w:line="360" w:lineRule="auto"/>
        <w:rPr>
          <w:rFonts w:ascii="Times New Roman" w:hAnsi="Times New Roman" w:cs="Times New Roman"/>
          <w:sz w:val="24"/>
          <w:szCs w:val="28"/>
        </w:rPr>
      </w:pPr>
    </w:p>
    <w:p w14:paraId="30C920F5">
      <w:pPr>
        <w:spacing w:line="360" w:lineRule="auto"/>
        <w:ind w:firstLine="240" w:firstLineChars="100"/>
        <w:rPr>
          <w:rFonts w:ascii="Times New Roman" w:hAnsi="Times New Roman" w:cs="Times New Roman"/>
          <w:bCs/>
          <w:sz w:val="24"/>
          <w:szCs w:val="28"/>
        </w:rPr>
      </w:pPr>
      <w:r>
        <w:rPr>
          <w:rFonts w:ascii="Times New Roman" w:hAnsi="Times New Roman" w:cs="Times New Roman"/>
          <w:kern w:val="2"/>
          <w:sz w:val="24"/>
          <w:szCs w:val="24"/>
        </w:rPr>
        <w:t>投标人公章</w:t>
      </w:r>
      <w:r>
        <w:rPr>
          <w:rFonts w:ascii="Times New Roman" w:hAnsi="Times New Roman" w:cs="Times New Roman"/>
          <w:bCs/>
          <w:sz w:val="24"/>
          <w:szCs w:val="28"/>
        </w:rPr>
        <w:t>：</w:t>
      </w:r>
      <w:r>
        <w:rPr>
          <w:rFonts w:ascii="Times New Roman" w:hAnsi="Times New Roman" w:cs="Times New Roman"/>
          <w:bCs/>
          <w:sz w:val="24"/>
          <w:szCs w:val="28"/>
          <w:u w:val="single"/>
        </w:rPr>
        <w:t xml:space="preserve">                    </w:t>
      </w:r>
    </w:p>
    <w:p w14:paraId="13D99E2A">
      <w:pPr>
        <w:spacing w:line="360" w:lineRule="auto"/>
        <w:ind w:firstLine="240" w:firstLineChars="100"/>
        <w:rPr>
          <w:rFonts w:ascii="Times New Roman" w:hAnsi="Times New Roman" w:cs="Times New Roman"/>
          <w:sz w:val="24"/>
          <w:szCs w:val="28"/>
        </w:rPr>
      </w:pPr>
      <w:r>
        <w:rPr>
          <w:rFonts w:ascii="Times New Roman" w:hAnsi="Times New Roman" w:cs="Times New Roman"/>
          <w:sz w:val="24"/>
          <w:szCs w:val="28"/>
        </w:rPr>
        <w:t>日      期：</w:t>
      </w:r>
      <w:r>
        <w:rPr>
          <w:rFonts w:ascii="Times New Roman" w:hAnsi="Times New Roman" w:cs="Times New Roman"/>
          <w:sz w:val="24"/>
          <w:szCs w:val="28"/>
          <w:u w:val="single"/>
        </w:rPr>
        <w:t xml:space="preserve">                    </w:t>
      </w:r>
    </w:p>
    <w:p w14:paraId="72E69E54">
      <w:pPr>
        <w:spacing w:line="360" w:lineRule="auto"/>
        <w:rPr>
          <w:rFonts w:ascii="Times New Roman" w:hAnsi="Times New Roman" w:cs="Times New Roman"/>
          <w:sz w:val="24"/>
          <w:szCs w:val="28"/>
        </w:rPr>
      </w:pPr>
    </w:p>
    <w:p w14:paraId="4F14DA5A">
      <w:pPr>
        <w:spacing w:line="360" w:lineRule="auto"/>
        <w:rPr>
          <w:rFonts w:ascii="Times New Roman" w:hAnsi="Times New Roman" w:cs="Times New Roman"/>
          <w:sz w:val="24"/>
          <w:szCs w:val="28"/>
        </w:rPr>
      </w:pPr>
    </w:p>
    <w:p w14:paraId="5716ED52">
      <w:pPr>
        <w:pStyle w:val="27"/>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注：</w:t>
      </w:r>
    </w:p>
    <w:p w14:paraId="3720319A">
      <w:pPr>
        <w:pStyle w:val="27"/>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1.本项目只允许有唯一的投标人授权代表；</w:t>
      </w:r>
    </w:p>
    <w:p w14:paraId="0AF6D265">
      <w:pPr>
        <w:spacing w:line="360" w:lineRule="auto"/>
        <w:jc w:val="left"/>
        <w:rPr>
          <w:rFonts w:ascii="Times New Roman" w:hAnsi="Times New Roman" w:cs="Times New Roman"/>
          <w:sz w:val="24"/>
        </w:rPr>
      </w:pPr>
      <w:r>
        <w:rPr>
          <w:rFonts w:ascii="Times New Roman" w:hAnsi="Times New Roman" w:cs="Times New Roman"/>
          <w:sz w:val="24"/>
        </w:rPr>
        <w:t>2.法定代表人参加</w:t>
      </w:r>
      <w:r>
        <w:rPr>
          <w:rFonts w:hint="eastAsia" w:ascii="Times New Roman" w:hAnsi="Times New Roman" w:cs="Times New Roman"/>
          <w:sz w:val="24"/>
        </w:rPr>
        <w:t>开标</w:t>
      </w:r>
      <w:r>
        <w:rPr>
          <w:rFonts w:ascii="Times New Roman" w:hAnsi="Times New Roman" w:cs="Times New Roman"/>
          <w:sz w:val="24"/>
        </w:rPr>
        <w:t>的无需提供授权书，仅提供法定代表人身份证明书。</w:t>
      </w:r>
    </w:p>
    <w:p w14:paraId="0602ABAA">
      <w:pPr>
        <w:widowControl/>
        <w:jc w:val="left"/>
        <w:rPr>
          <w:rFonts w:ascii="Times New Roman" w:hAnsi="Times New Roman" w:cs="Times New Roman"/>
          <w:sz w:val="24"/>
        </w:rPr>
      </w:pPr>
      <w:r>
        <w:rPr>
          <w:rFonts w:ascii="Times New Roman" w:hAnsi="Times New Roman" w:cs="Times New Roman"/>
          <w:sz w:val="24"/>
        </w:rPr>
        <w:br w:type="page"/>
      </w:r>
    </w:p>
    <w:p w14:paraId="2C237B46">
      <w:pPr>
        <w:spacing w:line="360" w:lineRule="auto"/>
        <w:jc w:val="center"/>
        <w:outlineLvl w:val="1"/>
        <w:rPr>
          <w:rFonts w:ascii="Times New Roman" w:hAnsi="Times New Roman" w:cs="Times New Roman" w:eastAsiaTheme="minorEastAsia"/>
          <w:b/>
          <w:sz w:val="24"/>
        </w:rPr>
      </w:pPr>
      <w:bookmarkStart w:id="78" w:name="_Toc5008"/>
      <w:r>
        <w:rPr>
          <w:rFonts w:ascii="Times New Roman" w:hAnsi="Times New Roman" w:cs="Times New Roman" w:eastAsiaTheme="minorEastAsia"/>
          <w:b/>
          <w:sz w:val="24"/>
        </w:rPr>
        <w:t>五、法定代表人身份证明书</w:t>
      </w:r>
      <w:bookmarkEnd w:id="78"/>
    </w:p>
    <w:p w14:paraId="436F15F2">
      <w:pPr>
        <w:autoSpaceDE w:val="0"/>
        <w:autoSpaceDN w:val="0"/>
        <w:adjustRightInd w:val="0"/>
        <w:spacing w:line="360" w:lineRule="auto"/>
        <w:jc w:val="center"/>
        <w:rPr>
          <w:rFonts w:ascii="Times New Roman" w:hAnsi="Times New Roman" w:eastAsia="@仿宋_GB2312" w:cs="Times New Roman"/>
          <w:b/>
          <w:kern w:val="2"/>
          <w:sz w:val="21"/>
          <w:szCs w:val="24"/>
          <w:lang w:val="zh-CN"/>
        </w:rPr>
      </w:pPr>
    </w:p>
    <w:p w14:paraId="15AD3C8A">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单位名称：</w:t>
      </w:r>
      <w:r>
        <w:rPr>
          <w:rFonts w:ascii="Times New Roman" w:hAnsi="Times New Roman" w:cs="Times New Roman"/>
          <w:kern w:val="2"/>
          <w:sz w:val="24"/>
          <w:szCs w:val="28"/>
          <w:u w:val="single"/>
        </w:rPr>
        <w:t xml:space="preserve">                                          </w:t>
      </w:r>
    </w:p>
    <w:p w14:paraId="105C1495">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单位性质：</w:t>
      </w:r>
      <w:r>
        <w:rPr>
          <w:rFonts w:ascii="Times New Roman" w:hAnsi="Times New Roman" w:cs="Times New Roman"/>
          <w:kern w:val="2"/>
          <w:sz w:val="24"/>
          <w:szCs w:val="28"/>
          <w:u w:val="single"/>
        </w:rPr>
        <w:t xml:space="preserve">                                          </w:t>
      </w:r>
    </w:p>
    <w:p w14:paraId="2ED89FA9">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地    址：</w:t>
      </w:r>
      <w:r>
        <w:rPr>
          <w:rFonts w:ascii="Times New Roman" w:hAnsi="Times New Roman" w:cs="Times New Roman"/>
          <w:kern w:val="2"/>
          <w:sz w:val="24"/>
          <w:szCs w:val="28"/>
          <w:u w:val="single"/>
        </w:rPr>
        <w:t xml:space="preserve">                                          </w:t>
      </w:r>
    </w:p>
    <w:p w14:paraId="7B9F6E97">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成立时间：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月</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日</w:t>
      </w:r>
    </w:p>
    <w:p w14:paraId="416885A9">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经营期限：</w:t>
      </w:r>
      <w:r>
        <w:rPr>
          <w:rFonts w:ascii="Times New Roman" w:hAnsi="Times New Roman" w:cs="Times New Roman"/>
          <w:kern w:val="2"/>
          <w:sz w:val="24"/>
          <w:szCs w:val="28"/>
          <w:u w:val="single"/>
        </w:rPr>
        <w:t xml:space="preserve">                                          </w:t>
      </w:r>
    </w:p>
    <w:p w14:paraId="5F0CD78A">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姓    名：</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性    别：</w:t>
      </w:r>
      <w:r>
        <w:rPr>
          <w:rFonts w:ascii="Times New Roman" w:hAnsi="Times New Roman" w:cs="Times New Roman"/>
          <w:kern w:val="2"/>
          <w:sz w:val="24"/>
          <w:szCs w:val="28"/>
          <w:u w:val="single"/>
        </w:rPr>
        <w:t xml:space="preserve">             </w:t>
      </w:r>
    </w:p>
    <w:p w14:paraId="3ECE03A7">
      <w:pPr>
        <w:snapToGrid w:val="0"/>
        <w:spacing w:line="360" w:lineRule="auto"/>
        <w:ind w:firstLine="480" w:firstLineChars="200"/>
        <w:jc w:val="left"/>
        <w:rPr>
          <w:rFonts w:ascii="Times New Roman" w:hAnsi="Times New Roman" w:cs="Times New Roman"/>
          <w:kern w:val="2"/>
          <w:sz w:val="24"/>
          <w:szCs w:val="28"/>
          <w:u w:val="single"/>
        </w:rPr>
      </w:pPr>
      <w:r>
        <w:rPr>
          <w:rFonts w:ascii="Times New Roman" w:hAnsi="Times New Roman" w:cs="Times New Roman"/>
          <w:kern w:val="2"/>
          <w:sz w:val="24"/>
          <w:szCs w:val="28"/>
        </w:rPr>
        <w:t>年    龄：</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职    务：</w:t>
      </w:r>
      <w:r>
        <w:rPr>
          <w:rFonts w:ascii="Times New Roman" w:hAnsi="Times New Roman" w:cs="Times New Roman"/>
          <w:kern w:val="2"/>
          <w:sz w:val="24"/>
          <w:szCs w:val="28"/>
          <w:u w:val="single"/>
        </w:rPr>
        <w:t xml:space="preserve">             </w:t>
      </w:r>
    </w:p>
    <w:p w14:paraId="00092288">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联系电话：</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手机号码：</w:t>
      </w:r>
      <w:r>
        <w:rPr>
          <w:rFonts w:ascii="Times New Roman" w:hAnsi="Times New Roman" w:cs="Times New Roman"/>
          <w:kern w:val="2"/>
          <w:sz w:val="24"/>
          <w:szCs w:val="28"/>
          <w:u w:val="single"/>
        </w:rPr>
        <w:t xml:space="preserve">             </w:t>
      </w:r>
    </w:p>
    <w:p w14:paraId="7801FC31">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系  </w:t>
      </w:r>
      <w:r>
        <w:rPr>
          <w:rFonts w:ascii="Times New Roman" w:hAnsi="Times New Roman" w:cs="Times New Roman"/>
          <w:kern w:val="2"/>
          <w:sz w:val="24"/>
          <w:szCs w:val="28"/>
          <w:u w:val="single"/>
        </w:rPr>
        <w:t xml:space="preserve">   （投标人单位名称）       </w:t>
      </w:r>
      <w:r>
        <w:rPr>
          <w:rFonts w:ascii="Times New Roman" w:hAnsi="Times New Roman" w:cs="Times New Roman"/>
          <w:kern w:val="2"/>
          <w:sz w:val="24"/>
          <w:szCs w:val="28"/>
        </w:rPr>
        <w:t>的法定代表人。</w:t>
      </w:r>
    </w:p>
    <w:p w14:paraId="51B33C33">
      <w:pPr>
        <w:spacing w:before="62" w:beforeLines="20" w:after="62" w:afterLines="20" w:line="540" w:lineRule="exact"/>
        <w:ind w:firstLine="610"/>
        <w:rPr>
          <w:rFonts w:ascii="Times New Roman" w:hAnsi="Times New Roman" w:eastAsia="@仿宋_GB2312" w:cs="Times New Roman"/>
          <w:kern w:val="2"/>
          <w:sz w:val="24"/>
          <w:szCs w:val="24"/>
        </w:rPr>
      </w:pPr>
    </w:p>
    <w:p w14:paraId="7BE82400">
      <w:pPr>
        <w:spacing w:before="62" w:beforeLines="20" w:after="62" w:afterLines="20" w:line="540" w:lineRule="exact"/>
        <w:ind w:left="400" w:leftChars="200" w:firstLine="240" w:firstLineChars="100"/>
        <w:rPr>
          <w:rFonts w:ascii="Times New Roman" w:hAnsi="Times New Roman" w:cs="Times New Roman"/>
          <w:kern w:val="2"/>
          <w:sz w:val="24"/>
          <w:szCs w:val="24"/>
        </w:rPr>
      </w:pPr>
      <w:r>
        <w:rPr>
          <w:rFonts w:ascii="Times New Roman" w:hAnsi="Times New Roman" w:cs="Times New Roman"/>
          <w:kern w:val="2"/>
          <w:sz w:val="24"/>
          <w:szCs w:val="24"/>
        </w:rPr>
        <w:t>特此证明。</w:t>
      </w:r>
    </w:p>
    <w:p w14:paraId="3B3E07E9">
      <w:pPr>
        <w:tabs>
          <w:tab w:val="left" w:pos="720"/>
          <w:tab w:val="left" w:pos="900"/>
        </w:tabs>
        <w:spacing w:before="62" w:beforeLines="20" w:after="62" w:afterLines="20" w:line="540" w:lineRule="exact"/>
        <w:ind w:firstLine="480" w:firstLineChars="200"/>
        <w:rPr>
          <w:rFonts w:ascii="Times New Roman" w:hAnsi="Times New Roman" w:cs="Times New Roman"/>
          <w:kern w:val="2"/>
          <w:sz w:val="24"/>
          <w:szCs w:val="24"/>
        </w:rPr>
      </w:pPr>
      <w:r>
        <w:rPr>
          <w:rFonts w:ascii="Times New Roman" w:hAnsi="Times New Roman" w:cs="Times New Roman"/>
          <w:kern w:val="2"/>
          <w:sz w:val="24"/>
          <w:szCs w:val="24"/>
        </w:rPr>
        <w:t>附：法定代表人身份证扫描件</w:t>
      </w:r>
    </w:p>
    <w:p w14:paraId="10F1340F">
      <w:pPr>
        <w:tabs>
          <w:tab w:val="left" w:pos="720"/>
          <w:tab w:val="left" w:pos="900"/>
        </w:tabs>
        <w:spacing w:before="62" w:beforeLines="20" w:after="62" w:afterLines="20" w:line="540" w:lineRule="exact"/>
        <w:ind w:firstLine="480" w:firstLineChars="200"/>
        <w:rPr>
          <w:rFonts w:ascii="Times New Roman" w:hAnsi="Times New Roman" w:eastAsia="@仿宋_GB2312" w:cs="Times New Roman"/>
          <w:kern w:val="2"/>
          <w:sz w:val="24"/>
          <w:szCs w:val="24"/>
        </w:rPr>
      </w:pPr>
    </w:p>
    <w:p w14:paraId="5BB6378B">
      <w:pPr>
        <w:tabs>
          <w:tab w:val="left" w:pos="720"/>
          <w:tab w:val="left" w:pos="900"/>
        </w:tabs>
        <w:spacing w:before="62" w:beforeLines="20" w:after="62" w:afterLines="20" w:line="540" w:lineRule="exact"/>
        <w:ind w:firstLine="4560" w:firstLineChars="1900"/>
        <w:rPr>
          <w:rFonts w:ascii="Times New Roman" w:hAnsi="Times New Roman" w:eastAsia="@仿宋_GB2312" w:cs="Times New Roman"/>
          <w:kern w:val="2"/>
          <w:sz w:val="24"/>
          <w:szCs w:val="24"/>
        </w:rPr>
      </w:pPr>
    </w:p>
    <w:p w14:paraId="0650552B">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14:paraId="62B55F53">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p>
    <w:p w14:paraId="48E148A9">
      <w:pPr>
        <w:widowControl/>
        <w:jc w:val="left"/>
        <w:rPr>
          <w:rFonts w:ascii="Times New Roman" w:hAnsi="Times New Roman" w:cs="Times New Roman" w:eastAsiaTheme="minorEastAsia"/>
          <w:b/>
          <w:sz w:val="24"/>
        </w:rPr>
      </w:pPr>
      <w:r>
        <w:rPr>
          <w:rFonts w:ascii="Times New Roman" w:hAnsi="Times New Roman" w:cs="Times New Roman" w:eastAsiaTheme="minorEastAsia"/>
          <w:b/>
          <w:sz w:val="24"/>
        </w:rPr>
        <w:br w:type="page"/>
      </w:r>
    </w:p>
    <w:p w14:paraId="37127BFB">
      <w:pPr>
        <w:spacing w:line="360" w:lineRule="auto"/>
        <w:jc w:val="center"/>
        <w:outlineLvl w:val="1"/>
        <w:rPr>
          <w:rFonts w:ascii="Times New Roman" w:hAnsi="Times New Roman" w:cs="Times New Roman" w:eastAsiaTheme="minorEastAsia"/>
          <w:b/>
          <w:sz w:val="24"/>
        </w:rPr>
      </w:pPr>
      <w:bookmarkStart w:id="79" w:name="_Toc3201"/>
      <w:bookmarkStart w:id="80" w:name="_Toc17667"/>
      <w:r>
        <w:rPr>
          <w:rFonts w:hint="eastAsia" w:ascii="Times New Roman" w:hAnsi="Times New Roman" w:cs="Times New Roman" w:eastAsiaTheme="minorEastAsia"/>
          <w:b/>
          <w:sz w:val="24"/>
          <w:lang w:val="en-US" w:eastAsia="zh-CN"/>
        </w:rPr>
        <w:t>六</w:t>
      </w:r>
      <w:r>
        <w:rPr>
          <w:rFonts w:ascii="Times New Roman" w:hAnsi="Times New Roman" w:cs="Times New Roman" w:eastAsiaTheme="minorEastAsia"/>
          <w:b/>
          <w:sz w:val="24"/>
        </w:rPr>
        <w:t>、</w:t>
      </w:r>
      <w:bookmarkEnd w:id="79"/>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响应表</w:t>
      </w:r>
      <w:bookmarkEnd w:id="80"/>
    </w:p>
    <w:p w14:paraId="7B716B11">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7.1商务响应表</w:t>
      </w:r>
    </w:p>
    <w:tbl>
      <w:tblPr>
        <w:tblStyle w:val="5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82"/>
        <w:gridCol w:w="2231"/>
        <w:gridCol w:w="2575"/>
        <w:gridCol w:w="810"/>
      </w:tblGrid>
      <w:tr w14:paraId="3898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03D3D49E">
            <w:pPr>
              <w:pStyle w:val="27"/>
              <w:jc w:val="center"/>
              <w:rPr>
                <w:rFonts w:ascii="Times New Roman" w:hAnsi="Times New Roman" w:cs="Times New Roman"/>
                <w:b/>
                <w:sz w:val="24"/>
              </w:rPr>
            </w:pPr>
            <w:r>
              <w:rPr>
                <w:rFonts w:ascii="Times New Roman" w:hAnsi="Times New Roman" w:cs="Times New Roman"/>
                <w:b/>
                <w:sz w:val="24"/>
              </w:rPr>
              <w:t>序号</w:t>
            </w:r>
          </w:p>
        </w:tc>
        <w:tc>
          <w:tcPr>
            <w:tcW w:w="2182" w:type="dxa"/>
            <w:vAlign w:val="center"/>
          </w:tcPr>
          <w:p w14:paraId="56E5A8C9">
            <w:pPr>
              <w:pStyle w:val="27"/>
              <w:jc w:val="center"/>
              <w:rPr>
                <w:rFonts w:ascii="Times New Roman" w:hAnsi="Times New Roman" w:cs="Times New Roman"/>
                <w:b/>
                <w:sz w:val="24"/>
              </w:rPr>
            </w:pPr>
            <w:r>
              <w:rPr>
                <w:rFonts w:ascii="Times New Roman" w:hAnsi="Times New Roman" w:cs="Times New Roman"/>
                <w:b/>
                <w:bCs/>
                <w:sz w:val="24"/>
                <w:szCs w:val="24"/>
              </w:rPr>
              <w:t>商务条款</w:t>
            </w:r>
          </w:p>
        </w:tc>
        <w:tc>
          <w:tcPr>
            <w:tcW w:w="2231" w:type="dxa"/>
            <w:vAlign w:val="center"/>
          </w:tcPr>
          <w:p w14:paraId="66DD6E80">
            <w:pPr>
              <w:pStyle w:val="27"/>
              <w:jc w:val="center"/>
              <w:rPr>
                <w:rFonts w:ascii="Times New Roman" w:hAnsi="Times New Roman" w:cs="Times New Roman"/>
                <w:b/>
                <w:sz w:val="24"/>
              </w:rPr>
            </w:pPr>
            <w:r>
              <w:rPr>
                <w:rFonts w:hint="eastAsia" w:ascii="Times New Roman" w:hAnsi="Times New Roman" w:cs="Times New Roman"/>
                <w:b/>
                <w:sz w:val="24"/>
              </w:rPr>
              <w:t>竞价</w:t>
            </w:r>
            <w:r>
              <w:rPr>
                <w:rFonts w:ascii="Times New Roman" w:hAnsi="Times New Roman" w:cs="Times New Roman"/>
                <w:b/>
                <w:sz w:val="24"/>
              </w:rPr>
              <w:t>文件要求</w:t>
            </w:r>
          </w:p>
        </w:tc>
        <w:tc>
          <w:tcPr>
            <w:tcW w:w="2575" w:type="dxa"/>
            <w:vAlign w:val="center"/>
          </w:tcPr>
          <w:p w14:paraId="308B5F8E">
            <w:pPr>
              <w:pStyle w:val="27"/>
              <w:jc w:val="center"/>
              <w:rPr>
                <w:rFonts w:ascii="Times New Roman" w:hAnsi="Times New Roman" w:cs="Times New Roman"/>
                <w:b/>
                <w:sz w:val="24"/>
              </w:rPr>
            </w:pPr>
            <w:r>
              <w:rPr>
                <w:rFonts w:ascii="Times New Roman" w:hAnsi="Times New Roman" w:cs="Times New Roman"/>
                <w:b/>
                <w:sz w:val="24"/>
              </w:rPr>
              <w:t>投标人承诺</w:t>
            </w:r>
          </w:p>
        </w:tc>
        <w:tc>
          <w:tcPr>
            <w:tcW w:w="810" w:type="dxa"/>
            <w:vAlign w:val="center"/>
          </w:tcPr>
          <w:p w14:paraId="0FAF76E4">
            <w:pPr>
              <w:pStyle w:val="27"/>
              <w:jc w:val="center"/>
              <w:rPr>
                <w:rFonts w:ascii="Times New Roman" w:hAnsi="Times New Roman" w:cs="Times New Roman"/>
                <w:b/>
                <w:sz w:val="24"/>
              </w:rPr>
            </w:pPr>
            <w:r>
              <w:rPr>
                <w:rFonts w:ascii="Times New Roman" w:hAnsi="Times New Roman" w:cs="Times New Roman"/>
                <w:b/>
                <w:sz w:val="24"/>
              </w:rPr>
              <w:t>偏离说明</w:t>
            </w:r>
          </w:p>
        </w:tc>
      </w:tr>
      <w:tr w14:paraId="21CB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5799D5D2">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2182" w:type="dxa"/>
            <w:vAlign w:val="center"/>
          </w:tcPr>
          <w:p w14:paraId="53EF7FF8">
            <w:pPr>
              <w:jc w:val="center"/>
              <w:rPr>
                <w:rFonts w:ascii="Times New Roman" w:hAnsi="Times New Roman" w:cs="Times New Roman"/>
                <w:sz w:val="24"/>
              </w:rPr>
            </w:pPr>
            <w:r>
              <w:rPr>
                <w:rFonts w:ascii="Times New Roman" w:hAnsi="Times New Roman" w:cs="Times New Roman" w:eastAsiaTheme="minorEastAsia"/>
                <w:sz w:val="24"/>
              </w:rPr>
              <w:t>付款方式</w:t>
            </w:r>
          </w:p>
        </w:tc>
        <w:tc>
          <w:tcPr>
            <w:tcW w:w="2231" w:type="dxa"/>
            <w:vAlign w:val="center"/>
          </w:tcPr>
          <w:p w14:paraId="40ADB5C0">
            <w:pPr>
              <w:jc w:val="center"/>
              <w:rPr>
                <w:rFonts w:ascii="Times New Roman" w:hAnsi="Times New Roman" w:cs="Times New Roman" w:eastAsiaTheme="minorEastAsia"/>
                <w:sz w:val="24"/>
              </w:rPr>
            </w:pPr>
          </w:p>
        </w:tc>
        <w:tc>
          <w:tcPr>
            <w:tcW w:w="2575" w:type="dxa"/>
            <w:vAlign w:val="center"/>
          </w:tcPr>
          <w:p w14:paraId="0CF2BC47">
            <w:pPr>
              <w:jc w:val="center"/>
              <w:rPr>
                <w:rFonts w:ascii="Times New Roman" w:hAnsi="Times New Roman" w:cs="Times New Roman" w:eastAsiaTheme="minorEastAsia"/>
                <w:sz w:val="24"/>
              </w:rPr>
            </w:pPr>
          </w:p>
        </w:tc>
        <w:tc>
          <w:tcPr>
            <w:tcW w:w="810" w:type="dxa"/>
            <w:vAlign w:val="center"/>
          </w:tcPr>
          <w:p w14:paraId="72E44F92">
            <w:pPr>
              <w:jc w:val="center"/>
              <w:rPr>
                <w:rFonts w:ascii="Times New Roman" w:hAnsi="Times New Roman" w:cs="Times New Roman" w:eastAsiaTheme="minorEastAsia"/>
                <w:sz w:val="24"/>
              </w:rPr>
            </w:pPr>
          </w:p>
        </w:tc>
      </w:tr>
      <w:tr w14:paraId="3E08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0D8A25CF">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2182" w:type="dxa"/>
            <w:vAlign w:val="center"/>
          </w:tcPr>
          <w:p w14:paraId="57A0C171">
            <w:pPr>
              <w:jc w:val="center"/>
              <w:rPr>
                <w:rFonts w:ascii="Times New Roman" w:hAnsi="Times New Roman" w:cs="Times New Roman"/>
                <w:sz w:val="24"/>
              </w:rPr>
            </w:pPr>
            <w:r>
              <w:rPr>
                <w:rFonts w:ascii="Times New Roman" w:hAnsi="Times New Roman" w:cs="Times New Roman"/>
                <w:sz w:val="24"/>
              </w:rPr>
              <w:t>供货（安装）地点</w:t>
            </w:r>
          </w:p>
        </w:tc>
        <w:tc>
          <w:tcPr>
            <w:tcW w:w="2231" w:type="dxa"/>
            <w:vAlign w:val="center"/>
          </w:tcPr>
          <w:p w14:paraId="6305A4E3">
            <w:pPr>
              <w:jc w:val="center"/>
              <w:rPr>
                <w:rFonts w:ascii="Times New Roman" w:hAnsi="Times New Roman" w:cs="Times New Roman" w:eastAsiaTheme="minorEastAsia"/>
                <w:sz w:val="24"/>
              </w:rPr>
            </w:pPr>
          </w:p>
        </w:tc>
        <w:tc>
          <w:tcPr>
            <w:tcW w:w="2575" w:type="dxa"/>
            <w:vAlign w:val="center"/>
          </w:tcPr>
          <w:p w14:paraId="62017A5B">
            <w:pPr>
              <w:jc w:val="center"/>
              <w:rPr>
                <w:rFonts w:ascii="Times New Roman" w:hAnsi="Times New Roman" w:cs="Times New Roman" w:eastAsiaTheme="minorEastAsia"/>
                <w:sz w:val="24"/>
              </w:rPr>
            </w:pPr>
          </w:p>
        </w:tc>
        <w:tc>
          <w:tcPr>
            <w:tcW w:w="810" w:type="dxa"/>
            <w:vAlign w:val="center"/>
          </w:tcPr>
          <w:p w14:paraId="0221706E">
            <w:pPr>
              <w:jc w:val="center"/>
              <w:rPr>
                <w:rFonts w:ascii="Times New Roman" w:hAnsi="Times New Roman" w:cs="Times New Roman" w:eastAsiaTheme="minorEastAsia"/>
                <w:sz w:val="24"/>
              </w:rPr>
            </w:pPr>
          </w:p>
        </w:tc>
      </w:tr>
      <w:tr w14:paraId="0233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202548F2">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2182" w:type="dxa"/>
            <w:vAlign w:val="center"/>
          </w:tcPr>
          <w:p w14:paraId="2C3A7F31">
            <w:pPr>
              <w:jc w:val="center"/>
              <w:rPr>
                <w:rFonts w:ascii="Times New Roman" w:hAnsi="Times New Roman" w:cs="Times New Roman"/>
                <w:sz w:val="24"/>
              </w:rPr>
            </w:pPr>
            <w:r>
              <w:rPr>
                <w:rFonts w:ascii="Times New Roman" w:hAnsi="Times New Roman" w:cs="Times New Roman"/>
                <w:sz w:val="24"/>
              </w:rPr>
              <w:t>供货（安装）周期</w:t>
            </w:r>
          </w:p>
        </w:tc>
        <w:tc>
          <w:tcPr>
            <w:tcW w:w="2231" w:type="dxa"/>
            <w:vAlign w:val="center"/>
          </w:tcPr>
          <w:p w14:paraId="483D8E7F">
            <w:pPr>
              <w:jc w:val="center"/>
              <w:rPr>
                <w:rFonts w:ascii="Times New Roman" w:hAnsi="Times New Roman" w:cs="Times New Roman" w:eastAsiaTheme="minorEastAsia"/>
                <w:sz w:val="24"/>
              </w:rPr>
            </w:pPr>
          </w:p>
        </w:tc>
        <w:tc>
          <w:tcPr>
            <w:tcW w:w="2575" w:type="dxa"/>
            <w:vAlign w:val="center"/>
          </w:tcPr>
          <w:p w14:paraId="417B9AB0">
            <w:pPr>
              <w:pStyle w:val="78"/>
              <w:jc w:val="center"/>
              <w:rPr>
                <w:rFonts w:ascii="Times New Roman" w:hAnsi="Times New Roman" w:cs="Times New Roman" w:eastAsiaTheme="minorEastAsia"/>
              </w:rPr>
            </w:pPr>
          </w:p>
        </w:tc>
        <w:tc>
          <w:tcPr>
            <w:tcW w:w="810" w:type="dxa"/>
            <w:vAlign w:val="center"/>
          </w:tcPr>
          <w:p w14:paraId="18309769">
            <w:pPr>
              <w:jc w:val="center"/>
              <w:rPr>
                <w:rFonts w:ascii="Times New Roman" w:hAnsi="Times New Roman" w:cs="Times New Roman" w:eastAsiaTheme="minorEastAsia"/>
                <w:sz w:val="24"/>
              </w:rPr>
            </w:pPr>
          </w:p>
        </w:tc>
      </w:tr>
      <w:tr w14:paraId="3BB1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7049839A">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2182" w:type="dxa"/>
            <w:vAlign w:val="center"/>
          </w:tcPr>
          <w:p w14:paraId="63D0B962">
            <w:pPr>
              <w:jc w:val="center"/>
              <w:rPr>
                <w:rFonts w:ascii="Times New Roman" w:hAnsi="Times New Roman" w:cs="Times New Roman"/>
                <w:sz w:val="24"/>
              </w:rPr>
            </w:pPr>
            <w:r>
              <w:rPr>
                <w:rFonts w:ascii="Times New Roman" w:hAnsi="Times New Roman" w:cs="Times New Roman"/>
                <w:sz w:val="24"/>
              </w:rPr>
              <w:t>免费质保期</w:t>
            </w:r>
          </w:p>
        </w:tc>
        <w:tc>
          <w:tcPr>
            <w:tcW w:w="2231" w:type="dxa"/>
            <w:vAlign w:val="center"/>
          </w:tcPr>
          <w:p w14:paraId="25ED9D60">
            <w:pPr>
              <w:jc w:val="center"/>
              <w:rPr>
                <w:rFonts w:ascii="Times New Roman" w:hAnsi="Times New Roman" w:cs="Times New Roman" w:eastAsiaTheme="minorEastAsia"/>
                <w:sz w:val="24"/>
              </w:rPr>
            </w:pPr>
          </w:p>
        </w:tc>
        <w:tc>
          <w:tcPr>
            <w:tcW w:w="2575" w:type="dxa"/>
            <w:vAlign w:val="center"/>
          </w:tcPr>
          <w:p w14:paraId="07138516">
            <w:pPr>
              <w:jc w:val="center"/>
              <w:rPr>
                <w:rFonts w:ascii="Times New Roman" w:hAnsi="Times New Roman" w:cs="Times New Roman" w:eastAsiaTheme="minorEastAsia"/>
                <w:sz w:val="24"/>
              </w:rPr>
            </w:pPr>
          </w:p>
        </w:tc>
        <w:tc>
          <w:tcPr>
            <w:tcW w:w="810" w:type="dxa"/>
            <w:vAlign w:val="center"/>
          </w:tcPr>
          <w:p w14:paraId="512AA754">
            <w:pPr>
              <w:jc w:val="center"/>
              <w:rPr>
                <w:rFonts w:ascii="Times New Roman" w:hAnsi="Times New Roman" w:cs="Times New Roman" w:eastAsiaTheme="minorEastAsia"/>
                <w:sz w:val="24"/>
              </w:rPr>
            </w:pPr>
          </w:p>
        </w:tc>
      </w:tr>
      <w:tr w14:paraId="6112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104BB2A3">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2182" w:type="dxa"/>
            <w:vAlign w:val="center"/>
          </w:tcPr>
          <w:p w14:paraId="29B94993">
            <w:pPr>
              <w:jc w:val="center"/>
              <w:rPr>
                <w:rFonts w:ascii="Times New Roman" w:hAnsi="Times New Roman" w:cs="Times New Roman"/>
                <w:sz w:val="24"/>
              </w:rPr>
            </w:pPr>
          </w:p>
        </w:tc>
        <w:tc>
          <w:tcPr>
            <w:tcW w:w="2231" w:type="dxa"/>
            <w:vAlign w:val="center"/>
          </w:tcPr>
          <w:p w14:paraId="53ED9EFF">
            <w:pPr>
              <w:jc w:val="center"/>
              <w:rPr>
                <w:rFonts w:ascii="Times New Roman" w:hAnsi="Times New Roman" w:cs="Times New Roman" w:eastAsiaTheme="minorEastAsia"/>
                <w:sz w:val="24"/>
              </w:rPr>
            </w:pPr>
          </w:p>
        </w:tc>
        <w:tc>
          <w:tcPr>
            <w:tcW w:w="2575" w:type="dxa"/>
            <w:vAlign w:val="center"/>
          </w:tcPr>
          <w:p w14:paraId="7F6AA94B">
            <w:pPr>
              <w:jc w:val="center"/>
              <w:rPr>
                <w:rFonts w:ascii="Times New Roman" w:hAnsi="Times New Roman" w:cs="Times New Roman" w:eastAsiaTheme="minorEastAsia"/>
                <w:sz w:val="24"/>
              </w:rPr>
            </w:pPr>
          </w:p>
        </w:tc>
        <w:tc>
          <w:tcPr>
            <w:tcW w:w="810" w:type="dxa"/>
            <w:vAlign w:val="center"/>
          </w:tcPr>
          <w:p w14:paraId="29A3B31B">
            <w:pPr>
              <w:jc w:val="center"/>
              <w:rPr>
                <w:rFonts w:ascii="Times New Roman" w:hAnsi="Times New Roman" w:cs="Times New Roman" w:eastAsiaTheme="minorEastAsia"/>
                <w:sz w:val="24"/>
              </w:rPr>
            </w:pPr>
          </w:p>
        </w:tc>
      </w:tr>
    </w:tbl>
    <w:p w14:paraId="632256E2">
      <w:pPr>
        <w:spacing w:line="360" w:lineRule="auto"/>
        <w:ind w:firstLine="435"/>
        <w:rPr>
          <w:rFonts w:ascii="Times New Roman" w:hAnsi="Times New Roman" w:cs="Times New Roman" w:eastAsiaTheme="minorEastAsia"/>
          <w:b/>
          <w:sz w:val="24"/>
        </w:rPr>
      </w:pPr>
    </w:p>
    <w:p w14:paraId="7618155F">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7.2技术响应表</w:t>
      </w:r>
    </w:p>
    <w:tbl>
      <w:tblPr>
        <w:tblStyle w:val="5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14:paraId="3AE9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14:paraId="4EE235B7">
            <w:pPr>
              <w:pStyle w:val="27"/>
              <w:jc w:val="center"/>
              <w:rPr>
                <w:rFonts w:ascii="Times New Roman" w:hAnsi="Times New Roman" w:cs="Times New Roman"/>
                <w:b/>
                <w:sz w:val="24"/>
              </w:rPr>
            </w:pPr>
            <w:r>
              <w:rPr>
                <w:rFonts w:ascii="Times New Roman" w:hAnsi="Times New Roman" w:cs="Times New Roman"/>
                <w:b/>
                <w:sz w:val="24"/>
              </w:rPr>
              <w:t>序号</w:t>
            </w:r>
          </w:p>
        </w:tc>
        <w:tc>
          <w:tcPr>
            <w:tcW w:w="1560" w:type="dxa"/>
            <w:vAlign w:val="center"/>
          </w:tcPr>
          <w:p w14:paraId="0BB84FE3">
            <w:pPr>
              <w:pStyle w:val="27"/>
              <w:jc w:val="center"/>
              <w:rPr>
                <w:rFonts w:ascii="Times New Roman" w:hAnsi="Times New Roman" w:cs="Times New Roman"/>
                <w:b/>
                <w:sz w:val="24"/>
              </w:rPr>
            </w:pPr>
            <w:r>
              <w:rPr>
                <w:rFonts w:ascii="Times New Roman" w:hAnsi="Times New Roman" w:cs="Times New Roman"/>
                <w:b/>
                <w:bCs/>
                <w:sz w:val="24"/>
                <w:szCs w:val="24"/>
              </w:rPr>
              <w:t>货物名称</w:t>
            </w:r>
          </w:p>
        </w:tc>
        <w:tc>
          <w:tcPr>
            <w:tcW w:w="2863" w:type="dxa"/>
            <w:vAlign w:val="center"/>
          </w:tcPr>
          <w:p w14:paraId="009B2FEF">
            <w:pPr>
              <w:pStyle w:val="27"/>
              <w:jc w:val="center"/>
              <w:rPr>
                <w:rFonts w:ascii="Times New Roman" w:hAnsi="Times New Roman" w:cs="Times New Roman"/>
                <w:b/>
                <w:sz w:val="24"/>
              </w:rPr>
            </w:pPr>
            <w:r>
              <w:rPr>
                <w:rFonts w:hint="eastAsia" w:ascii="Times New Roman" w:hAnsi="Times New Roman" w:cs="Times New Roman"/>
                <w:b/>
                <w:sz w:val="24"/>
              </w:rPr>
              <w:t>竞价</w:t>
            </w:r>
            <w:r>
              <w:rPr>
                <w:rFonts w:ascii="Times New Roman" w:hAnsi="Times New Roman" w:cs="Times New Roman"/>
                <w:b/>
                <w:sz w:val="24"/>
              </w:rPr>
              <w:t>文件规定的技术参数要求</w:t>
            </w:r>
          </w:p>
        </w:tc>
        <w:tc>
          <w:tcPr>
            <w:tcW w:w="2482" w:type="dxa"/>
            <w:vAlign w:val="center"/>
          </w:tcPr>
          <w:p w14:paraId="5FDA563A">
            <w:pPr>
              <w:pStyle w:val="27"/>
              <w:jc w:val="center"/>
              <w:rPr>
                <w:rFonts w:ascii="Times New Roman" w:hAnsi="Times New Roman" w:cs="Times New Roman"/>
                <w:b/>
                <w:sz w:val="24"/>
              </w:rPr>
            </w:pPr>
            <w:r>
              <w:rPr>
                <w:rFonts w:ascii="Times New Roman" w:hAnsi="Times New Roman" w:cs="Times New Roman"/>
                <w:b/>
                <w:sz w:val="24"/>
              </w:rPr>
              <w:t>所投产品的品牌、型号及技术参数</w:t>
            </w:r>
          </w:p>
        </w:tc>
        <w:tc>
          <w:tcPr>
            <w:tcW w:w="856" w:type="dxa"/>
            <w:vAlign w:val="center"/>
          </w:tcPr>
          <w:p w14:paraId="62E46D16">
            <w:pPr>
              <w:pStyle w:val="27"/>
              <w:jc w:val="center"/>
              <w:rPr>
                <w:rFonts w:ascii="Times New Roman" w:hAnsi="Times New Roman" w:cs="Times New Roman"/>
                <w:b/>
                <w:sz w:val="24"/>
              </w:rPr>
            </w:pPr>
            <w:r>
              <w:rPr>
                <w:rFonts w:ascii="Times New Roman" w:hAnsi="Times New Roman" w:cs="Times New Roman"/>
                <w:b/>
                <w:sz w:val="24"/>
              </w:rPr>
              <w:t>偏离说明</w:t>
            </w:r>
          </w:p>
        </w:tc>
      </w:tr>
      <w:tr w14:paraId="5C40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1BF52E26">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560" w:type="dxa"/>
            <w:vAlign w:val="center"/>
          </w:tcPr>
          <w:p w14:paraId="5D52420E">
            <w:pPr>
              <w:jc w:val="center"/>
              <w:rPr>
                <w:rFonts w:ascii="Times New Roman" w:hAnsi="Times New Roman" w:cs="Times New Roman" w:eastAsiaTheme="minorEastAsia"/>
                <w:sz w:val="24"/>
              </w:rPr>
            </w:pPr>
          </w:p>
        </w:tc>
        <w:tc>
          <w:tcPr>
            <w:tcW w:w="2863" w:type="dxa"/>
            <w:vAlign w:val="center"/>
          </w:tcPr>
          <w:p w14:paraId="08EA9D09">
            <w:pPr>
              <w:jc w:val="center"/>
              <w:rPr>
                <w:rFonts w:ascii="Times New Roman" w:hAnsi="Times New Roman" w:cs="Times New Roman" w:eastAsiaTheme="minorEastAsia"/>
                <w:sz w:val="24"/>
              </w:rPr>
            </w:pPr>
          </w:p>
        </w:tc>
        <w:tc>
          <w:tcPr>
            <w:tcW w:w="2482" w:type="dxa"/>
            <w:vAlign w:val="center"/>
          </w:tcPr>
          <w:p w14:paraId="29C530E6">
            <w:pPr>
              <w:jc w:val="center"/>
              <w:rPr>
                <w:rFonts w:ascii="Times New Roman" w:hAnsi="Times New Roman" w:cs="Times New Roman" w:eastAsiaTheme="minorEastAsia"/>
                <w:sz w:val="24"/>
              </w:rPr>
            </w:pPr>
          </w:p>
        </w:tc>
        <w:tc>
          <w:tcPr>
            <w:tcW w:w="856" w:type="dxa"/>
            <w:vAlign w:val="center"/>
          </w:tcPr>
          <w:p w14:paraId="3599AA6B">
            <w:pPr>
              <w:jc w:val="center"/>
              <w:rPr>
                <w:rFonts w:ascii="Times New Roman" w:hAnsi="Times New Roman" w:cs="Times New Roman" w:eastAsiaTheme="minorEastAsia"/>
                <w:sz w:val="24"/>
              </w:rPr>
            </w:pPr>
          </w:p>
        </w:tc>
      </w:tr>
      <w:tr w14:paraId="2DF8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21C2C73C">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1560" w:type="dxa"/>
            <w:vAlign w:val="center"/>
          </w:tcPr>
          <w:p w14:paraId="100D774E">
            <w:pPr>
              <w:jc w:val="center"/>
              <w:rPr>
                <w:rFonts w:ascii="Times New Roman" w:hAnsi="Times New Roman" w:cs="Times New Roman" w:eastAsiaTheme="minorEastAsia"/>
                <w:sz w:val="24"/>
              </w:rPr>
            </w:pPr>
          </w:p>
        </w:tc>
        <w:tc>
          <w:tcPr>
            <w:tcW w:w="2863" w:type="dxa"/>
            <w:vAlign w:val="center"/>
          </w:tcPr>
          <w:p w14:paraId="7B860F10">
            <w:pPr>
              <w:jc w:val="center"/>
              <w:rPr>
                <w:rFonts w:ascii="Times New Roman" w:hAnsi="Times New Roman" w:cs="Times New Roman" w:eastAsiaTheme="minorEastAsia"/>
                <w:sz w:val="24"/>
              </w:rPr>
            </w:pPr>
          </w:p>
        </w:tc>
        <w:tc>
          <w:tcPr>
            <w:tcW w:w="2482" w:type="dxa"/>
            <w:vAlign w:val="center"/>
          </w:tcPr>
          <w:p w14:paraId="724BD7A3">
            <w:pPr>
              <w:jc w:val="center"/>
              <w:rPr>
                <w:rFonts w:ascii="Times New Roman" w:hAnsi="Times New Roman" w:cs="Times New Roman" w:eastAsiaTheme="minorEastAsia"/>
                <w:sz w:val="24"/>
              </w:rPr>
            </w:pPr>
          </w:p>
        </w:tc>
        <w:tc>
          <w:tcPr>
            <w:tcW w:w="856" w:type="dxa"/>
            <w:vAlign w:val="center"/>
          </w:tcPr>
          <w:p w14:paraId="1C9067F0">
            <w:pPr>
              <w:jc w:val="center"/>
              <w:rPr>
                <w:rFonts w:ascii="Times New Roman" w:hAnsi="Times New Roman" w:cs="Times New Roman" w:eastAsiaTheme="minorEastAsia"/>
                <w:sz w:val="24"/>
              </w:rPr>
            </w:pPr>
          </w:p>
        </w:tc>
      </w:tr>
      <w:tr w14:paraId="77D8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12303516">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1560" w:type="dxa"/>
            <w:vAlign w:val="center"/>
          </w:tcPr>
          <w:p w14:paraId="2F2D172A">
            <w:pPr>
              <w:jc w:val="center"/>
              <w:rPr>
                <w:rFonts w:ascii="Times New Roman" w:hAnsi="Times New Roman" w:cs="Times New Roman" w:eastAsiaTheme="minorEastAsia"/>
                <w:sz w:val="24"/>
              </w:rPr>
            </w:pPr>
          </w:p>
        </w:tc>
        <w:tc>
          <w:tcPr>
            <w:tcW w:w="2863" w:type="dxa"/>
            <w:vAlign w:val="center"/>
          </w:tcPr>
          <w:p w14:paraId="70399C47">
            <w:pPr>
              <w:jc w:val="center"/>
              <w:rPr>
                <w:rFonts w:ascii="Times New Roman" w:hAnsi="Times New Roman" w:cs="Times New Roman" w:eastAsiaTheme="minorEastAsia"/>
                <w:sz w:val="24"/>
              </w:rPr>
            </w:pPr>
          </w:p>
        </w:tc>
        <w:tc>
          <w:tcPr>
            <w:tcW w:w="2482" w:type="dxa"/>
            <w:vAlign w:val="center"/>
          </w:tcPr>
          <w:p w14:paraId="23A09C68">
            <w:pPr>
              <w:pStyle w:val="78"/>
              <w:jc w:val="center"/>
              <w:rPr>
                <w:rFonts w:ascii="Times New Roman" w:hAnsi="Times New Roman" w:cs="Times New Roman" w:eastAsiaTheme="minorEastAsia"/>
              </w:rPr>
            </w:pPr>
          </w:p>
        </w:tc>
        <w:tc>
          <w:tcPr>
            <w:tcW w:w="856" w:type="dxa"/>
            <w:vAlign w:val="center"/>
          </w:tcPr>
          <w:p w14:paraId="26F3377D">
            <w:pPr>
              <w:jc w:val="center"/>
              <w:rPr>
                <w:rFonts w:ascii="Times New Roman" w:hAnsi="Times New Roman" w:cs="Times New Roman" w:eastAsiaTheme="minorEastAsia"/>
                <w:sz w:val="24"/>
              </w:rPr>
            </w:pPr>
          </w:p>
        </w:tc>
      </w:tr>
      <w:tr w14:paraId="3D51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67E36052">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1560" w:type="dxa"/>
            <w:vAlign w:val="center"/>
          </w:tcPr>
          <w:p w14:paraId="48534620">
            <w:pPr>
              <w:jc w:val="center"/>
              <w:rPr>
                <w:rFonts w:ascii="Times New Roman" w:hAnsi="Times New Roman" w:cs="Times New Roman" w:eastAsiaTheme="minorEastAsia"/>
                <w:sz w:val="24"/>
              </w:rPr>
            </w:pPr>
          </w:p>
        </w:tc>
        <w:tc>
          <w:tcPr>
            <w:tcW w:w="2863" w:type="dxa"/>
            <w:vAlign w:val="center"/>
          </w:tcPr>
          <w:p w14:paraId="0B2FB497">
            <w:pPr>
              <w:jc w:val="center"/>
              <w:rPr>
                <w:rFonts w:ascii="Times New Roman" w:hAnsi="Times New Roman" w:cs="Times New Roman" w:eastAsiaTheme="minorEastAsia"/>
                <w:sz w:val="24"/>
              </w:rPr>
            </w:pPr>
          </w:p>
        </w:tc>
        <w:tc>
          <w:tcPr>
            <w:tcW w:w="2482" w:type="dxa"/>
            <w:vAlign w:val="center"/>
          </w:tcPr>
          <w:p w14:paraId="341F5046">
            <w:pPr>
              <w:pStyle w:val="78"/>
              <w:jc w:val="center"/>
              <w:rPr>
                <w:rFonts w:ascii="Times New Roman" w:hAnsi="Times New Roman" w:cs="Times New Roman" w:eastAsiaTheme="minorEastAsia"/>
              </w:rPr>
            </w:pPr>
          </w:p>
        </w:tc>
        <w:tc>
          <w:tcPr>
            <w:tcW w:w="856" w:type="dxa"/>
            <w:vAlign w:val="center"/>
          </w:tcPr>
          <w:p w14:paraId="0A501E6F">
            <w:pPr>
              <w:jc w:val="center"/>
              <w:rPr>
                <w:rFonts w:ascii="Times New Roman" w:hAnsi="Times New Roman" w:cs="Times New Roman" w:eastAsiaTheme="minorEastAsia"/>
                <w:sz w:val="24"/>
              </w:rPr>
            </w:pPr>
          </w:p>
        </w:tc>
      </w:tr>
      <w:tr w14:paraId="5B57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3AF9F706">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1560" w:type="dxa"/>
            <w:vAlign w:val="center"/>
          </w:tcPr>
          <w:p w14:paraId="4E248098">
            <w:pPr>
              <w:jc w:val="center"/>
              <w:rPr>
                <w:rFonts w:ascii="Times New Roman" w:hAnsi="Times New Roman" w:cs="Times New Roman" w:eastAsiaTheme="minorEastAsia"/>
                <w:sz w:val="24"/>
              </w:rPr>
            </w:pPr>
          </w:p>
        </w:tc>
        <w:tc>
          <w:tcPr>
            <w:tcW w:w="2863" w:type="dxa"/>
            <w:vAlign w:val="center"/>
          </w:tcPr>
          <w:p w14:paraId="76F8A53A">
            <w:pPr>
              <w:jc w:val="center"/>
              <w:rPr>
                <w:rFonts w:ascii="Times New Roman" w:hAnsi="Times New Roman" w:cs="Times New Roman" w:eastAsiaTheme="minorEastAsia"/>
                <w:sz w:val="24"/>
              </w:rPr>
            </w:pPr>
          </w:p>
        </w:tc>
        <w:tc>
          <w:tcPr>
            <w:tcW w:w="2482" w:type="dxa"/>
            <w:vAlign w:val="center"/>
          </w:tcPr>
          <w:p w14:paraId="403B6E21">
            <w:pPr>
              <w:jc w:val="center"/>
              <w:rPr>
                <w:rFonts w:ascii="Times New Roman" w:hAnsi="Times New Roman" w:cs="Times New Roman" w:eastAsiaTheme="minorEastAsia"/>
                <w:sz w:val="24"/>
              </w:rPr>
            </w:pPr>
          </w:p>
        </w:tc>
        <w:tc>
          <w:tcPr>
            <w:tcW w:w="856" w:type="dxa"/>
            <w:vAlign w:val="center"/>
          </w:tcPr>
          <w:p w14:paraId="567B4DE7">
            <w:pPr>
              <w:jc w:val="center"/>
              <w:rPr>
                <w:rFonts w:ascii="Times New Roman" w:hAnsi="Times New Roman" w:cs="Times New Roman" w:eastAsiaTheme="minorEastAsia"/>
                <w:sz w:val="24"/>
              </w:rPr>
            </w:pPr>
          </w:p>
        </w:tc>
      </w:tr>
    </w:tbl>
    <w:p w14:paraId="083AC2E9">
      <w:pPr>
        <w:spacing w:line="360" w:lineRule="auto"/>
        <w:rPr>
          <w:rFonts w:ascii="Times New Roman" w:hAnsi="Times New Roman" w:cs="Times New Roman"/>
          <w:sz w:val="24"/>
          <w:szCs w:val="24"/>
        </w:rPr>
      </w:pPr>
    </w:p>
    <w:p w14:paraId="5C551599">
      <w:pPr>
        <w:spacing w:line="360" w:lineRule="auto"/>
        <w:rPr>
          <w:rFonts w:ascii="Times New Roman" w:hAnsi="Times New Roman" w:cs="Times New Roman"/>
          <w:sz w:val="24"/>
          <w:szCs w:val="24"/>
        </w:rPr>
      </w:pPr>
      <w:r>
        <w:rPr>
          <w:rFonts w:ascii="Times New Roman" w:hAnsi="Times New Roman" w:cs="Times New Roman"/>
          <w:sz w:val="24"/>
          <w:szCs w:val="24"/>
        </w:rPr>
        <w:t>备注：</w:t>
      </w:r>
    </w:p>
    <w:p w14:paraId="01307849">
      <w:pPr>
        <w:spacing w:line="360" w:lineRule="auto"/>
        <w:rPr>
          <w:rFonts w:ascii="Times New Roman" w:hAnsi="Times New Roman" w:cs="Times New Roman"/>
          <w:sz w:val="24"/>
          <w:szCs w:val="24"/>
        </w:rPr>
      </w:pPr>
      <w:r>
        <w:rPr>
          <w:rFonts w:ascii="Times New Roman" w:hAnsi="Times New Roman" w:cs="Times New Roman"/>
          <w:sz w:val="24"/>
          <w:szCs w:val="24"/>
        </w:rPr>
        <w:t>（1）投标人保证：除上表列出的偏差外，投标人响应谈</w:t>
      </w:r>
      <w:r>
        <w:rPr>
          <w:rFonts w:hint="eastAsia" w:ascii="Times New Roman" w:hAnsi="Times New Roman" w:cs="Times New Roman" w:eastAsiaTheme="minorEastAsia"/>
          <w:bCs/>
          <w:sz w:val="24"/>
        </w:rPr>
        <w:t>竞价</w:t>
      </w:r>
      <w:r>
        <w:rPr>
          <w:rFonts w:ascii="Times New Roman" w:hAnsi="Times New Roman" w:cs="Times New Roman"/>
          <w:sz w:val="24"/>
          <w:szCs w:val="24"/>
        </w:rPr>
        <w:t>文件的全部要求。</w:t>
      </w:r>
    </w:p>
    <w:p w14:paraId="2E48556A">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2</w:t>
      </w:r>
      <w:r>
        <w:rPr>
          <w:rFonts w:ascii="Times New Roman" w:hAnsi="Times New Roman" w:cs="Times New Roman"/>
          <w:sz w:val="24"/>
          <w:szCs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14:paraId="39A78B5C">
      <w:pPr>
        <w:spacing w:line="360" w:lineRule="auto"/>
        <w:jc w:val="center"/>
        <w:rPr>
          <w:rFonts w:ascii="Times New Roman" w:hAnsi="Times New Roman" w:cs="Times New Roman" w:eastAsiaTheme="minorEastAsia"/>
          <w:sz w:val="24"/>
        </w:rPr>
      </w:pPr>
    </w:p>
    <w:p w14:paraId="132204C6">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14:paraId="0AA8CAF6">
      <w:pPr>
        <w:spacing w:line="360" w:lineRule="auto"/>
        <w:ind w:firstLine="3840" w:firstLineChars="1600"/>
        <w:rPr>
          <w:rFonts w:hint="eastAsia" w:ascii="Times New Roman" w:hAnsi="Times New Roman" w:cs="Times New Roman"/>
          <w:kern w:val="2"/>
          <w:sz w:val="24"/>
          <w:szCs w:val="24"/>
        </w:rPr>
      </w:pPr>
      <w:r>
        <w:rPr>
          <w:rFonts w:ascii="Times New Roman" w:hAnsi="Times New Roman" w:cs="Times New Roman"/>
          <w:kern w:val="2"/>
          <w:sz w:val="24"/>
          <w:szCs w:val="24"/>
        </w:rPr>
        <w:t xml:space="preserve">日    </w:t>
      </w:r>
      <w:r>
        <w:rPr>
          <w:rFonts w:hint="eastAsia" w:ascii="Times New Roman" w:hAnsi="Times New Roman" w:cs="Times New Roman"/>
          <w:kern w:val="2"/>
          <w:sz w:val="24"/>
          <w:szCs w:val="24"/>
          <w:lang w:val="en-US" w:eastAsia="zh-CN"/>
        </w:rPr>
        <w:t xml:space="preserve">  </w:t>
      </w:r>
      <w:r>
        <w:rPr>
          <w:rFonts w:ascii="Times New Roman" w:hAnsi="Times New Roman" w:cs="Times New Roman"/>
          <w:kern w:val="2"/>
          <w:sz w:val="24"/>
          <w:szCs w:val="24"/>
        </w:rPr>
        <w:t>期：</w:t>
      </w:r>
      <w:r>
        <w:rPr>
          <w:rFonts w:ascii="Times New Roman" w:hAnsi="Times New Roman" w:cs="Times New Roman"/>
          <w:kern w:val="2"/>
          <w:sz w:val="24"/>
          <w:szCs w:val="24"/>
          <w:u w:val="single"/>
        </w:rPr>
        <w:t xml:space="preserve">                     </w:t>
      </w:r>
    </w:p>
    <w:p w14:paraId="5A459E5B">
      <w:pPr>
        <w:widowControl/>
        <w:jc w:val="left"/>
        <w:rPr>
          <w:rFonts w:ascii="Times New Roman" w:hAnsi="Times New Roman" w:cs="Times New Roman" w:eastAsiaTheme="minorEastAsia"/>
          <w:sz w:val="24"/>
        </w:rPr>
      </w:pPr>
    </w:p>
    <w:p w14:paraId="19EBC905">
      <w:pPr>
        <w:pStyle w:val="20"/>
        <w:rPr>
          <w:rFonts w:ascii="Times New Roman" w:hAnsi="Times New Roman" w:cs="Times New Roman" w:eastAsiaTheme="minorEastAsia"/>
          <w:sz w:val="24"/>
        </w:rPr>
      </w:pPr>
    </w:p>
    <w:p w14:paraId="6E166B39">
      <w:pPr>
        <w:rPr>
          <w:rFonts w:ascii="Times New Roman" w:hAnsi="Times New Roman" w:cs="Times New Roman" w:eastAsiaTheme="minorEastAsia"/>
          <w:sz w:val="24"/>
        </w:rPr>
      </w:pPr>
    </w:p>
    <w:p w14:paraId="347846ED">
      <w:pPr>
        <w:pStyle w:val="20"/>
      </w:pPr>
    </w:p>
    <w:p w14:paraId="4C200965">
      <w:pPr>
        <w:spacing w:line="360" w:lineRule="auto"/>
        <w:jc w:val="center"/>
        <w:outlineLvl w:val="1"/>
        <w:rPr>
          <w:rFonts w:ascii="Times New Roman" w:hAnsi="Times New Roman" w:cs="Times New Roman" w:eastAsiaTheme="minorEastAsia"/>
          <w:b/>
          <w:sz w:val="24"/>
        </w:rPr>
      </w:pPr>
      <w:bookmarkStart w:id="81" w:name="_Toc3888"/>
      <w:r>
        <w:rPr>
          <w:rFonts w:hint="eastAsia" w:ascii="Times New Roman" w:hAnsi="Times New Roman" w:cs="Times New Roman" w:eastAsiaTheme="minorEastAsia"/>
          <w:b/>
          <w:sz w:val="24"/>
          <w:lang w:val="en-US" w:eastAsia="zh-CN"/>
        </w:rPr>
        <w:t>七</w:t>
      </w:r>
      <w:r>
        <w:rPr>
          <w:rFonts w:ascii="Times New Roman" w:hAnsi="Times New Roman" w:cs="Times New Roman" w:eastAsiaTheme="minorEastAsia"/>
          <w:b/>
          <w:sz w:val="24"/>
        </w:rPr>
        <w:t>、其他相关证明材料</w:t>
      </w:r>
      <w:bookmarkEnd w:id="81"/>
    </w:p>
    <w:p w14:paraId="0097F46E">
      <w:pPr>
        <w:spacing w:line="360" w:lineRule="auto"/>
        <w:jc w:val="center"/>
        <w:rPr>
          <w:rFonts w:ascii="Times New Roman" w:hAnsi="Times New Roman" w:cs="Times New Roman"/>
          <w:sz w:val="24"/>
          <w:szCs w:val="22"/>
        </w:rPr>
      </w:pPr>
      <w:bookmarkStart w:id="82" w:name="_Toc19685"/>
      <w:bookmarkStart w:id="83" w:name="_Toc2899"/>
      <w:r>
        <w:rPr>
          <w:rFonts w:ascii="Times New Roman" w:hAnsi="Times New Roman" w:cs="Times New Roman"/>
          <w:sz w:val="24"/>
          <w:szCs w:val="22"/>
        </w:rPr>
        <w:t>投标人按照第四章评审方法和标准放置的其他资料。</w:t>
      </w:r>
      <w:bookmarkEnd w:id="82"/>
      <w:bookmarkEnd w:id="83"/>
    </w:p>
    <w:p w14:paraId="6E0D1C7C">
      <w:pPr>
        <w:rPr>
          <w:rFonts w:ascii="Times New Roman" w:hAnsi="Times New Roman" w:cs="Times New Roman"/>
          <w:sz w:val="24"/>
          <w:szCs w:val="22"/>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99E2292-2620-4CC1-9C22-7C3EDDCF637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350BF83F-414A-4AFA-81F4-33A4A304F0DA}"/>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embedRegular r:id="rId3" w:fontKey="{AB70A9C3-769C-4FD5-86AD-F879BA614CC6}"/>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embedRegular r:id="rId4" w:fontKey="{EAE063DE-C8E9-40D5-99D8-212A8E3EBB01}"/>
  </w:font>
  <w:font w:name="仿宋">
    <w:panose1 w:val="02010609060101010101"/>
    <w:charset w:val="86"/>
    <w:family w:val="modern"/>
    <w:pitch w:val="default"/>
    <w:sig w:usb0="800002BF" w:usb1="38CF7CFA" w:usb2="00000016" w:usb3="00000000" w:csb0="00040001" w:csb1="00000000"/>
    <w:embedRegular r:id="rId5" w:fontKey="{5D89411A-3F70-4A12-B053-191C1DC66CF8}"/>
  </w:font>
  <w:font w:name="方正小标宋简体">
    <w:panose1 w:val="02000000000000000000"/>
    <w:charset w:val="86"/>
    <w:family w:val="auto"/>
    <w:pitch w:val="default"/>
    <w:sig w:usb0="00000001" w:usb1="08000000" w:usb2="00000000" w:usb3="00000000" w:csb0="00040000" w:csb1="00000000"/>
    <w:embedRegular r:id="rId6" w:fontKey="{57B35807-7578-4A34-AAD3-EC19D4DD85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60E4F">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5A469F91">
            <w:pPr>
              <w:pStyle w:val="3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39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43</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41</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EC88A">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736B3">
    <w:pPr>
      <w:pStyle w:val="34"/>
      <w:pBdr>
        <w:bottom w:val="none" w:color="auto" w:sz="0" w:space="1"/>
      </w:pBdr>
      <w:jc w:val="both"/>
      <w:rPr>
        <w:rFonts w:hint="eastAsia" w:eastAsia="宋体"/>
        <w:sz w:val="21"/>
        <w:szCs w:val="21"/>
        <w:lang w:eastAsia="zh-CN"/>
      </w:rPr>
    </w:pPr>
    <w:r>
      <w:rPr>
        <w:rFonts w:hint="eastAsia"/>
        <w:color w:val="000000"/>
        <w:u w:val="single"/>
      </w:rPr>
      <w:drawing>
        <wp:inline distT="0" distB="0" distL="114300" distR="114300">
          <wp:extent cx="508000" cy="309245"/>
          <wp:effectExtent l="0" t="0" r="6350" b="14605"/>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1"/>
                  <a:stretch>
                    <a:fillRect/>
                  </a:stretch>
                </pic:blipFill>
                <pic:spPr>
                  <a:xfrm>
                    <a:off x="0" y="0"/>
                    <a:ext cx="508000" cy="309245"/>
                  </a:xfrm>
                  <a:prstGeom prst="rect">
                    <a:avLst/>
                  </a:prstGeom>
                  <a:noFill/>
                  <a:ln>
                    <a:noFill/>
                  </a:ln>
                </pic:spPr>
              </pic:pic>
            </a:graphicData>
          </a:graphic>
        </wp:inline>
      </w:drawing>
    </w:r>
    <w:r>
      <w:rPr>
        <w:rFonts w:hint="eastAsia"/>
        <w:color w:val="000000"/>
        <w:u w:val="single"/>
      </w:rPr>
      <w:t xml:space="preserve">              </w:t>
    </w:r>
    <w:r>
      <w:rPr>
        <w:rFonts w:hint="eastAsia"/>
        <w:color w:val="000000"/>
        <w:u w:val="single"/>
        <w:lang w:val="en-US" w:eastAsia="zh-CN"/>
      </w:rPr>
      <w:t xml:space="preserve">    </w:t>
    </w:r>
    <w:r>
      <w:rPr>
        <w:rFonts w:hint="eastAsia"/>
        <w:sz w:val="15"/>
        <w:szCs w:val="15"/>
        <w:u w:val="single"/>
      </w:rPr>
      <w:t xml:space="preserve"> </w:t>
    </w:r>
    <w:r>
      <w:rPr>
        <w:rFonts w:hint="eastAsia"/>
        <w:sz w:val="21"/>
        <w:szCs w:val="21"/>
        <w:u w:val="single"/>
        <w:lang w:eastAsia="zh-CN"/>
      </w:rPr>
      <w:t>合肥政文国际会展管理有限公司</w:t>
    </w:r>
    <w:r>
      <w:rPr>
        <w:rFonts w:hint="eastAsia"/>
        <w:sz w:val="21"/>
        <w:szCs w:val="21"/>
        <w:u w:val="single"/>
      </w:rPr>
      <w:t>竞价文件</w:t>
    </w:r>
    <w:r>
      <w:rPr>
        <w:rFonts w:hint="eastAsia"/>
        <w:sz w:val="21"/>
        <w:szCs w:val="21"/>
        <w:u w:val="single"/>
        <w:lang w:val="en-US" w:eastAsia="zh-CN"/>
      </w:rPr>
      <w:t>示范</w:t>
    </w:r>
    <w:r>
      <w:rPr>
        <w:rFonts w:hint="eastAsia"/>
        <w:sz w:val="21"/>
        <w:szCs w:val="21"/>
        <w:u w:val="single"/>
      </w:rPr>
      <w:t>范本</w:t>
    </w:r>
    <w:r>
      <w:rPr>
        <w:rFonts w:hint="eastAsia"/>
        <w:sz w:val="21"/>
        <w:szCs w:val="21"/>
        <w:u w:val="single"/>
        <w:lang w:eastAsia="zh-CN"/>
      </w:rPr>
      <w:t>（</w:t>
    </w:r>
    <w:r>
      <w:rPr>
        <w:rFonts w:hint="eastAsia"/>
        <w:sz w:val="21"/>
        <w:szCs w:val="21"/>
        <w:u w:val="single"/>
      </w:rPr>
      <w:t>货物类</w:t>
    </w:r>
    <w:r>
      <w:rPr>
        <w:rFonts w:hint="eastAsia"/>
        <w:sz w:val="21"/>
        <w:szCs w:val="21"/>
        <w:u w:val="single"/>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910DD"/>
    <w:multiLevelType w:val="singleLevel"/>
    <w:tmpl w:val="AAF910DD"/>
    <w:lvl w:ilvl="0" w:tentative="0">
      <w:start w:val="2"/>
      <w:numFmt w:val="decimal"/>
      <w:suff w:val="space"/>
      <w:lvlText w:val="%1."/>
      <w:lvlJc w:val="left"/>
    </w:lvl>
  </w:abstractNum>
  <w:abstractNum w:abstractNumId="1">
    <w:nsid w:val="F9DBCB3F"/>
    <w:multiLevelType w:val="singleLevel"/>
    <w:tmpl w:val="F9DBCB3F"/>
    <w:lvl w:ilvl="0" w:tentative="0">
      <w:start w:val="4"/>
      <w:numFmt w:val="chineseCounting"/>
      <w:suff w:val="nothing"/>
      <w:lvlText w:val="%1、"/>
      <w:lvlJc w:val="left"/>
      <w:rPr>
        <w:rFonts w:hint="eastAsia"/>
      </w:rPr>
    </w:lvl>
  </w:abstractNum>
  <w:abstractNum w:abstractNumId="2">
    <w:nsid w:val="45D717F6"/>
    <w:multiLevelType w:val="multilevel"/>
    <w:tmpl w:val="45D717F6"/>
    <w:lvl w:ilvl="0" w:tentative="0">
      <w:start w:val="6"/>
      <w:numFmt w:val="japaneseCounting"/>
      <w:lvlText w:val="第%1条"/>
      <w:lvlJc w:val="left"/>
      <w:pPr>
        <w:tabs>
          <w:tab w:val="left" w:pos="1125"/>
        </w:tabs>
        <w:ind w:left="1125" w:hanging="112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CB690F5"/>
    <w:multiLevelType w:val="singleLevel"/>
    <w:tmpl w:val="5CB690F5"/>
    <w:lvl w:ilvl="0" w:tentative="0">
      <w:start w:val="2"/>
      <w:numFmt w:val="decimal"/>
      <w:suff w:val="nothing"/>
      <w:lvlText w:val="%1."/>
      <w:lvlJc w:val="left"/>
    </w:lvl>
  </w:abstractNum>
  <w:abstractNum w:abstractNumId="4">
    <w:nsid w:val="6B5DF6B0"/>
    <w:multiLevelType w:val="singleLevel"/>
    <w:tmpl w:val="6B5DF6B0"/>
    <w:lvl w:ilvl="0" w:tentative="0">
      <w:start w:val="1"/>
      <w:numFmt w:val="decimal"/>
      <w:suff w:val="nothing"/>
      <w:lvlText w:val="（%1）"/>
      <w:lvlJc w:val="left"/>
    </w:lvl>
  </w:abstractNum>
  <w:abstractNum w:abstractNumId="5">
    <w:nsid w:val="7F7E5238"/>
    <w:multiLevelType w:val="multilevel"/>
    <w:tmpl w:val="7F7E5238"/>
    <w:lvl w:ilvl="0" w:tentative="0">
      <w:start w:val="1"/>
      <w:numFmt w:val="none"/>
      <w:pStyle w:val="17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9"/>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4"/>
      <w:lvlText w:val="           "/>
      <w:lvlJc w:val="left"/>
      <w:pPr>
        <w:tabs>
          <w:tab w:val="left" w:pos="1440"/>
        </w:tabs>
        <w:ind w:left="1152" w:hanging="1152"/>
      </w:pPr>
      <w:rPr>
        <w:rFonts w:hint="eastAsia"/>
      </w:rPr>
    </w:lvl>
    <w:lvl w:ilvl="6" w:tentative="0">
      <w:start w:val="1"/>
      <w:numFmt w:val="decimal"/>
      <w:pStyle w:val="176"/>
      <w:lvlText w:val="%1.%2.%3.%4.%5.%6.%7"/>
      <w:lvlJc w:val="left"/>
      <w:pPr>
        <w:tabs>
          <w:tab w:val="left" w:pos="2520"/>
        </w:tabs>
        <w:ind w:left="1296" w:hanging="1296"/>
      </w:pPr>
      <w:rPr>
        <w:rFonts w:hint="eastAsia"/>
      </w:rPr>
    </w:lvl>
    <w:lvl w:ilvl="7" w:tentative="0">
      <w:start w:val="1"/>
      <w:numFmt w:val="decimal"/>
      <w:pStyle w:val="178"/>
      <w:lvlText w:val="%1.%2.%3.%4.%5.%6.%7.%8"/>
      <w:lvlJc w:val="left"/>
      <w:pPr>
        <w:tabs>
          <w:tab w:val="left" w:pos="1440"/>
        </w:tabs>
        <w:ind w:left="1440" w:hanging="1440"/>
      </w:pPr>
      <w:rPr>
        <w:rFonts w:hint="eastAsia"/>
      </w:rPr>
    </w:lvl>
    <w:lvl w:ilvl="8" w:tentative="0">
      <w:start w:val="1"/>
      <w:numFmt w:val="decimal"/>
      <w:pStyle w:val="180"/>
      <w:lvlText w:val="%1.%2.%3.%4.%5.%6.%7.%8.%9"/>
      <w:lvlJc w:val="left"/>
      <w:pPr>
        <w:tabs>
          <w:tab w:val="left" w:pos="1584"/>
        </w:tabs>
        <w:ind w:left="1584" w:hanging="1584"/>
      </w:pPr>
      <w:rPr>
        <w:rFonts w:hint="eastAsia"/>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YTEzZDc3YWEwZGQyMDI2OTg5NDcyZTlmODA1MzQifQ=="/>
  </w:docVars>
  <w:rsids>
    <w:rsidRoot w:val="00276BA1"/>
    <w:rsid w:val="0000043F"/>
    <w:rsid w:val="000037F9"/>
    <w:rsid w:val="000049DA"/>
    <w:rsid w:val="000056B7"/>
    <w:rsid w:val="00005914"/>
    <w:rsid w:val="00007D87"/>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3BE6"/>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2690"/>
    <w:rsid w:val="0032560D"/>
    <w:rsid w:val="00327C92"/>
    <w:rsid w:val="00333292"/>
    <w:rsid w:val="003344E7"/>
    <w:rsid w:val="0033580B"/>
    <w:rsid w:val="003365E7"/>
    <w:rsid w:val="0033713F"/>
    <w:rsid w:val="003378D5"/>
    <w:rsid w:val="003473D7"/>
    <w:rsid w:val="00351AC8"/>
    <w:rsid w:val="00353075"/>
    <w:rsid w:val="00363E02"/>
    <w:rsid w:val="00363F8C"/>
    <w:rsid w:val="00370201"/>
    <w:rsid w:val="00373A37"/>
    <w:rsid w:val="00373A96"/>
    <w:rsid w:val="003826C2"/>
    <w:rsid w:val="00383728"/>
    <w:rsid w:val="0038488C"/>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C67F2"/>
    <w:rsid w:val="008C7E63"/>
    <w:rsid w:val="008D064A"/>
    <w:rsid w:val="008D2537"/>
    <w:rsid w:val="008D2B0F"/>
    <w:rsid w:val="008D633C"/>
    <w:rsid w:val="008D76DA"/>
    <w:rsid w:val="008D7DB2"/>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0C20"/>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169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43A9"/>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243D"/>
    <w:rsid w:val="00E12742"/>
    <w:rsid w:val="00E146D4"/>
    <w:rsid w:val="00E14815"/>
    <w:rsid w:val="00E21D37"/>
    <w:rsid w:val="00E220ED"/>
    <w:rsid w:val="00E22B44"/>
    <w:rsid w:val="00E233AD"/>
    <w:rsid w:val="00E26EB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4F3C"/>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835"/>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127137"/>
    <w:rsid w:val="014976E6"/>
    <w:rsid w:val="01545A05"/>
    <w:rsid w:val="01586CAE"/>
    <w:rsid w:val="01614E24"/>
    <w:rsid w:val="01777BF4"/>
    <w:rsid w:val="01B7102D"/>
    <w:rsid w:val="01CE57B8"/>
    <w:rsid w:val="020C4532"/>
    <w:rsid w:val="021653B1"/>
    <w:rsid w:val="021F4C82"/>
    <w:rsid w:val="02242480"/>
    <w:rsid w:val="023263C4"/>
    <w:rsid w:val="02421D02"/>
    <w:rsid w:val="02816CCE"/>
    <w:rsid w:val="02A816E8"/>
    <w:rsid w:val="02C30CDE"/>
    <w:rsid w:val="030B62A1"/>
    <w:rsid w:val="031C2553"/>
    <w:rsid w:val="032205B8"/>
    <w:rsid w:val="032F04D8"/>
    <w:rsid w:val="035E4919"/>
    <w:rsid w:val="03B51673"/>
    <w:rsid w:val="03C15358"/>
    <w:rsid w:val="03D869D2"/>
    <w:rsid w:val="04054CCC"/>
    <w:rsid w:val="04073FBB"/>
    <w:rsid w:val="041A2F36"/>
    <w:rsid w:val="04336711"/>
    <w:rsid w:val="043D0754"/>
    <w:rsid w:val="0475016D"/>
    <w:rsid w:val="047714C2"/>
    <w:rsid w:val="04B32F14"/>
    <w:rsid w:val="04BC3FEE"/>
    <w:rsid w:val="04E60241"/>
    <w:rsid w:val="04E82FB1"/>
    <w:rsid w:val="05031C1C"/>
    <w:rsid w:val="050A3155"/>
    <w:rsid w:val="051A51B8"/>
    <w:rsid w:val="055F0B42"/>
    <w:rsid w:val="056B77C2"/>
    <w:rsid w:val="0580501B"/>
    <w:rsid w:val="059B1E55"/>
    <w:rsid w:val="05AF5900"/>
    <w:rsid w:val="05B9052D"/>
    <w:rsid w:val="05C05314"/>
    <w:rsid w:val="05CD39D7"/>
    <w:rsid w:val="05D07992"/>
    <w:rsid w:val="060528C8"/>
    <w:rsid w:val="061B11E8"/>
    <w:rsid w:val="061D52A4"/>
    <w:rsid w:val="062C51A3"/>
    <w:rsid w:val="0639166E"/>
    <w:rsid w:val="06523F87"/>
    <w:rsid w:val="065B15E4"/>
    <w:rsid w:val="06677A1E"/>
    <w:rsid w:val="06783F44"/>
    <w:rsid w:val="06823015"/>
    <w:rsid w:val="068E0BC9"/>
    <w:rsid w:val="06E67100"/>
    <w:rsid w:val="06F009CF"/>
    <w:rsid w:val="073C31C4"/>
    <w:rsid w:val="07442078"/>
    <w:rsid w:val="074E7B40"/>
    <w:rsid w:val="078A2181"/>
    <w:rsid w:val="079511E1"/>
    <w:rsid w:val="07A174CB"/>
    <w:rsid w:val="07A54633"/>
    <w:rsid w:val="07D822F4"/>
    <w:rsid w:val="0808754A"/>
    <w:rsid w:val="08337E2C"/>
    <w:rsid w:val="08636A5A"/>
    <w:rsid w:val="086A0E2C"/>
    <w:rsid w:val="08946CD7"/>
    <w:rsid w:val="08A46BE7"/>
    <w:rsid w:val="08BB1E7B"/>
    <w:rsid w:val="08DA0EE6"/>
    <w:rsid w:val="08DB07BA"/>
    <w:rsid w:val="08EE33C4"/>
    <w:rsid w:val="09152080"/>
    <w:rsid w:val="0946657C"/>
    <w:rsid w:val="096A04BC"/>
    <w:rsid w:val="09A52083"/>
    <w:rsid w:val="09CF5E40"/>
    <w:rsid w:val="09E33DCA"/>
    <w:rsid w:val="09F9539C"/>
    <w:rsid w:val="0A1A6666"/>
    <w:rsid w:val="0A365FB3"/>
    <w:rsid w:val="0A46510C"/>
    <w:rsid w:val="0A526DC0"/>
    <w:rsid w:val="0A56459C"/>
    <w:rsid w:val="0A77544C"/>
    <w:rsid w:val="0AA65F45"/>
    <w:rsid w:val="0AC86268"/>
    <w:rsid w:val="0AD656DD"/>
    <w:rsid w:val="0AD825C4"/>
    <w:rsid w:val="0AFA5870"/>
    <w:rsid w:val="0AFE2088"/>
    <w:rsid w:val="0B146AB7"/>
    <w:rsid w:val="0B163D2C"/>
    <w:rsid w:val="0B291CB1"/>
    <w:rsid w:val="0B3644E0"/>
    <w:rsid w:val="0B6E3B68"/>
    <w:rsid w:val="0B8039D6"/>
    <w:rsid w:val="0B93537C"/>
    <w:rsid w:val="0BC528CF"/>
    <w:rsid w:val="0C017795"/>
    <w:rsid w:val="0C1069CD"/>
    <w:rsid w:val="0C3D1EB8"/>
    <w:rsid w:val="0C3F23A5"/>
    <w:rsid w:val="0C4843B9"/>
    <w:rsid w:val="0C522B9F"/>
    <w:rsid w:val="0C6709D0"/>
    <w:rsid w:val="0C676F35"/>
    <w:rsid w:val="0C880C59"/>
    <w:rsid w:val="0CA51DEA"/>
    <w:rsid w:val="0CAC4948"/>
    <w:rsid w:val="0CCA1C47"/>
    <w:rsid w:val="0CD914B5"/>
    <w:rsid w:val="0CED0F6C"/>
    <w:rsid w:val="0CEF2A86"/>
    <w:rsid w:val="0CF31BB9"/>
    <w:rsid w:val="0D0B3827"/>
    <w:rsid w:val="0D314E4D"/>
    <w:rsid w:val="0D3E7798"/>
    <w:rsid w:val="0D774F56"/>
    <w:rsid w:val="0D957AD2"/>
    <w:rsid w:val="0DB241E0"/>
    <w:rsid w:val="0DE6032D"/>
    <w:rsid w:val="0E267FA8"/>
    <w:rsid w:val="0E3E1F17"/>
    <w:rsid w:val="0E52151F"/>
    <w:rsid w:val="0E782F04"/>
    <w:rsid w:val="0E9A5F77"/>
    <w:rsid w:val="0E9E11E9"/>
    <w:rsid w:val="0ECB1AC7"/>
    <w:rsid w:val="0ECF35C4"/>
    <w:rsid w:val="0ED527DB"/>
    <w:rsid w:val="0ED91C40"/>
    <w:rsid w:val="0EF436F2"/>
    <w:rsid w:val="0F01750C"/>
    <w:rsid w:val="0F2F1860"/>
    <w:rsid w:val="0F3330FE"/>
    <w:rsid w:val="0F3F1AA3"/>
    <w:rsid w:val="0F4F5A5E"/>
    <w:rsid w:val="0F5F5CA1"/>
    <w:rsid w:val="0F64775C"/>
    <w:rsid w:val="0F672FE3"/>
    <w:rsid w:val="0F686692"/>
    <w:rsid w:val="0F751969"/>
    <w:rsid w:val="0F802974"/>
    <w:rsid w:val="0FAC687F"/>
    <w:rsid w:val="0FB00BF3"/>
    <w:rsid w:val="0FB06A57"/>
    <w:rsid w:val="0FE60171"/>
    <w:rsid w:val="0FF1293F"/>
    <w:rsid w:val="0FF4402F"/>
    <w:rsid w:val="10036F74"/>
    <w:rsid w:val="10305890"/>
    <w:rsid w:val="10463305"/>
    <w:rsid w:val="10615A49"/>
    <w:rsid w:val="10635C65"/>
    <w:rsid w:val="10732D06"/>
    <w:rsid w:val="107F1F1F"/>
    <w:rsid w:val="10B22456"/>
    <w:rsid w:val="10E044A9"/>
    <w:rsid w:val="11031026"/>
    <w:rsid w:val="11254CC9"/>
    <w:rsid w:val="11333889"/>
    <w:rsid w:val="11395C39"/>
    <w:rsid w:val="114710E3"/>
    <w:rsid w:val="11551654"/>
    <w:rsid w:val="118A0FD0"/>
    <w:rsid w:val="11CE1EF4"/>
    <w:rsid w:val="11E06E41"/>
    <w:rsid w:val="11F74B82"/>
    <w:rsid w:val="12135469"/>
    <w:rsid w:val="1232333F"/>
    <w:rsid w:val="12722FED"/>
    <w:rsid w:val="12741974"/>
    <w:rsid w:val="129A3460"/>
    <w:rsid w:val="129B16E6"/>
    <w:rsid w:val="12A07F1A"/>
    <w:rsid w:val="12A14112"/>
    <w:rsid w:val="12C413D6"/>
    <w:rsid w:val="12CD6C86"/>
    <w:rsid w:val="13083E3E"/>
    <w:rsid w:val="13382425"/>
    <w:rsid w:val="13552459"/>
    <w:rsid w:val="138A5F0F"/>
    <w:rsid w:val="139364DD"/>
    <w:rsid w:val="139F6FB4"/>
    <w:rsid w:val="13D03611"/>
    <w:rsid w:val="13DF2611"/>
    <w:rsid w:val="13F50945"/>
    <w:rsid w:val="14225A66"/>
    <w:rsid w:val="147A532B"/>
    <w:rsid w:val="14C412D5"/>
    <w:rsid w:val="14E36BC9"/>
    <w:rsid w:val="14F051F6"/>
    <w:rsid w:val="151E215B"/>
    <w:rsid w:val="15400C78"/>
    <w:rsid w:val="1565422D"/>
    <w:rsid w:val="15916384"/>
    <w:rsid w:val="15A308B2"/>
    <w:rsid w:val="15EF35D8"/>
    <w:rsid w:val="161A0B74"/>
    <w:rsid w:val="164107F7"/>
    <w:rsid w:val="166746AE"/>
    <w:rsid w:val="167034C3"/>
    <w:rsid w:val="167343CE"/>
    <w:rsid w:val="16946C69"/>
    <w:rsid w:val="16987ACC"/>
    <w:rsid w:val="16AC3FC9"/>
    <w:rsid w:val="16AE5760"/>
    <w:rsid w:val="16B40FC8"/>
    <w:rsid w:val="16BB30FA"/>
    <w:rsid w:val="16BC1C2B"/>
    <w:rsid w:val="17026E31"/>
    <w:rsid w:val="171D41E4"/>
    <w:rsid w:val="1727436D"/>
    <w:rsid w:val="173A25E2"/>
    <w:rsid w:val="17485BB5"/>
    <w:rsid w:val="175D0B80"/>
    <w:rsid w:val="176E561B"/>
    <w:rsid w:val="17732C32"/>
    <w:rsid w:val="178F10EE"/>
    <w:rsid w:val="17914E66"/>
    <w:rsid w:val="17916813"/>
    <w:rsid w:val="1797470D"/>
    <w:rsid w:val="18015B6E"/>
    <w:rsid w:val="180476D1"/>
    <w:rsid w:val="18172587"/>
    <w:rsid w:val="18205A58"/>
    <w:rsid w:val="185403EE"/>
    <w:rsid w:val="18693E47"/>
    <w:rsid w:val="18BD54F4"/>
    <w:rsid w:val="18D94D16"/>
    <w:rsid w:val="18DC0363"/>
    <w:rsid w:val="18DD28F7"/>
    <w:rsid w:val="190B0C48"/>
    <w:rsid w:val="19237362"/>
    <w:rsid w:val="193027E2"/>
    <w:rsid w:val="1940713F"/>
    <w:rsid w:val="194303E2"/>
    <w:rsid w:val="1979120B"/>
    <w:rsid w:val="1997072D"/>
    <w:rsid w:val="19A10A1B"/>
    <w:rsid w:val="19A312AE"/>
    <w:rsid w:val="19B51EB1"/>
    <w:rsid w:val="19BE5CBA"/>
    <w:rsid w:val="19BF76EB"/>
    <w:rsid w:val="1A085187"/>
    <w:rsid w:val="1A11228E"/>
    <w:rsid w:val="1A136006"/>
    <w:rsid w:val="1A1A7CD9"/>
    <w:rsid w:val="1A4457AE"/>
    <w:rsid w:val="1A4C5D31"/>
    <w:rsid w:val="1A816B2F"/>
    <w:rsid w:val="1A9F3EA8"/>
    <w:rsid w:val="1AB5530F"/>
    <w:rsid w:val="1ABF618E"/>
    <w:rsid w:val="1AC11F06"/>
    <w:rsid w:val="1ACB4B33"/>
    <w:rsid w:val="1AF71484"/>
    <w:rsid w:val="1B30248C"/>
    <w:rsid w:val="1B5468D6"/>
    <w:rsid w:val="1B58423C"/>
    <w:rsid w:val="1B816BC3"/>
    <w:rsid w:val="1B83540D"/>
    <w:rsid w:val="1B90640E"/>
    <w:rsid w:val="1B9C3F21"/>
    <w:rsid w:val="1BAD331F"/>
    <w:rsid w:val="1BFB0379"/>
    <w:rsid w:val="1C0F0A4F"/>
    <w:rsid w:val="1C2C1B1A"/>
    <w:rsid w:val="1C3B7288"/>
    <w:rsid w:val="1C447AB7"/>
    <w:rsid w:val="1C487397"/>
    <w:rsid w:val="1C580BF0"/>
    <w:rsid w:val="1C5C089A"/>
    <w:rsid w:val="1C6D2330"/>
    <w:rsid w:val="1C850D11"/>
    <w:rsid w:val="1C8953EE"/>
    <w:rsid w:val="1C9761E9"/>
    <w:rsid w:val="1CBC7313"/>
    <w:rsid w:val="1CC47A8B"/>
    <w:rsid w:val="1CC6095E"/>
    <w:rsid w:val="1CF85987"/>
    <w:rsid w:val="1D04257E"/>
    <w:rsid w:val="1D0600A4"/>
    <w:rsid w:val="1D71371C"/>
    <w:rsid w:val="1D8B7972"/>
    <w:rsid w:val="1DB05F30"/>
    <w:rsid w:val="1DC6406D"/>
    <w:rsid w:val="1DC934B1"/>
    <w:rsid w:val="1DCB4477"/>
    <w:rsid w:val="1DCD6CA7"/>
    <w:rsid w:val="1DE2702B"/>
    <w:rsid w:val="1DEB2FC8"/>
    <w:rsid w:val="1DF0665E"/>
    <w:rsid w:val="1DF5319D"/>
    <w:rsid w:val="1E095FF1"/>
    <w:rsid w:val="1E182176"/>
    <w:rsid w:val="1E373F96"/>
    <w:rsid w:val="1E3D139F"/>
    <w:rsid w:val="1E4A39BB"/>
    <w:rsid w:val="1E5310C7"/>
    <w:rsid w:val="1E74728F"/>
    <w:rsid w:val="1E7E389E"/>
    <w:rsid w:val="1ECF42FE"/>
    <w:rsid w:val="1ECF44C6"/>
    <w:rsid w:val="1F120F76"/>
    <w:rsid w:val="1F2E38E2"/>
    <w:rsid w:val="1F354E12"/>
    <w:rsid w:val="1F35643E"/>
    <w:rsid w:val="1F486477"/>
    <w:rsid w:val="1F6E1A7C"/>
    <w:rsid w:val="1F705CA9"/>
    <w:rsid w:val="1F9B1719"/>
    <w:rsid w:val="1FB5190D"/>
    <w:rsid w:val="1FC009DE"/>
    <w:rsid w:val="1FD27095"/>
    <w:rsid w:val="1FD46CA4"/>
    <w:rsid w:val="1FD65178"/>
    <w:rsid w:val="1FED10A7"/>
    <w:rsid w:val="1FF40688"/>
    <w:rsid w:val="20084133"/>
    <w:rsid w:val="2029238B"/>
    <w:rsid w:val="20432151"/>
    <w:rsid w:val="206436A4"/>
    <w:rsid w:val="207D154D"/>
    <w:rsid w:val="208714FC"/>
    <w:rsid w:val="20895274"/>
    <w:rsid w:val="20980AE0"/>
    <w:rsid w:val="209B4FA7"/>
    <w:rsid w:val="20A2086D"/>
    <w:rsid w:val="20C718F8"/>
    <w:rsid w:val="20D109C9"/>
    <w:rsid w:val="20E45634"/>
    <w:rsid w:val="20FC2382"/>
    <w:rsid w:val="214D1EC4"/>
    <w:rsid w:val="21957C48"/>
    <w:rsid w:val="21BA76AF"/>
    <w:rsid w:val="21BF0821"/>
    <w:rsid w:val="21D266CD"/>
    <w:rsid w:val="21EF1DF1"/>
    <w:rsid w:val="21FD1568"/>
    <w:rsid w:val="220F3557"/>
    <w:rsid w:val="22625D47"/>
    <w:rsid w:val="22665141"/>
    <w:rsid w:val="22731755"/>
    <w:rsid w:val="227B6E3E"/>
    <w:rsid w:val="229323DA"/>
    <w:rsid w:val="22934188"/>
    <w:rsid w:val="22C83D5D"/>
    <w:rsid w:val="22C85680"/>
    <w:rsid w:val="22DE0399"/>
    <w:rsid w:val="23414377"/>
    <w:rsid w:val="23496F3C"/>
    <w:rsid w:val="234E00AF"/>
    <w:rsid w:val="235B6269"/>
    <w:rsid w:val="236271B7"/>
    <w:rsid w:val="238E494F"/>
    <w:rsid w:val="239649A9"/>
    <w:rsid w:val="23BC770E"/>
    <w:rsid w:val="23C465C3"/>
    <w:rsid w:val="23DD4441"/>
    <w:rsid w:val="23EF19B8"/>
    <w:rsid w:val="2401350C"/>
    <w:rsid w:val="240C33A1"/>
    <w:rsid w:val="242765C4"/>
    <w:rsid w:val="244D65B8"/>
    <w:rsid w:val="244F47D6"/>
    <w:rsid w:val="246456B0"/>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386368"/>
    <w:rsid w:val="26466AD3"/>
    <w:rsid w:val="26467125"/>
    <w:rsid w:val="26722525"/>
    <w:rsid w:val="26991A16"/>
    <w:rsid w:val="26A01734"/>
    <w:rsid w:val="26E15B99"/>
    <w:rsid w:val="26F61189"/>
    <w:rsid w:val="26F82F41"/>
    <w:rsid w:val="273677D8"/>
    <w:rsid w:val="2799188C"/>
    <w:rsid w:val="27A107B1"/>
    <w:rsid w:val="27B801ED"/>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7414A2"/>
    <w:rsid w:val="2977611D"/>
    <w:rsid w:val="297939AC"/>
    <w:rsid w:val="297D10CF"/>
    <w:rsid w:val="29805BC8"/>
    <w:rsid w:val="298505A2"/>
    <w:rsid w:val="298760C9"/>
    <w:rsid w:val="29A7676B"/>
    <w:rsid w:val="29AA1DB7"/>
    <w:rsid w:val="29EF5F6E"/>
    <w:rsid w:val="29F647AE"/>
    <w:rsid w:val="2A09328E"/>
    <w:rsid w:val="2A1A444E"/>
    <w:rsid w:val="2A2C4D44"/>
    <w:rsid w:val="2A7523C5"/>
    <w:rsid w:val="2A8304B0"/>
    <w:rsid w:val="2A8645D2"/>
    <w:rsid w:val="2AC51206"/>
    <w:rsid w:val="2B1966E7"/>
    <w:rsid w:val="2B226E52"/>
    <w:rsid w:val="2B365FF8"/>
    <w:rsid w:val="2B3758CC"/>
    <w:rsid w:val="2B5F745C"/>
    <w:rsid w:val="2B93339A"/>
    <w:rsid w:val="2BC23901"/>
    <w:rsid w:val="2BD05B4E"/>
    <w:rsid w:val="2BFC771C"/>
    <w:rsid w:val="2C0843C3"/>
    <w:rsid w:val="2C0B2FE1"/>
    <w:rsid w:val="2C472353"/>
    <w:rsid w:val="2C4F5652"/>
    <w:rsid w:val="2C7C7A3B"/>
    <w:rsid w:val="2C855E78"/>
    <w:rsid w:val="2C9D628A"/>
    <w:rsid w:val="2CAC798F"/>
    <w:rsid w:val="2CC72A5A"/>
    <w:rsid w:val="2CCB451E"/>
    <w:rsid w:val="2CD368AF"/>
    <w:rsid w:val="2CED0939"/>
    <w:rsid w:val="2CF17DF5"/>
    <w:rsid w:val="2CF57294"/>
    <w:rsid w:val="2CF9552F"/>
    <w:rsid w:val="2CFC034F"/>
    <w:rsid w:val="2D047A30"/>
    <w:rsid w:val="2D0C41FD"/>
    <w:rsid w:val="2D1633EB"/>
    <w:rsid w:val="2D3C366E"/>
    <w:rsid w:val="2D6F134E"/>
    <w:rsid w:val="2D850B71"/>
    <w:rsid w:val="2D9F7C93"/>
    <w:rsid w:val="2DAA4BFF"/>
    <w:rsid w:val="2DE97352"/>
    <w:rsid w:val="2E067D4C"/>
    <w:rsid w:val="2E0D7FA5"/>
    <w:rsid w:val="2E1D349F"/>
    <w:rsid w:val="2E4A51C1"/>
    <w:rsid w:val="2E607436"/>
    <w:rsid w:val="2E615CCD"/>
    <w:rsid w:val="2E6C1899"/>
    <w:rsid w:val="2E862DF3"/>
    <w:rsid w:val="2E8727AF"/>
    <w:rsid w:val="2E926FBB"/>
    <w:rsid w:val="2E9363D9"/>
    <w:rsid w:val="2EAE5EA6"/>
    <w:rsid w:val="2EC44035"/>
    <w:rsid w:val="2EEB0EA8"/>
    <w:rsid w:val="2EEB4275"/>
    <w:rsid w:val="2EF44200"/>
    <w:rsid w:val="2EF73CF0"/>
    <w:rsid w:val="2F4F5615"/>
    <w:rsid w:val="2F5223C5"/>
    <w:rsid w:val="2F5527C5"/>
    <w:rsid w:val="2F557549"/>
    <w:rsid w:val="2F662C24"/>
    <w:rsid w:val="2FAB0637"/>
    <w:rsid w:val="2FB91BFD"/>
    <w:rsid w:val="2FC71915"/>
    <w:rsid w:val="2FE204FD"/>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0D15A9"/>
    <w:rsid w:val="31111D33"/>
    <w:rsid w:val="31291211"/>
    <w:rsid w:val="315E0057"/>
    <w:rsid w:val="319D0545"/>
    <w:rsid w:val="31AA6151"/>
    <w:rsid w:val="31D64091"/>
    <w:rsid w:val="321B78CE"/>
    <w:rsid w:val="32385F9C"/>
    <w:rsid w:val="323D4B10"/>
    <w:rsid w:val="3263094F"/>
    <w:rsid w:val="327F62D5"/>
    <w:rsid w:val="329A50BF"/>
    <w:rsid w:val="32A001FB"/>
    <w:rsid w:val="32CC0FF0"/>
    <w:rsid w:val="32D81743"/>
    <w:rsid w:val="32E12CEE"/>
    <w:rsid w:val="32EA0830"/>
    <w:rsid w:val="32FA6DD7"/>
    <w:rsid w:val="33460DA3"/>
    <w:rsid w:val="335A65FC"/>
    <w:rsid w:val="335E4D8B"/>
    <w:rsid w:val="33637EC3"/>
    <w:rsid w:val="33650106"/>
    <w:rsid w:val="336D4581"/>
    <w:rsid w:val="337C5BFA"/>
    <w:rsid w:val="338B6E1C"/>
    <w:rsid w:val="33AB3DC9"/>
    <w:rsid w:val="33AD0E22"/>
    <w:rsid w:val="33AE43D6"/>
    <w:rsid w:val="33C5616B"/>
    <w:rsid w:val="33CD2241"/>
    <w:rsid w:val="33CD3272"/>
    <w:rsid w:val="340D25AE"/>
    <w:rsid w:val="34177C19"/>
    <w:rsid w:val="34256CB2"/>
    <w:rsid w:val="34353186"/>
    <w:rsid w:val="344B7B58"/>
    <w:rsid w:val="34675474"/>
    <w:rsid w:val="3474193F"/>
    <w:rsid w:val="34750EEE"/>
    <w:rsid w:val="349B6ECC"/>
    <w:rsid w:val="34AC732B"/>
    <w:rsid w:val="34E45C10"/>
    <w:rsid w:val="350A03EF"/>
    <w:rsid w:val="35253045"/>
    <w:rsid w:val="354B0704"/>
    <w:rsid w:val="354D1DB2"/>
    <w:rsid w:val="356D1E9C"/>
    <w:rsid w:val="357D5D04"/>
    <w:rsid w:val="35A34C73"/>
    <w:rsid w:val="35AB0B07"/>
    <w:rsid w:val="35D83E40"/>
    <w:rsid w:val="35D94150"/>
    <w:rsid w:val="35FE1C9A"/>
    <w:rsid w:val="36182DA6"/>
    <w:rsid w:val="362D7FF8"/>
    <w:rsid w:val="36620601"/>
    <w:rsid w:val="36B50719"/>
    <w:rsid w:val="36B86C0F"/>
    <w:rsid w:val="36C25ED8"/>
    <w:rsid w:val="36D2007E"/>
    <w:rsid w:val="36D36DF1"/>
    <w:rsid w:val="36EB413B"/>
    <w:rsid w:val="36EE7787"/>
    <w:rsid w:val="37011251"/>
    <w:rsid w:val="371B68A6"/>
    <w:rsid w:val="373830F8"/>
    <w:rsid w:val="3747242C"/>
    <w:rsid w:val="3747333B"/>
    <w:rsid w:val="377F356D"/>
    <w:rsid w:val="3794610E"/>
    <w:rsid w:val="379C3687"/>
    <w:rsid w:val="379F0A81"/>
    <w:rsid w:val="37BE184F"/>
    <w:rsid w:val="37DC5DA4"/>
    <w:rsid w:val="37E011CC"/>
    <w:rsid w:val="37EA3F46"/>
    <w:rsid w:val="37FF59C4"/>
    <w:rsid w:val="380729ED"/>
    <w:rsid w:val="38175933"/>
    <w:rsid w:val="38517B27"/>
    <w:rsid w:val="386A7825"/>
    <w:rsid w:val="38733130"/>
    <w:rsid w:val="38767A34"/>
    <w:rsid w:val="38921A31"/>
    <w:rsid w:val="38A3312E"/>
    <w:rsid w:val="38B247E4"/>
    <w:rsid w:val="38C04D3D"/>
    <w:rsid w:val="38CE6B9E"/>
    <w:rsid w:val="38D66725"/>
    <w:rsid w:val="38F83DFB"/>
    <w:rsid w:val="39123CD2"/>
    <w:rsid w:val="39220493"/>
    <w:rsid w:val="39930ABA"/>
    <w:rsid w:val="3993774F"/>
    <w:rsid w:val="39A2072B"/>
    <w:rsid w:val="39B50DC2"/>
    <w:rsid w:val="39BB6B1C"/>
    <w:rsid w:val="39CD5D7A"/>
    <w:rsid w:val="3A0D43C8"/>
    <w:rsid w:val="3A1F40FB"/>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4D0683"/>
    <w:rsid w:val="3B4F27BE"/>
    <w:rsid w:val="3B714E2B"/>
    <w:rsid w:val="3B9B5A04"/>
    <w:rsid w:val="3BA725FA"/>
    <w:rsid w:val="3BB0325D"/>
    <w:rsid w:val="3C335C3C"/>
    <w:rsid w:val="3C78100C"/>
    <w:rsid w:val="3C963645"/>
    <w:rsid w:val="3CA52FDE"/>
    <w:rsid w:val="3CC558D0"/>
    <w:rsid w:val="3CCA2A44"/>
    <w:rsid w:val="3CCC57A3"/>
    <w:rsid w:val="3CF03B2D"/>
    <w:rsid w:val="3D090B7C"/>
    <w:rsid w:val="3D193084"/>
    <w:rsid w:val="3D1F10D0"/>
    <w:rsid w:val="3D264775"/>
    <w:rsid w:val="3D52271E"/>
    <w:rsid w:val="3D536596"/>
    <w:rsid w:val="3D5A0F8B"/>
    <w:rsid w:val="3D89645B"/>
    <w:rsid w:val="3D8C49FE"/>
    <w:rsid w:val="3DAF1EA2"/>
    <w:rsid w:val="3DBD7F55"/>
    <w:rsid w:val="3DD70CF9"/>
    <w:rsid w:val="3DDD315E"/>
    <w:rsid w:val="3E0964E6"/>
    <w:rsid w:val="3E0C196A"/>
    <w:rsid w:val="3E1201FF"/>
    <w:rsid w:val="3E1D0952"/>
    <w:rsid w:val="3E30420A"/>
    <w:rsid w:val="3E3068D7"/>
    <w:rsid w:val="3E3C1720"/>
    <w:rsid w:val="3E5A1BA6"/>
    <w:rsid w:val="3E60015F"/>
    <w:rsid w:val="3E935148"/>
    <w:rsid w:val="3EAD5E70"/>
    <w:rsid w:val="3ECF60F0"/>
    <w:rsid w:val="3F087854"/>
    <w:rsid w:val="3F2F6EBF"/>
    <w:rsid w:val="3F3F2FD1"/>
    <w:rsid w:val="3F5D194E"/>
    <w:rsid w:val="3F7F14E7"/>
    <w:rsid w:val="3F8B1360"/>
    <w:rsid w:val="3F976ABD"/>
    <w:rsid w:val="3F9F14A0"/>
    <w:rsid w:val="3FA37E9F"/>
    <w:rsid w:val="3FEF7356"/>
    <w:rsid w:val="3FF21F94"/>
    <w:rsid w:val="40005166"/>
    <w:rsid w:val="400B4C01"/>
    <w:rsid w:val="40316936"/>
    <w:rsid w:val="403B7D3B"/>
    <w:rsid w:val="40477F08"/>
    <w:rsid w:val="40495478"/>
    <w:rsid w:val="405165FE"/>
    <w:rsid w:val="406867FC"/>
    <w:rsid w:val="40A67324"/>
    <w:rsid w:val="40C6735E"/>
    <w:rsid w:val="40D24B9C"/>
    <w:rsid w:val="40DE6ABE"/>
    <w:rsid w:val="410753AA"/>
    <w:rsid w:val="411E335F"/>
    <w:rsid w:val="41303889"/>
    <w:rsid w:val="415052BD"/>
    <w:rsid w:val="41870F04"/>
    <w:rsid w:val="41904D37"/>
    <w:rsid w:val="41A1553C"/>
    <w:rsid w:val="41AA69A0"/>
    <w:rsid w:val="41BB1716"/>
    <w:rsid w:val="41C32C44"/>
    <w:rsid w:val="41D979E0"/>
    <w:rsid w:val="41DE0A1F"/>
    <w:rsid w:val="41E73751"/>
    <w:rsid w:val="41FD3C44"/>
    <w:rsid w:val="4207478C"/>
    <w:rsid w:val="422A409B"/>
    <w:rsid w:val="422E75D1"/>
    <w:rsid w:val="42373D37"/>
    <w:rsid w:val="42520476"/>
    <w:rsid w:val="42593CC8"/>
    <w:rsid w:val="428216CB"/>
    <w:rsid w:val="42864D18"/>
    <w:rsid w:val="429D4850"/>
    <w:rsid w:val="42A17DA3"/>
    <w:rsid w:val="42AB0CD7"/>
    <w:rsid w:val="42C13FA2"/>
    <w:rsid w:val="430345BA"/>
    <w:rsid w:val="43095B0E"/>
    <w:rsid w:val="43C53F65"/>
    <w:rsid w:val="43EF7993"/>
    <w:rsid w:val="43F81C45"/>
    <w:rsid w:val="43FC045F"/>
    <w:rsid w:val="440222FE"/>
    <w:rsid w:val="444C0820"/>
    <w:rsid w:val="4476700E"/>
    <w:rsid w:val="447F2366"/>
    <w:rsid w:val="44953938"/>
    <w:rsid w:val="44A65B45"/>
    <w:rsid w:val="44AE1377"/>
    <w:rsid w:val="44B244EA"/>
    <w:rsid w:val="44B55D88"/>
    <w:rsid w:val="44BC2C73"/>
    <w:rsid w:val="44C75B29"/>
    <w:rsid w:val="44E1581B"/>
    <w:rsid w:val="44E623E5"/>
    <w:rsid w:val="44E97761"/>
    <w:rsid w:val="44F16666"/>
    <w:rsid w:val="44FF5255"/>
    <w:rsid w:val="45215B5E"/>
    <w:rsid w:val="45433394"/>
    <w:rsid w:val="45450906"/>
    <w:rsid w:val="455E535F"/>
    <w:rsid w:val="456B22FF"/>
    <w:rsid w:val="456D1768"/>
    <w:rsid w:val="45C96E92"/>
    <w:rsid w:val="45CC0C03"/>
    <w:rsid w:val="46072613"/>
    <w:rsid w:val="462E0F7B"/>
    <w:rsid w:val="46427B16"/>
    <w:rsid w:val="464A5E88"/>
    <w:rsid w:val="464E0242"/>
    <w:rsid w:val="46690BD8"/>
    <w:rsid w:val="468E6891"/>
    <w:rsid w:val="46AE2A8F"/>
    <w:rsid w:val="46DB1ADF"/>
    <w:rsid w:val="47105641"/>
    <w:rsid w:val="471A6376"/>
    <w:rsid w:val="47232C84"/>
    <w:rsid w:val="47392CA0"/>
    <w:rsid w:val="47437DEF"/>
    <w:rsid w:val="47AC3472"/>
    <w:rsid w:val="47AE29D8"/>
    <w:rsid w:val="47B462FA"/>
    <w:rsid w:val="47B745D4"/>
    <w:rsid w:val="47BC567F"/>
    <w:rsid w:val="4814634D"/>
    <w:rsid w:val="48226AEB"/>
    <w:rsid w:val="483673CE"/>
    <w:rsid w:val="489A776F"/>
    <w:rsid w:val="489F4D85"/>
    <w:rsid w:val="48AE4FC8"/>
    <w:rsid w:val="48BE41E3"/>
    <w:rsid w:val="48C77E38"/>
    <w:rsid w:val="48CB5B7A"/>
    <w:rsid w:val="48D817FF"/>
    <w:rsid w:val="48D92B4D"/>
    <w:rsid w:val="48E24C72"/>
    <w:rsid w:val="48FD1AAC"/>
    <w:rsid w:val="490523D5"/>
    <w:rsid w:val="49135467"/>
    <w:rsid w:val="49221812"/>
    <w:rsid w:val="494D67E4"/>
    <w:rsid w:val="497D3957"/>
    <w:rsid w:val="498668DA"/>
    <w:rsid w:val="49A00E51"/>
    <w:rsid w:val="49AB4631"/>
    <w:rsid w:val="49BA799D"/>
    <w:rsid w:val="4A2D63C1"/>
    <w:rsid w:val="4A314103"/>
    <w:rsid w:val="4A451330"/>
    <w:rsid w:val="4A5B0EAB"/>
    <w:rsid w:val="4A5C478F"/>
    <w:rsid w:val="4A631DE2"/>
    <w:rsid w:val="4A667117"/>
    <w:rsid w:val="4A8C758B"/>
    <w:rsid w:val="4A8E0642"/>
    <w:rsid w:val="4A91694F"/>
    <w:rsid w:val="4AC95736"/>
    <w:rsid w:val="4AF320B9"/>
    <w:rsid w:val="4B2772B4"/>
    <w:rsid w:val="4B2B2900"/>
    <w:rsid w:val="4B410375"/>
    <w:rsid w:val="4B4340EE"/>
    <w:rsid w:val="4B5B0856"/>
    <w:rsid w:val="4B5F07FC"/>
    <w:rsid w:val="4B63653E"/>
    <w:rsid w:val="4B6B53F2"/>
    <w:rsid w:val="4B863FDA"/>
    <w:rsid w:val="4B884F61"/>
    <w:rsid w:val="4B9506C1"/>
    <w:rsid w:val="4B9F32EE"/>
    <w:rsid w:val="4BB9449E"/>
    <w:rsid w:val="4BC52D55"/>
    <w:rsid w:val="4BF930BB"/>
    <w:rsid w:val="4C3103EA"/>
    <w:rsid w:val="4C4D4AF8"/>
    <w:rsid w:val="4C6267F5"/>
    <w:rsid w:val="4C831B77"/>
    <w:rsid w:val="4C83676C"/>
    <w:rsid w:val="4C8E5BE5"/>
    <w:rsid w:val="4CB6269D"/>
    <w:rsid w:val="4CC913FA"/>
    <w:rsid w:val="4CEA67EB"/>
    <w:rsid w:val="4CF64CFD"/>
    <w:rsid w:val="4D021D86"/>
    <w:rsid w:val="4D116B12"/>
    <w:rsid w:val="4D1B6B8F"/>
    <w:rsid w:val="4D3D5FF4"/>
    <w:rsid w:val="4D487C17"/>
    <w:rsid w:val="4D5A72FA"/>
    <w:rsid w:val="4D633A18"/>
    <w:rsid w:val="4D83293D"/>
    <w:rsid w:val="4DB90697"/>
    <w:rsid w:val="4DC52A56"/>
    <w:rsid w:val="4DE4148C"/>
    <w:rsid w:val="4E0062C6"/>
    <w:rsid w:val="4E0B2970"/>
    <w:rsid w:val="4E1759C1"/>
    <w:rsid w:val="4E3E6DEE"/>
    <w:rsid w:val="4E8862BB"/>
    <w:rsid w:val="4ED8558E"/>
    <w:rsid w:val="4EEE4370"/>
    <w:rsid w:val="4F245FE4"/>
    <w:rsid w:val="4F433169"/>
    <w:rsid w:val="4F691C49"/>
    <w:rsid w:val="4FC7696F"/>
    <w:rsid w:val="4FD51C85"/>
    <w:rsid w:val="4FFF25AD"/>
    <w:rsid w:val="50067498"/>
    <w:rsid w:val="505A492D"/>
    <w:rsid w:val="505B4BCF"/>
    <w:rsid w:val="50967210"/>
    <w:rsid w:val="50A4580C"/>
    <w:rsid w:val="50B75FB1"/>
    <w:rsid w:val="50CC248F"/>
    <w:rsid w:val="50E52F2A"/>
    <w:rsid w:val="50F97A8C"/>
    <w:rsid w:val="51013297"/>
    <w:rsid w:val="5105419D"/>
    <w:rsid w:val="51071719"/>
    <w:rsid w:val="51167616"/>
    <w:rsid w:val="51177359"/>
    <w:rsid w:val="51706AE7"/>
    <w:rsid w:val="517F39A6"/>
    <w:rsid w:val="518B234A"/>
    <w:rsid w:val="520812A5"/>
    <w:rsid w:val="5221002A"/>
    <w:rsid w:val="52642B9B"/>
    <w:rsid w:val="526F3A1A"/>
    <w:rsid w:val="52816DE8"/>
    <w:rsid w:val="52976ACD"/>
    <w:rsid w:val="529F5982"/>
    <w:rsid w:val="52AF3C79"/>
    <w:rsid w:val="52D25D57"/>
    <w:rsid w:val="52E617B5"/>
    <w:rsid w:val="52FF78E7"/>
    <w:rsid w:val="53246C5D"/>
    <w:rsid w:val="533D19AF"/>
    <w:rsid w:val="53435F37"/>
    <w:rsid w:val="53515F4F"/>
    <w:rsid w:val="537806AC"/>
    <w:rsid w:val="53837B15"/>
    <w:rsid w:val="53983E43"/>
    <w:rsid w:val="539F403D"/>
    <w:rsid w:val="541000EA"/>
    <w:rsid w:val="541008E5"/>
    <w:rsid w:val="54126626"/>
    <w:rsid w:val="54295E4B"/>
    <w:rsid w:val="543640C4"/>
    <w:rsid w:val="5436550B"/>
    <w:rsid w:val="543A5A64"/>
    <w:rsid w:val="54547A6F"/>
    <w:rsid w:val="54547F90"/>
    <w:rsid w:val="545A6D5B"/>
    <w:rsid w:val="547A238D"/>
    <w:rsid w:val="54817A35"/>
    <w:rsid w:val="54A159E1"/>
    <w:rsid w:val="54CB0725"/>
    <w:rsid w:val="54D209AB"/>
    <w:rsid w:val="54D42ADE"/>
    <w:rsid w:val="55004DFD"/>
    <w:rsid w:val="55175CA3"/>
    <w:rsid w:val="551F0650"/>
    <w:rsid w:val="554747DA"/>
    <w:rsid w:val="555D5DAC"/>
    <w:rsid w:val="55651B27"/>
    <w:rsid w:val="556F0C67"/>
    <w:rsid w:val="5573527B"/>
    <w:rsid w:val="55756D9B"/>
    <w:rsid w:val="559B4461"/>
    <w:rsid w:val="55A00722"/>
    <w:rsid w:val="55BB2AD2"/>
    <w:rsid w:val="55D106C9"/>
    <w:rsid w:val="55F14746"/>
    <w:rsid w:val="561A1EEF"/>
    <w:rsid w:val="56203C97"/>
    <w:rsid w:val="562541BA"/>
    <w:rsid w:val="562E599A"/>
    <w:rsid w:val="56464A92"/>
    <w:rsid w:val="56521689"/>
    <w:rsid w:val="56574EF1"/>
    <w:rsid w:val="565B5592"/>
    <w:rsid w:val="56921A85"/>
    <w:rsid w:val="56B07F59"/>
    <w:rsid w:val="56B20379"/>
    <w:rsid w:val="56B91708"/>
    <w:rsid w:val="56BD287A"/>
    <w:rsid w:val="56C37E91"/>
    <w:rsid w:val="56D0163C"/>
    <w:rsid w:val="56EC3176"/>
    <w:rsid w:val="57077749"/>
    <w:rsid w:val="571616E0"/>
    <w:rsid w:val="57351266"/>
    <w:rsid w:val="573613C1"/>
    <w:rsid w:val="57397068"/>
    <w:rsid w:val="5741183E"/>
    <w:rsid w:val="57454D4A"/>
    <w:rsid w:val="575F252E"/>
    <w:rsid w:val="57667684"/>
    <w:rsid w:val="57757E70"/>
    <w:rsid w:val="577B7280"/>
    <w:rsid w:val="579B12CF"/>
    <w:rsid w:val="579F7237"/>
    <w:rsid w:val="57A82F46"/>
    <w:rsid w:val="57B23339"/>
    <w:rsid w:val="57BF2D4E"/>
    <w:rsid w:val="57CF2865"/>
    <w:rsid w:val="5809250B"/>
    <w:rsid w:val="58095451"/>
    <w:rsid w:val="582157B7"/>
    <w:rsid w:val="584638F4"/>
    <w:rsid w:val="585130AB"/>
    <w:rsid w:val="58564D34"/>
    <w:rsid w:val="588418A2"/>
    <w:rsid w:val="589715D5"/>
    <w:rsid w:val="58BA6E11"/>
    <w:rsid w:val="58C12AF6"/>
    <w:rsid w:val="58DB209D"/>
    <w:rsid w:val="58F307D5"/>
    <w:rsid w:val="58FE61FE"/>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9C02DAD"/>
    <w:rsid w:val="5A0E1D6B"/>
    <w:rsid w:val="5A184D97"/>
    <w:rsid w:val="5A1E7A92"/>
    <w:rsid w:val="5A3A32AF"/>
    <w:rsid w:val="5A492DA3"/>
    <w:rsid w:val="5A7A7400"/>
    <w:rsid w:val="5AA36965"/>
    <w:rsid w:val="5AC43F81"/>
    <w:rsid w:val="5ADA7295"/>
    <w:rsid w:val="5AED72F3"/>
    <w:rsid w:val="5AF122EE"/>
    <w:rsid w:val="5B0347A3"/>
    <w:rsid w:val="5B0A71D8"/>
    <w:rsid w:val="5B4A6DD2"/>
    <w:rsid w:val="5B653C0C"/>
    <w:rsid w:val="5B765E19"/>
    <w:rsid w:val="5B835E40"/>
    <w:rsid w:val="5BC06FFE"/>
    <w:rsid w:val="5BC63C92"/>
    <w:rsid w:val="5BE40220"/>
    <w:rsid w:val="5BF000ED"/>
    <w:rsid w:val="5BFE5E0F"/>
    <w:rsid w:val="5C052CF9"/>
    <w:rsid w:val="5C1E3DBB"/>
    <w:rsid w:val="5C291C9D"/>
    <w:rsid w:val="5C655B7C"/>
    <w:rsid w:val="5C734107"/>
    <w:rsid w:val="5C7560D1"/>
    <w:rsid w:val="5C7B120D"/>
    <w:rsid w:val="5C9A29DA"/>
    <w:rsid w:val="5CB84210"/>
    <w:rsid w:val="5CEC5C67"/>
    <w:rsid w:val="5CEE456C"/>
    <w:rsid w:val="5D243653"/>
    <w:rsid w:val="5D675EF0"/>
    <w:rsid w:val="5D6A1882"/>
    <w:rsid w:val="5D891708"/>
    <w:rsid w:val="5D8E5AFC"/>
    <w:rsid w:val="5D9E3405"/>
    <w:rsid w:val="5DBA0F0B"/>
    <w:rsid w:val="5DCC4B5B"/>
    <w:rsid w:val="5DD352C2"/>
    <w:rsid w:val="5DE0757A"/>
    <w:rsid w:val="5DFD2313"/>
    <w:rsid w:val="5E047173"/>
    <w:rsid w:val="5E323B4E"/>
    <w:rsid w:val="5E4D2736"/>
    <w:rsid w:val="5E543AC4"/>
    <w:rsid w:val="5E565A8E"/>
    <w:rsid w:val="5E8125D5"/>
    <w:rsid w:val="5EB1671D"/>
    <w:rsid w:val="5EB90E35"/>
    <w:rsid w:val="5EC24ED2"/>
    <w:rsid w:val="5EC549C2"/>
    <w:rsid w:val="5ED6597D"/>
    <w:rsid w:val="5EF37781"/>
    <w:rsid w:val="5EF534F9"/>
    <w:rsid w:val="5EF86B45"/>
    <w:rsid w:val="5F320D14"/>
    <w:rsid w:val="5F516722"/>
    <w:rsid w:val="5F5D0FE7"/>
    <w:rsid w:val="5F68659C"/>
    <w:rsid w:val="5F882D59"/>
    <w:rsid w:val="5F897393"/>
    <w:rsid w:val="5F911445"/>
    <w:rsid w:val="5F9F3465"/>
    <w:rsid w:val="5FA168CF"/>
    <w:rsid w:val="5FCF5AF8"/>
    <w:rsid w:val="600328DF"/>
    <w:rsid w:val="600A6B30"/>
    <w:rsid w:val="600B265B"/>
    <w:rsid w:val="600F05EB"/>
    <w:rsid w:val="6011528E"/>
    <w:rsid w:val="601609EF"/>
    <w:rsid w:val="60336BFF"/>
    <w:rsid w:val="607653E6"/>
    <w:rsid w:val="60805044"/>
    <w:rsid w:val="60932FCA"/>
    <w:rsid w:val="60A70B9F"/>
    <w:rsid w:val="60A70CC1"/>
    <w:rsid w:val="60AC188A"/>
    <w:rsid w:val="60C110C9"/>
    <w:rsid w:val="60CA5E20"/>
    <w:rsid w:val="60D47496"/>
    <w:rsid w:val="6102109A"/>
    <w:rsid w:val="610361E7"/>
    <w:rsid w:val="61133921"/>
    <w:rsid w:val="613A1697"/>
    <w:rsid w:val="61404968"/>
    <w:rsid w:val="617B2468"/>
    <w:rsid w:val="61B61EA8"/>
    <w:rsid w:val="62086704"/>
    <w:rsid w:val="624731C8"/>
    <w:rsid w:val="6260512D"/>
    <w:rsid w:val="62740392"/>
    <w:rsid w:val="627604AD"/>
    <w:rsid w:val="62815399"/>
    <w:rsid w:val="62AA45FB"/>
    <w:rsid w:val="62B40FD5"/>
    <w:rsid w:val="62DD677E"/>
    <w:rsid w:val="62E94778"/>
    <w:rsid w:val="62F615EE"/>
    <w:rsid w:val="62F85366"/>
    <w:rsid w:val="631B1054"/>
    <w:rsid w:val="63246227"/>
    <w:rsid w:val="63316ACA"/>
    <w:rsid w:val="634E4F86"/>
    <w:rsid w:val="635A2851"/>
    <w:rsid w:val="63666773"/>
    <w:rsid w:val="638B7F88"/>
    <w:rsid w:val="638E1826"/>
    <w:rsid w:val="638F4D78"/>
    <w:rsid w:val="639E4570"/>
    <w:rsid w:val="63A86178"/>
    <w:rsid w:val="63AE011A"/>
    <w:rsid w:val="63BE035D"/>
    <w:rsid w:val="63D850FB"/>
    <w:rsid w:val="63E636A7"/>
    <w:rsid w:val="63FF39BB"/>
    <w:rsid w:val="646E1562"/>
    <w:rsid w:val="649015CE"/>
    <w:rsid w:val="64FF08D8"/>
    <w:rsid w:val="65181CEF"/>
    <w:rsid w:val="65336B29"/>
    <w:rsid w:val="653603C7"/>
    <w:rsid w:val="654900FB"/>
    <w:rsid w:val="6550702A"/>
    <w:rsid w:val="65523BCC"/>
    <w:rsid w:val="6554084E"/>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C73EA9"/>
    <w:rsid w:val="66DC18E2"/>
    <w:rsid w:val="671E7365"/>
    <w:rsid w:val="674A40AB"/>
    <w:rsid w:val="675668ED"/>
    <w:rsid w:val="67784CC7"/>
    <w:rsid w:val="67AE2497"/>
    <w:rsid w:val="67BF433B"/>
    <w:rsid w:val="67C972D1"/>
    <w:rsid w:val="67E37916"/>
    <w:rsid w:val="67E46AF1"/>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9EE4B17"/>
    <w:rsid w:val="6A006484"/>
    <w:rsid w:val="6A022F6E"/>
    <w:rsid w:val="6A0B3BD1"/>
    <w:rsid w:val="6A2E1C6B"/>
    <w:rsid w:val="6A3A6264"/>
    <w:rsid w:val="6A424C4E"/>
    <w:rsid w:val="6A5437CA"/>
    <w:rsid w:val="6A7A0D56"/>
    <w:rsid w:val="6A8D1BE6"/>
    <w:rsid w:val="6A9373DA"/>
    <w:rsid w:val="6AA656A7"/>
    <w:rsid w:val="6AA87B5B"/>
    <w:rsid w:val="6AAE27AE"/>
    <w:rsid w:val="6ACB3360"/>
    <w:rsid w:val="6ACB7804"/>
    <w:rsid w:val="6B0E58F8"/>
    <w:rsid w:val="6B1348BC"/>
    <w:rsid w:val="6B281E2F"/>
    <w:rsid w:val="6B2A62D8"/>
    <w:rsid w:val="6B3F17AA"/>
    <w:rsid w:val="6B58791B"/>
    <w:rsid w:val="6B6712DB"/>
    <w:rsid w:val="6B680CB6"/>
    <w:rsid w:val="6B693994"/>
    <w:rsid w:val="6B734BFF"/>
    <w:rsid w:val="6B792DBC"/>
    <w:rsid w:val="6B7A3866"/>
    <w:rsid w:val="6B7B5DD9"/>
    <w:rsid w:val="6BB23B13"/>
    <w:rsid w:val="6BC04E8F"/>
    <w:rsid w:val="6BE84077"/>
    <w:rsid w:val="6BEE7306"/>
    <w:rsid w:val="6C202F44"/>
    <w:rsid w:val="6C354F35"/>
    <w:rsid w:val="6C5264E5"/>
    <w:rsid w:val="6C5550B3"/>
    <w:rsid w:val="6C8D10DE"/>
    <w:rsid w:val="6CBA5193"/>
    <w:rsid w:val="6CDB4851"/>
    <w:rsid w:val="6CEF1588"/>
    <w:rsid w:val="6CFC7A9E"/>
    <w:rsid w:val="6D201310"/>
    <w:rsid w:val="6D286848"/>
    <w:rsid w:val="6D2D20B0"/>
    <w:rsid w:val="6D45389E"/>
    <w:rsid w:val="6D5C2694"/>
    <w:rsid w:val="6D5E4A16"/>
    <w:rsid w:val="6D633D24"/>
    <w:rsid w:val="6D6F091A"/>
    <w:rsid w:val="6DD42C17"/>
    <w:rsid w:val="6E0472B5"/>
    <w:rsid w:val="6E164774"/>
    <w:rsid w:val="6E1F7D5F"/>
    <w:rsid w:val="6E5666E4"/>
    <w:rsid w:val="6E5D423C"/>
    <w:rsid w:val="6E62222D"/>
    <w:rsid w:val="6E8977BA"/>
    <w:rsid w:val="6EAE0FCF"/>
    <w:rsid w:val="6EC4452A"/>
    <w:rsid w:val="6EC9320D"/>
    <w:rsid w:val="6ED00F45"/>
    <w:rsid w:val="6ED80D6D"/>
    <w:rsid w:val="6ED91ED1"/>
    <w:rsid w:val="6EF74724"/>
    <w:rsid w:val="6F0E3C2E"/>
    <w:rsid w:val="6F181F26"/>
    <w:rsid w:val="6F3465D4"/>
    <w:rsid w:val="6F40431D"/>
    <w:rsid w:val="6F477302"/>
    <w:rsid w:val="6F55454C"/>
    <w:rsid w:val="6F5F10A7"/>
    <w:rsid w:val="6F676490"/>
    <w:rsid w:val="6F7C10CD"/>
    <w:rsid w:val="6F816D8C"/>
    <w:rsid w:val="6F857F81"/>
    <w:rsid w:val="6F916A65"/>
    <w:rsid w:val="6FB277EB"/>
    <w:rsid w:val="6FC37B4C"/>
    <w:rsid w:val="6FF36D35"/>
    <w:rsid w:val="702941FD"/>
    <w:rsid w:val="702A22EE"/>
    <w:rsid w:val="70532E5D"/>
    <w:rsid w:val="70636AF5"/>
    <w:rsid w:val="706859A2"/>
    <w:rsid w:val="706F1447"/>
    <w:rsid w:val="707906C7"/>
    <w:rsid w:val="708055A9"/>
    <w:rsid w:val="7088613C"/>
    <w:rsid w:val="708D33F6"/>
    <w:rsid w:val="70A9583B"/>
    <w:rsid w:val="70FA6DA8"/>
    <w:rsid w:val="714D223A"/>
    <w:rsid w:val="71A010A2"/>
    <w:rsid w:val="71BC7EA6"/>
    <w:rsid w:val="71D92806"/>
    <w:rsid w:val="723B3BA8"/>
    <w:rsid w:val="723F4010"/>
    <w:rsid w:val="724C2FD8"/>
    <w:rsid w:val="726A345E"/>
    <w:rsid w:val="728A58AF"/>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B2DA5"/>
    <w:rsid w:val="73CB7CE1"/>
    <w:rsid w:val="73F60210"/>
    <w:rsid w:val="74266539"/>
    <w:rsid w:val="7443665D"/>
    <w:rsid w:val="745814C0"/>
    <w:rsid w:val="745E614E"/>
    <w:rsid w:val="746E36DA"/>
    <w:rsid w:val="7472484C"/>
    <w:rsid w:val="748F1C7A"/>
    <w:rsid w:val="74B031AD"/>
    <w:rsid w:val="74B221BF"/>
    <w:rsid w:val="74B6388F"/>
    <w:rsid w:val="74CE4179"/>
    <w:rsid w:val="74D52B6F"/>
    <w:rsid w:val="74FA31C0"/>
    <w:rsid w:val="74FC2405"/>
    <w:rsid w:val="75330480"/>
    <w:rsid w:val="7541494A"/>
    <w:rsid w:val="754601B3"/>
    <w:rsid w:val="755328D0"/>
    <w:rsid w:val="755374DD"/>
    <w:rsid w:val="75797145"/>
    <w:rsid w:val="75812F0D"/>
    <w:rsid w:val="75842A89"/>
    <w:rsid w:val="758E2517"/>
    <w:rsid w:val="75B16FA1"/>
    <w:rsid w:val="75CB06B8"/>
    <w:rsid w:val="75CB690A"/>
    <w:rsid w:val="75E1732A"/>
    <w:rsid w:val="75FE283B"/>
    <w:rsid w:val="7603347B"/>
    <w:rsid w:val="760360A4"/>
    <w:rsid w:val="760D6DDC"/>
    <w:rsid w:val="761262E7"/>
    <w:rsid w:val="76147566"/>
    <w:rsid w:val="7679608D"/>
    <w:rsid w:val="76AC0BFB"/>
    <w:rsid w:val="76AE6010"/>
    <w:rsid w:val="76B31AD3"/>
    <w:rsid w:val="76D22E4C"/>
    <w:rsid w:val="76D90BB3"/>
    <w:rsid w:val="76D96E05"/>
    <w:rsid w:val="76DA7887"/>
    <w:rsid w:val="771670BC"/>
    <w:rsid w:val="77291523"/>
    <w:rsid w:val="772937FE"/>
    <w:rsid w:val="77400489"/>
    <w:rsid w:val="776B3F01"/>
    <w:rsid w:val="777D1E86"/>
    <w:rsid w:val="77843214"/>
    <w:rsid w:val="77894387"/>
    <w:rsid w:val="77A022D6"/>
    <w:rsid w:val="77A80CB1"/>
    <w:rsid w:val="77C667FC"/>
    <w:rsid w:val="77D26013"/>
    <w:rsid w:val="78191D9D"/>
    <w:rsid w:val="781A237F"/>
    <w:rsid w:val="78212811"/>
    <w:rsid w:val="782567A5"/>
    <w:rsid w:val="78734760"/>
    <w:rsid w:val="78BD36C3"/>
    <w:rsid w:val="78D45AD6"/>
    <w:rsid w:val="78F07D11"/>
    <w:rsid w:val="7931117A"/>
    <w:rsid w:val="79343A59"/>
    <w:rsid w:val="7940316B"/>
    <w:rsid w:val="794745F4"/>
    <w:rsid w:val="79604D22"/>
    <w:rsid w:val="79832B7B"/>
    <w:rsid w:val="7989351C"/>
    <w:rsid w:val="79915091"/>
    <w:rsid w:val="799356A1"/>
    <w:rsid w:val="799B26EC"/>
    <w:rsid w:val="79A731EA"/>
    <w:rsid w:val="79D55FA9"/>
    <w:rsid w:val="79E461EC"/>
    <w:rsid w:val="7A2B7977"/>
    <w:rsid w:val="7A35180C"/>
    <w:rsid w:val="7A92282C"/>
    <w:rsid w:val="7ACD712C"/>
    <w:rsid w:val="7B24133B"/>
    <w:rsid w:val="7B6E3FBF"/>
    <w:rsid w:val="7B9D48A5"/>
    <w:rsid w:val="7BC576C6"/>
    <w:rsid w:val="7BC9569A"/>
    <w:rsid w:val="7BCC6F38"/>
    <w:rsid w:val="7BF02C26"/>
    <w:rsid w:val="7BF24BEF"/>
    <w:rsid w:val="7C0340C2"/>
    <w:rsid w:val="7C0B6CB7"/>
    <w:rsid w:val="7C122B9D"/>
    <w:rsid w:val="7C183F2B"/>
    <w:rsid w:val="7C342153"/>
    <w:rsid w:val="7C3B5358"/>
    <w:rsid w:val="7C647862"/>
    <w:rsid w:val="7C757E9E"/>
    <w:rsid w:val="7C885555"/>
    <w:rsid w:val="7C9F3684"/>
    <w:rsid w:val="7CA801B8"/>
    <w:rsid w:val="7CA95420"/>
    <w:rsid w:val="7CD2131D"/>
    <w:rsid w:val="7CD866E7"/>
    <w:rsid w:val="7D146114"/>
    <w:rsid w:val="7D16178D"/>
    <w:rsid w:val="7D1F5429"/>
    <w:rsid w:val="7D290D52"/>
    <w:rsid w:val="7D524231"/>
    <w:rsid w:val="7D531E0F"/>
    <w:rsid w:val="7D570CC2"/>
    <w:rsid w:val="7D711B45"/>
    <w:rsid w:val="7D736CB9"/>
    <w:rsid w:val="7D943A85"/>
    <w:rsid w:val="7DB14637"/>
    <w:rsid w:val="7DC45624"/>
    <w:rsid w:val="7DD277C6"/>
    <w:rsid w:val="7DF62C16"/>
    <w:rsid w:val="7E235535"/>
    <w:rsid w:val="7E3247BB"/>
    <w:rsid w:val="7E3A63DB"/>
    <w:rsid w:val="7E3C67B6"/>
    <w:rsid w:val="7E4B05E8"/>
    <w:rsid w:val="7E4D4360"/>
    <w:rsid w:val="7E9100D2"/>
    <w:rsid w:val="7EB026F9"/>
    <w:rsid w:val="7EC02D84"/>
    <w:rsid w:val="7EDA196C"/>
    <w:rsid w:val="7EF2547B"/>
    <w:rsid w:val="7EFC3D40"/>
    <w:rsid w:val="7EFD1A58"/>
    <w:rsid w:val="7F0864D9"/>
    <w:rsid w:val="7F1A159B"/>
    <w:rsid w:val="7F7E49ED"/>
    <w:rsid w:val="7F8F581D"/>
    <w:rsid w:val="7FB65F35"/>
    <w:rsid w:val="7FC5261C"/>
    <w:rsid w:val="7FDF3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9"/>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8"/>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3"/>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100"/>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1"/>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2"/>
    <w:autoRedefine/>
    <w:qFormat/>
    <w:uiPriority w:val="0"/>
    <w:pPr>
      <w:tabs>
        <w:tab w:val="left" w:pos="1800"/>
        <w:tab w:val="clear" w:pos="1440"/>
      </w:tabs>
      <w:ind w:left="1276" w:hanging="1276"/>
      <w:outlineLvl w:val="6"/>
    </w:pPr>
  </w:style>
  <w:style w:type="paragraph" w:styleId="9">
    <w:name w:val="heading 8"/>
    <w:basedOn w:val="1"/>
    <w:next w:val="1"/>
    <w:link w:val="103"/>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4"/>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9">
    <w:name w:val="Default Paragraph Font"/>
    <w:autoRedefine/>
    <w:semiHidden/>
    <w:unhideWhenUsed/>
    <w:qFormat/>
    <w:uiPriority w:val="1"/>
  </w:style>
  <w:style w:type="table" w:default="1" w:styleId="57">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9"/>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5"/>
    <w:autoRedefine/>
    <w:qFormat/>
    <w:uiPriority w:val="0"/>
    <w:pPr>
      <w:jc w:val="left"/>
    </w:pPr>
    <w:rPr>
      <w:rFonts w:ascii="Arial" w:hAnsi="Arial" w:eastAsia="黑体" w:cs="Arial"/>
    </w:rPr>
  </w:style>
  <w:style w:type="paragraph" w:styleId="17">
    <w:name w:val="Salutation"/>
    <w:basedOn w:val="1"/>
    <w:next w:val="1"/>
    <w:link w:val="115"/>
    <w:autoRedefine/>
    <w:qFormat/>
    <w:uiPriority w:val="0"/>
    <w:rPr>
      <w:rFonts w:ascii="仿宋_GB2312" w:hAnsi="Times New Roman" w:eastAsia="仿宋_GB2312" w:cs="Times New Roman"/>
      <w:kern w:val="2"/>
      <w:sz w:val="28"/>
      <w:lang w:val="zh-CN"/>
    </w:rPr>
  </w:style>
  <w:style w:type="paragraph" w:styleId="18">
    <w:name w:val="Body Text 3"/>
    <w:basedOn w:val="1"/>
    <w:link w:val="135"/>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4"/>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next w:val="1"/>
    <w:link w:val="109"/>
    <w:autoRedefine/>
    <w:unhideWhenUsed/>
    <w:qFormat/>
    <w:uiPriority w:val="0"/>
    <w:pPr>
      <w:spacing w:after="120"/>
      <w:ind w:left="420" w:leftChars="200"/>
    </w:pPr>
    <w:rPr>
      <w:rFonts w:asciiTheme="minorHAnsi" w:hAnsiTheme="minorHAnsi"/>
      <w:kern w:val="2"/>
      <w:sz w:val="21"/>
      <w:szCs w:val="22"/>
    </w:rPr>
  </w:style>
  <w:style w:type="paragraph" w:styleId="21">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2">
    <w:name w:val="List Continue"/>
    <w:basedOn w:val="1"/>
    <w:autoRedefine/>
    <w:qFormat/>
    <w:uiPriority w:val="0"/>
    <w:pPr>
      <w:spacing w:after="120"/>
      <w:ind w:left="420" w:leftChars="200"/>
    </w:pPr>
    <w:rPr>
      <w:rFonts w:ascii="Calibri" w:hAnsi="Calibri" w:cs="Times New Roman"/>
      <w:kern w:val="2"/>
      <w:sz w:val="21"/>
      <w:szCs w:val="22"/>
    </w:rPr>
  </w:style>
  <w:style w:type="paragraph" w:styleId="23">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4">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5">
    <w:name w:val="toc 5"/>
    <w:basedOn w:val="1"/>
    <w:next w:val="1"/>
    <w:autoRedefine/>
    <w:unhideWhenUsed/>
    <w:qFormat/>
    <w:uiPriority w:val="39"/>
    <w:pPr>
      <w:ind w:left="840"/>
      <w:jc w:val="left"/>
    </w:pPr>
    <w:rPr>
      <w:rFonts w:ascii="Calibri" w:hAnsi="Calibri" w:cs="Calibri"/>
      <w:kern w:val="2"/>
      <w:sz w:val="18"/>
      <w:szCs w:val="18"/>
    </w:rPr>
  </w:style>
  <w:style w:type="paragraph" w:styleId="26">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7">
    <w:name w:val="Plain Text"/>
    <w:basedOn w:val="1"/>
    <w:link w:val="74"/>
    <w:autoRedefine/>
    <w:qFormat/>
    <w:uiPriority w:val="0"/>
    <w:rPr>
      <w:rFonts w:hAnsi="Courier New" w:eastAsiaTheme="minorEastAsia"/>
      <w:szCs w:val="22"/>
    </w:rPr>
  </w:style>
  <w:style w:type="paragraph" w:styleId="28">
    <w:name w:val="toc 8"/>
    <w:basedOn w:val="1"/>
    <w:next w:val="1"/>
    <w:autoRedefine/>
    <w:unhideWhenUsed/>
    <w:qFormat/>
    <w:uiPriority w:val="39"/>
    <w:pPr>
      <w:ind w:left="1470"/>
      <w:jc w:val="left"/>
    </w:pPr>
    <w:rPr>
      <w:rFonts w:ascii="Calibri" w:hAnsi="Calibri" w:cs="Calibri"/>
      <w:kern w:val="2"/>
      <w:sz w:val="18"/>
      <w:szCs w:val="18"/>
    </w:rPr>
  </w:style>
  <w:style w:type="paragraph" w:styleId="29">
    <w:name w:val="Date"/>
    <w:basedOn w:val="1"/>
    <w:next w:val="1"/>
    <w:link w:val="81"/>
    <w:autoRedefine/>
    <w:qFormat/>
    <w:uiPriority w:val="0"/>
    <w:rPr>
      <w:rFonts w:ascii="Arial" w:hAnsi="Arial" w:cs="Arial"/>
      <w:b/>
      <w:sz w:val="28"/>
    </w:rPr>
  </w:style>
  <w:style w:type="paragraph" w:styleId="30">
    <w:name w:val="Body Text Indent 2"/>
    <w:basedOn w:val="1"/>
    <w:link w:val="131"/>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1">
    <w:name w:val="Balloon Text"/>
    <w:basedOn w:val="1"/>
    <w:link w:val="68"/>
    <w:autoRedefine/>
    <w:unhideWhenUsed/>
    <w:qFormat/>
    <w:uiPriority w:val="0"/>
    <w:rPr>
      <w:sz w:val="18"/>
      <w:szCs w:val="18"/>
    </w:rPr>
  </w:style>
  <w:style w:type="paragraph" w:styleId="32">
    <w:name w:val="footer"/>
    <w:basedOn w:val="1"/>
    <w:link w:val="73"/>
    <w:autoRedefine/>
    <w:unhideWhenUsed/>
    <w:qFormat/>
    <w:uiPriority w:val="99"/>
    <w:pPr>
      <w:tabs>
        <w:tab w:val="center" w:pos="4153"/>
        <w:tab w:val="right" w:pos="8306"/>
      </w:tabs>
      <w:snapToGrid w:val="0"/>
      <w:jc w:val="left"/>
    </w:pPr>
    <w:rPr>
      <w:sz w:val="18"/>
      <w:szCs w:val="18"/>
    </w:rPr>
  </w:style>
  <w:style w:type="paragraph" w:styleId="33">
    <w:name w:val="envelope return"/>
    <w:basedOn w:val="1"/>
    <w:autoRedefine/>
    <w:qFormat/>
    <w:uiPriority w:val="0"/>
  </w:style>
  <w:style w:type="paragraph" w:styleId="34">
    <w:name w:val="header"/>
    <w:basedOn w:val="1"/>
    <w:link w:val="7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3"/>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1"/>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30"/>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4"/>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52">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3">
    <w:name w:val="Title"/>
    <w:basedOn w:val="3"/>
    <w:next w:val="1"/>
    <w:link w:val="138"/>
    <w:autoRedefine/>
    <w:qFormat/>
    <w:uiPriority w:val="0"/>
    <w:pPr>
      <w:spacing w:before="0" w:after="0" w:line="360" w:lineRule="auto"/>
      <w:jc w:val="center"/>
    </w:pPr>
    <w:rPr>
      <w:rFonts w:ascii="宋体" w:hAnsi="宋体" w:eastAsia="黑体"/>
      <w:bCs w:val="0"/>
      <w:smallCaps/>
      <w:snapToGrid w:val="0"/>
      <w:sz w:val="44"/>
      <w:szCs w:val="24"/>
    </w:rPr>
  </w:style>
  <w:style w:type="paragraph" w:styleId="54">
    <w:name w:val="annotation subject"/>
    <w:basedOn w:val="16"/>
    <w:next w:val="16"/>
    <w:link w:val="96"/>
    <w:autoRedefine/>
    <w:unhideWhenUsed/>
    <w:qFormat/>
    <w:uiPriority w:val="0"/>
    <w:rPr>
      <w:rFonts w:ascii="宋体" w:hAnsi="宋体" w:eastAsia="宋体" w:cstheme="minorBidi"/>
      <w:b/>
      <w:bCs/>
    </w:rPr>
  </w:style>
  <w:style w:type="paragraph" w:styleId="55">
    <w:name w:val="Body Text First Indent"/>
    <w:basedOn w:val="1"/>
    <w:next w:val="1"/>
    <w:autoRedefine/>
    <w:unhideWhenUsed/>
    <w:qFormat/>
    <w:uiPriority w:val="99"/>
    <w:pPr>
      <w:ind w:firstLine="420" w:firstLineChars="100"/>
    </w:pPr>
  </w:style>
  <w:style w:type="paragraph" w:styleId="56">
    <w:name w:val="Body Text First Indent 2"/>
    <w:basedOn w:val="20"/>
    <w:autoRedefine/>
    <w:unhideWhenUsed/>
    <w:qFormat/>
    <w:uiPriority w:val="0"/>
    <w:pPr>
      <w:ind w:firstLine="420"/>
    </w:pPr>
    <w:rPr>
      <w:rFonts w:ascii="Calibri" w:hAnsi="Calibri"/>
    </w:rPr>
  </w:style>
  <w:style w:type="table" w:styleId="58">
    <w:name w:val="Table Grid"/>
    <w:basedOn w:val="5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0"/>
    <w:rPr>
      <w:b/>
      <w:bCs/>
    </w:rPr>
  </w:style>
  <w:style w:type="character" w:styleId="61">
    <w:name w:val="page number"/>
    <w:basedOn w:val="59"/>
    <w:autoRedefine/>
    <w:qFormat/>
    <w:uiPriority w:val="0"/>
  </w:style>
  <w:style w:type="character" w:styleId="62">
    <w:name w:val="FollowedHyperlink"/>
    <w:basedOn w:val="59"/>
    <w:autoRedefine/>
    <w:semiHidden/>
    <w:unhideWhenUsed/>
    <w:qFormat/>
    <w:uiPriority w:val="99"/>
    <w:rPr>
      <w:color w:val="800080" w:themeColor="followedHyperlink"/>
      <w:u w:val="single"/>
      <w14:textFill>
        <w14:solidFill>
          <w14:schemeClr w14:val="folHlink"/>
        </w14:solidFill>
      </w14:textFill>
    </w:rPr>
  </w:style>
  <w:style w:type="character" w:styleId="63">
    <w:name w:val="Emphasis"/>
    <w:autoRedefine/>
    <w:qFormat/>
    <w:uiPriority w:val="0"/>
    <w:rPr>
      <w:color w:val="CC0033"/>
    </w:rPr>
  </w:style>
  <w:style w:type="character" w:styleId="64">
    <w:name w:val="Hyperlink"/>
    <w:basedOn w:val="59"/>
    <w:autoRedefine/>
    <w:unhideWhenUsed/>
    <w:qFormat/>
    <w:uiPriority w:val="99"/>
    <w:rPr>
      <w:color w:val="0000FF" w:themeColor="hyperlink"/>
      <w:u w:val="single"/>
      <w14:textFill>
        <w14:solidFill>
          <w14:schemeClr w14:val="hlink"/>
        </w14:solidFill>
      </w14:textFill>
    </w:rPr>
  </w:style>
  <w:style w:type="character" w:styleId="65">
    <w:name w:val="annotation reference"/>
    <w:basedOn w:val="59"/>
    <w:autoRedefine/>
    <w:unhideWhenUsed/>
    <w:qFormat/>
    <w:uiPriority w:val="0"/>
    <w:rPr>
      <w:sz w:val="21"/>
      <w:szCs w:val="21"/>
    </w:rPr>
  </w:style>
  <w:style w:type="character" w:styleId="66">
    <w:name w:val="footnote reference"/>
    <w:autoRedefine/>
    <w:unhideWhenUsed/>
    <w:qFormat/>
    <w:uiPriority w:val="0"/>
    <w:rPr>
      <w:vertAlign w:val="superscript"/>
    </w:rPr>
  </w:style>
  <w:style w:type="character" w:styleId="67">
    <w:name w:val="HTML Sample"/>
    <w:autoRedefine/>
    <w:qFormat/>
    <w:uiPriority w:val="0"/>
    <w:rPr>
      <w:rFonts w:hint="default" w:ascii="monospace" w:hAnsi="monospace" w:eastAsia="monospace" w:cs="monospace"/>
      <w:sz w:val="21"/>
      <w:szCs w:val="21"/>
    </w:rPr>
  </w:style>
  <w:style w:type="character" w:customStyle="1" w:styleId="68">
    <w:name w:val="批注框文本 字符"/>
    <w:basedOn w:val="59"/>
    <w:link w:val="31"/>
    <w:autoRedefine/>
    <w:qFormat/>
    <w:uiPriority w:val="0"/>
    <w:rPr>
      <w:rFonts w:ascii="@仿宋_GB2312" w:hAnsi="@仿宋_GB2312" w:eastAsia="@仿宋_GB2312" w:cs="@仿宋_GB2312"/>
      <w:sz w:val="18"/>
      <w:szCs w:val="18"/>
    </w:rPr>
  </w:style>
  <w:style w:type="paragraph" w:customStyle="1" w:styleId="69">
    <w:name w:val="正文（缩进）"/>
    <w:basedOn w:val="1"/>
    <w:autoRedefine/>
    <w:qFormat/>
    <w:uiPriority w:val="0"/>
    <w:pPr>
      <w:widowControl/>
      <w:spacing w:before="156" w:after="156"/>
      <w:ind w:firstLine="480" w:firstLineChars="200"/>
      <w:jc w:val="left"/>
    </w:pPr>
    <w:rPr>
      <w:sz w:val="24"/>
      <w:szCs w:val="24"/>
    </w:rPr>
  </w:style>
  <w:style w:type="paragraph" w:customStyle="1" w:styleId="70">
    <w:name w:val="xl31"/>
    <w:basedOn w:val="1"/>
    <w:autoRedefine/>
    <w:qFormat/>
    <w:uiPriority w:val="0"/>
    <w:pPr>
      <w:widowControl/>
      <w:spacing w:before="100" w:beforeAutospacing="1" w:after="100" w:afterAutospacing="1"/>
      <w:jc w:val="center"/>
    </w:pPr>
    <w:rPr>
      <w:b/>
      <w:bCs/>
      <w:sz w:val="28"/>
      <w:szCs w:val="28"/>
    </w:rPr>
  </w:style>
  <w:style w:type="paragraph" w:customStyle="1" w:styleId="71">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2">
    <w:name w:val="页眉 字符"/>
    <w:basedOn w:val="59"/>
    <w:link w:val="34"/>
    <w:autoRedefine/>
    <w:qFormat/>
    <w:uiPriority w:val="99"/>
    <w:rPr>
      <w:rFonts w:ascii="@仿宋_GB2312" w:hAnsi="@仿宋_GB2312" w:eastAsia="@仿宋_GB2312" w:cs="@仿宋_GB2312"/>
      <w:sz w:val="18"/>
      <w:szCs w:val="18"/>
    </w:rPr>
  </w:style>
  <w:style w:type="character" w:customStyle="1" w:styleId="73">
    <w:name w:val="页脚 字符"/>
    <w:basedOn w:val="59"/>
    <w:link w:val="32"/>
    <w:autoRedefine/>
    <w:qFormat/>
    <w:uiPriority w:val="99"/>
    <w:rPr>
      <w:rFonts w:ascii="@仿宋_GB2312" w:hAnsi="@仿宋_GB2312" w:eastAsia="@仿宋_GB2312" w:cs="@仿宋_GB2312"/>
      <w:sz w:val="18"/>
      <w:szCs w:val="18"/>
    </w:rPr>
  </w:style>
  <w:style w:type="character" w:customStyle="1" w:styleId="74">
    <w:name w:val="纯文本 字符"/>
    <w:link w:val="27"/>
    <w:autoRedefine/>
    <w:qFormat/>
    <w:uiPriority w:val="0"/>
    <w:rPr>
      <w:rFonts w:ascii="宋体" w:hAnsi="Courier New"/>
    </w:rPr>
  </w:style>
  <w:style w:type="character" w:customStyle="1" w:styleId="75">
    <w:name w:val="纯文本 字符1"/>
    <w:basedOn w:val="59"/>
    <w:autoRedefine/>
    <w:semiHidden/>
    <w:qFormat/>
    <w:uiPriority w:val="99"/>
    <w:rPr>
      <w:rFonts w:hAnsi="Courier New" w:cs="Courier New" w:asciiTheme="minorEastAsia"/>
      <w:szCs w:val="20"/>
    </w:rPr>
  </w:style>
  <w:style w:type="character" w:customStyle="1" w:styleId="76">
    <w:name w:val="未处理的提及1"/>
    <w:basedOn w:val="59"/>
    <w:autoRedefine/>
    <w:semiHidden/>
    <w:unhideWhenUsed/>
    <w:qFormat/>
    <w:uiPriority w:val="99"/>
    <w:rPr>
      <w:color w:val="605E5C"/>
      <w:shd w:val="clear" w:color="auto" w:fill="E1DFDD"/>
    </w:rPr>
  </w:style>
  <w:style w:type="paragraph" w:styleId="77">
    <w:name w:val="List Paragraph"/>
    <w:basedOn w:val="1"/>
    <w:autoRedefine/>
    <w:qFormat/>
    <w:uiPriority w:val="34"/>
    <w:pPr>
      <w:ind w:firstLine="420" w:firstLineChars="200"/>
    </w:pPr>
  </w:style>
  <w:style w:type="paragraph" w:customStyle="1" w:styleId="78">
    <w:name w:val="Char Char Char Char Char Char Char1 Char"/>
    <w:basedOn w:val="1"/>
    <w:autoRedefine/>
    <w:qFormat/>
    <w:uiPriority w:val="0"/>
    <w:rPr>
      <w:rFonts w:ascii="Arial" w:hAnsi="Arial" w:cs="Arial"/>
      <w:sz w:val="24"/>
    </w:rPr>
  </w:style>
  <w:style w:type="table" w:customStyle="1" w:styleId="79">
    <w:name w:val="网格表 1 浅色1"/>
    <w:basedOn w:val="57"/>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80">
    <w:name w:val="日期 字符"/>
    <w:basedOn w:val="59"/>
    <w:autoRedefine/>
    <w:semiHidden/>
    <w:qFormat/>
    <w:uiPriority w:val="99"/>
    <w:rPr>
      <w:rFonts w:ascii="@仿宋_GB2312" w:hAnsi="@仿宋_GB2312" w:eastAsia="@仿宋_GB2312" w:cs="@仿宋_GB2312"/>
      <w:szCs w:val="20"/>
    </w:rPr>
  </w:style>
  <w:style w:type="character" w:customStyle="1" w:styleId="81">
    <w:name w:val="日期 字符1"/>
    <w:link w:val="29"/>
    <w:autoRedefine/>
    <w:qFormat/>
    <w:uiPriority w:val="0"/>
    <w:rPr>
      <w:rFonts w:ascii="Arial" w:hAnsi="Arial" w:eastAsia="宋体" w:cs="Arial"/>
      <w:b/>
      <w:sz w:val="28"/>
      <w:szCs w:val="20"/>
    </w:rPr>
  </w:style>
  <w:style w:type="character" w:customStyle="1" w:styleId="82">
    <w:name w:val="纯文本 Char1"/>
    <w:link w:val="83"/>
    <w:autoRedefine/>
    <w:qFormat/>
    <w:locked/>
    <w:uiPriority w:val="99"/>
    <w:rPr>
      <w:rFonts w:ascii="Arial" w:hAnsi="Arial" w:eastAsia="Arial"/>
      <w:kern w:val="2"/>
      <w:sz w:val="21"/>
      <w:lang w:val="en-US" w:eastAsia="zh-CN" w:bidi="ar-SA"/>
    </w:rPr>
  </w:style>
  <w:style w:type="paragraph" w:customStyle="1" w:styleId="83">
    <w:name w:val="纯文本1"/>
    <w:basedOn w:val="1"/>
    <w:link w:val="82"/>
    <w:autoRedefine/>
    <w:qFormat/>
    <w:uiPriority w:val="0"/>
    <w:rPr>
      <w:rFonts w:ascii="Arial" w:hAnsi="Arial" w:eastAsia="Arial"/>
    </w:rPr>
  </w:style>
  <w:style w:type="character" w:customStyle="1" w:styleId="84">
    <w:name w:val="批注文字 Char"/>
    <w:basedOn w:val="59"/>
    <w:autoRedefine/>
    <w:qFormat/>
    <w:uiPriority w:val="0"/>
    <w:rPr>
      <w:rFonts w:ascii="@仿宋_GB2312" w:hAnsi="@仿宋_GB2312" w:eastAsia="@仿宋_GB2312" w:cs="@仿宋_GB2312"/>
      <w:szCs w:val="20"/>
    </w:rPr>
  </w:style>
  <w:style w:type="character" w:customStyle="1" w:styleId="85">
    <w:name w:val="批注文字 字符"/>
    <w:link w:val="16"/>
    <w:autoRedefine/>
    <w:qFormat/>
    <w:uiPriority w:val="0"/>
    <w:rPr>
      <w:rFonts w:ascii="Arial" w:hAnsi="Arial" w:eastAsia="黑体" w:cs="Arial"/>
      <w:szCs w:val="20"/>
    </w:rPr>
  </w:style>
  <w:style w:type="character" w:customStyle="1" w:styleId="86">
    <w:name w:val="标题 1 字符"/>
    <w:basedOn w:val="59"/>
    <w:link w:val="2"/>
    <w:autoRedefine/>
    <w:qFormat/>
    <w:uiPriority w:val="0"/>
    <w:rPr>
      <w:rFonts w:ascii="@仿宋_GB2312" w:hAnsi="@仿宋_GB2312" w:eastAsia="@仿宋_GB2312" w:cs="@仿宋_GB2312"/>
      <w:b/>
      <w:bCs/>
      <w:kern w:val="44"/>
      <w:sz w:val="44"/>
      <w:szCs w:val="44"/>
    </w:rPr>
  </w:style>
  <w:style w:type="paragraph" w:customStyle="1" w:styleId="8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8">
    <w:name w:val="标题 3 字符"/>
    <w:basedOn w:val="59"/>
    <w:link w:val="4"/>
    <w:autoRedefine/>
    <w:qFormat/>
    <w:uiPriority w:val="0"/>
    <w:rPr>
      <w:rFonts w:ascii="@仿宋_GB2312" w:hAnsi="@仿宋_GB2312" w:eastAsia="@仿宋_GB2312" w:cs="@仿宋_GB2312"/>
      <w:b/>
      <w:bCs/>
      <w:sz w:val="32"/>
      <w:szCs w:val="32"/>
    </w:rPr>
  </w:style>
  <w:style w:type="character" w:customStyle="1" w:styleId="89">
    <w:name w:val="fontstyle01"/>
    <w:basedOn w:val="59"/>
    <w:autoRedefine/>
    <w:qFormat/>
    <w:uiPriority w:val="0"/>
    <w:rPr>
      <w:rFonts w:hint="eastAsia" w:ascii="宋体" w:hAnsi="宋体" w:eastAsia="宋体"/>
      <w:color w:val="000000"/>
      <w:sz w:val="22"/>
      <w:szCs w:val="22"/>
    </w:rPr>
  </w:style>
  <w:style w:type="character" w:customStyle="1" w:styleId="90">
    <w:name w:val="fontstyle21"/>
    <w:basedOn w:val="59"/>
    <w:autoRedefine/>
    <w:qFormat/>
    <w:uiPriority w:val="0"/>
    <w:rPr>
      <w:rFonts w:hint="default" w:ascii="TimesNewRomanPSMT" w:hAnsi="TimesNewRomanPSMT"/>
      <w:color w:val="000000"/>
      <w:sz w:val="22"/>
      <w:szCs w:val="22"/>
    </w:rPr>
  </w:style>
  <w:style w:type="character" w:customStyle="1" w:styleId="9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2">
    <w:name w:val="标题 4 字符"/>
    <w:basedOn w:val="59"/>
    <w:autoRedefine/>
    <w:semiHidden/>
    <w:qFormat/>
    <w:uiPriority w:val="9"/>
    <w:rPr>
      <w:rFonts w:asciiTheme="majorHAnsi" w:hAnsiTheme="majorHAnsi" w:eastAsiaTheme="majorEastAsia" w:cstheme="majorBidi"/>
      <w:b/>
      <w:bCs/>
      <w:sz w:val="28"/>
      <w:szCs w:val="28"/>
    </w:rPr>
  </w:style>
  <w:style w:type="character" w:customStyle="1" w:styleId="93">
    <w:name w:val="标题 4 字符1"/>
    <w:link w:val="5"/>
    <w:autoRedefine/>
    <w:qFormat/>
    <w:uiPriority w:val="0"/>
    <w:rPr>
      <w:rFonts w:ascii="@仿宋_GB2312" w:hAnsi="@仿宋_GB2312" w:eastAsia="@仿宋_GB2312" w:cs="@仿宋_GB2312"/>
      <w:b/>
      <w:bCs/>
      <w:sz w:val="28"/>
      <w:szCs w:val="28"/>
    </w:rPr>
  </w:style>
  <w:style w:type="character" w:customStyle="1" w:styleId="94">
    <w:name w:val="正文文本 字符"/>
    <w:basedOn w:val="59"/>
    <w:link w:val="19"/>
    <w:autoRedefine/>
    <w:qFormat/>
    <w:uiPriority w:val="0"/>
    <w:rPr>
      <w:rFonts w:ascii="@微软简标宋" w:hAnsi="@微软简标宋" w:eastAsia="@微软简标宋" w:cs="@微软简标宋"/>
      <w:szCs w:val="24"/>
      <w:lang w:val="zh-CN" w:eastAsia="zh-CN"/>
    </w:rPr>
  </w:style>
  <w:style w:type="table" w:customStyle="1" w:styleId="95">
    <w:name w:val="网格型1"/>
    <w:basedOn w:val="57"/>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
    <w:name w:val="批注主题 字符"/>
    <w:basedOn w:val="85"/>
    <w:link w:val="54"/>
    <w:autoRedefine/>
    <w:qFormat/>
    <w:uiPriority w:val="0"/>
    <w:rPr>
      <w:rFonts w:ascii="Arial" w:hAnsi="Arial" w:eastAsia="黑体" w:cs="Arial"/>
      <w:b/>
      <w:bCs/>
      <w:szCs w:val="20"/>
    </w:rPr>
  </w:style>
  <w:style w:type="paragraph" w:customStyle="1" w:styleId="97">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8">
    <w:name w:val="网格型2"/>
    <w:basedOn w:val="57"/>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
    <w:name w:val="标题 2 字符"/>
    <w:basedOn w:val="59"/>
    <w:link w:val="3"/>
    <w:autoRedefine/>
    <w:qFormat/>
    <w:uiPriority w:val="0"/>
    <w:rPr>
      <w:rFonts w:ascii="Cambria" w:hAnsi="Cambria" w:cs="Times New Roman"/>
      <w:b/>
      <w:bCs/>
      <w:kern w:val="2"/>
      <w:sz w:val="32"/>
      <w:szCs w:val="32"/>
      <w:lang w:val="zh-CN" w:eastAsia="zh-CN"/>
    </w:rPr>
  </w:style>
  <w:style w:type="character" w:customStyle="1" w:styleId="100">
    <w:name w:val="标题 5 字符"/>
    <w:basedOn w:val="59"/>
    <w:link w:val="6"/>
    <w:autoRedefine/>
    <w:qFormat/>
    <w:uiPriority w:val="0"/>
    <w:rPr>
      <w:rFonts w:ascii="Calibri" w:hAnsi="Calibri" w:cs="Times New Roman"/>
      <w:b/>
      <w:bCs/>
      <w:kern w:val="2"/>
      <w:sz w:val="28"/>
      <w:szCs w:val="28"/>
      <w:lang w:val="zh-CN" w:eastAsia="zh-CN"/>
    </w:rPr>
  </w:style>
  <w:style w:type="character" w:customStyle="1" w:styleId="101">
    <w:name w:val="标题 6 字符"/>
    <w:basedOn w:val="59"/>
    <w:link w:val="7"/>
    <w:autoRedefine/>
    <w:qFormat/>
    <w:uiPriority w:val="0"/>
    <w:rPr>
      <w:rFonts w:ascii="Times New Roman" w:hAnsi="Times New Roman" w:cs="Times New Roman"/>
      <w:b/>
      <w:bCs/>
      <w:kern w:val="2"/>
      <w:sz w:val="30"/>
      <w:szCs w:val="18"/>
      <w:lang w:val="zh-CN" w:eastAsia="zh-CN"/>
    </w:rPr>
  </w:style>
  <w:style w:type="character" w:customStyle="1" w:styleId="102">
    <w:name w:val="标题 7 字符"/>
    <w:basedOn w:val="59"/>
    <w:link w:val="8"/>
    <w:autoRedefine/>
    <w:qFormat/>
    <w:uiPriority w:val="0"/>
    <w:rPr>
      <w:rFonts w:ascii="Times New Roman" w:hAnsi="Times New Roman" w:cs="Times New Roman"/>
      <w:b/>
      <w:bCs/>
      <w:kern w:val="2"/>
      <w:sz w:val="30"/>
      <w:szCs w:val="18"/>
      <w:lang w:val="zh-CN" w:eastAsia="zh-CN"/>
    </w:rPr>
  </w:style>
  <w:style w:type="character" w:customStyle="1" w:styleId="103">
    <w:name w:val="标题 8 字符"/>
    <w:basedOn w:val="59"/>
    <w:link w:val="9"/>
    <w:autoRedefine/>
    <w:qFormat/>
    <w:uiPriority w:val="0"/>
    <w:rPr>
      <w:rFonts w:eastAsia="黑体" w:cs="Times New Roman"/>
      <w:kern w:val="2"/>
      <w:sz w:val="32"/>
      <w:szCs w:val="32"/>
      <w:lang w:val="zh-CN" w:eastAsia="zh-CN"/>
    </w:rPr>
  </w:style>
  <w:style w:type="character" w:customStyle="1" w:styleId="104">
    <w:name w:val="标题 9 字符"/>
    <w:basedOn w:val="59"/>
    <w:link w:val="10"/>
    <w:autoRedefine/>
    <w:qFormat/>
    <w:uiPriority w:val="0"/>
    <w:rPr>
      <w:rFonts w:ascii="Cambria" w:hAnsi="Cambria" w:cs="Times New Roman"/>
      <w:kern w:val="2"/>
      <w:sz w:val="21"/>
      <w:szCs w:val="21"/>
      <w:lang w:val="zh-CN" w:eastAsia="zh-CN"/>
    </w:rPr>
  </w:style>
  <w:style w:type="character" w:customStyle="1" w:styleId="105">
    <w:name w:val="纯文本 Char2"/>
    <w:autoRedefine/>
    <w:qFormat/>
    <w:uiPriority w:val="0"/>
    <w:rPr>
      <w:rFonts w:ascii="宋体" w:hAnsi="Courier New"/>
    </w:rPr>
  </w:style>
  <w:style w:type="table" w:customStyle="1" w:styleId="106">
    <w:name w:val="网格型3"/>
    <w:basedOn w:val="57"/>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
    <w:name w:val="网格表 1 浅色11"/>
    <w:basedOn w:val="57"/>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8">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9">
    <w:name w:val="正文文本缩进 字符"/>
    <w:basedOn w:val="59"/>
    <w:link w:val="20"/>
    <w:autoRedefine/>
    <w:qFormat/>
    <w:uiPriority w:val="0"/>
    <w:rPr>
      <w:rFonts w:asciiTheme="minorHAnsi" w:hAnsiTheme="minorHAnsi"/>
      <w:kern w:val="2"/>
      <w:sz w:val="21"/>
      <w:szCs w:val="22"/>
    </w:rPr>
  </w:style>
  <w:style w:type="paragraph" w:customStyle="1" w:styleId="110">
    <w:name w:val="Char"/>
    <w:basedOn w:val="1"/>
    <w:autoRedefine/>
    <w:qFormat/>
    <w:uiPriority w:val="0"/>
    <w:rPr>
      <w:rFonts w:ascii="Tahoma" w:hAnsi="Tahoma" w:cs="Times New Roman"/>
      <w:sz w:val="24"/>
    </w:rPr>
  </w:style>
  <w:style w:type="character" w:customStyle="1" w:styleId="111">
    <w:name w:val="脚注文本 字符"/>
    <w:basedOn w:val="59"/>
    <w:link w:val="42"/>
    <w:autoRedefine/>
    <w:qFormat/>
    <w:uiPriority w:val="0"/>
    <w:rPr>
      <w:rFonts w:ascii="Times New Roman" w:hAnsi="Times New Roman" w:cs="Times New Roman"/>
      <w:kern w:val="2"/>
      <w:sz w:val="18"/>
      <w:szCs w:val="18"/>
      <w:lang w:val="zh-CN" w:eastAsia="zh-CN"/>
    </w:rPr>
  </w:style>
  <w:style w:type="paragraph" w:customStyle="1" w:styleId="112">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4">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5">
    <w:name w:val="称呼 字符"/>
    <w:basedOn w:val="59"/>
    <w:link w:val="17"/>
    <w:autoRedefine/>
    <w:qFormat/>
    <w:uiPriority w:val="0"/>
    <w:rPr>
      <w:rFonts w:ascii="仿宋_GB2312" w:hAnsi="Times New Roman" w:eastAsia="仿宋_GB2312" w:cs="Times New Roman"/>
      <w:kern w:val="2"/>
      <w:sz w:val="28"/>
      <w:lang w:val="zh-CN" w:eastAsia="zh-CN"/>
    </w:rPr>
  </w:style>
  <w:style w:type="paragraph" w:customStyle="1" w:styleId="116">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7">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2">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3">
    <w:name w:val="Char Char Char Char Char Char"/>
    <w:basedOn w:val="1"/>
    <w:autoRedefine/>
    <w:qFormat/>
    <w:uiPriority w:val="0"/>
    <w:rPr>
      <w:rFonts w:ascii="Tahoma" w:hAnsi="Tahoma" w:cs="Times New Roman"/>
      <w:kern w:val="2"/>
      <w:sz w:val="24"/>
    </w:rPr>
  </w:style>
  <w:style w:type="paragraph" w:customStyle="1" w:styleId="124">
    <w:name w:val="Blockquote"/>
    <w:basedOn w:val="1"/>
    <w:link w:val="125"/>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5">
    <w:name w:val="Blockquote Char"/>
    <w:link w:val="124"/>
    <w:autoRedefine/>
    <w:qFormat/>
    <w:uiPriority w:val="0"/>
    <w:rPr>
      <w:rFonts w:ascii="Times New Roman" w:hAnsi="Times New Roman" w:cs="Times New Roman"/>
      <w:sz w:val="24"/>
      <w:lang w:val="zh-CN" w:eastAsia="zh-CN"/>
    </w:rPr>
  </w:style>
  <w:style w:type="paragraph" w:customStyle="1" w:styleId="126">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7">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8">
    <w:name w:val="tdrownotice1"/>
    <w:autoRedefine/>
    <w:qFormat/>
    <w:uiPriority w:val="0"/>
    <w:rPr>
      <w:sz w:val="22"/>
    </w:rPr>
  </w:style>
  <w:style w:type="paragraph" w:customStyle="1" w:styleId="129">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30">
    <w:name w:val="正文文本缩进 3 字符"/>
    <w:basedOn w:val="59"/>
    <w:link w:val="44"/>
    <w:autoRedefine/>
    <w:qFormat/>
    <w:uiPriority w:val="0"/>
    <w:rPr>
      <w:rFonts w:hAnsi="MS Sans Serif" w:cs="Times New Roman"/>
      <w:bCs/>
      <w:color w:val="000000"/>
      <w:sz w:val="24"/>
      <w:lang w:val="zh-CN" w:eastAsia="zh-CN"/>
    </w:rPr>
  </w:style>
  <w:style w:type="character" w:customStyle="1" w:styleId="131">
    <w:name w:val="正文文本缩进 2 字符"/>
    <w:basedOn w:val="59"/>
    <w:link w:val="30"/>
    <w:autoRedefine/>
    <w:qFormat/>
    <w:uiPriority w:val="0"/>
    <w:rPr>
      <w:rFonts w:hAnsi="MS Sans Serif" w:cs="Times New Roman"/>
      <w:bCs/>
      <w:spacing w:val="12"/>
      <w:sz w:val="24"/>
      <w:lang w:val="zh-CN" w:eastAsia="zh-CN"/>
    </w:rPr>
  </w:style>
  <w:style w:type="paragraph" w:customStyle="1" w:styleId="132">
    <w:name w:val="目录"/>
    <w:basedOn w:val="1"/>
    <w:autoRedefine/>
    <w:qFormat/>
    <w:uiPriority w:val="0"/>
    <w:pPr>
      <w:widowControl/>
      <w:jc w:val="center"/>
    </w:pPr>
    <w:rPr>
      <w:rFonts w:hAnsi="Calibri" w:cs="Times New Roman"/>
      <w:b/>
      <w:sz w:val="36"/>
    </w:rPr>
  </w:style>
  <w:style w:type="paragraph" w:customStyle="1" w:styleId="133">
    <w:name w:val="目录文字"/>
    <w:basedOn w:val="1"/>
    <w:autoRedefine/>
    <w:qFormat/>
    <w:uiPriority w:val="0"/>
    <w:pPr>
      <w:widowControl/>
      <w:spacing w:line="480" w:lineRule="auto"/>
      <w:jc w:val="left"/>
    </w:pPr>
    <w:rPr>
      <w:rFonts w:cs="Times New Roman"/>
      <w:sz w:val="24"/>
    </w:rPr>
  </w:style>
  <w:style w:type="character" w:customStyle="1" w:styleId="134">
    <w:name w:val="正文文本 2 字符"/>
    <w:basedOn w:val="59"/>
    <w:link w:val="47"/>
    <w:autoRedefine/>
    <w:qFormat/>
    <w:uiPriority w:val="0"/>
    <w:rPr>
      <w:rFonts w:hAnsi="Times New Roman" w:cs="Times New Roman"/>
      <w:spacing w:val="-20"/>
      <w:kern w:val="2"/>
      <w:sz w:val="28"/>
      <w:lang w:val="zh-CN" w:eastAsia="zh-CN"/>
    </w:rPr>
  </w:style>
  <w:style w:type="character" w:customStyle="1" w:styleId="135">
    <w:name w:val="正文文本 3 字符"/>
    <w:basedOn w:val="59"/>
    <w:link w:val="18"/>
    <w:autoRedefine/>
    <w:qFormat/>
    <w:uiPriority w:val="0"/>
    <w:rPr>
      <w:rFonts w:ascii="仿宋_GB2312" w:eastAsia="仿宋_GB2312" w:cs="Times New Roman"/>
      <w:bCs/>
      <w:color w:val="000000"/>
      <w:kern w:val="2"/>
      <w:sz w:val="24"/>
      <w:szCs w:val="32"/>
      <w:lang w:val="zh-CN" w:eastAsia="zh-CN"/>
    </w:rPr>
  </w:style>
  <w:style w:type="paragraph" w:customStyle="1" w:styleId="13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7">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8">
    <w:name w:val="标题 字符"/>
    <w:basedOn w:val="59"/>
    <w:link w:val="53"/>
    <w:autoRedefine/>
    <w:qFormat/>
    <w:uiPriority w:val="0"/>
    <w:rPr>
      <w:rFonts w:eastAsia="黑体" w:cs="Times New Roman"/>
      <w:b/>
      <w:smallCaps/>
      <w:snapToGrid w:val="0"/>
      <w:kern w:val="2"/>
      <w:sz w:val="44"/>
      <w:szCs w:val="24"/>
      <w:lang w:val="zh-CN" w:eastAsia="zh-CN"/>
    </w:rPr>
  </w:style>
  <w:style w:type="paragraph" w:customStyle="1" w:styleId="139">
    <w:name w:val="段落1 Char"/>
    <w:basedOn w:val="27"/>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40">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1">
    <w:name w:val="简单回函地址"/>
    <w:basedOn w:val="1"/>
    <w:autoRedefine/>
    <w:qFormat/>
    <w:uiPriority w:val="0"/>
    <w:rPr>
      <w:rFonts w:ascii="Calibri" w:hAnsi="Calibri" w:cs="Times New Roman"/>
      <w:kern w:val="2"/>
      <w:sz w:val="21"/>
      <w:szCs w:val="22"/>
    </w:rPr>
  </w:style>
  <w:style w:type="paragraph" w:customStyle="1" w:styleId="142">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3">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4">
    <w:name w:val="t_tag"/>
    <w:basedOn w:val="59"/>
    <w:autoRedefine/>
    <w:qFormat/>
    <w:uiPriority w:val="0"/>
  </w:style>
  <w:style w:type="table" w:customStyle="1" w:styleId="145">
    <w:name w:val="网格型11"/>
    <w:basedOn w:val="5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6">
    <w:name w:val="批注框文本 Char1"/>
    <w:basedOn w:val="59"/>
    <w:autoRedefine/>
    <w:qFormat/>
    <w:uiPriority w:val="0"/>
    <w:rPr>
      <w:rFonts w:ascii="Times New Roman" w:hAnsi="Times New Roman" w:eastAsia="宋体" w:cs="Times New Roman"/>
      <w:sz w:val="18"/>
      <w:szCs w:val="18"/>
    </w:rPr>
  </w:style>
  <w:style w:type="character" w:customStyle="1" w:styleId="147">
    <w:name w:val="批注主题 Char1"/>
    <w:basedOn w:val="85"/>
    <w:autoRedefine/>
    <w:qFormat/>
    <w:uiPriority w:val="0"/>
    <w:rPr>
      <w:rFonts w:ascii="@仿宋_GB2312" w:hAnsi="@仿宋_GB2312" w:eastAsia="@仿宋_GB2312" w:cs="@仿宋_GB2312"/>
      <w:b/>
      <w:bCs/>
      <w:szCs w:val="20"/>
    </w:rPr>
  </w:style>
  <w:style w:type="paragraph" w:customStyle="1" w:styleId="148">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9">
    <w:name w:val="文档结构图 字符"/>
    <w:basedOn w:val="59"/>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50">
    <w:name w:val="标题 1 Char1"/>
    <w:autoRedefine/>
    <w:qFormat/>
    <w:uiPriority w:val="0"/>
    <w:rPr>
      <w:rFonts w:ascii="Calibri" w:hAnsi="Calibri" w:eastAsia="宋体"/>
      <w:b/>
      <w:kern w:val="44"/>
      <w:sz w:val="44"/>
      <w:szCs w:val="44"/>
    </w:rPr>
  </w:style>
  <w:style w:type="character" w:customStyle="1" w:styleId="151">
    <w:name w:val="标题 3 Char1"/>
    <w:autoRedefine/>
    <w:semiHidden/>
    <w:qFormat/>
    <w:uiPriority w:val="0"/>
    <w:rPr>
      <w:rFonts w:ascii="Calibri" w:hAnsi="Calibri" w:eastAsia="宋体"/>
      <w:b/>
      <w:kern w:val="2"/>
      <w:sz w:val="32"/>
    </w:rPr>
  </w:style>
  <w:style w:type="character" w:customStyle="1" w:styleId="152">
    <w:name w:val="标题 4 Char1"/>
    <w:autoRedefine/>
    <w:semiHidden/>
    <w:qFormat/>
    <w:uiPriority w:val="0"/>
    <w:rPr>
      <w:rFonts w:ascii="Cambria" w:hAnsi="Cambria" w:eastAsia="宋体"/>
      <w:b/>
      <w:kern w:val="2"/>
      <w:sz w:val="28"/>
      <w:szCs w:val="28"/>
    </w:rPr>
  </w:style>
  <w:style w:type="character" w:customStyle="1" w:styleId="153">
    <w:name w:val="标题 5 Char1"/>
    <w:autoRedefine/>
    <w:semiHidden/>
    <w:qFormat/>
    <w:uiPriority w:val="0"/>
    <w:rPr>
      <w:rFonts w:ascii="Calibri" w:hAnsi="Calibri" w:eastAsia="宋体"/>
      <w:b/>
      <w:kern w:val="2"/>
      <w:sz w:val="28"/>
      <w:szCs w:val="28"/>
    </w:rPr>
  </w:style>
  <w:style w:type="character" w:customStyle="1" w:styleId="154">
    <w:name w:val="标题 6 Char1"/>
    <w:autoRedefine/>
    <w:semiHidden/>
    <w:qFormat/>
    <w:uiPriority w:val="0"/>
    <w:rPr>
      <w:rFonts w:ascii="Cambria" w:hAnsi="Cambria" w:eastAsia="宋体"/>
      <w:b/>
      <w:kern w:val="2"/>
      <w:sz w:val="24"/>
      <w:szCs w:val="24"/>
    </w:rPr>
  </w:style>
  <w:style w:type="character" w:customStyle="1" w:styleId="155">
    <w:name w:val="标题 7 Char1"/>
    <w:autoRedefine/>
    <w:semiHidden/>
    <w:qFormat/>
    <w:uiPriority w:val="0"/>
    <w:rPr>
      <w:rFonts w:ascii="Calibri" w:hAnsi="Calibri" w:eastAsia="宋体"/>
      <w:b/>
      <w:kern w:val="2"/>
      <w:sz w:val="24"/>
      <w:szCs w:val="24"/>
    </w:rPr>
  </w:style>
  <w:style w:type="character" w:customStyle="1" w:styleId="156">
    <w:name w:val="标题 8 Char1"/>
    <w:autoRedefine/>
    <w:semiHidden/>
    <w:qFormat/>
    <w:uiPriority w:val="0"/>
    <w:rPr>
      <w:rFonts w:ascii="Cambria" w:hAnsi="Cambria" w:eastAsia="宋体"/>
      <w:kern w:val="2"/>
      <w:sz w:val="24"/>
      <w:szCs w:val="24"/>
    </w:rPr>
  </w:style>
  <w:style w:type="character" w:customStyle="1" w:styleId="157">
    <w:name w:val="标题 9 Char1"/>
    <w:autoRedefine/>
    <w:semiHidden/>
    <w:qFormat/>
    <w:uiPriority w:val="0"/>
    <w:rPr>
      <w:rFonts w:ascii="Cambria" w:hAnsi="Cambria" w:eastAsia="宋体"/>
      <w:kern w:val="2"/>
      <w:sz w:val="21"/>
      <w:szCs w:val="21"/>
    </w:rPr>
  </w:style>
  <w:style w:type="paragraph" w:customStyle="1" w:styleId="158">
    <w:name w:val="MsoNormal"/>
    <w:basedOn w:val="159"/>
    <w:autoRedefine/>
    <w:qFormat/>
    <w:uiPriority w:val="0"/>
    <w:rPr>
      <w:rFonts w:ascii="Calibri" w:hAnsi="Calibri" w:eastAsia="Calibri"/>
      <w:sz w:val="21"/>
    </w:rPr>
  </w:style>
  <w:style w:type="paragraph" w:customStyle="1" w:styleId="159">
    <w:name w:val="Normal_0"/>
    <w:autoRedefine/>
    <w:qFormat/>
    <w:uiPriority w:val="0"/>
    <w:rPr>
      <w:rFonts w:ascii="Times New Roman" w:hAnsi="Times New Roman" w:eastAsia="宋体" w:cs="Times New Roman"/>
      <w:sz w:val="24"/>
      <w:szCs w:val="24"/>
      <w:lang w:val="en-US" w:eastAsia="zh-CN" w:bidi="ar-SA"/>
    </w:rPr>
  </w:style>
  <w:style w:type="paragraph" w:customStyle="1" w:styleId="160">
    <w:name w:val="标题 2_0"/>
    <w:basedOn w:val="161"/>
    <w:next w:val="162"/>
    <w:link w:val="163"/>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1">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3">
    <w:name w:val="标题 2 Char_0"/>
    <w:link w:val="160"/>
    <w:autoRedefine/>
    <w:qFormat/>
    <w:uiPriority w:val="0"/>
    <w:rPr>
      <w:rFonts w:ascii="黑体" w:eastAsia="黑体" w:cs="Times New Roman"/>
      <w:b/>
      <w:smallCaps/>
      <w:snapToGrid w:val="0"/>
      <w:sz w:val="36"/>
      <w:szCs w:val="24"/>
      <w:lang w:val="zh-CN" w:eastAsia="zh-CN"/>
    </w:rPr>
  </w:style>
  <w:style w:type="paragraph" w:customStyle="1" w:styleId="164">
    <w:name w:val="纯文本_0"/>
    <w:basedOn w:val="162"/>
    <w:link w:val="165"/>
    <w:autoRedefine/>
    <w:qFormat/>
    <w:uiPriority w:val="99"/>
    <w:rPr>
      <w:rFonts w:ascii="宋体" w:hAnsi="Courier New"/>
      <w:szCs w:val="21"/>
    </w:rPr>
  </w:style>
  <w:style w:type="character" w:customStyle="1" w:styleId="165">
    <w:name w:val="Texte Char1"/>
    <w:link w:val="164"/>
    <w:autoRedefine/>
    <w:qFormat/>
    <w:uiPriority w:val="99"/>
    <w:rPr>
      <w:rFonts w:hAnsi="Courier New" w:cs="Times New Roman"/>
      <w:kern w:val="2"/>
      <w:sz w:val="21"/>
      <w:szCs w:val="21"/>
    </w:rPr>
  </w:style>
  <w:style w:type="paragraph" w:customStyle="1" w:styleId="166">
    <w:name w:val="纯文本_1"/>
    <w:basedOn w:val="167"/>
    <w:link w:val="168"/>
    <w:autoRedefine/>
    <w:qFormat/>
    <w:uiPriority w:val="0"/>
    <w:rPr>
      <w:rFonts w:ascii="宋体" w:hAnsi="Courier New"/>
      <w:szCs w:val="21"/>
      <w:lang w:val="zh-CN"/>
    </w:rPr>
  </w:style>
  <w:style w:type="paragraph" w:customStyle="1" w:styleId="16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8">
    <w:name w:val="纯文本 Char1_0"/>
    <w:link w:val="166"/>
    <w:autoRedefine/>
    <w:qFormat/>
    <w:uiPriority w:val="0"/>
    <w:rPr>
      <w:rFonts w:hAnsi="Courier New" w:cs="Times New Roman"/>
      <w:kern w:val="2"/>
      <w:sz w:val="21"/>
      <w:szCs w:val="21"/>
      <w:lang w:val="zh-CN" w:eastAsia="zh-CN"/>
    </w:rPr>
  </w:style>
  <w:style w:type="paragraph" w:customStyle="1" w:styleId="169">
    <w:name w:val="标题 3_0"/>
    <w:basedOn w:val="170"/>
    <w:next w:val="171"/>
    <w:link w:val="182"/>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70">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正文缩进_0"/>
    <w:basedOn w:val="170"/>
    <w:autoRedefine/>
    <w:unhideWhenUsed/>
    <w:qFormat/>
    <w:uiPriority w:val="0"/>
    <w:pPr>
      <w:ind w:firstLine="420" w:firstLineChars="200"/>
    </w:pPr>
    <w:rPr>
      <w:rFonts w:ascii="Calibri" w:hAnsi="Calibri"/>
      <w:bCs/>
      <w:szCs w:val="32"/>
    </w:rPr>
  </w:style>
  <w:style w:type="paragraph" w:customStyle="1" w:styleId="172">
    <w:name w:val="标题 1_0"/>
    <w:basedOn w:val="170"/>
    <w:next w:val="170"/>
    <w:link w:val="173"/>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3">
    <w:name w:val="标题 1 Char_0"/>
    <w:link w:val="172"/>
    <w:autoRedefine/>
    <w:qFormat/>
    <w:uiPriority w:val="0"/>
    <w:rPr>
      <w:rFonts w:ascii="黑体" w:hAnsi="Times New Roman" w:eastAsia="黑体" w:cs="Times New Roman"/>
      <w:sz w:val="52"/>
      <w:lang w:val="zh-CN" w:eastAsia="zh-CN"/>
    </w:rPr>
  </w:style>
  <w:style w:type="paragraph" w:customStyle="1" w:styleId="174">
    <w:name w:val="标题 6_0"/>
    <w:basedOn w:val="170"/>
    <w:next w:val="170"/>
    <w:link w:val="175"/>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5">
    <w:name w:val="标题 6 Char_0"/>
    <w:link w:val="174"/>
    <w:autoRedefine/>
    <w:qFormat/>
    <w:uiPriority w:val="0"/>
    <w:rPr>
      <w:rFonts w:ascii="Arial" w:hAnsi="Arial" w:eastAsia="黑体" w:cs="Times New Roman"/>
      <w:b/>
      <w:bCs/>
      <w:sz w:val="24"/>
      <w:szCs w:val="24"/>
      <w:lang w:val="zh-CN" w:eastAsia="zh-CN"/>
    </w:rPr>
  </w:style>
  <w:style w:type="paragraph" w:customStyle="1" w:styleId="176">
    <w:name w:val="标题 7_0"/>
    <w:basedOn w:val="170"/>
    <w:next w:val="170"/>
    <w:link w:val="177"/>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7">
    <w:name w:val="标题 7 Char_0"/>
    <w:link w:val="176"/>
    <w:autoRedefine/>
    <w:qFormat/>
    <w:uiPriority w:val="0"/>
    <w:rPr>
      <w:rFonts w:ascii="Times New Roman" w:hAnsi="Times New Roman" w:cs="Times New Roman"/>
      <w:b/>
      <w:bCs/>
      <w:sz w:val="24"/>
      <w:szCs w:val="24"/>
      <w:lang w:val="zh-CN" w:eastAsia="zh-CN"/>
    </w:rPr>
  </w:style>
  <w:style w:type="paragraph" w:customStyle="1" w:styleId="178">
    <w:name w:val="标题 8_0"/>
    <w:basedOn w:val="170"/>
    <w:next w:val="170"/>
    <w:link w:val="179"/>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9">
    <w:name w:val="标题 8 Char_0"/>
    <w:link w:val="178"/>
    <w:autoRedefine/>
    <w:qFormat/>
    <w:uiPriority w:val="0"/>
    <w:rPr>
      <w:rFonts w:ascii="Arial" w:hAnsi="Arial" w:eastAsia="黑体" w:cs="Times New Roman"/>
      <w:sz w:val="24"/>
      <w:szCs w:val="24"/>
      <w:lang w:val="zh-CN" w:eastAsia="zh-CN"/>
    </w:rPr>
  </w:style>
  <w:style w:type="paragraph" w:customStyle="1" w:styleId="180">
    <w:name w:val="标题 9_0"/>
    <w:basedOn w:val="170"/>
    <w:next w:val="170"/>
    <w:link w:val="181"/>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1">
    <w:name w:val="标题 9 Char_0"/>
    <w:link w:val="180"/>
    <w:autoRedefine/>
    <w:qFormat/>
    <w:uiPriority w:val="0"/>
    <w:rPr>
      <w:rFonts w:ascii="Arial" w:hAnsi="Arial" w:eastAsia="黑体" w:cs="Times New Roman"/>
      <w:sz w:val="21"/>
      <w:szCs w:val="21"/>
      <w:lang w:val="zh-CN" w:eastAsia="zh-CN"/>
    </w:rPr>
  </w:style>
  <w:style w:type="character" w:customStyle="1" w:styleId="182">
    <w:name w:val="标题 3 Char_0"/>
    <w:link w:val="169"/>
    <w:autoRedefine/>
    <w:qFormat/>
    <w:uiPriority w:val="0"/>
    <w:rPr>
      <w:rFonts w:ascii="Times New Roman" w:hAnsi="Times New Roman" w:cs="Times New Roman"/>
      <w:b/>
      <w:sz w:val="32"/>
      <w:lang w:val="zh-CN" w:eastAsia="zh-CN"/>
    </w:rPr>
  </w:style>
  <w:style w:type="paragraph" w:customStyle="1" w:styleId="183">
    <w:name w:val="Blockquote_0"/>
    <w:basedOn w:val="170"/>
    <w:link w:val="184"/>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4">
    <w:name w:val="Blockquote Char_0"/>
    <w:link w:val="183"/>
    <w:autoRedefine/>
    <w:qFormat/>
    <w:locked/>
    <w:uiPriority w:val="0"/>
    <w:rPr>
      <w:rFonts w:ascii="Times New Roman" w:hAnsi="Times New Roman" w:cs="Times New Roman"/>
      <w:sz w:val="24"/>
      <w:lang w:val="zh-CN" w:eastAsia="zh-CN"/>
    </w:rPr>
  </w:style>
  <w:style w:type="paragraph" w:customStyle="1" w:styleId="185">
    <w:name w:val="标题 4_0"/>
    <w:basedOn w:val="170"/>
    <w:next w:val="170"/>
    <w:link w:val="186"/>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6">
    <w:name w:val="标题 4 Char_0"/>
    <w:link w:val="185"/>
    <w:autoRedefine/>
    <w:qFormat/>
    <w:uiPriority w:val="0"/>
    <w:rPr>
      <w:rFonts w:ascii="Arial" w:hAnsi="Arial" w:eastAsia="黑体" w:cs="Times New Roman"/>
      <w:sz w:val="28"/>
      <w:lang w:val="zh-CN" w:eastAsia="zh-CN"/>
    </w:rPr>
  </w:style>
  <w:style w:type="paragraph" w:customStyle="1" w:styleId="187">
    <w:name w:val="纯文本_2"/>
    <w:basedOn w:val="170"/>
    <w:link w:val="188"/>
    <w:autoRedefine/>
    <w:qFormat/>
    <w:uiPriority w:val="0"/>
    <w:rPr>
      <w:rFonts w:ascii="宋体" w:hAnsi="Courier New"/>
      <w:szCs w:val="21"/>
      <w:lang w:val="zh-CN"/>
    </w:rPr>
  </w:style>
  <w:style w:type="character" w:customStyle="1" w:styleId="188">
    <w:name w:val="纯文本 Char1_1"/>
    <w:link w:val="187"/>
    <w:autoRedefine/>
    <w:qFormat/>
    <w:uiPriority w:val="0"/>
    <w:rPr>
      <w:rFonts w:hAnsi="Courier New" w:cs="Times New Roman"/>
      <w:kern w:val="2"/>
      <w:sz w:val="21"/>
      <w:szCs w:val="21"/>
      <w:lang w:val="zh-CN" w:eastAsia="zh-CN"/>
    </w:rPr>
  </w:style>
  <w:style w:type="paragraph" w:customStyle="1" w:styleId="189">
    <w:name w:val="Blockquote_0_1"/>
    <w:basedOn w:val="190"/>
    <w:link w:val="191"/>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90">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1">
    <w:name w:val="Blockquote Char_0_1"/>
    <w:link w:val="189"/>
    <w:autoRedefine/>
    <w:qFormat/>
    <w:locked/>
    <w:uiPriority w:val="0"/>
    <w:rPr>
      <w:rFonts w:ascii="Times New Roman" w:hAnsi="Times New Roman" w:cs="Times New Roman"/>
      <w:sz w:val="24"/>
      <w:lang w:val="zh-CN" w:eastAsia="zh-CN"/>
    </w:rPr>
  </w:style>
  <w:style w:type="paragraph" w:customStyle="1" w:styleId="192">
    <w:name w:val="正文文本_0"/>
    <w:basedOn w:val="170"/>
    <w:link w:val="193"/>
    <w:autoRedefine/>
    <w:qFormat/>
    <w:uiPriority w:val="0"/>
    <w:pPr>
      <w:spacing w:after="120"/>
    </w:pPr>
    <w:rPr>
      <w:lang w:val="zh-CN"/>
    </w:rPr>
  </w:style>
  <w:style w:type="character" w:customStyle="1" w:styleId="193">
    <w:name w:val="正文文本 Char_0"/>
    <w:link w:val="192"/>
    <w:autoRedefine/>
    <w:qFormat/>
    <w:uiPriority w:val="0"/>
    <w:rPr>
      <w:rFonts w:ascii="Times New Roman" w:hAnsi="Times New Roman" w:cs="Times New Roman"/>
      <w:kern w:val="2"/>
      <w:sz w:val="21"/>
      <w:szCs w:val="24"/>
      <w:lang w:val="zh-CN" w:eastAsia="zh-CN"/>
    </w:rPr>
  </w:style>
  <w:style w:type="paragraph" w:customStyle="1" w:styleId="194">
    <w:name w:val="普通(网站)_0"/>
    <w:basedOn w:val="170"/>
    <w:autoRedefine/>
    <w:qFormat/>
    <w:uiPriority w:val="0"/>
    <w:pPr>
      <w:widowControl/>
      <w:spacing w:before="100" w:beforeAutospacing="1" w:after="100" w:afterAutospacing="1"/>
      <w:jc w:val="left"/>
    </w:pPr>
    <w:rPr>
      <w:rFonts w:ascii="宋体" w:hAnsi="宋体"/>
      <w:kern w:val="0"/>
      <w:sz w:val="24"/>
    </w:rPr>
  </w:style>
  <w:style w:type="paragraph" w:customStyle="1" w:styleId="19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脚注文本_0"/>
    <w:basedOn w:val="118"/>
    <w:link w:val="198"/>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8">
    <w:name w:val="脚注文本 Char_0"/>
    <w:link w:val="197"/>
    <w:autoRedefine/>
    <w:qFormat/>
    <w:uiPriority w:val="0"/>
    <w:rPr>
      <w:rFonts w:ascii="Times New Roman" w:hAnsi="Times New Roman" w:cs="Times New Roman"/>
      <w:sz w:val="18"/>
      <w:lang w:val="zh-CN" w:eastAsia="zh-CN"/>
    </w:rPr>
  </w:style>
  <w:style w:type="paragraph" w:customStyle="1" w:styleId="199">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20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1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6">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9">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20">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1">
    <w:name w:val="Char Char Char Char Char"/>
    <w:basedOn w:val="1"/>
    <w:autoRedefine/>
    <w:qFormat/>
    <w:uiPriority w:val="0"/>
    <w:rPr>
      <w:rFonts w:ascii="Tahoma" w:hAnsi="Tahoma" w:cs="Times New Roman"/>
      <w:kern w:val="2"/>
      <w:sz w:val="24"/>
    </w:rPr>
  </w:style>
  <w:style w:type="paragraph" w:customStyle="1" w:styleId="222">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3">
    <w:name w:val="副标题 字符"/>
    <w:basedOn w:val="59"/>
    <w:link w:val="40"/>
    <w:autoRedefine/>
    <w:qFormat/>
    <w:uiPriority w:val="0"/>
    <w:rPr>
      <w:rFonts w:ascii="Arial" w:hAnsi="Arial" w:cs="Times New Roman"/>
      <w:b/>
      <w:bCs/>
      <w:kern w:val="28"/>
      <w:sz w:val="32"/>
      <w:szCs w:val="32"/>
      <w:lang w:val="zh-CN" w:eastAsia="zh-CN"/>
    </w:rPr>
  </w:style>
  <w:style w:type="character" w:customStyle="1" w:styleId="224">
    <w:name w:val="Char Char"/>
    <w:autoRedefine/>
    <w:qFormat/>
    <w:uiPriority w:val="0"/>
    <w:rPr>
      <w:rFonts w:ascii="宋体" w:hAnsi="Courier New" w:eastAsia="宋体" w:cs="Courier New"/>
      <w:kern w:val="2"/>
      <w:sz w:val="21"/>
      <w:szCs w:val="21"/>
      <w:lang w:val="en-US" w:eastAsia="zh-CN" w:bidi="ar-SA"/>
    </w:rPr>
  </w:style>
  <w:style w:type="character" w:customStyle="1" w:styleId="225">
    <w:name w:val="标题4 Char Char"/>
    <w:link w:val="226"/>
    <w:autoRedefine/>
    <w:qFormat/>
    <w:uiPriority w:val="0"/>
    <w:rPr>
      <w:rFonts w:ascii="Arial" w:hAnsi="Arial"/>
      <w:b/>
      <w:bCs/>
      <w:sz w:val="24"/>
      <w:szCs w:val="32"/>
    </w:rPr>
  </w:style>
  <w:style w:type="paragraph" w:customStyle="1" w:styleId="226">
    <w:name w:val="标题4"/>
    <w:basedOn w:val="3"/>
    <w:next w:val="24"/>
    <w:link w:val="225"/>
    <w:autoRedefine/>
    <w:qFormat/>
    <w:uiPriority w:val="0"/>
    <w:pPr>
      <w:spacing w:before="0" w:after="0" w:line="413" w:lineRule="auto"/>
    </w:pPr>
    <w:rPr>
      <w:rFonts w:ascii="Arial" w:hAnsi="Arial" w:cstheme="minorBidi"/>
      <w:kern w:val="0"/>
      <w:sz w:val="24"/>
      <w:lang w:val="en-US"/>
    </w:rPr>
  </w:style>
  <w:style w:type="character" w:customStyle="1" w:styleId="227">
    <w:name w:val="明显引用 字符"/>
    <w:link w:val="228"/>
    <w:autoRedefine/>
    <w:qFormat/>
    <w:uiPriority w:val="0"/>
    <w:rPr>
      <w:b/>
      <w:bCs/>
      <w:i/>
      <w:iCs/>
      <w:color w:val="4F81BD"/>
    </w:rPr>
  </w:style>
  <w:style w:type="paragraph" w:styleId="228">
    <w:name w:val="Intense Quote"/>
    <w:basedOn w:val="1"/>
    <w:next w:val="1"/>
    <w:link w:val="227"/>
    <w:autoRedefine/>
    <w:qFormat/>
    <w:uiPriority w:val="0"/>
    <w:pPr>
      <w:pBdr>
        <w:bottom w:val="single" w:color="4F81BD" w:themeColor="accent1" w:sz="4" w:space="4"/>
      </w:pBdr>
      <w:spacing w:before="200" w:after="280"/>
      <w:ind w:left="936" w:right="936"/>
    </w:pPr>
    <w:rPr>
      <w:b/>
      <w:bCs/>
      <w:i/>
      <w:iCs/>
      <w:color w:val="4F81BD"/>
    </w:rPr>
  </w:style>
  <w:style w:type="paragraph" w:customStyle="1" w:styleId="229">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30">
    <w:name w:val="明显引用 Char1"/>
    <w:basedOn w:val="59"/>
    <w:autoRedefine/>
    <w:qFormat/>
    <w:uiPriority w:val="30"/>
    <w:rPr>
      <w:rFonts w:ascii="Times New Roman" w:hAnsi="Times New Roman" w:eastAsia="宋体" w:cs="Times New Roman"/>
      <w:i/>
      <w:iCs/>
      <w:color w:val="5B9BD5"/>
      <w:szCs w:val="24"/>
    </w:rPr>
  </w:style>
  <w:style w:type="character" w:customStyle="1" w:styleId="231">
    <w:name w:val="标题5 Char Char"/>
    <w:link w:val="232"/>
    <w:autoRedefine/>
    <w:qFormat/>
    <w:uiPriority w:val="0"/>
    <w:rPr>
      <w:rFonts w:ascii="Arial" w:hAnsi="Arial"/>
      <w:b/>
      <w:bCs/>
      <w:sz w:val="24"/>
      <w:szCs w:val="32"/>
    </w:rPr>
  </w:style>
  <w:style w:type="paragraph" w:customStyle="1" w:styleId="232">
    <w:name w:val="标题5"/>
    <w:basedOn w:val="4"/>
    <w:link w:val="231"/>
    <w:autoRedefine/>
    <w:qFormat/>
    <w:uiPriority w:val="0"/>
    <w:pPr>
      <w:spacing w:line="413" w:lineRule="auto"/>
      <w:jc w:val="left"/>
    </w:pPr>
    <w:rPr>
      <w:rFonts w:ascii="Arial" w:hAnsi="Arial"/>
      <w:sz w:val="24"/>
    </w:rPr>
  </w:style>
  <w:style w:type="character" w:customStyle="1" w:styleId="233">
    <w:name w:val="引用 字符"/>
    <w:link w:val="234"/>
    <w:autoRedefine/>
    <w:qFormat/>
    <w:uiPriority w:val="0"/>
    <w:rPr>
      <w:i/>
      <w:iCs/>
      <w:color w:val="000000"/>
    </w:rPr>
  </w:style>
  <w:style w:type="paragraph" w:styleId="234">
    <w:name w:val="Quote"/>
    <w:basedOn w:val="1"/>
    <w:next w:val="1"/>
    <w:link w:val="233"/>
    <w:autoRedefine/>
    <w:qFormat/>
    <w:uiPriority w:val="0"/>
    <w:rPr>
      <w:i/>
      <w:iCs/>
      <w:color w:val="000000"/>
    </w:rPr>
  </w:style>
  <w:style w:type="paragraph" w:customStyle="1" w:styleId="235">
    <w:name w:val="引用1"/>
    <w:basedOn w:val="1"/>
    <w:next w:val="1"/>
    <w:autoRedefine/>
    <w:qFormat/>
    <w:uiPriority w:val="0"/>
    <w:rPr>
      <w:rFonts w:ascii="Calibri" w:hAnsi="Calibri" w:cs="Times New Roman"/>
      <w:i/>
      <w:iCs/>
      <w:color w:val="000000"/>
      <w:kern w:val="2"/>
      <w:sz w:val="21"/>
      <w:szCs w:val="22"/>
    </w:rPr>
  </w:style>
  <w:style w:type="character" w:customStyle="1" w:styleId="236">
    <w:name w:val="引用 Char1"/>
    <w:basedOn w:val="59"/>
    <w:autoRedefine/>
    <w:qFormat/>
    <w:uiPriority w:val="29"/>
    <w:rPr>
      <w:rFonts w:ascii="Times New Roman" w:hAnsi="Times New Roman" w:eastAsia="宋体" w:cs="Times New Roman"/>
      <w:i/>
      <w:iCs/>
      <w:color w:val="404040"/>
      <w:szCs w:val="24"/>
    </w:rPr>
  </w:style>
  <w:style w:type="character" w:customStyle="1" w:styleId="237">
    <w:name w:val="ask-title2"/>
    <w:autoRedefine/>
    <w:qFormat/>
    <w:uiPriority w:val="0"/>
  </w:style>
  <w:style w:type="character" w:customStyle="1" w:styleId="238">
    <w:name w:val="正文文本 Char1"/>
    <w:autoRedefine/>
    <w:qFormat/>
    <w:uiPriority w:val="0"/>
    <w:rPr>
      <w:kern w:val="2"/>
      <w:sz w:val="21"/>
      <w:szCs w:val="22"/>
    </w:rPr>
  </w:style>
  <w:style w:type="character" w:customStyle="1" w:styleId="239">
    <w:name w:val="不明显强调1"/>
    <w:autoRedefine/>
    <w:qFormat/>
    <w:uiPriority w:val="0"/>
    <w:rPr>
      <w:i/>
      <w:iCs/>
      <w:color w:val="808080"/>
    </w:rPr>
  </w:style>
  <w:style w:type="character" w:customStyle="1" w:styleId="240">
    <w:name w:val="明显参考1"/>
    <w:autoRedefine/>
    <w:qFormat/>
    <w:uiPriority w:val="0"/>
    <w:rPr>
      <w:b/>
      <w:bCs/>
      <w:smallCaps/>
      <w:color w:val="C0504D"/>
      <w:spacing w:val="5"/>
      <w:u w:val="single"/>
    </w:rPr>
  </w:style>
  <w:style w:type="character" w:customStyle="1" w:styleId="241">
    <w:name w:val="书籍标题1"/>
    <w:autoRedefine/>
    <w:qFormat/>
    <w:uiPriority w:val="0"/>
    <w:rPr>
      <w:b/>
      <w:bCs/>
      <w:smallCaps/>
      <w:spacing w:val="5"/>
    </w:rPr>
  </w:style>
  <w:style w:type="character" w:customStyle="1" w:styleId="242">
    <w:name w:val="日期 Char1"/>
    <w:autoRedefine/>
    <w:qFormat/>
    <w:uiPriority w:val="0"/>
    <w:rPr>
      <w:kern w:val="2"/>
      <w:sz w:val="21"/>
      <w:szCs w:val="22"/>
    </w:rPr>
  </w:style>
  <w:style w:type="character" w:customStyle="1" w:styleId="243">
    <w:name w:val="明显强调1"/>
    <w:autoRedefine/>
    <w:qFormat/>
    <w:uiPriority w:val="0"/>
    <w:rPr>
      <w:b/>
      <w:bCs/>
      <w:i/>
      <w:iCs/>
      <w:color w:val="4F81BD"/>
    </w:rPr>
  </w:style>
  <w:style w:type="character" w:customStyle="1" w:styleId="244">
    <w:name w:val="textcontents"/>
    <w:autoRedefine/>
    <w:qFormat/>
    <w:uiPriority w:val="0"/>
    <w:rPr>
      <w:rFonts w:cs="Times New Roman"/>
    </w:rPr>
  </w:style>
  <w:style w:type="character" w:customStyle="1" w:styleId="245">
    <w:name w:val="不明显参考1"/>
    <w:autoRedefine/>
    <w:qFormat/>
    <w:uiPriority w:val="0"/>
    <w:rPr>
      <w:smallCaps/>
      <w:color w:val="C0504D"/>
      <w:u w:val="single"/>
    </w:rPr>
  </w:style>
  <w:style w:type="character" w:customStyle="1" w:styleId="246">
    <w:name w:val="批注文字 Char Char"/>
    <w:autoRedefine/>
    <w:qFormat/>
    <w:uiPriority w:val="0"/>
    <w:rPr>
      <w:rFonts w:ascii="宋体" w:hAnsi="Times New Roman" w:eastAsia="宋体" w:cs="Times New Roman"/>
      <w:sz w:val="28"/>
      <w:szCs w:val="20"/>
    </w:rPr>
  </w:style>
  <w:style w:type="character" w:customStyle="1" w:styleId="247">
    <w:name w:val="文档结构图 Char1"/>
    <w:autoRedefine/>
    <w:qFormat/>
    <w:uiPriority w:val="0"/>
    <w:rPr>
      <w:rFonts w:ascii="宋体"/>
      <w:kern w:val="2"/>
      <w:sz w:val="18"/>
      <w:szCs w:val="18"/>
    </w:rPr>
  </w:style>
  <w:style w:type="paragraph" w:customStyle="1" w:styleId="248">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9">
    <w:name w:val="页脚 Char1"/>
    <w:autoRedefine/>
    <w:semiHidden/>
    <w:qFormat/>
    <w:uiPriority w:val="99"/>
    <w:rPr>
      <w:kern w:val="2"/>
      <w:sz w:val="18"/>
      <w:szCs w:val="18"/>
    </w:rPr>
  </w:style>
  <w:style w:type="character" w:customStyle="1" w:styleId="250">
    <w:name w:val="批注框文本 Char2"/>
    <w:autoRedefine/>
    <w:semiHidden/>
    <w:qFormat/>
    <w:uiPriority w:val="99"/>
    <w:rPr>
      <w:kern w:val="2"/>
      <w:sz w:val="18"/>
      <w:szCs w:val="18"/>
    </w:rPr>
  </w:style>
  <w:style w:type="character" w:customStyle="1" w:styleId="251">
    <w:name w:val="批注主题 Char2"/>
    <w:autoRedefine/>
    <w:semiHidden/>
    <w:qFormat/>
    <w:uiPriority w:val="99"/>
    <w:rPr>
      <w:b/>
      <w:bCs/>
      <w:kern w:val="2"/>
      <w:sz w:val="21"/>
      <w:szCs w:val="22"/>
    </w:rPr>
  </w:style>
  <w:style w:type="character" w:customStyle="1" w:styleId="252">
    <w:name w:val="文档结构图 Char2"/>
    <w:autoRedefine/>
    <w:semiHidden/>
    <w:qFormat/>
    <w:uiPriority w:val="99"/>
    <w:rPr>
      <w:rFonts w:ascii="宋体"/>
      <w:kern w:val="2"/>
      <w:sz w:val="18"/>
      <w:szCs w:val="18"/>
    </w:rPr>
  </w:style>
  <w:style w:type="character" w:customStyle="1" w:styleId="253">
    <w:name w:val="页眉 Char1"/>
    <w:autoRedefine/>
    <w:semiHidden/>
    <w:qFormat/>
    <w:uiPriority w:val="99"/>
    <w:rPr>
      <w:kern w:val="2"/>
      <w:sz w:val="18"/>
      <w:szCs w:val="18"/>
    </w:rPr>
  </w:style>
  <w:style w:type="character" w:customStyle="1" w:styleId="254">
    <w:name w:val="日期 Char2"/>
    <w:autoRedefine/>
    <w:semiHidden/>
    <w:qFormat/>
    <w:uiPriority w:val="99"/>
    <w:rPr>
      <w:kern w:val="2"/>
      <w:sz w:val="21"/>
      <w:szCs w:val="22"/>
    </w:rPr>
  </w:style>
  <w:style w:type="character" w:customStyle="1" w:styleId="255">
    <w:name w:val="正文文本 Char2"/>
    <w:autoRedefine/>
    <w:semiHidden/>
    <w:qFormat/>
    <w:uiPriority w:val="99"/>
    <w:rPr>
      <w:kern w:val="2"/>
      <w:sz w:val="21"/>
      <w:szCs w:val="22"/>
    </w:rPr>
  </w:style>
  <w:style w:type="character" w:customStyle="1" w:styleId="256">
    <w:name w:val="标题 Char1"/>
    <w:autoRedefine/>
    <w:qFormat/>
    <w:uiPriority w:val="10"/>
    <w:rPr>
      <w:rFonts w:ascii="Cambria" w:hAnsi="Cambria" w:cs="Times New Roman"/>
      <w:b/>
      <w:bCs/>
      <w:kern w:val="2"/>
      <w:sz w:val="32"/>
      <w:szCs w:val="32"/>
    </w:rPr>
  </w:style>
  <w:style w:type="character" w:customStyle="1" w:styleId="257">
    <w:name w:val="副标题 Char1"/>
    <w:autoRedefine/>
    <w:qFormat/>
    <w:uiPriority w:val="11"/>
    <w:rPr>
      <w:rFonts w:ascii="Cambria" w:hAnsi="Cambria" w:cs="Times New Roman"/>
      <w:b/>
      <w:bCs/>
      <w:kern w:val="28"/>
      <w:sz w:val="32"/>
      <w:szCs w:val="32"/>
    </w:rPr>
  </w:style>
  <w:style w:type="paragraph" w:customStyle="1" w:styleId="258">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1">
    <w:name w:val="正文2 Char"/>
    <w:link w:val="262"/>
    <w:autoRedefine/>
    <w:qFormat/>
    <w:uiPriority w:val="0"/>
    <w:rPr>
      <w:rFonts w:ascii="楷体" w:eastAsia="楷体"/>
      <w:b/>
      <w:color w:val="0000FF"/>
    </w:rPr>
  </w:style>
  <w:style w:type="paragraph" w:customStyle="1" w:styleId="262">
    <w:name w:val="正文2"/>
    <w:link w:val="261"/>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3">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4">
    <w:name w:val="正文文本 (2)_"/>
    <w:link w:val="265"/>
    <w:autoRedefine/>
    <w:qFormat/>
    <w:locked/>
    <w:uiPriority w:val="99"/>
    <w:rPr>
      <w:rFonts w:ascii="MingLiU" w:eastAsia="MingLiU" w:cs="MingLiU"/>
      <w:spacing w:val="20"/>
      <w:sz w:val="22"/>
      <w:shd w:val="clear" w:color="auto" w:fill="FFFFFF"/>
    </w:rPr>
  </w:style>
  <w:style w:type="paragraph" w:customStyle="1" w:styleId="265">
    <w:name w:val="正文文本 (2)1"/>
    <w:basedOn w:val="1"/>
    <w:link w:val="264"/>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6">
    <w:name w:val="正文文本 (2) + 间距 0 pt5"/>
    <w:autoRedefine/>
    <w:qFormat/>
    <w:uiPriority w:val="99"/>
    <w:rPr>
      <w:rFonts w:ascii="MingLiU" w:eastAsia="MingLiU" w:cs="MingLiU"/>
      <w:spacing w:val="0"/>
      <w:sz w:val="22"/>
      <w:shd w:val="clear" w:color="auto" w:fill="FFFFFF"/>
    </w:rPr>
  </w:style>
  <w:style w:type="character" w:customStyle="1" w:styleId="267">
    <w:name w:val="访问过的超链接1"/>
    <w:basedOn w:val="59"/>
    <w:autoRedefine/>
    <w:semiHidden/>
    <w:unhideWhenUsed/>
    <w:qFormat/>
    <w:uiPriority w:val="99"/>
    <w:rPr>
      <w:color w:val="954F72"/>
      <w:u w:val="single"/>
    </w:rPr>
  </w:style>
  <w:style w:type="character" w:customStyle="1" w:styleId="268">
    <w:name w:val="明显引用 Char2"/>
    <w:basedOn w:val="59"/>
    <w:autoRedefine/>
    <w:qFormat/>
    <w:uiPriority w:val="30"/>
    <w:rPr>
      <w:b/>
      <w:bCs/>
      <w:i/>
      <w:iCs/>
      <w:color w:val="4F81BD" w:themeColor="accent1"/>
      <w14:textFill>
        <w14:solidFill>
          <w14:schemeClr w14:val="accent1"/>
        </w14:solidFill>
      </w14:textFill>
    </w:rPr>
  </w:style>
  <w:style w:type="character" w:customStyle="1" w:styleId="269">
    <w:name w:val="引用 Char2"/>
    <w:basedOn w:val="59"/>
    <w:autoRedefine/>
    <w:qFormat/>
    <w:uiPriority w:val="29"/>
    <w:rPr>
      <w:i/>
      <w:iCs/>
      <w:color w:val="000000" w:themeColor="text1"/>
      <w14:textFill>
        <w14:solidFill>
          <w14:schemeClr w14:val="tx1"/>
        </w14:solidFill>
      </w14:textFill>
    </w:rPr>
  </w:style>
  <w:style w:type="table" w:customStyle="1" w:styleId="270">
    <w:name w:val="网格型4"/>
    <w:basedOn w:val="57"/>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akoosky</Company>
  <Pages>37</Pages>
  <Words>3165</Words>
  <Characters>3505</Characters>
  <Lines>201</Lines>
  <Paragraphs>56</Paragraphs>
  <TotalTime>4</TotalTime>
  <ScaleCrop>false</ScaleCrop>
  <LinksUpToDate>false</LinksUpToDate>
  <CharactersWithSpaces>3692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2021-12-20T01:43:00Z</dcterms:created>
  <dc:creator>Anakin</dc:creator>
  <cp:lastModifiedBy>周君明</cp:lastModifiedBy>
  <cp:lastPrinted>2023-05-30T07:28:00Z</cp:lastPrinted>
  <dcterms:modified xsi:type="dcterms:W3CDTF">2025-05-14T08:26:52Z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CC8040BB380D4833A22E975EE36769B3_13</vt:lpwstr>
  </property>
</Properties>
</file>