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rPr>
          <w:rFonts w:ascii="Times New Roman" w:hAnsi="Times New Roman" w:cs="Times New Roman"/>
          <w:b/>
          <w:bCs/>
          <w:sz w:val="52"/>
          <w:szCs w:val="52"/>
          <w:highlight w:val="none"/>
        </w:rPr>
      </w:pPr>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highlight w:val="none"/>
        </w:rPr>
      </w:pPr>
      <w:bookmarkStart w:id="0" w:name="_Hlk9544796"/>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highlight w:val="none"/>
        </w:rPr>
      </w:pPr>
      <w:r>
        <w:rPr>
          <w:rFonts w:ascii="Times New Roman" w:hAnsi="Times New Roman" w:cs="Times New Roman"/>
          <w:b/>
          <w:bCs/>
          <w:sz w:val="52"/>
          <w:szCs w:val="52"/>
          <w:highlight w:val="none"/>
        </w:rPr>
        <w:t>询价文件</w:t>
      </w:r>
    </w:p>
    <w:bookmarkEnd w:id="0"/>
    <w:p>
      <w:pPr>
        <w:tabs>
          <w:tab w:val="left" w:pos="315"/>
          <w:tab w:val="left" w:pos="8820"/>
        </w:tabs>
        <w:spacing w:beforeLines="100" w:afterLines="50" w:line="500" w:lineRule="exact"/>
        <w:ind w:right="267" w:rightChars="127"/>
        <w:rPr>
          <w:rFonts w:ascii="Times New Roman" w:hAnsi="Times New Roman" w:cs="Times New Roman"/>
          <w:bCs/>
          <w:sz w:val="44"/>
          <w:szCs w:val="44"/>
          <w:highlight w:val="none"/>
        </w:rPr>
      </w:pPr>
    </w:p>
    <w:p>
      <w:pPr>
        <w:rPr>
          <w:rFonts w:ascii="Times New Roman" w:hAnsi="Times New Roman" w:cs="Times New Roman"/>
          <w:bCs/>
          <w:sz w:val="44"/>
          <w:szCs w:val="44"/>
          <w:highlight w:val="none"/>
        </w:rPr>
      </w:pPr>
      <w:r>
        <w:rPr>
          <w:rFonts w:hint="eastAsia"/>
          <w:highlight w:val="none"/>
        </w:rPr>
        <w:drawing>
          <wp:anchor distT="0" distB="0" distL="114300" distR="114300" simplePos="0" relativeHeight="251526144" behindDoc="0" locked="0" layoutInCell="1" allowOverlap="1">
            <wp:simplePos x="0" y="0"/>
            <wp:positionH relativeFrom="column">
              <wp:posOffset>1490345</wp:posOffset>
            </wp:positionH>
            <wp:positionV relativeFrom="paragraph">
              <wp:posOffset>6985</wp:posOffset>
            </wp:positionV>
            <wp:extent cx="2540635" cy="2343150"/>
            <wp:effectExtent l="0" t="0" r="12065" b="0"/>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cstate="print"/>
                    <a:stretch>
                      <a:fillRect/>
                    </a:stretch>
                  </pic:blipFill>
                  <pic:spPr>
                    <a:xfrm>
                      <a:off x="0" y="0"/>
                      <a:ext cx="2540635" cy="2343150"/>
                    </a:xfrm>
                    <a:prstGeom prst="rect">
                      <a:avLst/>
                    </a:prstGeom>
                    <a:noFill/>
                    <a:ln>
                      <a:noFill/>
                    </a:ln>
                  </pic:spPr>
                </pic:pic>
              </a:graphicData>
            </a:graphic>
          </wp:anchor>
        </w:drawing>
      </w:r>
    </w:p>
    <w:p>
      <w:pPr>
        <w:rPr>
          <w:rFonts w:ascii="Times New Roman" w:hAnsi="Times New Roman" w:cs="Times New Roman"/>
          <w:highlight w:val="none"/>
        </w:rPr>
      </w:pPr>
    </w:p>
    <w:p>
      <w:pPr>
        <w:tabs>
          <w:tab w:val="left" w:pos="315"/>
          <w:tab w:val="left" w:pos="8820"/>
        </w:tabs>
        <w:spacing w:beforeLines="100" w:afterLines="50" w:line="360" w:lineRule="auto"/>
        <w:ind w:right="267" w:rightChars="127"/>
        <w:jc w:val="center"/>
        <w:rPr>
          <w:rFonts w:ascii="Times New Roman" w:hAnsi="Times New Roman" w:cs="Times New Roman"/>
          <w:bCs/>
          <w:sz w:val="44"/>
          <w:szCs w:val="44"/>
          <w:highlight w:val="none"/>
        </w:rPr>
      </w:pPr>
    </w:p>
    <w:p>
      <w:pPr>
        <w:tabs>
          <w:tab w:val="left" w:pos="315"/>
          <w:tab w:val="left" w:pos="8820"/>
        </w:tabs>
        <w:spacing w:beforeLines="100" w:afterLines="50" w:line="500" w:lineRule="exact"/>
        <w:ind w:right="267" w:rightChars="127"/>
        <w:jc w:val="center"/>
        <w:rPr>
          <w:rFonts w:ascii="Times New Roman" w:hAnsi="Times New Roman" w:cs="Times New Roman"/>
          <w:bCs/>
          <w:sz w:val="44"/>
          <w:szCs w:val="44"/>
          <w:highlight w:val="none"/>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highlight w:val="none"/>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highlight w:val="none"/>
        </w:rPr>
      </w:pPr>
    </w:p>
    <w:p>
      <w:pPr>
        <w:rPr>
          <w:rFonts w:ascii="Times New Roman" w:hAnsi="Times New Roman" w:cs="Times New Roman"/>
          <w:b/>
          <w:bCs/>
          <w:sz w:val="44"/>
          <w:szCs w:val="44"/>
          <w:highlight w:val="none"/>
        </w:rPr>
      </w:pPr>
    </w:p>
    <w:p>
      <w:pPr>
        <w:pStyle w:val="7"/>
        <w:rPr>
          <w:highlight w:val="none"/>
        </w:rPr>
      </w:pPr>
    </w:p>
    <w:p>
      <w:pPr>
        <w:pStyle w:val="7"/>
        <w:rPr>
          <w:highlight w:val="none"/>
        </w:rPr>
      </w:pP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highlight w:val="none"/>
        </w:rPr>
      </w:pPr>
      <w:r>
        <w:rPr>
          <w:rFonts w:ascii="Times New Roman" w:hAnsi="Times New Roman" w:cs="Times New Roman"/>
          <w:b/>
          <w:spacing w:val="20"/>
          <w:kern w:val="0"/>
          <w:sz w:val="32"/>
          <w:szCs w:val="32"/>
          <w:highlight w:val="none"/>
        </w:rPr>
        <w:t>项目名称：</w:t>
      </w:r>
      <w:r>
        <w:rPr>
          <w:rFonts w:hint="eastAsia" w:ascii="Times New Roman" w:hAnsi="Times New Roman" w:cs="Times New Roman"/>
          <w:b/>
          <w:spacing w:val="20"/>
          <w:kern w:val="0"/>
          <w:sz w:val="32"/>
          <w:szCs w:val="32"/>
          <w:highlight w:val="none"/>
          <w:u w:val="single"/>
        </w:rPr>
        <w:t>合肥泓瑞金陵大酒店报损物资价值评估项目</w:t>
      </w: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highlight w:val="none"/>
          <w:lang w:eastAsia="zh-CN"/>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lang w:eastAsia="zh-CN"/>
        </w:rPr>
        <w:t>2025HRJLXJ013号</w:t>
      </w: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highlight w:val="none"/>
        </w:rPr>
      </w:pPr>
      <w:r>
        <w:rPr>
          <w:rFonts w:ascii="Times New Roman" w:hAnsi="Times New Roman" w:cs="Times New Roman"/>
          <w:b/>
          <w:spacing w:val="20"/>
          <w:kern w:val="0"/>
          <w:sz w:val="32"/>
          <w:szCs w:val="32"/>
          <w:highlight w:val="none"/>
        </w:rPr>
        <w:t>招 标 人：</w:t>
      </w:r>
      <w:r>
        <w:rPr>
          <w:rFonts w:hint="eastAsia"/>
          <w:b/>
          <w:spacing w:val="20"/>
          <w:sz w:val="32"/>
          <w:szCs w:val="32"/>
          <w:highlight w:val="none"/>
          <w:u w:val="single"/>
        </w:rPr>
        <w:t>合肥泓瑞金陵大酒店有限责任公司</w:t>
      </w:r>
    </w:p>
    <w:p>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p>
    <w:p>
      <w:pPr>
        <w:pStyle w:val="2"/>
        <w:ind w:firstLine="0" w:firstLineChars="0"/>
        <w:jc w:val="center"/>
        <w:rPr>
          <w:highlight w:val="none"/>
        </w:rPr>
      </w:pPr>
      <w:r>
        <w:rPr>
          <w:rFonts w:hint="eastAsia" w:eastAsiaTheme="majorEastAsia"/>
          <w:b/>
          <w:sz w:val="36"/>
          <w:highlight w:val="none"/>
          <w:u w:val="single"/>
        </w:rPr>
        <w:t>202</w:t>
      </w:r>
      <w:r>
        <w:rPr>
          <w:rFonts w:hint="eastAsia" w:eastAsiaTheme="majorEastAsia"/>
          <w:b/>
          <w:sz w:val="36"/>
          <w:highlight w:val="none"/>
          <w:u w:val="single"/>
          <w:lang w:val="en-US" w:eastAsia="zh-CN"/>
        </w:rPr>
        <w:t>5</w:t>
      </w:r>
      <w:r>
        <w:rPr>
          <w:rFonts w:eastAsiaTheme="majorEastAsia"/>
          <w:b/>
          <w:sz w:val="36"/>
          <w:highlight w:val="none"/>
        </w:rPr>
        <w:t>年</w:t>
      </w:r>
      <w:r>
        <w:rPr>
          <w:rFonts w:hint="eastAsia" w:eastAsiaTheme="majorEastAsia"/>
          <w:b/>
          <w:sz w:val="36"/>
          <w:highlight w:val="none"/>
          <w:u w:val="single"/>
          <w:lang w:val="en-US" w:eastAsia="zh-CN"/>
        </w:rPr>
        <w:t>5</w:t>
      </w:r>
      <w:r>
        <w:rPr>
          <w:rFonts w:eastAsiaTheme="majorEastAsia"/>
          <w:b/>
          <w:sz w:val="36"/>
          <w:highlight w:val="none"/>
        </w:rPr>
        <w:t>月</w:t>
      </w:r>
    </w:p>
    <w:p>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p>
    <w:p>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p>
    <w:p>
      <w:pPr>
        <w:pStyle w:val="2"/>
        <w:rPr>
          <w:rFonts w:ascii="Times New Roman" w:hAnsi="Times New Roman" w:cs="Times New Roman"/>
          <w:b/>
          <w:sz w:val="28"/>
          <w:highlight w:val="none"/>
        </w:rPr>
      </w:pPr>
    </w:p>
    <w:p>
      <w:pPr>
        <w:pStyle w:val="2"/>
        <w:rPr>
          <w:rFonts w:ascii="Times New Roman" w:hAnsi="Times New Roman" w:cs="Times New Roman"/>
          <w:b/>
          <w:sz w:val="28"/>
          <w:highlight w:val="none"/>
        </w:rPr>
      </w:pPr>
    </w:p>
    <w:p>
      <w:pPr>
        <w:tabs>
          <w:tab w:val="left" w:pos="2410"/>
        </w:tabs>
        <w:autoSpaceDE w:val="0"/>
        <w:autoSpaceDN w:val="0"/>
        <w:adjustRightInd w:val="0"/>
        <w:snapToGrid w:val="0"/>
        <w:spacing w:line="360" w:lineRule="auto"/>
        <w:jc w:val="center"/>
        <w:rPr>
          <w:rFonts w:ascii="Times New Roman" w:hAnsi="Times New Roman" w:cs="Times New Roman"/>
          <w:b/>
          <w:sz w:val="40"/>
          <w:szCs w:val="36"/>
          <w:highlight w:val="none"/>
        </w:rPr>
      </w:pPr>
      <w:r>
        <w:rPr>
          <w:rFonts w:ascii="Times New Roman" w:hAnsi="Times New Roman" w:cs="Times New Roman"/>
          <w:b/>
          <w:sz w:val="40"/>
          <w:szCs w:val="36"/>
          <w:highlight w:val="none"/>
        </w:rPr>
        <w:t>目  录</w:t>
      </w:r>
    </w:p>
    <w:p>
      <w:pPr>
        <w:pStyle w:val="19"/>
        <w:tabs>
          <w:tab w:val="right" w:leader="dot" w:pos="8869"/>
        </w:tabs>
        <w:spacing w:line="480" w:lineRule="auto"/>
        <w:rPr>
          <w:highlight w:val="none"/>
        </w:rPr>
      </w:pPr>
      <w:r>
        <w:rPr>
          <w:rFonts w:ascii="Times New Roman" w:hAnsi="Times New Roman" w:cs="Times New Roman"/>
          <w:b/>
          <w:sz w:val="24"/>
          <w:highlight w:val="none"/>
        </w:rPr>
        <w:fldChar w:fldCharType="begin"/>
      </w:r>
      <w:r>
        <w:rPr>
          <w:rFonts w:ascii="Times New Roman" w:hAnsi="Times New Roman" w:cs="Times New Roman"/>
          <w:b/>
          <w:sz w:val="24"/>
          <w:highlight w:val="none"/>
        </w:rPr>
        <w:instrText xml:space="preserve"> TOC \o "1-2" \h \z \u </w:instrText>
      </w:r>
      <w:r>
        <w:rPr>
          <w:rFonts w:ascii="Times New Roman" w:hAnsi="Times New Roman" w:cs="Times New Roman"/>
          <w:b/>
          <w:sz w:val="24"/>
          <w:highlight w:val="none"/>
        </w:rPr>
        <w:fldChar w:fldCharType="separate"/>
      </w:r>
      <w:r>
        <w:rPr>
          <w:highlight w:val="none"/>
        </w:rPr>
        <w:fldChar w:fldCharType="begin"/>
      </w:r>
      <w:r>
        <w:rPr>
          <w:highlight w:val="none"/>
        </w:rPr>
        <w:instrText xml:space="preserve"> HYPERLINK \l "_Toc28269" </w:instrText>
      </w:r>
      <w:r>
        <w:rPr>
          <w:highlight w:val="none"/>
        </w:rPr>
        <w:fldChar w:fldCharType="separate"/>
      </w:r>
      <w:r>
        <w:rPr>
          <w:rFonts w:ascii="Times New Roman" w:hAnsi="Times New Roman" w:cs="Times New Roman"/>
          <w:highlight w:val="none"/>
        </w:rPr>
        <w:t>第一章  询价公告</w:t>
      </w:r>
      <w:r>
        <w:rPr>
          <w:highlight w:val="none"/>
        </w:rPr>
        <w:tab/>
      </w:r>
      <w:r>
        <w:rPr>
          <w:highlight w:val="none"/>
        </w:rPr>
        <w:fldChar w:fldCharType="begin"/>
      </w:r>
      <w:r>
        <w:rPr>
          <w:highlight w:val="none"/>
        </w:rPr>
        <w:instrText xml:space="preserve"> PAGEREF _Toc28269 \h </w:instrText>
      </w:r>
      <w:r>
        <w:rPr>
          <w:highlight w:val="none"/>
        </w:rPr>
        <w:fldChar w:fldCharType="separate"/>
      </w:r>
      <w:r>
        <w:rPr>
          <w:highlight w:val="none"/>
        </w:rPr>
        <w:t>1</w:t>
      </w:r>
      <w:r>
        <w:rPr>
          <w:highlight w:val="none"/>
        </w:rPr>
        <w:fldChar w:fldCharType="end"/>
      </w:r>
      <w:r>
        <w:rPr>
          <w:highlight w:val="none"/>
        </w:rPr>
        <w:fldChar w:fldCharType="end"/>
      </w:r>
    </w:p>
    <w:p>
      <w:pPr>
        <w:pStyle w:val="19"/>
        <w:tabs>
          <w:tab w:val="right" w:leader="dot" w:pos="8869"/>
        </w:tabs>
        <w:spacing w:line="480" w:lineRule="auto"/>
        <w:rPr>
          <w:highlight w:val="none"/>
        </w:rPr>
      </w:pPr>
      <w:r>
        <w:rPr>
          <w:highlight w:val="none"/>
        </w:rPr>
        <w:fldChar w:fldCharType="begin"/>
      </w:r>
      <w:r>
        <w:rPr>
          <w:highlight w:val="none"/>
        </w:rPr>
        <w:instrText xml:space="preserve"> HYPERLINK \l "_Toc6315" </w:instrText>
      </w:r>
      <w:r>
        <w:rPr>
          <w:highlight w:val="none"/>
        </w:rPr>
        <w:fldChar w:fldCharType="separate"/>
      </w:r>
      <w:r>
        <w:rPr>
          <w:rFonts w:ascii="Times New Roman" w:hAnsi="Times New Roman" w:cs="Times New Roman"/>
          <w:highlight w:val="none"/>
        </w:rPr>
        <w:t>第二章  投标人须知</w:t>
      </w:r>
      <w:r>
        <w:rPr>
          <w:highlight w:val="none"/>
        </w:rPr>
        <w:tab/>
      </w:r>
      <w:r>
        <w:rPr>
          <w:highlight w:val="none"/>
        </w:rPr>
        <w:fldChar w:fldCharType="begin"/>
      </w:r>
      <w:r>
        <w:rPr>
          <w:highlight w:val="none"/>
        </w:rPr>
        <w:instrText xml:space="preserve"> PAGEREF _Toc6315 \h </w:instrText>
      </w:r>
      <w:r>
        <w:rPr>
          <w:highlight w:val="none"/>
        </w:rPr>
        <w:fldChar w:fldCharType="separate"/>
      </w:r>
      <w:r>
        <w:rPr>
          <w:highlight w:val="none"/>
        </w:rPr>
        <w:t>3</w:t>
      </w:r>
      <w:r>
        <w:rPr>
          <w:highlight w:val="none"/>
        </w:rPr>
        <w:fldChar w:fldCharType="end"/>
      </w:r>
      <w:r>
        <w:rPr>
          <w:highlight w:val="none"/>
        </w:rPr>
        <w:fldChar w:fldCharType="end"/>
      </w:r>
    </w:p>
    <w:p>
      <w:pPr>
        <w:pStyle w:val="18"/>
        <w:tabs>
          <w:tab w:val="right" w:leader="dot" w:pos="8869"/>
        </w:tabs>
        <w:spacing w:line="480" w:lineRule="auto"/>
        <w:ind w:firstLine="420" w:firstLineChars="200"/>
        <w:rPr>
          <w:highlight w:val="none"/>
        </w:rPr>
      </w:pPr>
      <w:r>
        <w:rPr>
          <w:highlight w:val="none"/>
        </w:rPr>
        <w:fldChar w:fldCharType="begin"/>
      </w:r>
      <w:r>
        <w:rPr>
          <w:highlight w:val="none"/>
        </w:rPr>
        <w:instrText xml:space="preserve"> HYPERLINK \l "_Toc15531" </w:instrText>
      </w:r>
      <w:r>
        <w:rPr>
          <w:highlight w:val="none"/>
        </w:rPr>
        <w:fldChar w:fldCharType="separate"/>
      </w:r>
      <w:r>
        <w:rPr>
          <w:rFonts w:ascii="Times New Roman" w:hAnsi="Times New Roman" w:cs="Times New Roman"/>
          <w:highlight w:val="none"/>
        </w:rPr>
        <w:t>第三章  招标人要求</w:t>
      </w:r>
      <w:r>
        <w:rPr>
          <w:highlight w:val="none"/>
        </w:rPr>
        <w:tab/>
      </w:r>
      <w:r>
        <w:rPr>
          <w:highlight w:val="none"/>
        </w:rPr>
        <w:fldChar w:fldCharType="begin"/>
      </w:r>
      <w:r>
        <w:rPr>
          <w:highlight w:val="none"/>
        </w:rPr>
        <w:instrText xml:space="preserve"> PAGEREF _Toc15531 \h </w:instrText>
      </w:r>
      <w:r>
        <w:rPr>
          <w:highlight w:val="none"/>
        </w:rPr>
        <w:fldChar w:fldCharType="separate"/>
      </w:r>
      <w:r>
        <w:rPr>
          <w:highlight w:val="none"/>
        </w:rPr>
        <w:t>11</w:t>
      </w:r>
      <w:r>
        <w:rPr>
          <w:highlight w:val="none"/>
        </w:rPr>
        <w:fldChar w:fldCharType="end"/>
      </w:r>
      <w:r>
        <w:rPr>
          <w:highlight w:val="none"/>
        </w:rPr>
        <w:fldChar w:fldCharType="end"/>
      </w:r>
    </w:p>
    <w:p>
      <w:pPr>
        <w:pStyle w:val="19"/>
        <w:tabs>
          <w:tab w:val="right" w:leader="dot" w:pos="8869"/>
        </w:tabs>
        <w:spacing w:line="480" w:lineRule="auto"/>
        <w:rPr>
          <w:highlight w:val="none"/>
        </w:rPr>
      </w:pPr>
      <w:r>
        <w:rPr>
          <w:highlight w:val="none"/>
        </w:rPr>
        <w:fldChar w:fldCharType="begin"/>
      </w:r>
      <w:r>
        <w:rPr>
          <w:highlight w:val="none"/>
        </w:rPr>
        <w:instrText xml:space="preserve"> HYPERLINK \l "_Toc19217" </w:instrText>
      </w:r>
      <w:r>
        <w:rPr>
          <w:highlight w:val="none"/>
        </w:rPr>
        <w:fldChar w:fldCharType="separate"/>
      </w:r>
      <w:r>
        <w:rPr>
          <w:rFonts w:ascii="Times New Roman" w:hAnsi="Times New Roman" w:cs="Times New Roman"/>
          <w:highlight w:val="none"/>
        </w:rPr>
        <w:t>第四章  评审方法和标准</w:t>
      </w:r>
      <w:r>
        <w:rPr>
          <w:highlight w:val="none"/>
        </w:rPr>
        <w:tab/>
      </w:r>
      <w:r>
        <w:rPr>
          <w:highlight w:val="none"/>
        </w:rPr>
        <w:fldChar w:fldCharType="begin"/>
      </w:r>
      <w:r>
        <w:rPr>
          <w:highlight w:val="none"/>
        </w:rPr>
        <w:instrText xml:space="preserve"> PAGEREF _Toc19217 \h </w:instrText>
      </w:r>
      <w:r>
        <w:rPr>
          <w:highlight w:val="none"/>
        </w:rPr>
        <w:fldChar w:fldCharType="separate"/>
      </w:r>
      <w:r>
        <w:rPr>
          <w:highlight w:val="none"/>
        </w:rPr>
        <w:t>31</w:t>
      </w:r>
      <w:r>
        <w:rPr>
          <w:highlight w:val="none"/>
        </w:rPr>
        <w:fldChar w:fldCharType="end"/>
      </w:r>
      <w:r>
        <w:rPr>
          <w:highlight w:val="none"/>
        </w:rPr>
        <w:fldChar w:fldCharType="end"/>
      </w:r>
    </w:p>
    <w:p>
      <w:pPr>
        <w:pStyle w:val="18"/>
        <w:tabs>
          <w:tab w:val="right" w:leader="dot" w:pos="8869"/>
        </w:tabs>
        <w:spacing w:line="480" w:lineRule="auto"/>
        <w:ind w:firstLine="420" w:firstLineChars="200"/>
        <w:rPr>
          <w:highlight w:val="none"/>
        </w:rPr>
      </w:pPr>
      <w:r>
        <w:rPr>
          <w:highlight w:val="none"/>
        </w:rPr>
        <w:fldChar w:fldCharType="begin"/>
      </w:r>
      <w:r>
        <w:rPr>
          <w:highlight w:val="none"/>
        </w:rPr>
        <w:instrText xml:space="preserve"> HYPERLINK \l "_Toc29752" </w:instrText>
      </w:r>
      <w:r>
        <w:rPr>
          <w:highlight w:val="none"/>
        </w:rPr>
        <w:fldChar w:fldCharType="separate"/>
      </w:r>
      <w:r>
        <w:rPr>
          <w:rFonts w:ascii="Times New Roman" w:hAnsi="Times New Roman" w:cs="Times New Roman"/>
          <w:highlight w:val="none"/>
        </w:rPr>
        <w:t>第五章  合同</w:t>
      </w:r>
      <w:r>
        <w:rPr>
          <w:highlight w:val="none"/>
        </w:rPr>
        <w:tab/>
      </w:r>
      <w:r>
        <w:rPr>
          <w:highlight w:val="none"/>
        </w:rPr>
        <w:fldChar w:fldCharType="begin"/>
      </w:r>
      <w:r>
        <w:rPr>
          <w:highlight w:val="none"/>
        </w:rPr>
        <w:instrText xml:space="preserve"> PAGEREF _Toc29752 \h </w:instrText>
      </w:r>
      <w:r>
        <w:rPr>
          <w:highlight w:val="none"/>
        </w:rPr>
        <w:fldChar w:fldCharType="separate"/>
      </w:r>
      <w:r>
        <w:rPr>
          <w:highlight w:val="none"/>
        </w:rPr>
        <w:t>33</w:t>
      </w:r>
      <w:r>
        <w:rPr>
          <w:highlight w:val="none"/>
        </w:rPr>
        <w:fldChar w:fldCharType="end"/>
      </w:r>
      <w:r>
        <w:rPr>
          <w:highlight w:val="none"/>
        </w:rPr>
        <w:fldChar w:fldCharType="end"/>
      </w:r>
    </w:p>
    <w:p>
      <w:pPr>
        <w:pStyle w:val="19"/>
        <w:tabs>
          <w:tab w:val="right" w:leader="dot" w:pos="8869"/>
        </w:tabs>
        <w:spacing w:line="480" w:lineRule="auto"/>
        <w:rPr>
          <w:highlight w:val="none"/>
        </w:rPr>
      </w:pPr>
      <w:r>
        <w:rPr>
          <w:highlight w:val="none"/>
        </w:rPr>
        <w:fldChar w:fldCharType="begin"/>
      </w:r>
      <w:r>
        <w:rPr>
          <w:highlight w:val="none"/>
        </w:rPr>
        <w:instrText xml:space="preserve"> HYPERLINK \l "_Toc13151" </w:instrText>
      </w:r>
      <w:r>
        <w:rPr>
          <w:highlight w:val="none"/>
        </w:rPr>
        <w:fldChar w:fldCharType="separate"/>
      </w:r>
      <w:r>
        <w:rPr>
          <w:rFonts w:ascii="Times New Roman" w:hAnsi="Times New Roman" w:cs="Times New Roman"/>
          <w:highlight w:val="none"/>
        </w:rPr>
        <w:t>第六章  投标文件格式</w:t>
      </w:r>
      <w:r>
        <w:rPr>
          <w:highlight w:val="none"/>
        </w:rPr>
        <w:tab/>
      </w:r>
      <w:r>
        <w:rPr>
          <w:highlight w:val="none"/>
        </w:rPr>
        <w:fldChar w:fldCharType="begin"/>
      </w:r>
      <w:r>
        <w:rPr>
          <w:highlight w:val="none"/>
        </w:rPr>
        <w:instrText xml:space="preserve"> PAGEREF _Toc13151 \h </w:instrText>
      </w:r>
      <w:r>
        <w:rPr>
          <w:highlight w:val="none"/>
        </w:rPr>
        <w:fldChar w:fldCharType="separate"/>
      </w:r>
      <w:r>
        <w:rPr>
          <w:highlight w:val="none"/>
        </w:rPr>
        <w:t>42</w:t>
      </w:r>
      <w:r>
        <w:rPr>
          <w:highlight w:val="none"/>
        </w:rPr>
        <w:fldChar w:fldCharType="end"/>
      </w:r>
      <w:r>
        <w:rPr>
          <w:highlight w:val="none"/>
        </w:rPr>
        <w:fldChar w:fldCharType="end"/>
      </w:r>
    </w:p>
    <w:p>
      <w:pPr>
        <w:pStyle w:val="19"/>
        <w:tabs>
          <w:tab w:val="right" w:leader="dot" w:pos="8869"/>
        </w:tabs>
        <w:rPr>
          <w:highlight w:val="none"/>
        </w:rPr>
      </w:pPr>
    </w:p>
    <w:p>
      <w:pPr>
        <w:spacing w:line="360" w:lineRule="auto"/>
        <w:rPr>
          <w:rFonts w:ascii="Times New Roman" w:hAnsi="Times New Roman" w:cs="Times New Roman"/>
          <w:b/>
          <w:sz w:val="32"/>
          <w:highlight w:val="none"/>
        </w:rPr>
      </w:pPr>
      <w:r>
        <w:rPr>
          <w:rFonts w:ascii="Times New Roman" w:hAnsi="Times New Roman" w:cs="Times New Roman"/>
          <w:highlight w:val="none"/>
        </w:rPr>
        <w:fldChar w:fldCharType="end"/>
      </w:r>
    </w:p>
    <w:p>
      <w:pPr>
        <w:spacing w:line="360" w:lineRule="auto"/>
        <w:jc w:val="center"/>
        <w:outlineLvl w:val="1"/>
        <w:rPr>
          <w:rFonts w:ascii="Times New Roman" w:hAnsi="Times New Roman" w:cs="Times New Roman"/>
          <w:b/>
          <w:sz w:val="28"/>
          <w:highlight w:val="none"/>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highlight w:val="none"/>
        </w:rPr>
        <w:t xml:space="preserve">        </w:t>
      </w:r>
    </w:p>
    <w:p>
      <w:pPr>
        <w:spacing w:line="360" w:lineRule="auto"/>
        <w:jc w:val="center"/>
        <w:outlineLvl w:val="1"/>
        <w:rPr>
          <w:rFonts w:ascii="Times New Roman" w:hAnsi="Times New Roman" w:cs="Times New Roman"/>
          <w:b/>
          <w:sz w:val="28"/>
          <w:highlight w:val="none"/>
        </w:rPr>
      </w:pPr>
      <w:bookmarkStart w:id="1" w:name="_Toc28269"/>
      <w:r>
        <w:rPr>
          <w:rFonts w:ascii="Times New Roman" w:hAnsi="Times New Roman" w:cs="Times New Roman"/>
          <w:b/>
          <w:sz w:val="28"/>
          <w:highlight w:val="none"/>
        </w:rPr>
        <w:t>第一章  询价公告</w:t>
      </w:r>
      <w:bookmarkEnd w:id="1"/>
    </w:p>
    <w:p>
      <w:pPr>
        <w:tabs>
          <w:tab w:val="left" w:pos="2410"/>
        </w:tabs>
        <w:autoSpaceDE w:val="0"/>
        <w:autoSpaceDN w:val="0"/>
        <w:adjustRightInd w:val="0"/>
        <w:snapToGrid w:val="0"/>
        <w:spacing w:line="360" w:lineRule="auto"/>
        <w:rPr>
          <w:rFonts w:ascii="Times New Roman" w:hAnsi="Times New Roman" w:cs="Times New Roman"/>
          <w:szCs w:val="21"/>
          <w:highlight w:val="none"/>
        </w:rPr>
      </w:pPr>
      <w:r>
        <w:rPr>
          <w:rFonts w:ascii="Times New Roman" w:hAnsi="Times New Roman" w:cs="Times New Roman"/>
          <w:szCs w:val="21"/>
          <w:highlight w:val="none"/>
        </w:rPr>
        <w:t xml:space="preserve"> </w:t>
      </w:r>
      <w:r>
        <w:rPr>
          <w:rFonts w:hint="eastAsia"/>
          <w:bCs/>
          <w:color w:val="000000"/>
          <w:highlight w:val="none"/>
          <w:u w:val="single"/>
        </w:rPr>
        <w:t>合肥泓瑞金陵大酒店有限责任公司（</w:t>
      </w:r>
      <w:r>
        <w:rPr>
          <w:rFonts w:hint="eastAsia"/>
          <w:bCs/>
          <w:color w:val="000000"/>
          <w:highlight w:val="none"/>
        </w:rPr>
        <w:t>简称“招标人”）</w:t>
      </w:r>
      <w:r>
        <w:rPr>
          <w:rFonts w:ascii="Times New Roman" w:hAnsi="Times New Roman" w:cs="Times New Roman"/>
          <w:szCs w:val="21"/>
          <w:highlight w:val="none"/>
        </w:rPr>
        <w:t xml:space="preserve">现对 </w:t>
      </w:r>
      <w:r>
        <w:rPr>
          <w:rFonts w:hint="eastAsia" w:ascii="Times New Roman" w:hAnsi="Times New Roman" w:cs="Times New Roman"/>
          <w:szCs w:val="21"/>
          <w:highlight w:val="none"/>
          <w:u w:val="single"/>
        </w:rPr>
        <w:t>合肥泓瑞金陵大酒店报损物资价值评估</w:t>
      </w:r>
      <w:r>
        <w:rPr>
          <w:rFonts w:ascii="Times New Roman" w:hAnsi="Times New Roman" w:cs="Times New Roman"/>
          <w:szCs w:val="21"/>
          <w:highlight w:val="none"/>
          <w:u w:val="single"/>
        </w:rPr>
        <w:t>（项目名称）</w:t>
      </w:r>
      <w:r>
        <w:rPr>
          <w:rFonts w:ascii="Times New Roman" w:hAnsi="Times New Roman" w:cs="Times New Roman"/>
          <w:szCs w:val="21"/>
          <w:highlight w:val="none"/>
        </w:rPr>
        <w:t>进行</w:t>
      </w:r>
      <w:r>
        <w:rPr>
          <w:rFonts w:hint="eastAsia" w:ascii="Times New Roman" w:hAnsi="Times New Roman" w:cs="Times New Roman"/>
          <w:szCs w:val="21"/>
          <w:highlight w:val="none"/>
        </w:rPr>
        <w:t>询</w:t>
      </w:r>
      <w:r>
        <w:rPr>
          <w:rFonts w:ascii="Times New Roman" w:hAnsi="Times New Roman" w:cs="Times New Roman"/>
          <w:szCs w:val="21"/>
          <w:highlight w:val="none"/>
        </w:rPr>
        <w:t>价，欢迎具备条件的投标人参加投标。</w:t>
      </w:r>
    </w:p>
    <w:p>
      <w:pPr>
        <w:spacing w:line="360" w:lineRule="auto"/>
        <w:rPr>
          <w:rFonts w:ascii="Times New Roman" w:hAnsi="Times New Roman" w:cs="Times New Roman"/>
          <w:b/>
          <w:bCs/>
          <w:sz w:val="24"/>
          <w:szCs w:val="18"/>
          <w:highlight w:val="none"/>
        </w:rPr>
      </w:pPr>
      <w:r>
        <w:rPr>
          <w:rFonts w:ascii="Times New Roman" w:hAnsi="Times New Roman" w:cs="Times New Roman"/>
          <w:b/>
          <w:bCs/>
          <w:sz w:val="24"/>
          <w:szCs w:val="18"/>
          <w:highlight w:val="none"/>
        </w:rPr>
        <w:t>一</w:t>
      </w:r>
      <w:r>
        <w:rPr>
          <w:rFonts w:ascii="Times New Roman" w:hAnsi="Times New Roman" w:cs="Times New Roman"/>
          <w:b/>
          <w:sz w:val="24"/>
          <w:highlight w:val="none"/>
        </w:rPr>
        <w:t>、</w:t>
      </w:r>
      <w:r>
        <w:rPr>
          <w:rFonts w:ascii="Times New Roman" w:hAnsi="Times New Roman" w:cs="Times New Roman"/>
          <w:b/>
          <w:bCs/>
          <w:sz w:val="24"/>
          <w:szCs w:val="18"/>
          <w:highlight w:val="none"/>
        </w:rPr>
        <w:t>项目名称及内容</w:t>
      </w:r>
    </w:p>
    <w:p>
      <w:pPr>
        <w:spacing w:line="360" w:lineRule="auto"/>
        <w:ind w:firstLine="420" w:firstLineChars="200"/>
        <w:rPr>
          <w:rFonts w:hint="eastAsia" w:ascii="Times New Roman" w:hAnsi="Times New Roman" w:cs="Times New Roman" w:eastAsiaTheme="minorEastAsia"/>
          <w:szCs w:val="21"/>
          <w:highlight w:val="none"/>
          <w:u w:val="single"/>
          <w:lang w:eastAsia="zh-CN"/>
        </w:rPr>
      </w:pPr>
      <w:r>
        <w:rPr>
          <w:rFonts w:ascii="Times New Roman" w:hAnsi="Times New Roman" w:cs="Times New Roman"/>
          <w:szCs w:val="21"/>
          <w:highlight w:val="none"/>
        </w:rPr>
        <w:t>1</w:t>
      </w:r>
      <w:r>
        <w:rPr>
          <w:rFonts w:ascii="Times New Roman" w:hAnsi="Times New Roman" w:cs="Times New Roman"/>
          <w:b/>
          <w:szCs w:val="21"/>
          <w:highlight w:val="none"/>
        </w:rPr>
        <w:t>.</w:t>
      </w:r>
      <w:r>
        <w:rPr>
          <w:rFonts w:ascii="Times New Roman" w:hAnsi="Times New Roman" w:cs="Times New Roman"/>
          <w:szCs w:val="21"/>
          <w:highlight w:val="none"/>
        </w:rPr>
        <w:t>项目编号：</w:t>
      </w:r>
      <w:r>
        <w:rPr>
          <w:rFonts w:hint="eastAsia" w:ascii="Times New Roman" w:hAnsi="Times New Roman" w:cs="Times New Roman"/>
          <w:szCs w:val="21"/>
          <w:highlight w:val="none"/>
          <w:u w:val="single"/>
          <w:lang w:eastAsia="zh-CN"/>
        </w:rPr>
        <w:t>2025HRJLXJ013号</w:t>
      </w:r>
    </w:p>
    <w:p>
      <w:pPr>
        <w:tabs>
          <w:tab w:val="left" w:pos="2410"/>
        </w:tabs>
        <w:autoSpaceDE w:val="0"/>
        <w:autoSpaceDN w:val="0"/>
        <w:adjustRightInd w:val="0"/>
        <w:snapToGrid w:val="0"/>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w:t>
      </w:r>
      <w:r>
        <w:rPr>
          <w:rFonts w:ascii="Times New Roman" w:hAnsi="Times New Roman" w:cs="Times New Roman"/>
          <w:b/>
          <w:szCs w:val="21"/>
          <w:highlight w:val="none"/>
        </w:rPr>
        <w:t>.</w:t>
      </w:r>
      <w:r>
        <w:rPr>
          <w:rFonts w:ascii="Times New Roman" w:hAnsi="Times New Roman" w:cs="Times New Roman"/>
          <w:szCs w:val="21"/>
          <w:highlight w:val="none"/>
        </w:rPr>
        <w:t xml:space="preserve">项目名称： </w:t>
      </w:r>
      <w:r>
        <w:rPr>
          <w:rFonts w:hint="eastAsia" w:ascii="Times New Roman" w:hAnsi="Times New Roman" w:cs="Times New Roman"/>
          <w:szCs w:val="21"/>
          <w:highlight w:val="none"/>
          <w:u w:val="single"/>
        </w:rPr>
        <w:t>合肥泓瑞金陵大酒店报损物资价值评估项目</w:t>
      </w:r>
    </w:p>
    <w:p>
      <w:pPr>
        <w:ind w:firstLine="420" w:firstLineChars="200"/>
        <w:jc w:val="left"/>
        <w:rPr>
          <w:rFonts w:ascii="Times New Roman" w:hAnsi="Times New Roman" w:cs="Times New Roman"/>
          <w:szCs w:val="21"/>
          <w:highlight w:val="none"/>
        </w:rPr>
      </w:pPr>
      <w:r>
        <w:rPr>
          <w:rFonts w:ascii="Times New Roman" w:hAnsi="Times New Roman" w:cs="Times New Roman"/>
          <w:szCs w:val="21"/>
          <w:highlight w:val="none"/>
        </w:rPr>
        <w:t>3</w:t>
      </w:r>
      <w:r>
        <w:rPr>
          <w:rFonts w:ascii="Times New Roman" w:hAnsi="Times New Roman" w:cs="Times New Roman"/>
          <w:b/>
          <w:szCs w:val="21"/>
          <w:highlight w:val="none"/>
        </w:rPr>
        <w:t>.</w:t>
      </w:r>
      <w:r>
        <w:rPr>
          <w:rFonts w:ascii="Times New Roman" w:hAnsi="Times New Roman" w:cs="Times New Roman"/>
          <w:szCs w:val="21"/>
          <w:highlight w:val="none"/>
        </w:rPr>
        <w:t>项目地点：</w:t>
      </w:r>
      <w:r>
        <w:rPr>
          <w:rFonts w:hint="eastAsia" w:ascii="Times New Roman" w:hAnsi="Times New Roman" w:cs="Times New Roman"/>
          <w:szCs w:val="21"/>
          <w:highlight w:val="none"/>
          <w:u w:val="single"/>
        </w:rPr>
        <w:t>合肥市祁门路1779号合肥泓瑞金陵大酒店</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4</w:t>
      </w:r>
      <w:r>
        <w:rPr>
          <w:rFonts w:ascii="Times New Roman" w:hAnsi="Times New Roman" w:cs="Times New Roman"/>
          <w:b/>
          <w:szCs w:val="21"/>
          <w:highlight w:val="none"/>
        </w:rPr>
        <w:t>.</w:t>
      </w:r>
      <w:r>
        <w:rPr>
          <w:rFonts w:ascii="Times New Roman" w:hAnsi="Times New Roman" w:cs="Times New Roman"/>
          <w:szCs w:val="21"/>
          <w:highlight w:val="none"/>
        </w:rPr>
        <w:t xml:space="preserve">项目单位： </w:t>
      </w:r>
      <w:r>
        <w:rPr>
          <w:rFonts w:hint="eastAsia"/>
          <w:bCs/>
          <w:color w:val="000000"/>
          <w:highlight w:val="none"/>
          <w:u w:val="single"/>
        </w:rPr>
        <w:t>合肥泓瑞金陵大酒店有限责任公司</w:t>
      </w:r>
    </w:p>
    <w:p>
      <w:pPr>
        <w:spacing w:line="360" w:lineRule="auto"/>
        <w:ind w:firstLine="420" w:firstLineChars="200"/>
        <w:rPr>
          <w:rFonts w:ascii="Times New Roman" w:hAnsi="Times New Roman" w:cs="Times New Roman"/>
          <w:szCs w:val="21"/>
          <w:highlight w:val="none"/>
          <w:u w:val="single"/>
        </w:rPr>
      </w:pPr>
      <w:r>
        <w:rPr>
          <w:rFonts w:ascii="Times New Roman" w:hAnsi="Times New Roman" w:cs="Times New Roman"/>
          <w:szCs w:val="21"/>
          <w:highlight w:val="none"/>
        </w:rPr>
        <w:t>5</w:t>
      </w:r>
      <w:r>
        <w:rPr>
          <w:rFonts w:ascii="Times New Roman" w:hAnsi="Times New Roman" w:cs="Times New Roman"/>
          <w:b/>
          <w:szCs w:val="21"/>
          <w:highlight w:val="none"/>
        </w:rPr>
        <w:t>.</w:t>
      </w:r>
      <w:r>
        <w:rPr>
          <w:rFonts w:ascii="Times New Roman" w:hAnsi="Times New Roman" w:cs="Times New Roman"/>
          <w:szCs w:val="21"/>
          <w:highlight w:val="none"/>
        </w:rPr>
        <w:t>项目范围：</w:t>
      </w:r>
      <w:r>
        <w:rPr>
          <w:rFonts w:hint="eastAsia" w:ascii="Times New Roman" w:hAnsi="Times New Roman" w:cs="Times New Roman"/>
          <w:szCs w:val="21"/>
          <w:highlight w:val="none"/>
          <w:u w:val="single"/>
        </w:rPr>
        <w:t>合肥泓瑞金陵大酒店报损物资价值评估</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6</w:t>
      </w:r>
      <w:r>
        <w:rPr>
          <w:rFonts w:ascii="Times New Roman" w:hAnsi="Times New Roman" w:cs="Times New Roman"/>
          <w:b/>
          <w:szCs w:val="21"/>
          <w:highlight w:val="none"/>
        </w:rPr>
        <w:t>.</w:t>
      </w:r>
      <w:r>
        <w:rPr>
          <w:rFonts w:ascii="Times New Roman" w:hAnsi="Times New Roman" w:cs="Times New Roman"/>
          <w:szCs w:val="21"/>
          <w:highlight w:val="none"/>
        </w:rPr>
        <w:t>资金来源：</w:t>
      </w:r>
      <w:r>
        <w:rPr>
          <w:rFonts w:hint="eastAsia" w:ascii="Times New Roman" w:hAnsi="Times New Roman" w:cs="Times New Roman"/>
          <w:szCs w:val="21"/>
          <w:highlight w:val="none"/>
          <w:u w:val="single"/>
        </w:rPr>
        <w:t>自筹</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7</w:t>
      </w:r>
      <w:r>
        <w:rPr>
          <w:rFonts w:ascii="Times New Roman" w:hAnsi="Times New Roman" w:cs="Times New Roman"/>
          <w:b/>
          <w:szCs w:val="21"/>
          <w:highlight w:val="none"/>
        </w:rPr>
        <w:t>.</w:t>
      </w:r>
      <w:r>
        <w:rPr>
          <w:rFonts w:ascii="Times New Roman" w:hAnsi="Times New Roman" w:cs="Times New Roman"/>
          <w:szCs w:val="21"/>
          <w:highlight w:val="none"/>
        </w:rPr>
        <w:t>项目预算：</w:t>
      </w:r>
      <w:r>
        <w:rPr>
          <w:rFonts w:hint="eastAsia" w:ascii="Times New Roman" w:hAnsi="Times New Roman" w:cs="Times New Roman"/>
          <w:szCs w:val="21"/>
          <w:highlight w:val="none"/>
          <w:u w:val="single"/>
        </w:rPr>
        <w:t>7000元</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8</w:t>
      </w:r>
      <w:r>
        <w:rPr>
          <w:rFonts w:ascii="Times New Roman" w:hAnsi="Times New Roman" w:cs="Times New Roman"/>
          <w:b/>
          <w:szCs w:val="21"/>
          <w:highlight w:val="none"/>
        </w:rPr>
        <w:t>.</w:t>
      </w:r>
      <w:r>
        <w:rPr>
          <w:rFonts w:ascii="Times New Roman" w:hAnsi="Times New Roman" w:cs="Times New Roman"/>
          <w:szCs w:val="21"/>
          <w:highlight w:val="none"/>
        </w:rPr>
        <w:t>项目类别：</w:t>
      </w:r>
      <w:r>
        <w:rPr>
          <w:rFonts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rPr>
        <w:t>服务类</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9</w:t>
      </w:r>
      <w:r>
        <w:rPr>
          <w:rFonts w:ascii="Times New Roman" w:hAnsi="Times New Roman" w:cs="Times New Roman"/>
          <w:b/>
          <w:szCs w:val="21"/>
          <w:highlight w:val="none"/>
        </w:rPr>
        <w:t>.</w:t>
      </w:r>
      <w:r>
        <w:rPr>
          <w:rFonts w:ascii="Times New Roman" w:hAnsi="Times New Roman" w:cs="Times New Roman"/>
          <w:szCs w:val="21"/>
          <w:highlight w:val="none"/>
        </w:rPr>
        <w:t>标段（包别）划分：共分</w:t>
      </w:r>
      <w:r>
        <w:rPr>
          <w:rFonts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rPr>
        <w:t>1</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个包，本次采购第</w:t>
      </w:r>
      <w:r>
        <w:rPr>
          <w:rFonts w:ascii="Times New Roman" w:hAnsi="Times New Roman" w:cs="Times New Roman"/>
          <w:szCs w:val="21"/>
          <w:highlight w:val="none"/>
          <w:u w:val="single"/>
        </w:rPr>
        <w:t xml:space="preserve">  </w:t>
      </w:r>
      <w:r>
        <w:rPr>
          <w:rFonts w:hint="eastAsia" w:ascii="Times New Roman" w:hAnsi="Times New Roman" w:cs="Times New Roman"/>
          <w:szCs w:val="21"/>
          <w:highlight w:val="none"/>
          <w:u w:val="single"/>
        </w:rPr>
        <w:t>1</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包</w:t>
      </w:r>
    </w:p>
    <w:p>
      <w:pPr>
        <w:spacing w:line="360" w:lineRule="auto"/>
        <w:rPr>
          <w:rFonts w:ascii="Times New Roman" w:hAnsi="Times New Roman" w:cs="Times New Roman"/>
          <w:b/>
          <w:bCs/>
          <w:sz w:val="24"/>
          <w:szCs w:val="18"/>
          <w:highlight w:val="none"/>
        </w:rPr>
      </w:pPr>
      <w:r>
        <w:rPr>
          <w:rFonts w:ascii="Times New Roman" w:hAnsi="Times New Roman" w:cs="Times New Roman"/>
          <w:b/>
          <w:bCs/>
          <w:sz w:val="24"/>
          <w:szCs w:val="18"/>
          <w:highlight w:val="none"/>
        </w:rPr>
        <w:t>二</w:t>
      </w:r>
      <w:r>
        <w:rPr>
          <w:rFonts w:ascii="Times New Roman" w:hAnsi="Times New Roman" w:cs="Times New Roman"/>
          <w:b/>
          <w:sz w:val="24"/>
          <w:highlight w:val="none"/>
        </w:rPr>
        <w:t>、</w:t>
      </w:r>
      <w:r>
        <w:rPr>
          <w:rFonts w:ascii="Times New Roman" w:hAnsi="Times New Roman" w:cs="Times New Roman"/>
          <w:b/>
          <w:bCs/>
          <w:sz w:val="24"/>
          <w:szCs w:val="18"/>
          <w:highlight w:val="none"/>
        </w:rPr>
        <w:t>投标人资格</w:t>
      </w:r>
    </w:p>
    <w:p>
      <w:pPr>
        <w:spacing w:line="360" w:lineRule="auto"/>
        <w:ind w:firstLine="420" w:firstLineChars="200"/>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1.投标人具有独立承担民事责任的能力；</w:t>
      </w:r>
    </w:p>
    <w:p>
      <w:pPr>
        <w:spacing w:line="360" w:lineRule="auto"/>
        <w:ind w:firstLine="420" w:firstLineChars="200"/>
        <w:rPr>
          <w:rFonts w:asciiTheme="majorEastAsia" w:hAnsiTheme="majorEastAsia" w:eastAsiaTheme="majorEastAsia" w:cstheme="majorEastAsia"/>
          <w:b/>
          <w:bCs/>
          <w:szCs w:val="21"/>
          <w:highlight w:val="none"/>
        </w:rPr>
      </w:pPr>
      <w:r>
        <w:rPr>
          <w:rFonts w:ascii="Times New Roman" w:hAnsi="Times New Roman" w:cs="Times New Roman" w:eastAsiaTheme="majorEastAsia"/>
          <w:szCs w:val="21"/>
          <w:highlight w:val="none"/>
        </w:rPr>
        <w:t>2.投标人资质要求：</w:t>
      </w:r>
      <w:r>
        <w:rPr>
          <w:rFonts w:hint="eastAsia" w:ascii="宋体" w:hAnsi="宋体" w:eastAsia="宋体" w:cs="宋体"/>
          <w:b/>
          <w:bCs/>
          <w:szCs w:val="21"/>
          <w:highlight w:val="none"/>
        </w:rPr>
        <w:t>投标人为合肥市建设投资控股（集团）有限公司资产评估备</w:t>
      </w:r>
      <w:r>
        <w:rPr>
          <w:rFonts w:hint="eastAsia" w:asciiTheme="majorEastAsia" w:hAnsiTheme="majorEastAsia" w:eastAsiaTheme="majorEastAsia" w:cstheme="majorEastAsia"/>
          <w:b/>
          <w:bCs/>
          <w:szCs w:val="21"/>
          <w:highlight w:val="none"/>
        </w:rPr>
        <w:t>选库且属于资产类评估单位。</w:t>
      </w:r>
    </w:p>
    <w:p>
      <w:pPr>
        <w:spacing w:line="360" w:lineRule="auto"/>
        <w:ind w:firstLine="420" w:firstLineChars="200"/>
        <w:rPr>
          <w:rFonts w:ascii="Times New Roman" w:hAnsi="Times New Roman" w:cs="Times New Roman" w:eastAsiaTheme="majorEastAsia"/>
          <w:i/>
          <w:iCs/>
          <w:color w:val="000000" w:themeColor="text1"/>
          <w:szCs w:val="21"/>
          <w:highlight w:val="none"/>
        </w:rPr>
      </w:pPr>
      <w:r>
        <w:rPr>
          <w:rFonts w:hint="eastAsia" w:ascii="宋体" w:hAnsi="宋体" w:eastAsia="宋体" w:cs="宋体"/>
          <w:color w:val="000000" w:themeColor="text1"/>
          <w:szCs w:val="21"/>
          <w:highlight w:val="none"/>
        </w:rPr>
        <w:t>从合肥</w:t>
      </w:r>
      <w:r>
        <w:rPr>
          <w:rFonts w:hint="eastAsia" w:asciiTheme="majorEastAsia" w:hAnsiTheme="majorEastAsia" w:eastAsiaTheme="majorEastAsia" w:cstheme="majorEastAsia"/>
          <w:color w:val="000000" w:themeColor="text1"/>
          <w:szCs w:val="21"/>
          <w:highlight w:val="none"/>
        </w:rPr>
        <w:t>市建设</w:t>
      </w:r>
      <w:r>
        <w:rPr>
          <w:rFonts w:hint="eastAsia" w:ascii="宋体" w:hAnsi="宋体" w:eastAsia="宋体" w:cs="宋体"/>
          <w:color w:val="000000" w:themeColor="text1"/>
          <w:szCs w:val="21"/>
          <w:highlight w:val="none"/>
        </w:rPr>
        <w:t>投资控股（集团）有限公司建立的资产评估机构备选库公开择优选择，</w:t>
      </w:r>
      <w:r>
        <w:rPr>
          <w:rFonts w:hint="eastAsia" w:asciiTheme="majorEastAsia" w:hAnsiTheme="majorEastAsia" w:eastAsiaTheme="majorEastAsia" w:cstheme="majorEastAsia"/>
          <w:color w:val="000000" w:themeColor="text1"/>
          <w:szCs w:val="21"/>
          <w:highlight w:val="none"/>
        </w:rPr>
        <w:t>投标人需入选合肥市建设</w:t>
      </w:r>
      <w:r>
        <w:rPr>
          <w:rFonts w:hint="eastAsia" w:ascii="宋体" w:hAnsi="宋体" w:eastAsia="宋体" w:cs="宋体"/>
          <w:color w:val="000000" w:themeColor="text1"/>
          <w:szCs w:val="21"/>
          <w:highlight w:val="none"/>
        </w:rPr>
        <w:t>投资控股（集团）有限公司2023年6月14日公布的资产评估服务机构名单（第一标段资产类）。</w:t>
      </w:r>
    </w:p>
    <w:p>
      <w:pPr>
        <w:spacing w:line="440" w:lineRule="exact"/>
        <w:ind w:firstLine="420" w:firstLineChars="20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3.遵守国家有关法律、法规、规章以及企业国有资产评估的政策规定，严格履行法定职责，近3年内没有违法违规记录，在承担国有资产评估工作中未出现重大质量问题或不良记录；</w:t>
      </w:r>
    </w:p>
    <w:p>
      <w:pPr>
        <w:spacing w:line="440" w:lineRule="exact"/>
        <w:ind w:firstLine="420" w:firstLineChars="20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4.具备法定执业资格，具有与评估需求相适应的资质条件、专业人员和专业特长；</w:t>
      </w:r>
    </w:p>
    <w:p>
      <w:pPr>
        <w:spacing w:line="440" w:lineRule="exact"/>
        <w:ind w:firstLine="420" w:firstLineChars="200"/>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5.掌握企业所在行业的经济行为特点和相关市场信息，熟悉与企业及其所在行业相关的法规、政策；</w:t>
      </w:r>
    </w:p>
    <w:p>
      <w:pPr>
        <w:spacing w:line="440" w:lineRule="exact"/>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6.具备健全、完善的内部质量控制体系，建有国有资产评估报告三级及三级以上审核制度</w:t>
      </w:r>
      <w:r>
        <w:rPr>
          <w:rFonts w:hint="eastAsia" w:ascii="宋体" w:hAnsi="宋体" w:eastAsia="宋体" w:cs="宋体"/>
          <w:color w:val="000000" w:themeColor="text1"/>
          <w:szCs w:val="21"/>
          <w:highlight w:val="none"/>
          <w:lang w:eastAsia="zh-CN"/>
        </w:rPr>
        <w:t>。</w:t>
      </w:r>
    </w:p>
    <w:p>
      <w:pPr>
        <w:pStyle w:val="2"/>
        <w:rPr>
          <w:highlight w:val="none"/>
        </w:rPr>
      </w:pPr>
    </w:p>
    <w:p>
      <w:pPr>
        <w:pStyle w:val="2"/>
        <w:rPr>
          <w:highlight w:val="none"/>
        </w:rPr>
      </w:pPr>
    </w:p>
    <w:p>
      <w:pPr>
        <w:pStyle w:val="2"/>
        <w:rPr>
          <w:highlight w:val="none"/>
        </w:rPr>
      </w:pPr>
    </w:p>
    <w:p>
      <w:pPr>
        <w:spacing w:line="360" w:lineRule="auto"/>
        <w:rPr>
          <w:rFonts w:ascii="Times New Roman" w:hAnsi="Times New Roman" w:cs="Times New Roman"/>
          <w:b/>
          <w:bCs/>
          <w:sz w:val="24"/>
          <w:szCs w:val="18"/>
          <w:highlight w:val="none"/>
        </w:rPr>
      </w:pPr>
      <w:r>
        <w:rPr>
          <w:rFonts w:ascii="Times New Roman" w:hAnsi="Times New Roman" w:cs="Times New Roman"/>
          <w:b/>
          <w:bCs/>
          <w:sz w:val="24"/>
          <w:szCs w:val="18"/>
          <w:highlight w:val="none"/>
        </w:rPr>
        <w:t>三</w:t>
      </w:r>
      <w:r>
        <w:rPr>
          <w:rFonts w:ascii="Times New Roman" w:hAnsi="Times New Roman" w:cs="Times New Roman"/>
          <w:b/>
          <w:sz w:val="24"/>
          <w:highlight w:val="none"/>
        </w:rPr>
        <w:t>、</w:t>
      </w:r>
      <w:r>
        <w:rPr>
          <w:rFonts w:ascii="Times New Roman" w:hAnsi="Times New Roman" w:cs="Times New Roman"/>
          <w:b/>
          <w:bCs/>
          <w:sz w:val="24"/>
          <w:szCs w:val="18"/>
          <w:highlight w:val="none"/>
        </w:rPr>
        <w:t>询价文件的获取</w:t>
      </w:r>
      <w:r>
        <w:rPr>
          <w:rFonts w:hint="eastAsia" w:ascii="Times New Roman" w:hAnsi="Times New Roman" w:cs="Times New Roman"/>
          <w:b/>
          <w:bCs/>
          <w:sz w:val="24"/>
          <w:szCs w:val="18"/>
          <w:highlight w:val="none"/>
        </w:rPr>
        <w:t>及报名</w:t>
      </w:r>
    </w:p>
    <w:p>
      <w:pPr>
        <w:widowControl/>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highlight w:val="none"/>
        </w:rPr>
        <w:t>1.</w:t>
      </w:r>
      <w:r>
        <w:rPr>
          <w:rFonts w:hint="eastAsia" w:ascii="Times New Roman" w:hAnsi="Times New Roman" w:cs="Times New Roman" w:eastAsiaTheme="majorEastAsia"/>
          <w:szCs w:val="21"/>
          <w:highlight w:val="none"/>
        </w:rPr>
        <w:t>报名</w:t>
      </w:r>
      <w:r>
        <w:rPr>
          <w:rFonts w:ascii="Times New Roman" w:hAnsi="Times New Roman" w:cs="Times New Roman" w:eastAsiaTheme="majorEastAsia"/>
          <w:szCs w:val="21"/>
          <w:highlight w:val="none"/>
        </w:rPr>
        <w:t>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 xml:space="preserve">5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 xml:space="preserve">1 </w:t>
      </w:r>
      <w:r>
        <w:rPr>
          <w:rFonts w:ascii="Times New Roman" w:hAnsi="Times New Roman" w:eastAsia="宋体" w:cs="Times New Roman"/>
          <w:bCs/>
          <w:snapToGrid w:val="0"/>
          <w:color w:val="000000"/>
          <w:highlight w:val="none"/>
        </w:rPr>
        <w:t>日至</w:t>
      </w:r>
      <w:r>
        <w:rPr>
          <w:rFonts w:hint="eastAsia" w:ascii="Times New Roman" w:hAnsi="Times New Roman" w:eastAsia="宋体" w:cs="Times New Roman"/>
          <w:bCs/>
          <w:snapToGrid w:val="0"/>
          <w:kern w:val="0"/>
          <w:szCs w:val="21"/>
          <w:highlight w:val="none"/>
          <w:u w:val="single"/>
          <w:lang w:val="en-US" w:eastAsia="zh-CN"/>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hint="eastAsia" w:ascii="Times New Roman" w:hAnsi="Times New Roman" w:eastAsia="宋体" w:cs="Times New Roman"/>
          <w:bCs/>
          <w:snapToGrid w:val="0"/>
          <w:kern w:val="0"/>
          <w:szCs w:val="21"/>
          <w:highlight w:val="none"/>
          <w:u w:val="single"/>
          <w:lang w:val="en-US" w:eastAsia="zh-CN"/>
        </w:rPr>
        <w:t xml:space="preserve">5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7</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日(北京时间)</w:t>
      </w:r>
    </w:p>
    <w:p>
      <w:pPr>
        <w:widowControl/>
        <w:spacing w:line="500" w:lineRule="exact"/>
        <w:ind w:firstLine="420" w:firstLineChars="200"/>
        <w:jc w:val="left"/>
        <w:rPr>
          <w:bCs/>
          <w:snapToGrid w:val="0"/>
          <w:color w:val="000000"/>
          <w:highlight w:val="none"/>
        </w:rPr>
      </w:pPr>
      <w:r>
        <w:rPr>
          <w:rFonts w:ascii="Times New Roman" w:hAnsi="Times New Roman" w:cs="Times New Roman" w:eastAsiaTheme="majorEastAsia"/>
          <w:szCs w:val="21"/>
          <w:highlight w:val="none"/>
        </w:rPr>
        <w:t>2.</w:t>
      </w:r>
      <w:r>
        <w:rPr>
          <w:rFonts w:hint="eastAsia" w:ascii="Times New Roman" w:hAnsi="Times New Roman" w:cs="Times New Roman" w:eastAsiaTheme="majorEastAsia"/>
          <w:szCs w:val="21"/>
          <w:highlight w:val="none"/>
        </w:rPr>
        <w:t>询价文件</w:t>
      </w:r>
      <w:r>
        <w:rPr>
          <w:rFonts w:ascii="Times New Roman" w:hAnsi="Times New Roman" w:cs="Times New Roman" w:eastAsiaTheme="majorEastAsia"/>
          <w:szCs w:val="21"/>
          <w:highlight w:val="none"/>
        </w:rPr>
        <w:t>获取方式：</w:t>
      </w:r>
      <w:r>
        <w:rPr>
          <w:rFonts w:hint="eastAsia"/>
          <w:bCs/>
          <w:snapToGrid w:val="0"/>
          <w:color w:val="000000"/>
          <w:highlight w:val="none"/>
        </w:rPr>
        <w:t>1）微信订阅号消息---搜“合肥泓瑞金陵大酒店有限责任公司”关注公众号，里面下载询价文件；</w:t>
      </w:r>
    </w:p>
    <w:p>
      <w:pPr>
        <w:widowControl/>
        <w:spacing w:line="500" w:lineRule="exact"/>
        <w:ind w:firstLine="420" w:firstLineChars="200"/>
        <w:jc w:val="left"/>
        <w:rPr>
          <w:bCs/>
          <w:snapToGrid w:val="0"/>
          <w:color w:val="000000"/>
          <w:highlight w:val="none"/>
        </w:rPr>
      </w:pPr>
      <w:r>
        <w:rPr>
          <w:rFonts w:hint="eastAsia"/>
          <w:bCs/>
          <w:snapToGrid w:val="0"/>
          <w:color w:val="000000"/>
          <w:highlight w:val="none"/>
        </w:rPr>
        <w:t>2）关注文旅博览集团有限公司官方网站招标信息下载询价文件。</w:t>
      </w:r>
    </w:p>
    <w:p>
      <w:pPr>
        <w:widowControl/>
        <w:wordWrap w:val="0"/>
        <w:spacing w:line="500" w:lineRule="exact"/>
        <w:ind w:firstLine="420" w:firstLineChars="200"/>
        <w:jc w:val="left"/>
        <w:rPr>
          <w:rFonts w:ascii="Times New Roman" w:hAnsi="Times New Roman" w:cs="Times New Roman" w:eastAsiaTheme="majorEastAsia"/>
          <w:color w:val="FF0000"/>
          <w:szCs w:val="21"/>
          <w:highlight w:val="none"/>
        </w:rPr>
      </w:pPr>
      <w:r>
        <w:rPr>
          <w:rFonts w:ascii="Times New Roman" w:hAnsi="Times New Roman" w:cs="Times New Roman" w:eastAsiaTheme="majorEastAsia"/>
          <w:color w:val="FF0000"/>
          <w:szCs w:val="21"/>
          <w:highlight w:val="none"/>
        </w:rPr>
        <w:t>3.报名方法：投标人下载附件《投标报名信息表》并完整填写信息后在规定的报名日期内发送至邮箱：</w:t>
      </w:r>
      <w:r>
        <w:rPr>
          <w:highlight w:val="none"/>
        </w:rPr>
        <w:fldChar w:fldCharType="begin"/>
      </w:r>
      <w:r>
        <w:rPr>
          <w:highlight w:val="none"/>
        </w:rPr>
        <w:instrText xml:space="preserve"> HYPERLINK "mailto:******@qq.com" </w:instrText>
      </w:r>
      <w:r>
        <w:rPr>
          <w:highlight w:val="none"/>
        </w:rPr>
        <w:fldChar w:fldCharType="separate"/>
      </w:r>
      <w:r>
        <w:rPr>
          <w:rFonts w:hint="eastAsia" w:ascii="Times New Roman" w:hAnsi="Times New Roman" w:cs="Times New Roman" w:eastAsiaTheme="majorEastAsia"/>
          <w:color w:val="FF0000"/>
          <w:szCs w:val="21"/>
          <w:highlight w:val="none"/>
        </w:rPr>
        <w:t>546745086</w:t>
      </w:r>
      <w:r>
        <w:rPr>
          <w:rFonts w:ascii="Times New Roman" w:hAnsi="Times New Roman" w:cs="Times New Roman" w:eastAsiaTheme="majorEastAsia"/>
          <w:color w:val="FF0000"/>
          <w:szCs w:val="21"/>
          <w:highlight w:val="none"/>
        </w:rPr>
        <w:t>@qq.com</w:t>
      </w:r>
      <w:r>
        <w:rPr>
          <w:rFonts w:ascii="Times New Roman" w:hAnsi="Times New Roman" w:cs="Times New Roman" w:eastAsiaTheme="majorEastAsia"/>
          <w:color w:val="FF0000"/>
          <w:szCs w:val="21"/>
          <w:highlight w:val="none"/>
        </w:rPr>
        <w:fldChar w:fldCharType="end"/>
      </w:r>
    </w:p>
    <w:p>
      <w:pPr>
        <w:spacing w:line="360" w:lineRule="auto"/>
        <w:rPr>
          <w:rFonts w:ascii="Times New Roman" w:hAnsi="Times New Roman" w:cs="Times New Roman"/>
          <w:b/>
          <w:bCs/>
          <w:sz w:val="24"/>
          <w:szCs w:val="18"/>
          <w:highlight w:val="none"/>
        </w:rPr>
      </w:pPr>
      <w:r>
        <w:rPr>
          <w:rFonts w:ascii="Times New Roman" w:hAnsi="Times New Roman" w:cs="Times New Roman"/>
          <w:b/>
          <w:bCs/>
          <w:sz w:val="24"/>
          <w:szCs w:val="18"/>
          <w:highlight w:val="none"/>
        </w:rPr>
        <w:t>四</w:t>
      </w:r>
      <w:r>
        <w:rPr>
          <w:rFonts w:ascii="Times New Roman" w:hAnsi="Times New Roman" w:cs="Times New Roman"/>
          <w:b/>
          <w:sz w:val="24"/>
          <w:highlight w:val="none"/>
        </w:rPr>
        <w:t>、</w:t>
      </w:r>
      <w:r>
        <w:rPr>
          <w:rFonts w:ascii="Times New Roman" w:hAnsi="Times New Roman" w:cs="Times New Roman"/>
          <w:b/>
          <w:bCs/>
          <w:sz w:val="24"/>
          <w:szCs w:val="18"/>
          <w:highlight w:val="none"/>
        </w:rPr>
        <w:t>询价时间及地点</w:t>
      </w:r>
    </w:p>
    <w:p>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1</w:t>
      </w:r>
      <w:r>
        <w:rPr>
          <w:rFonts w:ascii="Times New Roman" w:hAnsi="Times New Roman" w:cs="Times New Roman"/>
          <w:b/>
          <w:szCs w:val="16"/>
          <w:highlight w:val="none"/>
        </w:rPr>
        <w:t>.</w:t>
      </w:r>
      <w:r>
        <w:rPr>
          <w:rFonts w:ascii="Times New Roman" w:hAnsi="Times New Roman" w:cs="Times New Roman"/>
          <w:szCs w:val="15"/>
          <w:highlight w:val="none"/>
        </w:rPr>
        <w:t>询价时间：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2025</w:t>
      </w:r>
      <w:r>
        <w:rPr>
          <w:rFonts w:ascii="Times New Roman" w:hAnsi="Times New Roman" w:eastAsia="宋体" w:cs="Times New Roman"/>
          <w:bCs/>
          <w:snapToGrid w:val="0"/>
          <w:color w:val="000000"/>
          <w:sz w:val="18"/>
          <w:szCs w:val="16"/>
          <w:highlight w:val="none"/>
        </w:rPr>
        <w:t>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5</w:t>
      </w:r>
      <w:r>
        <w:rPr>
          <w:rFonts w:ascii="Times New Roman" w:hAnsi="Times New Roman" w:eastAsia="宋体" w:cs="Times New Roman"/>
          <w:bCs/>
          <w:snapToGrid w:val="0"/>
          <w:color w:val="000000"/>
          <w:sz w:val="18"/>
          <w:szCs w:val="16"/>
          <w:highlight w:val="none"/>
        </w:rPr>
        <w:t>月</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8</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日</w:t>
      </w:r>
      <w:r>
        <w:rPr>
          <w:rFonts w:hint="eastAsia" w:ascii="Times New Roman" w:hAnsi="Times New Roman" w:eastAsia="宋体" w:cs="Times New Roman"/>
          <w:bCs/>
          <w:snapToGrid w:val="0"/>
          <w:kern w:val="0"/>
          <w:sz w:val="18"/>
          <w:szCs w:val="18"/>
          <w:highlight w:val="none"/>
          <w:u w:val="single"/>
          <w:lang w:val="en-US" w:eastAsia="zh-CN"/>
        </w:rPr>
        <w:t xml:space="preserve"> 14</w:t>
      </w:r>
      <w:r>
        <w:rPr>
          <w:rFonts w:ascii="Times New Roman" w:hAnsi="Times New Roman" w:cs="Times New Roman"/>
          <w:szCs w:val="15"/>
          <w:highlight w:val="none"/>
        </w:rPr>
        <w:t>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00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szCs w:val="15"/>
          <w:highlight w:val="none"/>
        </w:rPr>
        <w:t>分</w:t>
      </w:r>
      <w:bookmarkStart w:id="63" w:name="_GoBack"/>
      <w:bookmarkEnd w:id="63"/>
    </w:p>
    <w:p>
      <w:pPr>
        <w:spacing w:line="360" w:lineRule="auto"/>
        <w:ind w:firstLine="435"/>
        <w:rPr>
          <w:rFonts w:ascii="Times New Roman" w:hAnsi="Times New Roman" w:cs="Times New Roman"/>
          <w:szCs w:val="15"/>
          <w:highlight w:val="none"/>
          <w:u w:val="single"/>
        </w:rPr>
      </w:pPr>
      <w:r>
        <w:rPr>
          <w:rFonts w:ascii="Times New Roman" w:hAnsi="Times New Roman" w:cs="Times New Roman"/>
          <w:szCs w:val="15"/>
          <w:highlight w:val="none"/>
        </w:rPr>
        <w:t>2</w:t>
      </w:r>
      <w:r>
        <w:rPr>
          <w:rFonts w:ascii="Times New Roman" w:hAnsi="Times New Roman" w:cs="Times New Roman"/>
          <w:b/>
          <w:szCs w:val="16"/>
          <w:highlight w:val="none"/>
        </w:rPr>
        <w:t>.</w:t>
      </w:r>
      <w:r>
        <w:rPr>
          <w:rFonts w:ascii="Times New Roman" w:hAnsi="Times New Roman" w:cs="Times New Roman"/>
          <w:szCs w:val="15"/>
          <w:highlight w:val="none"/>
        </w:rPr>
        <w:t>询价地点：</w:t>
      </w:r>
      <w:r>
        <w:rPr>
          <w:rFonts w:hint="eastAsia"/>
          <w:bCs/>
          <w:snapToGrid w:val="0"/>
          <w:kern w:val="0"/>
          <w:szCs w:val="21"/>
          <w:highlight w:val="none"/>
          <w:u w:val="single"/>
        </w:rPr>
        <w:t>合肥市蜀山区祁门路1799号合肥泓瑞金陵大酒店四楼蜀山厅</w:t>
      </w:r>
    </w:p>
    <w:p>
      <w:pPr>
        <w:spacing w:line="360" w:lineRule="auto"/>
        <w:rPr>
          <w:rFonts w:ascii="Times New Roman" w:hAnsi="Times New Roman" w:cs="Times New Roman"/>
          <w:b/>
          <w:bCs/>
          <w:sz w:val="24"/>
          <w:szCs w:val="18"/>
          <w:highlight w:val="none"/>
        </w:rPr>
      </w:pPr>
      <w:r>
        <w:rPr>
          <w:rFonts w:ascii="Times New Roman" w:hAnsi="Times New Roman" w:cs="Times New Roman"/>
          <w:b/>
          <w:bCs/>
          <w:sz w:val="24"/>
          <w:szCs w:val="18"/>
          <w:highlight w:val="none"/>
        </w:rPr>
        <w:t>五</w:t>
      </w:r>
      <w:r>
        <w:rPr>
          <w:rFonts w:ascii="Times New Roman" w:hAnsi="Times New Roman" w:cs="Times New Roman"/>
          <w:b/>
          <w:sz w:val="24"/>
          <w:highlight w:val="none"/>
        </w:rPr>
        <w:t>、</w:t>
      </w:r>
      <w:r>
        <w:rPr>
          <w:rFonts w:ascii="Times New Roman" w:hAnsi="Times New Roman" w:cs="Times New Roman"/>
          <w:b/>
          <w:bCs/>
          <w:sz w:val="24"/>
          <w:szCs w:val="18"/>
          <w:highlight w:val="none"/>
        </w:rPr>
        <w:t>投标文件提交截止时间</w:t>
      </w:r>
    </w:p>
    <w:p>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同询价时间</w:t>
      </w:r>
    </w:p>
    <w:p>
      <w:pPr>
        <w:spacing w:line="360" w:lineRule="auto"/>
        <w:rPr>
          <w:rFonts w:ascii="Times New Roman" w:hAnsi="Times New Roman" w:cs="Times New Roman"/>
          <w:b/>
          <w:bCs/>
          <w:sz w:val="24"/>
          <w:szCs w:val="18"/>
          <w:highlight w:val="none"/>
        </w:rPr>
      </w:pPr>
      <w:r>
        <w:rPr>
          <w:rFonts w:ascii="Times New Roman" w:hAnsi="Times New Roman" w:cs="Times New Roman"/>
          <w:b/>
          <w:sz w:val="24"/>
          <w:szCs w:val="18"/>
          <w:highlight w:val="none"/>
        </w:rPr>
        <w:t>六</w:t>
      </w:r>
      <w:r>
        <w:rPr>
          <w:rFonts w:ascii="Times New Roman" w:hAnsi="Times New Roman" w:cs="Times New Roman"/>
          <w:b/>
          <w:sz w:val="24"/>
          <w:highlight w:val="none"/>
        </w:rPr>
        <w:t>、</w:t>
      </w:r>
      <w:r>
        <w:rPr>
          <w:rFonts w:ascii="Times New Roman" w:hAnsi="Times New Roman" w:cs="Times New Roman"/>
          <w:b/>
          <w:bCs/>
          <w:sz w:val="24"/>
          <w:szCs w:val="18"/>
          <w:highlight w:val="none"/>
        </w:rPr>
        <w:t>联系方式</w:t>
      </w:r>
    </w:p>
    <w:p>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1.招标人</w:t>
      </w:r>
    </w:p>
    <w:p>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招标人：</w:t>
      </w:r>
      <w:r>
        <w:rPr>
          <w:rFonts w:hint="eastAsia"/>
          <w:bCs/>
          <w:snapToGrid w:val="0"/>
          <w:kern w:val="0"/>
          <w:szCs w:val="21"/>
          <w:highlight w:val="none"/>
          <w:u w:val="single"/>
        </w:rPr>
        <w:t>合肥泓瑞金陵大酒店有限责任公司</w:t>
      </w:r>
    </w:p>
    <w:p>
      <w:pPr>
        <w:spacing w:line="360" w:lineRule="auto"/>
        <w:ind w:firstLine="435"/>
        <w:rPr>
          <w:rFonts w:ascii="Times New Roman" w:hAnsi="Times New Roman" w:cs="Times New Roman"/>
          <w:szCs w:val="15"/>
          <w:highlight w:val="none"/>
          <w:u w:val="single"/>
        </w:rPr>
      </w:pPr>
      <w:r>
        <w:rPr>
          <w:rFonts w:ascii="Times New Roman" w:hAnsi="Times New Roman" w:cs="Times New Roman"/>
          <w:szCs w:val="15"/>
          <w:highlight w:val="none"/>
        </w:rPr>
        <w:t>地  址：</w:t>
      </w:r>
      <w:r>
        <w:rPr>
          <w:rFonts w:ascii="Times New Roman" w:hAnsi="Times New Roman" w:cs="Times New Roman"/>
          <w:szCs w:val="15"/>
          <w:highlight w:val="none"/>
          <w:u w:val="single"/>
        </w:rPr>
        <w:t xml:space="preserve"> </w:t>
      </w:r>
      <w:r>
        <w:rPr>
          <w:rFonts w:hint="eastAsia"/>
          <w:bCs/>
          <w:snapToGrid w:val="0"/>
          <w:kern w:val="0"/>
          <w:szCs w:val="21"/>
          <w:highlight w:val="none"/>
          <w:u w:val="single"/>
        </w:rPr>
        <w:t>合肥市蜀山区祁门路1799号合肥泓瑞金陵大酒店采购部</w:t>
      </w:r>
      <w:r>
        <w:rPr>
          <w:rFonts w:ascii="Times New Roman" w:hAnsi="Times New Roman" w:cs="Times New Roman"/>
          <w:szCs w:val="15"/>
          <w:highlight w:val="none"/>
          <w:u w:val="single"/>
        </w:rPr>
        <w:t xml:space="preserve">  </w:t>
      </w:r>
    </w:p>
    <w:p>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联系人：</w:t>
      </w:r>
      <w:r>
        <w:rPr>
          <w:rFonts w:ascii="Times New Roman" w:hAnsi="Times New Roman" w:cs="Times New Roman"/>
          <w:szCs w:val="15"/>
          <w:highlight w:val="none"/>
          <w:u w:val="single"/>
        </w:rPr>
        <w:t xml:space="preserve"> </w:t>
      </w:r>
      <w:r>
        <w:rPr>
          <w:rFonts w:hint="eastAsia"/>
          <w:bCs/>
          <w:snapToGrid w:val="0"/>
          <w:kern w:val="0"/>
          <w:szCs w:val="21"/>
          <w:highlight w:val="none"/>
          <w:u w:val="single"/>
        </w:rPr>
        <w:t xml:space="preserve">杜工 </w:t>
      </w:r>
      <w:r>
        <w:rPr>
          <w:rFonts w:ascii="Times New Roman" w:hAnsi="Times New Roman" w:cs="Times New Roman"/>
          <w:szCs w:val="15"/>
          <w:highlight w:val="none"/>
          <w:u w:val="single"/>
        </w:rPr>
        <w:t xml:space="preserve"> </w:t>
      </w:r>
    </w:p>
    <w:p>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电  话：</w:t>
      </w:r>
      <w:r>
        <w:rPr>
          <w:rFonts w:hint="eastAsia"/>
          <w:bCs/>
          <w:snapToGrid w:val="0"/>
          <w:kern w:val="0"/>
          <w:szCs w:val="21"/>
          <w:highlight w:val="none"/>
          <w:u w:val="single"/>
        </w:rPr>
        <w:t xml:space="preserve"> 0551-62266887</w:t>
      </w:r>
      <w:r>
        <w:rPr>
          <w:rFonts w:ascii="Times New Roman" w:hAnsi="Times New Roman" w:cs="Times New Roman"/>
          <w:szCs w:val="15"/>
          <w:highlight w:val="none"/>
          <w:u w:val="single"/>
        </w:rPr>
        <w:t xml:space="preserve"> </w:t>
      </w:r>
    </w:p>
    <w:p>
      <w:pPr>
        <w:spacing w:line="360" w:lineRule="auto"/>
        <w:ind w:firstLine="435"/>
        <w:rPr>
          <w:rFonts w:ascii="Times New Roman" w:hAnsi="Times New Roman" w:cs="Times New Roman"/>
          <w:b/>
          <w:szCs w:val="15"/>
          <w:highlight w:val="none"/>
        </w:rPr>
      </w:pPr>
      <w:r>
        <w:rPr>
          <w:rFonts w:hint="eastAsia" w:ascii="Times New Roman" w:hAnsi="Times New Roman" w:cs="Times New Roman"/>
          <w:szCs w:val="15"/>
          <w:highlight w:val="none"/>
        </w:rPr>
        <w:t>2</w:t>
      </w:r>
      <w:r>
        <w:rPr>
          <w:rFonts w:ascii="Times New Roman" w:hAnsi="Times New Roman" w:cs="Times New Roman"/>
          <w:b/>
          <w:szCs w:val="15"/>
          <w:highlight w:val="none"/>
        </w:rPr>
        <w:t>.</w:t>
      </w:r>
      <w:r>
        <w:rPr>
          <w:rFonts w:ascii="Times New Roman" w:hAnsi="Times New Roman" w:cs="Times New Roman"/>
          <w:szCs w:val="15"/>
          <w:highlight w:val="none"/>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监督管理部门：</w:t>
      </w:r>
      <w:r>
        <w:rPr>
          <w:rFonts w:ascii="Times New Roman" w:hAnsi="Times New Roman" w:cs="Times New Roman"/>
          <w:szCs w:val="15"/>
          <w:highlight w:val="none"/>
          <w:u w:val="single"/>
        </w:rPr>
        <w:t xml:space="preserve"> </w:t>
      </w:r>
      <w:r>
        <w:rPr>
          <w:rFonts w:hint="eastAsia"/>
          <w:bCs/>
          <w:snapToGrid w:val="0"/>
          <w:kern w:val="0"/>
          <w:szCs w:val="21"/>
          <w:highlight w:val="none"/>
          <w:u w:val="single"/>
        </w:rPr>
        <w:t>党支部纪检委员</w:t>
      </w:r>
      <w:r>
        <w:rPr>
          <w:rFonts w:ascii="Times New Roman" w:hAnsi="Times New Roman" w:cs="Times New Roman"/>
          <w:szCs w:val="15"/>
          <w:highlight w:val="none"/>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highlight w:val="none"/>
          <w:u w:val="single"/>
        </w:rPr>
      </w:pPr>
      <w:r>
        <w:rPr>
          <w:rFonts w:ascii="Times New Roman" w:hAnsi="Times New Roman" w:eastAsia="宋体" w:cs="Times New Roman"/>
          <w:bCs/>
          <w:snapToGrid w:val="0"/>
          <w:kern w:val="0"/>
          <w:szCs w:val="21"/>
          <w:highlight w:val="none"/>
        </w:rPr>
        <w:t>地  址：</w:t>
      </w:r>
      <w:r>
        <w:rPr>
          <w:rFonts w:ascii="Times New Roman" w:hAnsi="Times New Roman" w:cs="Times New Roman"/>
          <w:szCs w:val="15"/>
          <w:highlight w:val="none"/>
          <w:u w:val="single"/>
        </w:rPr>
        <w:t xml:space="preserve"> </w:t>
      </w:r>
      <w:r>
        <w:rPr>
          <w:rFonts w:hint="eastAsia"/>
          <w:bCs/>
          <w:snapToGrid w:val="0"/>
          <w:kern w:val="0"/>
          <w:szCs w:val="21"/>
          <w:highlight w:val="none"/>
          <w:u w:val="single"/>
        </w:rPr>
        <w:t>合肥市蜀山区祁门路1799号合肥泓瑞金陵大酒店二楼党支部纪检委员办公室</w:t>
      </w:r>
      <w:r>
        <w:rPr>
          <w:rFonts w:ascii="Times New Roman" w:hAnsi="Times New Roman" w:cs="Times New Roman"/>
          <w:szCs w:val="15"/>
          <w:highlight w:val="none"/>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电  话：</w:t>
      </w:r>
      <w:r>
        <w:rPr>
          <w:rFonts w:hint="eastAsia"/>
          <w:bCs/>
          <w:snapToGrid w:val="0"/>
          <w:kern w:val="0"/>
          <w:szCs w:val="21"/>
          <w:highlight w:val="none"/>
          <w:u w:val="single"/>
        </w:rPr>
        <w:t>0551-62266404</w:t>
      </w:r>
    </w:p>
    <w:p>
      <w:pPr>
        <w:spacing w:line="360" w:lineRule="auto"/>
        <w:ind w:firstLine="435"/>
        <w:rPr>
          <w:rFonts w:ascii="Times New Roman" w:hAnsi="Times New Roman" w:cs="Times New Roman"/>
          <w:b/>
          <w:sz w:val="24"/>
          <w:szCs w:val="18"/>
          <w:highlight w:val="none"/>
        </w:rPr>
      </w:pPr>
      <w:r>
        <w:rPr>
          <w:rFonts w:ascii="Times New Roman" w:hAnsi="Times New Roman" w:cs="Times New Roman"/>
          <w:b/>
          <w:sz w:val="24"/>
          <w:szCs w:val="18"/>
          <w:highlight w:val="none"/>
        </w:rPr>
        <w:t>七</w:t>
      </w:r>
      <w:r>
        <w:rPr>
          <w:rFonts w:ascii="Times New Roman" w:hAnsi="Times New Roman" w:cs="Times New Roman"/>
          <w:b/>
          <w:sz w:val="24"/>
          <w:highlight w:val="none"/>
        </w:rPr>
        <w:t>、</w:t>
      </w:r>
      <w:r>
        <w:rPr>
          <w:rFonts w:ascii="Times New Roman" w:hAnsi="Times New Roman" w:cs="Times New Roman"/>
          <w:b/>
          <w:sz w:val="24"/>
          <w:szCs w:val="18"/>
          <w:highlight w:val="none"/>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有任何疑问或问题，请在工作时间（周一至周五，上午08:00-12:00，下午2:30-5:30，节假日休息）与项目联系人联系。</w:t>
      </w:r>
    </w:p>
    <w:p>
      <w:pPr>
        <w:spacing w:line="360" w:lineRule="auto"/>
        <w:ind w:firstLine="435"/>
        <w:rPr>
          <w:rFonts w:ascii="Times New Roman" w:hAnsi="Times New Roman" w:cs="Times New Roman"/>
          <w:sz w:val="24"/>
          <w:szCs w:val="18"/>
          <w:highlight w:val="none"/>
        </w:rPr>
      </w:pPr>
    </w:p>
    <w:p>
      <w:pPr>
        <w:widowControl/>
        <w:jc w:val="left"/>
        <w:rPr>
          <w:rFonts w:ascii="Times New Roman" w:hAnsi="Times New Roman" w:cs="Times New Roman"/>
          <w:sz w:val="24"/>
          <w:szCs w:val="18"/>
          <w:highlight w:val="none"/>
        </w:rPr>
      </w:pPr>
      <w:r>
        <w:rPr>
          <w:rFonts w:ascii="Times New Roman" w:hAnsi="Times New Roman" w:cs="Times New Roman"/>
          <w:sz w:val="24"/>
          <w:szCs w:val="18"/>
          <w:highlight w:val="none"/>
        </w:rPr>
        <w:br w:type="page"/>
      </w:r>
    </w:p>
    <w:p>
      <w:pPr>
        <w:spacing w:line="360" w:lineRule="auto"/>
        <w:jc w:val="center"/>
        <w:outlineLvl w:val="1"/>
        <w:rPr>
          <w:rFonts w:ascii="Times New Roman" w:hAnsi="Times New Roman" w:cs="Times New Roman"/>
          <w:b/>
          <w:sz w:val="28"/>
          <w:highlight w:val="none"/>
        </w:rPr>
      </w:pPr>
      <w:bookmarkStart w:id="2" w:name="_Toc6315"/>
      <w:r>
        <w:rPr>
          <w:rFonts w:ascii="Times New Roman" w:hAnsi="Times New Roman" w:cs="Times New Roman"/>
          <w:b/>
          <w:sz w:val="28"/>
          <w:highlight w:val="none"/>
        </w:rPr>
        <w:t>第二章  投标人须知</w:t>
      </w:r>
      <w:bookmarkEnd w:id="2"/>
    </w:p>
    <w:p>
      <w:pPr>
        <w:spacing w:line="360" w:lineRule="auto"/>
        <w:jc w:val="center"/>
        <w:outlineLvl w:val="2"/>
        <w:rPr>
          <w:rFonts w:ascii="Times New Roman" w:hAnsi="Times New Roman" w:cs="Times New Roman"/>
          <w:b/>
          <w:sz w:val="24"/>
          <w:highlight w:val="none"/>
        </w:rPr>
      </w:pPr>
      <w:r>
        <w:rPr>
          <w:rFonts w:ascii="Times New Roman" w:hAnsi="Times New Roman" w:cs="Times New Roman"/>
          <w:b/>
          <w:sz w:val="24"/>
          <w:highlight w:val="none"/>
        </w:rPr>
        <w:t>一、投标人须知前附表</w:t>
      </w:r>
    </w:p>
    <w:tbl>
      <w:tblPr>
        <w:tblStyle w:val="22"/>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rPr>
                <w:rFonts w:ascii="Times New Roman" w:hAnsi="Times New Roman" w:cs="Times New Roman"/>
                <w:bCs w:val="0"/>
                <w:kern w:val="2"/>
                <w:sz w:val="21"/>
                <w:szCs w:val="21"/>
                <w:highlight w:val="none"/>
              </w:rPr>
            </w:pPr>
            <w:r>
              <w:rPr>
                <w:rFonts w:ascii="Times New Roman" w:hAnsi="Times New Roman" w:cs="Times New Roman"/>
                <w:bCs w:val="0"/>
                <w:kern w:val="2"/>
                <w:sz w:val="21"/>
                <w:szCs w:val="21"/>
                <w:highlight w:val="none"/>
              </w:rPr>
              <w:t>条款号</w:t>
            </w:r>
          </w:p>
        </w:tc>
        <w:tc>
          <w:tcPr>
            <w:tcW w:w="1928" w:type="dxa"/>
            <w:vAlign w:val="center"/>
          </w:tcPr>
          <w:p>
            <w:pPr>
              <w:pStyle w:val="30"/>
              <w:widowControl w:val="0"/>
              <w:spacing w:before="0" w:beforeAutospacing="0" w:after="0" w:afterAutospacing="0"/>
              <w:rPr>
                <w:rFonts w:ascii="Times New Roman" w:hAnsi="Times New Roman" w:cs="Times New Roman"/>
                <w:bCs w:val="0"/>
                <w:kern w:val="2"/>
                <w:sz w:val="21"/>
                <w:szCs w:val="21"/>
                <w:highlight w:val="none"/>
              </w:rPr>
            </w:pPr>
            <w:r>
              <w:rPr>
                <w:rFonts w:ascii="Times New Roman" w:hAnsi="Times New Roman" w:cs="Times New Roman"/>
                <w:bCs w:val="0"/>
                <w:kern w:val="2"/>
                <w:sz w:val="21"/>
                <w:szCs w:val="21"/>
                <w:highlight w:val="none"/>
              </w:rPr>
              <w:t>条款名称</w:t>
            </w:r>
          </w:p>
        </w:tc>
        <w:tc>
          <w:tcPr>
            <w:tcW w:w="5798" w:type="dxa"/>
            <w:vAlign w:val="center"/>
          </w:tcPr>
          <w:p>
            <w:pPr>
              <w:pStyle w:val="30"/>
              <w:widowControl w:val="0"/>
              <w:spacing w:before="0" w:beforeAutospacing="0" w:after="0" w:afterAutospacing="0"/>
              <w:rPr>
                <w:rFonts w:ascii="Times New Roman" w:hAnsi="Times New Roman" w:cs="Times New Roman"/>
                <w:bCs w:val="0"/>
                <w:kern w:val="2"/>
                <w:sz w:val="21"/>
                <w:szCs w:val="21"/>
                <w:highlight w:val="none"/>
              </w:rPr>
            </w:pPr>
            <w:r>
              <w:rPr>
                <w:rFonts w:ascii="Times New Roman" w:hAnsi="Times New Roman" w:cs="Times New Roman"/>
                <w:bCs w:val="0"/>
                <w:kern w:val="2"/>
                <w:sz w:val="21"/>
                <w:szCs w:val="21"/>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1</w:t>
            </w:r>
          </w:p>
        </w:tc>
        <w:tc>
          <w:tcPr>
            <w:tcW w:w="1928" w:type="dxa"/>
            <w:vAlign w:val="center"/>
          </w:tcPr>
          <w:p>
            <w:pPr>
              <w:pStyle w:val="30"/>
              <w:widowControl w:val="0"/>
              <w:spacing w:before="0" w:beforeAutospacing="0" w:after="0" w:afterAutospacing="0"/>
              <w:jc w:val="left"/>
              <w:rPr>
                <w:rFonts w:ascii="Times New Roman" w:hAnsi="Times New Roman" w:cs="Times New Roman"/>
                <w:b w:val="0"/>
                <w:sz w:val="21"/>
                <w:szCs w:val="21"/>
                <w:highlight w:val="none"/>
              </w:rPr>
            </w:pPr>
            <w:r>
              <w:rPr>
                <w:rFonts w:hint="eastAsia" w:ascii="Times New Roman" w:hAnsi="Times New Roman" w:cs="Times New Roman"/>
                <w:b w:val="0"/>
                <w:sz w:val="21"/>
                <w:szCs w:val="21"/>
                <w:highlight w:val="none"/>
              </w:rPr>
              <w:t>询价时间</w:t>
            </w:r>
          </w:p>
        </w:tc>
        <w:tc>
          <w:tcPr>
            <w:tcW w:w="5798" w:type="dxa"/>
            <w:vAlign w:val="center"/>
          </w:tcPr>
          <w:p>
            <w:pPr>
              <w:pStyle w:val="30"/>
              <w:widowControl w:val="0"/>
              <w:spacing w:before="0" w:beforeAutospacing="0" w:after="0" w:afterAutospacing="0"/>
              <w:jc w:val="both"/>
              <w:rPr>
                <w:rFonts w:ascii="Times New Roman" w:hAnsi="Times New Roman" w:cs="Times New Roman"/>
                <w:b w:val="0"/>
                <w:sz w:val="21"/>
                <w:szCs w:val="21"/>
                <w:highlight w:val="none"/>
              </w:rPr>
            </w:pPr>
            <w:r>
              <w:rPr>
                <w:rFonts w:hint="eastAsia" w:ascii="Times New Roman" w:hAnsi="Times New Roman" w:cs="Times New Roman"/>
                <w:b w:val="0"/>
                <w:sz w:val="21"/>
                <w:szCs w:val="21"/>
                <w:highlight w:val="none"/>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2</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询价有效期</w:t>
            </w:r>
          </w:p>
        </w:tc>
        <w:tc>
          <w:tcPr>
            <w:tcW w:w="579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u w:val="single"/>
              </w:rPr>
              <w:t xml:space="preserve"> </w:t>
            </w:r>
            <w:r>
              <w:rPr>
                <w:rFonts w:hint="eastAsia" w:ascii="Times New Roman" w:hAnsi="Times New Roman" w:cs="Times New Roman"/>
                <w:b w:val="0"/>
                <w:sz w:val="21"/>
                <w:szCs w:val="21"/>
                <w:highlight w:val="none"/>
                <w:u w:val="single"/>
              </w:rPr>
              <w:t>90</w:t>
            </w:r>
            <w:r>
              <w:rPr>
                <w:rFonts w:ascii="Times New Roman" w:hAnsi="Times New Roman" w:cs="Times New Roman"/>
                <w:b w:val="0"/>
                <w:sz w:val="21"/>
                <w:szCs w:val="21"/>
                <w:highlight w:val="none"/>
                <w:u w:val="single"/>
              </w:rPr>
              <w:t xml:space="preserve"> </w:t>
            </w:r>
            <w:r>
              <w:rPr>
                <w:rFonts w:ascii="Times New Roman" w:hAnsi="Times New Roman" w:cs="Times New Roman"/>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3</w:t>
            </w:r>
          </w:p>
        </w:tc>
        <w:tc>
          <w:tcPr>
            <w:tcW w:w="1928" w:type="dxa"/>
            <w:vAlign w:val="center"/>
          </w:tcPr>
          <w:p>
            <w:pPr>
              <w:spacing w:line="500" w:lineRule="exact"/>
              <w:jc w:val="center"/>
              <w:rPr>
                <w:rFonts w:ascii="Times New Roman" w:hAnsi="Times New Roman" w:cs="Times New Roman"/>
                <w:szCs w:val="21"/>
                <w:highlight w:val="none"/>
              </w:rPr>
            </w:pPr>
            <w:r>
              <w:rPr>
                <w:rFonts w:hint="eastAsia" w:ascii="Times New Roman" w:hAnsi="Times New Roman"/>
                <w:color w:val="000000"/>
                <w:highlight w:val="none"/>
              </w:rPr>
              <w:t>投标文件的递交</w:t>
            </w:r>
          </w:p>
        </w:tc>
        <w:tc>
          <w:tcPr>
            <w:tcW w:w="5798" w:type="dxa"/>
            <w:vAlign w:val="center"/>
          </w:tcPr>
          <w:p>
            <w:pPr>
              <w:pStyle w:val="37"/>
              <w:spacing w:line="360" w:lineRule="auto"/>
              <w:ind w:firstLine="0" w:firstLineChars="0"/>
              <w:jc w:val="left"/>
              <w:rPr>
                <w:rFonts w:ascii="Times New Roman" w:hAnsi="Times New Roman" w:eastAsia="宋体" w:cs="Times New Roman"/>
                <w:snapToGrid w:val="0"/>
                <w:color w:val="000000"/>
                <w:kern w:val="0"/>
                <w:szCs w:val="21"/>
                <w:highlight w:val="none"/>
                <w:shd w:val="clear" w:color="auto" w:fill="FFFFFF"/>
              </w:rPr>
            </w:pPr>
            <w:r>
              <w:rPr>
                <w:rFonts w:hint="eastAsia" w:ascii="Times New Roman" w:hAnsi="Times New Roman" w:eastAsia="宋体" w:cs="Times New Roman"/>
                <w:snapToGrid w:val="0"/>
                <w:color w:val="000000"/>
                <w:kern w:val="0"/>
                <w:szCs w:val="21"/>
                <w:highlight w:val="none"/>
                <w:shd w:val="clear" w:color="auto" w:fill="FFFFFF"/>
              </w:rPr>
              <w:t>具体要求如下：</w:t>
            </w:r>
          </w:p>
          <w:p>
            <w:pPr>
              <w:pStyle w:val="37"/>
              <w:spacing w:line="360" w:lineRule="auto"/>
              <w:ind w:firstLine="0" w:firstLineChars="0"/>
              <w:jc w:val="left"/>
              <w:rPr>
                <w:rFonts w:ascii="Times New Roman" w:hAnsi="Times New Roman" w:eastAsia="宋体" w:cs="Times New Roman"/>
                <w:snapToGrid w:val="0"/>
                <w:color w:val="000000"/>
                <w:kern w:val="0"/>
                <w:szCs w:val="21"/>
                <w:highlight w:val="none"/>
                <w:shd w:val="clear" w:color="auto" w:fill="FFFFFF"/>
              </w:rPr>
            </w:pPr>
            <w:r>
              <w:rPr>
                <w:rFonts w:ascii="Times New Roman" w:hAnsi="Times New Roman" w:eastAsia="宋体" w:cs="Times New Roman"/>
                <w:snapToGrid w:val="0"/>
                <w:color w:val="000000"/>
                <w:kern w:val="0"/>
                <w:szCs w:val="21"/>
                <w:highlight w:val="none"/>
                <w:shd w:val="clear" w:color="auto" w:fill="FFFFFF"/>
              </w:rPr>
              <w:t>1.投标文件应装订成册、密封，并在封面注明招标编号、投标项目等，同时在密封处加盖骑缝章；正本一份。</w:t>
            </w:r>
          </w:p>
          <w:p>
            <w:pPr>
              <w:pStyle w:val="37"/>
              <w:spacing w:line="360" w:lineRule="auto"/>
              <w:ind w:firstLine="0" w:firstLineChars="0"/>
              <w:jc w:val="left"/>
              <w:rPr>
                <w:rFonts w:ascii="Times New Roman" w:hAnsi="Times New Roman" w:eastAsia="宋体" w:cs="Times New Roman"/>
                <w:snapToGrid w:val="0"/>
                <w:color w:val="000000"/>
                <w:kern w:val="0"/>
                <w:szCs w:val="21"/>
                <w:highlight w:val="none"/>
                <w:shd w:val="clear" w:color="auto" w:fill="FFFFFF"/>
              </w:rPr>
            </w:pPr>
            <w:r>
              <w:rPr>
                <w:rFonts w:hint="eastAsia" w:ascii="Times New Roman" w:hAnsi="Times New Roman" w:eastAsia="宋体" w:cs="Times New Roman"/>
                <w:snapToGrid w:val="0"/>
                <w:color w:val="000000"/>
                <w:kern w:val="0"/>
                <w:szCs w:val="21"/>
                <w:highlight w:val="none"/>
                <w:shd w:val="clear" w:color="auto" w:fill="FFFFFF"/>
              </w:rPr>
              <w:t>2.投标文件由投标人自行递交。</w:t>
            </w:r>
          </w:p>
          <w:p>
            <w:pPr>
              <w:pStyle w:val="37"/>
              <w:spacing w:line="360" w:lineRule="auto"/>
              <w:ind w:firstLine="0" w:firstLineChars="0"/>
              <w:jc w:val="left"/>
              <w:rPr>
                <w:rFonts w:ascii="Times New Roman" w:hAnsi="Times New Roman" w:eastAsia="宋体" w:cs="Times New Roman"/>
                <w:snapToGrid w:val="0"/>
                <w:color w:val="000000"/>
                <w:kern w:val="0"/>
                <w:szCs w:val="21"/>
                <w:highlight w:val="none"/>
                <w:shd w:val="clear" w:color="auto" w:fill="FFFFFF"/>
              </w:rPr>
            </w:pPr>
            <w:r>
              <w:rPr>
                <w:rFonts w:hint="eastAsia" w:ascii="Times New Roman" w:hAnsi="Times New Roman" w:eastAsia="宋体" w:cs="Times New Roman"/>
                <w:snapToGrid w:val="0"/>
                <w:color w:val="000000"/>
                <w:kern w:val="0"/>
                <w:szCs w:val="21"/>
                <w:highlight w:val="none"/>
                <w:shd w:val="clear" w:color="auto" w:fill="FFFFFF"/>
              </w:rPr>
              <w:t>投标文件应在投标截止时间前在开标地点递交，并提供以下证明材料，否则招标人不予接收。</w:t>
            </w:r>
          </w:p>
          <w:p>
            <w:pPr>
              <w:pStyle w:val="37"/>
              <w:spacing w:line="360" w:lineRule="auto"/>
              <w:ind w:firstLine="0" w:firstLineChars="0"/>
              <w:jc w:val="left"/>
              <w:rPr>
                <w:rFonts w:ascii="Times New Roman" w:hAnsi="Times New Roman" w:eastAsia="宋体" w:cs="Times New Roman"/>
                <w:snapToGrid w:val="0"/>
                <w:color w:val="000000"/>
                <w:kern w:val="0"/>
                <w:szCs w:val="21"/>
                <w:highlight w:val="none"/>
                <w:shd w:val="clear" w:color="auto" w:fill="FFFFFF"/>
              </w:rPr>
            </w:pPr>
            <w:r>
              <w:rPr>
                <w:rFonts w:hint="eastAsia" w:ascii="Times New Roman" w:hAnsi="Times New Roman" w:eastAsia="宋体" w:cs="Times New Roman"/>
                <w:snapToGrid w:val="0"/>
                <w:color w:val="000000"/>
                <w:kern w:val="0"/>
                <w:szCs w:val="21"/>
                <w:highlight w:val="none"/>
                <w:shd w:val="clear" w:color="auto" w:fill="FFFFFF"/>
              </w:rPr>
              <w:t>（1）法定代表人亲自递交的，应提供法定代表人身份证明和法定代表人的有效身份证件；</w:t>
            </w:r>
          </w:p>
          <w:p>
            <w:pPr>
              <w:pStyle w:val="37"/>
              <w:spacing w:line="360" w:lineRule="auto"/>
              <w:ind w:firstLine="0" w:firstLineChars="0"/>
              <w:jc w:val="left"/>
              <w:rPr>
                <w:rFonts w:ascii="Times New Roman" w:hAnsi="Times New Roman" w:cs="Times New Roman"/>
                <w:szCs w:val="21"/>
                <w:highlight w:val="none"/>
              </w:rPr>
            </w:pPr>
            <w:r>
              <w:rPr>
                <w:rFonts w:hint="eastAsia" w:ascii="Times New Roman" w:hAnsi="Times New Roman" w:eastAsia="宋体" w:cs="Times New Roman"/>
                <w:snapToGrid w:val="0"/>
                <w:color w:val="000000"/>
                <w:kern w:val="0"/>
                <w:szCs w:val="21"/>
                <w:highlight w:val="none"/>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4</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eastAsia="宋体" w:cs="Times New Roman"/>
                <w:b w:val="0"/>
                <w:sz w:val="21"/>
                <w:szCs w:val="21"/>
                <w:highlight w:val="none"/>
              </w:rPr>
              <w:t>确定中标人</w:t>
            </w:r>
          </w:p>
        </w:tc>
        <w:tc>
          <w:tcPr>
            <w:tcW w:w="5798" w:type="dxa"/>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sym w:font="Wingdings 2" w:char="0052"/>
            </w:r>
            <w:r>
              <w:rPr>
                <w:rFonts w:ascii="Times New Roman" w:hAnsi="Times New Roman" w:eastAsia="宋体" w:cs="Times New Roman"/>
                <w:b w:val="0"/>
                <w:sz w:val="21"/>
                <w:szCs w:val="21"/>
                <w:highlight w:val="none"/>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sym w:font="Wingdings 2" w:char="00A3"/>
            </w:r>
            <w:r>
              <w:rPr>
                <w:rFonts w:ascii="Times New Roman" w:hAnsi="Times New Roman" w:eastAsia="宋体" w:cs="Times New Roman"/>
                <w:b w:val="0"/>
                <w:sz w:val="21"/>
                <w:szCs w:val="21"/>
                <w:highlight w:val="none"/>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5</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eastAsia="宋体" w:cs="Times New Roman"/>
                <w:b w:val="0"/>
                <w:sz w:val="21"/>
                <w:szCs w:val="21"/>
                <w:highlight w:val="none"/>
              </w:rPr>
              <w:t>中标通知书发出的形式</w:t>
            </w:r>
          </w:p>
        </w:tc>
        <w:tc>
          <w:tcPr>
            <w:tcW w:w="579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Segoe UI Symbol" w:hAnsi="Segoe UI Symbol" w:eastAsia="宋体" w:cs="Segoe UI Symbol"/>
                <w:b w:val="0"/>
                <w:sz w:val="21"/>
                <w:szCs w:val="21"/>
                <w:highlight w:val="none"/>
              </w:rPr>
              <w:t>☑</w:t>
            </w:r>
            <w:r>
              <w:rPr>
                <w:rFonts w:ascii="Times New Roman" w:hAnsi="Times New Roman" w:eastAsia="宋体" w:cs="Times New Roman"/>
                <w:b w:val="0"/>
                <w:sz w:val="21"/>
                <w:szCs w:val="21"/>
                <w:highlight w:val="none"/>
              </w:rPr>
              <w:t xml:space="preserve">书面     </w:t>
            </w:r>
            <w:r>
              <w:rPr>
                <w:rFonts w:ascii="Times New Roman" w:hAnsi="Times New Roman" w:eastAsia="宋体" w:cs="Times New Roman"/>
                <w:b w:val="0"/>
                <w:sz w:val="21"/>
                <w:szCs w:val="21"/>
                <w:highlight w:val="none"/>
              </w:rPr>
              <w:sym w:font="Wingdings" w:char="00FE"/>
            </w:r>
            <w:r>
              <w:rPr>
                <w:rFonts w:ascii="Times New Roman" w:hAnsi="Times New Roman" w:eastAsia="宋体" w:cs="Times New Roman"/>
                <w:b w:val="0"/>
                <w:sz w:val="21"/>
                <w:szCs w:val="21"/>
                <w:highlight w:val="none"/>
              </w:rPr>
              <w:t>数据电文</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特别提醒：</w:t>
            </w:r>
            <w:r>
              <w:rPr>
                <w:rFonts w:ascii="Times New Roman" w:hAnsi="Times New Roman" w:eastAsia="宋体" w:cs="Times New Roman"/>
                <w:b/>
                <w:bCs/>
                <w:kern w:val="0"/>
                <w:szCs w:val="21"/>
                <w:highlight w:val="none"/>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6</w:t>
            </w:r>
          </w:p>
        </w:tc>
        <w:tc>
          <w:tcPr>
            <w:tcW w:w="192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告知询价结果的形式</w:t>
            </w:r>
          </w:p>
        </w:tc>
        <w:tc>
          <w:tcPr>
            <w:tcW w:w="579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highlight w:val="none"/>
              </w:rPr>
            </w:pPr>
            <w:r>
              <w:rPr>
                <w:rFonts w:ascii="Times New Roman" w:hAnsi="Times New Roman" w:eastAsia="宋体" w:cs="Times New Roman"/>
                <w:b w:val="0"/>
                <w:bCs w:val="0"/>
                <w:sz w:val="21"/>
                <w:szCs w:val="21"/>
                <w:highlight w:val="none"/>
              </w:rPr>
              <w:t>投标人自行登录</w:t>
            </w:r>
            <w:r>
              <w:rPr>
                <w:rFonts w:hint="eastAsia" w:ascii="Times New Roman" w:hAnsi="Times New Roman" w:eastAsia="宋体" w:cs="Times New Roman"/>
                <w:b w:val="0"/>
                <w:bCs w:val="0"/>
                <w:sz w:val="21"/>
                <w:szCs w:val="21"/>
                <w:highlight w:val="none"/>
              </w:rPr>
              <w:t>合肥文旅博览集团有限公司网(</w:t>
            </w:r>
            <w:r>
              <w:rPr>
                <w:rFonts w:ascii="Times New Roman" w:hAnsi="Times New Roman" w:eastAsia="宋体" w:cs="Times New Roman"/>
                <w:b w:val="0"/>
                <w:bCs w:val="0"/>
                <w:sz w:val="21"/>
                <w:szCs w:val="21"/>
                <w:highlight w:val="none"/>
              </w:rPr>
              <w:t>http://www.zwzcgl.com</w:t>
            </w:r>
            <w:r>
              <w:rPr>
                <w:rFonts w:hint="eastAsia" w:ascii="Times New Roman" w:hAnsi="Times New Roman" w:eastAsia="宋体" w:cs="Times New Roman"/>
                <w:b w:val="0"/>
                <w:bCs w:val="0"/>
                <w:sz w:val="21"/>
                <w:szCs w:val="21"/>
                <w:highlight w:val="none"/>
              </w:rPr>
              <w:t>)和微信订阅号消息---搜“合肥泓瑞金陵大酒店有限责任公司”</w:t>
            </w:r>
            <w:r>
              <w:rPr>
                <w:rFonts w:ascii="Times New Roman" w:hAnsi="Times New Roman" w:eastAsia="宋体" w:cs="Times New Roman"/>
                <w:b w:val="0"/>
                <w:bCs w:val="0"/>
                <w:sz w:val="21"/>
                <w:szCs w:val="21"/>
                <w:highlight w:val="none"/>
              </w:rPr>
              <w:t>查看</w:t>
            </w:r>
            <w:r>
              <w:rPr>
                <w:rFonts w:hint="eastAsia" w:ascii="Times New Roman" w:hAnsi="Times New Roman" w:eastAsia="宋体" w:cs="Times New Roman"/>
                <w:b w:val="0"/>
                <w:bCs w:val="0"/>
                <w:sz w:val="21"/>
                <w:szCs w:val="21"/>
                <w:highlight w:val="none"/>
              </w:rPr>
              <w:t>。</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highlight w:val="none"/>
              </w:rPr>
            </w:pPr>
            <w:r>
              <w:rPr>
                <w:rFonts w:ascii="Times New Roman" w:hAnsi="Times New Roman" w:cs="Times New Roman"/>
                <w:sz w:val="21"/>
                <w:szCs w:val="21"/>
                <w:highlight w:val="none"/>
              </w:rPr>
              <w:t>注：</w:t>
            </w:r>
            <w:r>
              <w:rPr>
                <w:rFonts w:hint="eastAsia" w:ascii="Times New Roman" w:hAnsi="Times New Roman" w:cs="Times New Roman"/>
                <w:sz w:val="21"/>
                <w:szCs w:val="21"/>
                <w:highlight w:val="none"/>
              </w:rPr>
              <w:t>招标人</w:t>
            </w:r>
            <w:r>
              <w:rPr>
                <w:rFonts w:ascii="Times New Roman" w:hAnsi="Times New Roman" w:cs="Times New Roman"/>
                <w:sz w:val="21"/>
                <w:szCs w:val="21"/>
                <w:highlight w:val="none"/>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7</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履约保证金</w:t>
            </w:r>
          </w:p>
        </w:tc>
        <w:tc>
          <w:tcPr>
            <w:tcW w:w="5798" w:type="dxa"/>
          </w:tcPr>
          <w:p>
            <w:pPr>
              <w:numPr>
                <w:ilvl w:val="0"/>
                <w:numId w:val="2"/>
              </w:num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金额：</w:t>
            </w:r>
          </w:p>
          <w:p>
            <w:pPr>
              <w:numPr>
                <w:ilvl w:val="0"/>
                <w:numId w:val="2"/>
              </w:num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sym w:font="Wingdings 2" w:char="0052"/>
            </w:r>
            <w:r>
              <w:rPr>
                <w:rFonts w:ascii="Times New Roman" w:hAnsi="Times New Roman" w:eastAsia="宋体" w:cs="Times New Roman"/>
                <w:bCs/>
                <w:kern w:val="0"/>
                <w:szCs w:val="21"/>
                <w:highlight w:val="none"/>
              </w:rPr>
              <w:t>免收</w:t>
            </w:r>
          </w:p>
          <w:p>
            <w:p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□合同价的</w:t>
            </w:r>
            <w:r>
              <w:rPr>
                <w:rFonts w:ascii="Times New Roman" w:hAnsi="Times New Roman" w:eastAsia="宋体" w:cs="Times New Roman"/>
                <w:bCs/>
                <w:kern w:val="0"/>
                <w:szCs w:val="21"/>
                <w:highlight w:val="none"/>
                <w:u w:val="single"/>
              </w:rPr>
              <w:t xml:space="preserve"> </w:t>
            </w:r>
            <w:r>
              <w:rPr>
                <w:rFonts w:hint="eastAsia" w:ascii="Times New Roman" w:hAnsi="Times New Roman" w:eastAsia="宋体" w:cs="Times New Roman"/>
                <w:bCs/>
                <w:kern w:val="0"/>
                <w:szCs w:val="21"/>
                <w:highlight w:val="none"/>
                <w:u w:val="single"/>
              </w:rPr>
              <w:t>/</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w:t>
            </w:r>
          </w:p>
          <w:p>
            <w:p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□定额收取：人民币</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元</w:t>
            </w:r>
          </w:p>
          <w:p>
            <w:pPr>
              <w:spacing w:line="360" w:lineRule="auto"/>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（2）支付方式：转账</w:t>
            </w:r>
          </w:p>
          <w:p>
            <w:pPr>
              <w:spacing w:line="360" w:lineRule="auto"/>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（3）收取单位：</w:t>
            </w:r>
            <w:r>
              <w:rPr>
                <w:rFonts w:ascii="Times New Roman" w:hAnsi="Times New Roman" w:eastAsia="宋体" w:cs="Times New Roman"/>
                <w:bCs/>
                <w:kern w:val="0"/>
                <w:szCs w:val="21"/>
                <w:highlight w:val="none"/>
                <w:u w:val="single"/>
              </w:rPr>
              <w:t xml:space="preserve">                   </w:t>
            </w:r>
          </w:p>
          <w:p>
            <w:pPr>
              <w:spacing w:line="360" w:lineRule="auto"/>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（4）缴纳时间：</w:t>
            </w:r>
            <w:r>
              <w:rPr>
                <w:rFonts w:ascii="Times New Roman" w:hAnsi="Times New Roman" w:eastAsia="宋体" w:cs="Times New Roman"/>
                <w:bCs/>
                <w:kern w:val="0"/>
                <w:szCs w:val="21"/>
                <w:highlight w:val="none"/>
                <w:u w:val="single"/>
              </w:rPr>
              <w:t xml:space="preserve"> 合同签订前 </w:t>
            </w:r>
          </w:p>
          <w:p>
            <w:pPr>
              <w:spacing w:line="360" w:lineRule="auto"/>
              <w:rPr>
                <w:rFonts w:ascii="Times New Roman" w:hAnsi="Times New Roman" w:cs="Times New Roman"/>
                <w:szCs w:val="21"/>
                <w:highlight w:val="none"/>
              </w:rPr>
            </w:pPr>
            <w:r>
              <w:rPr>
                <w:rFonts w:ascii="Times New Roman" w:hAnsi="Times New Roman" w:eastAsia="宋体" w:cs="Times New Roman"/>
                <w:szCs w:val="21"/>
                <w:highlight w:val="none"/>
              </w:rPr>
              <w:t>（5）退还时间：验收合格后</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rPr>
                <w:rFonts w:ascii="Times New Roman" w:hAnsi="Times New Roman" w:cs="Times New Roman"/>
                <w:b w:val="0"/>
                <w:sz w:val="21"/>
                <w:szCs w:val="21"/>
                <w:highlight w:val="none"/>
              </w:rPr>
            </w:pPr>
            <w:r>
              <w:rPr>
                <w:rFonts w:ascii="Times New Roman" w:hAnsi="Times New Roman" w:cs="Times New Roman"/>
                <w:b w:val="0"/>
                <w:sz w:val="21"/>
                <w:szCs w:val="21"/>
                <w:highlight w:val="none"/>
              </w:rPr>
              <w:t>8</w:t>
            </w:r>
          </w:p>
        </w:tc>
        <w:tc>
          <w:tcPr>
            <w:tcW w:w="1928" w:type="dxa"/>
            <w:vAlign w:val="center"/>
          </w:tcPr>
          <w:p>
            <w:pPr>
              <w:spacing w:line="360" w:lineRule="auto"/>
              <w:rPr>
                <w:rFonts w:ascii="Times New Roman" w:hAnsi="Times New Roman" w:cs="Times New Roman"/>
                <w:szCs w:val="21"/>
                <w:highlight w:val="none"/>
              </w:rPr>
            </w:pPr>
            <w:r>
              <w:rPr>
                <w:rFonts w:ascii="Times New Roman" w:hAnsi="Times New Roman" w:eastAsia="宋体" w:cs="Times New Roman"/>
                <w:szCs w:val="21"/>
                <w:highlight w:val="none"/>
              </w:rPr>
              <w:t>报价须知</w:t>
            </w:r>
          </w:p>
        </w:tc>
        <w:tc>
          <w:tcPr>
            <w:tcW w:w="5798" w:type="dxa"/>
            <w:vAlign w:val="center"/>
          </w:tcPr>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（1）投标人的报价应包含</w:t>
            </w:r>
            <w:r>
              <w:rPr>
                <w:rFonts w:hint="eastAsia" w:ascii="Times New Roman" w:hAnsi="Times New Roman" w:eastAsia="宋体" w:cs="Times New Roman"/>
                <w:szCs w:val="21"/>
                <w:highlight w:val="none"/>
              </w:rPr>
              <w:t>但不限于</w:t>
            </w:r>
            <w:r>
              <w:rPr>
                <w:rFonts w:ascii="Times New Roman" w:hAnsi="Times New Roman" w:eastAsia="宋体" w:cs="Times New Roman"/>
                <w:szCs w:val="21"/>
                <w:highlight w:val="none"/>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（2）投标人投标报价不得高于询价文件（公告）列明的项目预算、最高投标限价，否则其投标文件将被否决。</w:t>
            </w:r>
          </w:p>
          <w:p>
            <w:pPr>
              <w:spacing w:line="360" w:lineRule="auto"/>
              <w:rPr>
                <w:rFonts w:ascii="Times New Roman" w:hAnsi="Times New Roman" w:cs="Times New Roman"/>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3</w:t>
            </w:r>
            <w:r>
              <w:rPr>
                <w:rFonts w:ascii="Times New Roman" w:hAnsi="Times New Roman" w:eastAsia="宋体" w:cs="Times New Roman"/>
                <w:szCs w:val="21"/>
                <w:highlight w:val="none"/>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rPr>
                <w:rFonts w:ascii="Times New Roman" w:hAnsi="Times New Roman" w:cs="Times New Roman"/>
                <w:b w:val="0"/>
                <w:sz w:val="21"/>
                <w:szCs w:val="21"/>
                <w:highlight w:val="none"/>
              </w:rPr>
            </w:pPr>
            <w:r>
              <w:rPr>
                <w:rFonts w:ascii="Times New Roman" w:hAnsi="Times New Roman" w:cs="Times New Roman"/>
                <w:b w:val="0"/>
                <w:sz w:val="21"/>
                <w:szCs w:val="21"/>
                <w:highlight w:val="none"/>
              </w:rPr>
              <w:t>9</w:t>
            </w:r>
          </w:p>
        </w:tc>
        <w:tc>
          <w:tcPr>
            <w:tcW w:w="1928" w:type="dxa"/>
            <w:vAlign w:val="center"/>
          </w:tcPr>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便利化服务</w:t>
            </w:r>
          </w:p>
        </w:tc>
        <w:tc>
          <w:tcPr>
            <w:tcW w:w="5798" w:type="dxa"/>
            <w:vAlign w:val="center"/>
          </w:tcPr>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本项目是否要求便利化服务能力：</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52"/>
            </w:r>
            <w:r>
              <w:rPr>
                <w:rFonts w:ascii="Times New Roman" w:hAnsi="Times New Roman" w:eastAsia="宋体" w:cs="Times New Roman"/>
                <w:szCs w:val="21"/>
                <w:highlight w:val="none"/>
              </w:rPr>
              <w:t>要求  □不要求</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便利化服务的能力是指具有下列条件之一：</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（1）在合肥行政区域范围（含四县一市）具有固定的办公场所及人员；</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（2）投标人在合肥行政区域范围（含四县一市）注册成立的；</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（3）承诺中标即在合肥行政区域范围（含四县一市）设立服务机构，或委托相关单位作为服务机构；</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10</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本项目提供除询价文件以外的其他资料</w:t>
            </w:r>
          </w:p>
        </w:tc>
        <w:tc>
          <w:tcPr>
            <w:tcW w:w="5798" w:type="dxa"/>
            <w:vAlign w:val="center"/>
          </w:tcPr>
          <w:p>
            <w:pPr>
              <w:spacing w:line="360" w:lineRule="auto"/>
              <w:rPr>
                <w:rFonts w:ascii="Times New Roman" w:hAnsi="Times New Roman" w:cs="Times New Roman"/>
                <w:szCs w:val="21"/>
                <w:highlight w:val="none"/>
                <w:u w:val="single"/>
              </w:rPr>
            </w:pPr>
            <w:r>
              <w:rPr>
                <w:rFonts w:ascii="Times New Roman" w:hAnsi="Times New Roman" w:cs="Times New Roman"/>
                <w:bCs/>
                <w:szCs w:val="21"/>
                <w:highlight w:val="none"/>
              </w:rPr>
              <w:sym w:font="Wingdings 2" w:char="0052"/>
            </w:r>
            <w:r>
              <w:rPr>
                <w:rFonts w:ascii="Times New Roman" w:hAnsi="Times New Roman" w:cs="Times New Roman"/>
                <w:szCs w:val="21"/>
                <w:highlight w:val="none"/>
              </w:rPr>
              <w:t>无   □</w:t>
            </w:r>
            <w:r>
              <w:rPr>
                <w:rFonts w:ascii="Times New Roman" w:hAnsi="Times New Roman" w:eastAsia="宋体" w:cs="Times New Roman"/>
                <w:bCs/>
                <w:szCs w:val="21"/>
                <w:highlight w:val="none"/>
              </w:rPr>
              <w:t>采购清单</w:t>
            </w:r>
            <w:r>
              <w:rPr>
                <w:rFonts w:ascii="Times New Roman" w:hAnsi="Times New Roman" w:cs="Times New Roman"/>
                <w:szCs w:val="21"/>
                <w:highlight w:val="none"/>
              </w:rPr>
              <w:t xml:space="preserve">   □</w:t>
            </w:r>
            <w:r>
              <w:rPr>
                <w:rFonts w:ascii="Times New Roman" w:hAnsi="Times New Roman" w:cs="Times New Roman"/>
                <w:szCs w:val="21"/>
                <w:highlight w:val="none"/>
                <w:u w:val="single"/>
              </w:rPr>
              <w:t xml:space="preserve">   </w:t>
            </w:r>
          </w:p>
          <w:p>
            <w:pPr>
              <w:spacing w:line="360" w:lineRule="auto"/>
              <w:rPr>
                <w:rFonts w:ascii="Times New Roman" w:hAnsi="Times New Roman" w:cs="Times New Roman"/>
                <w:bCs/>
                <w:szCs w:val="21"/>
                <w:highlight w:val="none"/>
              </w:rPr>
            </w:pPr>
            <w:r>
              <w:rPr>
                <w:rFonts w:ascii="Times New Roman" w:hAnsi="Times New Roman" w:cs="Times New Roman"/>
                <w:bCs/>
                <w:szCs w:val="21"/>
                <w:highlight w:val="none"/>
              </w:rPr>
              <w:t>获取方式：</w:t>
            </w:r>
          </w:p>
          <w:p>
            <w:pPr>
              <w:pStyle w:val="30"/>
              <w:widowControl w:val="0"/>
              <w:spacing w:before="0" w:beforeAutospacing="0" w:after="0" w:afterAutospacing="0" w:line="360" w:lineRule="auto"/>
              <w:jc w:val="both"/>
              <w:rPr>
                <w:rFonts w:ascii="Times New Roman" w:hAnsi="Times New Roman" w:cs="Times New Roman"/>
                <w:b w:val="0"/>
                <w:i/>
                <w:sz w:val="21"/>
                <w:szCs w:val="21"/>
                <w:highlight w:val="none"/>
              </w:rPr>
            </w:pPr>
            <w:r>
              <w:rPr>
                <w:rFonts w:ascii="Times New Roman" w:hAnsi="Times New Roman" w:cs="Times New Roman"/>
                <w:sz w:val="21"/>
                <w:szCs w:val="21"/>
                <w:highlight w:val="none"/>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11</w:t>
            </w:r>
          </w:p>
        </w:tc>
        <w:tc>
          <w:tcPr>
            <w:tcW w:w="1928" w:type="dxa"/>
            <w:vAlign w:val="center"/>
          </w:tcPr>
          <w:p>
            <w:pPr>
              <w:spacing w:line="360" w:lineRule="auto"/>
              <w:rPr>
                <w:rFonts w:ascii="Times New Roman" w:hAnsi="Times New Roman" w:cs="Times New Roman"/>
                <w:szCs w:val="21"/>
                <w:highlight w:val="none"/>
              </w:rPr>
            </w:pPr>
            <w:r>
              <w:rPr>
                <w:rFonts w:ascii="Times New Roman" w:hAnsi="Times New Roman" w:eastAsia="宋体" w:cs="Times New Roman"/>
                <w:szCs w:val="21"/>
                <w:highlight w:val="none"/>
              </w:rPr>
              <w:t>重要说明</w:t>
            </w:r>
          </w:p>
        </w:tc>
        <w:tc>
          <w:tcPr>
            <w:tcW w:w="5798" w:type="dxa"/>
            <w:vAlign w:val="center"/>
          </w:tcPr>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1</w:t>
            </w:r>
            <w:r>
              <w:rPr>
                <w:rFonts w:ascii="Times New Roman" w:hAnsi="Times New Roman" w:eastAsia="宋体" w:cs="Times New Roman"/>
                <w:szCs w:val="21"/>
                <w:highlight w:val="none"/>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2</w:t>
            </w:r>
            <w:r>
              <w:rPr>
                <w:rFonts w:ascii="Times New Roman" w:hAnsi="Times New Roman" w:eastAsia="宋体" w:cs="Times New Roman"/>
                <w:szCs w:val="21"/>
                <w:highlight w:val="none"/>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ascii="Times New Roman" w:hAnsi="Times New Roman" w:cs="Times New Roman"/>
                <w:szCs w:val="21"/>
                <w:highlight w:val="none"/>
              </w:rPr>
              <w:t>3</w:t>
            </w:r>
            <w:r>
              <w:rPr>
                <w:rFonts w:ascii="Times New Roman" w:hAnsi="Times New Roman" w:eastAsia="宋体" w:cs="Times New Roman"/>
                <w:szCs w:val="21"/>
                <w:highlight w:val="none"/>
              </w:rPr>
              <w:t>）中标人在中标项目发生投诉、信访举报案件、履约存在争议时，拒绝协助配合有关部门调查案件的，招标人可以取消其中标资格或解除合同，并追究其违约责任。</w:t>
            </w:r>
          </w:p>
          <w:p>
            <w:pPr>
              <w:pStyle w:val="7"/>
              <w:spacing w:line="360" w:lineRule="auto"/>
              <w:rPr>
                <w:rFonts w:ascii="Times New Roman" w:hAnsi="Times New Roman" w:cs="Times New Roman"/>
                <w:sz w:val="21"/>
                <w:szCs w:val="21"/>
                <w:highlight w:val="none"/>
              </w:rPr>
            </w:pPr>
            <w:r>
              <w:rPr>
                <w:rFonts w:ascii="Times New Roman" w:hAnsi="Times New Roman" w:eastAsia="宋体" w:cs="Times New Roman"/>
                <w:b w:val="0"/>
                <w:sz w:val="21"/>
                <w:szCs w:val="21"/>
                <w:highlight w:val="none"/>
              </w:rPr>
              <w:t>（</w:t>
            </w:r>
            <w:r>
              <w:rPr>
                <w:rFonts w:ascii="Times New Roman" w:hAnsi="Times New Roman" w:cs="Times New Roman"/>
                <w:b w:val="0"/>
                <w:sz w:val="21"/>
                <w:szCs w:val="21"/>
                <w:highlight w:val="none"/>
              </w:rPr>
              <w:t>4</w:t>
            </w:r>
            <w:r>
              <w:rPr>
                <w:rFonts w:ascii="Times New Roman" w:hAnsi="Times New Roman" w:eastAsia="宋体" w:cs="Times New Roman"/>
                <w:b w:val="0"/>
                <w:sz w:val="21"/>
                <w:szCs w:val="21"/>
                <w:highlight w:val="none"/>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12</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eastAsia="宋体" w:cs="Times New Roman"/>
                <w:b w:val="0"/>
                <w:sz w:val="21"/>
                <w:szCs w:val="21"/>
                <w:highlight w:val="none"/>
              </w:rPr>
              <w:t>解释权</w:t>
            </w:r>
          </w:p>
        </w:tc>
        <w:tc>
          <w:tcPr>
            <w:tcW w:w="5798" w:type="dxa"/>
            <w:vAlign w:val="center"/>
          </w:tcPr>
          <w:p>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（1）构成本询价文件的各个组成文件应互为解释，互为说明；</w:t>
            </w:r>
          </w:p>
          <w:p>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（2）同一组成文件中就同一事项的规定或约定不一致的，以编排顺序在后者为准；</w:t>
            </w:r>
          </w:p>
          <w:p>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bCs/>
                <w:szCs w:val="21"/>
                <w:highlight w:val="none"/>
              </w:rPr>
              <w:t>（5）</w:t>
            </w:r>
            <w:r>
              <w:rPr>
                <w:rFonts w:ascii="Times New Roman" w:hAnsi="Times New Roman" w:eastAsia="宋体" w:cs="Times New Roman"/>
                <w:szCs w:val="21"/>
                <w:highlight w:val="none"/>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sz w:val="21"/>
                <w:szCs w:val="21"/>
                <w:highlight w:val="none"/>
              </w:rPr>
            </w:pPr>
            <w:r>
              <w:rPr>
                <w:rFonts w:ascii="Times New Roman" w:hAnsi="Times New Roman" w:eastAsia="宋体" w:cs="Times New Roman"/>
                <w:b w:val="0"/>
                <w:sz w:val="21"/>
                <w:szCs w:val="21"/>
                <w:highlight w:val="none"/>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cs="Times New Roman"/>
                <w:bCs/>
                <w:kern w:val="2"/>
                <w:sz w:val="21"/>
                <w:szCs w:val="21"/>
                <w:highlight w:val="none"/>
              </w:rPr>
              <w:t>13</w:t>
            </w:r>
          </w:p>
        </w:tc>
        <w:tc>
          <w:tcPr>
            <w:tcW w:w="1928" w:type="dxa"/>
            <w:vAlign w:val="center"/>
          </w:tcPr>
          <w:p>
            <w:pPr>
              <w:pStyle w:val="30"/>
              <w:widowControl w:val="0"/>
              <w:spacing w:before="0" w:beforeAutospacing="0" w:after="0" w:afterAutospacing="0" w:line="360" w:lineRule="auto"/>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其他补充</w:t>
            </w:r>
          </w:p>
          <w:p>
            <w:pPr>
              <w:pStyle w:val="30"/>
              <w:widowControl w:val="0"/>
              <w:spacing w:before="0" w:beforeAutospacing="0" w:after="0" w:afterAutospacing="0" w:line="360" w:lineRule="auto"/>
              <w:rPr>
                <w:rFonts w:ascii="Times New Roman" w:hAnsi="Times New Roman" w:cs="Times New Roman"/>
                <w:b w:val="0"/>
                <w:sz w:val="21"/>
                <w:szCs w:val="21"/>
                <w:highlight w:val="none"/>
              </w:rPr>
            </w:pPr>
            <w:r>
              <w:rPr>
                <w:rFonts w:ascii="Times New Roman" w:hAnsi="Times New Roman" w:eastAsia="宋体" w:cs="Times New Roman"/>
                <w:b w:val="0"/>
                <w:sz w:val="21"/>
                <w:szCs w:val="21"/>
                <w:highlight w:val="none"/>
              </w:rPr>
              <w:t>说明</w:t>
            </w:r>
          </w:p>
        </w:tc>
        <w:tc>
          <w:tcPr>
            <w:tcW w:w="5798" w:type="dxa"/>
            <w:vAlign w:val="center"/>
          </w:tcPr>
          <w:p>
            <w:pPr>
              <w:spacing w:line="360" w:lineRule="auto"/>
              <w:rPr>
                <w:rFonts w:ascii="Times New Roman" w:hAnsi="Times New Roman" w:cs="Times New Roman"/>
                <w:szCs w:val="21"/>
                <w:highlight w:val="none"/>
              </w:rPr>
            </w:pPr>
            <w:r>
              <w:rPr>
                <w:rFonts w:ascii="Times New Roman" w:hAnsi="Times New Roman" w:eastAsia="宋体" w:cs="Times New Roman"/>
                <w:bCs/>
                <w:szCs w:val="21"/>
                <w:highlight w:val="none"/>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highlight w:val="none"/>
              </w:rPr>
            </w:pPr>
            <w:r>
              <w:rPr>
                <w:rFonts w:ascii="Times New Roman" w:hAnsi="Times New Roman" w:eastAsia="宋体" w:cs="Times New Roman"/>
                <w:bCs/>
                <w:kern w:val="2"/>
                <w:sz w:val="21"/>
                <w:szCs w:val="21"/>
                <w:highlight w:val="none"/>
              </w:rPr>
              <w:t>14</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eastAsia="宋体" w:cs="Times New Roman"/>
                <w:b w:val="0"/>
                <w:sz w:val="21"/>
                <w:szCs w:val="21"/>
                <w:highlight w:val="none"/>
              </w:rPr>
              <w:t>补充约定</w:t>
            </w:r>
          </w:p>
        </w:tc>
        <w:tc>
          <w:tcPr>
            <w:tcW w:w="5798" w:type="dxa"/>
            <w:vAlign w:val="center"/>
          </w:tcPr>
          <w:p>
            <w:pPr>
              <w:adjustRightInd w:val="0"/>
              <w:snapToGrid w:val="0"/>
              <w:spacing w:line="360" w:lineRule="auto"/>
              <w:rPr>
                <w:rFonts w:ascii="Times New Roman" w:hAnsi="Times New Roman" w:cs="Times New Roman"/>
                <w:szCs w:val="21"/>
                <w:highlight w:val="none"/>
                <w:u w:val="single"/>
              </w:rPr>
            </w:pPr>
            <w:r>
              <w:rPr>
                <w:rFonts w:ascii="Times New Roman" w:hAnsi="Times New Roman" w:eastAsia="宋体" w:cs="Times New Roman"/>
                <w:szCs w:val="21"/>
                <w:highlight w:val="none"/>
              </w:rPr>
              <w:t>通过评审小组的投标人为3家及以上的，按</w:t>
            </w:r>
            <w:r>
              <w:rPr>
                <w:rFonts w:hint="eastAsia" w:ascii="Times New Roman" w:hAnsi="Times New Roman" w:eastAsia="宋体" w:cs="Times New Roman"/>
                <w:szCs w:val="21"/>
                <w:highlight w:val="none"/>
              </w:rPr>
              <w:t>询价</w:t>
            </w:r>
            <w:r>
              <w:rPr>
                <w:rFonts w:ascii="Times New Roman" w:hAnsi="Times New Roman" w:eastAsia="宋体" w:cs="Times New Roman"/>
                <w:szCs w:val="21"/>
                <w:highlight w:val="none"/>
              </w:rPr>
              <w:t>文件约定进行评审并确定结果</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3家以下的本项目做流标处理。</w:t>
            </w:r>
          </w:p>
        </w:tc>
      </w:tr>
    </w:tbl>
    <w:p>
      <w:pPr>
        <w:spacing w:line="360" w:lineRule="auto"/>
        <w:ind w:firstLine="437"/>
        <w:jc w:val="center"/>
        <w:outlineLvl w:val="2"/>
        <w:rPr>
          <w:rFonts w:ascii="Times New Roman" w:hAnsi="Times New Roman" w:cs="Times New Roman"/>
          <w:b/>
          <w:sz w:val="24"/>
          <w:highlight w:val="none"/>
        </w:rPr>
      </w:pPr>
      <w:r>
        <w:rPr>
          <w:rFonts w:ascii="Times New Roman" w:hAnsi="Times New Roman" w:cs="Times New Roman"/>
          <w:b/>
          <w:sz w:val="28"/>
          <w:highlight w:val="none"/>
        </w:rPr>
        <w:br w:type="page"/>
      </w:r>
      <w:r>
        <w:rPr>
          <w:rFonts w:ascii="Times New Roman" w:hAnsi="Times New Roman" w:cs="Times New Roman"/>
          <w:b/>
          <w:sz w:val="24"/>
          <w:highlight w:val="none"/>
        </w:rPr>
        <w:t>二、投标人须知正文</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1.适用范围</w:t>
      </w:r>
    </w:p>
    <w:p>
      <w:pPr>
        <w:spacing w:line="360" w:lineRule="auto"/>
        <w:ind w:firstLine="437"/>
        <w:outlineLvl w:val="3"/>
        <w:rPr>
          <w:rFonts w:ascii="Times New Roman" w:hAnsi="Times New Roman" w:eastAsia="宋体" w:cs="Times New Roman"/>
          <w:szCs w:val="21"/>
          <w:highlight w:val="none"/>
        </w:rPr>
      </w:pPr>
      <w:r>
        <w:rPr>
          <w:rFonts w:ascii="Times New Roman" w:hAnsi="Times New Roman" w:eastAsia="宋体" w:cs="Times New Roman"/>
          <w:szCs w:val="21"/>
          <w:highlight w:val="none"/>
        </w:rPr>
        <w:t>1.1本</w:t>
      </w:r>
      <w:r>
        <w:rPr>
          <w:rFonts w:hint="eastAsia" w:ascii="Times New Roman" w:hAnsi="Times New Roman" w:eastAsia="宋体" w:cs="Times New Roman"/>
          <w:szCs w:val="21"/>
          <w:highlight w:val="none"/>
        </w:rPr>
        <w:t>询价</w:t>
      </w:r>
      <w:r>
        <w:rPr>
          <w:rFonts w:ascii="Times New Roman" w:hAnsi="Times New Roman" w:eastAsia="宋体" w:cs="Times New Roman"/>
          <w:szCs w:val="21"/>
          <w:highlight w:val="none"/>
        </w:rPr>
        <w:t>文件适用于</w:t>
      </w:r>
      <w:r>
        <w:rPr>
          <w:rFonts w:hint="eastAsia" w:ascii="Times New Roman" w:hAnsi="Times New Roman" w:eastAsia="宋体" w:cs="Times New Roman"/>
          <w:szCs w:val="21"/>
          <w:highlight w:val="none"/>
        </w:rPr>
        <w:t>本次</w:t>
      </w:r>
      <w:r>
        <w:rPr>
          <w:rFonts w:ascii="Times New Roman" w:hAnsi="Times New Roman" w:eastAsia="宋体" w:cs="Times New Roman"/>
          <w:szCs w:val="21"/>
          <w:highlight w:val="none"/>
        </w:rPr>
        <w:t>所述的</w:t>
      </w:r>
      <w:r>
        <w:rPr>
          <w:rFonts w:hint="eastAsia" w:ascii="Times New Roman" w:hAnsi="Times New Roman" w:eastAsia="宋体" w:cs="Times New Roman"/>
          <w:szCs w:val="21"/>
          <w:highlight w:val="none"/>
        </w:rPr>
        <w:t>货物</w:t>
      </w:r>
      <w:r>
        <w:rPr>
          <w:rFonts w:ascii="Times New Roman" w:hAnsi="Times New Roman" w:eastAsia="宋体" w:cs="Times New Roman"/>
          <w:szCs w:val="21"/>
          <w:highlight w:val="none"/>
        </w:rPr>
        <w:t>采购。</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2.询价文件的澄清与修改</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2.1投标人如对询价文件内容有疑问，按投标人须知前附表规定提出。</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2.2招标人可主动或在解答投标人提出的问题时对询价文件进行澄清或者修改。</w:t>
      </w:r>
      <w:r>
        <w:rPr>
          <w:rFonts w:hint="eastAsia" w:ascii="Times New Roman" w:hAnsi="Times New Roman" w:cs="Times New Roman"/>
          <w:szCs w:val="21"/>
          <w:highlight w:val="none"/>
        </w:rPr>
        <w:t>招标人</w:t>
      </w:r>
      <w:r>
        <w:rPr>
          <w:rFonts w:ascii="Times New Roman" w:hAnsi="Times New Roman" w:cs="Times New Roman"/>
          <w:szCs w:val="21"/>
          <w:highlight w:val="none"/>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2.3任何人或任何组织向投标人提供的任何书面或口头资料，未经</w:t>
      </w:r>
      <w:r>
        <w:rPr>
          <w:rFonts w:hint="eastAsia" w:ascii="Times New Roman" w:hAnsi="Times New Roman" w:cs="Times New Roman"/>
          <w:szCs w:val="21"/>
          <w:highlight w:val="none"/>
        </w:rPr>
        <w:t>招标人</w:t>
      </w:r>
      <w:r>
        <w:rPr>
          <w:rFonts w:ascii="Times New Roman" w:hAnsi="Times New Roman" w:cs="Times New Roman"/>
          <w:szCs w:val="21"/>
          <w:highlight w:val="none"/>
        </w:rPr>
        <w:t>在网上发布或书面通知，均作无效处理，不得作为询价文件的组成部分。</w:t>
      </w:r>
      <w:r>
        <w:rPr>
          <w:rFonts w:hint="eastAsia" w:ascii="Times New Roman" w:hAnsi="Times New Roman" w:cs="Times New Roman"/>
          <w:szCs w:val="21"/>
          <w:highlight w:val="none"/>
        </w:rPr>
        <w:t>招标人</w:t>
      </w:r>
      <w:r>
        <w:rPr>
          <w:rFonts w:ascii="Times New Roman" w:hAnsi="Times New Roman" w:cs="Times New Roman"/>
          <w:szCs w:val="21"/>
          <w:highlight w:val="none"/>
        </w:rPr>
        <w:t>对投标人由此而做出的推论、理解和结论概不负责。</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3.响应范围及投标文件中标准和计量单位的使用</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szCs w:val="21"/>
          <w:highlight w:val="none"/>
        </w:rPr>
      </w:pPr>
      <w:bookmarkStart w:id="3" w:name="_Hlk16458980"/>
      <w:r>
        <w:rPr>
          <w:rFonts w:ascii="Times New Roman" w:hAnsi="Times New Roman" w:cs="Times New Roman"/>
          <w:szCs w:val="21"/>
          <w:highlight w:val="none"/>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3.3投标人与</w:t>
      </w:r>
      <w:r>
        <w:rPr>
          <w:rFonts w:hint="eastAsia" w:ascii="Times New Roman" w:hAnsi="Times New Roman" w:cs="Times New Roman"/>
          <w:szCs w:val="21"/>
          <w:highlight w:val="none"/>
        </w:rPr>
        <w:t>招标人</w:t>
      </w:r>
      <w:r>
        <w:rPr>
          <w:rFonts w:ascii="Times New Roman" w:hAnsi="Times New Roman" w:cs="Times New Roman"/>
          <w:szCs w:val="21"/>
          <w:highlight w:val="none"/>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4.投标文件构成</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4.2上述文件应按照询价文件规定的格式填写、签署和盖章。</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5.证明响应标的的合格性和符合询价文件规定的技术文件</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b/>
          <w:sz w:val="24"/>
          <w:highlight w:val="none"/>
        </w:rPr>
      </w:pPr>
      <w:r>
        <w:rPr>
          <w:rFonts w:hint="eastAsia" w:ascii="Times New Roman" w:hAnsi="Times New Roman" w:cs="Times New Roman"/>
          <w:b/>
          <w:sz w:val="24"/>
          <w:highlight w:val="none"/>
        </w:rPr>
        <w:t>6</w:t>
      </w:r>
      <w:r>
        <w:rPr>
          <w:rFonts w:ascii="Times New Roman" w:hAnsi="Times New Roman" w:cs="Times New Roman"/>
          <w:b/>
          <w:sz w:val="24"/>
          <w:highlight w:val="none"/>
        </w:rPr>
        <w:t>.报价</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6</w:t>
      </w:r>
      <w:r>
        <w:rPr>
          <w:rFonts w:ascii="Times New Roman" w:hAnsi="Times New Roman" w:cs="Times New Roman"/>
          <w:szCs w:val="21"/>
          <w:highlight w:val="none"/>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6</w:t>
      </w:r>
      <w:r>
        <w:rPr>
          <w:rFonts w:ascii="Times New Roman" w:hAnsi="Times New Roman" w:cs="Times New Roman"/>
          <w:szCs w:val="21"/>
          <w:highlight w:val="none"/>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6</w:t>
      </w:r>
      <w:r>
        <w:rPr>
          <w:rFonts w:ascii="Times New Roman" w:hAnsi="Times New Roman" w:cs="Times New Roman"/>
          <w:szCs w:val="21"/>
          <w:highlight w:val="none"/>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6</w:t>
      </w:r>
      <w:r>
        <w:rPr>
          <w:rFonts w:ascii="Times New Roman" w:hAnsi="Times New Roman" w:cs="Times New Roman"/>
          <w:szCs w:val="21"/>
          <w:highlight w:val="none"/>
        </w:rPr>
        <w:t>.4招标人不接受具有附加条件的报价。</w:t>
      </w:r>
    </w:p>
    <w:p>
      <w:pPr>
        <w:spacing w:line="360" w:lineRule="auto"/>
        <w:ind w:firstLine="437"/>
        <w:outlineLvl w:val="3"/>
        <w:rPr>
          <w:rFonts w:ascii="Times New Roman" w:hAnsi="Times New Roman" w:cs="Times New Roman"/>
          <w:b/>
          <w:sz w:val="24"/>
          <w:highlight w:val="none"/>
        </w:rPr>
      </w:pPr>
      <w:r>
        <w:rPr>
          <w:rFonts w:hint="eastAsia" w:ascii="Times New Roman" w:hAnsi="Times New Roman" w:cs="Times New Roman"/>
          <w:b/>
          <w:sz w:val="24"/>
          <w:highlight w:val="none"/>
        </w:rPr>
        <w:t>7</w:t>
      </w:r>
      <w:r>
        <w:rPr>
          <w:rFonts w:ascii="Times New Roman" w:hAnsi="Times New Roman" w:cs="Times New Roman"/>
          <w:b/>
          <w:sz w:val="24"/>
          <w:highlight w:val="none"/>
        </w:rPr>
        <w:t>.询价有效期</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7</w:t>
      </w:r>
      <w:r>
        <w:rPr>
          <w:rFonts w:ascii="Times New Roman" w:hAnsi="Times New Roman" w:cs="Times New Roman"/>
          <w:szCs w:val="21"/>
          <w:highlight w:val="none"/>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7</w:t>
      </w:r>
      <w:r>
        <w:rPr>
          <w:rFonts w:ascii="Times New Roman" w:hAnsi="Times New Roman" w:cs="Times New Roman"/>
          <w:szCs w:val="21"/>
          <w:highlight w:val="none"/>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b/>
          <w:sz w:val="24"/>
          <w:highlight w:val="none"/>
        </w:rPr>
      </w:pPr>
      <w:r>
        <w:rPr>
          <w:rFonts w:hint="eastAsia" w:ascii="Times New Roman" w:hAnsi="Times New Roman" w:cs="Times New Roman"/>
          <w:b/>
          <w:sz w:val="24"/>
          <w:highlight w:val="none"/>
        </w:rPr>
        <w:t>8</w:t>
      </w:r>
      <w:r>
        <w:rPr>
          <w:rFonts w:ascii="Times New Roman" w:hAnsi="Times New Roman" w:cs="Times New Roman"/>
          <w:b/>
          <w:sz w:val="24"/>
          <w:highlight w:val="none"/>
        </w:rPr>
        <w:t>.投标文件的制作</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8</w:t>
      </w:r>
      <w:r>
        <w:rPr>
          <w:rFonts w:ascii="Times New Roman" w:hAnsi="Times New Roman" w:cs="Times New Roman"/>
          <w:szCs w:val="21"/>
          <w:highlight w:val="none"/>
        </w:rPr>
        <w:t>.1本项目要求提供密封纸质投标文件，投标文件的制作应满足以下规定：</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8</w:t>
      </w:r>
      <w:r>
        <w:rPr>
          <w:rFonts w:ascii="Times New Roman" w:hAnsi="Times New Roman" w:cs="Times New Roman"/>
          <w:szCs w:val="21"/>
          <w:highlight w:val="none"/>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b/>
          <w:sz w:val="24"/>
          <w:highlight w:val="none"/>
        </w:rPr>
      </w:pPr>
      <w:r>
        <w:rPr>
          <w:rFonts w:hint="eastAsia" w:ascii="Times New Roman" w:hAnsi="Times New Roman" w:cs="Times New Roman"/>
          <w:b/>
          <w:sz w:val="24"/>
          <w:highlight w:val="none"/>
        </w:rPr>
        <w:t>9</w:t>
      </w:r>
      <w:r>
        <w:rPr>
          <w:rFonts w:ascii="Times New Roman" w:hAnsi="Times New Roman" w:cs="Times New Roman"/>
          <w:b/>
          <w:sz w:val="24"/>
          <w:highlight w:val="none"/>
        </w:rPr>
        <w:t>.投标文件提交截止时间</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9</w:t>
      </w:r>
      <w:r>
        <w:rPr>
          <w:rFonts w:ascii="Times New Roman" w:hAnsi="Times New Roman" w:cs="Times New Roman"/>
          <w:szCs w:val="21"/>
          <w:highlight w:val="none"/>
        </w:rPr>
        <w:t>.1投标人应在投标人须知前附表中规定的</w:t>
      </w:r>
      <w:bookmarkStart w:id="4" w:name="_Hlk22476245"/>
      <w:r>
        <w:rPr>
          <w:rFonts w:ascii="Times New Roman" w:hAnsi="Times New Roman" w:cs="Times New Roman"/>
          <w:szCs w:val="21"/>
          <w:highlight w:val="none"/>
        </w:rPr>
        <w:t>投标文件提交截止时间</w:t>
      </w:r>
      <w:bookmarkEnd w:id="4"/>
      <w:r>
        <w:rPr>
          <w:rFonts w:ascii="Times New Roman" w:hAnsi="Times New Roman" w:cs="Times New Roman"/>
          <w:szCs w:val="21"/>
          <w:highlight w:val="none"/>
        </w:rPr>
        <w:t>前，将封装的投标文件送到指定开标地点。</w:t>
      </w:r>
    </w:p>
    <w:p>
      <w:pPr>
        <w:spacing w:line="360" w:lineRule="auto"/>
        <w:ind w:firstLine="420" w:firstLineChars="200"/>
        <w:rPr>
          <w:rFonts w:ascii="Times New Roman" w:hAnsi="Times New Roman" w:cs="Times New Roman"/>
          <w:sz w:val="24"/>
          <w:highlight w:val="none"/>
        </w:rPr>
      </w:pPr>
      <w:r>
        <w:rPr>
          <w:rFonts w:hint="eastAsia" w:ascii="Times New Roman" w:hAnsi="Times New Roman" w:cs="Times New Roman"/>
          <w:szCs w:val="21"/>
          <w:highlight w:val="none"/>
        </w:rPr>
        <w:t>9</w:t>
      </w:r>
      <w:r>
        <w:rPr>
          <w:rFonts w:ascii="Times New Roman" w:hAnsi="Times New Roman" w:cs="Times New Roman"/>
          <w:szCs w:val="21"/>
          <w:highlight w:val="none"/>
        </w:rPr>
        <w:t>.2招标人有权按本询价文件的规定，延迟投标文件提交截止时间。在此情况下，招标人</w:t>
      </w:r>
      <w:r>
        <w:rPr>
          <w:rFonts w:hint="eastAsia" w:ascii="Times New Roman" w:hAnsi="Times New Roman" w:cs="Times New Roman"/>
          <w:szCs w:val="21"/>
          <w:highlight w:val="none"/>
        </w:rPr>
        <w:t>、</w:t>
      </w:r>
      <w:r>
        <w:rPr>
          <w:rFonts w:ascii="Times New Roman" w:hAnsi="Times New Roman" w:cs="Times New Roman"/>
          <w:szCs w:val="21"/>
          <w:highlight w:val="none"/>
        </w:rPr>
        <w:t>投标人受投标文件提交截止时间制约的所有权利和义务均应延长至新的截止时间。</w:t>
      </w:r>
    </w:p>
    <w:p>
      <w:pPr>
        <w:spacing w:line="360" w:lineRule="auto"/>
        <w:ind w:firstLine="437"/>
        <w:outlineLvl w:val="3"/>
        <w:rPr>
          <w:rFonts w:ascii="Times New Roman" w:hAnsi="Times New Roman" w:cs="Times New Roman"/>
          <w:b/>
          <w:sz w:val="24"/>
          <w:highlight w:val="none"/>
        </w:rPr>
      </w:pPr>
      <w:r>
        <w:rPr>
          <w:rFonts w:hint="eastAsia" w:ascii="Times New Roman" w:hAnsi="Times New Roman" w:cs="Times New Roman"/>
          <w:b/>
          <w:sz w:val="24"/>
          <w:highlight w:val="none"/>
        </w:rPr>
        <w:t>10</w:t>
      </w:r>
      <w:r>
        <w:rPr>
          <w:rFonts w:ascii="Times New Roman" w:hAnsi="Times New Roman" w:cs="Times New Roman"/>
          <w:b/>
          <w:sz w:val="24"/>
          <w:highlight w:val="none"/>
        </w:rPr>
        <w:t>.投标文件的提交、修改与撤回</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10</w:t>
      </w:r>
      <w:r>
        <w:rPr>
          <w:rFonts w:ascii="Times New Roman" w:hAnsi="Times New Roman" w:cs="Times New Roman"/>
          <w:szCs w:val="21"/>
          <w:highlight w:val="none"/>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cs="Times New Roman"/>
          <w:szCs w:val="21"/>
          <w:highlight w:val="none"/>
        </w:rPr>
        <w:t>10</w:t>
      </w:r>
      <w:r>
        <w:rPr>
          <w:rFonts w:ascii="Times New Roman" w:hAnsi="Times New Roman" w:cs="Times New Roman"/>
          <w:szCs w:val="21"/>
          <w:highlight w:val="none"/>
        </w:rPr>
        <w:t>.2投标人在</w:t>
      </w:r>
      <w:r>
        <w:rPr>
          <w:rFonts w:hint="eastAsia" w:ascii="Times New Roman" w:hAnsi="Times New Roman" w:cs="Times New Roman"/>
          <w:szCs w:val="21"/>
          <w:highlight w:val="none"/>
        </w:rPr>
        <w:t>投标</w:t>
      </w:r>
      <w:r>
        <w:rPr>
          <w:rFonts w:ascii="Times New Roman" w:hAnsi="Times New Roman" w:cs="Times New Roman"/>
          <w:szCs w:val="21"/>
          <w:highlight w:val="none"/>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1</w:t>
      </w:r>
      <w:r>
        <w:rPr>
          <w:rFonts w:ascii="Times New Roman" w:hAnsi="Times New Roman" w:cs="Times New Roman"/>
          <w:b/>
          <w:sz w:val="24"/>
          <w:highlight w:val="none"/>
        </w:rPr>
        <w:t>.评审小组</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2</w:t>
      </w:r>
      <w:r>
        <w:rPr>
          <w:rFonts w:ascii="Times New Roman" w:hAnsi="Times New Roman" w:cs="Times New Roman"/>
          <w:b/>
          <w:sz w:val="24"/>
          <w:highlight w:val="none"/>
        </w:rPr>
        <w:t>.终止询价</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出现下列情况之一时，招标人有权宣布终止本项目，并将理由通知所有投标人：</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（1）通过评审小组的投标人不足规定数量，导致本次询价缺乏竞争的；</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（2）出现影响公正的违法、违规行为的；</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（3）因重大变故，招标任务取消的；</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（4）询价文件有重大漏洞，导致无法继续评审的；</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（5）法律法规规定的其他情形。</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3</w:t>
      </w:r>
      <w:r>
        <w:rPr>
          <w:rFonts w:ascii="Times New Roman" w:hAnsi="Times New Roman" w:cs="Times New Roman"/>
          <w:b/>
          <w:sz w:val="24"/>
          <w:highlight w:val="none"/>
        </w:rPr>
        <w:t>.投标文件的澄清、说明或更正</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3</w:t>
      </w:r>
      <w:r>
        <w:rPr>
          <w:rFonts w:ascii="Times New Roman" w:hAnsi="Times New Roman" w:cs="Times New Roman"/>
          <w:szCs w:val="21"/>
          <w:highlight w:val="none"/>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3</w:t>
      </w:r>
      <w:r>
        <w:rPr>
          <w:rFonts w:ascii="Times New Roman" w:hAnsi="Times New Roman" w:cs="Times New Roman"/>
          <w:szCs w:val="21"/>
          <w:highlight w:val="none"/>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3</w:t>
      </w:r>
      <w:r>
        <w:rPr>
          <w:rFonts w:ascii="Times New Roman" w:hAnsi="Times New Roman" w:cs="Times New Roman"/>
          <w:szCs w:val="21"/>
          <w:highlight w:val="none"/>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4</w:t>
      </w:r>
      <w:r>
        <w:rPr>
          <w:rFonts w:ascii="Times New Roman" w:hAnsi="Times New Roman" w:cs="Times New Roman"/>
          <w:b/>
          <w:sz w:val="24"/>
          <w:highlight w:val="none"/>
        </w:rPr>
        <w:t>.确定中标人</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4</w:t>
      </w:r>
      <w:r>
        <w:rPr>
          <w:rFonts w:ascii="Times New Roman" w:hAnsi="Times New Roman" w:cs="Times New Roman"/>
          <w:szCs w:val="21"/>
          <w:highlight w:val="none"/>
        </w:rPr>
        <w:t>.1招标人委托评审小组确定中标人的，排名第一的即为中标人，由</w:t>
      </w:r>
      <w:r>
        <w:rPr>
          <w:rFonts w:hint="eastAsia" w:ascii="Times New Roman" w:hAnsi="Times New Roman" w:cs="Times New Roman"/>
          <w:szCs w:val="21"/>
          <w:highlight w:val="none"/>
        </w:rPr>
        <w:t>招标人</w:t>
      </w:r>
      <w:r>
        <w:rPr>
          <w:rFonts w:ascii="Times New Roman" w:hAnsi="Times New Roman" w:cs="Times New Roman"/>
          <w:szCs w:val="21"/>
          <w:highlight w:val="none"/>
        </w:rPr>
        <w:t>在指定媒体上予以公告。</w:t>
      </w:r>
    </w:p>
    <w:p>
      <w:pPr>
        <w:spacing w:line="36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4</w:t>
      </w:r>
      <w:r>
        <w:rPr>
          <w:rFonts w:ascii="Times New Roman" w:hAnsi="Times New Roman" w:cs="Times New Roman"/>
          <w:szCs w:val="21"/>
          <w:highlight w:val="none"/>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5</w:t>
      </w:r>
      <w:r>
        <w:rPr>
          <w:rFonts w:ascii="Times New Roman" w:hAnsi="Times New Roman" w:cs="Times New Roman"/>
          <w:b/>
          <w:sz w:val="24"/>
          <w:highlight w:val="none"/>
        </w:rPr>
        <w:t>.编写评审报告</w:t>
      </w:r>
    </w:p>
    <w:p>
      <w:pPr>
        <w:spacing w:line="360" w:lineRule="auto"/>
        <w:ind w:firstLine="435"/>
        <w:rPr>
          <w:rFonts w:ascii="Times New Roman" w:hAnsi="Times New Roman" w:cs="Times New Roman"/>
          <w:sz w:val="24"/>
          <w:highlight w:val="none"/>
        </w:rPr>
      </w:pPr>
      <w:r>
        <w:rPr>
          <w:rFonts w:ascii="Times New Roman" w:hAnsi="Times New Roman" w:cs="Times New Roman"/>
          <w:szCs w:val="21"/>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6</w:t>
      </w:r>
      <w:r>
        <w:rPr>
          <w:rFonts w:ascii="Times New Roman" w:hAnsi="Times New Roman" w:cs="Times New Roman"/>
          <w:b/>
          <w:sz w:val="24"/>
          <w:highlight w:val="none"/>
        </w:rPr>
        <w:t>.保密要求</w:t>
      </w:r>
    </w:p>
    <w:p>
      <w:pPr>
        <w:spacing w:line="360" w:lineRule="auto"/>
        <w:ind w:firstLine="435"/>
        <w:rPr>
          <w:rFonts w:ascii="Times New Roman" w:hAnsi="Times New Roman" w:cs="Times New Roman"/>
          <w:szCs w:val="21"/>
          <w:highlight w:val="none"/>
        </w:rPr>
      </w:pPr>
      <w:r>
        <w:rPr>
          <w:rFonts w:ascii="Times New Roman" w:hAnsi="Times New Roman" w:cs="Times New Roman"/>
          <w:szCs w:val="21"/>
          <w:highlight w:val="none"/>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7</w:t>
      </w:r>
      <w:r>
        <w:rPr>
          <w:rFonts w:ascii="Times New Roman" w:hAnsi="Times New Roman" w:cs="Times New Roman"/>
          <w:b/>
          <w:sz w:val="24"/>
          <w:highlight w:val="none"/>
        </w:rPr>
        <w:t>.中标结果公告</w:t>
      </w:r>
    </w:p>
    <w:p>
      <w:pPr>
        <w:spacing w:line="360" w:lineRule="auto"/>
        <w:ind w:firstLine="435"/>
        <w:rPr>
          <w:rFonts w:ascii="Times New Roman" w:hAnsi="Times New Roman" w:cs="Times New Roman"/>
          <w:szCs w:val="21"/>
          <w:highlight w:val="none"/>
        </w:rPr>
      </w:pPr>
      <w:r>
        <w:rPr>
          <w:rFonts w:ascii="Times New Roman" w:hAnsi="Times New Roman" w:cs="Times New Roman"/>
          <w:szCs w:val="21"/>
          <w:highlight w:val="none"/>
        </w:rPr>
        <w:t>中标人确定后，</w:t>
      </w:r>
      <w:r>
        <w:rPr>
          <w:rFonts w:hint="eastAsia" w:ascii="Times New Roman" w:hAnsi="Times New Roman" w:cs="Times New Roman"/>
          <w:szCs w:val="21"/>
          <w:highlight w:val="none"/>
        </w:rPr>
        <w:t>招标人在</w:t>
      </w:r>
      <w:r>
        <w:rPr>
          <w:rFonts w:ascii="Times New Roman" w:hAnsi="Times New Roman" w:cs="Times New Roman"/>
          <w:szCs w:val="21"/>
          <w:highlight w:val="none"/>
        </w:rPr>
        <w:t>合肥文旅博览集团有限公司官网发布中标结果公告。</w:t>
      </w:r>
    </w:p>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8</w:t>
      </w:r>
      <w:r>
        <w:rPr>
          <w:rFonts w:ascii="Times New Roman" w:hAnsi="Times New Roman" w:cs="Times New Roman"/>
          <w:b/>
          <w:sz w:val="24"/>
          <w:highlight w:val="none"/>
        </w:rPr>
        <w:t>.签订合同</w:t>
      </w:r>
    </w:p>
    <w:p>
      <w:pPr>
        <w:spacing w:line="360" w:lineRule="auto"/>
        <w:ind w:firstLine="435"/>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8</w:t>
      </w:r>
      <w:r>
        <w:rPr>
          <w:rFonts w:ascii="Times New Roman" w:hAnsi="Times New Roman" w:cs="Times New Roman"/>
          <w:szCs w:val="21"/>
          <w:highlight w:val="none"/>
        </w:rPr>
        <w:t>.1招标人与中标人应当在中标通知书发出后及时签订合同。</w:t>
      </w:r>
    </w:p>
    <w:p>
      <w:pPr>
        <w:spacing w:line="360" w:lineRule="auto"/>
        <w:ind w:firstLine="435"/>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8</w:t>
      </w:r>
      <w:r>
        <w:rPr>
          <w:rFonts w:ascii="Times New Roman" w:hAnsi="Times New Roman" w:cs="Times New Roman"/>
          <w:szCs w:val="21"/>
          <w:highlight w:val="none"/>
        </w:rPr>
        <w:t>.2询价文件、中标人的投标文件及其澄清文件等，均为签订合同的依据。</w:t>
      </w:r>
    </w:p>
    <w:p>
      <w:pPr>
        <w:spacing w:line="360" w:lineRule="auto"/>
        <w:ind w:firstLine="435"/>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8</w:t>
      </w:r>
      <w:r>
        <w:rPr>
          <w:rFonts w:ascii="Times New Roman" w:hAnsi="Times New Roman" w:cs="Times New Roman"/>
          <w:szCs w:val="21"/>
          <w:highlight w:val="none"/>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b/>
          <w:sz w:val="24"/>
          <w:highlight w:val="none"/>
        </w:rPr>
      </w:pPr>
      <w:r>
        <w:rPr>
          <w:rFonts w:ascii="Times New Roman" w:hAnsi="Times New Roman" w:cs="Times New Roman"/>
          <w:b/>
          <w:sz w:val="24"/>
          <w:highlight w:val="none"/>
        </w:rPr>
        <w:t>1</w:t>
      </w:r>
      <w:r>
        <w:rPr>
          <w:rFonts w:hint="eastAsia" w:ascii="Times New Roman" w:hAnsi="Times New Roman" w:cs="Times New Roman"/>
          <w:b/>
          <w:sz w:val="24"/>
          <w:highlight w:val="none"/>
        </w:rPr>
        <w:t>9</w:t>
      </w:r>
      <w:r>
        <w:rPr>
          <w:rFonts w:ascii="Times New Roman" w:hAnsi="Times New Roman" w:cs="Times New Roman"/>
          <w:b/>
          <w:sz w:val="24"/>
          <w:highlight w:val="none"/>
        </w:rPr>
        <w:t>.需要补充的其他内容</w:t>
      </w:r>
    </w:p>
    <w:p>
      <w:pPr>
        <w:spacing w:line="360" w:lineRule="auto"/>
        <w:ind w:firstLine="435"/>
        <w:rPr>
          <w:rFonts w:ascii="Times New Roman" w:hAnsi="Times New Roman" w:cs="Times New Roman"/>
          <w:b/>
          <w:sz w:val="28"/>
          <w:highlight w:val="none"/>
        </w:rPr>
      </w:pPr>
      <w:r>
        <w:rPr>
          <w:rFonts w:ascii="Times New Roman" w:hAnsi="Times New Roman" w:cs="Times New Roman"/>
          <w:szCs w:val="21"/>
          <w:highlight w:val="none"/>
        </w:rPr>
        <w:t>需要补充的其他内容，见投标人须知前附表。</w:t>
      </w:r>
      <w:r>
        <w:rPr>
          <w:rFonts w:ascii="Times New Roman" w:hAnsi="Times New Roman" w:cs="Times New Roman"/>
          <w:sz w:val="24"/>
          <w:highlight w:val="none"/>
        </w:rPr>
        <w:br w:type="page"/>
      </w:r>
    </w:p>
    <w:p>
      <w:pPr>
        <w:spacing w:line="360" w:lineRule="auto"/>
        <w:jc w:val="center"/>
        <w:outlineLvl w:val="0"/>
        <w:rPr>
          <w:rFonts w:ascii="Times New Roman" w:hAnsi="Times New Roman" w:cs="Times New Roman"/>
          <w:b/>
          <w:sz w:val="28"/>
          <w:highlight w:val="none"/>
        </w:rPr>
      </w:pPr>
      <w:bookmarkStart w:id="5" w:name="_Toc15531"/>
      <w:r>
        <w:rPr>
          <w:rFonts w:ascii="Times New Roman" w:hAnsi="Times New Roman" w:cs="Times New Roman"/>
          <w:b/>
          <w:sz w:val="28"/>
          <w:highlight w:val="none"/>
        </w:rPr>
        <w:t>第三章  招标人要求</w:t>
      </w:r>
      <w:bookmarkEnd w:id="5"/>
    </w:p>
    <w:p>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招标人</w:t>
      </w:r>
      <w:r>
        <w:rPr>
          <w:rFonts w:ascii="Times New Roman" w:hAnsi="Times New Roman"/>
          <w:szCs w:val="21"/>
          <w:highlight w:val="none"/>
        </w:rPr>
        <w:t>要求通常包括但不限于以下内容：</w:t>
      </w:r>
    </w:p>
    <w:p>
      <w:pPr>
        <w:numPr>
          <w:ilvl w:val="0"/>
          <w:numId w:val="3"/>
        </w:numPr>
        <w:spacing w:line="360" w:lineRule="auto"/>
        <w:outlineLvl w:val="1"/>
        <w:rPr>
          <w:rFonts w:ascii="Times New Roman" w:hAnsi="Times New Roman"/>
          <w:szCs w:val="21"/>
          <w:highlight w:val="none"/>
        </w:rPr>
      </w:pPr>
      <w:bookmarkStart w:id="6" w:name="_Toc17708"/>
      <w:bookmarkStart w:id="7" w:name="_Toc12194"/>
      <w:bookmarkStart w:id="8" w:name="_Toc1200"/>
      <w:bookmarkStart w:id="9" w:name="_Toc19590"/>
      <w:r>
        <w:rPr>
          <w:rFonts w:hint="eastAsia" w:ascii="Times New Roman" w:hAnsi="Times New Roman"/>
          <w:b/>
          <w:sz w:val="24"/>
          <w:highlight w:val="none"/>
        </w:rPr>
        <w:t>项目概况</w:t>
      </w:r>
      <w:bookmarkEnd w:id="6"/>
      <w:bookmarkEnd w:id="7"/>
      <w:bookmarkEnd w:id="8"/>
      <w:bookmarkEnd w:id="9"/>
    </w:p>
    <w:p>
      <w:pPr>
        <w:numPr>
          <w:ilvl w:val="0"/>
          <w:numId w:val="4"/>
        </w:numPr>
        <w:jc w:val="left"/>
        <w:rPr>
          <w:highlight w:val="none"/>
          <w:u w:val="single"/>
        </w:rPr>
      </w:pPr>
      <w:r>
        <w:rPr>
          <w:rFonts w:ascii="Times New Roman" w:hAnsi="Times New Roman"/>
          <w:szCs w:val="21"/>
          <w:highlight w:val="none"/>
        </w:rPr>
        <w:t>项目位置</w:t>
      </w:r>
      <w:r>
        <w:rPr>
          <w:rFonts w:hint="eastAsia" w:ascii="Times New Roman" w:hAnsi="Times New Roman"/>
          <w:szCs w:val="21"/>
          <w:highlight w:val="none"/>
        </w:rPr>
        <w:t>:</w:t>
      </w:r>
      <w:r>
        <w:rPr>
          <w:rFonts w:hint="eastAsia"/>
          <w:highlight w:val="none"/>
          <w:u w:val="single"/>
        </w:rPr>
        <w:t>合肥市祁门路1779号合肥泓瑞金陵大酒店</w:t>
      </w:r>
    </w:p>
    <w:p>
      <w:pPr>
        <w:spacing w:line="360" w:lineRule="auto"/>
        <w:ind w:firstLine="210" w:firstLineChars="100"/>
        <w:outlineLvl w:val="2"/>
        <w:rPr>
          <w:highlight w:val="none"/>
          <w:u w:val="single"/>
        </w:rPr>
      </w:pPr>
      <w:r>
        <w:rPr>
          <w:rFonts w:hint="eastAsia" w:ascii="Times New Roman" w:hAnsi="Times New Roman"/>
          <w:szCs w:val="21"/>
          <w:highlight w:val="none"/>
        </w:rPr>
        <w:t>2</w:t>
      </w:r>
      <w:r>
        <w:rPr>
          <w:rFonts w:ascii="Times New Roman" w:hAnsi="Times New Roman"/>
          <w:szCs w:val="21"/>
          <w:highlight w:val="none"/>
        </w:rPr>
        <w:t>、</w:t>
      </w:r>
      <w:r>
        <w:rPr>
          <w:rFonts w:hint="eastAsia"/>
          <w:highlight w:val="none"/>
        </w:rPr>
        <w:t>资产明细：</w:t>
      </w:r>
      <w:r>
        <w:rPr>
          <w:rFonts w:hint="eastAsia"/>
          <w:highlight w:val="none"/>
          <w:u w:val="single"/>
        </w:rPr>
        <w:t>报损物资</w:t>
      </w:r>
    </w:p>
    <w:p>
      <w:pPr>
        <w:spacing w:line="360" w:lineRule="auto"/>
        <w:outlineLvl w:val="1"/>
        <w:rPr>
          <w:rFonts w:ascii="Times New Roman" w:hAnsi="Times New Roman" w:cs="Times New Roman"/>
          <w:b/>
          <w:bCs/>
          <w:sz w:val="24"/>
          <w:szCs w:val="18"/>
          <w:highlight w:val="none"/>
        </w:rPr>
      </w:pPr>
      <w:bookmarkStart w:id="10" w:name="_Toc31748"/>
      <w:bookmarkStart w:id="11" w:name="_Toc28503"/>
      <w:r>
        <w:rPr>
          <w:rFonts w:ascii="Times New Roman" w:hAnsi="Times New Roman" w:cs="Times New Roman"/>
          <w:b/>
          <w:bCs/>
          <w:sz w:val="24"/>
          <w:szCs w:val="18"/>
          <w:highlight w:val="none"/>
        </w:rPr>
        <w:t>二、</w:t>
      </w:r>
      <w:r>
        <w:rPr>
          <w:rFonts w:hint="eastAsia" w:ascii="Times New Roman" w:hAnsi="Times New Roman" w:cs="Times New Roman"/>
          <w:b/>
          <w:bCs/>
          <w:sz w:val="24"/>
          <w:szCs w:val="18"/>
          <w:highlight w:val="none"/>
        </w:rPr>
        <w:t>评估清单</w:t>
      </w:r>
      <w:bookmarkEnd w:id="10"/>
      <w:bookmarkEnd w:id="11"/>
    </w:p>
    <w:tbl>
      <w:tblPr>
        <w:tblStyle w:val="22"/>
        <w:tblW w:w="11184" w:type="dxa"/>
        <w:jc w:val="center"/>
        <w:tblInd w:w="-1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0"/>
        <w:gridCol w:w="930"/>
        <w:gridCol w:w="1206"/>
        <w:gridCol w:w="617"/>
        <w:gridCol w:w="660"/>
        <w:gridCol w:w="437"/>
        <w:gridCol w:w="624"/>
        <w:gridCol w:w="1140"/>
        <w:gridCol w:w="1140"/>
        <w:gridCol w:w="1215"/>
        <w:gridCol w:w="99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卡片编号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名称</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单位</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报损数量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已使用年限（年）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资产原值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已折旧金额</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0000000030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格力空调</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66675</wp:posOffset>
                  </wp:positionH>
                  <wp:positionV relativeFrom="paragraph">
                    <wp:posOffset>47625</wp:posOffset>
                  </wp:positionV>
                  <wp:extent cx="977900" cy="505460"/>
                  <wp:effectExtent l="0" t="0" r="12700" b="8890"/>
                  <wp:wrapNone/>
                  <wp:docPr id="68" name="图片_15"/>
                  <wp:cNvGraphicFramePr/>
                  <a:graphic xmlns:a="http://schemas.openxmlformats.org/drawingml/2006/main">
                    <a:graphicData uri="http://schemas.openxmlformats.org/drawingml/2006/picture">
                      <pic:pic xmlns:pic="http://schemas.openxmlformats.org/drawingml/2006/picture">
                        <pic:nvPicPr>
                          <pic:cNvPr id="68" name="图片_15"/>
                          <pic:cNvPicPr/>
                        </pic:nvPicPr>
                        <pic:blipFill>
                          <a:blip r:link="rId10"/>
                          <a:stretch>
                            <a:fillRect/>
                          </a:stretch>
                        </pic:blipFill>
                        <pic:spPr>
                          <a:xfrm>
                            <a:off x="0" y="0"/>
                            <a:ext cx="977900" cy="5054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0000000031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格力空调</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4900.00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4900.00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4900.00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66675</wp:posOffset>
                  </wp:positionH>
                  <wp:positionV relativeFrom="paragraph">
                    <wp:posOffset>47625</wp:posOffset>
                  </wp:positionV>
                  <wp:extent cx="977900" cy="539750"/>
                  <wp:effectExtent l="0" t="0" r="12700" b="12700"/>
                  <wp:wrapNone/>
                  <wp:docPr id="69" name="图片_17"/>
                  <wp:cNvGraphicFramePr/>
                  <a:graphic xmlns:a="http://schemas.openxmlformats.org/drawingml/2006/main">
                    <a:graphicData uri="http://schemas.openxmlformats.org/drawingml/2006/picture">
                      <pic:pic xmlns:pic="http://schemas.openxmlformats.org/drawingml/2006/picture">
                        <pic:nvPicPr>
                          <pic:cNvPr id="69" name="图片_17"/>
                          <pic:cNvPicPr/>
                        </pic:nvPicPr>
                        <pic:blipFill>
                          <a:blip r:link="rId11"/>
                          <a:stretch>
                            <a:fillRect/>
                          </a:stretch>
                        </pic:blipFill>
                        <pic:spPr>
                          <a:xfrm>
                            <a:off x="0" y="0"/>
                            <a:ext cx="97790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0000000034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格力空调</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1750.00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1750.00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wp:posOffset>
                  </wp:positionH>
                  <wp:positionV relativeFrom="paragraph">
                    <wp:posOffset>57150</wp:posOffset>
                  </wp:positionV>
                  <wp:extent cx="937895" cy="539750"/>
                  <wp:effectExtent l="0" t="0" r="14605" b="12700"/>
                  <wp:wrapNone/>
                  <wp:docPr id="70" name="图片_19"/>
                  <wp:cNvGraphicFramePr/>
                  <a:graphic xmlns:a="http://schemas.openxmlformats.org/drawingml/2006/main">
                    <a:graphicData uri="http://schemas.openxmlformats.org/drawingml/2006/picture">
                      <pic:pic xmlns:pic="http://schemas.openxmlformats.org/drawingml/2006/picture">
                        <pic:nvPicPr>
                          <pic:cNvPr id="70" name="图片_19"/>
                          <pic:cNvPicPr/>
                        </pic:nvPicPr>
                        <pic:blipFill>
                          <a:blip r:link="rId12"/>
                          <a:stretch>
                            <a:fillRect/>
                          </a:stretch>
                        </pic:blipFill>
                        <pic:spPr>
                          <a:xfrm>
                            <a:off x="0" y="0"/>
                            <a:ext cx="93789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0000008426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格力空调</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2222.22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2222.22</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2222.22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9525</wp:posOffset>
                  </wp:positionV>
                  <wp:extent cx="909320" cy="539750"/>
                  <wp:effectExtent l="0" t="0" r="5080" b="12700"/>
                  <wp:wrapNone/>
                  <wp:docPr id="71" name="图片_25"/>
                  <wp:cNvGraphicFramePr/>
                  <a:graphic xmlns:a="http://schemas.openxmlformats.org/drawingml/2006/main">
                    <a:graphicData uri="http://schemas.openxmlformats.org/drawingml/2006/picture">
                      <pic:pic xmlns:pic="http://schemas.openxmlformats.org/drawingml/2006/picture">
                        <pic:nvPicPr>
                          <pic:cNvPr id="71" name="图片_25"/>
                          <pic:cNvPicPr/>
                        </pic:nvPicPr>
                        <pic:blipFill>
                          <a:blip r:link="rId13"/>
                          <a:stretch>
                            <a:fillRect/>
                          </a:stretch>
                        </pic:blipFill>
                        <pic:spPr>
                          <a:xfrm>
                            <a:off x="0" y="0"/>
                            <a:ext cx="9093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0000007644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无线点菜系统打印机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142875</wp:posOffset>
                  </wp:positionH>
                  <wp:positionV relativeFrom="paragraph">
                    <wp:posOffset>9525</wp:posOffset>
                  </wp:positionV>
                  <wp:extent cx="852170" cy="539750"/>
                  <wp:effectExtent l="0" t="0" r="5080" b="12700"/>
                  <wp:wrapNone/>
                  <wp:docPr id="72" name="图片_1"/>
                  <wp:cNvGraphicFramePr/>
                  <a:graphic xmlns:a="http://schemas.openxmlformats.org/drawingml/2006/main">
                    <a:graphicData uri="http://schemas.openxmlformats.org/drawingml/2006/picture">
                      <pic:pic xmlns:pic="http://schemas.openxmlformats.org/drawingml/2006/picture">
                        <pic:nvPicPr>
                          <pic:cNvPr id="72" name="图片_1"/>
                          <pic:cNvPicPr/>
                        </pic:nvPicPr>
                        <pic:blipFill>
                          <a:blip r:link="rId14"/>
                          <a:stretch>
                            <a:fillRect/>
                          </a:stretch>
                        </pic:blipFill>
                        <pic:spPr>
                          <a:xfrm>
                            <a:off x="0" y="0"/>
                            <a:ext cx="85217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0000007645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无线点菜系统打印机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161925</wp:posOffset>
                  </wp:positionH>
                  <wp:positionV relativeFrom="paragraph">
                    <wp:posOffset>19050</wp:posOffset>
                  </wp:positionV>
                  <wp:extent cx="807720" cy="539750"/>
                  <wp:effectExtent l="0" t="0" r="11430" b="12700"/>
                  <wp:wrapNone/>
                  <wp:docPr id="73" name="图片_23"/>
                  <wp:cNvGraphicFramePr/>
                  <a:graphic xmlns:a="http://schemas.openxmlformats.org/drawingml/2006/main">
                    <a:graphicData uri="http://schemas.openxmlformats.org/drawingml/2006/picture">
                      <pic:pic xmlns:pic="http://schemas.openxmlformats.org/drawingml/2006/picture">
                        <pic:nvPicPr>
                          <pic:cNvPr id="73" name="图片_23"/>
                          <pic:cNvPicPr/>
                        </pic:nvPicPr>
                        <pic:blipFill>
                          <a:blip r:link="rId15"/>
                          <a:stretch>
                            <a:fillRect/>
                          </a:stretch>
                        </pic:blipFill>
                        <pic:spPr>
                          <a:xfrm>
                            <a:off x="0" y="0"/>
                            <a:ext cx="8077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0000007646</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无线点菜系统打印机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1980.00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142875</wp:posOffset>
                  </wp:positionH>
                  <wp:positionV relativeFrom="paragraph">
                    <wp:posOffset>9525</wp:posOffset>
                  </wp:positionV>
                  <wp:extent cx="817245" cy="539750"/>
                  <wp:effectExtent l="0" t="0" r="1905" b="12700"/>
                  <wp:wrapNone/>
                  <wp:docPr id="74" name="图片_26"/>
                  <wp:cNvGraphicFramePr/>
                  <a:graphic xmlns:a="http://schemas.openxmlformats.org/drawingml/2006/main">
                    <a:graphicData uri="http://schemas.openxmlformats.org/drawingml/2006/picture">
                      <pic:pic xmlns:pic="http://schemas.openxmlformats.org/drawingml/2006/picture">
                        <pic:nvPicPr>
                          <pic:cNvPr id="74" name="图片_26"/>
                          <pic:cNvPicPr/>
                        </pic:nvPicPr>
                        <pic:blipFill>
                          <a:blip r:link="rId16"/>
                          <a:stretch>
                            <a:fillRect/>
                          </a:stretch>
                        </pic:blipFill>
                        <pic:spPr>
                          <a:xfrm>
                            <a:off x="0" y="0"/>
                            <a:ext cx="8172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0000000179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双头矮仔炉</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3498.00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3498.00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3498.00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114300</wp:posOffset>
                  </wp:positionH>
                  <wp:positionV relativeFrom="paragraph">
                    <wp:posOffset>9525</wp:posOffset>
                  </wp:positionV>
                  <wp:extent cx="918845" cy="539750"/>
                  <wp:effectExtent l="0" t="0" r="14605" b="12700"/>
                  <wp:wrapNone/>
                  <wp:docPr id="75" name="图片_2"/>
                  <wp:cNvGraphicFramePr/>
                  <a:graphic xmlns:a="http://schemas.openxmlformats.org/drawingml/2006/main">
                    <a:graphicData uri="http://schemas.openxmlformats.org/drawingml/2006/picture">
                      <pic:pic xmlns:pic="http://schemas.openxmlformats.org/drawingml/2006/picture">
                        <pic:nvPicPr>
                          <pic:cNvPr id="75" name="图片_2"/>
                          <pic:cNvPicPr/>
                        </pic:nvPicPr>
                        <pic:blipFill>
                          <a:blip r:link="rId17"/>
                          <a:stretch>
                            <a:fillRect/>
                          </a:stretch>
                        </pic:blipFill>
                        <pic:spPr>
                          <a:xfrm>
                            <a:off x="0" y="0"/>
                            <a:ext cx="9188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0000008052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电冰箱</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2345.13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2345.13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2345.13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9525</wp:posOffset>
                  </wp:positionV>
                  <wp:extent cx="957580" cy="539750"/>
                  <wp:effectExtent l="0" t="0" r="13970" b="12700"/>
                  <wp:wrapNone/>
                  <wp:docPr id="76" name="图片_3"/>
                  <wp:cNvGraphicFramePr/>
                  <a:graphic xmlns:a="http://schemas.openxmlformats.org/drawingml/2006/main">
                    <a:graphicData uri="http://schemas.openxmlformats.org/drawingml/2006/picture">
                      <pic:pic xmlns:pic="http://schemas.openxmlformats.org/drawingml/2006/picture">
                        <pic:nvPicPr>
                          <pic:cNvPr id="76" name="图片_3"/>
                          <pic:cNvPicPr/>
                        </pic:nvPicPr>
                        <pic:blipFill>
                          <a:blip r:link="rId18"/>
                          <a:stretch>
                            <a:fillRect/>
                          </a:stretch>
                        </pic:blipFill>
                        <pic:spPr>
                          <a:xfrm>
                            <a:off x="0" y="0"/>
                            <a:ext cx="9575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0000008646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电冰箱</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3096.46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3096.46</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3096.46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123825</wp:posOffset>
                  </wp:positionH>
                  <wp:positionV relativeFrom="paragraph">
                    <wp:posOffset>9525</wp:posOffset>
                  </wp:positionV>
                  <wp:extent cx="919480" cy="539750"/>
                  <wp:effectExtent l="0" t="0" r="13970" b="12700"/>
                  <wp:wrapNone/>
                  <wp:docPr id="77" name="图片_4"/>
                  <wp:cNvGraphicFramePr/>
                  <a:graphic xmlns:a="http://schemas.openxmlformats.org/drawingml/2006/main">
                    <a:graphicData uri="http://schemas.openxmlformats.org/drawingml/2006/picture">
                      <pic:pic xmlns:pic="http://schemas.openxmlformats.org/drawingml/2006/picture">
                        <pic:nvPicPr>
                          <pic:cNvPr id="77" name="图片_4"/>
                          <pic:cNvPicPr/>
                        </pic:nvPicPr>
                        <pic:blipFill>
                          <a:blip r:link="rId19"/>
                          <a:stretch>
                            <a:fillRect/>
                          </a:stretch>
                        </pic:blipFill>
                        <pic:spPr>
                          <a:xfrm>
                            <a:off x="0" y="0"/>
                            <a:ext cx="91948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0000008651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高身柜B款冰箱</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5840.71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5840.71</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5840.71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9525</wp:posOffset>
                  </wp:positionV>
                  <wp:extent cx="920115" cy="539750"/>
                  <wp:effectExtent l="0" t="0" r="13335" b="12700"/>
                  <wp:wrapNone/>
                  <wp:docPr id="78" name="图片_5"/>
                  <wp:cNvGraphicFramePr/>
                  <a:graphic xmlns:a="http://schemas.openxmlformats.org/drawingml/2006/main">
                    <a:graphicData uri="http://schemas.openxmlformats.org/drawingml/2006/picture">
                      <pic:pic xmlns:pic="http://schemas.openxmlformats.org/drawingml/2006/picture">
                        <pic:nvPicPr>
                          <pic:cNvPr id="78" name="图片_5"/>
                          <pic:cNvPicPr/>
                        </pic:nvPicPr>
                        <pic:blipFill>
                          <a:blip r:link="rId20"/>
                          <a:stretch>
                            <a:fillRect/>
                          </a:stretch>
                        </pic:blipFill>
                        <pic:spPr>
                          <a:xfrm>
                            <a:off x="0" y="0"/>
                            <a:ext cx="92011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0000000208</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风冷工作台雪柜</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161925</wp:posOffset>
                  </wp:positionH>
                  <wp:positionV relativeFrom="paragraph">
                    <wp:posOffset>9525</wp:posOffset>
                  </wp:positionV>
                  <wp:extent cx="851535" cy="539750"/>
                  <wp:effectExtent l="0" t="0" r="5715" b="12700"/>
                  <wp:wrapNone/>
                  <wp:docPr id="79" name="图片_6"/>
                  <wp:cNvGraphicFramePr/>
                  <a:graphic xmlns:a="http://schemas.openxmlformats.org/drawingml/2006/main">
                    <a:graphicData uri="http://schemas.openxmlformats.org/drawingml/2006/picture">
                      <pic:pic xmlns:pic="http://schemas.openxmlformats.org/drawingml/2006/picture">
                        <pic:nvPicPr>
                          <pic:cNvPr id="79" name="图片_6"/>
                          <pic:cNvPicPr/>
                        </pic:nvPicPr>
                        <pic:blipFill>
                          <a:blip r:link="rId21"/>
                          <a:stretch>
                            <a:fillRect/>
                          </a:stretch>
                        </pic:blipFill>
                        <pic:spPr>
                          <a:xfrm>
                            <a:off x="0" y="0"/>
                            <a:ext cx="85153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0000000221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风冷工作台雪柜</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19050</wp:posOffset>
                  </wp:positionV>
                  <wp:extent cx="862330" cy="539750"/>
                  <wp:effectExtent l="0" t="0" r="13970" b="12700"/>
                  <wp:wrapNone/>
                  <wp:docPr id="80" name="图片_35"/>
                  <wp:cNvGraphicFramePr/>
                  <a:graphic xmlns:a="http://schemas.openxmlformats.org/drawingml/2006/main">
                    <a:graphicData uri="http://schemas.openxmlformats.org/drawingml/2006/picture">
                      <pic:pic xmlns:pic="http://schemas.openxmlformats.org/drawingml/2006/picture">
                        <pic:nvPicPr>
                          <pic:cNvPr id="80" name="图片_35"/>
                          <pic:cNvPicPr/>
                        </pic:nvPicPr>
                        <pic:blipFill>
                          <a:blip r:link="rId22"/>
                          <a:stretch>
                            <a:fillRect/>
                          </a:stretch>
                        </pic:blipFill>
                        <pic:spPr>
                          <a:xfrm>
                            <a:off x="0" y="0"/>
                            <a:ext cx="86233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0000000230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风冷工作台雪柜</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15822.00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85725</wp:posOffset>
                  </wp:positionH>
                  <wp:positionV relativeFrom="paragraph">
                    <wp:posOffset>9525</wp:posOffset>
                  </wp:positionV>
                  <wp:extent cx="872490" cy="539750"/>
                  <wp:effectExtent l="0" t="0" r="3810" b="12700"/>
                  <wp:wrapNone/>
                  <wp:docPr id="81" name="图片_34"/>
                  <wp:cNvGraphicFramePr/>
                  <a:graphic xmlns:a="http://schemas.openxmlformats.org/drawingml/2006/main">
                    <a:graphicData uri="http://schemas.openxmlformats.org/drawingml/2006/picture">
                      <pic:pic xmlns:pic="http://schemas.openxmlformats.org/drawingml/2006/picture">
                        <pic:nvPicPr>
                          <pic:cNvPr id="81" name="图片_34"/>
                          <pic:cNvPicPr/>
                        </pic:nvPicPr>
                        <pic:blipFill>
                          <a:blip r:link="rId23"/>
                          <a:stretch>
                            <a:fillRect/>
                          </a:stretch>
                        </pic:blipFill>
                        <pic:spPr>
                          <a:xfrm>
                            <a:off x="0" y="0"/>
                            <a:ext cx="87249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0000008649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工作台A款冰柜</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7522.12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7522.12</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7522.12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57150</wp:posOffset>
                  </wp:positionH>
                  <wp:positionV relativeFrom="paragraph">
                    <wp:posOffset>9525</wp:posOffset>
                  </wp:positionV>
                  <wp:extent cx="890905" cy="539750"/>
                  <wp:effectExtent l="0" t="0" r="4445" b="12700"/>
                  <wp:wrapNone/>
                  <wp:docPr id="82" name="图片_36"/>
                  <wp:cNvGraphicFramePr/>
                  <a:graphic xmlns:a="http://schemas.openxmlformats.org/drawingml/2006/main">
                    <a:graphicData uri="http://schemas.openxmlformats.org/drawingml/2006/picture">
                      <pic:pic xmlns:pic="http://schemas.openxmlformats.org/drawingml/2006/picture">
                        <pic:nvPicPr>
                          <pic:cNvPr id="82" name="图片_36"/>
                          <pic:cNvPicPr/>
                        </pic:nvPicPr>
                        <pic:blipFill>
                          <a:blip r:link="rId24"/>
                          <a:stretch>
                            <a:fillRect/>
                          </a:stretch>
                        </pic:blipFill>
                        <pic:spPr>
                          <a:xfrm>
                            <a:off x="0" y="0"/>
                            <a:ext cx="89090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0000000163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组合式冷藏库</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97350.00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97350.00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97350.00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9525</wp:posOffset>
                  </wp:positionV>
                  <wp:extent cx="920115" cy="539750"/>
                  <wp:effectExtent l="0" t="0" r="13335" b="12700"/>
                  <wp:wrapNone/>
                  <wp:docPr id="83" name="图片_31"/>
                  <wp:cNvGraphicFramePr/>
                  <a:graphic xmlns:a="http://schemas.openxmlformats.org/drawingml/2006/main">
                    <a:graphicData uri="http://schemas.openxmlformats.org/drawingml/2006/picture">
                      <pic:pic xmlns:pic="http://schemas.openxmlformats.org/drawingml/2006/picture">
                        <pic:nvPicPr>
                          <pic:cNvPr id="83" name="图片_31"/>
                          <pic:cNvPicPr/>
                        </pic:nvPicPr>
                        <pic:blipFill>
                          <a:blip r:link="rId25"/>
                          <a:stretch>
                            <a:fillRect/>
                          </a:stretch>
                        </pic:blipFill>
                        <pic:spPr>
                          <a:xfrm>
                            <a:off x="0" y="0"/>
                            <a:ext cx="92011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0000000164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冷库用四层排骨架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784860" cy="539750"/>
                  <wp:effectExtent l="0" t="0" r="15240" b="12700"/>
                  <wp:wrapNone/>
                  <wp:docPr id="84" name="图片_9"/>
                  <wp:cNvGraphicFramePr/>
                  <a:graphic xmlns:a="http://schemas.openxmlformats.org/drawingml/2006/main">
                    <a:graphicData uri="http://schemas.openxmlformats.org/drawingml/2006/picture">
                      <pic:pic xmlns:pic="http://schemas.openxmlformats.org/drawingml/2006/picture">
                        <pic:nvPicPr>
                          <pic:cNvPr id="84" name="图片_9"/>
                          <pic:cNvPicPr/>
                        </pic:nvPicPr>
                        <pic:blipFill>
                          <a:blip r:link="rId26"/>
                          <a:stretch>
                            <a:fillRect/>
                          </a:stretch>
                        </pic:blipFill>
                        <pic:spPr>
                          <a:xfrm>
                            <a:off x="0" y="0"/>
                            <a:ext cx="78486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0000000165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冷库用四层排骨架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19050</wp:posOffset>
                  </wp:positionV>
                  <wp:extent cx="784860" cy="539750"/>
                  <wp:effectExtent l="0" t="0" r="15240" b="12700"/>
                  <wp:wrapNone/>
                  <wp:docPr id="85" name="图片_37"/>
                  <wp:cNvGraphicFramePr/>
                  <a:graphic xmlns:a="http://schemas.openxmlformats.org/drawingml/2006/main">
                    <a:graphicData uri="http://schemas.openxmlformats.org/drawingml/2006/picture">
                      <pic:pic xmlns:pic="http://schemas.openxmlformats.org/drawingml/2006/picture">
                        <pic:nvPicPr>
                          <pic:cNvPr id="85" name="图片_37"/>
                          <pic:cNvPicPr/>
                        </pic:nvPicPr>
                        <pic:blipFill>
                          <a:blip r:link="rId27"/>
                          <a:stretch>
                            <a:fillRect/>
                          </a:stretch>
                        </pic:blipFill>
                        <pic:spPr>
                          <a:xfrm>
                            <a:off x="0" y="0"/>
                            <a:ext cx="78486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0000000204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四层排骨架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1717.00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1717.00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1717.00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822960" cy="539750"/>
                  <wp:effectExtent l="0" t="0" r="15240" b="12700"/>
                  <wp:wrapNone/>
                  <wp:docPr id="44" name="图片_10"/>
                  <wp:cNvGraphicFramePr/>
                  <a:graphic xmlns:a="http://schemas.openxmlformats.org/drawingml/2006/main">
                    <a:graphicData uri="http://schemas.openxmlformats.org/drawingml/2006/picture">
                      <pic:pic xmlns:pic="http://schemas.openxmlformats.org/drawingml/2006/picture">
                        <pic:nvPicPr>
                          <pic:cNvPr id="44" name="图片_10"/>
                          <pic:cNvPicPr/>
                        </pic:nvPicPr>
                        <pic:blipFill>
                          <a:blip r:link="rId28"/>
                          <a:stretch>
                            <a:fillRect/>
                          </a:stretch>
                        </pic:blipFill>
                        <pic:spPr>
                          <a:xfrm>
                            <a:off x="0" y="0"/>
                            <a:ext cx="82296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0000005217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办公桌</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668.00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668.00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668.00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114300</wp:posOffset>
                  </wp:positionH>
                  <wp:positionV relativeFrom="paragraph">
                    <wp:posOffset>47625</wp:posOffset>
                  </wp:positionV>
                  <wp:extent cx="822960" cy="539750"/>
                  <wp:effectExtent l="0" t="0" r="15240" b="12700"/>
                  <wp:wrapNone/>
                  <wp:docPr id="45" name="图片_30"/>
                  <wp:cNvGraphicFramePr/>
                  <a:graphic xmlns:a="http://schemas.openxmlformats.org/drawingml/2006/main">
                    <a:graphicData uri="http://schemas.openxmlformats.org/drawingml/2006/picture">
                      <pic:pic xmlns:pic="http://schemas.openxmlformats.org/drawingml/2006/picture">
                        <pic:nvPicPr>
                          <pic:cNvPr id="45" name="图片_30"/>
                          <pic:cNvPicPr/>
                        </pic:nvPicPr>
                        <pic:blipFill>
                          <a:blip r:link="rId29"/>
                          <a:stretch>
                            <a:fillRect/>
                          </a:stretch>
                        </pic:blipFill>
                        <pic:spPr>
                          <a:xfrm>
                            <a:off x="0" y="0"/>
                            <a:ext cx="82296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0000000170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洗手星盆</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19050</wp:posOffset>
                  </wp:positionV>
                  <wp:extent cx="813435" cy="539750"/>
                  <wp:effectExtent l="0" t="0" r="5715" b="12700"/>
                  <wp:wrapNone/>
                  <wp:docPr id="46" name="图片_11"/>
                  <wp:cNvGraphicFramePr/>
                  <a:graphic xmlns:a="http://schemas.openxmlformats.org/drawingml/2006/main">
                    <a:graphicData uri="http://schemas.openxmlformats.org/drawingml/2006/picture">
                      <pic:pic xmlns:pic="http://schemas.openxmlformats.org/drawingml/2006/picture">
                        <pic:nvPicPr>
                          <pic:cNvPr id="46" name="图片_11"/>
                          <pic:cNvPicPr/>
                        </pic:nvPicPr>
                        <pic:blipFill>
                          <a:blip r:link="rId30"/>
                          <a:stretch>
                            <a:fillRect/>
                          </a:stretch>
                        </pic:blipFill>
                        <pic:spPr>
                          <a:xfrm>
                            <a:off x="0" y="0"/>
                            <a:ext cx="81343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0000000171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洗手星盆</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76200</wp:posOffset>
                  </wp:positionH>
                  <wp:positionV relativeFrom="paragraph">
                    <wp:posOffset>0</wp:posOffset>
                  </wp:positionV>
                  <wp:extent cx="909320" cy="539750"/>
                  <wp:effectExtent l="0" t="0" r="5080" b="12700"/>
                  <wp:wrapNone/>
                  <wp:docPr id="47" name="图片_41"/>
                  <wp:cNvGraphicFramePr/>
                  <a:graphic xmlns:a="http://schemas.openxmlformats.org/drawingml/2006/main">
                    <a:graphicData uri="http://schemas.openxmlformats.org/drawingml/2006/picture">
                      <pic:pic xmlns:pic="http://schemas.openxmlformats.org/drawingml/2006/picture">
                        <pic:nvPicPr>
                          <pic:cNvPr id="47" name="图片_41"/>
                          <pic:cNvPicPr/>
                        </pic:nvPicPr>
                        <pic:blipFill>
                          <a:blip r:link="rId31"/>
                          <a:stretch>
                            <a:fillRect/>
                          </a:stretch>
                        </pic:blipFill>
                        <pic:spPr>
                          <a:xfrm>
                            <a:off x="0" y="0"/>
                            <a:ext cx="9093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0000000202</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洗手星盆</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827.00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57150</wp:posOffset>
                  </wp:positionH>
                  <wp:positionV relativeFrom="paragraph">
                    <wp:posOffset>9525</wp:posOffset>
                  </wp:positionV>
                  <wp:extent cx="909320" cy="539750"/>
                  <wp:effectExtent l="0" t="0" r="5080" b="12700"/>
                  <wp:wrapNone/>
                  <wp:docPr id="48" name="图片_40"/>
                  <wp:cNvGraphicFramePr/>
                  <a:graphic xmlns:a="http://schemas.openxmlformats.org/drawingml/2006/main">
                    <a:graphicData uri="http://schemas.openxmlformats.org/drawingml/2006/picture">
                      <pic:pic xmlns:pic="http://schemas.openxmlformats.org/drawingml/2006/picture">
                        <pic:nvPicPr>
                          <pic:cNvPr id="48" name="图片_40"/>
                          <pic:cNvPicPr/>
                        </pic:nvPicPr>
                        <pic:blipFill>
                          <a:blip r:link="rId32"/>
                          <a:stretch>
                            <a:fillRect/>
                          </a:stretch>
                        </pic:blipFill>
                        <pic:spPr>
                          <a:xfrm>
                            <a:off x="0" y="0"/>
                            <a:ext cx="9093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0000007580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洗碗机烘干段</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28500.00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28500.00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28500.00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85725</wp:posOffset>
                  </wp:positionH>
                  <wp:positionV relativeFrom="paragraph">
                    <wp:posOffset>38100</wp:posOffset>
                  </wp:positionV>
                  <wp:extent cx="832485" cy="539750"/>
                  <wp:effectExtent l="0" t="0" r="5715" b="12700"/>
                  <wp:wrapNone/>
                  <wp:docPr id="49" name="图片_12"/>
                  <wp:cNvGraphicFramePr/>
                  <a:graphic xmlns:a="http://schemas.openxmlformats.org/drawingml/2006/main">
                    <a:graphicData uri="http://schemas.openxmlformats.org/drawingml/2006/picture">
                      <pic:pic xmlns:pic="http://schemas.openxmlformats.org/drawingml/2006/picture">
                        <pic:nvPicPr>
                          <pic:cNvPr id="49" name="图片_12"/>
                          <pic:cNvPicPr/>
                        </pic:nvPicPr>
                        <pic:blipFill>
                          <a:blip r:link="rId33"/>
                          <a:stretch>
                            <a:fillRect/>
                          </a:stretch>
                        </pic:blipFill>
                        <pic:spPr>
                          <a:xfrm>
                            <a:off x="0" y="0"/>
                            <a:ext cx="83248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0000000169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三层十二盘电锔炉</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325261.00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325261.00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325261.00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909320" cy="539750"/>
                  <wp:effectExtent l="0" t="0" r="5080" b="12700"/>
                  <wp:wrapNone/>
                  <wp:docPr id="50" name="图片_14"/>
                  <wp:cNvGraphicFramePr/>
                  <a:graphic xmlns:a="http://schemas.openxmlformats.org/drawingml/2006/main">
                    <a:graphicData uri="http://schemas.openxmlformats.org/drawingml/2006/picture">
                      <pic:pic xmlns:pic="http://schemas.openxmlformats.org/drawingml/2006/picture">
                        <pic:nvPicPr>
                          <pic:cNvPr id="50" name="图片_14"/>
                          <pic:cNvPicPr/>
                        </pic:nvPicPr>
                        <pic:blipFill>
                          <a:blip r:link="rId34"/>
                          <a:stretch>
                            <a:fillRect/>
                          </a:stretch>
                        </pic:blipFill>
                        <pic:spPr>
                          <a:xfrm>
                            <a:off x="0" y="0"/>
                            <a:ext cx="9093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0000000217</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趟门柜</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5406.00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5406.00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5406.00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0</wp:posOffset>
                  </wp:positionV>
                  <wp:extent cx="937895" cy="539750"/>
                  <wp:effectExtent l="0" t="0" r="14605" b="12700"/>
                  <wp:wrapNone/>
                  <wp:docPr id="51" name="图片_16"/>
                  <wp:cNvGraphicFramePr/>
                  <a:graphic xmlns:a="http://schemas.openxmlformats.org/drawingml/2006/main">
                    <a:graphicData uri="http://schemas.openxmlformats.org/drawingml/2006/picture">
                      <pic:pic xmlns:pic="http://schemas.openxmlformats.org/drawingml/2006/picture">
                        <pic:nvPicPr>
                          <pic:cNvPr id="51" name="图片_16"/>
                          <pic:cNvPicPr/>
                        </pic:nvPicPr>
                        <pic:blipFill>
                          <a:blip r:link="rId35"/>
                          <a:stretch>
                            <a:fillRect/>
                          </a:stretch>
                        </pic:blipFill>
                        <pic:spPr>
                          <a:xfrm>
                            <a:off x="0" y="0"/>
                            <a:ext cx="93789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0000000166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单通趟门工作柜</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6295.33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6295.33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6295.33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929005" cy="539750"/>
                  <wp:effectExtent l="0" t="0" r="4445" b="12700"/>
                  <wp:wrapNone/>
                  <wp:docPr id="52" name="图片_18"/>
                  <wp:cNvGraphicFramePr/>
                  <a:graphic xmlns:a="http://schemas.openxmlformats.org/drawingml/2006/main">
                    <a:graphicData uri="http://schemas.openxmlformats.org/drawingml/2006/picture">
                      <pic:pic xmlns:pic="http://schemas.openxmlformats.org/drawingml/2006/picture">
                        <pic:nvPicPr>
                          <pic:cNvPr id="52" name="图片_18"/>
                          <pic:cNvPicPr/>
                        </pic:nvPicPr>
                        <pic:blipFill>
                          <a:blip r:link="rId36"/>
                          <a:stretch>
                            <a:fillRect/>
                          </a:stretch>
                        </pic:blipFill>
                        <pic:spPr>
                          <a:xfrm>
                            <a:off x="0" y="0"/>
                            <a:ext cx="92900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0000000167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单通趟门工作柜</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6295.33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6295.33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6295.33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85725</wp:posOffset>
                  </wp:positionH>
                  <wp:positionV relativeFrom="paragraph">
                    <wp:posOffset>38100</wp:posOffset>
                  </wp:positionV>
                  <wp:extent cx="910590" cy="539750"/>
                  <wp:effectExtent l="0" t="0" r="3810" b="12700"/>
                  <wp:wrapNone/>
                  <wp:docPr id="53" name="图片_42"/>
                  <wp:cNvGraphicFramePr/>
                  <a:graphic xmlns:a="http://schemas.openxmlformats.org/drawingml/2006/main">
                    <a:graphicData uri="http://schemas.openxmlformats.org/drawingml/2006/picture">
                      <pic:pic xmlns:pic="http://schemas.openxmlformats.org/drawingml/2006/picture">
                        <pic:nvPicPr>
                          <pic:cNvPr id="53" name="图片_42"/>
                          <pic:cNvPicPr/>
                        </pic:nvPicPr>
                        <pic:blipFill>
                          <a:blip r:link="rId37"/>
                          <a:stretch>
                            <a:fillRect/>
                          </a:stretch>
                        </pic:blipFill>
                        <pic:spPr>
                          <a:xfrm>
                            <a:off x="0" y="0"/>
                            <a:ext cx="91059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0000008430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广式燃气单眼节能炒灶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6601.94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6601.94</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6601.94</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0</wp:posOffset>
                  </wp:positionV>
                  <wp:extent cx="956945" cy="539750"/>
                  <wp:effectExtent l="0" t="0" r="14605" b="12700"/>
                  <wp:wrapNone/>
                  <wp:docPr id="54" name="图片_20"/>
                  <wp:cNvGraphicFramePr/>
                  <a:graphic xmlns:a="http://schemas.openxmlformats.org/drawingml/2006/main">
                    <a:graphicData uri="http://schemas.openxmlformats.org/drawingml/2006/picture">
                      <pic:pic xmlns:pic="http://schemas.openxmlformats.org/drawingml/2006/picture">
                        <pic:nvPicPr>
                          <pic:cNvPr id="54" name="图片_20"/>
                          <pic:cNvPicPr/>
                        </pic:nvPicPr>
                        <pic:blipFill>
                          <a:blip r:link="rId38"/>
                          <a:stretch>
                            <a:fillRect/>
                          </a:stretch>
                        </pic:blipFill>
                        <pic:spPr>
                          <a:xfrm>
                            <a:off x="0" y="0"/>
                            <a:ext cx="9569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0000008623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制冰机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19309.73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19309.73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19309.73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948055" cy="539750"/>
                  <wp:effectExtent l="0" t="0" r="4445" b="12700"/>
                  <wp:wrapNone/>
                  <wp:docPr id="55" name="图片_21"/>
                  <wp:cNvGraphicFramePr/>
                  <a:graphic xmlns:a="http://schemas.openxmlformats.org/drawingml/2006/main">
                    <a:graphicData uri="http://schemas.openxmlformats.org/drawingml/2006/picture">
                      <pic:pic xmlns:pic="http://schemas.openxmlformats.org/drawingml/2006/picture">
                        <pic:nvPicPr>
                          <pic:cNvPr id="55" name="图片_21"/>
                          <pic:cNvPicPr/>
                        </pic:nvPicPr>
                        <pic:blipFill>
                          <a:blip r:link="rId39"/>
                          <a:stretch>
                            <a:fillRect/>
                          </a:stretch>
                        </pic:blipFill>
                        <pic:spPr>
                          <a:xfrm>
                            <a:off x="0" y="0"/>
                            <a:ext cx="94805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0000008635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制冰机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19309.73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19309.73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19309.73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142875</wp:posOffset>
                  </wp:positionH>
                  <wp:positionV relativeFrom="paragraph">
                    <wp:posOffset>9525</wp:posOffset>
                  </wp:positionV>
                  <wp:extent cx="890905" cy="539750"/>
                  <wp:effectExtent l="0" t="0" r="4445" b="12700"/>
                  <wp:wrapNone/>
                  <wp:docPr id="56" name="图片_43"/>
                  <wp:cNvGraphicFramePr/>
                  <a:graphic xmlns:a="http://schemas.openxmlformats.org/drawingml/2006/main">
                    <a:graphicData uri="http://schemas.openxmlformats.org/drawingml/2006/picture">
                      <pic:pic xmlns:pic="http://schemas.openxmlformats.org/drawingml/2006/picture">
                        <pic:nvPicPr>
                          <pic:cNvPr id="56" name="图片_43"/>
                          <pic:cNvPicPr/>
                        </pic:nvPicPr>
                        <pic:blipFill>
                          <a:blip r:link="rId40"/>
                          <a:stretch>
                            <a:fillRect/>
                          </a:stretch>
                        </pic:blipFill>
                        <pic:spPr>
                          <a:xfrm>
                            <a:off x="0" y="0"/>
                            <a:ext cx="89090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0000000107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咖啡机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0</wp:posOffset>
                  </wp:positionV>
                  <wp:extent cx="937895" cy="539750"/>
                  <wp:effectExtent l="0" t="0" r="14605" b="12700"/>
                  <wp:wrapNone/>
                  <wp:docPr id="57" name="图片_22"/>
                  <wp:cNvGraphicFramePr/>
                  <a:graphic xmlns:a="http://schemas.openxmlformats.org/drawingml/2006/main">
                    <a:graphicData uri="http://schemas.openxmlformats.org/drawingml/2006/picture">
                      <pic:pic xmlns:pic="http://schemas.openxmlformats.org/drawingml/2006/picture">
                        <pic:nvPicPr>
                          <pic:cNvPr id="57" name="图片_22"/>
                          <pic:cNvPicPr/>
                        </pic:nvPicPr>
                        <pic:blipFill>
                          <a:blip r:link="rId41"/>
                          <a:stretch>
                            <a:fillRect/>
                          </a:stretch>
                        </pic:blipFill>
                        <pic:spPr>
                          <a:xfrm>
                            <a:off x="0" y="0"/>
                            <a:ext cx="93789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0000000108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咖啡机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133350</wp:posOffset>
                  </wp:positionH>
                  <wp:positionV relativeFrom="paragraph">
                    <wp:posOffset>38100</wp:posOffset>
                  </wp:positionV>
                  <wp:extent cx="880745" cy="539750"/>
                  <wp:effectExtent l="0" t="0" r="14605" b="12700"/>
                  <wp:wrapNone/>
                  <wp:docPr id="58" name="图片_48"/>
                  <wp:cNvGraphicFramePr/>
                  <a:graphic xmlns:a="http://schemas.openxmlformats.org/drawingml/2006/main">
                    <a:graphicData uri="http://schemas.openxmlformats.org/drawingml/2006/picture">
                      <pic:pic xmlns:pic="http://schemas.openxmlformats.org/drawingml/2006/picture">
                        <pic:nvPicPr>
                          <pic:cNvPr id="58" name="图片_48"/>
                          <pic:cNvPicPr/>
                        </pic:nvPicPr>
                        <pic:blipFill>
                          <a:blip r:link="rId42"/>
                          <a:stretch>
                            <a:fillRect/>
                          </a:stretch>
                        </pic:blipFill>
                        <pic:spPr>
                          <a:xfrm>
                            <a:off x="0" y="0"/>
                            <a:ext cx="88074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0000000109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咖啡机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19050</wp:posOffset>
                  </wp:positionV>
                  <wp:extent cx="814070" cy="539750"/>
                  <wp:effectExtent l="0" t="0" r="5080" b="12700"/>
                  <wp:wrapNone/>
                  <wp:docPr id="59" name="图片_49"/>
                  <wp:cNvGraphicFramePr/>
                  <a:graphic xmlns:a="http://schemas.openxmlformats.org/drawingml/2006/main">
                    <a:graphicData uri="http://schemas.openxmlformats.org/drawingml/2006/picture">
                      <pic:pic xmlns:pic="http://schemas.openxmlformats.org/drawingml/2006/picture">
                        <pic:nvPicPr>
                          <pic:cNvPr id="59" name="图片_49"/>
                          <pic:cNvPicPr/>
                        </pic:nvPicPr>
                        <pic:blipFill>
                          <a:blip r:link="rId43"/>
                          <a:stretch>
                            <a:fillRect/>
                          </a:stretch>
                        </pic:blipFill>
                        <pic:spPr>
                          <a:xfrm>
                            <a:off x="0" y="0"/>
                            <a:ext cx="81407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0000000110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咖啡机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68000.00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0</wp:posOffset>
                  </wp:positionV>
                  <wp:extent cx="937895" cy="539750"/>
                  <wp:effectExtent l="0" t="0" r="14605" b="12700"/>
                  <wp:wrapNone/>
                  <wp:docPr id="60" name="图片_46"/>
                  <wp:cNvGraphicFramePr/>
                  <a:graphic xmlns:a="http://schemas.openxmlformats.org/drawingml/2006/main">
                    <a:graphicData uri="http://schemas.openxmlformats.org/drawingml/2006/picture">
                      <pic:pic xmlns:pic="http://schemas.openxmlformats.org/drawingml/2006/picture">
                        <pic:nvPicPr>
                          <pic:cNvPr id="60" name="图片_46"/>
                          <pic:cNvPicPr/>
                        </pic:nvPicPr>
                        <pic:blipFill>
                          <a:blip r:link="rId44"/>
                          <a:stretch>
                            <a:fillRect/>
                          </a:stretch>
                        </pic:blipFill>
                        <pic:spPr>
                          <a:xfrm>
                            <a:off x="0" y="0"/>
                            <a:ext cx="93789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0000007992</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蒸饭车</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4854.37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4854.37</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4854.37</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0</wp:posOffset>
                  </wp:positionV>
                  <wp:extent cx="920115" cy="539750"/>
                  <wp:effectExtent l="0" t="0" r="13335" b="12700"/>
                  <wp:wrapNone/>
                  <wp:docPr id="61" name="图片_29"/>
                  <wp:cNvGraphicFramePr/>
                  <a:graphic xmlns:a="http://schemas.openxmlformats.org/drawingml/2006/main">
                    <a:graphicData uri="http://schemas.openxmlformats.org/drawingml/2006/picture">
                      <pic:pic xmlns:pic="http://schemas.openxmlformats.org/drawingml/2006/picture">
                        <pic:nvPicPr>
                          <pic:cNvPr id="61" name="图片_29"/>
                          <pic:cNvPicPr/>
                        </pic:nvPicPr>
                        <pic:blipFill>
                          <a:blip r:link="rId45"/>
                          <a:stretch>
                            <a:fillRect/>
                          </a:stretch>
                        </pic:blipFill>
                        <pic:spPr>
                          <a:xfrm>
                            <a:off x="0" y="0"/>
                            <a:ext cx="92011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0000007909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裕和开水器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2380.00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2380.00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2380.00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104775</wp:posOffset>
                  </wp:positionH>
                  <wp:positionV relativeFrom="paragraph">
                    <wp:posOffset>0</wp:posOffset>
                  </wp:positionV>
                  <wp:extent cx="880110" cy="539750"/>
                  <wp:effectExtent l="0" t="0" r="15240" b="12700"/>
                  <wp:wrapNone/>
                  <wp:docPr id="62" name="图片_24"/>
                  <wp:cNvGraphicFramePr/>
                  <a:graphic xmlns:a="http://schemas.openxmlformats.org/drawingml/2006/main">
                    <a:graphicData uri="http://schemas.openxmlformats.org/drawingml/2006/picture">
                      <pic:pic xmlns:pic="http://schemas.openxmlformats.org/drawingml/2006/picture">
                        <pic:nvPicPr>
                          <pic:cNvPr id="62" name="图片_24"/>
                          <pic:cNvPicPr/>
                        </pic:nvPicPr>
                        <pic:blipFill>
                          <a:blip r:link="rId46"/>
                          <a:stretch>
                            <a:fillRect/>
                          </a:stretch>
                        </pic:blipFill>
                        <pic:spPr>
                          <a:xfrm>
                            <a:off x="0" y="0"/>
                            <a:ext cx="88011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0000006407</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液晶电视机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6695.00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6695.00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6695.00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142875</wp:posOffset>
                  </wp:positionH>
                  <wp:positionV relativeFrom="paragraph">
                    <wp:posOffset>0</wp:posOffset>
                  </wp:positionV>
                  <wp:extent cx="880110" cy="539750"/>
                  <wp:effectExtent l="0" t="0" r="15240" b="12700"/>
                  <wp:wrapNone/>
                  <wp:docPr id="63" name="图片_27"/>
                  <wp:cNvGraphicFramePr/>
                  <a:graphic xmlns:a="http://schemas.openxmlformats.org/drawingml/2006/main">
                    <a:graphicData uri="http://schemas.openxmlformats.org/drawingml/2006/picture">
                      <pic:pic xmlns:pic="http://schemas.openxmlformats.org/drawingml/2006/picture">
                        <pic:nvPicPr>
                          <pic:cNvPr id="63" name="图片_27"/>
                          <pic:cNvPicPr/>
                        </pic:nvPicPr>
                        <pic:blipFill>
                          <a:blip r:link="rId47"/>
                          <a:stretch>
                            <a:fillRect/>
                          </a:stretch>
                        </pic:blipFill>
                        <pic:spPr>
                          <a:xfrm>
                            <a:off x="0" y="0"/>
                            <a:ext cx="88011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0000006409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液晶电视机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6695.00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6695.00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6695.00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142875</wp:posOffset>
                  </wp:positionH>
                  <wp:positionV relativeFrom="paragraph">
                    <wp:posOffset>19050</wp:posOffset>
                  </wp:positionV>
                  <wp:extent cx="832485" cy="539750"/>
                  <wp:effectExtent l="0" t="0" r="5715" b="12700"/>
                  <wp:wrapNone/>
                  <wp:docPr id="64" name="图片_47"/>
                  <wp:cNvGraphicFramePr/>
                  <a:graphic xmlns:a="http://schemas.openxmlformats.org/drawingml/2006/main">
                    <a:graphicData uri="http://schemas.openxmlformats.org/drawingml/2006/picture">
                      <pic:pic xmlns:pic="http://schemas.openxmlformats.org/drawingml/2006/picture">
                        <pic:nvPicPr>
                          <pic:cNvPr id="64" name="图片_47"/>
                          <pic:cNvPicPr/>
                        </pic:nvPicPr>
                        <pic:blipFill>
                          <a:blip r:link="rId48"/>
                          <a:stretch>
                            <a:fillRect/>
                          </a:stretch>
                        </pic:blipFill>
                        <pic:spPr>
                          <a:xfrm>
                            <a:off x="0" y="0"/>
                            <a:ext cx="832485"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0000007470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格力空调</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9500.00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9500.00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9500.00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972820" cy="539750"/>
                  <wp:effectExtent l="0" t="0" r="17780" b="12700"/>
                  <wp:wrapNone/>
                  <wp:docPr id="65" name="图片_28"/>
                  <wp:cNvGraphicFramePr/>
                  <a:graphic xmlns:a="http://schemas.openxmlformats.org/drawingml/2006/main">
                    <a:graphicData uri="http://schemas.openxmlformats.org/drawingml/2006/picture">
                      <pic:pic xmlns:pic="http://schemas.openxmlformats.org/drawingml/2006/picture">
                        <pic:nvPicPr>
                          <pic:cNvPr id="65" name="图片_28"/>
                          <pic:cNvPicPr/>
                        </pic:nvPicPr>
                        <pic:blipFill>
                          <a:blip r:link="rId49"/>
                          <a:stretch>
                            <a:fillRect/>
                          </a:stretch>
                        </pic:blipFill>
                        <pic:spPr>
                          <a:xfrm>
                            <a:off x="0" y="0"/>
                            <a:ext cx="972820" cy="539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0000005088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全自动洗脱机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Style w:val="59"/>
                <w:highlight w:val="none"/>
                <w:lang w:val="en-US" w:eastAsia="zh-CN" w:bidi="ar"/>
              </w:rPr>
              <w:t>100</w:t>
            </w:r>
            <w:r>
              <w:rPr>
                <w:rStyle w:val="60"/>
                <w:highlight w:val="none"/>
                <w:lang w:val="en-US" w:eastAsia="zh-CN" w:bidi="ar"/>
              </w:rPr>
              <w:t>公斤（</w:t>
            </w:r>
            <w:r>
              <w:rPr>
                <w:rStyle w:val="61"/>
                <w:rFonts w:eastAsia="宋体"/>
                <w:highlight w:val="none"/>
                <w:lang w:val="en-US" w:eastAsia="zh-CN" w:bidi="ar"/>
              </w:rPr>
              <w:t>XGQ-100F</w:t>
            </w:r>
            <w:r>
              <w:rPr>
                <w:rStyle w:val="60"/>
                <w:highlight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109292.72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109292.72</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109292.72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wp:posOffset>
                  </wp:positionH>
                  <wp:positionV relativeFrom="paragraph">
                    <wp:posOffset>19050</wp:posOffset>
                  </wp:positionV>
                  <wp:extent cx="1104900" cy="552450"/>
                  <wp:effectExtent l="0" t="0" r="0" b="0"/>
                  <wp:wrapNone/>
                  <wp:docPr id="66" name="Picture_2"/>
                  <wp:cNvGraphicFramePr/>
                  <a:graphic xmlns:a="http://schemas.openxmlformats.org/drawingml/2006/main">
                    <a:graphicData uri="http://schemas.openxmlformats.org/drawingml/2006/picture">
                      <pic:pic xmlns:pic="http://schemas.openxmlformats.org/drawingml/2006/picture">
                        <pic:nvPicPr>
                          <pic:cNvPr id="66" name="Picture_2"/>
                          <pic:cNvPicPr/>
                        </pic:nvPicPr>
                        <pic:blipFill>
                          <a:blip r:link="rId50"/>
                          <a:stretch>
                            <a:fillRect/>
                          </a:stretch>
                        </pic:blipFill>
                        <pic:spPr>
                          <a:xfrm>
                            <a:off x="0" y="0"/>
                            <a:ext cx="1104900" cy="5524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0000005091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全自动洗脱机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Style w:val="59"/>
                <w:highlight w:val="none"/>
                <w:lang w:val="en-US" w:eastAsia="zh-CN" w:bidi="ar"/>
              </w:rPr>
              <w:t>50</w:t>
            </w:r>
            <w:r>
              <w:rPr>
                <w:rStyle w:val="60"/>
                <w:highlight w:val="none"/>
                <w:lang w:val="en-US" w:eastAsia="zh-CN" w:bidi="ar"/>
              </w:rPr>
              <w:t>公斤（</w:t>
            </w:r>
            <w:r>
              <w:rPr>
                <w:rStyle w:val="61"/>
                <w:rFonts w:eastAsia="宋体"/>
                <w:highlight w:val="none"/>
                <w:lang w:val="en-US" w:eastAsia="zh-CN" w:bidi="ar"/>
              </w:rPr>
              <w:t>XGQ-50F</w:t>
            </w:r>
            <w:r>
              <w:rPr>
                <w:rStyle w:val="60"/>
                <w:highlight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79237.22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79237.22</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79237.22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已计提完折旧无残值</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0</wp:posOffset>
                  </wp:positionV>
                  <wp:extent cx="981075" cy="590550"/>
                  <wp:effectExtent l="0" t="0" r="9525" b="0"/>
                  <wp:wrapNone/>
                  <wp:docPr id="67" name="Picture_3"/>
                  <wp:cNvGraphicFramePr/>
                  <a:graphic xmlns:a="http://schemas.openxmlformats.org/drawingml/2006/main">
                    <a:graphicData uri="http://schemas.openxmlformats.org/drawingml/2006/picture">
                      <pic:pic xmlns:pic="http://schemas.openxmlformats.org/drawingml/2006/picture">
                        <pic:nvPicPr>
                          <pic:cNvPr id="67" name="Picture_3"/>
                          <pic:cNvPicPr/>
                        </pic:nvPicPr>
                        <pic:blipFill>
                          <a:blip r:link="rId51"/>
                          <a:stretch>
                            <a:fillRect/>
                          </a:stretch>
                        </pic:blipFill>
                        <pic:spPr>
                          <a:xfrm>
                            <a:off x="0" y="0"/>
                            <a:ext cx="981075" cy="5905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冷藏库</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冷冻库</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冷冻库</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保鲜库</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油烟机组</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油烟机组</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油烟机组</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油烟机组</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油烟机组</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卧式自行车(液晶）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椭圆机（液晶）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椭圆机（液晶）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蝴蝶机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分夹腿机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蹬腿机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扭腰机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双轴划船机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right"/>
              <w:rPr>
                <w:rFonts w:hint="default" w:ascii="Times New Roman" w:hAnsi="Times New Roman" w:eastAsia="宋体" w:cs="Times New Roman"/>
                <w:i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59</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default" w:ascii="Times New Roman" w:hAnsi="Times New Roman" w:eastAsia="宋体" w:cs="Times New Roman"/>
                <w:i w:val="0"/>
                <w:color w:val="000000"/>
                <w:sz w:val="28"/>
                <w:szCs w:val="28"/>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1102010.01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1102010.01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1102010.01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bl>
    <w:p>
      <w:pPr>
        <w:pStyle w:val="2"/>
        <w:ind w:left="0" w:leftChars="0" w:firstLine="0" w:firstLineChars="0"/>
        <w:rPr>
          <w:highlight w:val="none"/>
        </w:rPr>
      </w:pPr>
    </w:p>
    <w:p>
      <w:pPr>
        <w:spacing w:line="360" w:lineRule="auto"/>
        <w:outlineLvl w:val="1"/>
        <w:rPr>
          <w:highlight w:val="none"/>
        </w:rPr>
      </w:pPr>
      <w:bookmarkStart w:id="12" w:name="_Toc9614"/>
      <w:bookmarkStart w:id="13" w:name="_Toc20000"/>
      <w:bookmarkStart w:id="14" w:name="_Toc9713"/>
      <w:r>
        <w:rPr>
          <w:rFonts w:hint="eastAsia" w:asciiTheme="minorEastAsia" w:hAnsiTheme="minorEastAsia" w:cstheme="minorEastAsia"/>
          <w:b/>
          <w:szCs w:val="21"/>
          <w:highlight w:val="none"/>
        </w:rPr>
        <w:t>三、服务内容及要求</w:t>
      </w:r>
      <w:bookmarkEnd w:id="12"/>
      <w:bookmarkEnd w:id="13"/>
      <w:bookmarkEnd w:id="14"/>
    </w:p>
    <w:p>
      <w:pPr>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1、投标人对</w:t>
      </w:r>
      <w:r>
        <w:rPr>
          <w:rFonts w:hint="eastAsia"/>
          <w:bCs/>
          <w:color w:val="000000"/>
          <w:highlight w:val="none"/>
          <w:u w:val="single"/>
        </w:rPr>
        <w:t>报损物资</w:t>
      </w:r>
      <w:r>
        <w:rPr>
          <w:rFonts w:hint="eastAsia" w:asciiTheme="minorEastAsia" w:hAnsiTheme="minorEastAsia" w:cstheme="minorEastAsia"/>
          <w:spacing w:val="6"/>
          <w:szCs w:val="21"/>
          <w:highlight w:val="none"/>
        </w:rPr>
        <w:t>进行资产评估，并对应出具资产评估报告。</w:t>
      </w:r>
    </w:p>
    <w:p>
      <w:pPr>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2、根据国家有关法规和行业规定，能够独立客观地进行鉴定评估。在签订委托合同，并且委托方提供完整的评估资料后，在约定时间内将评估报告书初稿报委托人审核并获取意见后72小时内出具评估报告。</w:t>
      </w:r>
    </w:p>
    <w:p>
      <w:pPr>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3、投标人应当对被评估对象进行全面清查，根据委托方提供的资产清单，核实资产账面与实际是否相符，并据此作出鉴定。</w:t>
      </w:r>
    </w:p>
    <w:p>
      <w:pPr>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4、投标人应充分根据资产原值、净值、新旧程度、重置成本、获利能力等因素选用合适的资产评估方法；并优先在持续使用的假设前提下，进行评估。</w:t>
      </w:r>
    </w:p>
    <w:p>
      <w:pPr>
        <w:spacing w:line="500" w:lineRule="exact"/>
        <w:ind w:firstLine="444" w:firstLineChars="200"/>
        <w:jc w:val="left"/>
        <w:outlineLvl w:val="1"/>
        <w:rPr>
          <w:highlight w:val="none"/>
        </w:rPr>
      </w:pPr>
      <w:bookmarkStart w:id="15" w:name="_Toc1793"/>
      <w:bookmarkStart w:id="16" w:name="_Toc16722"/>
      <w:r>
        <w:rPr>
          <w:rFonts w:hint="eastAsia" w:asciiTheme="minorEastAsia" w:hAnsiTheme="minorEastAsia" w:cstheme="minorEastAsia"/>
          <w:spacing w:val="6"/>
          <w:szCs w:val="21"/>
          <w:highlight w:val="none"/>
        </w:rPr>
        <w:t>5、投标人出具的资产评估报告应当完整、齐全内容、格式符合《企业国有资产评估报告指南》（中评协[2017]42号）的规定。</w:t>
      </w:r>
      <w:bookmarkEnd w:id="15"/>
      <w:bookmarkEnd w:id="16"/>
    </w:p>
    <w:p>
      <w:pPr>
        <w:spacing w:line="360" w:lineRule="auto"/>
        <w:outlineLvl w:val="1"/>
        <w:rPr>
          <w:rFonts w:asciiTheme="minorEastAsia" w:hAnsiTheme="minorEastAsia" w:cstheme="minorEastAsia"/>
          <w:b/>
          <w:szCs w:val="21"/>
          <w:highlight w:val="none"/>
        </w:rPr>
      </w:pPr>
      <w:bookmarkStart w:id="17" w:name="_Toc10407"/>
      <w:bookmarkStart w:id="18" w:name="_Toc4114"/>
      <w:r>
        <w:rPr>
          <w:rFonts w:hint="eastAsia" w:asciiTheme="minorEastAsia" w:hAnsiTheme="minorEastAsia" w:cstheme="minorEastAsia"/>
          <w:b/>
          <w:szCs w:val="21"/>
          <w:highlight w:val="none"/>
        </w:rPr>
        <w:t>四、服务期限要求：</w:t>
      </w:r>
      <w:bookmarkEnd w:id="17"/>
      <w:bookmarkEnd w:id="18"/>
    </w:p>
    <w:p>
      <w:pPr>
        <w:pStyle w:val="2"/>
        <w:numPr>
          <w:ilvl w:val="255"/>
          <w:numId w:val="0"/>
        </w:numPr>
        <w:spacing w:line="520" w:lineRule="exact"/>
        <w:ind w:firstLine="444" w:firstLineChars="200"/>
        <w:rPr>
          <w:rFonts w:ascii="宋体" w:hAnsi="宋体" w:eastAsia="宋体"/>
          <w:kern w:val="0"/>
          <w:sz w:val="20"/>
          <w:highlight w:val="none"/>
        </w:rPr>
      </w:pPr>
      <w:bookmarkStart w:id="19" w:name="_Toc4247"/>
      <w:r>
        <w:rPr>
          <w:rFonts w:hint="eastAsia" w:asciiTheme="minorEastAsia" w:hAnsiTheme="minorEastAsia" w:cstheme="minorEastAsia"/>
          <w:spacing w:val="6"/>
          <w:szCs w:val="21"/>
          <w:highlight w:val="none"/>
        </w:rPr>
        <w:t>中标人应自中标之日起7个日历日内完成资产评估工作，并出具符合招标人要求的评估报告。</w:t>
      </w:r>
    </w:p>
    <w:p>
      <w:pPr>
        <w:spacing w:line="360" w:lineRule="auto"/>
        <w:outlineLvl w:val="1"/>
        <w:rPr>
          <w:rFonts w:asciiTheme="minorEastAsia" w:hAnsiTheme="minorEastAsia" w:cstheme="minorEastAsia"/>
          <w:b/>
          <w:szCs w:val="21"/>
          <w:highlight w:val="none"/>
        </w:rPr>
      </w:pPr>
      <w:bookmarkStart w:id="20" w:name="_Toc15386"/>
      <w:bookmarkStart w:id="21" w:name="_Toc15077"/>
      <w:r>
        <w:rPr>
          <w:rFonts w:hint="eastAsia" w:asciiTheme="minorEastAsia" w:hAnsiTheme="minorEastAsia" w:cstheme="minorEastAsia"/>
          <w:b/>
          <w:szCs w:val="21"/>
          <w:highlight w:val="none"/>
        </w:rPr>
        <w:t>五、报价要求</w:t>
      </w:r>
      <w:bookmarkEnd w:id="19"/>
      <w:bookmarkEnd w:id="20"/>
      <w:bookmarkEnd w:id="21"/>
    </w:p>
    <w:p>
      <w:pPr>
        <w:adjustRightInd w:val="0"/>
        <w:snapToGrid w:val="0"/>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1、本项目采用总价报价，投标单位报投标总价不得高于项目概算金额，该总价包括但不限于投标单位的人工费、保险费、福利费、审计费、利润、税金及完成项目应有的全部费用。以投标总价作为评标依据，报价相同的，</w:t>
      </w:r>
      <w:bookmarkStart w:id="22" w:name="_Hlk514735510"/>
      <w:r>
        <w:rPr>
          <w:rFonts w:hint="eastAsia" w:asciiTheme="minorEastAsia" w:hAnsiTheme="minorEastAsia" w:cstheme="minorEastAsia"/>
          <w:spacing w:val="6"/>
          <w:szCs w:val="21"/>
          <w:highlight w:val="none"/>
        </w:rPr>
        <w:t>则采取评标委员会抽签方式确定中标单位。</w:t>
      </w:r>
      <w:bookmarkEnd w:id="22"/>
    </w:p>
    <w:p>
      <w:pPr>
        <w:adjustRightInd w:val="0"/>
        <w:snapToGrid w:val="0"/>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2、投标人需提前自行对项目现场和周围环境进行勘察，勘查现场所发生的费用由投标人自行承担。</w:t>
      </w:r>
    </w:p>
    <w:p>
      <w:pPr>
        <w:adjustRightInd w:val="0"/>
        <w:snapToGrid w:val="0"/>
        <w:spacing w:line="520" w:lineRule="exact"/>
        <w:ind w:firstLine="444" w:firstLineChars="200"/>
        <w:rPr>
          <w:rFonts w:asciiTheme="minorEastAsia" w:hAnsiTheme="minorEastAsia" w:cstheme="minorEastAsia"/>
          <w:b/>
          <w:szCs w:val="21"/>
          <w:highlight w:val="none"/>
        </w:rPr>
      </w:pPr>
      <w:r>
        <w:rPr>
          <w:rFonts w:hint="eastAsia" w:asciiTheme="minorEastAsia" w:hAnsiTheme="minorEastAsia" w:cstheme="minorEastAsia"/>
          <w:spacing w:val="6"/>
          <w:szCs w:val="21"/>
          <w:highlight w:val="none"/>
        </w:rPr>
        <w:t>3、投标总价包括本次评估全部内容及工期的成本、利润、税金、运输费、损耗等所有费用。</w:t>
      </w:r>
    </w:p>
    <w:p>
      <w:pPr>
        <w:spacing w:line="44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4、投标报价总价不得高于项目概算。</w:t>
      </w:r>
    </w:p>
    <w:p>
      <w:pPr>
        <w:spacing w:line="360" w:lineRule="auto"/>
        <w:outlineLvl w:val="1"/>
        <w:rPr>
          <w:rFonts w:asciiTheme="minorEastAsia" w:hAnsiTheme="minorEastAsia" w:cstheme="minorEastAsia"/>
          <w:b/>
          <w:szCs w:val="21"/>
          <w:highlight w:val="none"/>
        </w:rPr>
      </w:pPr>
      <w:bookmarkStart w:id="23" w:name="_Toc13272"/>
      <w:bookmarkStart w:id="24" w:name="_Toc3470"/>
      <w:bookmarkStart w:id="25" w:name="_Toc3469"/>
      <w:r>
        <w:rPr>
          <w:rFonts w:hint="eastAsia" w:asciiTheme="minorEastAsia" w:hAnsiTheme="minorEastAsia" w:cstheme="minorEastAsia"/>
          <w:b/>
          <w:szCs w:val="21"/>
          <w:highlight w:val="none"/>
        </w:rPr>
        <w:t>六、付款方式</w:t>
      </w:r>
      <w:bookmarkEnd w:id="23"/>
      <w:bookmarkEnd w:id="24"/>
      <w:bookmarkEnd w:id="25"/>
    </w:p>
    <w:p>
      <w:pPr>
        <w:adjustRightInd w:val="0"/>
        <w:snapToGrid w:val="0"/>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中标人与委托人签订合同，中标人完成全部评估并出具符合委托人要求的评估报告后30日内一次性支付评估费用。</w:t>
      </w:r>
    </w:p>
    <w:p>
      <w:pPr>
        <w:adjustRightInd w:val="0"/>
        <w:snapToGrid w:val="0"/>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注：（1）在招标人付款前，中标人需向招标人交付等额的增值税专用发票，否则招标人有权拒绝或者延迟付款，且不承担违约责任。</w:t>
      </w:r>
    </w:p>
    <w:p>
      <w:pPr>
        <w:adjustRightInd w:val="0"/>
        <w:snapToGrid w:val="0"/>
        <w:spacing w:line="520" w:lineRule="exact"/>
        <w:ind w:firstLine="444" w:firstLineChars="200"/>
        <w:rPr>
          <w:rFonts w:eastAsia="宋体"/>
          <w:spacing w:val="6"/>
          <w:sz w:val="28"/>
          <w:szCs w:val="28"/>
          <w:highlight w:val="none"/>
        </w:rPr>
      </w:pPr>
      <w:r>
        <w:rPr>
          <w:rFonts w:hint="eastAsia" w:asciiTheme="minorEastAsia" w:hAnsiTheme="minorEastAsia" w:cstheme="minorEastAsia"/>
          <w:spacing w:val="6"/>
          <w:szCs w:val="21"/>
          <w:highlight w:val="none"/>
        </w:rPr>
        <w:t>（2）投标人提交的投标文件中如有关于付款条件的表述与询价文件规定不符，投标无效。</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br w:type="page"/>
      </w:r>
    </w:p>
    <w:p>
      <w:pPr>
        <w:spacing w:line="360" w:lineRule="auto"/>
        <w:jc w:val="center"/>
        <w:outlineLvl w:val="1"/>
        <w:rPr>
          <w:rFonts w:ascii="Times New Roman" w:hAnsi="Times New Roman" w:cs="Times New Roman"/>
          <w:b/>
          <w:sz w:val="28"/>
          <w:highlight w:val="none"/>
        </w:rPr>
      </w:pPr>
      <w:bookmarkStart w:id="26" w:name="_Toc19217"/>
      <w:r>
        <w:rPr>
          <w:rFonts w:ascii="Times New Roman" w:hAnsi="Times New Roman" w:cs="Times New Roman"/>
          <w:b/>
          <w:sz w:val="28"/>
          <w:highlight w:val="none"/>
        </w:rPr>
        <w:t>第四章  评审方法和标准</w:t>
      </w:r>
      <w:bookmarkEnd w:id="26"/>
    </w:p>
    <w:p>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本项目将按照询价文件的相关要求及本章的规定评审。</w:t>
      </w:r>
    </w:p>
    <w:p>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二、评审方法</w:t>
      </w:r>
    </w:p>
    <w:p>
      <w:pPr>
        <w:spacing w:line="360" w:lineRule="auto"/>
        <w:ind w:firstLine="420" w:firstLineChars="200"/>
        <w:rPr>
          <w:rFonts w:ascii="Times New Roman" w:hAnsi="Times New Roman" w:cs="Times New Roman"/>
          <w:szCs w:val="16"/>
          <w:highlight w:val="none"/>
        </w:rPr>
      </w:pPr>
      <w:bookmarkStart w:id="27" w:name="_Hlk23204339"/>
      <w:r>
        <w:rPr>
          <w:rFonts w:ascii="Times New Roman" w:hAnsi="Times New Roman" w:cs="Times New Roman"/>
          <w:szCs w:val="16"/>
          <w:highlight w:val="none"/>
        </w:rPr>
        <w:t>1.本次项目评审采用</w:t>
      </w:r>
      <w:r>
        <w:rPr>
          <w:rFonts w:ascii="Times New Roman" w:hAnsi="Times New Roman" w:cs="Times New Roman"/>
          <w:b/>
          <w:szCs w:val="16"/>
          <w:highlight w:val="none"/>
        </w:rPr>
        <w:t>最低</w:t>
      </w:r>
      <w:r>
        <w:rPr>
          <w:rFonts w:hint="eastAsia" w:ascii="Times New Roman" w:hAnsi="Times New Roman" w:cs="Times New Roman"/>
          <w:b/>
          <w:szCs w:val="16"/>
          <w:highlight w:val="none"/>
        </w:rPr>
        <w:t>投标</w:t>
      </w:r>
      <w:r>
        <w:rPr>
          <w:rFonts w:ascii="Times New Roman" w:hAnsi="Times New Roman" w:cs="Times New Roman"/>
          <w:b/>
          <w:szCs w:val="16"/>
          <w:highlight w:val="none"/>
        </w:rPr>
        <w:t>价法</w:t>
      </w:r>
      <w:r>
        <w:rPr>
          <w:rFonts w:ascii="Times New Roman" w:hAnsi="Times New Roman" w:cs="Times New Roman"/>
          <w:szCs w:val="16"/>
          <w:highlight w:val="none"/>
        </w:rPr>
        <w:t>作为对投标人投标文件的比较方法。</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3.评审小组应认真研究询价文件的要求。</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4.有效投标应符合以下原则：</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4.1满足询价文件的实质性要求；</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4.2无重大偏离、保留或招标人不能接受的附加条件；</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4.3通过投标有效性评审；</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4.4评审小组依据询价文件认定的其他原则。</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5.评审小组对所有投标文件均采用相同程序和标准，进行评定。</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7.评审小组按下表内容进行投标有效性评审。</w:t>
      </w:r>
    </w:p>
    <w:tbl>
      <w:tblPr>
        <w:tblStyle w:val="22"/>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highlight w:val="none"/>
              </w:rPr>
            </w:pPr>
            <w:bookmarkStart w:id="28" w:name="_Hlk16461707"/>
            <w:r>
              <w:rPr>
                <w:rFonts w:ascii="Times New Roman" w:hAnsi="Times New Roman" w:cs="Times New Roman"/>
                <w:szCs w:val="21"/>
                <w:highlight w:val="none"/>
              </w:rPr>
              <w:t>序号</w:t>
            </w:r>
          </w:p>
        </w:tc>
        <w:tc>
          <w:tcPr>
            <w:tcW w:w="1920" w:type="dxa"/>
            <w:tcBorders>
              <w:bottom w:val="single" w:color="auto" w:sz="4" w:space="0"/>
            </w:tcBorders>
            <w:vAlign w:val="center"/>
          </w:tcPr>
          <w:p>
            <w:pPr>
              <w:pStyle w:val="31"/>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评审指标</w:t>
            </w:r>
          </w:p>
        </w:tc>
        <w:tc>
          <w:tcPr>
            <w:tcW w:w="5501"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1</w:t>
            </w:r>
          </w:p>
        </w:tc>
        <w:tc>
          <w:tcPr>
            <w:tcW w:w="1920" w:type="dxa"/>
            <w:tcBorders>
              <w:bottom w:val="single" w:color="auto" w:sz="4" w:space="0"/>
            </w:tcBorders>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营业执照</w:t>
            </w:r>
          </w:p>
        </w:tc>
        <w:tc>
          <w:tcPr>
            <w:tcW w:w="5501" w:type="dxa"/>
            <w:tcBorders>
              <w:bottom w:val="single" w:color="auto" w:sz="4" w:space="0"/>
            </w:tcBorders>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adjustRightInd w:val="0"/>
              <w:snapToGrid w:val="0"/>
              <w:spacing w:line="440" w:lineRule="exact"/>
              <w:ind w:right="-10"/>
              <w:jc w:val="center"/>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2</w:t>
            </w:r>
          </w:p>
        </w:tc>
        <w:tc>
          <w:tcPr>
            <w:tcW w:w="1920" w:type="dxa"/>
            <w:vAlign w:val="center"/>
          </w:tcPr>
          <w:p>
            <w:pPr>
              <w:spacing w:after="50" w:line="440" w:lineRule="exact"/>
              <w:ind w:right="-10"/>
              <w:jc w:val="center"/>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投标人资质</w:t>
            </w:r>
          </w:p>
          <w:p>
            <w:pPr>
              <w:spacing w:after="50" w:line="440" w:lineRule="exact"/>
              <w:ind w:right="-10"/>
              <w:jc w:val="center"/>
              <w:rPr>
                <w:rFonts w:ascii="Times New Roman" w:hAnsi="Times New Roman" w:cs="Times New Roman" w:eastAsiaTheme="majorEastAsia"/>
                <w:szCs w:val="21"/>
                <w:highlight w:val="none"/>
              </w:rPr>
            </w:pPr>
          </w:p>
        </w:tc>
        <w:tc>
          <w:tcPr>
            <w:tcW w:w="5501" w:type="dxa"/>
            <w:vAlign w:val="center"/>
          </w:tcPr>
          <w:p>
            <w:pPr>
              <w:adjustRightInd w:val="0"/>
              <w:snapToGrid w:val="0"/>
              <w:spacing w:line="440" w:lineRule="exact"/>
              <w:ind w:right="-10"/>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3</w:t>
            </w:r>
          </w:p>
        </w:tc>
        <w:tc>
          <w:tcPr>
            <w:tcW w:w="1920"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报价</w:t>
            </w:r>
          </w:p>
        </w:tc>
        <w:tc>
          <w:tcPr>
            <w:tcW w:w="5501"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4</w:t>
            </w:r>
          </w:p>
        </w:tc>
        <w:tc>
          <w:tcPr>
            <w:tcW w:w="1920"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投标函</w:t>
            </w:r>
          </w:p>
        </w:tc>
        <w:tc>
          <w:tcPr>
            <w:tcW w:w="5501"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5</w:t>
            </w:r>
          </w:p>
        </w:tc>
        <w:tc>
          <w:tcPr>
            <w:tcW w:w="1920"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询价文件获取情况</w:t>
            </w:r>
          </w:p>
        </w:tc>
        <w:tc>
          <w:tcPr>
            <w:tcW w:w="5501"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6</w:t>
            </w:r>
          </w:p>
        </w:tc>
        <w:tc>
          <w:tcPr>
            <w:tcW w:w="1920"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商务响应情况</w:t>
            </w:r>
          </w:p>
        </w:tc>
        <w:tc>
          <w:tcPr>
            <w:tcW w:w="5501"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7</w:t>
            </w:r>
          </w:p>
        </w:tc>
        <w:tc>
          <w:tcPr>
            <w:tcW w:w="1920"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技术响应情况</w:t>
            </w:r>
          </w:p>
        </w:tc>
        <w:tc>
          <w:tcPr>
            <w:tcW w:w="5501"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8</w:t>
            </w:r>
          </w:p>
        </w:tc>
        <w:tc>
          <w:tcPr>
            <w:tcW w:w="1920"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其他要求</w:t>
            </w:r>
          </w:p>
        </w:tc>
        <w:tc>
          <w:tcPr>
            <w:tcW w:w="5501" w:type="dxa"/>
            <w:vAlign w:val="center"/>
          </w:tcPr>
          <w:p>
            <w:pPr>
              <w:spacing w:after="50" w:line="440" w:lineRule="exact"/>
              <w:ind w:right="-10"/>
              <w:jc w:val="center"/>
              <w:rPr>
                <w:rFonts w:ascii="Times New Roman" w:hAnsi="Times New Roman" w:cs="Times New Roman"/>
                <w:szCs w:val="21"/>
                <w:highlight w:val="none"/>
              </w:rPr>
            </w:pPr>
            <w:r>
              <w:rPr>
                <w:rFonts w:ascii="Times New Roman" w:hAnsi="Times New Roman" w:cs="Times New Roman"/>
                <w:szCs w:val="21"/>
                <w:highlight w:val="none"/>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spacing w:line="440" w:lineRule="exact"/>
              <w:rPr>
                <w:rFonts w:ascii="Times New Roman" w:hAnsi="Times New Roman" w:cs="Times New Roman"/>
                <w:szCs w:val="21"/>
                <w:highlight w:val="none"/>
              </w:rPr>
            </w:pPr>
            <w:r>
              <w:rPr>
                <w:rFonts w:ascii="Times New Roman" w:hAnsi="Times New Roman" w:cs="Times New Roman"/>
                <w:b/>
                <w:bCs/>
                <w:szCs w:val="21"/>
                <w:highlight w:val="none"/>
              </w:rPr>
              <w:t>评审指标通过标准：</w:t>
            </w:r>
            <w:r>
              <w:rPr>
                <w:rFonts w:ascii="Times New Roman" w:hAnsi="Times New Roman" w:cs="Times New Roman"/>
                <w:szCs w:val="21"/>
                <w:highlight w:val="none"/>
              </w:rPr>
              <w:t>投标人必须通过评审表中的全部评审指标。</w:t>
            </w:r>
          </w:p>
          <w:p>
            <w:pPr>
              <w:spacing w:after="50" w:line="440" w:lineRule="exact"/>
              <w:ind w:right="-10"/>
              <w:jc w:val="left"/>
              <w:rPr>
                <w:rFonts w:ascii="Times New Roman" w:hAnsi="Times New Roman" w:cs="Times New Roman"/>
                <w:szCs w:val="21"/>
                <w:highlight w:val="none"/>
              </w:rPr>
            </w:pPr>
            <w:r>
              <w:rPr>
                <w:rFonts w:ascii="Times New Roman" w:hAnsi="Times New Roman" w:cs="Times New Roman"/>
                <w:szCs w:val="21"/>
                <w:highlight w:val="none"/>
              </w:rPr>
              <w:t>评审小组根据表中所列各项指标对投标人是否为有效标进行评审，未列入上表中的指标不得作为否决投标依据。符合评审指标通过标准的，为有效投标。</w:t>
            </w:r>
          </w:p>
        </w:tc>
      </w:tr>
      <w:bookmarkEnd w:id="27"/>
      <w:bookmarkEnd w:id="28"/>
    </w:tbl>
    <w:p>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8.中标人的推荐原则及标准</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8.1对通过评审的有效投标人，按其最终报价由低到高的顺序选出中标人。</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szCs w:val="16"/>
          <w:highlight w:val="none"/>
        </w:rPr>
      </w:pPr>
      <w:r>
        <w:rPr>
          <w:rFonts w:ascii="Times New Roman" w:hAnsi="Times New Roman" w:cs="Times New Roman"/>
          <w:szCs w:val="16"/>
          <w:highlight w:val="none"/>
        </w:rPr>
        <w:t>11.投标人最终报价与公布的预算价（或最高投标限价（招标控制价）)相比降幅过小，或投标人最终报价明显缺乏竞争性的，评审小组可以否决所有投标。</w:t>
      </w:r>
    </w:p>
    <w:p>
      <w:pPr>
        <w:spacing w:line="360" w:lineRule="auto"/>
        <w:ind w:firstLine="420" w:firstLineChars="200"/>
        <w:rPr>
          <w:highlight w:val="none"/>
        </w:rPr>
      </w:pPr>
      <w:r>
        <w:rPr>
          <w:rFonts w:ascii="Times New Roman" w:hAnsi="Times New Roman" w:cs="Times New Roman"/>
          <w:szCs w:val="16"/>
          <w:highlight w:val="none"/>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bCs/>
          <w:sz w:val="24"/>
          <w:highlight w:val="none"/>
        </w:rPr>
      </w:pPr>
      <w:r>
        <w:rPr>
          <w:rFonts w:ascii="Times New Roman" w:hAnsi="Times New Roman" w:cs="Times New Roman"/>
          <w:bCs/>
          <w:sz w:val="24"/>
          <w:highlight w:val="none"/>
        </w:rPr>
        <w:br w:type="page"/>
      </w:r>
    </w:p>
    <w:p>
      <w:pPr>
        <w:spacing w:line="360" w:lineRule="auto"/>
        <w:jc w:val="center"/>
        <w:outlineLvl w:val="0"/>
        <w:rPr>
          <w:rFonts w:ascii="Times New Roman" w:hAnsi="Times New Roman" w:cs="Times New Roman"/>
          <w:b/>
          <w:sz w:val="28"/>
          <w:highlight w:val="none"/>
        </w:rPr>
      </w:pPr>
      <w:bookmarkStart w:id="29" w:name="_Toc29752"/>
      <w:r>
        <w:rPr>
          <w:rFonts w:ascii="Times New Roman" w:hAnsi="Times New Roman" w:cs="Times New Roman"/>
          <w:b/>
          <w:sz w:val="28"/>
          <w:highlight w:val="none"/>
        </w:rPr>
        <w:t>第五章  合同</w:t>
      </w:r>
      <w:bookmarkEnd w:id="29"/>
    </w:p>
    <w:p>
      <w:pPr>
        <w:adjustRightInd w:val="0"/>
        <w:snapToGrid w:val="0"/>
        <w:ind w:firstLine="261" w:firstLineChars="200"/>
        <w:rPr>
          <w:rFonts w:ascii="Times New Roman" w:hAnsi="Times New Roman" w:eastAsia="仿宋_GB2312" w:cs="Times New Roman"/>
          <w:b/>
          <w:bCs/>
          <w:color w:val="000000"/>
          <w:sz w:val="13"/>
          <w:szCs w:val="13"/>
          <w:highlight w:val="none"/>
        </w:rPr>
      </w:pPr>
    </w:p>
    <w:p>
      <w:pPr>
        <w:adjustRightInd w:val="0"/>
        <w:snapToGrid w:val="0"/>
        <w:spacing w:line="500" w:lineRule="exact"/>
        <w:ind w:firstLine="422" w:firstLineChars="200"/>
        <w:rPr>
          <w:rFonts w:asciiTheme="minorEastAsia" w:hAnsiTheme="minorEastAsia" w:cstheme="minorEastAsia"/>
          <w:b/>
          <w:bCs/>
          <w:color w:val="000000"/>
          <w:szCs w:val="21"/>
          <w:highlight w:val="none"/>
        </w:rPr>
      </w:pPr>
      <w:bookmarkStart w:id="30" w:name="_Hlk47980575"/>
      <w:r>
        <w:rPr>
          <w:rFonts w:hint="eastAsia" w:asciiTheme="minorEastAsia" w:hAnsiTheme="minorEastAsia" w:cstheme="minorEastAsia"/>
          <w:b/>
          <w:bCs/>
          <w:szCs w:val="21"/>
          <w:highlight w:val="none"/>
        </w:rPr>
        <w:t>委托方（甲方）</w:t>
      </w:r>
      <w:r>
        <w:rPr>
          <w:rFonts w:hint="eastAsia" w:asciiTheme="minorEastAsia" w:hAnsiTheme="minorEastAsia" w:cstheme="minorEastAsia"/>
          <w:b/>
          <w:bCs/>
          <w:color w:val="000000"/>
          <w:szCs w:val="21"/>
          <w:highlight w:val="none"/>
        </w:rPr>
        <w:t>：</w:t>
      </w:r>
    </w:p>
    <w:p>
      <w:pPr>
        <w:adjustRightInd w:val="0"/>
        <w:snapToGrid w:val="0"/>
        <w:spacing w:line="500" w:lineRule="exact"/>
        <w:ind w:firstLine="420" w:firstLineChars="200"/>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 xml:space="preserve">地 址：                 </w:t>
      </w:r>
    </w:p>
    <w:p>
      <w:pPr>
        <w:adjustRightInd w:val="0"/>
        <w:snapToGrid w:val="0"/>
        <w:spacing w:line="500" w:lineRule="exact"/>
        <w:ind w:firstLine="420" w:firstLineChars="200"/>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 xml:space="preserve">法定代表人：            </w:t>
      </w:r>
    </w:p>
    <w:p>
      <w:pPr>
        <w:adjustRightInd w:val="0"/>
        <w:snapToGrid w:val="0"/>
        <w:spacing w:line="500" w:lineRule="exact"/>
        <w:ind w:firstLine="420" w:firstLineChars="200"/>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 xml:space="preserve">联系人：                </w:t>
      </w:r>
    </w:p>
    <w:p>
      <w:pPr>
        <w:adjustRightInd w:val="0"/>
        <w:snapToGrid w:val="0"/>
        <w:spacing w:line="500" w:lineRule="exact"/>
        <w:ind w:firstLine="420" w:firstLineChars="200"/>
        <w:rPr>
          <w:rFonts w:asciiTheme="minorEastAsia" w:hAnsiTheme="minorEastAsia" w:cstheme="minorEastAsia"/>
          <w:b/>
          <w:bCs/>
          <w:color w:val="000000"/>
          <w:szCs w:val="21"/>
          <w:highlight w:val="none"/>
        </w:rPr>
      </w:pPr>
      <w:r>
        <w:rPr>
          <w:rFonts w:hint="eastAsia" w:asciiTheme="minorEastAsia" w:hAnsiTheme="minorEastAsia" w:cstheme="minorEastAsia"/>
          <w:color w:val="000000"/>
          <w:szCs w:val="21"/>
          <w:highlight w:val="none"/>
        </w:rPr>
        <w:t xml:space="preserve">电话：     </w:t>
      </w:r>
      <w:r>
        <w:rPr>
          <w:rFonts w:hint="eastAsia" w:asciiTheme="minorEastAsia" w:hAnsiTheme="minorEastAsia" w:cstheme="minorEastAsia"/>
          <w:b/>
          <w:bCs/>
          <w:color w:val="000000"/>
          <w:szCs w:val="21"/>
          <w:highlight w:val="none"/>
        </w:rPr>
        <w:t xml:space="preserve">             </w:t>
      </w:r>
    </w:p>
    <w:p>
      <w:pPr>
        <w:adjustRightInd w:val="0"/>
        <w:snapToGrid w:val="0"/>
        <w:spacing w:line="500" w:lineRule="exact"/>
        <w:ind w:firstLine="422" w:firstLineChars="200"/>
        <w:rPr>
          <w:rFonts w:asciiTheme="minorEastAsia" w:hAnsiTheme="minorEastAsia" w:cstheme="minorEastAsia"/>
          <w:b/>
          <w:bCs/>
          <w:color w:val="000000"/>
          <w:szCs w:val="21"/>
          <w:highlight w:val="none"/>
        </w:rPr>
      </w:pPr>
    </w:p>
    <w:p>
      <w:pPr>
        <w:adjustRightInd w:val="0"/>
        <w:snapToGrid w:val="0"/>
        <w:spacing w:line="500" w:lineRule="exact"/>
        <w:ind w:firstLine="422" w:firstLineChars="200"/>
        <w:rPr>
          <w:rFonts w:asciiTheme="minorEastAsia" w:hAnsiTheme="minorEastAsia" w:cstheme="minorEastAsia"/>
          <w:b/>
          <w:bCs/>
          <w:szCs w:val="21"/>
          <w:highlight w:val="none"/>
        </w:rPr>
      </w:pPr>
      <w:r>
        <w:rPr>
          <w:rFonts w:hint="eastAsia" w:asciiTheme="minorEastAsia" w:hAnsiTheme="minorEastAsia" w:cstheme="minorEastAsia"/>
          <w:b/>
          <w:bCs/>
          <w:szCs w:val="21"/>
          <w:highlight w:val="none"/>
        </w:rPr>
        <w:t xml:space="preserve">受托方（乙方）： </w:t>
      </w:r>
    </w:p>
    <w:p>
      <w:pPr>
        <w:adjustRightInd w:val="0"/>
        <w:snapToGrid w:val="0"/>
        <w:spacing w:line="500" w:lineRule="exact"/>
        <w:ind w:firstLine="420" w:firstLineChars="200"/>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 xml:space="preserve">地 址：                 </w:t>
      </w:r>
    </w:p>
    <w:p>
      <w:pPr>
        <w:adjustRightInd w:val="0"/>
        <w:snapToGrid w:val="0"/>
        <w:spacing w:line="500" w:lineRule="exact"/>
        <w:ind w:firstLine="420" w:firstLineChars="200"/>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 xml:space="preserve">单位负责人：            </w:t>
      </w:r>
    </w:p>
    <w:p>
      <w:pPr>
        <w:adjustRightInd w:val="0"/>
        <w:snapToGrid w:val="0"/>
        <w:spacing w:line="500" w:lineRule="exact"/>
        <w:ind w:firstLine="420" w:firstLineChars="200"/>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 xml:space="preserve">联系人：               </w:t>
      </w:r>
    </w:p>
    <w:p>
      <w:pPr>
        <w:adjustRightInd w:val="0"/>
        <w:snapToGrid w:val="0"/>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rPr>
        <w:t xml:space="preserve">电话：      </w:t>
      </w:r>
      <w:bookmarkEnd w:id="30"/>
      <w:r>
        <w:rPr>
          <w:rFonts w:hint="eastAsia" w:asciiTheme="minorEastAsia" w:hAnsiTheme="minorEastAsia" w:cstheme="minorEastAsia"/>
          <w:b/>
          <w:bCs/>
          <w:color w:val="000000"/>
          <w:szCs w:val="21"/>
          <w:highlight w:val="none"/>
        </w:rPr>
        <w:t xml:space="preserve">                                      </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甲乙双方根据《中华人民共和国民法典》及《资产评估执业准则——资产评估委托合同》的规定，为明确双方的权利和义务，经双方协商同意签订本合同。</w:t>
      </w:r>
    </w:p>
    <w:p>
      <w:pPr>
        <w:snapToGrid w:val="0"/>
        <w:spacing w:line="520" w:lineRule="atLeast"/>
        <w:ind w:firstLine="422" w:firstLineChars="200"/>
        <w:rPr>
          <w:rFonts w:asciiTheme="minorEastAsia" w:hAnsiTheme="minorEastAsia" w:cstheme="minorEastAsia"/>
          <w:b/>
          <w:szCs w:val="21"/>
          <w:highlight w:val="none"/>
        </w:rPr>
      </w:pPr>
      <w:r>
        <w:rPr>
          <w:rFonts w:hint="eastAsia" w:asciiTheme="minorEastAsia" w:hAnsiTheme="minorEastAsia" w:cstheme="minorEastAsia"/>
          <w:b/>
          <w:szCs w:val="21"/>
          <w:highlight w:val="none"/>
        </w:rPr>
        <w:t>一、评估目的：</w:t>
      </w:r>
      <w:r>
        <w:rPr>
          <w:rFonts w:hint="eastAsia"/>
          <w:bCs/>
          <w:color w:val="000000"/>
          <w:highlight w:val="none"/>
          <w:u w:val="single"/>
        </w:rPr>
        <w:t>合肥泓瑞金陵大酒店报损物资评估项目</w:t>
      </w:r>
      <w:r>
        <w:rPr>
          <w:rFonts w:hint="eastAsia" w:asciiTheme="minorEastAsia" w:hAnsiTheme="minorEastAsia" w:cstheme="minorEastAsia"/>
          <w:szCs w:val="21"/>
          <w:highlight w:val="none"/>
        </w:rPr>
        <w:t>资产评估，对该经济行为所涉及的资产于评估基准日的市场价值进行评估，本次评估为上述经济行为提供价值参考依据。</w:t>
      </w:r>
    </w:p>
    <w:p>
      <w:pPr>
        <w:snapToGrid w:val="0"/>
        <w:spacing w:line="520" w:lineRule="atLeas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二、评估对象和评估范围：</w:t>
      </w:r>
      <w:r>
        <w:rPr>
          <w:rFonts w:hint="eastAsia" w:asciiTheme="minorEastAsia" w:hAnsiTheme="minorEastAsia" w:cstheme="minorEastAsia"/>
          <w:szCs w:val="21"/>
          <w:highlight w:val="none"/>
        </w:rPr>
        <w:t>评估对象为</w:t>
      </w:r>
      <w:r>
        <w:rPr>
          <w:rFonts w:hint="eastAsia"/>
          <w:bCs/>
          <w:highlight w:val="none"/>
          <w:u w:val="single"/>
        </w:rPr>
        <w:t>合肥泓瑞金陵大酒店报损物资</w:t>
      </w:r>
      <w:r>
        <w:rPr>
          <w:rFonts w:hint="eastAsia" w:asciiTheme="minorEastAsia" w:hAnsiTheme="minorEastAsia" w:cstheme="minorEastAsia"/>
          <w:szCs w:val="21"/>
          <w:highlight w:val="none"/>
        </w:rPr>
        <w:t>资产的市场价值；评估范围为</w:t>
      </w:r>
      <w:r>
        <w:rPr>
          <w:rFonts w:hint="eastAsia"/>
          <w:bCs/>
          <w:highlight w:val="none"/>
          <w:u w:val="single"/>
        </w:rPr>
        <w:t>合肥泓瑞金陵大酒店报损物资</w:t>
      </w:r>
      <w:r>
        <w:rPr>
          <w:rFonts w:hint="eastAsia" w:ascii="宋体" w:hAnsi="宋体" w:eastAsia="宋体" w:cs="宋体"/>
          <w:szCs w:val="21"/>
          <w:highlight w:val="none"/>
          <w:u w:val="single"/>
        </w:rPr>
        <w:t>的残余价值</w:t>
      </w:r>
      <w:r>
        <w:rPr>
          <w:rFonts w:hint="eastAsia" w:asciiTheme="minorEastAsia" w:hAnsiTheme="minorEastAsia" w:cstheme="minorEastAsia"/>
          <w:szCs w:val="21"/>
          <w:highlight w:val="none"/>
        </w:rPr>
        <w:t>。</w:t>
      </w:r>
    </w:p>
    <w:p>
      <w:pPr>
        <w:snapToGrid w:val="0"/>
        <w:spacing w:line="520" w:lineRule="atLeas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三、评估基准日：</w:t>
      </w:r>
      <w:r>
        <w:rPr>
          <w:rFonts w:hint="eastAsia" w:asciiTheme="minorEastAsia" w:hAnsiTheme="minorEastAsia" w:cstheme="minorEastAsia"/>
          <w:szCs w:val="21"/>
          <w:highlight w:val="none"/>
        </w:rPr>
        <w:t xml:space="preserve"> </w:t>
      </w:r>
      <w:r>
        <w:rPr>
          <w:rFonts w:hint="eastAsia" w:asciiTheme="minorEastAsia" w:hAnsiTheme="minorEastAsia" w:cstheme="minorEastAsia"/>
          <w:szCs w:val="21"/>
          <w:highlight w:val="none"/>
          <w:lang w:val="en-US" w:eastAsia="zh-CN"/>
        </w:rPr>
        <w:t xml:space="preserve">    </w:t>
      </w:r>
      <w:r>
        <w:rPr>
          <w:rFonts w:hint="eastAsia" w:asciiTheme="minorEastAsia" w:hAnsiTheme="minorEastAsia" w:cstheme="minorEastAsia"/>
          <w:szCs w:val="21"/>
          <w:highlight w:val="none"/>
        </w:rPr>
        <w:t>年 月   日</w:t>
      </w:r>
    </w:p>
    <w:p>
      <w:pPr>
        <w:snapToGrid w:val="0"/>
        <w:spacing w:line="520" w:lineRule="atLeast"/>
        <w:ind w:firstLine="422" w:firstLineChars="200"/>
        <w:rPr>
          <w:rFonts w:asciiTheme="minorEastAsia" w:hAnsiTheme="minorEastAsia" w:cstheme="minorEastAsia"/>
          <w:b/>
          <w:szCs w:val="21"/>
          <w:highlight w:val="none"/>
        </w:rPr>
      </w:pPr>
      <w:r>
        <w:rPr>
          <w:rFonts w:hint="eastAsia" w:asciiTheme="minorEastAsia" w:hAnsiTheme="minorEastAsia" w:cstheme="minorEastAsia"/>
          <w:b/>
          <w:szCs w:val="21"/>
          <w:highlight w:val="none"/>
        </w:rPr>
        <w:t>四、资产评估报告适用范围：</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1、资产评估报告仅供甲方和法律、行政法规规定的使用人使用，甲方可以授权其他第三方单位使用本资产评估报告，除此之外，其他任何机构和个人不能成为资产评估报告使用人。</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2、甲方及其他资产评估报告使用人应按照法律、行政法规的规定和资产评估报告载明的使用目的及用途使用资产评估报告。</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3、甲方及其他资产评估报告使用人应当在资产评估报告载明的评估结论使用有效期内使用资产评估报告。</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4、未经甲方书面许可，乙方及其专业人员不得将资产评估报告的内容向第三方提供或公开，法律、行政法规另有规定的除外。</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5、未征得乙方同意，甲方及其他资产评估报告使用人不得将资产评估报告的内容摘抄、引用或者披露于公开媒体，法律、行政法规规定以及相关当事人另有约定的除外。</w:t>
      </w:r>
    </w:p>
    <w:p>
      <w:pPr>
        <w:snapToGrid w:val="0"/>
        <w:spacing w:line="520" w:lineRule="atLeast"/>
        <w:ind w:firstLine="422" w:firstLineChars="200"/>
        <w:outlineLvl w:val="1"/>
        <w:rPr>
          <w:rFonts w:asciiTheme="minorEastAsia" w:hAnsiTheme="minorEastAsia" w:cstheme="minorEastAsia"/>
          <w:b/>
          <w:szCs w:val="21"/>
          <w:highlight w:val="none"/>
        </w:rPr>
      </w:pPr>
      <w:bookmarkStart w:id="31" w:name="_Toc19656"/>
      <w:bookmarkStart w:id="32" w:name="_Toc11711"/>
      <w:r>
        <w:rPr>
          <w:rFonts w:hint="eastAsia" w:asciiTheme="minorEastAsia" w:hAnsiTheme="minorEastAsia" w:cstheme="minorEastAsia"/>
          <w:b/>
          <w:szCs w:val="21"/>
          <w:highlight w:val="none"/>
        </w:rPr>
        <w:t>五、资产评估报告提交期限和方式：</w:t>
      </w:r>
      <w:bookmarkEnd w:id="31"/>
      <w:bookmarkEnd w:id="32"/>
    </w:p>
    <w:p>
      <w:pPr>
        <w:widowControl/>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1、提交期限：自甲方和其他相关当事人完全、如实地提供乙方评估所需所有资料后，在约定时间内将评估报告书初稿报甲方审核，在获取甲方意见后72小时内出具正式评估报告；但自受托之日起，正式评估报告出具时间不得超过7个日历日。</w:t>
      </w:r>
    </w:p>
    <w:p>
      <w:pPr>
        <w:widowControl/>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2、提交方式：资产评估报告的电子版及纸质版一式  份，邮寄或直接送达给甲方。</w:t>
      </w:r>
    </w:p>
    <w:p>
      <w:pPr>
        <w:widowControl/>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3、</w:t>
      </w:r>
      <w:r>
        <w:rPr>
          <w:rFonts w:hint="eastAsia" w:asciiTheme="minorEastAsia" w:hAnsiTheme="minorEastAsia" w:cstheme="minorEastAsia"/>
          <w:b/>
          <w:bCs/>
          <w:szCs w:val="21"/>
          <w:highlight w:val="none"/>
        </w:rPr>
        <w:t>乙方应当对被评估对象进行全面清查，根据甲方提供的资产清单，核实资产账面与重量实际是否相符，并据此作出鉴定。</w:t>
      </w:r>
    </w:p>
    <w:p>
      <w:pPr>
        <w:widowControl/>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4、乙方应充分根据资产原值、净值、新旧程度、重置成本、获利能力等因素选用合适的资产评估方法；并优先在被评估资产将被持续使用的假设前提下，进行评估。</w:t>
      </w:r>
    </w:p>
    <w:p>
      <w:pPr>
        <w:snapToGrid w:val="0"/>
        <w:spacing w:line="520" w:lineRule="atLeast"/>
        <w:ind w:firstLine="422" w:firstLineChars="200"/>
        <w:outlineLvl w:val="1"/>
        <w:rPr>
          <w:rFonts w:asciiTheme="minorEastAsia" w:hAnsiTheme="minorEastAsia" w:cstheme="minorEastAsia"/>
          <w:b/>
          <w:szCs w:val="21"/>
          <w:highlight w:val="none"/>
        </w:rPr>
      </w:pPr>
      <w:bookmarkStart w:id="33" w:name="_Toc7657"/>
      <w:bookmarkStart w:id="34" w:name="_Toc22779"/>
      <w:r>
        <w:rPr>
          <w:rFonts w:hint="eastAsia" w:asciiTheme="minorEastAsia" w:hAnsiTheme="minorEastAsia" w:cstheme="minorEastAsia"/>
          <w:b/>
          <w:szCs w:val="21"/>
          <w:highlight w:val="none"/>
        </w:rPr>
        <w:t>六、评估服务费：</w:t>
      </w:r>
      <w:bookmarkEnd w:id="33"/>
      <w:bookmarkEnd w:id="34"/>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1、本合同评估服务费：</w:t>
      </w:r>
      <w:r>
        <w:rPr>
          <w:rFonts w:hint="eastAsia"/>
          <w:bCs/>
          <w:highlight w:val="none"/>
          <w:u w:val="single"/>
        </w:rPr>
        <w:t>合肥泓瑞金陵大酒店报损物资评估项目</w:t>
      </w:r>
      <w:r>
        <w:rPr>
          <w:rFonts w:hint="eastAsia" w:asciiTheme="minorEastAsia" w:hAnsiTheme="minorEastAsia" w:cstheme="minorEastAsia"/>
          <w:szCs w:val="21"/>
          <w:highlight w:val="none"/>
        </w:rPr>
        <w:t>资产评估服务费为</w:t>
      </w:r>
      <w:r>
        <w:rPr>
          <w:rFonts w:hint="eastAsia" w:asciiTheme="minorEastAsia" w:hAnsiTheme="minorEastAsia" w:cstheme="minorEastAsia"/>
          <w:szCs w:val="21"/>
          <w:highlight w:val="none"/>
          <w:u w:val="single"/>
        </w:rPr>
        <w:t xml:space="preserve">   </w:t>
      </w:r>
      <w:r>
        <w:rPr>
          <w:rFonts w:hint="eastAsia" w:asciiTheme="minorEastAsia" w:hAnsiTheme="minorEastAsia" w:cstheme="minorEastAsia"/>
          <w:szCs w:val="21"/>
          <w:highlight w:val="none"/>
        </w:rPr>
        <w:t>元（大写：</w:t>
      </w:r>
      <w:r>
        <w:rPr>
          <w:rFonts w:hint="eastAsia" w:asciiTheme="minorEastAsia" w:hAnsiTheme="minorEastAsia" w:cstheme="minorEastAsia"/>
          <w:szCs w:val="21"/>
          <w:highlight w:val="none"/>
          <w:u w:val="single"/>
        </w:rPr>
        <w:t xml:space="preserve">      </w:t>
      </w:r>
      <w:r>
        <w:rPr>
          <w:rFonts w:hint="eastAsia" w:asciiTheme="minorEastAsia" w:hAnsiTheme="minorEastAsia" w:cstheme="minorEastAsia"/>
          <w:szCs w:val="21"/>
          <w:highlight w:val="none"/>
        </w:rPr>
        <w:t>）。</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2、上述评估服务费包括本次评估全部内容及工期的成本、利润、税金、运输费、损耗等所有费用，除此之外，甲方无需就本合同项下服务向乙方或第三方支付任何其他费用。</w:t>
      </w:r>
    </w:p>
    <w:p>
      <w:pPr>
        <w:adjustRightInd w:val="0"/>
        <w:snapToGrid w:val="0"/>
        <w:spacing w:line="520" w:lineRule="exact"/>
        <w:ind w:firstLine="420" w:firstLineChars="200"/>
        <w:jc w:val="left"/>
        <w:rPr>
          <w:rFonts w:asciiTheme="minorEastAsia" w:hAnsiTheme="minorEastAsia" w:cstheme="minorEastAsia"/>
          <w:b/>
          <w:bCs/>
          <w:szCs w:val="21"/>
          <w:highlight w:val="none"/>
        </w:rPr>
      </w:pPr>
      <w:r>
        <w:rPr>
          <w:rFonts w:hint="eastAsia" w:asciiTheme="minorEastAsia" w:hAnsiTheme="minorEastAsia" w:cstheme="minorEastAsia"/>
          <w:szCs w:val="21"/>
          <w:highlight w:val="none"/>
        </w:rPr>
        <w:t>3、付款方式：</w:t>
      </w:r>
      <w:r>
        <w:rPr>
          <w:rFonts w:hint="eastAsia"/>
          <w:b/>
          <w:bCs/>
          <w:highlight w:val="none"/>
        </w:rPr>
        <w:t>乙方完成全部评估并出具符合甲方要求的评估报告，经甲方确认无误且通过有关部门审核后30日内一次性支付评估费用。</w:t>
      </w:r>
      <w:r>
        <w:rPr>
          <w:rFonts w:hint="eastAsia" w:asciiTheme="minorEastAsia" w:hAnsiTheme="minorEastAsia" w:cstheme="minorEastAsia"/>
          <w:b/>
          <w:bCs/>
          <w:spacing w:val="6"/>
          <w:szCs w:val="21"/>
          <w:highlight w:val="none"/>
        </w:rPr>
        <w:t>在甲方付款前，乙方需向甲方交付等额的增值税专用发票，否则甲方有权拒绝或者延迟付款，且不承担违约责任。</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4、若评估范围或评估基准日发生变化，双方应签订补充协议或重新签订资产评估委托合同，评估服务费另议。</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5、因甲方原因造成评估业务中止，甲方应按乙方已完成的评估工作量向乙方支付相应的评估服务费。</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6、评估服务费的支付方式为转账汇款，乙方不接受现金形式的支付方式。</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7、乙方可接受的支付币种为人民币。</w:t>
      </w:r>
    </w:p>
    <w:p>
      <w:pPr>
        <w:snapToGrid w:val="0"/>
        <w:spacing w:line="520" w:lineRule="atLeast"/>
        <w:ind w:firstLine="420" w:firstLineChars="200"/>
        <w:rPr>
          <w:rFonts w:asciiTheme="minorEastAsia" w:hAnsiTheme="minorEastAsia" w:cstheme="minorEastAsia"/>
          <w:b/>
          <w:szCs w:val="21"/>
          <w:highlight w:val="none"/>
        </w:rPr>
      </w:pPr>
      <w:r>
        <w:rPr>
          <w:rFonts w:hint="eastAsia" w:asciiTheme="minorEastAsia" w:hAnsiTheme="minorEastAsia" w:cstheme="minorEastAsia"/>
          <w:szCs w:val="21"/>
          <w:highlight w:val="none"/>
        </w:rPr>
        <w:t>8、</w:t>
      </w:r>
      <w:r>
        <w:rPr>
          <w:rFonts w:hint="eastAsia" w:asciiTheme="minorEastAsia" w:hAnsiTheme="minorEastAsia" w:cstheme="minorEastAsia"/>
          <w:b/>
          <w:szCs w:val="21"/>
          <w:highlight w:val="none"/>
        </w:rPr>
        <w:t>开户行：</w:t>
      </w:r>
    </w:p>
    <w:p>
      <w:pPr>
        <w:snapToGrid w:val="0"/>
        <w:spacing w:line="520" w:lineRule="atLeast"/>
        <w:ind w:firstLine="632" w:firstLineChars="300"/>
        <w:rPr>
          <w:rFonts w:asciiTheme="minorEastAsia" w:hAnsiTheme="minorEastAsia" w:cstheme="minorEastAsia"/>
          <w:b/>
          <w:szCs w:val="21"/>
          <w:highlight w:val="none"/>
        </w:rPr>
      </w:pPr>
      <w:r>
        <w:rPr>
          <w:rFonts w:hint="eastAsia" w:asciiTheme="minorEastAsia" w:hAnsiTheme="minorEastAsia" w:cstheme="minorEastAsia"/>
          <w:b/>
          <w:szCs w:val="21"/>
          <w:highlight w:val="none"/>
        </w:rPr>
        <w:t>账户名称：</w:t>
      </w:r>
    </w:p>
    <w:p>
      <w:pPr>
        <w:snapToGrid w:val="0"/>
        <w:spacing w:line="520" w:lineRule="atLeast"/>
        <w:ind w:firstLine="632" w:firstLineChars="300"/>
        <w:rPr>
          <w:rFonts w:asciiTheme="minorEastAsia" w:hAnsiTheme="minorEastAsia" w:cstheme="minorEastAsia"/>
          <w:b/>
          <w:szCs w:val="21"/>
          <w:highlight w:val="none"/>
        </w:rPr>
      </w:pPr>
      <w:r>
        <w:rPr>
          <w:rFonts w:hint="eastAsia" w:asciiTheme="minorEastAsia" w:hAnsiTheme="minorEastAsia" w:cstheme="minorEastAsia"/>
          <w:b/>
          <w:szCs w:val="21"/>
          <w:highlight w:val="none"/>
        </w:rPr>
        <w:t>账号：</w:t>
      </w:r>
    </w:p>
    <w:p>
      <w:pPr>
        <w:snapToGrid w:val="0"/>
        <w:spacing w:line="520" w:lineRule="atLeast"/>
        <w:ind w:firstLine="422" w:firstLineChars="200"/>
        <w:rPr>
          <w:rFonts w:asciiTheme="minorEastAsia" w:hAnsiTheme="minorEastAsia" w:cstheme="minorEastAsia"/>
          <w:b/>
          <w:szCs w:val="21"/>
          <w:highlight w:val="none"/>
        </w:rPr>
      </w:pPr>
      <w:r>
        <w:rPr>
          <w:rFonts w:hint="eastAsia" w:asciiTheme="minorEastAsia" w:hAnsiTheme="minorEastAsia" w:cstheme="minorEastAsia"/>
          <w:b/>
          <w:szCs w:val="21"/>
          <w:highlight w:val="none"/>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napToGrid w:val="0"/>
        <w:spacing w:line="520" w:lineRule="atLeast"/>
        <w:ind w:firstLine="422" w:firstLineChars="200"/>
        <w:outlineLvl w:val="1"/>
        <w:rPr>
          <w:rFonts w:asciiTheme="minorEastAsia" w:hAnsiTheme="minorEastAsia" w:cstheme="minorEastAsia"/>
          <w:b/>
          <w:szCs w:val="21"/>
          <w:highlight w:val="none"/>
        </w:rPr>
      </w:pPr>
      <w:bookmarkStart w:id="35" w:name="_Toc1614"/>
      <w:bookmarkStart w:id="36" w:name="_Toc1055"/>
      <w:r>
        <w:rPr>
          <w:rFonts w:hint="eastAsia" w:asciiTheme="minorEastAsia" w:hAnsiTheme="minorEastAsia" w:cstheme="minorEastAsia"/>
          <w:b/>
          <w:szCs w:val="21"/>
          <w:highlight w:val="none"/>
        </w:rPr>
        <w:t>七、关于发票的特别约定：</w:t>
      </w:r>
      <w:bookmarkEnd w:id="35"/>
      <w:bookmarkEnd w:id="36"/>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1、发票上的购买方应与评估服务费支付方一致，若评估服务费支付方、支付金额等发生变化的，应签订补充协议另行约定，并及时更换发票。</w:t>
      </w:r>
    </w:p>
    <w:p>
      <w:pPr>
        <w:snapToGrid w:val="0"/>
        <w:spacing w:line="520" w:lineRule="atLeast"/>
        <w:ind w:firstLine="422" w:firstLineChars="200"/>
        <w:outlineLvl w:val="1"/>
        <w:rPr>
          <w:rFonts w:asciiTheme="minorEastAsia" w:hAnsiTheme="minorEastAsia" w:cstheme="minorEastAsia"/>
          <w:b/>
          <w:szCs w:val="21"/>
          <w:highlight w:val="none"/>
        </w:rPr>
      </w:pPr>
      <w:bookmarkStart w:id="37" w:name="_Toc18063"/>
      <w:bookmarkStart w:id="38" w:name="_Toc29186"/>
      <w:r>
        <w:rPr>
          <w:rFonts w:hint="eastAsia" w:asciiTheme="minorEastAsia" w:hAnsiTheme="minorEastAsia" w:cstheme="minorEastAsia"/>
          <w:b/>
          <w:szCs w:val="21"/>
          <w:highlight w:val="none"/>
        </w:rPr>
        <w:t>八、双方权利和义务：</w:t>
      </w:r>
      <w:bookmarkEnd w:id="37"/>
      <w:bookmarkEnd w:id="38"/>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2、甲方应当为乙方及其专业人员执行评估业务提供必要的工作条件和协助；甲方应当根据评估业务需要，负责乙方及其专业人员与相关当事人之间的协调。 </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3、甲方应当按照本合同第四条的约定恰当使用资产评估报告。</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4、乙方有责任按照本合同的约定按时按质完成资产评估工作。</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5、乙方及其专业人员应当遵守相关法律、行政法规和资产评估准则，对评估对象在评估基准日特定目的下的价值进行分析和估算并出具资产评估报告。</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6、乙方应当按照《国有资产评估管理办法》（国务院令第91号）等开展评估工作，并出具符合《企业国有资产评估报告指南》（中评协[2017]42号）的规定的资产评估报告。</w:t>
      </w:r>
    </w:p>
    <w:p>
      <w:pPr>
        <w:pStyle w:val="57"/>
        <w:spacing w:line="520" w:lineRule="atLeast"/>
        <w:ind w:firstLine="420"/>
        <w:rPr>
          <w:rFonts w:asciiTheme="minorEastAsia" w:hAnsiTheme="minorEastAsia" w:cstheme="minorEastAsia"/>
          <w:sz w:val="21"/>
          <w:szCs w:val="21"/>
          <w:highlight w:val="none"/>
          <w:lang w:val="en-US"/>
        </w:rPr>
      </w:pPr>
      <w:r>
        <w:rPr>
          <w:rFonts w:hint="eastAsia" w:asciiTheme="minorEastAsia" w:hAnsiTheme="minorEastAsia" w:cstheme="minorEastAsia"/>
          <w:sz w:val="21"/>
          <w:szCs w:val="21"/>
          <w:highlight w:val="none"/>
          <w:lang w:val="en-US"/>
        </w:rPr>
        <w:t>7.乙方对甲方及相关当事人内部资料、商业秘密、估值结果及约定的保密事项有保守秘密的义务。</w:t>
      </w:r>
    </w:p>
    <w:p>
      <w:pPr>
        <w:pStyle w:val="57"/>
        <w:spacing w:line="520" w:lineRule="atLeast"/>
        <w:ind w:firstLine="420"/>
        <w:rPr>
          <w:rFonts w:asciiTheme="minorEastAsia" w:hAnsiTheme="minorEastAsia" w:cstheme="minorEastAsia"/>
          <w:sz w:val="21"/>
          <w:szCs w:val="21"/>
          <w:highlight w:val="none"/>
          <w:lang w:val="en-US"/>
        </w:rPr>
      </w:pPr>
      <w:r>
        <w:rPr>
          <w:rFonts w:hint="eastAsia" w:asciiTheme="minorEastAsia" w:hAnsiTheme="minorEastAsia" w:cstheme="minorEastAsia"/>
          <w:sz w:val="21"/>
          <w:szCs w:val="21"/>
          <w:highlight w:val="none"/>
          <w:lang w:val="en-US"/>
        </w:rPr>
        <w:t>8.当甲方认定乙方委派的评估专业人员不足以妥善履行评估职责时，乙方应及时更换评估人员。</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双方如不履行上述义务，视为违约。</w:t>
      </w:r>
    </w:p>
    <w:p>
      <w:pPr>
        <w:snapToGrid w:val="0"/>
        <w:spacing w:line="520" w:lineRule="atLeast"/>
        <w:ind w:firstLine="422" w:firstLineChars="200"/>
        <w:outlineLvl w:val="1"/>
        <w:rPr>
          <w:rFonts w:asciiTheme="minorEastAsia" w:hAnsiTheme="minorEastAsia" w:cstheme="minorEastAsia"/>
          <w:b/>
          <w:szCs w:val="21"/>
          <w:highlight w:val="none"/>
        </w:rPr>
      </w:pPr>
      <w:bookmarkStart w:id="39" w:name="_Toc22413"/>
      <w:bookmarkStart w:id="40" w:name="_Toc5239"/>
      <w:r>
        <w:rPr>
          <w:rFonts w:hint="eastAsia" w:asciiTheme="minorEastAsia" w:hAnsiTheme="minorEastAsia" w:cstheme="minorEastAsia"/>
          <w:b/>
          <w:szCs w:val="21"/>
          <w:highlight w:val="none"/>
        </w:rPr>
        <w:t>九、双方违约责任：</w:t>
      </w:r>
      <w:bookmarkEnd w:id="39"/>
      <w:bookmarkEnd w:id="40"/>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1、乙方未同甲方协商擅自变更或解除本合同，应全额返回甲方已支付的评估服务费用，并赔偿因此给甲方造成的全部损失。</w:t>
      </w:r>
    </w:p>
    <w:p>
      <w:pPr>
        <w:pStyle w:val="58"/>
        <w:adjustRightInd w:val="0"/>
        <w:snapToGrid w:val="0"/>
        <w:spacing w:line="520" w:lineRule="atLeast"/>
        <w:rPr>
          <w:rFonts w:asciiTheme="minorEastAsia" w:hAnsiTheme="minorEastAsia" w:cstheme="minorEastAsia"/>
          <w:szCs w:val="21"/>
          <w:highlight w:val="none"/>
        </w:rPr>
      </w:pPr>
      <w:r>
        <w:rPr>
          <w:rFonts w:hint="eastAsia" w:asciiTheme="minorEastAsia" w:hAnsiTheme="minorEastAsia" w:cstheme="minorEastAsia"/>
          <w:szCs w:val="21"/>
          <w:highlight w:val="none"/>
        </w:rPr>
        <w:t>2、乙方违反本委托合同，不能在约定时间内提供专业水准的评估报告，每延期一天，支付相当于服务费总额1%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
        <w:spacing w:line="520" w:lineRule="atLeast"/>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6.乙方或其工作人员违反信息保密义务给甲方造成损失的，乙方应承担由此给甲方造成的全部损失；乙方报告出现错误给甲方或合法使用报告的第三方造成损失的，乙方应承担由此给造成的全部损失。乙方违反本合同约定的保密义务，甲方还有权解除合同并可要求乙方支付本合同评估费总金额 30% 的违约金，违约金不足以弥补甲方损失的，还应补足损失。</w:t>
      </w:r>
    </w:p>
    <w:p>
      <w:pPr>
        <w:spacing w:line="460" w:lineRule="exact"/>
        <w:ind w:firstLine="420" w:firstLineChars="200"/>
        <w:rPr>
          <w:rFonts w:ascii="宋体" w:hAnsi="宋体"/>
          <w:szCs w:val="21"/>
          <w:highlight w:val="none"/>
        </w:rPr>
      </w:pPr>
      <w:r>
        <w:rPr>
          <w:rFonts w:hint="eastAsia" w:asciiTheme="minorEastAsia" w:hAnsiTheme="minorEastAsia" w:cstheme="minorEastAsia"/>
          <w:szCs w:val="21"/>
          <w:highlight w:val="none"/>
        </w:rPr>
        <w:t>7.</w:t>
      </w:r>
      <w:r>
        <w:rPr>
          <w:rFonts w:hint="eastAsia" w:ascii="宋体" w:hAnsi="宋体"/>
          <w:szCs w:val="21"/>
          <w:highlight w:val="none"/>
        </w:rPr>
        <w:t>乙方应保证提供的评估报告应通过合肥市国有资产监督管理单位或其他有关部门的审核，否则应及时负责修改调整，并按逾期完成承担违约责任，直至通过合肥市国资委管理部门审核。若乙方经甲方要求限期仍无法更正的，甲方有权解除合同并要求乙方退还所收取的评估服务费用，甲方因此产生的全部损失由乙方承担。</w:t>
      </w:r>
    </w:p>
    <w:p>
      <w:pPr>
        <w:spacing w:line="460" w:lineRule="exact"/>
        <w:ind w:firstLine="420" w:firstLineChars="200"/>
        <w:rPr>
          <w:rFonts w:ascii="宋体" w:hAnsi="宋体"/>
          <w:szCs w:val="21"/>
          <w:highlight w:val="none"/>
        </w:rPr>
      </w:pPr>
      <w:r>
        <w:rPr>
          <w:rFonts w:hint="eastAsia" w:ascii="宋体" w:hAnsi="宋体"/>
          <w:szCs w:val="21"/>
          <w:highlight w:val="none"/>
        </w:rPr>
        <w:t>8.当甲方认定乙方委派的评估专业人员不足以妥善履行评估职责时，乙方应于1日内更换评估人员。否则，甲方还有权解除合同并可要求乙方支付本合同评估费总金额 30% 的违约金，违约金不足以弥补甲方损失的，还应补足损失。</w:t>
      </w:r>
    </w:p>
    <w:p>
      <w:pPr>
        <w:snapToGrid w:val="0"/>
        <w:spacing w:line="520" w:lineRule="atLeast"/>
        <w:ind w:firstLine="422" w:firstLineChars="200"/>
        <w:outlineLvl w:val="1"/>
        <w:rPr>
          <w:rFonts w:asciiTheme="minorEastAsia" w:hAnsiTheme="minorEastAsia" w:cstheme="minorEastAsia"/>
          <w:b/>
          <w:szCs w:val="21"/>
          <w:highlight w:val="none"/>
        </w:rPr>
      </w:pPr>
      <w:bookmarkStart w:id="41" w:name="_Toc25060"/>
      <w:bookmarkStart w:id="42" w:name="_Toc19908"/>
      <w:r>
        <w:rPr>
          <w:rFonts w:hint="eastAsia" w:asciiTheme="minorEastAsia" w:hAnsiTheme="minorEastAsia" w:cstheme="minorEastAsia"/>
          <w:b/>
          <w:szCs w:val="21"/>
          <w:highlight w:val="none"/>
        </w:rPr>
        <w:t>十、双方争议解决及其他：</w:t>
      </w:r>
      <w:bookmarkEnd w:id="41"/>
      <w:bookmarkEnd w:id="42"/>
    </w:p>
    <w:p>
      <w:pPr>
        <w:snapToGrid w:val="0"/>
        <w:spacing w:line="520" w:lineRule="atLeast"/>
        <w:ind w:firstLine="420" w:firstLineChars="200"/>
        <w:outlineLvl w:val="2"/>
        <w:rPr>
          <w:rFonts w:asciiTheme="minorEastAsia" w:hAnsiTheme="minorEastAsia" w:cstheme="minorEastAsia"/>
          <w:szCs w:val="21"/>
          <w:highlight w:val="none"/>
        </w:rPr>
      </w:pPr>
      <w:r>
        <w:rPr>
          <w:rFonts w:hint="eastAsia" w:asciiTheme="minorEastAsia" w:hAnsiTheme="minorEastAsia" w:cstheme="minorEastAsia"/>
          <w:szCs w:val="21"/>
          <w:highlight w:val="none"/>
        </w:rPr>
        <w:t>1、本合同经双方协商一致可以终止或解除。</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spacing w:line="46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3、</w:t>
      </w:r>
      <w:r>
        <w:rPr>
          <w:rFonts w:hint="eastAsia" w:ascii="宋体" w:hAnsi="宋体"/>
          <w:szCs w:val="21"/>
          <w:highlight w:val="none"/>
        </w:rPr>
        <w:t>因甲方或者其他资产评估报告使用人原因导致资产评估程序受限，乙方应第一时间积极与甲方沟通，排除资产评估程序相关障碍，继续履行合同；若因甲方原因确定乙方无法继续履行资产评估委托合同的，乙方可以单方解除资产评估委托合同，甲方应按照已经开展资产评估业务的时间、进度，或者已经完成的工作量支付相应的评估服务费。</w:t>
      </w:r>
    </w:p>
    <w:p>
      <w:pPr>
        <w:snapToGrid w:val="0"/>
        <w:spacing w:line="520" w:lineRule="atLeast"/>
        <w:ind w:firstLine="420" w:firstLineChars="200"/>
        <w:rPr>
          <w:rFonts w:asciiTheme="minorEastAsia" w:hAnsiTheme="minorEastAsia" w:cstheme="minorEastAsia"/>
          <w:kern w:val="32"/>
          <w:szCs w:val="21"/>
          <w:highlight w:val="none"/>
        </w:rPr>
      </w:pPr>
      <w:r>
        <w:rPr>
          <w:rFonts w:hint="eastAsia" w:asciiTheme="minorEastAsia" w:hAnsiTheme="minorEastAsia" w:cstheme="minorEastAsia"/>
          <w:kern w:val="32"/>
          <w:szCs w:val="21"/>
          <w:highlight w:val="none"/>
        </w:rPr>
        <w:t>4、本合同未明确的内容或未尽事宜由双方协商，协商达成一致后以纸质形式作为本合同的附件，法律效力优先于本合同。</w:t>
      </w:r>
    </w:p>
    <w:p>
      <w:pPr>
        <w:snapToGrid w:val="0"/>
        <w:spacing w:line="520" w:lineRule="atLeast"/>
        <w:ind w:firstLine="420" w:firstLineChars="200"/>
        <w:rPr>
          <w:rFonts w:asciiTheme="minorEastAsia" w:hAnsiTheme="minorEastAsia" w:cstheme="minorEastAsia"/>
          <w:kern w:val="32"/>
          <w:szCs w:val="21"/>
          <w:highlight w:val="none"/>
        </w:rPr>
      </w:pPr>
      <w:r>
        <w:rPr>
          <w:rFonts w:hint="eastAsia" w:asciiTheme="minorEastAsia" w:hAnsiTheme="minorEastAsia" w:cstheme="minorEastAsia"/>
          <w:kern w:val="32"/>
          <w:szCs w:val="21"/>
          <w:highlight w:val="none"/>
        </w:rPr>
        <w:t>5、因本合同</w:t>
      </w:r>
      <w:r>
        <w:rPr>
          <w:rFonts w:hint="eastAsia" w:asciiTheme="minorEastAsia" w:hAnsiTheme="minorEastAsia" w:cstheme="minorEastAsia"/>
          <w:szCs w:val="21"/>
          <w:highlight w:val="none"/>
        </w:rPr>
        <w:t>产生</w:t>
      </w:r>
      <w:r>
        <w:rPr>
          <w:rFonts w:hint="eastAsia" w:asciiTheme="minorEastAsia" w:hAnsiTheme="minorEastAsia" w:cstheme="minorEastAsia"/>
          <w:kern w:val="32"/>
          <w:szCs w:val="21"/>
          <w:highlight w:val="none"/>
        </w:rPr>
        <w:t>的争议由双方协商解决，协商不成时，任何一方可向甲方所在地有管辖权的人民法院起诉。</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6、本合同经双方代表签名，并加盖单位公章或合同专用章后，即发生法律效力。</w:t>
      </w:r>
    </w:p>
    <w:p>
      <w:pPr>
        <w:snapToGrid w:val="0"/>
        <w:spacing w:line="520" w:lineRule="atLeast"/>
        <w:ind w:firstLine="420" w:firstLineChars="200"/>
        <w:outlineLvl w:val="2"/>
        <w:rPr>
          <w:rFonts w:asciiTheme="minorEastAsia" w:hAnsiTheme="minorEastAsia" w:cstheme="minorEastAsia"/>
          <w:szCs w:val="21"/>
          <w:highlight w:val="none"/>
        </w:rPr>
      </w:pPr>
      <w:r>
        <w:rPr>
          <w:rFonts w:hint="eastAsia" w:asciiTheme="minorEastAsia" w:hAnsiTheme="minorEastAsia" w:cstheme="minorEastAsia"/>
          <w:szCs w:val="21"/>
          <w:highlight w:val="none"/>
        </w:rPr>
        <w:t>7、本合同正本一式贰份，甲乙双方各执壹份，具有同等法律效力。</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9、本合同中“甲方代表”“乙方代表”特指合同当事人双方企业法定代表人或法定代表人的授权人。</w:t>
      </w:r>
    </w:p>
    <w:p>
      <w:pPr>
        <w:pStyle w:val="2"/>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10、下列询价文件及有关附件是本合同不可分割的组成部分，并构成一个整体，需综合解释、相互补充。如果下列文件内容出现不一致的情形，组成本合同的多个文件的优先适用及解释的顺序如下：</w:t>
      </w:r>
    </w:p>
    <w:p>
      <w:pPr>
        <w:pStyle w:val="2"/>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（1）本合同及其补充合同、变更协议；</w:t>
      </w:r>
    </w:p>
    <w:p>
      <w:pPr>
        <w:pStyle w:val="2"/>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（2）成交（中标）通知书；</w:t>
      </w:r>
    </w:p>
    <w:p>
      <w:pPr>
        <w:pStyle w:val="2"/>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（3）经甲方确认的乙方承诺书；</w:t>
      </w:r>
    </w:p>
    <w:p>
      <w:pPr>
        <w:pStyle w:val="2"/>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（4）询价文件（含澄清或者修改文件）；</w:t>
      </w:r>
    </w:p>
    <w:p>
      <w:pPr>
        <w:pStyle w:val="2"/>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（5）投标文件；</w:t>
      </w:r>
    </w:p>
    <w:p>
      <w:pPr>
        <w:pStyle w:val="2"/>
        <w:ind w:left="0" w:leftChars="0"/>
        <w:rPr>
          <w:rFonts w:asciiTheme="minorEastAsia" w:hAnsiTheme="minorEastAsia" w:cstheme="minorEastAsia"/>
          <w:szCs w:val="21"/>
          <w:highlight w:val="none"/>
        </w:rPr>
      </w:pPr>
      <w:r>
        <w:rPr>
          <w:rFonts w:hint="eastAsia" w:asciiTheme="minorEastAsia" w:hAnsiTheme="minorEastAsia" w:cstheme="minorEastAsia"/>
          <w:szCs w:val="21"/>
          <w:highlight w:val="none"/>
        </w:rPr>
        <w:t>（6）其他相关询价文件。</w:t>
      </w:r>
    </w:p>
    <w:p>
      <w:pPr>
        <w:adjustRightInd w:val="0"/>
        <w:snapToGrid w:val="0"/>
        <w:spacing w:line="480" w:lineRule="exact"/>
        <w:ind w:firstLine="570"/>
        <w:rPr>
          <w:rFonts w:ascii="仿宋_GB2312" w:hAnsi="等线" w:eastAsia="仿宋_GB2312" w:cs="等线"/>
          <w:sz w:val="24"/>
          <w:highlight w:val="none"/>
        </w:rPr>
      </w:pPr>
    </w:p>
    <w:p>
      <w:pPr>
        <w:adjustRightInd w:val="0"/>
        <w:snapToGrid w:val="0"/>
        <w:spacing w:line="500" w:lineRule="exact"/>
        <w:ind w:firstLine="420" w:firstLineChars="200"/>
        <w:rPr>
          <w:rFonts w:asciiTheme="minorEastAsia" w:hAnsiTheme="minorEastAsia" w:cstheme="minorEastAsia"/>
          <w:szCs w:val="21"/>
          <w:highlight w:val="none"/>
        </w:rPr>
      </w:pPr>
    </w:p>
    <w:p>
      <w:pPr>
        <w:adjustRightInd w:val="0"/>
        <w:snapToGrid w:val="0"/>
        <w:spacing w:line="500" w:lineRule="exact"/>
        <w:rPr>
          <w:rFonts w:asciiTheme="minorEastAsia" w:hAnsiTheme="minorEastAsia" w:cstheme="minorEastAsia"/>
          <w:b/>
          <w:bCs/>
          <w:szCs w:val="21"/>
          <w:highlight w:val="none"/>
        </w:rPr>
      </w:pPr>
      <w:bookmarkStart w:id="43" w:name="_Hlk49085733"/>
      <w:r>
        <w:rPr>
          <w:rFonts w:hint="eastAsia" w:asciiTheme="minorEastAsia" w:hAnsiTheme="minorEastAsia" w:cstheme="minorEastAsia"/>
          <w:b/>
          <w:bCs/>
          <w:szCs w:val="21"/>
          <w:highlight w:val="none"/>
        </w:rPr>
        <w:t xml:space="preserve">甲方（盖章）：                        </w:t>
      </w:r>
    </w:p>
    <w:p>
      <w:pPr>
        <w:adjustRightInd w:val="0"/>
        <w:snapToGrid w:val="0"/>
        <w:spacing w:line="50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法定代表人/授权代理人（签字）：</w:t>
      </w:r>
    </w:p>
    <w:p>
      <w:pPr>
        <w:adjustRightInd w:val="0"/>
        <w:snapToGrid w:val="0"/>
        <w:spacing w:line="50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签约日期：    年  月  日</w:t>
      </w:r>
    </w:p>
    <w:p>
      <w:pPr>
        <w:adjustRightInd w:val="0"/>
        <w:snapToGrid w:val="0"/>
        <w:spacing w:line="500" w:lineRule="exact"/>
        <w:rPr>
          <w:rFonts w:asciiTheme="minorEastAsia" w:hAnsiTheme="minorEastAsia" w:cstheme="minorEastAsia"/>
          <w:szCs w:val="21"/>
          <w:highlight w:val="none"/>
        </w:rPr>
      </w:pPr>
    </w:p>
    <w:p>
      <w:pPr>
        <w:adjustRightInd w:val="0"/>
        <w:snapToGrid w:val="0"/>
        <w:spacing w:line="500" w:lineRule="exact"/>
        <w:rPr>
          <w:rFonts w:asciiTheme="minorEastAsia" w:hAnsiTheme="minorEastAsia" w:cstheme="minorEastAsia"/>
          <w:b/>
          <w:bCs/>
          <w:szCs w:val="21"/>
          <w:highlight w:val="none"/>
        </w:rPr>
      </w:pPr>
      <w:r>
        <w:rPr>
          <w:rFonts w:hint="eastAsia" w:asciiTheme="minorEastAsia" w:hAnsiTheme="minorEastAsia" w:cstheme="minorEastAsia"/>
          <w:b/>
          <w:bCs/>
          <w:szCs w:val="21"/>
          <w:highlight w:val="none"/>
        </w:rPr>
        <w:t>乙方（盖章）：</w:t>
      </w:r>
    </w:p>
    <w:p>
      <w:pPr>
        <w:adjustRightInd w:val="0"/>
        <w:snapToGrid w:val="0"/>
        <w:spacing w:line="50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法定代表人/授权代理人（签字）：</w:t>
      </w:r>
    </w:p>
    <w:p>
      <w:pPr>
        <w:adjustRightInd w:val="0"/>
        <w:snapToGrid w:val="0"/>
        <w:spacing w:line="50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签约日期：    年  月  日</w:t>
      </w:r>
      <w:bookmarkEnd w:id="43"/>
    </w:p>
    <w:p>
      <w:pPr>
        <w:spacing w:line="360" w:lineRule="auto"/>
        <w:rPr>
          <w:b/>
          <w:bCs/>
          <w:sz w:val="28"/>
          <w:szCs w:val="28"/>
          <w:highlight w:val="none"/>
        </w:rPr>
      </w:pPr>
    </w:p>
    <w:p>
      <w:pPr>
        <w:adjustRightInd w:val="0"/>
        <w:snapToGrid w:val="0"/>
        <w:spacing w:line="500" w:lineRule="exact"/>
        <w:rPr>
          <w:rFonts w:asciiTheme="minorEastAsia" w:hAnsiTheme="minorEastAsia" w:cstheme="minorEastAsia"/>
          <w:color w:val="000000"/>
          <w:szCs w:val="21"/>
          <w:highlight w:val="none"/>
        </w:rPr>
      </w:pPr>
    </w:p>
    <w:p>
      <w:pPr>
        <w:adjustRightInd w:val="0"/>
        <w:snapToGrid w:val="0"/>
        <w:spacing w:line="500" w:lineRule="exact"/>
        <w:rPr>
          <w:rFonts w:asciiTheme="minorEastAsia" w:hAnsiTheme="minorEastAsia" w:cstheme="minorEastAsia"/>
          <w:color w:val="000000"/>
          <w:szCs w:val="21"/>
          <w:highlight w:val="none"/>
        </w:rPr>
      </w:pPr>
    </w:p>
    <w:p>
      <w:pPr>
        <w:spacing w:beforeLines="50" w:afterLines="30" w:line="360" w:lineRule="auto"/>
        <w:rPr>
          <w:rFonts w:ascii="宋体" w:hAnsi="宋体" w:cs="宋体"/>
          <w:sz w:val="24"/>
          <w:highlight w:val="none"/>
        </w:rPr>
      </w:pPr>
      <w:r>
        <w:rPr>
          <w:rFonts w:hint="eastAsia" w:ascii="宋体" w:hAnsi="宋体" w:cs="宋体"/>
          <w:b/>
          <w:kern w:val="0"/>
          <w:sz w:val="24"/>
          <w:highlight w:val="none"/>
        </w:rPr>
        <w:t>备注：本合同的约定如与本项目询价文件的投标人须知前附表和招标人要求的约定</w:t>
      </w:r>
      <w:r>
        <w:rPr>
          <w:rFonts w:hint="eastAsia" w:cs="宋体"/>
          <w:b/>
          <w:kern w:val="0"/>
          <w:sz w:val="24"/>
          <w:highlight w:val="none"/>
        </w:rPr>
        <w:t>有冲突的</w:t>
      </w:r>
      <w:r>
        <w:rPr>
          <w:rFonts w:hint="eastAsia" w:ascii="宋体" w:hAnsi="宋体" w:cs="宋体"/>
          <w:b/>
          <w:kern w:val="0"/>
          <w:sz w:val="24"/>
          <w:highlight w:val="none"/>
        </w:rPr>
        <w:t>，以投标人须知前附表和招标人要求的约定为准。</w:t>
      </w:r>
    </w:p>
    <w:p>
      <w:pPr>
        <w:adjustRightInd w:val="0"/>
        <w:snapToGrid w:val="0"/>
        <w:spacing w:line="500" w:lineRule="exact"/>
        <w:rPr>
          <w:rFonts w:asciiTheme="minorEastAsia" w:hAnsiTheme="minorEastAsia" w:cstheme="minorEastAsia"/>
          <w:color w:val="000000"/>
          <w:szCs w:val="21"/>
          <w:highlight w:val="none"/>
        </w:rPr>
      </w:pPr>
    </w:p>
    <w:p>
      <w:pPr>
        <w:pageBreakBefore/>
        <w:spacing w:beforeLines="100" w:afterLines="100" w:line="500" w:lineRule="exact"/>
        <w:jc w:val="center"/>
        <w:outlineLvl w:val="0"/>
        <w:rPr>
          <w:rFonts w:asciiTheme="minorEastAsia" w:hAnsiTheme="minorEastAsia" w:cstheme="minorEastAsia"/>
          <w:b/>
          <w:sz w:val="44"/>
          <w:szCs w:val="44"/>
          <w:highlight w:val="none"/>
        </w:rPr>
      </w:pPr>
      <w:bookmarkStart w:id="44" w:name="_Toc13098"/>
      <w:bookmarkStart w:id="45" w:name="_Toc20670"/>
      <w:r>
        <w:rPr>
          <w:rFonts w:hint="eastAsia" w:asciiTheme="minorEastAsia" w:hAnsiTheme="minorEastAsia" w:cstheme="minorEastAsia"/>
          <w:b/>
          <w:sz w:val="44"/>
          <w:szCs w:val="44"/>
          <w:highlight w:val="none"/>
        </w:rPr>
        <w:t>廉  政  协  议</w:t>
      </w:r>
      <w:bookmarkEnd w:id="44"/>
      <w:bookmarkEnd w:id="45"/>
    </w:p>
    <w:p>
      <w:pPr>
        <w:spacing w:line="500" w:lineRule="exact"/>
        <w:ind w:firstLine="420" w:firstLineChars="200"/>
        <w:rPr>
          <w:rFonts w:asciiTheme="minorEastAsia" w:hAnsiTheme="minorEastAsia" w:cstheme="minorEastAsia"/>
          <w:szCs w:val="21"/>
          <w:highlight w:val="none"/>
        </w:rPr>
      </w:pP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甲方：</w:t>
      </w:r>
      <w:r>
        <w:rPr>
          <w:rFonts w:hint="eastAsia" w:asciiTheme="minorEastAsia" w:hAnsiTheme="minorEastAsia" w:cstheme="minorEastAsia"/>
          <w:szCs w:val="21"/>
          <w:highlight w:val="none"/>
          <w:u w:val="single"/>
        </w:rPr>
        <w:t xml:space="preserve">                        </w:t>
      </w:r>
      <w:r>
        <w:rPr>
          <w:rFonts w:hint="eastAsia" w:asciiTheme="minorEastAsia" w:hAnsiTheme="minorEastAsia" w:cstheme="minorEastAsia"/>
          <w:szCs w:val="21"/>
          <w:highlight w:val="none"/>
        </w:rPr>
        <w:t xml:space="preserve">  </w:t>
      </w:r>
    </w:p>
    <w:p>
      <w:pPr>
        <w:spacing w:line="500" w:lineRule="exact"/>
        <w:ind w:firstLine="420" w:firstLineChars="200"/>
        <w:rPr>
          <w:rFonts w:asciiTheme="minorEastAsia" w:hAnsiTheme="minorEastAsia" w:cstheme="minorEastAsia"/>
          <w:szCs w:val="21"/>
          <w:highlight w:val="none"/>
          <w:u w:val="single"/>
        </w:rPr>
      </w:pPr>
      <w:r>
        <w:rPr>
          <w:rFonts w:hint="eastAsia" w:asciiTheme="minorEastAsia" w:hAnsiTheme="minorEastAsia" w:cstheme="minorEastAsia"/>
          <w:szCs w:val="21"/>
          <w:highlight w:val="none"/>
        </w:rPr>
        <w:t>乙方：</w:t>
      </w:r>
      <w:r>
        <w:rPr>
          <w:rFonts w:hint="eastAsia" w:asciiTheme="minorEastAsia" w:hAnsiTheme="minorEastAsia" w:cstheme="minorEastAsia"/>
          <w:szCs w:val="21"/>
          <w:highlight w:val="none"/>
          <w:u w:val="single"/>
        </w:rPr>
        <w:t xml:space="preserve">                        </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   </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第一条</w:t>
      </w:r>
      <w:r>
        <w:rPr>
          <w:rFonts w:hint="eastAsia" w:asciiTheme="minorEastAsia" w:hAnsiTheme="minorEastAsia" w:cstheme="minorEastAsia"/>
          <w:szCs w:val="21"/>
          <w:highlight w:val="none"/>
        </w:rPr>
        <w:t xml:space="preserve">  甲乙双方的权利和义务</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（二）严格执行合同的要求，自觉履行合同约定的相关义务。</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（三）在业务活动中坚持公开、公正、诚信、透明的原则，不得损害国家、集体利益。</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（四）建立健全廉政制度，开展廉政教育，公布举报电话，监督并认真查处违法违纪行为。</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第二条</w:t>
      </w:r>
      <w:r>
        <w:rPr>
          <w:rFonts w:hint="eastAsia" w:asciiTheme="minorEastAsia" w:hAnsiTheme="minorEastAsia" w:cstheme="minorEastAsia"/>
          <w:szCs w:val="21"/>
          <w:highlight w:val="none"/>
        </w:rPr>
        <w:t xml:space="preserve">  甲方的义务</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（七）甲方工作人员不得接受乙方给予或赠送的干股或红利。</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（八）甲方任何人不得以个人的名义向乙方推荐设备、部件等供货商以及其他合作单位。</w:t>
      </w:r>
    </w:p>
    <w:p>
      <w:pPr>
        <w:spacing w:line="500" w:lineRule="exac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 xml:space="preserve">第三条  </w:t>
      </w:r>
      <w:r>
        <w:rPr>
          <w:rFonts w:hint="eastAsia" w:asciiTheme="minorEastAsia" w:hAnsiTheme="minorEastAsia" w:cstheme="minorEastAsia"/>
          <w:szCs w:val="21"/>
          <w:highlight w:val="none"/>
        </w:rPr>
        <w:t>乙方的义务</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(一)乙方不得以任何理由向甲方及其工作人员行贿或馈赠礼金、有价证券、贵重礼品。</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（二)乙方不得以任何名义为甲方及其工作人员报销应由甲方单位或个人支付的任何费用。</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（六）乙方不得以回扣、手续费、加班费、咨询费、劳务费等各种名义向甲方工作人员给予或赠送钱物。</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（七）乙方不得向甲方工作人员提供干股或红利。</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（八）乙方须按文旅博览集团纪委要求开展相关工作。</w:t>
      </w:r>
    </w:p>
    <w:p>
      <w:pPr>
        <w:spacing w:line="500" w:lineRule="exac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第四条</w:t>
      </w:r>
      <w:r>
        <w:rPr>
          <w:rFonts w:hint="eastAsia" w:asciiTheme="minorEastAsia" w:hAnsiTheme="minorEastAsia" w:cstheme="minorEastAsia"/>
          <w:szCs w:val="21"/>
          <w:highlight w:val="none"/>
        </w:rPr>
        <w:t xml:space="preserve">  违约责任</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1．向建设行政部门、招投标管理部门及乙方上级主管部门通报，建议作出相应处理； </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2．甲方有权扣除乙方履约保证金全部或部分（视情节严重性而定）；</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4．终止或解除双方已签订的包括（不限于）本合同在内的所有合同。</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第五条</w:t>
      </w:r>
      <w:r>
        <w:rPr>
          <w:rFonts w:hint="eastAsia" w:asciiTheme="minorEastAsia" w:hAnsiTheme="minorEastAsia" w:cstheme="minorEastAsia"/>
          <w:szCs w:val="21"/>
          <w:highlight w:val="none"/>
        </w:rPr>
        <w:t xml:space="preserve">  双方约定</w:t>
      </w:r>
    </w:p>
    <w:p>
      <w:pPr>
        <w:spacing w:line="5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 xml:space="preserve">第六条  </w:t>
      </w:r>
      <w:r>
        <w:rPr>
          <w:rFonts w:hint="eastAsia" w:asciiTheme="minorEastAsia" w:hAnsiTheme="minorEastAsia" w:cstheme="minorEastAsia"/>
          <w:szCs w:val="21"/>
          <w:highlight w:val="none"/>
        </w:rPr>
        <w:t xml:space="preserve">本协议有效期为甲乙双方签署之日起至合同终止。  </w:t>
      </w:r>
    </w:p>
    <w:p>
      <w:pPr>
        <w:spacing w:line="500" w:lineRule="exact"/>
        <w:ind w:firstLine="422" w:firstLineChars="200"/>
        <w:rPr>
          <w:rFonts w:asciiTheme="minorEastAsia" w:hAnsiTheme="minorEastAsia" w:cstheme="minorEastAsia"/>
          <w:szCs w:val="21"/>
          <w:highlight w:val="none"/>
        </w:rPr>
      </w:pPr>
      <w:r>
        <w:rPr>
          <w:rFonts w:hint="eastAsia" w:asciiTheme="minorEastAsia" w:hAnsiTheme="minorEastAsia" w:cstheme="minorEastAsia"/>
          <w:b/>
          <w:szCs w:val="21"/>
          <w:highlight w:val="none"/>
        </w:rPr>
        <w:t xml:space="preserve">第七条 </w:t>
      </w:r>
      <w:r>
        <w:rPr>
          <w:rFonts w:hint="eastAsia" w:asciiTheme="minorEastAsia" w:hAnsiTheme="minorEastAsia" w:cstheme="minorEastAsia"/>
          <w:szCs w:val="21"/>
          <w:highlight w:val="none"/>
        </w:rPr>
        <w:t xml:space="preserve"> 本协议作为合同的附件，与本合同具有同等法律效力。</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甲方（盖章）：                   乙方（盖章）：</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法定代表人或</w:t>
      </w:r>
      <w:r>
        <w:rPr>
          <w:rFonts w:hint="eastAsia" w:asciiTheme="minorEastAsia" w:hAnsiTheme="minorEastAsia" w:cstheme="minorEastAsia"/>
          <w:szCs w:val="21"/>
          <w:highlight w:val="none"/>
        </w:rPr>
        <w:tab/>
      </w:r>
      <w:r>
        <w:rPr>
          <w:rFonts w:hint="eastAsia" w:asciiTheme="minorEastAsia" w:hAnsiTheme="minorEastAsia" w:cstheme="minorEastAsia"/>
          <w:szCs w:val="21"/>
          <w:highlight w:val="none"/>
        </w:rPr>
        <w:t xml:space="preserve">                    法定代表人或</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授权代表：   (职务)               授权代表：  （职务）</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姓名     </w:t>
      </w:r>
      <w:r>
        <w:rPr>
          <w:rFonts w:hint="eastAsia" w:asciiTheme="minorEastAsia" w:hAnsiTheme="minorEastAsia" w:cstheme="minorEastAsia"/>
          <w:szCs w:val="21"/>
          <w:highlight w:val="none"/>
        </w:rPr>
        <w:tab/>
      </w:r>
      <w:r>
        <w:rPr>
          <w:rFonts w:hint="eastAsia" w:asciiTheme="minorEastAsia" w:hAnsiTheme="minorEastAsia" w:cstheme="minorEastAsia"/>
          <w:szCs w:val="21"/>
          <w:highlight w:val="none"/>
        </w:rPr>
        <w:t xml:space="preserve">                       姓名</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签字：                            签字：</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廉政监督联系人                    廉政监督联系人</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姓名                              姓名</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签字：                            签字：</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电话：                            电话：</w:t>
      </w:r>
    </w:p>
    <w:p>
      <w:pPr>
        <w:spacing w:line="420" w:lineRule="exact"/>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地址：                            地址：         </w:t>
      </w:r>
    </w:p>
    <w:p>
      <w:pPr>
        <w:spacing w:line="420" w:lineRule="exact"/>
        <w:rPr>
          <w:rFonts w:ascii="Times New Roman" w:hAnsi="Times New Roman" w:cs="Times New Roman"/>
          <w:sz w:val="24"/>
          <w:highlight w:val="none"/>
        </w:rPr>
      </w:pPr>
      <w:r>
        <w:rPr>
          <w:rFonts w:hint="eastAsia" w:asciiTheme="minorEastAsia" w:hAnsiTheme="minorEastAsia" w:cstheme="minorEastAsia"/>
          <w:szCs w:val="21"/>
          <w:highlight w:val="none"/>
        </w:rPr>
        <w:t>日期：                            日期：</w:t>
      </w:r>
    </w:p>
    <w:p>
      <w:pPr>
        <w:widowControl/>
        <w:jc w:val="left"/>
        <w:rPr>
          <w:rFonts w:ascii="Times New Roman" w:hAnsi="Times New Roman" w:cs="Times New Roman"/>
          <w:sz w:val="24"/>
          <w:highlight w:val="none"/>
        </w:rPr>
      </w:pPr>
      <w:r>
        <w:rPr>
          <w:rFonts w:ascii="Times New Roman" w:hAnsi="Times New Roman" w:cs="Times New Roman"/>
          <w:sz w:val="24"/>
          <w:highlight w:val="none"/>
        </w:rPr>
        <w:br w:type="page"/>
      </w:r>
    </w:p>
    <w:p>
      <w:pPr>
        <w:spacing w:line="360" w:lineRule="auto"/>
        <w:jc w:val="center"/>
        <w:outlineLvl w:val="1"/>
        <w:rPr>
          <w:rFonts w:ascii="Times New Roman" w:hAnsi="Times New Roman" w:cs="Times New Roman"/>
          <w:b/>
          <w:sz w:val="28"/>
          <w:highlight w:val="none"/>
        </w:rPr>
      </w:pPr>
      <w:bookmarkStart w:id="46" w:name="_Toc13151"/>
      <w:r>
        <w:rPr>
          <w:rFonts w:ascii="Times New Roman" w:hAnsi="Times New Roman" w:cs="Times New Roman"/>
          <w:b/>
          <w:sz w:val="28"/>
          <w:highlight w:val="none"/>
        </w:rPr>
        <w:t>第六章  投标文件格式</w:t>
      </w:r>
      <w:bookmarkEnd w:id="46"/>
    </w:p>
    <w:p>
      <w:pPr>
        <w:spacing w:line="500" w:lineRule="exact"/>
        <w:jc w:val="center"/>
        <w:rPr>
          <w:rFonts w:ascii="Times New Roman" w:hAnsi="Times New Roman" w:cs="Times New Roman"/>
          <w:b/>
          <w:sz w:val="32"/>
          <w:highlight w:val="none"/>
        </w:rPr>
      </w:pPr>
      <w:r>
        <w:rPr>
          <w:rFonts w:hint="eastAsia" w:ascii="Times New Roman" w:hAnsi="Times New Roman" w:cs="Times New Roman"/>
          <w:b/>
          <w:sz w:val="32"/>
          <w:highlight w:val="none"/>
        </w:rPr>
        <w:t>合肥泓瑞金陵大酒店报损物资价值评估</w:t>
      </w:r>
    </w:p>
    <w:p>
      <w:pPr>
        <w:spacing w:line="900" w:lineRule="exact"/>
        <w:jc w:val="center"/>
        <w:rPr>
          <w:rFonts w:ascii="Times New Roman" w:hAnsi="Times New Roman" w:cs="Times New Roman"/>
          <w:b/>
          <w:sz w:val="72"/>
          <w:highlight w:val="none"/>
        </w:rPr>
      </w:pPr>
    </w:p>
    <w:p>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pPr>
        <w:spacing w:line="900" w:lineRule="exact"/>
        <w:jc w:val="center"/>
        <w:rPr>
          <w:rFonts w:ascii="Times New Roman" w:hAnsi="Times New Roman" w:cs="Times New Roman"/>
          <w:b/>
          <w:sz w:val="72"/>
          <w:highlight w:val="none"/>
        </w:rPr>
      </w:pPr>
    </w:p>
    <w:p>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pPr>
        <w:spacing w:line="900" w:lineRule="exact"/>
        <w:jc w:val="center"/>
        <w:rPr>
          <w:rFonts w:ascii="Times New Roman" w:hAnsi="Times New Roman" w:cs="Times New Roman"/>
          <w:b/>
          <w:sz w:val="72"/>
          <w:highlight w:val="none"/>
        </w:rPr>
      </w:pPr>
    </w:p>
    <w:p>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pPr>
        <w:spacing w:line="900" w:lineRule="exact"/>
        <w:jc w:val="center"/>
        <w:rPr>
          <w:rFonts w:ascii="Times New Roman" w:hAnsi="Times New Roman" w:cs="Times New Roman"/>
          <w:b/>
          <w:sz w:val="72"/>
          <w:highlight w:val="none"/>
        </w:rPr>
      </w:pPr>
    </w:p>
    <w:p>
      <w:pPr>
        <w:jc w:val="center"/>
        <w:rPr>
          <w:rFonts w:ascii="Times New Roman" w:hAnsi="Times New Roman" w:cs="Times New Roman"/>
          <w:b/>
          <w:sz w:val="72"/>
          <w:highlight w:val="none"/>
        </w:rPr>
      </w:pPr>
      <w:r>
        <w:rPr>
          <w:rFonts w:ascii="Times New Roman" w:hAnsi="Times New Roman" w:cs="Times New Roman"/>
          <w:b/>
          <w:sz w:val="72"/>
          <w:highlight w:val="none"/>
        </w:rPr>
        <w:t>件</w:t>
      </w:r>
    </w:p>
    <w:p>
      <w:pPr>
        <w:spacing w:afterLines="50"/>
        <w:jc w:val="center"/>
        <w:rPr>
          <w:rFonts w:ascii="Times New Roman" w:hAnsi="Times New Roman" w:cs="Times New Roman"/>
          <w:b/>
          <w:sz w:val="72"/>
          <w:highlight w:val="none"/>
        </w:rPr>
      </w:pPr>
    </w:p>
    <w:p>
      <w:pPr>
        <w:spacing w:beforeLines="50" w:afterLines="50"/>
        <w:jc w:val="center"/>
        <w:rPr>
          <w:rFonts w:ascii="Times New Roman" w:hAnsi="Times New Roman" w:cs="Times New Roman"/>
          <w:b/>
          <w:sz w:val="32"/>
          <w:szCs w:val="32"/>
          <w:highlight w:val="none"/>
        </w:rPr>
      </w:pPr>
    </w:p>
    <w:p>
      <w:pPr>
        <w:spacing w:afterLines="50" w:line="500" w:lineRule="exact"/>
        <w:jc w:val="center"/>
        <w:rPr>
          <w:rFonts w:ascii="Times New Roman" w:hAnsi="Times New Roman" w:cs="Times New Roman"/>
          <w:b/>
          <w:sz w:val="28"/>
          <w:szCs w:val="28"/>
          <w:highlight w:val="none"/>
        </w:rPr>
      </w:pPr>
    </w:p>
    <w:p>
      <w:pPr>
        <w:spacing w:afterLines="50" w:line="500" w:lineRule="exact"/>
        <w:jc w:val="center"/>
        <w:rPr>
          <w:rFonts w:ascii="Times New Roman" w:hAnsi="Times New Roman" w:cs="Times New Roman"/>
          <w:b/>
          <w:sz w:val="72"/>
          <w:highlight w:val="none"/>
        </w:rPr>
      </w:pPr>
    </w:p>
    <w:p>
      <w:pPr>
        <w:spacing w:afterLines="50" w:line="500" w:lineRule="exact"/>
        <w:ind w:firstLine="2522" w:firstLineChars="785"/>
        <w:rPr>
          <w:rFonts w:ascii="Times New Roman" w:hAnsi="Times New Roman" w:cs="Times New Roman"/>
          <w:b/>
          <w:sz w:val="32"/>
          <w:highlight w:val="none"/>
          <w:u w:val="single"/>
        </w:rPr>
      </w:pPr>
      <w:r>
        <w:rPr>
          <w:rFonts w:ascii="Times New Roman" w:hAnsi="Times New Roman" w:cs="Times New Roman"/>
          <w:b/>
          <w:sz w:val="32"/>
          <w:highlight w:val="none"/>
        </w:rPr>
        <w:t>投标人：</w:t>
      </w:r>
      <w:r>
        <w:rPr>
          <w:rFonts w:ascii="Times New Roman" w:hAnsi="Times New Roman" w:cs="Times New Roman"/>
          <w:b/>
          <w:sz w:val="32"/>
          <w:highlight w:val="none"/>
          <w:u w:val="single"/>
        </w:rPr>
        <w:t xml:space="preserve">               </w:t>
      </w:r>
    </w:p>
    <w:p>
      <w:pPr>
        <w:spacing w:afterLines="50" w:line="500" w:lineRule="exact"/>
        <w:jc w:val="center"/>
        <w:rPr>
          <w:rFonts w:ascii="Times New Roman" w:hAnsi="Times New Roman" w:cs="Times New Roman"/>
          <w:b/>
          <w:sz w:val="32"/>
          <w:highlight w:val="none"/>
        </w:rPr>
      </w:pP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年</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月</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日</w:t>
      </w:r>
    </w:p>
    <w:p>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pPr>
        <w:pageBreakBefore/>
        <w:spacing w:line="360" w:lineRule="auto"/>
        <w:jc w:val="center"/>
        <w:outlineLvl w:val="1"/>
        <w:rPr>
          <w:rFonts w:asciiTheme="minorEastAsia" w:hAnsiTheme="minorEastAsia"/>
          <w:b/>
          <w:sz w:val="24"/>
          <w:highlight w:val="none"/>
        </w:rPr>
      </w:pPr>
      <w:bookmarkStart w:id="47" w:name="_Toc3013"/>
      <w:bookmarkStart w:id="48" w:name="_Toc8254"/>
      <w:bookmarkStart w:id="49" w:name="_Hlk23205287"/>
      <w:r>
        <w:rPr>
          <w:rFonts w:hint="eastAsia" w:asciiTheme="minorEastAsia" w:hAnsiTheme="minorEastAsia"/>
          <w:b/>
          <w:sz w:val="24"/>
          <w:highlight w:val="none"/>
        </w:rPr>
        <w:t>一、报价表</w:t>
      </w:r>
      <w:bookmarkEnd w:id="47"/>
      <w:bookmarkEnd w:id="48"/>
    </w:p>
    <w:p>
      <w:pPr>
        <w:snapToGrid w:val="0"/>
        <w:spacing w:line="360" w:lineRule="auto"/>
        <w:jc w:val="left"/>
        <w:rPr>
          <w:rFonts w:ascii="Times New Roman" w:hAnsi="Times New Roman" w:cs="Times New Roman"/>
          <w:b/>
          <w:sz w:val="24"/>
          <w:highlight w:val="none"/>
        </w:rPr>
      </w:pPr>
      <w:r>
        <w:rPr>
          <w:rFonts w:ascii="Times New Roman" w:hAnsi="Times New Roman" w:cs="Times New Roman"/>
          <w:b/>
          <w:sz w:val="24"/>
          <w:highlight w:val="none"/>
        </w:rPr>
        <w:t>项目名称：</w:t>
      </w:r>
      <w:r>
        <w:rPr>
          <w:rFonts w:ascii="Times New Roman" w:hAnsi="Times New Roman" w:cs="Times New Roman"/>
          <w:b/>
          <w:sz w:val="24"/>
          <w:highlight w:val="none"/>
          <w:u w:val="single"/>
        </w:rPr>
        <w:t xml:space="preserve"> </w:t>
      </w:r>
      <w:r>
        <w:rPr>
          <w:rFonts w:hint="eastAsia" w:ascii="Times New Roman" w:hAnsi="Times New Roman" w:cs="Times New Roman"/>
          <w:b/>
          <w:sz w:val="24"/>
          <w:highlight w:val="none"/>
          <w:u w:val="single"/>
        </w:rPr>
        <w:t>合肥泓瑞金陵大酒店报损物资价值评估</w:t>
      </w:r>
      <w:r>
        <w:rPr>
          <w:rFonts w:ascii="Times New Roman" w:hAnsi="Times New Roman" w:cs="Times New Roman"/>
          <w:b/>
          <w:sz w:val="24"/>
          <w:highlight w:val="none"/>
          <w:u w:val="single"/>
        </w:rPr>
        <w:t xml:space="preserve">    </w:t>
      </w:r>
    </w:p>
    <w:p>
      <w:pPr>
        <w:snapToGrid w:val="0"/>
        <w:spacing w:afterLines="50" w:line="360" w:lineRule="auto"/>
        <w:jc w:val="left"/>
        <w:rPr>
          <w:rFonts w:ascii="Times New Roman" w:hAnsi="Times New Roman" w:cs="Times New Roman"/>
          <w:b/>
          <w:bCs/>
          <w:sz w:val="24"/>
          <w:highlight w:val="none"/>
          <w:u w:val="single"/>
        </w:rPr>
      </w:pPr>
      <w:r>
        <w:rPr>
          <w:rFonts w:ascii="Times New Roman" w:hAnsi="Times New Roman" w:cs="Times New Roman"/>
          <w:b/>
          <w:sz w:val="24"/>
          <w:highlight w:val="none"/>
        </w:rPr>
        <w:t>项目编号：</w:t>
      </w:r>
      <w:r>
        <w:rPr>
          <w:rFonts w:ascii="Times New Roman" w:hAnsi="Times New Roman" w:cs="Times New Roman"/>
          <w:b/>
          <w:sz w:val="24"/>
          <w:highlight w:val="none"/>
          <w:u w:val="single"/>
        </w:rPr>
        <w:t xml:space="preserve"> </w:t>
      </w:r>
      <w:r>
        <w:rPr>
          <w:rFonts w:hint="eastAsia" w:ascii="Times New Roman" w:hAnsi="Times New Roman" w:cs="Times New Roman"/>
          <w:b/>
          <w:sz w:val="24"/>
          <w:highlight w:val="none"/>
          <w:u w:val="single"/>
          <w:lang w:eastAsia="zh-CN"/>
        </w:rPr>
        <w:t>2025HRJLXJ013号</w:t>
      </w:r>
      <w:r>
        <w:rPr>
          <w:rFonts w:ascii="Times New Roman" w:hAnsi="Times New Roman" w:cs="Times New Roman"/>
          <w:b/>
          <w:sz w:val="24"/>
          <w:highlight w:val="none"/>
          <w:u w:val="single"/>
        </w:rPr>
        <w:t xml:space="preserve">    </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highlight w:val="none"/>
              </w:rPr>
            </w:pPr>
            <w:r>
              <w:rPr>
                <w:rFonts w:ascii="Times New Roman" w:hAnsi="Times New Roman" w:cs="Times New Roman"/>
                <w:b/>
                <w:sz w:val="24"/>
                <w:highlight w:val="none"/>
              </w:rPr>
              <w:t>投标人名称</w:t>
            </w:r>
          </w:p>
        </w:tc>
        <w:tc>
          <w:tcPr>
            <w:tcW w:w="6064" w:type="dxa"/>
            <w:tcBorders>
              <w:left w:val="single" w:color="auto" w:sz="4" w:space="0"/>
            </w:tcBorders>
          </w:tcPr>
          <w:p>
            <w:pPr>
              <w:rPr>
                <w:rFonts w:ascii="Times New Roman" w:hAnsi="Times New Roman" w:cs="Times New Roman"/>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highlight w:val="none"/>
              </w:rPr>
            </w:pPr>
            <w:r>
              <w:rPr>
                <w:rFonts w:hint="eastAsia" w:ascii="Times New Roman" w:hAnsi="Times New Roman" w:cs="Times New Roman"/>
                <w:b/>
                <w:sz w:val="24"/>
                <w:highlight w:val="none"/>
              </w:rPr>
              <w:t>报价</w:t>
            </w:r>
            <w:r>
              <w:rPr>
                <w:rFonts w:ascii="Times New Roman" w:hAnsi="Times New Roman" w:cs="Times New Roman"/>
                <w:b/>
                <w:sz w:val="24"/>
                <w:highlight w:val="none"/>
              </w:rPr>
              <w:t>范围</w:t>
            </w:r>
          </w:p>
        </w:tc>
        <w:tc>
          <w:tcPr>
            <w:tcW w:w="6064" w:type="dxa"/>
            <w:tcBorders>
              <w:left w:val="single" w:color="auto" w:sz="4" w:space="0"/>
            </w:tcBorders>
            <w:vAlign w:val="center"/>
          </w:tcPr>
          <w:p>
            <w:pPr>
              <w:widowControl/>
              <w:rPr>
                <w:rFonts w:ascii="Times New Roman" w:hAnsi="Times New Roman" w:cs="Times New Roman"/>
                <w:b/>
                <w:sz w:val="24"/>
                <w:highlight w:val="none"/>
              </w:rPr>
            </w:pPr>
            <w:r>
              <w:rPr>
                <w:rFonts w:ascii="Times New Roman" w:hAnsi="Times New Roman" w:cs="Times New Roman"/>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报价</w:t>
            </w:r>
          </w:p>
          <w:p>
            <w:pPr>
              <w:jc w:val="center"/>
              <w:rPr>
                <w:rFonts w:ascii="Times New Roman" w:hAnsi="Times New Roman" w:cs="Times New Roman"/>
                <w:b/>
                <w:sz w:val="24"/>
                <w:highlight w:val="none"/>
              </w:rPr>
            </w:pPr>
            <w:r>
              <w:rPr>
                <w:rFonts w:ascii="Times New Roman" w:hAnsi="Times New Roman" w:cs="Times New Roman"/>
                <w:b/>
                <w:sz w:val="24"/>
                <w:highlight w:val="none"/>
              </w:rPr>
              <w:t>（详见备注说明）</w:t>
            </w:r>
          </w:p>
        </w:tc>
        <w:tc>
          <w:tcPr>
            <w:tcW w:w="6064" w:type="dxa"/>
            <w:vAlign w:val="center"/>
          </w:tcPr>
          <w:p>
            <w:pPr>
              <w:snapToGrid w:val="0"/>
              <w:rPr>
                <w:rFonts w:ascii="Times New Roman" w:hAnsi="Times New Roman" w:cs="Times New Roman"/>
                <w:sz w:val="24"/>
                <w:highlight w:val="none"/>
              </w:rPr>
            </w:pPr>
          </w:p>
          <w:p>
            <w:pPr>
              <w:snapToGrid w:val="0"/>
              <w:rPr>
                <w:rFonts w:ascii="宋体" w:hAnsi="宋体"/>
                <w:color w:val="000000"/>
                <w:sz w:val="24"/>
                <w:highlight w:val="none"/>
              </w:rPr>
            </w:pPr>
            <w:r>
              <w:rPr>
                <w:rFonts w:hint="eastAsia" w:ascii="宋体" w:hAnsi="宋体"/>
                <w:color w:val="000000"/>
                <w:sz w:val="24"/>
                <w:highlight w:val="none"/>
              </w:rPr>
              <w:t>含税报价：</w:t>
            </w:r>
            <w:r>
              <w:rPr>
                <w:rFonts w:hint="eastAsia" w:ascii="宋体" w:hAnsi="宋体"/>
                <w:color w:val="000000"/>
                <w:sz w:val="24"/>
                <w:highlight w:val="none"/>
                <w:u w:val="single"/>
              </w:rPr>
              <w:t xml:space="preserve">        </w:t>
            </w:r>
            <w:r>
              <w:rPr>
                <w:rFonts w:hint="eastAsia" w:ascii="宋体" w:hAnsi="宋体"/>
                <w:color w:val="000000"/>
                <w:sz w:val="24"/>
                <w:highlight w:val="none"/>
              </w:rPr>
              <w:t>元（大写：</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元）；增值税专</w:t>
            </w:r>
          </w:p>
          <w:p>
            <w:pPr>
              <w:snapToGrid w:val="0"/>
              <w:rPr>
                <w:rFonts w:ascii="宋体" w:hAnsi="宋体"/>
                <w:color w:val="000000"/>
                <w:sz w:val="24"/>
                <w:highlight w:val="none"/>
              </w:rPr>
            </w:pPr>
          </w:p>
          <w:p>
            <w:pPr>
              <w:snapToGrid w:val="0"/>
              <w:rPr>
                <w:rFonts w:ascii="宋体" w:hAnsi="宋体"/>
                <w:color w:val="000000"/>
                <w:sz w:val="24"/>
                <w:highlight w:val="none"/>
                <w:u w:val="single"/>
              </w:rPr>
            </w:pPr>
            <w:r>
              <w:rPr>
                <w:rFonts w:hint="eastAsia" w:ascii="宋体" w:hAnsi="宋体"/>
                <w:color w:val="000000"/>
                <w:sz w:val="24"/>
                <w:highlight w:val="none"/>
              </w:rPr>
              <w:t>票税率：</w:t>
            </w:r>
            <w:r>
              <w:rPr>
                <w:rFonts w:hint="eastAsia" w:ascii="宋体" w:hAnsi="宋体"/>
                <w:color w:val="000000"/>
                <w:sz w:val="24"/>
                <w:highlight w:val="none"/>
                <w:u w:val="single"/>
              </w:rPr>
              <w:t xml:space="preserve">     %</w:t>
            </w:r>
          </w:p>
          <w:p>
            <w:pPr>
              <w:pStyle w:val="2"/>
              <w:rPr>
                <w:highlight w:val="none"/>
              </w:rPr>
            </w:pPr>
          </w:p>
          <w:p>
            <w:pPr>
              <w:spacing w:line="360" w:lineRule="exact"/>
              <w:rPr>
                <w:rFonts w:ascii="Times New Roman" w:hAnsi="Times New Roman" w:cs="Times New Roman"/>
                <w:b/>
                <w:sz w:val="24"/>
                <w:highlight w:val="none"/>
              </w:rPr>
            </w:pPr>
            <w:r>
              <w:rPr>
                <w:rFonts w:hint="eastAsia" w:ascii="宋体" w:hAnsi="宋体"/>
                <w:color w:val="000000"/>
                <w:sz w:val="24"/>
                <w:highlight w:val="none"/>
              </w:rPr>
              <w:t>不含税报价（人民币）</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napToGrid w:val="0"/>
              <w:jc w:val="center"/>
              <w:rPr>
                <w:rFonts w:ascii="Times New Roman" w:hAnsi="Times New Roman" w:cs="Times New Roman"/>
                <w:b/>
                <w:strike/>
                <w:sz w:val="24"/>
                <w:highlight w:val="none"/>
              </w:rPr>
            </w:pPr>
            <w:r>
              <w:rPr>
                <w:rFonts w:hint="eastAsia" w:ascii="Times New Roman" w:hAnsi="Times New Roman" w:cs="Times New Roman"/>
                <w:b/>
                <w:sz w:val="24"/>
                <w:highlight w:val="none"/>
              </w:rPr>
              <w:t>服务</w:t>
            </w:r>
            <w:r>
              <w:rPr>
                <w:rFonts w:ascii="Times New Roman" w:hAnsi="Times New Roman" w:cs="Times New Roman"/>
                <w:b/>
                <w:sz w:val="24"/>
                <w:highlight w:val="none"/>
              </w:rPr>
              <w:t>周期</w:t>
            </w:r>
          </w:p>
        </w:tc>
        <w:tc>
          <w:tcPr>
            <w:tcW w:w="6064" w:type="dxa"/>
            <w:vAlign w:val="center"/>
          </w:tcPr>
          <w:p>
            <w:pPr>
              <w:snapToGrid w:val="0"/>
              <w:rPr>
                <w:rFonts w:ascii="Times New Roman" w:hAnsi="Times New Roman" w:cs="Times New Roman"/>
                <w:b/>
                <w:strike/>
                <w:sz w:val="24"/>
                <w:highlight w:val="none"/>
              </w:rPr>
            </w:pPr>
            <w:r>
              <w:rPr>
                <w:rFonts w:hint="eastAsia" w:ascii="Times New Roman" w:hAnsi="Times New Roman" w:cs="Times New Roman"/>
                <w:bCs/>
                <w:sz w:val="24"/>
                <w:highlight w:val="none"/>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b/>
                <w:sz w:val="24"/>
                <w:highlight w:val="none"/>
              </w:rPr>
            </w:pPr>
            <w:r>
              <w:rPr>
                <w:rFonts w:ascii="Times New Roman" w:hAnsi="Times New Roman" w:cs="Times New Roman"/>
                <w:b/>
                <w:sz w:val="24"/>
                <w:highlight w:val="none"/>
              </w:rPr>
              <w:t>备注说明</w:t>
            </w:r>
          </w:p>
        </w:tc>
        <w:tc>
          <w:tcPr>
            <w:tcW w:w="6064" w:type="dxa"/>
          </w:tcPr>
          <w:p>
            <w:pPr>
              <w:rPr>
                <w:rFonts w:ascii="Times New Roman" w:hAnsi="Times New Roman" w:cs="Times New Roman"/>
                <w:b/>
                <w:sz w:val="24"/>
                <w:highlight w:val="none"/>
              </w:rPr>
            </w:pPr>
          </w:p>
        </w:tc>
      </w:tr>
    </w:tbl>
    <w:p>
      <w:pPr>
        <w:spacing w:line="440" w:lineRule="exact"/>
        <w:ind w:firstLine="4800" w:firstLineChars="20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投标人公章：</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pPr>
        <w:spacing w:line="440" w:lineRule="exact"/>
        <w:ind w:firstLine="4800" w:firstLineChars="20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日      期：</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pPr>
        <w:adjustRightInd w:val="0"/>
        <w:snapToGrid w:val="0"/>
        <w:spacing w:line="360" w:lineRule="auto"/>
        <w:rPr>
          <w:rFonts w:ascii="Times New Roman" w:hAnsi="Times New Roman" w:cs="Times New Roman"/>
          <w:b/>
          <w:bCs/>
          <w:sz w:val="24"/>
          <w:highlight w:val="none"/>
        </w:rPr>
      </w:pPr>
      <w:r>
        <w:rPr>
          <w:rFonts w:ascii="Times New Roman" w:hAnsi="Times New Roman" w:cs="Times New Roman"/>
          <w:b/>
          <w:bCs/>
          <w:sz w:val="24"/>
          <w:highlight w:val="none"/>
        </w:rPr>
        <w:t>注：</w:t>
      </w:r>
    </w:p>
    <w:p>
      <w:pPr>
        <w:adjustRightInd w:val="0"/>
        <w:snapToGrid w:val="0"/>
        <w:spacing w:line="360" w:lineRule="auto"/>
        <w:ind w:firstLine="482" w:firstLineChars="200"/>
        <w:rPr>
          <w:rFonts w:ascii="Times New Roman" w:hAnsi="Times New Roman" w:cs="Times New Roman"/>
          <w:sz w:val="24"/>
          <w:highlight w:val="none"/>
        </w:rPr>
      </w:pPr>
      <w:r>
        <w:rPr>
          <w:rFonts w:ascii="Times New Roman" w:hAnsi="Times New Roman" w:cs="Times New Roman"/>
          <w:b/>
          <w:bCs/>
          <w:sz w:val="24"/>
          <w:highlight w:val="none"/>
        </w:rPr>
        <w:t>1.本表内容根据</w:t>
      </w:r>
      <w:r>
        <w:rPr>
          <w:rFonts w:hint="eastAsia" w:ascii="Times New Roman" w:hAnsi="Times New Roman" w:cs="Times New Roman"/>
          <w:b/>
          <w:bCs/>
          <w:sz w:val="24"/>
          <w:highlight w:val="none"/>
        </w:rPr>
        <w:t>询价</w:t>
      </w:r>
      <w:r>
        <w:rPr>
          <w:rFonts w:ascii="Times New Roman" w:hAnsi="Times New Roman" w:cs="Times New Roman"/>
          <w:b/>
          <w:bCs/>
          <w:sz w:val="24"/>
          <w:highlight w:val="none"/>
        </w:rPr>
        <w:t>文件要求包括了</w:t>
      </w:r>
      <w:r>
        <w:rPr>
          <w:rFonts w:hint="eastAsia" w:ascii="Times New Roman" w:hAnsi="Times New Roman" w:cs="Times New Roman"/>
          <w:b/>
          <w:bCs/>
          <w:sz w:val="24"/>
          <w:highlight w:val="none"/>
        </w:rPr>
        <w:t>询价</w:t>
      </w:r>
      <w:r>
        <w:rPr>
          <w:rFonts w:ascii="Times New Roman" w:hAnsi="Times New Roman" w:cs="Times New Roman"/>
          <w:b/>
          <w:bCs/>
          <w:sz w:val="24"/>
          <w:highlight w:val="none"/>
        </w:rPr>
        <w:t>文件要求提供的全部内容的所有费用。</w:t>
      </w:r>
    </w:p>
    <w:p>
      <w:pPr>
        <w:adjustRightInd w:val="0"/>
        <w:snapToGrid w:val="0"/>
        <w:spacing w:line="360" w:lineRule="auto"/>
        <w:ind w:firstLine="482" w:firstLineChars="200"/>
        <w:rPr>
          <w:rFonts w:ascii="Times New Roman" w:hAnsi="Times New Roman" w:cs="Times New Roman"/>
          <w:b/>
          <w:bCs/>
          <w:sz w:val="24"/>
          <w:highlight w:val="none"/>
        </w:rPr>
      </w:pPr>
      <w:r>
        <w:rPr>
          <w:rFonts w:ascii="Times New Roman" w:hAnsi="Times New Roman" w:cs="Times New Roman"/>
          <w:b/>
          <w:bCs/>
          <w:sz w:val="24"/>
          <w:highlight w:val="none"/>
        </w:rPr>
        <w:t>2.特殊事项在备注</w:t>
      </w:r>
      <w:r>
        <w:rPr>
          <w:rFonts w:ascii="Times New Roman" w:hAnsi="Times New Roman" w:cs="Times New Roman"/>
          <w:b/>
          <w:sz w:val="24"/>
          <w:highlight w:val="none"/>
        </w:rPr>
        <w:t>说明</w:t>
      </w:r>
      <w:r>
        <w:rPr>
          <w:rFonts w:ascii="Times New Roman" w:hAnsi="Times New Roman" w:cs="Times New Roman"/>
          <w:b/>
          <w:bCs/>
          <w:sz w:val="24"/>
          <w:highlight w:val="none"/>
        </w:rPr>
        <w:t>中注明。</w:t>
      </w:r>
    </w:p>
    <w:p>
      <w:pPr>
        <w:spacing w:line="360" w:lineRule="auto"/>
        <w:jc w:val="center"/>
        <w:outlineLvl w:val="2"/>
        <w:rPr>
          <w:rFonts w:ascii="Times New Roman" w:hAnsi="Times New Roman" w:cs="Times New Roman"/>
          <w:b/>
          <w:sz w:val="24"/>
          <w:highlight w:val="none"/>
        </w:rPr>
      </w:pPr>
    </w:p>
    <w:p>
      <w:pPr>
        <w:spacing w:line="360" w:lineRule="auto"/>
        <w:jc w:val="center"/>
        <w:outlineLvl w:val="2"/>
        <w:rPr>
          <w:rFonts w:ascii="Times New Roman" w:hAnsi="Times New Roman" w:cs="Times New Roman"/>
          <w:b/>
          <w:sz w:val="24"/>
          <w:highlight w:val="none"/>
        </w:rPr>
      </w:pPr>
    </w:p>
    <w:p>
      <w:pPr>
        <w:spacing w:line="360" w:lineRule="auto"/>
        <w:jc w:val="center"/>
        <w:outlineLvl w:val="2"/>
        <w:rPr>
          <w:rFonts w:ascii="Times New Roman" w:hAnsi="Times New Roman" w:cs="Times New Roman"/>
          <w:b/>
          <w:sz w:val="24"/>
          <w:highlight w:val="none"/>
        </w:rPr>
      </w:pPr>
    </w:p>
    <w:p>
      <w:pPr>
        <w:spacing w:line="360" w:lineRule="auto"/>
        <w:jc w:val="center"/>
        <w:outlineLvl w:val="2"/>
        <w:rPr>
          <w:rFonts w:ascii="Times New Roman" w:hAnsi="Times New Roman" w:cs="Times New Roman"/>
          <w:b/>
          <w:sz w:val="24"/>
          <w:highlight w:val="none"/>
        </w:rPr>
      </w:pPr>
    </w:p>
    <w:p>
      <w:pPr>
        <w:spacing w:line="360" w:lineRule="auto"/>
        <w:jc w:val="center"/>
        <w:outlineLvl w:val="2"/>
        <w:rPr>
          <w:rFonts w:ascii="Times New Roman" w:hAnsi="Times New Roman" w:cs="Times New Roman"/>
          <w:b/>
          <w:sz w:val="24"/>
          <w:highlight w:val="none"/>
        </w:rPr>
      </w:pPr>
    </w:p>
    <w:p>
      <w:pPr>
        <w:spacing w:line="360" w:lineRule="auto"/>
        <w:jc w:val="center"/>
        <w:outlineLvl w:val="2"/>
        <w:rPr>
          <w:rFonts w:ascii="Times New Roman" w:hAnsi="Times New Roman" w:cs="Times New Roman"/>
          <w:b/>
          <w:sz w:val="24"/>
          <w:highlight w:val="none"/>
        </w:rPr>
      </w:pPr>
    </w:p>
    <w:p>
      <w:pPr>
        <w:spacing w:line="360" w:lineRule="auto"/>
        <w:jc w:val="center"/>
        <w:outlineLvl w:val="2"/>
        <w:rPr>
          <w:rFonts w:ascii="Times New Roman" w:hAnsi="Times New Roman" w:cs="Times New Roman"/>
          <w:b/>
          <w:sz w:val="24"/>
          <w:highlight w:val="none"/>
        </w:rPr>
      </w:pPr>
    </w:p>
    <w:p>
      <w:pPr>
        <w:pageBreakBefore/>
        <w:spacing w:line="360" w:lineRule="auto"/>
        <w:jc w:val="center"/>
        <w:outlineLvl w:val="1"/>
        <w:rPr>
          <w:rFonts w:asciiTheme="minorEastAsia" w:hAnsiTheme="minorEastAsia"/>
          <w:b/>
          <w:sz w:val="24"/>
          <w:highlight w:val="none"/>
        </w:rPr>
      </w:pPr>
      <w:bookmarkStart w:id="50" w:name="_Toc21768"/>
      <w:bookmarkStart w:id="51" w:name="_Toc28899"/>
      <w:r>
        <w:rPr>
          <w:rFonts w:hint="eastAsia" w:asciiTheme="minorEastAsia" w:hAnsiTheme="minorEastAsia"/>
          <w:b/>
          <w:sz w:val="24"/>
          <w:highlight w:val="none"/>
        </w:rPr>
        <w:t>二、投标函</w:t>
      </w:r>
      <w:bookmarkEnd w:id="50"/>
      <w:bookmarkEnd w:id="51"/>
    </w:p>
    <w:p>
      <w:pPr>
        <w:pStyle w:val="14"/>
        <w:spacing w:line="360" w:lineRule="auto"/>
        <w:ind w:left="0" w:leftChars="0"/>
        <w:rPr>
          <w:rFonts w:ascii="Times New Roman" w:hAnsi="Times New Roman" w:cs="Times New Roman"/>
          <w:sz w:val="24"/>
          <w:highlight w:val="none"/>
        </w:rPr>
      </w:pPr>
      <w:r>
        <w:rPr>
          <w:rFonts w:ascii="Times New Roman" w:hAnsi="Times New Roman" w:cs="Times New Roman"/>
          <w:sz w:val="24"/>
          <w:highlight w:val="none"/>
        </w:rPr>
        <w:t>致：</w:t>
      </w:r>
      <w:r>
        <w:rPr>
          <w:rFonts w:hint="eastAsia" w:ascii="Times New Roman" w:hAnsi="Times New Roman" w:eastAsia="宋体" w:cs="Times New Roman"/>
          <w:sz w:val="24"/>
          <w:highlight w:val="none"/>
          <w:u w:val="single"/>
        </w:rPr>
        <w:t>合肥泓瑞金陵大酒店有限责任公司</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根据贵方的询价文件，我方承诺如下：</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2.我方承诺报价低于同类货物和服务的市场平均价格。</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7.我方同意询价文件规定的付款方式、供货（安装）期限。</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8.我方对投标文件中所提供资料、文件、证书及证件的真实性和有效性负责。</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highlight w:val="none"/>
        </w:rPr>
      </w:pPr>
      <w:r>
        <w:rPr>
          <w:rFonts w:ascii="Times New Roman" w:hAnsi="Times New Roman" w:cs="Times New Roman"/>
          <w:sz w:val="24"/>
          <w:highlight w:val="none"/>
        </w:rPr>
        <w:t>11.其他补充说明：</w:t>
      </w:r>
      <w:r>
        <w:rPr>
          <w:rFonts w:ascii="Times New Roman" w:hAnsi="Times New Roman" w:cs="Times New Roman"/>
          <w:sz w:val="24"/>
          <w:highlight w:val="none"/>
          <w:u w:val="single"/>
        </w:rPr>
        <w:t xml:space="preserve">             补充说明事项（如有）       </w:t>
      </w:r>
    </w:p>
    <w:p>
      <w:pPr>
        <w:pStyle w:val="21"/>
        <w:ind w:firstLine="210"/>
        <w:rPr>
          <w:rFonts w:ascii="Times New Roman" w:hAnsi="Times New Roman" w:cs="Times New Roman"/>
          <w:highlight w:val="none"/>
        </w:rPr>
      </w:pPr>
    </w:p>
    <w:p>
      <w:pPr>
        <w:spacing w:line="360" w:lineRule="auto"/>
        <w:ind w:firstLine="4800" w:firstLineChars="2000"/>
        <w:rPr>
          <w:rFonts w:ascii="Times New Roman" w:hAnsi="Times New Roman" w:cs="Times New Roman"/>
          <w:sz w:val="24"/>
          <w:highlight w:val="none"/>
        </w:rPr>
      </w:pPr>
      <w:r>
        <w:rPr>
          <w:rFonts w:ascii="Times New Roman" w:hAnsi="Times New Roman" w:cs="Times New Roman"/>
          <w:sz w:val="24"/>
          <w:highlight w:val="none"/>
        </w:rPr>
        <w:t>投标人公章：</w:t>
      </w:r>
      <w:r>
        <w:rPr>
          <w:rFonts w:ascii="Times New Roman" w:hAnsi="Times New Roman" w:cs="Times New Roman"/>
          <w:sz w:val="24"/>
          <w:highlight w:val="none"/>
          <w:u w:val="single"/>
        </w:rPr>
        <w:t xml:space="preserve">             </w:t>
      </w:r>
    </w:p>
    <w:p>
      <w:pPr>
        <w:spacing w:line="360" w:lineRule="auto"/>
        <w:ind w:firstLine="4800" w:firstLineChars="2000"/>
        <w:rPr>
          <w:rFonts w:ascii="Times New Roman" w:hAnsi="Times New Roman" w:cs="Times New Roman"/>
          <w:sz w:val="24"/>
          <w:highlight w:val="none"/>
          <w:u w:val="single"/>
        </w:rPr>
      </w:pPr>
      <w:r>
        <w:rPr>
          <w:rFonts w:ascii="Times New Roman" w:hAnsi="Times New Roman" w:cs="Times New Roman"/>
          <w:sz w:val="24"/>
          <w:highlight w:val="none"/>
        </w:rPr>
        <w:t>日      期：</w:t>
      </w:r>
      <w:r>
        <w:rPr>
          <w:rFonts w:ascii="Times New Roman" w:hAnsi="Times New Roman" w:cs="Times New Roman"/>
          <w:sz w:val="24"/>
          <w:highlight w:val="none"/>
          <w:u w:val="single"/>
        </w:rPr>
        <w:t xml:space="preserve">             </w:t>
      </w:r>
    </w:p>
    <w:p>
      <w:pPr>
        <w:widowControl/>
        <w:jc w:val="left"/>
        <w:rPr>
          <w:rFonts w:ascii="Times New Roman" w:hAnsi="Times New Roman" w:cs="Times New Roman"/>
          <w:b/>
          <w:sz w:val="24"/>
          <w:highlight w:val="none"/>
        </w:rPr>
      </w:pPr>
      <w:r>
        <w:rPr>
          <w:rFonts w:ascii="Times New Roman" w:hAnsi="Times New Roman" w:cs="Times New Roman"/>
          <w:b/>
          <w:sz w:val="24"/>
          <w:highlight w:val="none"/>
        </w:rPr>
        <w:br w:type="page"/>
      </w:r>
    </w:p>
    <w:p>
      <w:pPr>
        <w:pageBreakBefore/>
        <w:spacing w:line="360" w:lineRule="auto"/>
        <w:jc w:val="center"/>
        <w:outlineLvl w:val="1"/>
        <w:rPr>
          <w:rFonts w:asciiTheme="minorEastAsia" w:hAnsiTheme="minorEastAsia"/>
          <w:b/>
          <w:sz w:val="24"/>
          <w:highlight w:val="none"/>
        </w:rPr>
      </w:pPr>
      <w:bookmarkStart w:id="52" w:name="_Toc204594911"/>
      <w:bookmarkStart w:id="53" w:name="_Toc19059"/>
      <w:bookmarkStart w:id="54" w:name="_Toc516969106"/>
      <w:bookmarkStart w:id="55" w:name="_Toc121626298"/>
      <w:bookmarkStart w:id="56" w:name="_Toc14493"/>
      <w:bookmarkStart w:id="57" w:name="_Toc3356"/>
      <w:bookmarkStart w:id="58" w:name="_Toc520983594"/>
      <w:bookmarkStart w:id="59" w:name="_Toc22371"/>
      <w:r>
        <w:rPr>
          <w:rFonts w:hint="eastAsia" w:asciiTheme="minorEastAsia" w:hAnsiTheme="minorEastAsia"/>
          <w:b/>
          <w:sz w:val="24"/>
          <w:highlight w:val="none"/>
        </w:rPr>
        <w:t>三、授权书</w:t>
      </w:r>
      <w:bookmarkEnd w:id="52"/>
      <w:bookmarkEnd w:id="53"/>
      <w:bookmarkEnd w:id="54"/>
      <w:bookmarkEnd w:id="55"/>
      <w:bookmarkEnd w:id="56"/>
      <w:bookmarkEnd w:id="57"/>
      <w:bookmarkEnd w:id="58"/>
      <w:bookmarkEnd w:id="59"/>
    </w:p>
    <w:p>
      <w:pPr>
        <w:spacing w:line="360" w:lineRule="auto"/>
        <w:jc w:val="center"/>
        <w:rPr>
          <w:rFonts w:asciiTheme="minorEastAsia" w:hAnsiTheme="minorEastAsia"/>
          <w:b/>
          <w:sz w:val="24"/>
          <w:highlight w:val="none"/>
        </w:rPr>
      </w:pPr>
    </w:p>
    <w:p>
      <w:pPr>
        <w:pStyle w:val="13"/>
        <w:snapToGrid w:val="0"/>
        <w:spacing w:line="360" w:lineRule="auto"/>
        <w:ind w:firstLine="480" w:firstLineChars="200"/>
        <w:jc w:val="left"/>
        <w:rPr>
          <w:rFonts w:ascii="Times New Roman" w:hAnsi="Times New Roman" w:eastAsia="宋体" w:cs="Times New Roman"/>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w:t>
      </w:r>
      <w:r>
        <w:rPr>
          <w:rFonts w:ascii="Times New Roman" w:hAnsi="Times New Roman" w:eastAsia="宋体" w:cs="Times New Roman"/>
          <w:sz w:val="24"/>
          <w:szCs w:val="28"/>
          <w:highlight w:val="none"/>
        </w:rPr>
        <w:t>表我方参加本项目</w:t>
      </w:r>
      <w:r>
        <w:rPr>
          <w:rFonts w:hint="eastAsia" w:ascii="Times New Roman" w:hAnsi="Times New Roman" w:eastAsia="宋体" w:cs="Times New Roman"/>
          <w:bCs/>
          <w:sz w:val="24"/>
          <w:szCs w:val="28"/>
          <w:highlight w:val="none"/>
        </w:rPr>
        <w:t>开标</w:t>
      </w:r>
      <w:r>
        <w:rPr>
          <w:rFonts w:ascii="Times New Roman" w:hAnsi="Times New Roman" w:eastAsia="宋体" w:cs="Times New Roman"/>
          <w:bCs/>
          <w:sz w:val="24"/>
          <w:szCs w:val="28"/>
          <w:highlight w:val="none"/>
        </w:rPr>
        <w:t>活动</w:t>
      </w:r>
      <w:r>
        <w:rPr>
          <w:rFonts w:ascii="Times New Roman" w:hAnsi="Times New Roman" w:eastAsia="宋体" w:cs="Times New Roman"/>
          <w:sz w:val="24"/>
          <w:szCs w:val="28"/>
          <w:highlight w:val="none"/>
        </w:rPr>
        <w:t>，全权代表我方处理</w:t>
      </w:r>
      <w:r>
        <w:rPr>
          <w:rFonts w:hint="eastAsia" w:ascii="Times New Roman" w:hAnsi="Times New Roman" w:eastAsia="宋体" w:cs="Times New Roman"/>
          <w:bCs/>
          <w:sz w:val="24"/>
          <w:szCs w:val="28"/>
          <w:highlight w:val="none"/>
        </w:rPr>
        <w:t>开标</w:t>
      </w:r>
      <w:r>
        <w:rPr>
          <w:rFonts w:ascii="Times New Roman" w:hAnsi="Times New Roman" w:eastAsia="宋体" w:cs="Times New Roman"/>
          <w:sz w:val="24"/>
          <w:szCs w:val="28"/>
          <w:highlight w:val="none"/>
        </w:rPr>
        <w:t>过程的一切事宜，包括但不限于：提交投标文件、签约等。投标人授权代表在</w:t>
      </w:r>
      <w:r>
        <w:rPr>
          <w:rFonts w:hint="eastAsia" w:ascii="Times New Roman" w:hAnsi="Times New Roman" w:eastAsia="宋体" w:cs="Times New Roman"/>
          <w:sz w:val="24"/>
          <w:szCs w:val="28"/>
          <w:highlight w:val="none"/>
        </w:rPr>
        <w:t>开标</w:t>
      </w:r>
      <w:r>
        <w:rPr>
          <w:rFonts w:ascii="Times New Roman" w:hAnsi="Times New Roman" w:eastAsia="宋体" w:cs="Times New Roman"/>
          <w:sz w:val="24"/>
          <w:szCs w:val="28"/>
          <w:highlight w:val="none"/>
        </w:rPr>
        <w:t>活动过程中所签署的一切文件和处理与之有关的一切事务，本公司均予以认可并对此承担责任。投标人授权代表无转委托权。特此授权。</w:t>
      </w:r>
    </w:p>
    <w:p>
      <w:pPr>
        <w:pStyle w:val="13"/>
        <w:snapToGrid w:val="0"/>
        <w:spacing w:line="360" w:lineRule="auto"/>
        <w:ind w:firstLine="480" w:firstLineChars="200"/>
        <w:jc w:val="left"/>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本授权书自出具之日起生效。</w:t>
      </w:r>
    </w:p>
    <w:p>
      <w:pPr>
        <w:pStyle w:val="13"/>
        <w:snapToGrid w:val="0"/>
        <w:spacing w:line="360" w:lineRule="auto"/>
        <w:ind w:firstLine="480" w:firstLineChars="200"/>
        <w:jc w:val="left"/>
        <w:rPr>
          <w:rFonts w:hAnsi="宋体" w:eastAsia="宋体"/>
          <w:sz w:val="24"/>
          <w:szCs w:val="28"/>
          <w:highlight w:val="none"/>
        </w:rPr>
      </w:pPr>
    </w:p>
    <w:p>
      <w:pPr>
        <w:pStyle w:val="13"/>
        <w:snapToGrid w:val="0"/>
        <w:spacing w:line="360" w:lineRule="auto"/>
        <w:ind w:firstLine="480" w:firstLineChars="200"/>
        <w:jc w:val="left"/>
        <w:rPr>
          <w:rFonts w:hAnsi="宋体" w:eastAsia="宋体"/>
          <w:sz w:val="24"/>
          <w:highlight w:val="none"/>
        </w:rPr>
      </w:pPr>
    </w:p>
    <w:p>
      <w:pPr>
        <w:pStyle w:val="13"/>
        <w:snapToGrid w:val="0"/>
        <w:spacing w:line="360" w:lineRule="auto"/>
        <w:ind w:firstLine="480" w:firstLineChars="200"/>
        <w:jc w:val="left"/>
        <w:rPr>
          <w:rFonts w:hAnsi="宋体" w:eastAsia="宋体"/>
          <w:sz w:val="24"/>
          <w:highlight w:val="none"/>
        </w:rPr>
      </w:pPr>
    </w:p>
    <w:p>
      <w:pPr>
        <w:pStyle w:val="13"/>
        <w:snapToGrid w:val="0"/>
        <w:spacing w:line="360" w:lineRule="auto"/>
        <w:ind w:firstLine="480" w:firstLineChars="200"/>
        <w:jc w:val="left"/>
        <w:rPr>
          <w:rFonts w:hAnsi="宋体" w:eastAsia="宋体"/>
          <w:sz w:val="24"/>
          <w:highlight w:val="none"/>
        </w:rPr>
      </w:pPr>
    </w:p>
    <w:p>
      <w:pPr>
        <w:pStyle w:val="13"/>
        <w:snapToGrid w:val="0"/>
        <w:spacing w:line="360" w:lineRule="auto"/>
        <w:ind w:firstLine="240" w:firstLineChars="1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pPr>
        <w:pStyle w:val="13"/>
        <w:snapToGrid w:val="0"/>
        <w:spacing w:line="360" w:lineRule="auto"/>
        <w:ind w:firstLine="480" w:firstLineChars="200"/>
        <w:jc w:val="left"/>
        <w:rPr>
          <w:rFonts w:hAnsi="宋体" w:eastAsia="宋体"/>
          <w:sz w:val="24"/>
          <w:szCs w:val="28"/>
          <w:highlight w:val="none"/>
        </w:rPr>
      </w:pPr>
    </w:p>
    <w:p>
      <w:pPr>
        <w:spacing w:line="360" w:lineRule="auto"/>
        <w:ind w:firstLine="360" w:firstLineChars="150"/>
        <w:rPr>
          <w:sz w:val="24"/>
          <w:szCs w:val="28"/>
          <w:highlight w:val="none"/>
        </w:rPr>
      </w:pPr>
      <w:r>
        <w:rPr>
          <w:rFonts w:hint="eastAsia"/>
          <w:sz w:val="24"/>
          <w:szCs w:val="28"/>
          <w:highlight w:val="none"/>
        </w:rPr>
        <w:t>特此声明。</w:t>
      </w:r>
    </w:p>
    <w:p>
      <w:pPr>
        <w:spacing w:line="360" w:lineRule="auto"/>
        <w:rPr>
          <w:sz w:val="24"/>
          <w:szCs w:val="28"/>
          <w:highlight w:val="none"/>
        </w:rPr>
      </w:pPr>
    </w:p>
    <w:p>
      <w:pPr>
        <w:spacing w:line="360" w:lineRule="auto"/>
        <w:rPr>
          <w:bCs/>
          <w:sz w:val="24"/>
          <w:szCs w:val="28"/>
          <w:highlight w:val="none"/>
        </w:rPr>
      </w:pPr>
      <w:r>
        <w:rPr>
          <w:rFonts w:hint="eastAsia" w:cs="@仿宋_GB2312"/>
          <w:sz w:val="24"/>
          <w:highlight w:val="none"/>
        </w:rPr>
        <w:t>投标人公章</w:t>
      </w:r>
      <w:r>
        <w:rPr>
          <w:rFonts w:hint="eastAsia"/>
          <w:bCs/>
          <w:sz w:val="24"/>
          <w:szCs w:val="28"/>
          <w:highlight w:val="none"/>
        </w:rPr>
        <w:t>：</w:t>
      </w:r>
      <w:r>
        <w:rPr>
          <w:rFonts w:hint="eastAsia"/>
          <w:bCs/>
          <w:sz w:val="24"/>
          <w:szCs w:val="28"/>
          <w:highlight w:val="none"/>
          <w:u w:val="single"/>
        </w:rPr>
        <w:t xml:space="preserve">                    </w:t>
      </w:r>
    </w:p>
    <w:p>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pPr>
        <w:spacing w:line="360" w:lineRule="auto"/>
        <w:rPr>
          <w:sz w:val="24"/>
          <w:szCs w:val="28"/>
          <w:highlight w:val="none"/>
        </w:rPr>
      </w:pPr>
    </w:p>
    <w:p>
      <w:pPr>
        <w:spacing w:line="360" w:lineRule="auto"/>
        <w:rPr>
          <w:sz w:val="24"/>
          <w:szCs w:val="28"/>
          <w:highlight w:val="none"/>
        </w:rPr>
      </w:pPr>
    </w:p>
    <w:p>
      <w:pPr>
        <w:pStyle w:val="13"/>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pPr>
        <w:pStyle w:val="13"/>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1.本项目只允许有唯一的投标人授权代表；</w:t>
      </w:r>
    </w:p>
    <w:p>
      <w:pPr>
        <w:spacing w:line="360" w:lineRule="auto"/>
        <w:jc w:val="left"/>
        <w:rPr>
          <w:sz w:val="24"/>
          <w:highlight w:val="none"/>
        </w:rPr>
      </w:pPr>
      <w:r>
        <w:rPr>
          <w:rFonts w:hint="eastAsia"/>
          <w:sz w:val="24"/>
          <w:highlight w:val="none"/>
        </w:rPr>
        <w:t>2.法定代表人参加询价的无需提供授权书，仅提供法定代表人身份证明书。</w:t>
      </w:r>
    </w:p>
    <w:p>
      <w:pPr>
        <w:rPr>
          <w:sz w:val="24"/>
          <w:szCs w:val="22"/>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1"/>
        <w:rPr>
          <w:rFonts w:asciiTheme="minorEastAsia" w:hAnsiTheme="minorEastAsia"/>
          <w:b/>
          <w:sz w:val="24"/>
          <w:szCs w:val="20"/>
          <w:highlight w:val="none"/>
        </w:rPr>
      </w:pPr>
      <w:bookmarkStart w:id="60" w:name="_Toc30043"/>
      <w:bookmarkStart w:id="61" w:name="_Toc25207"/>
      <w:bookmarkStart w:id="62" w:name="_Toc8004"/>
      <w:r>
        <w:rPr>
          <w:rFonts w:hint="eastAsia" w:asciiTheme="minorEastAsia" w:hAnsiTheme="minorEastAsia"/>
          <w:b/>
          <w:sz w:val="24"/>
          <w:szCs w:val="20"/>
          <w:highlight w:val="none"/>
        </w:rPr>
        <w:t>四、其他相关证明材料</w:t>
      </w:r>
      <w:bookmarkEnd w:id="60"/>
      <w:bookmarkEnd w:id="61"/>
      <w:bookmarkEnd w:id="62"/>
    </w:p>
    <w:p>
      <w:pPr>
        <w:pStyle w:val="2"/>
        <w:numPr>
          <w:ilvl w:val="255"/>
          <w:numId w:val="0"/>
        </w:numPr>
        <w:ind w:left="400"/>
        <w:rPr>
          <w:sz w:val="24"/>
          <w:szCs w:val="22"/>
          <w:highlight w:val="none"/>
        </w:rPr>
      </w:pPr>
      <w:r>
        <w:rPr>
          <w:rFonts w:hint="eastAsia"/>
          <w:sz w:val="24"/>
          <w:szCs w:val="22"/>
          <w:highlight w:val="none"/>
        </w:rPr>
        <w:t>提供符合询价公告、招标人要求及评审方法规定的相关证明文件。</w:t>
      </w:r>
    </w:p>
    <w:p>
      <w:pPr>
        <w:pStyle w:val="2"/>
        <w:spacing w:line="360" w:lineRule="auto"/>
        <w:ind w:left="400" w:leftChars="0" w:firstLine="0" w:firstLineChars="0"/>
        <w:rPr>
          <w:rFonts w:ascii="Times New Roman" w:hAnsi="Times New Roman" w:cs="Times New Roman"/>
          <w:sz w:val="24"/>
          <w:highlight w:val="none"/>
        </w:rPr>
      </w:pPr>
      <w:r>
        <w:rPr>
          <w:rFonts w:hint="eastAsia"/>
          <w:sz w:val="24"/>
          <w:szCs w:val="22"/>
          <w:highlight w:val="none"/>
        </w:rPr>
        <w:t>（营业执照等）</w:t>
      </w:r>
    </w:p>
    <w:p>
      <w:pPr>
        <w:spacing w:line="500" w:lineRule="exact"/>
        <w:ind w:firstLine="3840" w:firstLineChars="1600"/>
        <w:rPr>
          <w:sz w:val="24"/>
          <w:szCs w:val="22"/>
          <w:highlight w:val="none"/>
        </w:rPr>
      </w:pPr>
    </w:p>
    <w:p>
      <w:pPr>
        <w:spacing w:line="500" w:lineRule="exact"/>
        <w:rPr>
          <w:b/>
          <w:bCs/>
          <w:sz w:val="24"/>
          <w:szCs w:val="22"/>
          <w:highlight w:val="none"/>
        </w:rPr>
      </w:pPr>
    </w:p>
    <w:p>
      <w:pPr>
        <w:spacing w:line="500" w:lineRule="exact"/>
        <w:rPr>
          <w:b/>
          <w:bCs/>
          <w:sz w:val="24"/>
          <w:szCs w:val="22"/>
          <w:highlight w:val="none"/>
        </w:rPr>
      </w:pPr>
    </w:p>
    <w:p>
      <w:pPr>
        <w:spacing w:line="500" w:lineRule="exact"/>
        <w:rPr>
          <w:b/>
          <w:bCs/>
          <w:sz w:val="24"/>
          <w:szCs w:val="22"/>
          <w:highlight w:val="none"/>
        </w:rPr>
      </w:pPr>
    </w:p>
    <w:bookmarkEnd w:id="49"/>
    <w:p>
      <w:pPr>
        <w:spacing w:line="360" w:lineRule="auto"/>
        <w:rPr>
          <w:rFonts w:ascii="Times New Roman" w:hAnsi="Times New Roman" w:cs="Times New Roman"/>
          <w:sz w:val="24"/>
          <w:highlight w:val="none"/>
        </w:rPr>
      </w:pPr>
    </w:p>
    <w:sectPr>
      <w:headerReference r:id="rId6" w:type="default"/>
      <w:footerReference r:id="rId7" w:type="default"/>
      <w:pgSz w:w="11906" w:h="16838"/>
      <w:pgMar w:top="1440" w:right="1800" w:bottom="1440" w:left="1800" w:header="90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C6FD69C-D197-4172-AEEF-0D143B34E2D8}"/>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DF57E9C-3ECB-42EE-B07C-24D16A7E3511}"/>
  </w:font>
  <w:font w:name="@仿宋_GB2312">
    <w:altName w:val="仿宋"/>
    <w:panose1 w:val="00000000000000000000"/>
    <w:charset w:val="86"/>
    <w:family w:val="modern"/>
    <w:pitch w:val="default"/>
    <w:sig w:usb0="00000000" w:usb1="00000000" w:usb2="00000000" w:usb3="00000000" w:csb0="00000000" w:csb1="00000000"/>
    <w:embedRegular r:id="rId3" w:fontKey="{00B7DD50-5B30-463E-93BA-16B0AB9E4B2C}"/>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embedRegular r:id="rId4" w:fontKey="{61EEDAD7-4DC0-4DA5-8621-2F503E6FE62A}"/>
  </w:font>
  <w:font w:name="仿宋_GB2312">
    <w:altName w:val="仿宋"/>
    <w:panose1 w:val="00000000000000000000"/>
    <w:charset w:val="86"/>
    <w:family w:val="modern"/>
    <w:pitch w:val="default"/>
    <w:sig w:usb0="00000000" w:usb1="00000000" w:usb2="00000000" w:usb3="00000000" w:csb0="00000000" w:csb1="00000000"/>
    <w:embedRegular r:id="rId5" w:fontKey="{DC8271BF-C3B6-4147-A904-90C89FC44716}"/>
  </w:font>
  <w:font w:name="等线">
    <w:altName w:val="Arial Unicode MS"/>
    <w:panose1 w:val="00000000000000000000"/>
    <w:charset w:val="86"/>
    <w:family w:val="auto"/>
    <w:pitch w:val="default"/>
    <w:sig w:usb0="00000000" w:usb1="00000000" w:usb2="00000000" w:usb3="00000000" w:csb0="00000000" w:csb1="00000000"/>
    <w:embedRegular r:id="rId6" w:fontKey="{9FA4793E-4211-4254-BE8F-13AAF785AA2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Theme="minorEastAsia" w:hAnsi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pPr>
              <w:pStyle w:val="16"/>
              <w:jc w:val="center"/>
              <w:rPr>
                <w:rFonts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1</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asciiTheme="minorEastAsia" w:hAnsiTheme="minorEastAsia"/>
                <w:b/>
                <w:sz w:val="21"/>
                <w:szCs w:val="21"/>
              </w:rPr>
              <w:instrText xml:space="preserve">48</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asciiTheme="minorEastAsia" w:hAnsiTheme="minorEastAsia"/>
                <w:b/>
                <w:sz w:val="21"/>
                <w:szCs w:val="21"/>
              </w:rPr>
              <w:t>46</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合肥泓瑞金陵大酒店有限责任公司询价文件示范文本（服务类）</w:t>
    </w:r>
  </w:p>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 xml:space="preserve"> 合肥泓瑞金陵大酒店有限责任公司询价文件示范文本</w:t>
    </w:r>
  </w:p>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426D128"/>
    <w:multiLevelType w:val="singleLevel"/>
    <w:tmpl w:val="B426D128"/>
    <w:lvl w:ilvl="0" w:tentative="0">
      <w:start w:val="1"/>
      <w:numFmt w:val="chineseCounting"/>
      <w:suff w:val="nothing"/>
      <w:lvlText w:val="%1、"/>
      <w:lvlJc w:val="left"/>
      <w:rPr>
        <w:rFonts w:hint="eastAsia"/>
      </w:rPr>
    </w:lvl>
  </w:abstractNum>
  <w:abstractNum w:abstractNumId="2">
    <w:nsid w:val="EE896516"/>
    <w:multiLevelType w:val="singleLevel"/>
    <w:tmpl w:val="EE896516"/>
    <w:lvl w:ilvl="0" w:tentative="0">
      <w:start w:val="1"/>
      <w:numFmt w:val="decimal"/>
      <w:suff w:val="nothing"/>
      <w:lvlText w:val="%1、"/>
      <w:lvlJc w:val="left"/>
      <w:pPr>
        <w:ind w:left="210" w:firstLine="0"/>
      </w:pPr>
    </w:lvl>
  </w:abstractNum>
  <w:abstractNum w:abstractNumId="3">
    <w:nsid w:val="0A3961B9"/>
    <w:multiLevelType w:val="singleLevel"/>
    <w:tmpl w:val="0A3961B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A58"/>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71F"/>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559B"/>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071C32"/>
    <w:rsid w:val="05EC3108"/>
    <w:rsid w:val="06257970"/>
    <w:rsid w:val="06C07699"/>
    <w:rsid w:val="070A696B"/>
    <w:rsid w:val="080C7ABA"/>
    <w:rsid w:val="08A8551D"/>
    <w:rsid w:val="08CF2CDA"/>
    <w:rsid w:val="093B0757"/>
    <w:rsid w:val="094A1BE5"/>
    <w:rsid w:val="097D52B6"/>
    <w:rsid w:val="09A10AB4"/>
    <w:rsid w:val="09B554AF"/>
    <w:rsid w:val="09D139DE"/>
    <w:rsid w:val="0DAB22C6"/>
    <w:rsid w:val="0F704B37"/>
    <w:rsid w:val="11554019"/>
    <w:rsid w:val="129462CC"/>
    <w:rsid w:val="132B0318"/>
    <w:rsid w:val="13397BCE"/>
    <w:rsid w:val="14717EAE"/>
    <w:rsid w:val="17356927"/>
    <w:rsid w:val="17717647"/>
    <w:rsid w:val="177D0F69"/>
    <w:rsid w:val="18B232E6"/>
    <w:rsid w:val="18F71640"/>
    <w:rsid w:val="19A4731C"/>
    <w:rsid w:val="19C469F9"/>
    <w:rsid w:val="19F766BC"/>
    <w:rsid w:val="1A357A52"/>
    <w:rsid w:val="1A6A3C67"/>
    <w:rsid w:val="1A6B5E42"/>
    <w:rsid w:val="1AF96A3E"/>
    <w:rsid w:val="1C1F6775"/>
    <w:rsid w:val="1C793BED"/>
    <w:rsid w:val="1C9D605B"/>
    <w:rsid w:val="1CDB6B83"/>
    <w:rsid w:val="1DAA2521"/>
    <w:rsid w:val="1DCF3CC2"/>
    <w:rsid w:val="1DEC773F"/>
    <w:rsid w:val="1FBF63DE"/>
    <w:rsid w:val="20E74328"/>
    <w:rsid w:val="22697337"/>
    <w:rsid w:val="22B37874"/>
    <w:rsid w:val="233E0F48"/>
    <w:rsid w:val="23B75C54"/>
    <w:rsid w:val="245F009A"/>
    <w:rsid w:val="25164BFC"/>
    <w:rsid w:val="26522036"/>
    <w:rsid w:val="275F1ABA"/>
    <w:rsid w:val="2783171D"/>
    <w:rsid w:val="28FA77F3"/>
    <w:rsid w:val="291E23C3"/>
    <w:rsid w:val="29E5020D"/>
    <w:rsid w:val="2A8A1C66"/>
    <w:rsid w:val="2BE3747B"/>
    <w:rsid w:val="2C247DAC"/>
    <w:rsid w:val="2CC14B77"/>
    <w:rsid w:val="2E974854"/>
    <w:rsid w:val="2F733923"/>
    <w:rsid w:val="2F760751"/>
    <w:rsid w:val="30902F79"/>
    <w:rsid w:val="31EB11BF"/>
    <w:rsid w:val="32D57EA5"/>
    <w:rsid w:val="33075DFB"/>
    <w:rsid w:val="33263D6A"/>
    <w:rsid w:val="336920E2"/>
    <w:rsid w:val="35A43BDE"/>
    <w:rsid w:val="35CF4AD8"/>
    <w:rsid w:val="378E64FD"/>
    <w:rsid w:val="379C71E3"/>
    <w:rsid w:val="39B74BDE"/>
    <w:rsid w:val="39BD494B"/>
    <w:rsid w:val="3A0D2667"/>
    <w:rsid w:val="3A3170B4"/>
    <w:rsid w:val="3B3B6D13"/>
    <w:rsid w:val="3B533C5C"/>
    <w:rsid w:val="3B620E38"/>
    <w:rsid w:val="3D6F2A2B"/>
    <w:rsid w:val="3F53046B"/>
    <w:rsid w:val="40780A59"/>
    <w:rsid w:val="42784CF1"/>
    <w:rsid w:val="42F57AF5"/>
    <w:rsid w:val="43324B96"/>
    <w:rsid w:val="465E3066"/>
    <w:rsid w:val="46BE1F1E"/>
    <w:rsid w:val="46EB1ADA"/>
    <w:rsid w:val="47723984"/>
    <w:rsid w:val="47CD2E27"/>
    <w:rsid w:val="47E04BFE"/>
    <w:rsid w:val="4B635C1D"/>
    <w:rsid w:val="4BDA4326"/>
    <w:rsid w:val="4DB311C4"/>
    <w:rsid w:val="4E920EE8"/>
    <w:rsid w:val="503B1382"/>
    <w:rsid w:val="50C81130"/>
    <w:rsid w:val="52F82D96"/>
    <w:rsid w:val="54275A3A"/>
    <w:rsid w:val="547B4EA9"/>
    <w:rsid w:val="549D583C"/>
    <w:rsid w:val="550F7B55"/>
    <w:rsid w:val="55122FD8"/>
    <w:rsid w:val="55926D29"/>
    <w:rsid w:val="57572CCF"/>
    <w:rsid w:val="58E53EC8"/>
    <w:rsid w:val="599B1268"/>
    <w:rsid w:val="59E766FB"/>
    <w:rsid w:val="5AF2460E"/>
    <w:rsid w:val="5C3F2EED"/>
    <w:rsid w:val="5C8968EE"/>
    <w:rsid w:val="5CF62206"/>
    <w:rsid w:val="5D1E6F78"/>
    <w:rsid w:val="5F1C412F"/>
    <w:rsid w:val="5F596331"/>
    <w:rsid w:val="60B151FE"/>
    <w:rsid w:val="61381074"/>
    <w:rsid w:val="616A7FBC"/>
    <w:rsid w:val="62237DDA"/>
    <w:rsid w:val="63716633"/>
    <w:rsid w:val="639D430D"/>
    <w:rsid w:val="64586600"/>
    <w:rsid w:val="654B14AA"/>
    <w:rsid w:val="658F2F2D"/>
    <w:rsid w:val="65B67155"/>
    <w:rsid w:val="67B8418F"/>
    <w:rsid w:val="6A6E141C"/>
    <w:rsid w:val="6AF723A7"/>
    <w:rsid w:val="6B486391"/>
    <w:rsid w:val="6BE566A3"/>
    <w:rsid w:val="6CBF387D"/>
    <w:rsid w:val="6CC45353"/>
    <w:rsid w:val="6CDE4879"/>
    <w:rsid w:val="6D460F60"/>
    <w:rsid w:val="6E1A0886"/>
    <w:rsid w:val="7016507D"/>
    <w:rsid w:val="70B74384"/>
    <w:rsid w:val="71B0505E"/>
    <w:rsid w:val="73E35E45"/>
    <w:rsid w:val="74561EEC"/>
    <w:rsid w:val="74F80B83"/>
    <w:rsid w:val="75387844"/>
    <w:rsid w:val="76D50550"/>
    <w:rsid w:val="772F044F"/>
    <w:rsid w:val="77324D59"/>
    <w:rsid w:val="783A06B1"/>
    <w:rsid w:val="78435456"/>
    <w:rsid w:val="787A263A"/>
    <w:rsid w:val="792073EC"/>
    <w:rsid w:val="7A8828E2"/>
    <w:rsid w:val="7AAF0711"/>
    <w:rsid w:val="7ACD0A2E"/>
    <w:rsid w:val="7DB87774"/>
    <w:rsid w:val="7E3A4F72"/>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6"/>
    <w:qFormat/>
    <w:uiPriority w:val="0"/>
    <w:pPr>
      <w:keepNext/>
      <w:keepLines/>
      <w:spacing w:line="576" w:lineRule="auto"/>
      <w:outlineLvl w:val="0"/>
    </w:pPr>
    <w:rPr>
      <w:b/>
      <w:kern w:val="44"/>
      <w:sz w:val="44"/>
    </w:rPr>
  </w:style>
  <w:style w:type="paragraph" w:styleId="6">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7">
    <w:name w:val="heading 3"/>
    <w:basedOn w:val="1"/>
    <w:next w:val="1"/>
    <w:link w:val="48"/>
    <w:semiHidden/>
    <w:unhideWhenUsed/>
    <w:qFormat/>
    <w:uiPriority w:val="0"/>
    <w:pPr>
      <w:keepNext/>
      <w:keepLines/>
      <w:spacing w:line="413" w:lineRule="auto"/>
      <w:outlineLvl w:val="2"/>
    </w:pPr>
    <w:rPr>
      <w:b/>
      <w:sz w:val="32"/>
    </w:rPr>
  </w:style>
  <w:style w:type="paragraph" w:styleId="8">
    <w:name w:val="heading 4"/>
    <w:basedOn w:val="1"/>
    <w:next w:val="1"/>
    <w:link w:val="53"/>
    <w:semiHidden/>
    <w:unhideWhenUsed/>
    <w:qFormat/>
    <w:uiPriority w:val="0"/>
    <w:pPr>
      <w:keepNext/>
      <w:keepLines/>
      <w:spacing w:line="372" w:lineRule="auto"/>
      <w:outlineLvl w:val="3"/>
    </w:pPr>
    <w:rPr>
      <w:rFonts w:ascii="Arial" w:hAnsi="Arial" w:eastAsia="黑体"/>
      <w:b/>
      <w:sz w:val="28"/>
    </w:rPr>
  </w:style>
  <w:style w:type="character" w:default="1" w:styleId="24">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annotation text"/>
    <w:basedOn w:val="1"/>
    <w:link w:val="45"/>
    <w:qFormat/>
    <w:uiPriority w:val="0"/>
    <w:pPr>
      <w:jc w:val="left"/>
    </w:pPr>
  </w:style>
  <w:style w:type="paragraph" w:styleId="11">
    <w:name w:val="Body Text"/>
    <w:basedOn w:val="1"/>
    <w:qFormat/>
    <w:uiPriority w:val="0"/>
  </w:style>
  <w:style w:type="paragraph" w:styleId="12">
    <w:name w:val="toc 3"/>
    <w:basedOn w:val="1"/>
    <w:next w:val="1"/>
    <w:qFormat/>
    <w:uiPriority w:val="0"/>
    <w:pPr>
      <w:ind w:left="840" w:leftChars="400"/>
    </w:pPr>
  </w:style>
  <w:style w:type="paragraph" w:styleId="13">
    <w:name w:val="Plain Text"/>
    <w:basedOn w:val="1"/>
    <w:link w:val="34"/>
    <w:qFormat/>
    <w:uiPriority w:val="0"/>
    <w:rPr>
      <w:rFonts w:ascii="宋体" w:hAnsi="Courier New"/>
    </w:rPr>
  </w:style>
  <w:style w:type="paragraph" w:styleId="14">
    <w:name w:val="Date"/>
    <w:basedOn w:val="1"/>
    <w:next w:val="1"/>
    <w:link w:val="41"/>
    <w:qFormat/>
    <w:uiPriority w:val="0"/>
    <w:pPr>
      <w:ind w:left="100" w:leftChars="2500"/>
    </w:pPr>
  </w:style>
  <w:style w:type="paragraph" w:styleId="15">
    <w:name w:val="Balloon Text"/>
    <w:basedOn w:val="1"/>
    <w:link w:val="28"/>
    <w:qFormat/>
    <w:uiPriority w:val="0"/>
    <w:rPr>
      <w:sz w:val="18"/>
    </w:rPr>
  </w:style>
  <w:style w:type="paragraph" w:styleId="16">
    <w:name w:val="footer"/>
    <w:basedOn w:val="1"/>
    <w:link w:val="33"/>
    <w:qFormat/>
    <w:uiPriority w:val="0"/>
    <w:pPr>
      <w:tabs>
        <w:tab w:val="center" w:pos="4153"/>
        <w:tab w:val="right" w:pos="8306"/>
      </w:tabs>
      <w:snapToGrid w:val="0"/>
      <w:jc w:val="left"/>
    </w:pPr>
    <w:rPr>
      <w:sz w:val="18"/>
    </w:rPr>
  </w:style>
  <w:style w:type="paragraph" w:styleId="17">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index 1"/>
    <w:basedOn w:val="1"/>
    <w:next w:val="1"/>
    <w:qFormat/>
    <w:uiPriority w:val="0"/>
  </w:style>
  <w:style w:type="paragraph" w:styleId="21">
    <w:name w:val="Body Text First Indent"/>
    <w:basedOn w:val="11"/>
    <w:qFormat/>
    <w:uiPriority w:val="0"/>
    <w:pPr>
      <w:ind w:firstLine="420" w:firstLineChars="1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Char"/>
    <w:link w:val="15"/>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link w:val="17"/>
    <w:qFormat/>
    <w:uiPriority w:val="0"/>
    <w:rPr>
      <w:sz w:val="18"/>
    </w:rPr>
  </w:style>
  <w:style w:type="character" w:customStyle="1" w:styleId="33">
    <w:name w:val="页脚 Char"/>
    <w:link w:val="16"/>
    <w:qFormat/>
    <w:uiPriority w:val="99"/>
    <w:rPr>
      <w:sz w:val="18"/>
    </w:rPr>
  </w:style>
  <w:style w:type="character" w:customStyle="1" w:styleId="34">
    <w:name w:val="纯文本 Char"/>
    <w:link w:val="13"/>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Char"/>
    <w:link w:val="14"/>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Char1"/>
    <w:link w:val="10"/>
    <w:qFormat/>
    <w:uiPriority w:val="0"/>
  </w:style>
  <w:style w:type="character" w:customStyle="1" w:styleId="46">
    <w:name w:val="标题 1 Char"/>
    <w:link w:val="5"/>
    <w:qFormat/>
    <w:uiPriority w:val="9"/>
    <w:rPr>
      <w:b/>
      <w:kern w:val="44"/>
      <w:sz w:val="44"/>
    </w:rPr>
  </w:style>
  <w:style w:type="paragraph" w:customStyle="1" w:styleId="47">
    <w:name w:val="TOC 标题1"/>
    <w:basedOn w:val="5"/>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8">
    <w:name w:val="标题 3 Char"/>
    <w:link w:val="7"/>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Char"/>
    <w:link w:val="8"/>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rPr>
  </w:style>
  <w:style w:type="character" w:customStyle="1" w:styleId="55">
    <w:name w:val="font41"/>
    <w:basedOn w:val="24"/>
    <w:qFormat/>
    <w:uiPriority w:val="0"/>
    <w:rPr>
      <w:rFonts w:hint="eastAsia" w:ascii="宋体" w:hAnsi="宋体" w:eastAsia="宋体" w:cs="宋体"/>
      <w:color w:val="000000"/>
      <w:sz w:val="20"/>
      <w:szCs w:val="20"/>
      <w:u w:val="none"/>
    </w:rPr>
  </w:style>
  <w:style w:type="paragraph" w:customStyle="1" w:styleId="56">
    <w:name w:val="Body text|1"/>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7">
    <w:name w:val="首行缩进"/>
    <w:basedOn w:val="1"/>
    <w:qFormat/>
    <w:uiPriority w:val="99"/>
    <w:pPr>
      <w:spacing w:line="360" w:lineRule="auto"/>
      <w:ind w:firstLine="480" w:firstLineChars="200"/>
    </w:pPr>
    <w:rPr>
      <w:rFonts w:ascii="Calibri" w:hAnsi="Calibri"/>
      <w:sz w:val="24"/>
      <w:lang w:val="zh-CN"/>
    </w:rPr>
  </w:style>
  <w:style w:type="paragraph" w:customStyle="1" w:styleId="58">
    <w:name w:val="列表段落1"/>
    <w:basedOn w:val="1"/>
    <w:qFormat/>
    <w:uiPriority w:val="34"/>
    <w:pPr>
      <w:ind w:firstLine="420" w:firstLineChars="200"/>
    </w:pPr>
  </w:style>
  <w:style w:type="character" w:customStyle="1" w:styleId="59">
    <w:name w:val="font01"/>
    <w:basedOn w:val="24"/>
    <w:qFormat/>
    <w:uiPriority w:val="0"/>
    <w:rPr>
      <w:rFonts w:hint="eastAsia" w:ascii="宋体" w:hAnsi="宋体" w:eastAsia="宋体" w:cs="宋体"/>
      <w:color w:val="000000"/>
      <w:sz w:val="20"/>
      <w:szCs w:val="20"/>
      <w:u w:val="none"/>
    </w:rPr>
  </w:style>
  <w:style w:type="character" w:customStyle="1" w:styleId="60">
    <w:name w:val="font81"/>
    <w:basedOn w:val="24"/>
    <w:qFormat/>
    <w:uiPriority w:val="0"/>
    <w:rPr>
      <w:rFonts w:hint="eastAsia" w:ascii="宋体" w:hAnsi="宋体" w:eastAsia="宋体" w:cs="宋体"/>
      <w:color w:val="000000"/>
      <w:sz w:val="21"/>
      <w:szCs w:val="21"/>
      <w:u w:val="none"/>
    </w:rPr>
  </w:style>
  <w:style w:type="character" w:customStyle="1" w:styleId="61">
    <w:name w:val="font21"/>
    <w:basedOn w:val="2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file:///C:\Users\ADMINI~1\AppData\Local\Temp\ksohtml\clip_image1027.png" TargetMode="External"/><Relationship Id="rId50" Type="http://schemas.openxmlformats.org/officeDocument/2006/relationships/image" Target="file:///C:\Users\ADMINI~1\AppData\Local\Temp\ksohtml\clip_image1026.png" TargetMode="External"/><Relationship Id="rId5" Type="http://schemas.openxmlformats.org/officeDocument/2006/relationships/footer" Target="footer2.xml"/><Relationship Id="rId49" Type="http://schemas.openxmlformats.org/officeDocument/2006/relationships/image" Target="file:///C:\Users\ADMINI~1\AppData\Local\Temp\ksohtml\clip_image29.png" TargetMode="External"/><Relationship Id="rId48" Type="http://schemas.openxmlformats.org/officeDocument/2006/relationships/image" Target="file:///C:\Users\ADMINI~1\AppData\Local\Temp\ksohtml\clip_image48.png" TargetMode="External"/><Relationship Id="rId47" Type="http://schemas.openxmlformats.org/officeDocument/2006/relationships/image" Target="file:///C:\Users\ADMINI~1\AppData\Local\Temp\ksohtml\clip_image28.png" TargetMode="External"/><Relationship Id="rId46" Type="http://schemas.openxmlformats.org/officeDocument/2006/relationships/image" Target="file:///C:\Users\ADMINI~1\AppData\Local\Temp\ksohtml\clip_image25.png" TargetMode="External"/><Relationship Id="rId45" Type="http://schemas.openxmlformats.org/officeDocument/2006/relationships/image" Target="file:///C:\Users\ADMINI~1\AppData\Local\Temp\ksohtml\clip_image30.png" TargetMode="External"/><Relationship Id="rId44" Type="http://schemas.openxmlformats.org/officeDocument/2006/relationships/image" Target="file:///C:\Users\ADMINI~1\AppData\Local\Temp\ksohtml\clip_image47.png" TargetMode="External"/><Relationship Id="rId43" Type="http://schemas.openxmlformats.org/officeDocument/2006/relationships/image" Target="file:///C:\Users\ADMINI~1\AppData\Local\Temp\ksohtml\clip_image50.png" TargetMode="External"/><Relationship Id="rId42" Type="http://schemas.openxmlformats.org/officeDocument/2006/relationships/image" Target="file:///C:\Users\ADMINI~1\AppData\Local\Temp\ksohtml\clip_image49.png" TargetMode="External"/><Relationship Id="rId41" Type="http://schemas.openxmlformats.org/officeDocument/2006/relationships/image" Target="file:///C:\Users\ADMINI~1\AppData\Local\Temp\ksohtml\clip_image23.png" TargetMode="External"/><Relationship Id="rId40" Type="http://schemas.openxmlformats.org/officeDocument/2006/relationships/image" Target="file:///C:\Users\ADMINI~1\AppData\Local\Temp\ksohtml\clip_image44.png" TargetMode="External"/><Relationship Id="rId4" Type="http://schemas.openxmlformats.org/officeDocument/2006/relationships/header" Target="header1.xml"/><Relationship Id="rId39" Type="http://schemas.openxmlformats.org/officeDocument/2006/relationships/image" Target="file:///C:\Users\ADMINI~1\AppData\Local\Temp\ksohtml\clip_image22.png" TargetMode="External"/><Relationship Id="rId38" Type="http://schemas.openxmlformats.org/officeDocument/2006/relationships/image" Target="file:///C:\Users\ADMINI~1\AppData\Local\Temp\ksohtml\clip_image21.png" TargetMode="External"/><Relationship Id="rId37" Type="http://schemas.openxmlformats.org/officeDocument/2006/relationships/image" Target="file:///C:\Users\ADMINI~1\AppData\Local\Temp\ksohtml\clip_image43.png" TargetMode="External"/><Relationship Id="rId36" Type="http://schemas.openxmlformats.org/officeDocument/2006/relationships/image" Target="file:///C:\Users\ADMINI~1\AppData\Local\Temp\ksohtml\clip_image19.png" TargetMode="External"/><Relationship Id="rId35" Type="http://schemas.openxmlformats.org/officeDocument/2006/relationships/image" Target="file:///C:\Users\ADMINI~1\AppData\Local\Temp\ksohtml\clip_image17.png" TargetMode="External"/><Relationship Id="rId34" Type="http://schemas.openxmlformats.org/officeDocument/2006/relationships/image" Target="file:///C:\Users\ADMINI~1\AppData\Local\Temp\ksohtml\clip_image15.png" TargetMode="External"/><Relationship Id="rId33" Type="http://schemas.openxmlformats.org/officeDocument/2006/relationships/image" Target="file:///C:\Users\ADMINI~1\AppData\Local\Temp\ksohtml\clip_image13.png" TargetMode="External"/><Relationship Id="rId32" Type="http://schemas.openxmlformats.org/officeDocument/2006/relationships/image" Target="file:///C:\Users\ADMINI~1\AppData\Local\Temp\ksohtml\clip_image41.png" TargetMode="External"/><Relationship Id="rId31" Type="http://schemas.openxmlformats.org/officeDocument/2006/relationships/image" Target="file:///C:\Users\ADMINI~1\AppData\Local\Temp\ksohtml\clip_image42.png" TargetMode="External"/><Relationship Id="rId30" Type="http://schemas.openxmlformats.org/officeDocument/2006/relationships/image" Target="file:///C:\Users\ADMINI~1\AppData\Local\Temp\ksohtml\clip_image12.png" TargetMode="External"/><Relationship Id="rId3" Type="http://schemas.openxmlformats.org/officeDocument/2006/relationships/footer" Target="footer1.xml"/><Relationship Id="rId29" Type="http://schemas.openxmlformats.org/officeDocument/2006/relationships/image" Target="file:///C:\Users\ADMINI~1\AppData\Local\Temp\ksohtml\clip_image31.png" TargetMode="External"/><Relationship Id="rId28" Type="http://schemas.openxmlformats.org/officeDocument/2006/relationships/image" Target="file:///C:\Users\ADMINI~1\AppData\Local\Temp\ksohtml\clip_image11.png" TargetMode="External"/><Relationship Id="rId27" Type="http://schemas.openxmlformats.org/officeDocument/2006/relationships/image" Target="file:///C:\Users\ADMINI~1\AppData\Local\Temp\ksohtml\clip_image38.png" TargetMode="External"/><Relationship Id="rId26" Type="http://schemas.openxmlformats.org/officeDocument/2006/relationships/image" Target="file:///C:\Users\ADMINI~1\AppData\Local\Temp\ksohtml\clip_image10.png" TargetMode="External"/><Relationship Id="rId25" Type="http://schemas.openxmlformats.org/officeDocument/2006/relationships/image" Target="file:///C:\Users\ADMINI~1\AppData\Local\Temp\ksohtml\clip_image32.png" TargetMode="External"/><Relationship Id="rId24" Type="http://schemas.openxmlformats.org/officeDocument/2006/relationships/image" Target="file:///C:\Users\ADMINI~1\AppData\Local\Temp\ksohtml\clip_image37.png" TargetMode="External"/><Relationship Id="rId23" Type="http://schemas.openxmlformats.org/officeDocument/2006/relationships/image" Target="file:///C:\Users\ADMINI~1\AppData\Local\Temp\ksohtml\clip_image35.png" TargetMode="External"/><Relationship Id="rId22" Type="http://schemas.openxmlformats.org/officeDocument/2006/relationships/image" Target="file:///C:\Users\ADMINI~1\AppData\Local\Temp\ksohtml\clip_image36.png" TargetMode="External"/><Relationship Id="rId21" Type="http://schemas.openxmlformats.org/officeDocument/2006/relationships/image" Target="file:///C:\Users\ADMINI~1\AppData\Local\Temp\ksohtml\clip_image7.png" TargetMode="External"/><Relationship Id="rId20" Type="http://schemas.openxmlformats.org/officeDocument/2006/relationships/image" Target="file:///C:\Users\ADMINI~1\AppData\Local\Temp\ksohtml\clip_image6.png" TargetMode="External"/><Relationship Id="rId2" Type="http://schemas.openxmlformats.org/officeDocument/2006/relationships/settings" Target="settings.xml"/><Relationship Id="rId19" Type="http://schemas.openxmlformats.org/officeDocument/2006/relationships/image" Target="file:///C:\Users\ADMINI~1\AppData\Local\Temp\ksohtml\clip_image5.png" TargetMode="External"/><Relationship Id="rId18" Type="http://schemas.openxmlformats.org/officeDocument/2006/relationships/image" Target="file:///C:\Users\ADMINI~1\AppData\Local\Temp\ksohtml\clip_image4.png" TargetMode="External"/><Relationship Id="rId17" Type="http://schemas.openxmlformats.org/officeDocument/2006/relationships/image" Target="file:///C:\Users\ADMINI~1\AppData\Local\Temp\ksohtml\clip_image3.png" TargetMode="External"/><Relationship Id="rId16" Type="http://schemas.openxmlformats.org/officeDocument/2006/relationships/image" Target="file:///C:\Users\ADMINI~1\AppData\Local\Temp\ksohtml\clip_image27.png" TargetMode="External"/><Relationship Id="rId15" Type="http://schemas.openxmlformats.org/officeDocument/2006/relationships/image" Target="file:///C:\Users\ADMINI~1\AppData\Local\Temp\ksohtml\clip_image24.png" TargetMode="External"/><Relationship Id="rId14" Type="http://schemas.openxmlformats.org/officeDocument/2006/relationships/image" Target="file:///C:\Users\ADMINI~1\AppData\Local\Temp\ksohtml\clip_image2.png" TargetMode="External"/><Relationship Id="rId13" Type="http://schemas.openxmlformats.org/officeDocument/2006/relationships/image" Target="file:///C:\Users\ADMINI~1\AppData\Local\Temp\ksohtml\clip_image26.png" TargetMode="External"/><Relationship Id="rId12" Type="http://schemas.openxmlformats.org/officeDocument/2006/relationships/image" Target="file:///C:\Users\ADMINI~1\AppData\Local\Temp\ksohtml\clip_image20.png" TargetMode="External"/><Relationship Id="rId11" Type="http://schemas.openxmlformats.org/officeDocument/2006/relationships/image" Target="file:///C:\Users\ADMINI~1\AppData\Local\Temp\ksohtml\clip_image18.png" TargetMode="External"/><Relationship Id="rId10" Type="http://schemas.openxmlformats.org/officeDocument/2006/relationships/image" Target="file:///C:\Users\ADMINI~1\AppData\Local\Temp\ksohtml\clip_image16.png" TargetMode="Externa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63609-802F-4486-B36E-D90335FAA701}">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48</Pages>
  <Words>19889</Words>
  <Characters>15120</Characters>
  <Lines>126</Lines>
  <Paragraphs>69</Paragraphs>
  <TotalTime>103</TotalTime>
  <ScaleCrop>false</ScaleCrop>
  <LinksUpToDate>false</LinksUpToDate>
  <CharactersWithSpaces>34940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2024-12-09T07:01:00Z</cp:lastPrinted>
  <dcterms:modified xsi:type="dcterms:W3CDTF">2025-05-01T02:35:07Z</dcterms:modified>
  <cp:revision>904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7E9D952B1FCF45CE929907D2E45286C4_12</vt:lpwstr>
  </property>
</Properties>
</file>