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C0FA1">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094E28FD">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3C9C817E">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14:paraId="4E7D209F">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14:paraId="6188AAD1">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1CCA5803">
      <w:pPr>
        <w:rPr>
          <w:rFonts w:ascii="Times New Roman" w:hAnsi="Times New Roman" w:cs="Times New Roman" w:eastAsiaTheme="minorEastAsia"/>
          <w:bCs/>
          <w:sz w:val="44"/>
          <w:szCs w:val="44"/>
        </w:rPr>
      </w:pPr>
    </w:p>
    <w:p w14:paraId="5A079E74">
      <w:pPr>
        <w:rPr>
          <w:rFonts w:ascii="Times New Roman" w:hAnsi="Times New Roman" w:cs="Times New Roman"/>
        </w:rPr>
      </w:pPr>
    </w:p>
    <w:p w14:paraId="249C2312">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drawing>
          <wp:inline distT="0" distB="0" distL="0" distR="0">
            <wp:extent cx="1381125" cy="1343025"/>
            <wp:effectExtent l="0" t="0" r="9525" b="9525"/>
            <wp:docPr id="1373742142" name="图片 137374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42142" name="图片 13737421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1125" cy="1343025"/>
                    </a:xfrm>
                    <a:prstGeom prst="rect">
                      <a:avLst/>
                    </a:prstGeom>
                    <a:noFill/>
                    <a:ln>
                      <a:noFill/>
                    </a:ln>
                  </pic:spPr>
                </pic:pic>
              </a:graphicData>
            </a:graphic>
          </wp:inline>
        </w:drawing>
      </w:r>
    </w:p>
    <w:p w14:paraId="7A30993B">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60A1D0F4">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6F4869FE">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35EE688A">
      <w:pPr>
        <w:numPr>
          <w:ilvl w:val="0"/>
          <w:numId w:val="0"/>
        </w:numPr>
        <w:autoSpaceDE/>
        <w:autoSpaceDN/>
        <w:adjustRightInd/>
        <w:snapToGrid/>
        <w:spacing w:line="560" w:lineRule="exact"/>
        <w:ind w:left="1806" w:hanging="1806" w:hangingChars="500"/>
        <w:jc w:val="left"/>
        <w:rPr>
          <w:rFonts w:hint="default" w:ascii="Times New Roman" w:hAnsi="Times New Roman" w:cs="Times New Roman"/>
          <w:b/>
          <w:spacing w:val="20"/>
          <w:kern w:val="0"/>
          <w:sz w:val="32"/>
          <w:szCs w:val="32"/>
          <w:highlight w:val="none"/>
          <w:lang w:val="en-US" w:eastAsia="zh-CN"/>
        </w:rPr>
      </w:pPr>
      <w:r>
        <w:rPr>
          <w:rFonts w:ascii="Times New Roman" w:hAnsi="Times New Roman" w:cs="Times New Roman" w:eastAsiaTheme="minorEastAsia"/>
          <w:b/>
          <w:spacing w:val="20"/>
          <w:kern w:val="0"/>
          <w:sz w:val="32"/>
          <w:szCs w:val="32"/>
          <w:highlight w:val="none"/>
        </w:rPr>
        <w:t>项目名称：</w:t>
      </w:r>
      <w:r>
        <w:rPr>
          <w:rFonts w:hint="eastAsia" w:ascii="Times New Roman" w:hAnsi="Times New Roman" w:cs="Times New Roman"/>
          <w:b/>
          <w:spacing w:val="20"/>
          <w:kern w:val="0"/>
          <w:sz w:val="32"/>
          <w:szCs w:val="32"/>
          <w:highlight w:val="none"/>
          <w:u w:val="single"/>
          <w:lang w:val="zh-CN" w:eastAsia="zh-CN"/>
        </w:rPr>
        <w:t>合肥经纬资产经营管理有限公司处置</w:t>
      </w:r>
      <w:r>
        <w:rPr>
          <w:rFonts w:hint="eastAsia" w:ascii="Times New Roman" w:hAnsi="Times New Roman" w:cs="Times New Roman"/>
          <w:b/>
          <w:spacing w:val="20"/>
          <w:kern w:val="0"/>
          <w:sz w:val="32"/>
          <w:szCs w:val="32"/>
          <w:highlight w:val="none"/>
          <w:u w:val="single"/>
        </w:rPr>
        <w:t>一批</w:t>
      </w:r>
      <w:r>
        <w:rPr>
          <w:rFonts w:hint="eastAsia" w:ascii="Times New Roman" w:hAnsi="Times New Roman" w:cs="Times New Roman"/>
          <w:b/>
          <w:spacing w:val="20"/>
          <w:kern w:val="0"/>
          <w:sz w:val="32"/>
          <w:szCs w:val="32"/>
          <w:highlight w:val="none"/>
          <w:u w:val="single"/>
          <w:lang w:val="zh-CN" w:eastAsia="zh-CN"/>
        </w:rPr>
        <w:t>报废资产项目</w:t>
      </w:r>
    </w:p>
    <w:p w14:paraId="3A6294C7">
      <w:pPr>
        <w:tabs>
          <w:tab w:val="left" w:pos="2410"/>
        </w:tabs>
        <w:autoSpaceDE w:val="0"/>
        <w:autoSpaceDN w:val="0"/>
        <w:adjustRightInd w:val="0"/>
        <w:snapToGrid w:val="0"/>
        <w:spacing w:line="360" w:lineRule="auto"/>
        <w:jc w:val="left"/>
        <w:rPr>
          <w:rFonts w:hint="eastAsia" w:ascii="Times New Roman" w:hAnsi="Times New Roman" w:cs="Times New Roman" w:eastAsiaTheme="minorEastAsia"/>
          <w:b/>
          <w:spacing w:val="20"/>
          <w:kern w:val="0"/>
          <w:sz w:val="32"/>
          <w:szCs w:val="32"/>
          <w:highlight w:val="none"/>
          <w:lang w:eastAsia="zh-CN"/>
        </w:rPr>
      </w:pPr>
      <w:r>
        <w:rPr>
          <w:rFonts w:ascii="Times New Roman" w:hAnsi="Times New Roman" w:cs="Times New Roman" w:eastAsiaTheme="minorEastAsia"/>
          <w:b/>
          <w:spacing w:val="20"/>
          <w:kern w:val="0"/>
          <w:sz w:val="32"/>
          <w:szCs w:val="32"/>
          <w:highlight w:val="none"/>
        </w:rPr>
        <w:t>项目编号：</w:t>
      </w:r>
      <w:r>
        <w:rPr>
          <w:rFonts w:hint="eastAsia" w:ascii="Times New Roman" w:hAnsi="Times New Roman" w:cs="Times New Roman" w:eastAsiaTheme="minorEastAsia"/>
          <w:b/>
          <w:spacing w:val="20"/>
          <w:kern w:val="0"/>
          <w:sz w:val="32"/>
          <w:szCs w:val="32"/>
          <w:highlight w:val="none"/>
          <w:u w:val="single"/>
        </w:rPr>
        <w:t>2025JWZCZB00</w:t>
      </w:r>
      <w:r>
        <w:rPr>
          <w:rFonts w:hint="eastAsia" w:ascii="Times New Roman" w:hAnsi="Times New Roman" w:cs="Times New Roman"/>
          <w:b/>
          <w:spacing w:val="20"/>
          <w:kern w:val="0"/>
          <w:sz w:val="32"/>
          <w:szCs w:val="32"/>
          <w:highlight w:val="none"/>
          <w:u w:val="single"/>
          <w:lang w:val="en-US" w:eastAsia="zh-CN"/>
        </w:rPr>
        <w:t>5</w:t>
      </w:r>
      <w:r>
        <w:rPr>
          <w:rFonts w:hint="eastAsia" w:ascii="Times New Roman" w:hAnsi="Times New Roman" w:cs="Times New Roman"/>
          <w:b/>
          <w:spacing w:val="20"/>
          <w:kern w:val="0"/>
          <w:sz w:val="32"/>
          <w:szCs w:val="32"/>
          <w:highlight w:val="none"/>
          <w:u w:val="single"/>
          <w:lang w:eastAsia="zh-CN"/>
        </w:rPr>
        <w:t>号</w:t>
      </w:r>
    </w:p>
    <w:p w14:paraId="2C03D500">
      <w:pPr>
        <w:tabs>
          <w:tab w:val="left" w:pos="2410"/>
        </w:tabs>
        <w:autoSpaceDE w:val="0"/>
        <w:autoSpaceDN w:val="0"/>
        <w:adjustRightInd w:val="0"/>
        <w:snapToGrid w:val="0"/>
        <w:spacing w:line="360" w:lineRule="auto"/>
        <w:jc w:val="left"/>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招 标 人：</w:t>
      </w:r>
      <w:r>
        <w:rPr>
          <w:rFonts w:hint="eastAsia"/>
          <w:b/>
          <w:spacing w:val="20"/>
          <w:sz w:val="32"/>
          <w:szCs w:val="32"/>
          <w:u w:val="single"/>
          <w:lang w:val="en-US" w:eastAsia="zh-CN"/>
        </w:rPr>
        <w:t>合肥经纬资产经营管理有限公司</w:t>
      </w:r>
    </w:p>
    <w:p w14:paraId="07DEB82A">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0B331DDD">
      <w:pPr>
        <w:jc w:val="center"/>
      </w:pPr>
      <w:r>
        <w:rPr>
          <w:rFonts w:hint="eastAsia" w:eastAsiaTheme="majorEastAsia"/>
          <w:b/>
          <w:sz w:val="36"/>
          <w:u w:val="single"/>
          <w:lang w:val="en-US" w:eastAsia="zh-CN"/>
        </w:rPr>
        <w:t>2025</w:t>
      </w:r>
      <w:r>
        <w:rPr>
          <w:rFonts w:eastAsiaTheme="majorEastAsia"/>
          <w:b/>
          <w:sz w:val="36"/>
        </w:rPr>
        <w:t>年</w:t>
      </w:r>
      <w:r>
        <w:rPr>
          <w:rFonts w:hint="eastAsia" w:eastAsiaTheme="majorEastAsia"/>
          <w:b/>
          <w:sz w:val="36"/>
          <w:u w:val="single"/>
          <w:lang w:val="en-US" w:eastAsia="zh-CN"/>
        </w:rPr>
        <w:t>3</w:t>
      </w:r>
      <w:r>
        <w:rPr>
          <w:rFonts w:eastAsiaTheme="majorEastAsia"/>
          <w:b/>
          <w:sz w:val="36"/>
        </w:rPr>
        <w:t>月</w:t>
      </w:r>
    </w:p>
    <w:p w14:paraId="1698E6EF">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392A63A6">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7BFC7ED4">
      <w:pPr>
        <w:pStyle w:val="6"/>
        <w:rPr>
          <w:rFonts w:ascii="Times New Roman" w:hAnsi="Times New Roman" w:cs="Times New Roman" w:eastAsiaTheme="minorEastAsia"/>
          <w:b/>
          <w:sz w:val="28"/>
        </w:rPr>
      </w:pPr>
    </w:p>
    <w:p w14:paraId="27502355">
      <w:pPr>
        <w:pStyle w:val="6"/>
        <w:rPr>
          <w:rFonts w:ascii="Times New Roman" w:hAnsi="Times New Roman" w:cs="Times New Roman" w:eastAsiaTheme="minorEastAsia"/>
          <w:b/>
          <w:sz w:val="28"/>
        </w:rPr>
      </w:pPr>
    </w:p>
    <w:p w14:paraId="5EF7B991">
      <w:pPr>
        <w:pStyle w:val="6"/>
        <w:rPr>
          <w:rFonts w:ascii="Times New Roman" w:hAnsi="Times New Roman" w:cs="Times New Roman" w:eastAsiaTheme="minorEastAsia"/>
          <w:b/>
          <w:sz w:val="28"/>
        </w:rPr>
      </w:pPr>
    </w:p>
    <w:p w14:paraId="61F10B26">
      <w:pPr>
        <w:pStyle w:val="6"/>
        <w:rPr>
          <w:rFonts w:ascii="Times New Roman" w:hAnsi="Times New Roman" w:cs="Times New Roman" w:eastAsiaTheme="minorEastAsia"/>
          <w:b/>
          <w:sz w:val="28"/>
        </w:rPr>
      </w:pPr>
    </w:p>
    <w:p w14:paraId="6CAEE78A">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14:paraId="18A8033A">
      <w:pPr>
        <w:pStyle w:val="18"/>
        <w:tabs>
          <w:tab w:val="right" w:leader="dot" w:pos="8869"/>
        </w:tabs>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_Toc675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第一章  询价公告</w:t>
      </w:r>
      <w:r>
        <w:tab/>
      </w:r>
      <w:r>
        <w:fldChar w:fldCharType="begin"/>
      </w:r>
      <w:r>
        <w:instrText xml:space="preserve"> PAGEREF _Toc675 \h </w:instrText>
      </w:r>
      <w:r>
        <w:fldChar w:fldCharType="separate"/>
      </w:r>
      <w:r>
        <w:t>1</w:t>
      </w:r>
      <w:r>
        <w:fldChar w:fldCharType="end"/>
      </w:r>
      <w:r>
        <w:rPr>
          <w:rFonts w:ascii="Times New Roman" w:hAnsi="Times New Roman" w:cs="Times New Roman" w:eastAsiaTheme="minorEastAsia"/>
          <w:szCs w:val="24"/>
        </w:rPr>
        <w:fldChar w:fldCharType="end"/>
      </w:r>
    </w:p>
    <w:p w14:paraId="1937B207">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_Toc10420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第二章  投标人须知</w:t>
      </w:r>
      <w:r>
        <w:tab/>
      </w:r>
      <w:r>
        <w:fldChar w:fldCharType="begin"/>
      </w:r>
      <w:r>
        <w:instrText xml:space="preserve"> PAGEREF _Toc10420 \h </w:instrText>
      </w:r>
      <w:r>
        <w:fldChar w:fldCharType="separate"/>
      </w:r>
      <w:r>
        <w:t>3</w:t>
      </w:r>
      <w:r>
        <w:fldChar w:fldCharType="end"/>
      </w:r>
      <w:r>
        <w:rPr>
          <w:rFonts w:ascii="Times New Roman" w:hAnsi="Times New Roman" w:cs="Times New Roman" w:eastAsiaTheme="minorEastAsia"/>
          <w:szCs w:val="24"/>
        </w:rPr>
        <w:fldChar w:fldCharType="end"/>
      </w:r>
    </w:p>
    <w:p w14:paraId="25451B4B">
      <w:pPr>
        <w:pStyle w:val="17"/>
        <w:tabs>
          <w:tab w:val="right" w:leader="dot" w:pos="8869"/>
        </w:tabs>
        <w:ind w:firstLine="420" w:firstLineChars="200"/>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_Toc20088 </w:instrText>
      </w:r>
      <w:r>
        <w:rPr>
          <w:rFonts w:ascii="Times New Roman" w:hAnsi="Times New Roman" w:cs="Times New Roman" w:eastAsiaTheme="minorEastAsia"/>
          <w:szCs w:val="24"/>
        </w:rPr>
        <w:fldChar w:fldCharType="separate"/>
      </w:r>
      <w:r>
        <w:rPr>
          <w:rFonts w:hint="eastAsia" w:ascii="Times New Roman" w:hAnsi="Times New Roman" w:cs="Times New Roman" w:eastAsiaTheme="minorEastAsia"/>
        </w:rPr>
        <w:t xml:space="preserve">第三章 </w:t>
      </w:r>
      <w:r>
        <w:rPr>
          <w:rFonts w:ascii="Times New Roman" w:hAnsi="Times New Roman" w:cs="Times New Roman" w:eastAsiaTheme="minorEastAsia"/>
        </w:rPr>
        <w:t>招标人要求</w:t>
      </w:r>
      <w:r>
        <w:tab/>
      </w:r>
      <w:r>
        <w:fldChar w:fldCharType="begin"/>
      </w:r>
      <w:r>
        <w:instrText xml:space="preserve"> PAGEREF _Toc20088 \h </w:instrText>
      </w:r>
      <w:r>
        <w:fldChar w:fldCharType="separate"/>
      </w:r>
      <w:r>
        <w:t>10</w:t>
      </w:r>
      <w:r>
        <w:fldChar w:fldCharType="end"/>
      </w:r>
      <w:r>
        <w:rPr>
          <w:rFonts w:ascii="Times New Roman" w:hAnsi="Times New Roman" w:cs="Times New Roman" w:eastAsiaTheme="minorEastAsia"/>
          <w:szCs w:val="24"/>
        </w:rPr>
        <w:fldChar w:fldCharType="end"/>
      </w:r>
    </w:p>
    <w:p w14:paraId="5171912E">
      <w:pPr>
        <w:pStyle w:val="18"/>
        <w:tabs>
          <w:tab w:val="right" w:leader="dot" w:pos="8869"/>
        </w:tabs>
        <w:ind w:left="0" w:leftChars="0"/>
      </w:pPr>
    </w:p>
    <w:p w14:paraId="718749F8">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_Toc9258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第四章  评审方法和标准</w:t>
      </w:r>
      <w:r>
        <w:tab/>
      </w:r>
      <w:r>
        <w:fldChar w:fldCharType="begin"/>
      </w:r>
      <w:r>
        <w:instrText xml:space="preserve"> PAGEREF _Toc9258 \h </w:instrText>
      </w:r>
      <w:r>
        <w:fldChar w:fldCharType="separate"/>
      </w:r>
      <w:r>
        <w:t>12</w:t>
      </w:r>
      <w:r>
        <w:fldChar w:fldCharType="end"/>
      </w:r>
      <w:r>
        <w:rPr>
          <w:rFonts w:ascii="Times New Roman" w:hAnsi="Times New Roman" w:cs="Times New Roman" w:eastAsiaTheme="minorEastAsia"/>
          <w:szCs w:val="24"/>
        </w:rPr>
        <w:fldChar w:fldCharType="end"/>
      </w:r>
    </w:p>
    <w:p w14:paraId="409DBD7E">
      <w:pPr>
        <w:pStyle w:val="17"/>
        <w:tabs>
          <w:tab w:val="right" w:leader="dot" w:pos="8869"/>
        </w:tabs>
        <w:ind w:firstLine="420" w:firstLineChars="200"/>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_Toc30395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 xml:space="preserve">第五章  </w:t>
      </w:r>
      <w:r>
        <w:rPr>
          <w:rFonts w:hint="eastAsia" w:ascii="Times New Roman" w:hAnsi="Times New Roman" w:cs="Times New Roman"/>
          <w:lang w:val="en-US" w:eastAsia="zh-CN"/>
        </w:rPr>
        <w:t>资产转让</w:t>
      </w:r>
      <w:r>
        <w:rPr>
          <w:rFonts w:ascii="Times New Roman" w:hAnsi="Times New Roman" w:cs="Times New Roman" w:eastAsiaTheme="minorEastAsia"/>
        </w:rPr>
        <w:t>合同</w:t>
      </w:r>
      <w:r>
        <w:tab/>
      </w:r>
      <w:r>
        <w:fldChar w:fldCharType="begin"/>
      </w:r>
      <w:r>
        <w:instrText xml:space="preserve"> PAGEREF _Toc30395 \h </w:instrText>
      </w:r>
      <w:r>
        <w:fldChar w:fldCharType="separate"/>
      </w:r>
      <w:r>
        <w:t>14</w:t>
      </w:r>
      <w:r>
        <w:fldChar w:fldCharType="end"/>
      </w:r>
      <w:r>
        <w:rPr>
          <w:rFonts w:ascii="Times New Roman" w:hAnsi="Times New Roman" w:cs="Times New Roman" w:eastAsiaTheme="minorEastAsia"/>
          <w:szCs w:val="24"/>
        </w:rPr>
        <w:fldChar w:fldCharType="end"/>
      </w:r>
    </w:p>
    <w:p w14:paraId="7F29020B">
      <w:pPr>
        <w:pStyle w:val="18"/>
        <w:tabs>
          <w:tab w:val="right" w:leader="dot" w:pos="8869"/>
        </w:tabs>
      </w:pPr>
      <w:r>
        <w:rPr>
          <w:rFonts w:ascii="Times New Roman" w:hAnsi="Times New Roman" w:cs="Times New Roman" w:eastAsiaTheme="minorEastAsia"/>
          <w:szCs w:val="24"/>
        </w:rPr>
        <w:fldChar w:fldCharType="begin"/>
      </w:r>
      <w:r>
        <w:rPr>
          <w:rFonts w:ascii="Times New Roman" w:hAnsi="Times New Roman" w:cs="Times New Roman" w:eastAsiaTheme="minorEastAsia"/>
          <w:szCs w:val="24"/>
        </w:rPr>
        <w:instrText xml:space="preserve"> HYPERLINK \l _Toc4762 </w:instrText>
      </w:r>
      <w:r>
        <w:rPr>
          <w:rFonts w:ascii="Times New Roman" w:hAnsi="Times New Roman" w:cs="Times New Roman" w:eastAsiaTheme="minorEastAsia"/>
          <w:szCs w:val="24"/>
        </w:rPr>
        <w:fldChar w:fldCharType="separate"/>
      </w:r>
      <w:r>
        <w:rPr>
          <w:rFonts w:ascii="Times New Roman" w:hAnsi="Times New Roman" w:cs="Times New Roman" w:eastAsiaTheme="minorEastAsia"/>
        </w:rPr>
        <w:t>第六章  投标文件格式</w:t>
      </w:r>
      <w:r>
        <w:tab/>
      </w:r>
      <w:r>
        <w:rPr>
          <w:rFonts w:hint="eastAsia"/>
          <w:lang w:val="en-US" w:eastAsia="zh-CN"/>
        </w:rPr>
        <w:t>2</w:t>
      </w:r>
      <w:r>
        <w:fldChar w:fldCharType="begin"/>
      </w:r>
      <w:r>
        <w:instrText xml:space="preserve"> PAGEREF _Toc4762 \h </w:instrText>
      </w:r>
      <w:r>
        <w:fldChar w:fldCharType="separate"/>
      </w:r>
      <w:r>
        <w:t>4</w:t>
      </w:r>
      <w:r>
        <w:fldChar w:fldCharType="end"/>
      </w:r>
      <w:r>
        <w:rPr>
          <w:rFonts w:ascii="Times New Roman" w:hAnsi="Times New Roman" w:cs="Times New Roman" w:eastAsiaTheme="minorEastAsia"/>
          <w:szCs w:val="24"/>
        </w:rPr>
        <w:fldChar w:fldCharType="end"/>
      </w:r>
    </w:p>
    <w:p w14:paraId="4CD402CE">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14:paraId="4B7C1D7B">
      <w:pPr>
        <w:spacing w:line="360" w:lineRule="auto"/>
        <w:jc w:val="center"/>
        <w:outlineLvl w:val="1"/>
        <w:rPr>
          <w:rFonts w:ascii="Times New Roman" w:hAnsi="Times New Roman" w:cs="Times New Roman" w:eastAsiaTheme="minorEastAsia"/>
          <w:b/>
          <w:sz w:val="28"/>
        </w:rPr>
        <w:sectPr>
          <w:footerReference r:id="rId3" w:type="default"/>
          <w:pgSz w:w="11907" w:h="16840"/>
          <w:pgMar w:top="1440" w:right="1519" w:bottom="1440" w:left="1519" w:header="851" w:footer="851" w:gutter="0"/>
          <w:pgNumType w:fmt="decimal"/>
          <w:cols w:space="720" w:num="1"/>
          <w:docGrid w:linePitch="462" w:charSpace="0"/>
        </w:sectPr>
      </w:pPr>
    </w:p>
    <w:p w14:paraId="4308C881">
      <w:pPr>
        <w:spacing w:line="360" w:lineRule="auto"/>
        <w:jc w:val="center"/>
        <w:outlineLvl w:val="1"/>
        <w:rPr>
          <w:rFonts w:ascii="Times New Roman" w:hAnsi="Times New Roman" w:cs="Times New Roman" w:eastAsiaTheme="minorEastAsia"/>
          <w:b/>
          <w:sz w:val="28"/>
        </w:rPr>
      </w:pPr>
      <w:bookmarkStart w:id="1" w:name="_Toc31841"/>
      <w:bookmarkStart w:id="2" w:name="_Toc675"/>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bookmarkEnd w:id="2"/>
    </w:p>
    <w:p w14:paraId="76D69DBA">
      <w:pPr>
        <w:spacing w:line="360" w:lineRule="auto"/>
        <w:ind w:firstLine="435"/>
        <w:rPr>
          <w:rFonts w:ascii="Times New Roman" w:hAnsi="Times New Roman" w:cs="Times New Roman" w:eastAsiaTheme="minorEastAsia"/>
          <w:color w:val="auto"/>
          <w:szCs w:val="21"/>
        </w:rPr>
      </w:pPr>
      <w:r>
        <w:rPr>
          <w:rFonts w:hint="eastAsia" w:ascii="Times New Roman" w:hAnsi="Times New Roman" w:cs="Times New Roman"/>
          <w:szCs w:val="21"/>
          <w:u w:val="single"/>
          <w:lang w:eastAsia="zh-CN"/>
        </w:rPr>
        <w:t>合肥经纬资产经营管理有限公司</w:t>
      </w:r>
      <w:r>
        <w:rPr>
          <w:rFonts w:ascii="Times New Roman" w:hAnsi="Times New Roman" w:cs="Times New Roman" w:eastAsiaTheme="minorEastAsia"/>
          <w:color w:val="auto"/>
          <w:szCs w:val="21"/>
          <w:u w:val="single"/>
        </w:rPr>
        <w:t xml:space="preserve"> </w:t>
      </w:r>
      <w:r>
        <w:rPr>
          <w:rFonts w:hint="eastAsia"/>
          <w:bCs/>
          <w:color w:val="auto"/>
          <w:lang w:eastAsia="zh-CN"/>
        </w:rPr>
        <w:t>（</w:t>
      </w:r>
      <w:r>
        <w:rPr>
          <w:rFonts w:hint="eastAsia"/>
          <w:bCs/>
          <w:color w:val="auto"/>
          <w:lang w:val="en-US" w:eastAsia="zh-CN"/>
        </w:rPr>
        <w:t>简称“招标人”</w:t>
      </w:r>
      <w:r>
        <w:rPr>
          <w:rFonts w:hint="eastAsia"/>
          <w:bCs/>
          <w:color w:val="auto"/>
          <w:lang w:eastAsia="zh-CN"/>
        </w:rPr>
        <w:t>）</w:t>
      </w:r>
      <w:r>
        <w:rPr>
          <w:rFonts w:ascii="Times New Roman" w:hAnsi="Times New Roman" w:cs="Times New Roman" w:eastAsiaTheme="minorEastAsia"/>
          <w:color w:val="auto"/>
          <w:szCs w:val="21"/>
        </w:rPr>
        <w:t>现对</w:t>
      </w:r>
      <w:r>
        <w:rPr>
          <w:rFonts w:hint="eastAsia" w:ascii="Times New Roman" w:hAnsi="Times New Roman" w:cs="Times New Roman"/>
          <w:color w:val="auto"/>
          <w:szCs w:val="21"/>
          <w:u w:val="single"/>
          <w:lang w:val="en-US" w:eastAsia="zh-CN"/>
        </w:rPr>
        <w:t xml:space="preserve"> </w:t>
      </w:r>
      <w:r>
        <w:rPr>
          <w:rFonts w:hint="eastAsia" w:ascii="宋体" w:hAnsi="宋体"/>
          <w:color w:val="000000"/>
          <w:szCs w:val="21"/>
          <w:u w:val="single"/>
          <w:lang w:val="zh-CN" w:eastAsia="ar-SA"/>
        </w:rPr>
        <w:t>合肥经纬资产经营管理有限公司处置</w:t>
      </w:r>
      <w:r>
        <w:rPr>
          <w:rFonts w:hint="eastAsia" w:ascii="宋体" w:hAnsi="宋体"/>
          <w:color w:val="000000"/>
          <w:szCs w:val="21"/>
          <w:u w:val="single"/>
        </w:rPr>
        <w:t>一批</w:t>
      </w:r>
      <w:r>
        <w:rPr>
          <w:rFonts w:hint="eastAsia" w:ascii="宋体" w:hAnsi="宋体"/>
          <w:color w:val="000000"/>
          <w:szCs w:val="21"/>
          <w:u w:val="single"/>
          <w:lang w:val="zh-CN" w:eastAsia="ar-SA"/>
        </w:rPr>
        <w:t>报废资产项目</w:t>
      </w:r>
      <w:r>
        <w:rPr>
          <w:rFonts w:ascii="Times New Roman" w:hAnsi="Times New Roman" w:cs="Times New Roman" w:eastAsiaTheme="minorEastAsia"/>
          <w:color w:val="auto"/>
          <w:szCs w:val="21"/>
          <w:u w:val="single"/>
        </w:rPr>
        <w:t xml:space="preserve"> </w:t>
      </w:r>
      <w:bookmarkStart w:id="36" w:name="_GoBack"/>
      <w:bookmarkEnd w:id="36"/>
      <w:r>
        <w:rPr>
          <w:rFonts w:ascii="Times New Roman" w:hAnsi="Times New Roman" w:cs="Times New Roman" w:eastAsiaTheme="minorEastAsia"/>
          <w:color w:val="auto"/>
          <w:szCs w:val="21"/>
        </w:rPr>
        <w:t>进行</w:t>
      </w:r>
      <w:r>
        <w:rPr>
          <w:rFonts w:hint="eastAsia" w:ascii="Times New Roman" w:hAnsi="Times New Roman" w:cs="Times New Roman" w:eastAsiaTheme="minorEastAsia"/>
          <w:color w:val="auto"/>
          <w:szCs w:val="21"/>
        </w:rPr>
        <w:t>询</w:t>
      </w:r>
      <w:r>
        <w:rPr>
          <w:rFonts w:ascii="Times New Roman" w:hAnsi="Times New Roman" w:cs="Times New Roman" w:eastAsiaTheme="minorEastAsia"/>
          <w:color w:val="auto"/>
          <w:szCs w:val="21"/>
        </w:rPr>
        <w:t>价，欢迎具备条件的投标人参加投标。</w:t>
      </w:r>
    </w:p>
    <w:p w14:paraId="453DC5CC">
      <w:pPr>
        <w:spacing w:line="360" w:lineRule="auto"/>
        <w:rPr>
          <w:rFonts w:ascii="Times New Roman" w:hAnsi="Times New Roman" w:cs="Times New Roman" w:eastAsiaTheme="minorEastAsia"/>
          <w:b/>
          <w:bCs/>
          <w:color w:val="auto"/>
          <w:sz w:val="24"/>
          <w:szCs w:val="18"/>
        </w:rPr>
      </w:pPr>
      <w:r>
        <w:rPr>
          <w:rFonts w:ascii="Times New Roman" w:hAnsi="Times New Roman" w:cs="Times New Roman" w:eastAsiaTheme="minorEastAsia"/>
          <w:b/>
          <w:bCs/>
          <w:color w:val="auto"/>
          <w:sz w:val="24"/>
          <w:szCs w:val="18"/>
        </w:rPr>
        <w:t>一</w:t>
      </w:r>
      <w:r>
        <w:rPr>
          <w:rFonts w:ascii="Times New Roman" w:hAnsi="Times New Roman" w:cs="Times New Roman" w:eastAsiaTheme="minorEastAsia"/>
          <w:b/>
          <w:color w:val="auto"/>
          <w:sz w:val="24"/>
        </w:rPr>
        <w:t>、</w:t>
      </w:r>
      <w:r>
        <w:rPr>
          <w:rFonts w:ascii="Times New Roman" w:hAnsi="Times New Roman" w:cs="Times New Roman" w:eastAsiaTheme="minorEastAsia"/>
          <w:b/>
          <w:bCs/>
          <w:color w:val="auto"/>
          <w:sz w:val="24"/>
          <w:szCs w:val="18"/>
        </w:rPr>
        <w:t>项目名称及内容</w:t>
      </w:r>
    </w:p>
    <w:p w14:paraId="2DDB9B04">
      <w:pPr>
        <w:spacing w:line="360" w:lineRule="auto"/>
        <w:ind w:firstLine="420" w:firstLineChars="200"/>
        <w:rPr>
          <w:rFonts w:ascii="Times New Roman" w:hAnsi="Times New Roman" w:cs="Times New Roman" w:eastAsiaTheme="minorEastAsia"/>
          <w:color w:val="auto"/>
          <w:szCs w:val="21"/>
        </w:rPr>
      </w:pPr>
      <w:r>
        <w:rPr>
          <w:rFonts w:ascii="Times New Roman" w:hAnsi="Times New Roman" w:cs="Times New Roman" w:eastAsiaTheme="minorEastAsia"/>
          <w:color w:val="auto"/>
          <w:szCs w:val="21"/>
        </w:rPr>
        <w:t>1</w:t>
      </w:r>
      <w:r>
        <w:rPr>
          <w:rFonts w:ascii="Times New Roman" w:hAnsi="Times New Roman" w:cs="Times New Roman" w:eastAsiaTheme="minorEastAsia"/>
          <w:b/>
          <w:color w:val="auto"/>
          <w:szCs w:val="21"/>
        </w:rPr>
        <w:t>.</w:t>
      </w:r>
      <w:r>
        <w:rPr>
          <w:rFonts w:ascii="Times New Roman" w:hAnsi="Times New Roman" w:cs="Times New Roman" w:eastAsiaTheme="minorEastAsia"/>
          <w:color w:val="auto"/>
          <w:szCs w:val="21"/>
        </w:rPr>
        <w:t>项目编</w:t>
      </w:r>
      <w:r>
        <w:rPr>
          <w:rFonts w:ascii="Times New Roman" w:hAnsi="Times New Roman" w:cs="Times New Roman" w:eastAsiaTheme="minorEastAsia"/>
          <w:color w:val="auto"/>
          <w:szCs w:val="21"/>
          <w:highlight w:val="none"/>
        </w:rPr>
        <w:t>号：</w:t>
      </w:r>
      <w:r>
        <w:rPr>
          <w:rFonts w:hint="eastAsia" w:ascii="宋体" w:hAnsi="宋体"/>
          <w:bCs/>
          <w:color w:val="auto"/>
          <w:szCs w:val="21"/>
          <w:highlight w:val="none"/>
          <w:u w:val="single"/>
        </w:rPr>
        <w:t>2025JWZCZB00</w:t>
      </w:r>
      <w:r>
        <w:rPr>
          <w:rFonts w:hint="eastAsia" w:ascii="宋体" w:hAnsi="宋体"/>
          <w:bCs/>
          <w:color w:val="auto"/>
          <w:szCs w:val="21"/>
          <w:highlight w:val="none"/>
          <w:u w:val="single"/>
          <w:lang w:val="en-US" w:eastAsia="zh-CN"/>
        </w:rPr>
        <w:t>5</w:t>
      </w:r>
      <w:r>
        <w:rPr>
          <w:rFonts w:hint="eastAsia" w:ascii="Times New Roman" w:hAnsi="Times New Roman" w:cs="Times New Roman"/>
          <w:color w:val="auto"/>
          <w:szCs w:val="21"/>
          <w:highlight w:val="none"/>
          <w:u w:val="single"/>
          <w:lang w:eastAsia="zh-CN"/>
        </w:rPr>
        <w:t>号</w:t>
      </w:r>
    </w:p>
    <w:p w14:paraId="236B567C">
      <w:pPr>
        <w:spacing w:line="360" w:lineRule="auto"/>
        <w:ind w:firstLine="420" w:firstLineChars="200"/>
        <w:rPr>
          <w:rFonts w:hint="default" w:ascii="Times New Roman" w:hAnsi="Times New Roman" w:cs="Times New Roman" w:eastAsiaTheme="minorEastAsia"/>
          <w:szCs w:val="21"/>
          <w:lang w:val="en-US" w:eastAsia="zh-CN"/>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宋体" w:hAnsi="宋体"/>
          <w:color w:val="000000"/>
          <w:szCs w:val="21"/>
          <w:lang w:val="zh-CN" w:eastAsia="ar-SA"/>
        </w:rPr>
        <w:t>合肥经纬资产经营管理有限公司处置</w:t>
      </w:r>
      <w:r>
        <w:rPr>
          <w:rFonts w:hint="eastAsia" w:ascii="宋体" w:hAnsi="宋体"/>
          <w:color w:val="000000"/>
          <w:szCs w:val="21"/>
        </w:rPr>
        <w:t>一批</w:t>
      </w:r>
      <w:r>
        <w:rPr>
          <w:rFonts w:hint="eastAsia" w:ascii="宋体" w:hAnsi="宋体"/>
          <w:color w:val="000000"/>
          <w:szCs w:val="21"/>
          <w:lang w:val="zh-CN" w:eastAsia="ar-SA"/>
        </w:rPr>
        <w:t>报废资产项目</w:t>
      </w:r>
    </w:p>
    <w:p w14:paraId="34BCF6FF">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hint="eastAsia" w:ascii="Times New Roman" w:hAnsi="Times New Roman" w:cs="Times New Roman"/>
          <w:szCs w:val="21"/>
          <w:u w:val="single"/>
        </w:rPr>
        <w:t>合肥市蜀山区汤池路与茗香路交口文渊府营销中心</w:t>
      </w:r>
    </w:p>
    <w:p w14:paraId="1A7E1854">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bCs/>
          <w:color w:val="000000"/>
          <w:highlight w:val="none"/>
          <w:u w:val="single"/>
          <w:lang w:val="en-US" w:eastAsia="zh-CN"/>
        </w:rPr>
        <w:t>合肥经纬资产经营管理有限公司</w:t>
      </w:r>
    </w:p>
    <w:p w14:paraId="1587B5F7">
      <w:pPr>
        <w:spacing w:line="360" w:lineRule="auto"/>
        <w:ind w:firstLine="420" w:firstLineChars="200"/>
        <w:rPr>
          <w:rFonts w:ascii="Times New Roman" w:hAnsi="Times New Roman" w:cs="Times New Roman" w:eastAsiaTheme="minorEastAsia"/>
          <w:szCs w:val="21"/>
          <w:u w:val="single"/>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szCs w:val="21"/>
          <w:highlight w:val="none"/>
          <w:u w:val="single"/>
          <w:lang w:val="en-US" w:eastAsia="zh-CN"/>
        </w:rPr>
        <w:t>合肥经纬资产经营管理有限公司</w:t>
      </w:r>
      <w:r>
        <w:rPr>
          <w:rFonts w:hint="eastAsia" w:ascii="Times New Roman" w:hAnsi="Times New Roman" w:cs="Times New Roman"/>
          <w:szCs w:val="21"/>
          <w:highlight w:val="none"/>
          <w:u w:val="single"/>
          <w:lang w:eastAsia="zh-CN"/>
        </w:rPr>
        <w:t>资产处置回收，主要包括</w:t>
      </w:r>
      <w:r>
        <w:rPr>
          <w:rFonts w:hint="eastAsia" w:ascii="Times New Roman" w:hAnsi="Times New Roman" w:cs="Times New Roman" w:eastAsiaTheme="minorEastAsia"/>
          <w:sz w:val="21"/>
          <w:szCs w:val="21"/>
          <w:highlight w:val="none"/>
          <w:u w:val="single"/>
          <w:lang w:val="en-US" w:eastAsia="zh-CN"/>
        </w:rPr>
        <w:t>康庭消毒柜、美的中央空调室外机、联想电脑、废旧桌椅、沙发等</w:t>
      </w:r>
      <w:r>
        <w:rPr>
          <w:rFonts w:hint="eastAsia" w:ascii="Times New Roman" w:hAnsi="Times New Roman" w:cs="Times New Roman"/>
          <w:sz w:val="21"/>
          <w:szCs w:val="21"/>
          <w:highlight w:val="none"/>
          <w:u w:val="single"/>
          <w:lang w:val="en-US" w:eastAsia="zh-CN"/>
        </w:rPr>
        <w:t>，</w:t>
      </w:r>
      <w:r>
        <w:rPr>
          <w:rFonts w:hint="eastAsia" w:ascii="Times New Roman" w:hAnsi="Times New Roman" w:cs="Times New Roman" w:eastAsiaTheme="minorEastAsia"/>
          <w:sz w:val="21"/>
          <w:szCs w:val="21"/>
          <w:highlight w:val="none"/>
          <w:u w:val="single"/>
          <w:lang w:val="en-US" w:eastAsia="zh-CN"/>
        </w:rPr>
        <w:t>详见资产清单</w:t>
      </w:r>
      <w:r>
        <w:rPr>
          <w:rFonts w:hint="eastAsia" w:ascii="Times New Roman" w:hAnsi="Times New Roman" w:cs="Times New Roman"/>
          <w:sz w:val="21"/>
          <w:szCs w:val="21"/>
          <w:highlight w:val="none"/>
          <w:u w:val="single"/>
          <w:lang w:val="en-US" w:eastAsia="zh-CN"/>
        </w:rPr>
        <w:t>。</w:t>
      </w:r>
    </w:p>
    <w:p w14:paraId="5C739A7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自筹</w:t>
      </w:r>
      <w:r>
        <w:rPr>
          <w:rFonts w:ascii="Times New Roman" w:hAnsi="Times New Roman" w:cs="Times New Roman" w:eastAsiaTheme="minorEastAsia"/>
          <w:szCs w:val="21"/>
          <w:u w:val="single"/>
        </w:rPr>
        <w:t xml:space="preserve">   </w:t>
      </w:r>
    </w:p>
    <w:p w14:paraId="2BA5934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2335元</w:t>
      </w:r>
      <w:r>
        <w:rPr>
          <w:rFonts w:ascii="Times New Roman" w:hAnsi="Times New Roman" w:cs="Times New Roman" w:eastAsiaTheme="minorEastAsia"/>
          <w:szCs w:val="21"/>
          <w:u w:val="single"/>
        </w:rPr>
        <w:t xml:space="preserve">  </w:t>
      </w:r>
    </w:p>
    <w:p w14:paraId="573B5E7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服务</w:t>
      </w:r>
      <w:r>
        <w:rPr>
          <w:rFonts w:ascii="Times New Roman" w:hAnsi="Times New Roman" w:cs="Times New Roman" w:eastAsiaTheme="minorEastAsia"/>
          <w:szCs w:val="21"/>
          <w:u w:val="single"/>
        </w:rPr>
        <w:t xml:space="preserve"> </w:t>
      </w:r>
    </w:p>
    <w:p w14:paraId="5C7E51F8">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9</w:t>
      </w:r>
      <w:r>
        <w:rPr>
          <w:rFonts w:ascii="Times New Roman" w:hAnsi="Times New Roman" w:cs="Times New Roman" w:eastAsiaTheme="minorEastAsia"/>
          <w:b/>
          <w:szCs w:val="21"/>
        </w:rPr>
        <w:t>.</w:t>
      </w:r>
      <w:r>
        <w:rPr>
          <w:rFonts w:ascii="Times New Roman" w:hAnsi="Times New Roman" w:cs="Times New Roman" w:eastAsiaTheme="minorEastAsia"/>
          <w:szCs w:val="21"/>
        </w:rPr>
        <w:t>标段（包别）划分：共分</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个包，本次采购第</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包</w:t>
      </w:r>
    </w:p>
    <w:p w14:paraId="77E4DF53">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14:paraId="4F3D3843">
      <w:pPr>
        <w:keepNext w:val="0"/>
        <w:keepLines w:val="0"/>
        <w:pageBreakBefore w:val="0"/>
        <w:widowControl/>
        <w:kinsoku/>
        <w:wordWrap/>
        <w:overflowPunct/>
        <w:topLinePunct w:val="0"/>
        <w:autoSpaceDE/>
        <w:autoSpaceDN/>
        <w:bidi w:val="0"/>
        <w:snapToGrid/>
        <w:spacing w:line="360" w:lineRule="auto"/>
        <w:ind w:firstLine="420" w:firstLineChars="200"/>
        <w:textAlignment w:val="auto"/>
        <w:rPr>
          <w:rFonts w:hint="eastAsia" w:ascii="Times New Roman" w:hAnsi="Times New Roman" w:cs="Times New Roman" w:eastAsiaTheme="majorEastAsia"/>
          <w:sz w:val="21"/>
          <w:szCs w:val="21"/>
          <w:highlight w:val="none"/>
          <w:lang w:eastAsia="zh-CN"/>
        </w:rPr>
      </w:pPr>
      <w:r>
        <w:rPr>
          <w:rFonts w:hint="eastAsia" w:ascii="Times New Roman" w:hAnsi="Times New Roman" w:cs="Times New Roman" w:eastAsiaTheme="majorEastAsia"/>
          <w:sz w:val="21"/>
          <w:szCs w:val="21"/>
          <w:highlight w:val="none"/>
        </w:rPr>
        <w:t>1.投标人</w:t>
      </w:r>
      <w:r>
        <w:rPr>
          <w:rFonts w:hint="eastAsia" w:ascii="Times New Roman" w:hAnsi="Times New Roman" w:cs="Times New Roman" w:eastAsiaTheme="majorEastAsia"/>
          <w:sz w:val="21"/>
          <w:szCs w:val="21"/>
          <w:highlight w:val="none"/>
          <w:lang w:val="en-US" w:eastAsia="zh-CN"/>
        </w:rPr>
        <w:t>应</w:t>
      </w:r>
      <w:r>
        <w:rPr>
          <w:rFonts w:hint="eastAsia" w:ascii="Times New Roman" w:hAnsi="Times New Roman" w:cs="Times New Roman" w:eastAsiaTheme="majorEastAsia"/>
          <w:sz w:val="21"/>
          <w:szCs w:val="21"/>
          <w:highlight w:val="none"/>
        </w:rPr>
        <w:t>具有</w:t>
      </w:r>
      <w:r>
        <w:rPr>
          <w:rFonts w:hint="eastAsia" w:ascii="Times New Roman" w:hAnsi="Times New Roman" w:cs="Times New Roman" w:eastAsiaTheme="majorEastAsia"/>
          <w:sz w:val="21"/>
          <w:szCs w:val="21"/>
          <w:highlight w:val="none"/>
          <w:lang w:val="en-US" w:eastAsia="zh-CN"/>
        </w:rPr>
        <w:t>如下资格之一</w:t>
      </w:r>
      <w:r>
        <w:rPr>
          <w:rFonts w:hint="eastAsia" w:ascii="Times New Roman" w:hAnsi="Times New Roman" w:cs="Times New Roman" w:eastAsiaTheme="majorEastAsia"/>
          <w:sz w:val="21"/>
          <w:szCs w:val="21"/>
          <w:highlight w:val="none"/>
          <w:lang w:eastAsia="zh-CN"/>
        </w:rPr>
        <w:t>：</w:t>
      </w:r>
    </w:p>
    <w:p w14:paraId="436BC98D">
      <w:pPr>
        <w:keepNext w:val="0"/>
        <w:keepLines w:val="0"/>
        <w:pageBreakBefore w:val="0"/>
        <w:widowControl/>
        <w:kinsoku/>
        <w:wordWrap/>
        <w:overflowPunct/>
        <w:topLinePunct w:val="0"/>
        <w:autoSpaceDE/>
        <w:autoSpaceDN/>
        <w:bidi w:val="0"/>
        <w:snapToGrid/>
        <w:spacing w:line="360" w:lineRule="auto"/>
        <w:ind w:firstLine="420" w:firstLineChars="200"/>
        <w:textAlignment w:val="auto"/>
        <w:rPr>
          <w:rFonts w:hint="eastAsia" w:ascii="Times New Roman" w:hAnsi="Times New Roman" w:cs="Times New Roman" w:eastAsiaTheme="majorEastAsia"/>
          <w:sz w:val="21"/>
          <w:szCs w:val="21"/>
          <w:highlight w:val="none"/>
          <w:lang w:eastAsia="zh-CN"/>
        </w:rPr>
      </w:pPr>
      <w:r>
        <w:rPr>
          <w:rFonts w:hint="eastAsia" w:ascii="Times New Roman" w:hAnsi="Times New Roman" w:cs="Times New Roman" w:eastAsiaTheme="majorEastAsia"/>
          <w:sz w:val="21"/>
          <w:szCs w:val="21"/>
          <w:highlight w:val="none"/>
          <w:lang w:eastAsia="zh-CN"/>
        </w:rPr>
        <w:t>（</w:t>
      </w:r>
      <w:r>
        <w:rPr>
          <w:rFonts w:hint="eastAsia" w:ascii="Times New Roman" w:hAnsi="Times New Roman" w:cs="Times New Roman" w:eastAsiaTheme="majorEastAsia"/>
          <w:sz w:val="21"/>
          <w:szCs w:val="21"/>
          <w:highlight w:val="none"/>
          <w:lang w:val="en-US" w:eastAsia="zh-CN"/>
        </w:rPr>
        <w:t>1</w:t>
      </w:r>
      <w:r>
        <w:rPr>
          <w:rFonts w:hint="eastAsia" w:ascii="Times New Roman" w:hAnsi="Times New Roman" w:cs="Times New Roman" w:eastAsiaTheme="majorEastAsia"/>
          <w:sz w:val="21"/>
          <w:szCs w:val="21"/>
          <w:highlight w:val="none"/>
          <w:lang w:eastAsia="zh-CN"/>
        </w:rPr>
        <w:t>）具有独立承担民事责任的能力有效存续的境内企事业法人、其他组织(提供营业执照);</w:t>
      </w:r>
    </w:p>
    <w:p w14:paraId="4686D41F">
      <w:pPr>
        <w:keepNext w:val="0"/>
        <w:keepLines w:val="0"/>
        <w:pageBreakBefore w:val="0"/>
        <w:widowControl/>
        <w:kinsoku/>
        <w:wordWrap/>
        <w:overflowPunct/>
        <w:topLinePunct w:val="0"/>
        <w:autoSpaceDE/>
        <w:autoSpaceDN/>
        <w:bidi w:val="0"/>
        <w:snapToGrid/>
        <w:spacing w:line="360" w:lineRule="auto"/>
        <w:ind w:firstLine="420" w:firstLineChars="200"/>
        <w:textAlignment w:val="auto"/>
        <w:rPr>
          <w:rFonts w:hint="eastAsia" w:ascii="Times New Roman" w:hAnsi="Times New Roman" w:cs="Times New Roman" w:eastAsiaTheme="majorEastAsia"/>
          <w:sz w:val="21"/>
          <w:szCs w:val="21"/>
          <w:highlight w:val="none"/>
          <w:lang w:val="en-US"/>
        </w:rPr>
      </w:pPr>
      <w:r>
        <w:rPr>
          <w:rFonts w:hint="eastAsia" w:ascii="Times New Roman" w:hAnsi="Times New Roman" w:cs="Times New Roman" w:eastAsiaTheme="majorEastAsia"/>
          <w:sz w:val="21"/>
          <w:szCs w:val="21"/>
          <w:highlight w:val="none"/>
          <w:lang w:eastAsia="zh-CN"/>
        </w:rPr>
        <w:t>（</w:t>
      </w:r>
      <w:r>
        <w:rPr>
          <w:rFonts w:hint="eastAsia" w:ascii="Times New Roman" w:hAnsi="Times New Roman" w:cs="Times New Roman" w:eastAsiaTheme="majorEastAsia"/>
          <w:sz w:val="21"/>
          <w:szCs w:val="21"/>
          <w:highlight w:val="none"/>
          <w:lang w:val="en-US" w:eastAsia="zh-CN"/>
        </w:rPr>
        <w:t>2</w:t>
      </w:r>
      <w:r>
        <w:rPr>
          <w:rFonts w:hint="eastAsia" w:ascii="Times New Roman" w:hAnsi="Times New Roman" w:cs="Times New Roman" w:eastAsiaTheme="majorEastAsia"/>
          <w:sz w:val="21"/>
          <w:szCs w:val="21"/>
          <w:highlight w:val="none"/>
          <w:lang w:eastAsia="zh-CN"/>
        </w:rPr>
        <w:t>）</w:t>
      </w:r>
      <w:r>
        <w:rPr>
          <w:rFonts w:hint="eastAsia" w:ascii="Times New Roman" w:hAnsi="Times New Roman" w:cs="Times New Roman" w:eastAsiaTheme="majorEastAsia"/>
          <w:sz w:val="21"/>
          <w:szCs w:val="21"/>
          <w:highlight w:val="none"/>
          <w:lang w:val="en-US" w:eastAsia="zh-CN"/>
        </w:rPr>
        <w:t>具有独立承担民事责任的能力的自然人(提供身份证复印件）。</w:t>
      </w:r>
    </w:p>
    <w:p w14:paraId="2FE88E82">
      <w:pPr>
        <w:spacing w:line="360" w:lineRule="auto"/>
        <w:ind w:firstLine="0" w:firstLineChars="0"/>
        <w:rPr>
          <w:rFonts w:hint="default" w:ascii="Times New Roman" w:hAnsi="Times New Roman" w:cs="Times New Roman" w:eastAsiaTheme="majorEastAsia"/>
          <w:b/>
          <w:bCs/>
          <w:i/>
          <w:iCs/>
          <w:color w:val="FF0000"/>
          <w:szCs w:val="21"/>
          <w:lang w:val="en-US" w:eastAsia="zh-CN"/>
        </w:rPr>
      </w:pPr>
      <w:r>
        <w:rPr>
          <w:rFonts w:hint="eastAsia" w:ascii="Times New Roman" w:hAnsi="Times New Roman" w:cs="Times New Roman" w:eastAsiaTheme="majorEastAsia"/>
          <w:b/>
          <w:bCs/>
          <w:i/>
          <w:iCs/>
          <w:color w:val="FF0000"/>
          <w:szCs w:val="21"/>
          <w:lang w:val="en-US" w:eastAsia="zh-CN"/>
        </w:rPr>
        <w:t xml:space="preserve">   </w:t>
      </w:r>
      <w:r>
        <w:rPr>
          <w:rFonts w:hint="eastAsia" w:ascii="Times New Roman" w:hAnsi="Times New Roman" w:cs="Times New Roman" w:eastAsiaTheme="majorEastAsia"/>
          <w:b w:val="0"/>
          <w:bCs w:val="0"/>
          <w:i w:val="0"/>
          <w:iCs w:val="0"/>
          <w:color w:val="auto"/>
          <w:szCs w:val="21"/>
          <w:highlight w:val="none"/>
          <w:lang w:val="en-US" w:eastAsia="zh-CN"/>
        </w:rPr>
        <w:t>2.</w:t>
      </w:r>
      <w:r>
        <w:rPr>
          <w:rFonts w:hint="eastAsia" w:ascii="Times New Roman" w:hAnsi="Times New Roman" w:cs="Times New Roman" w:eastAsiaTheme="majorEastAsia"/>
          <w:szCs w:val="21"/>
          <w:highlight w:val="none"/>
        </w:rPr>
        <w:t>本项目不接受联合体</w:t>
      </w:r>
      <w:r>
        <w:rPr>
          <w:rFonts w:hint="eastAsia" w:ascii="Times New Roman" w:hAnsi="Times New Roman" w:cs="Times New Roman" w:eastAsiaTheme="majorEastAsia"/>
          <w:szCs w:val="21"/>
          <w:highlight w:val="none"/>
          <w:lang w:eastAsia="zh-CN"/>
        </w:rPr>
        <w:t>投标</w:t>
      </w:r>
      <w:r>
        <w:rPr>
          <w:rFonts w:hint="eastAsia" w:ascii="Times New Roman" w:hAnsi="Times New Roman" w:cs="Times New Roman" w:eastAsiaTheme="majorEastAsia"/>
          <w:szCs w:val="21"/>
          <w:highlight w:val="none"/>
        </w:rPr>
        <w:t>。</w:t>
      </w:r>
    </w:p>
    <w:p w14:paraId="02A5A490">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r>
        <w:rPr>
          <w:rFonts w:hint="eastAsia" w:ascii="Times New Roman" w:hAnsi="Times New Roman" w:cs="Times New Roman" w:eastAsiaTheme="minorEastAsia"/>
          <w:b/>
          <w:bCs/>
          <w:sz w:val="24"/>
          <w:szCs w:val="18"/>
          <w:lang w:val="en-US" w:eastAsia="zh-CN"/>
        </w:rPr>
        <w:t>及报名</w:t>
      </w:r>
    </w:p>
    <w:p w14:paraId="6E4B30FE">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lang w:val="en-US" w:eastAsia="zh-CN"/>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 xml:space="preserve"> 3</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27</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hint="eastAsia" w:ascii="Times New Roman" w:hAnsi="Times New Roman" w:eastAsia="宋体" w:cs="Times New Roman"/>
          <w:bCs/>
          <w:snapToGrid w:val="0"/>
          <w:color w:val="000000"/>
          <w:u w:val="single"/>
          <w:lang w:val="en-US" w:eastAsia="zh-CN"/>
        </w:rPr>
        <w:t xml:space="preserve"> </w:t>
      </w:r>
      <w:r>
        <w:rPr>
          <w:rFonts w:hint="eastAsia" w:ascii="Times New Roman" w:hAnsi="Times New Roman" w:eastAsia="宋体" w:cs="Times New Roman"/>
          <w:bCs/>
          <w:snapToGrid w:val="0"/>
          <w:kern w:val="0"/>
          <w:szCs w:val="21"/>
          <w:u w:val="single"/>
          <w:lang w:val="en-US" w:eastAsia="zh-CN"/>
        </w:rPr>
        <w:t>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7</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w:t>
      </w:r>
      <w:r>
        <w:rPr>
          <w:rFonts w:hint="eastAsia" w:ascii="Times New Roman" w:hAnsi="Times New Roman" w:eastAsia="宋体" w:cs="Times New Roman"/>
          <w:bCs/>
          <w:snapToGrid w:val="0"/>
          <w:color w:val="000000"/>
          <w:lang w:val="en-US" w:eastAsia="zh-CN"/>
        </w:rPr>
        <w:t>17时00分</w:t>
      </w:r>
      <w:r>
        <w:rPr>
          <w:rFonts w:ascii="Times New Roman" w:hAnsi="Times New Roman" w:eastAsia="宋体" w:cs="Times New Roman"/>
          <w:bCs/>
          <w:snapToGrid w:val="0"/>
          <w:color w:val="000000"/>
        </w:rPr>
        <w:t>(北京时间)</w:t>
      </w:r>
    </w:p>
    <w:p w14:paraId="30AB1797">
      <w:pPr>
        <w:widowControl/>
        <w:wordWrap w:val="0"/>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lang w:val="en-US" w:eastAsia="zh-CN"/>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w:t>
      </w:r>
      <w:r>
        <w:rPr>
          <w:rFonts w:hint="eastAsia" w:ascii="Times New Roman" w:hAnsi="Times New Roman" w:eastAsia="宋体" w:cs="Times New Roman"/>
          <w:bCs/>
          <w:snapToGrid w:val="0"/>
          <w:color w:val="000000"/>
          <w:lang w:val="en-US" w:eastAsia="zh-CN"/>
        </w:rPr>
        <w:t>合肥文旅博览集团</w:t>
      </w:r>
      <w:r>
        <w:rPr>
          <w:rFonts w:hint="eastAsia" w:ascii="Times New Roman" w:hAnsi="Times New Roman" w:eastAsia="宋体" w:cs="Times New Roman"/>
          <w:bCs/>
          <w:snapToGrid w:val="0"/>
          <w:color w:val="000000"/>
          <w:lang w:eastAsia="zh-CN"/>
        </w:rPr>
        <w:t>有限公司</w:t>
      </w:r>
      <w:r>
        <w:rPr>
          <w:rFonts w:ascii="Times New Roman" w:hAnsi="Times New Roman" w:eastAsia="宋体" w:cs="Times New Roman"/>
          <w:bCs/>
          <w:snapToGrid w:val="0"/>
          <w:color w:val="000000"/>
        </w:rPr>
        <w:t>网站（http://www.zwzcgl.com）下载询价文件</w:t>
      </w:r>
    </w:p>
    <w:p w14:paraId="17595A9D">
      <w:pPr>
        <w:widowControl/>
        <w:wordWrap w:val="0"/>
        <w:spacing w:line="500" w:lineRule="exact"/>
        <w:ind w:firstLine="420" w:firstLineChars="200"/>
        <w:jc w:val="left"/>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color w:val="auto"/>
        </w:rPr>
        <w:fldChar w:fldCharType="begin"/>
      </w:r>
      <w:r>
        <w:rPr>
          <w:color w:val="auto"/>
        </w:rPr>
        <w:instrText xml:space="preserve"> HYPERLINK "mailto:1018862861@qq.com" </w:instrText>
      </w:r>
      <w:r>
        <w:rPr>
          <w:color w:val="auto"/>
        </w:rPr>
        <w:fldChar w:fldCharType="separate"/>
      </w:r>
      <w:r>
        <w:rPr>
          <w:rStyle w:val="28"/>
          <w:rFonts w:hint="eastAsia" w:ascii="Times New Roman" w:hAnsi="Times New Roman" w:cs="Times New Roman" w:eastAsiaTheme="majorEastAsia"/>
          <w:color w:val="auto"/>
          <w:szCs w:val="21"/>
        </w:rPr>
        <w:t>101886</w:t>
      </w:r>
      <w:r>
        <w:rPr>
          <w:rStyle w:val="28"/>
          <w:rFonts w:hint="eastAsia" w:ascii="Times New Roman" w:hAnsi="Times New Roman" w:cs="Times New Roman" w:eastAsiaTheme="majorEastAsia"/>
          <w:color w:val="auto"/>
          <w:szCs w:val="21"/>
          <w:lang w:val="en-US" w:eastAsia="zh-CN"/>
        </w:rPr>
        <w:t>5</w:t>
      </w:r>
      <w:r>
        <w:rPr>
          <w:rStyle w:val="28"/>
          <w:rFonts w:hint="eastAsia" w:ascii="Times New Roman" w:hAnsi="Times New Roman" w:cs="Times New Roman" w:eastAsiaTheme="majorEastAsia"/>
          <w:color w:val="auto"/>
          <w:szCs w:val="21"/>
        </w:rPr>
        <w:t>861</w:t>
      </w:r>
      <w:r>
        <w:rPr>
          <w:rStyle w:val="28"/>
          <w:rFonts w:ascii="Times New Roman" w:hAnsi="Times New Roman" w:cs="Times New Roman" w:eastAsiaTheme="majorEastAsia"/>
          <w:color w:val="auto"/>
          <w:szCs w:val="21"/>
        </w:rPr>
        <w:t>@qq.com</w:t>
      </w:r>
      <w:r>
        <w:rPr>
          <w:rStyle w:val="28"/>
          <w:rFonts w:ascii="Times New Roman" w:hAnsi="Times New Roman" w:cs="Times New Roman" w:eastAsiaTheme="majorEastAsia"/>
          <w:color w:val="auto"/>
          <w:szCs w:val="21"/>
        </w:rPr>
        <w:fldChar w:fldCharType="end"/>
      </w:r>
    </w:p>
    <w:p w14:paraId="0C9E1414">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p>
    <w:p w14:paraId="0B779190">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2025</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4</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 xml:space="preserve"> 8</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 xml:space="preserve">15 </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 xml:space="preserve"> 时</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00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分</w:t>
      </w:r>
    </w:p>
    <w:p w14:paraId="4F370C3B">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ascii="Times New Roman" w:hAnsi="Times New Roman" w:cs="Times New Roman" w:eastAsiaTheme="minorEastAsia"/>
          <w:szCs w:val="15"/>
          <w:u w:val="single"/>
        </w:rPr>
        <w:t xml:space="preserve">  </w:t>
      </w:r>
      <w:r>
        <w:rPr>
          <w:rFonts w:hint="eastAsia" w:ascii="宋体" w:hAnsi="宋体" w:cs="宋体"/>
          <w:kern w:val="0"/>
          <w:szCs w:val="21"/>
          <w:u w:val="single"/>
        </w:rPr>
        <w:t>合肥市汤池路与茗香路交口文渊府营销中心二楼</w:t>
      </w:r>
      <w:r>
        <w:rPr>
          <w:rFonts w:hint="eastAsia" w:ascii="宋体" w:hAnsi="宋体" w:cs="宋体"/>
          <w:kern w:val="0"/>
          <w:szCs w:val="21"/>
          <w:u w:val="single"/>
          <w:lang w:val="en-US" w:eastAsia="zh-CN"/>
        </w:rPr>
        <w:t>会议室</w:t>
      </w:r>
      <w:r>
        <w:rPr>
          <w:rFonts w:ascii="Times New Roman" w:hAnsi="Times New Roman" w:cs="Times New Roman"/>
          <w:szCs w:val="21"/>
          <w:u w:val="single"/>
        </w:rPr>
        <w:t xml:space="preserve"> </w:t>
      </w:r>
      <w:r>
        <w:rPr>
          <w:rFonts w:ascii="Times New Roman" w:hAnsi="Times New Roman" w:cs="Times New Roman" w:eastAsiaTheme="minorEastAsia"/>
          <w:szCs w:val="15"/>
          <w:u w:val="single"/>
        </w:rPr>
        <w:t xml:space="preserve"> </w:t>
      </w:r>
    </w:p>
    <w:p w14:paraId="401197A9">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p>
    <w:p w14:paraId="01F64B5E">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14:paraId="48DC365F">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14:paraId="20D88E90">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1.招标人</w:t>
      </w:r>
    </w:p>
    <w:p w14:paraId="0C94D1DF">
      <w:pPr>
        <w:spacing w:line="360" w:lineRule="auto"/>
        <w:ind w:firstLine="435"/>
        <w:rPr>
          <w:rFonts w:ascii="宋体" w:hAnsi="宋体" w:cs="宋体"/>
          <w:kern w:val="0"/>
          <w:sz w:val="24"/>
          <w:u w:val="single"/>
        </w:rPr>
      </w:pPr>
      <w:r>
        <w:rPr>
          <w:rFonts w:hint="eastAsia" w:ascii="Times New Roman" w:hAnsi="Times New Roman" w:cs="Times New Roman"/>
          <w:szCs w:val="15"/>
        </w:rPr>
        <w:t>招标人：</w:t>
      </w:r>
      <w:r>
        <w:rPr>
          <w:rFonts w:hint="eastAsia" w:ascii="Times New Roman" w:hAnsi="Times New Roman" w:cs="Times New Roman"/>
          <w:szCs w:val="21"/>
          <w:u w:val="single"/>
        </w:rPr>
        <w:t>合肥经纬资产经营管理有限公司</w:t>
      </w:r>
    </w:p>
    <w:p w14:paraId="4A6EF055">
      <w:pPr>
        <w:spacing w:line="360" w:lineRule="auto"/>
        <w:ind w:firstLine="435"/>
        <w:rPr>
          <w:rFonts w:ascii="宋体" w:hAnsi="宋体" w:cs="宋体"/>
          <w:kern w:val="0"/>
          <w:szCs w:val="21"/>
          <w:u w:val="single"/>
        </w:rPr>
      </w:pPr>
      <w:r>
        <w:rPr>
          <w:rFonts w:hint="eastAsia" w:ascii="Times New Roman" w:hAnsi="Times New Roman" w:cs="Times New Roman"/>
          <w:szCs w:val="15"/>
        </w:rPr>
        <w:t>地</w:t>
      </w:r>
      <w:r>
        <w:rPr>
          <w:rFonts w:ascii="Times New Roman" w:hAnsi="Times New Roman" w:cs="Times New Roman"/>
          <w:szCs w:val="15"/>
        </w:rPr>
        <w:t xml:space="preserve">  </w:t>
      </w:r>
      <w:r>
        <w:rPr>
          <w:rFonts w:hint="eastAsia" w:ascii="Times New Roman" w:hAnsi="Times New Roman" w:cs="Times New Roman"/>
          <w:szCs w:val="15"/>
        </w:rPr>
        <w:t>址：</w:t>
      </w:r>
      <w:r>
        <w:rPr>
          <w:rFonts w:ascii="Times New Roman" w:hAnsi="Times New Roman" w:cs="Times New Roman"/>
          <w:szCs w:val="15"/>
          <w:u w:val="single"/>
        </w:rPr>
        <w:t xml:space="preserve"> </w:t>
      </w:r>
      <w:r>
        <w:rPr>
          <w:rFonts w:hint="eastAsia" w:ascii="宋体" w:hAnsi="宋体" w:cs="宋体"/>
          <w:kern w:val="0"/>
          <w:szCs w:val="21"/>
          <w:u w:val="single"/>
        </w:rPr>
        <w:t xml:space="preserve">合肥市汤池路与茗香路交口文渊府营销中心 </w:t>
      </w:r>
    </w:p>
    <w:p w14:paraId="6FC944EF">
      <w:pPr>
        <w:spacing w:line="360" w:lineRule="auto"/>
        <w:ind w:firstLine="435"/>
        <w:rPr>
          <w:rFonts w:ascii="Times New Roman" w:hAnsi="Times New Roman" w:cs="Times New Roman"/>
          <w:szCs w:val="15"/>
        </w:rPr>
      </w:pPr>
      <w:r>
        <w:rPr>
          <w:rFonts w:hint="eastAsia" w:ascii="Times New Roman" w:hAnsi="Times New Roman" w:cs="Times New Roman"/>
          <w:szCs w:val="15"/>
        </w:rPr>
        <w:t>项目联系人：</w:t>
      </w:r>
      <w:r>
        <w:rPr>
          <w:rFonts w:ascii="Times New Roman" w:hAnsi="Times New Roman" w:cs="Times New Roman"/>
          <w:szCs w:val="15"/>
          <w:u w:val="single"/>
        </w:rPr>
        <w:t xml:space="preserve"> </w:t>
      </w:r>
      <w:r>
        <w:rPr>
          <w:rFonts w:hint="eastAsia" w:ascii="Times New Roman" w:hAnsi="Times New Roman" w:cs="Times New Roman"/>
          <w:szCs w:val="15"/>
          <w:u w:val="single"/>
        </w:rPr>
        <w:t>王工</w:t>
      </w:r>
      <w:r>
        <w:rPr>
          <w:rFonts w:ascii="Times New Roman" w:hAnsi="Times New Roman" w:cs="Times New Roman"/>
          <w:szCs w:val="15"/>
          <w:u w:val="single"/>
        </w:rPr>
        <w:t xml:space="preserve"> </w:t>
      </w:r>
    </w:p>
    <w:p w14:paraId="244DB042">
      <w:pPr>
        <w:spacing w:line="360" w:lineRule="auto"/>
        <w:ind w:firstLine="435"/>
        <w:rPr>
          <w:rFonts w:ascii="Times New Roman" w:hAnsi="Times New Roman" w:cs="Times New Roman"/>
          <w:szCs w:val="15"/>
        </w:rPr>
      </w:pPr>
      <w:r>
        <w:rPr>
          <w:rFonts w:hint="eastAsia" w:ascii="Times New Roman" w:hAnsi="Times New Roman" w:cs="Times New Roman"/>
          <w:szCs w:val="15"/>
        </w:rPr>
        <w:t>电</w:t>
      </w:r>
      <w:r>
        <w:rPr>
          <w:rFonts w:ascii="Times New Roman" w:hAnsi="Times New Roman" w:cs="Times New Roman"/>
          <w:szCs w:val="15"/>
        </w:rPr>
        <w:t xml:space="preserve">  </w:t>
      </w:r>
      <w:r>
        <w:rPr>
          <w:rFonts w:hint="eastAsia" w:ascii="Times New Roman" w:hAnsi="Times New Roman" w:cs="Times New Roman"/>
          <w:szCs w:val="15"/>
        </w:rPr>
        <w:t>话：</w:t>
      </w:r>
      <w:r>
        <w:rPr>
          <w:rFonts w:ascii="Times New Roman" w:hAnsi="Times New Roman" w:cs="Times New Roman"/>
          <w:szCs w:val="15"/>
          <w:u w:val="single"/>
        </w:rPr>
        <w:t xml:space="preserve"> 0551-63530270</w:t>
      </w:r>
    </w:p>
    <w:p w14:paraId="03B4CBD0">
      <w:pPr>
        <w:numPr>
          <w:ilvl w:val="0"/>
          <w:numId w:val="1"/>
        </w:numPr>
        <w:spacing w:line="360" w:lineRule="auto"/>
        <w:ind w:firstLine="435"/>
        <w:rPr>
          <w:rFonts w:hint="eastAsia" w:ascii="Times New Roman" w:hAnsi="Times New Roman" w:cs="Times New Roman"/>
          <w:szCs w:val="15"/>
          <w:lang w:val="en-US" w:eastAsia="zh-CN"/>
        </w:rPr>
      </w:pPr>
      <w:r>
        <w:rPr>
          <w:rFonts w:hint="eastAsia" w:ascii="Times New Roman" w:hAnsi="Times New Roman" w:cs="Times New Roman"/>
          <w:szCs w:val="15"/>
          <w:lang w:val="en-US" w:eastAsia="zh-CN"/>
        </w:rPr>
        <w:t>现场踏勘</w:t>
      </w:r>
    </w:p>
    <w:p w14:paraId="7E7BE664">
      <w:pPr>
        <w:numPr>
          <w:ilvl w:val="-1"/>
          <w:numId w:val="0"/>
        </w:numPr>
        <w:spacing w:line="360" w:lineRule="auto"/>
        <w:ind w:firstLine="420" w:firstLineChars="200"/>
        <w:rPr>
          <w:rFonts w:hint="eastAsia" w:ascii="Times New Roman" w:hAnsi="Times New Roman" w:cs="Times New Roman"/>
          <w:szCs w:val="15"/>
          <w:lang w:val="en-US" w:eastAsia="zh-CN"/>
        </w:rPr>
      </w:pPr>
      <w:r>
        <w:rPr>
          <w:rFonts w:hint="eastAsia" w:ascii="Times New Roman" w:hAnsi="Times New Roman" w:cs="Times New Roman"/>
          <w:szCs w:val="15"/>
          <w:lang w:val="en-US" w:eastAsia="zh-CN"/>
        </w:rPr>
        <w:t xml:space="preserve">联系人：张工 </w:t>
      </w:r>
    </w:p>
    <w:p w14:paraId="7A7089E1">
      <w:pPr>
        <w:numPr>
          <w:ilvl w:val="-1"/>
          <w:numId w:val="0"/>
        </w:numPr>
        <w:spacing w:line="360" w:lineRule="auto"/>
        <w:ind w:firstLine="420" w:firstLineChars="200"/>
        <w:rPr>
          <w:rFonts w:hint="default" w:ascii="Times New Roman" w:hAnsi="Times New Roman" w:cs="Times New Roman"/>
          <w:szCs w:val="15"/>
          <w:lang w:val="en-US" w:eastAsia="zh-CN"/>
        </w:rPr>
      </w:pPr>
      <w:r>
        <w:rPr>
          <w:rFonts w:hint="eastAsia" w:ascii="Times New Roman" w:hAnsi="Times New Roman" w:cs="Times New Roman"/>
          <w:szCs w:val="15"/>
          <w:lang w:val="en-US" w:eastAsia="zh-CN"/>
        </w:rPr>
        <w:t>联系电话：0551-63530220 / 18356088533</w:t>
      </w:r>
    </w:p>
    <w:p w14:paraId="4956E870">
      <w:pPr>
        <w:spacing w:line="360" w:lineRule="auto"/>
        <w:ind w:firstLine="435"/>
        <w:rPr>
          <w:rFonts w:ascii="Times New Roman" w:hAnsi="Times New Roman" w:cs="Times New Roman" w:eastAsiaTheme="minorEastAsia"/>
          <w:b/>
          <w:szCs w:val="15"/>
        </w:rPr>
      </w:pPr>
      <w:r>
        <w:rPr>
          <w:rFonts w:hint="eastAsia" w:ascii="Times New Roman" w:hAnsi="Times New Roman" w:cs="Times New Roman"/>
          <w:szCs w:val="15"/>
          <w:lang w:val="en-US" w:eastAsia="zh-CN"/>
        </w:rPr>
        <w:t>3</w:t>
      </w:r>
      <w:r>
        <w:rPr>
          <w:rFonts w:ascii="Times New Roman" w:hAnsi="Times New Roman" w:cs="Times New Roman" w:eastAsiaTheme="minorEastAsia"/>
          <w:b/>
          <w:szCs w:val="15"/>
        </w:rPr>
        <w:t>.</w:t>
      </w:r>
      <w:r>
        <w:rPr>
          <w:rFonts w:ascii="Times New Roman" w:hAnsi="Times New Roman" w:cs="Times New Roman" w:eastAsiaTheme="minorEastAsia"/>
          <w:szCs w:val="15"/>
        </w:rPr>
        <w:t>监督管理部门</w:t>
      </w:r>
    </w:p>
    <w:p w14:paraId="4AED22EE">
      <w:pPr>
        <w:widowControl/>
        <w:spacing w:line="500" w:lineRule="exact"/>
        <w:ind w:firstLine="420" w:firstLineChars="200"/>
        <w:jc w:val="left"/>
        <w:rPr>
          <w:rFonts w:ascii="Times New Roman" w:hAnsi="Times New Roman" w:eastAsia="宋体" w:cs="Times New Roman"/>
          <w:bCs/>
          <w:snapToGrid w:val="0"/>
          <w:kern w:val="0"/>
          <w:szCs w:val="21"/>
        </w:rPr>
      </w:pPr>
      <w:r>
        <w:rPr>
          <w:rFonts w:hint="eastAsia" w:ascii="Times New Roman" w:hAnsi="Times New Roman" w:eastAsia="宋体" w:cs="Times New Roman"/>
          <w:bCs/>
          <w:snapToGrid w:val="0"/>
          <w:kern w:val="0"/>
          <w:szCs w:val="21"/>
        </w:rPr>
        <w:t>监督管理部门：</w:t>
      </w:r>
      <w:r>
        <w:rPr>
          <w:rFonts w:ascii="Times New Roman" w:hAnsi="Times New Roman" w:cs="Times New Roman"/>
          <w:szCs w:val="15"/>
          <w:u w:val="single"/>
        </w:rPr>
        <w:t xml:space="preserve"> </w:t>
      </w:r>
      <w:r>
        <w:rPr>
          <w:rFonts w:hint="eastAsia" w:ascii="Times New Roman" w:hAnsi="Times New Roman" w:cs="Times New Roman"/>
          <w:szCs w:val="21"/>
          <w:u w:val="single"/>
        </w:rPr>
        <w:t>合肥经纬资产经营管理有限公司党支部纪检委员</w:t>
      </w:r>
      <w:r>
        <w:rPr>
          <w:rFonts w:ascii="Times New Roman" w:hAnsi="Times New Roman" w:cs="Times New Roman"/>
          <w:szCs w:val="15"/>
          <w:u w:val="single"/>
        </w:rPr>
        <w:t xml:space="preserve"> </w:t>
      </w:r>
    </w:p>
    <w:p w14:paraId="269BD6BD">
      <w:pPr>
        <w:widowControl/>
        <w:spacing w:line="500" w:lineRule="exact"/>
        <w:ind w:firstLine="420" w:firstLineChars="200"/>
        <w:jc w:val="left"/>
        <w:rPr>
          <w:rFonts w:ascii="Times New Roman" w:hAnsi="Times New Roman" w:eastAsia="宋体" w:cs="Times New Roman"/>
          <w:bCs/>
          <w:snapToGrid w:val="0"/>
          <w:kern w:val="0"/>
          <w:szCs w:val="21"/>
          <w:u w:val="single"/>
        </w:rPr>
      </w:pPr>
      <w:r>
        <w:rPr>
          <w:rFonts w:hint="eastAsia" w:ascii="Times New Roman" w:hAnsi="Times New Roman" w:eastAsia="宋体" w:cs="Times New Roman"/>
          <w:bCs/>
          <w:snapToGrid w:val="0"/>
          <w:kern w:val="0"/>
          <w:szCs w:val="21"/>
        </w:rPr>
        <w:t>地</w:t>
      </w:r>
      <w:r>
        <w:rPr>
          <w:rFonts w:ascii="Times New Roman" w:hAnsi="Times New Roman" w:eastAsia="宋体" w:cs="Times New Roman"/>
          <w:bCs/>
          <w:snapToGrid w:val="0"/>
          <w:kern w:val="0"/>
          <w:szCs w:val="21"/>
        </w:rPr>
        <w:t xml:space="preserve">  </w:t>
      </w:r>
      <w:r>
        <w:rPr>
          <w:rFonts w:hint="eastAsia" w:ascii="Times New Roman" w:hAnsi="Times New Roman" w:eastAsia="宋体" w:cs="Times New Roman"/>
          <w:bCs/>
          <w:snapToGrid w:val="0"/>
          <w:kern w:val="0"/>
          <w:szCs w:val="21"/>
        </w:rPr>
        <w:t>址：</w:t>
      </w:r>
      <w:r>
        <w:rPr>
          <w:rFonts w:ascii="Times New Roman" w:hAnsi="Times New Roman" w:cs="Times New Roman"/>
          <w:szCs w:val="15"/>
          <w:u w:val="single"/>
        </w:rPr>
        <w:t xml:space="preserve"> </w:t>
      </w:r>
      <w:r>
        <w:rPr>
          <w:rFonts w:hint="eastAsia" w:ascii="宋体" w:hAnsi="宋体" w:cs="宋体"/>
          <w:kern w:val="0"/>
          <w:szCs w:val="21"/>
          <w:u w:val="single"/>
        </w:rPr>
        <w:t>合肥市汤池路与茗香路交口文渊府营销中心</w:t>
      </w:r>
      <w:r>
        <w:rPr>
          <w:rFonts w:ascii="Times New Roman" w:hAnsi="Times New Roman" w:cs="Times New Roman"/>
          <w:szCs w:val="15"/>
          <w:u w:val="single"/>
        </w:rPr>
        <w:t xml:space="preserve"> </w:t>
      </w:r>
    </w:p>
    <w:p w14:paraId="275D76E1">
      <w:pPr>
        <w:widowControl/>
        <w:spacing w:line="500" w:lineRule="exact"/>
        <w:ind w:firstLine="420" w:firstLineChars="200"/>
        <w:jc w:val="left"/>
        <w:rPr>
          <w:rFonts w:ascii="Times New Roman" w:hAnsi="Times New Roman" w:eastAsia="宋体" w:cs="Times New Roman"/>
          <w:bCs/>
          <w:snapToGrid w:val="0"/>
          <w:kern w:val="0"/>
          <w:szCs w:val="21"/>
        </w:rPr>
      </w:pPr>
      <w:r>
        <w:rPr>
          <w:rFonts w:hint="eastAsia" w:ascii="Times New Roman" w:hAnsi="Times New Roman" w:eastAsia="宋体" w:cs="Times New Roman"/>
          <w:bCs/>
          <w:snapToGrid w:val="0"/>
          <w:kern w:val="0"/>
          <w:szCs w:val="21"/>
        </w:rPr>
        <w:t>电</w:t>
      </w:r>
      <w:r>
        <w:rPr>
          <w:rFonts w:ascii="Times New Roman" w:hAnsi="Times New Roman" w:eastAsia="宋体" w:cs="Times New Roman"/>
          <w:bCs/>
          <w:snapToGrid w:val="0"/>
          <w:kern w:val="0"/>
          <w:szCs w:val="21"/>
        </w:rPr>
        <w:t xml:space="preserve">  </w:t>
      </w:r>
      <w:r>
        <w:rPr>
          <w:rFonts w:hint="eastAsia" w:ascii="Times New Roman" w:hAnsi="Times New Roman" w:eastAsia="宋体" w:cs="Times New Roman"/>
          <w:bCs/>
          <w:snapToGrid w:val="0"/>
          <w:kern w:val="0"/>
          <w:szCs w:val="21"/>
        </w:rPr>
        <w:t>话：</w:t>
      </w:r>
      <w:r>
        <w:rPr>
          <w:rFonts w:ascii="Times New Roman" w:hAnsi="Times New Roman" w:cs="Times New Roman"/>
          <w:szCs w:val="15"/>
          <w:u w:val="single"/>
        </w:rPr>
        <w:t xml:space="preserve"> </w:t>
      </w:r>
      <w:r>
        <w:rPr>
          <w:rFonts w:hint="eastAsia" w:ascii="宋体" w:hAnsi="宋体" w:eastAsia="宋体" w:cs="Times New Roman"/>
          <w:bCs/>
          <w:szCs w:val="21"/>
          <w:u w:val="single"/>
          <w:lang w:bidi="ar"/>
        </w:rPr>
        <w:t>0551-63530731</w:t>
      </w:r>
      <w:r>
        <w:rPr>
          <w:rFonts w:ascii="Times New Roman" w:hAnsi="Times New Roman" w:cs="Times New Roman"/>
          <w:szCs w:val="21"/>
          <w:u w:val="single"/>
        </w:rPr>
        <w:t xml:space="preserve"> </w:t>
      </w:r>
    </w:p>
    <w:p w14:paraId="36A072E1">
      <w:pPr>
        <w:spacing w:line="360" w:lineRule="auto"/>
        <w:ind w:firstLine="0"/>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七</w:t>
      </w:r>
      <w:r>
        <w:rPr>
          <w:rFonts w:ascii="Times New Roman" w:hAnsi="Times New Roman" w:cs="Times New Roman" w:eastAsiaTheme="minorEastAsia"/>
          <w:b/>
          <w:sz w:val="24"/>
        </w:rPr>
        <w:t>、</w:t>
      </w:r>
      <w:r>
        <w:rPr>
          <w:rFonts w:ascii="Times New Roman" w:hAnsi="Times New Roman" w:cs="Times New Roman" w:eastAsiaTheme="minorEastAsia"/>
          <w:b/>
          <w:sz w:val="24"/>
          <w:szCs w:val="18"/>
        </w:rPr>
        <w:t>其他事项说明</w:t>
      </w:r>
    </w:p>
    <w:p w14:paraId="1709CDC4">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14:paraId="79FFA93D">
      <w:pPr>
        <w:spacing w:line="360" w:lineRule="auto"/>
        <w:ind w:firstLine="435"/>
        <w:rPr>
          <w:rFonts w:ascii="Times New Roman" w:hAnsi="Times New Roman" w:cs="Times New Roman" w:eastAsiaTheme="minorEastAsia"/>
          <w:sz w:val="24"/>
          <w:szCs w:val="18"/>
        </w:rPr>
      </w:pPr>
    </w:p>
    <w:p w14:paraId="55B92FD3">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14:paraId="374C87BF">
      <w:pPr>
        <w:spacing w:line="360" w:lineRule="auto"/>
        <w:jc w:val="center"/>
        <w:outlineLvl w:val="1"/>
        <w:rPr>
          <w:rFonts w:ascii="Times New Roman" w:hAnsi="Times New Roman" w:cs="Times New Roman" w:eastAsiaTheme="minorEastAsia"/>
          <w:b/>
          <w:sz w:val="28"/>
        </w:rPr>
      </w:pPr>
      <w:bookmarkStart w:id="3" w:name="_Toc10420"/>
      <w:bookmarkStart w:id="4" w:name="_Toc22742"/>
      <w:r>
        <w:rPr>
          <w:rFonts w:ascii="Times New Roman" w:hAnsi="Times New Roman" w:cs="Times New Roman" w:eastAsiaTheme="minorEastAsia"/>
          <w:b/>
          <w:sz w:val="28"/>
        </w:rPr>
        <w:t>第二章  投标人须知</w:t>
      </w:r>
      <w:bookmarkEnd w:id="3"/>
      <w:bookmarkEnd w:id="4"/>
    </w:p>
    <w:p w14:paraId="67AFAC5C">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3"/>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855"/>
        <w:gridCol w:w="5798"/>
      </w:tblGrid>
      <w:tr w14:paraId="44A9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AB95B16">
            <w:pPr>
              <w:pStyle w:val="31"/>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072" w:type="pct"/>
            <w:vAlign w:val="center"/>
          </w:tcPr>
          <w:p w14:paraId="1FF8C124">
            <w:pPr>
              <w:pStyle w:val="31"/>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14:paraId="6873FFA5">
            <w:pPr>
              <w:pStyle w:val="31"/>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14:paraId="3C300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1F4297FC">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072" w:type="pct"/>
            <w:vAlign w:val="center"/>
          </w:tcPr>
          <w:p w14:paraId="1BB56347">
            <w:pPr>
              <w:pStyle w:val="31"/>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14:paraId="20C6317F">
            <w:pPr>
              <w:pStyle w:val="31"/>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14:paraId="6223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0ABCEF2C">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72" w:type="pct"/>
            <w:vAlign w:val="center"/>
          </w:tcPr>
          <w:p w14:paraId="5AE05E14">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14:paraId="40C7F643">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14:paraId="19CF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7754D9DA">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072" w:type="pct"/>
            <w:vAlign w:val="center"/>
          </w:tcPr>
          <w:p w14:paraId="018FA35D">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投标文件要求</w:t>
            </w:r>
          </w:p>
        </w:tc>
        <w:tc>
          <w:tcPr>
            <w:tcW w:w="3350" w:type="pct"/>
            <w:vAlign w:val="center"/>
          </w:tcPr>
          <w:p w14:paraId="69430A86">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u w:val="single"/>
              </w:rPr>
              <w:t>密封纸质投标文件</w:t>
            </w:r>
          </w:p>
        </w:tc>
      </w:tr>
      <w:tr w14:paraId="272C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20AEA496">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072" w:type="pct"/>
            <w:vAlign w:val="center"/>
          </w:tcPr>
          <w:p w14:paraId="206409DA">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14:paraId="58D6FAB2">
            <w:pPr>
              <w:pStyle w:val="31"/>
              <w:widowControl w:val="0"/>
              <w:numPr>
                <w:ilvl w:val="0"/>
                <w:numId w:val="2"/>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71BEA479">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060E5730">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14:paraId="43525C1E">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52BCD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0E342946">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072" w:type="pct"/>
            <w:vAlign w:val="center"/>
          </w:tcPr>
          <w:p w14:paraId="1848FDB3">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14:paraId="427EEF2C">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32A00956">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14:paraId="10F9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27C969C3">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072" w:type="pct"/>
            <w:vAlign w:val="center"/>
          </w:tcPr>
          <w:p w14:paraId="2BA385B1">
            <w:pPr>
              <w:pStyle w:val="31"/>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14:paraId="0C7C8375">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w:t>
            </w:r>
            <w:r>
              <w:rPr>
                <w:rFonts w:hint="eastAsia" w:ascii="Times New Roman" w:hAnsi="Times New Roman" w:eastAsia="宋体" w:cs="Times New Roman"/>
                <w:b w:val="0"/>
                <w:bCs w:val="0"/>
                <w:sz w:val="21"/>
                <w:szCs w:val="21"/>
                <w:lang w:val="en-US" w:eastAsia="zh-CN"/>
              </w:rPr>
              <w:t>合肥文旅博览集团有限公司</w:t>
            </w:r>
            <w:r>
              <w:rPr>
                <w:rFonts w:ascii="Times New Roman" w:hAnsi="Times New Roman" w:eastAsia="宋体" w:cs="Times New Roman"/>
                <w:b w:val="0"/>
                <w:bCs w:val="0"/>
                <w:sz w:val="21"/>
                <w:szCs w:val="21"/>
              </w:rPr>
              <w:t>官网查看</w:t>
            </w:r>
          </w:p>
          <w:p w14:paraId="03F2868E">
            <w:pPr>
              <w:pStyle w:val="31"/>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14:paraId="4224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4B57DF40">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072" w:type="pct"/>
            <w:vAlign w:val="center"/>
          </w:tcPr>
          <w:p w14:paraId="6B159722">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14:paraId="7536BDD5">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p>
          <w:p w14:paraId="33C4A160">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免收</w:t>
            </w:r>
          </w:p>
          <w:p w14:paraId="04B5926D">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40E2EBCD">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hint="eastAsia" w:ascii="Times New Roman" w:hAnsi="Times New Roman" w:eastAsia="宋体" w:cs="Times New Roman"/>
                <w:bCs/>
                <w:kern w:val="0"/>
                <w:szCs w:val="21"/>
                <w:u w:val="single"/>
                <w:lang w:val="en-US" w:eastAsia="zh-CN"/>
              </w:rPr>
              <w:t>500</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14:paraId="3DF669BD">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14:paraId="308DC6F2">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r>
              <w:rPr>
                <w:rFonts w:hint="eastAsia" w:ascii="Times New Roman" w:hAnsi="Times New Roman" w:eastAsia="宋体" w:cs="Times New Roman"/>
                <w:bCs/>
                <w:kern w:val="0"/>
                <w:szCs w:val="21"/>
                <w:u w:val="single"/>
                <w:lang w:val="en-US" w:eastAsia="zh-CN"/>
              </w:rPr>
              <w:t>合肥经纬资产经营管理有限公司</w:t>
            </w:r>
            <w:r>
              <w:rPr>
                <w:rFonts w:ascii="Times New Roman" w:hAnsi="Times New Roman" w:eastAsia="宋体" w:cs="Times New Roman"/>
                <w:bCs/>
                <w:kern w:val="0"/>
                <w:szCs w:val="21"/>
                <w:u w:val="single"/>
              </w:rPr>
              <w:t xml:space="preserve">  </w:t>
            </w:r>
          </w:p>
          <w:p w14:paraId="277597BC">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2214C737">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w:t>
            </w:r>
            <w:r>
              <w:rPr>
                <w:rFonts w:hint="eastAsia" w:ascii="Times New Roman" w:hAnsi="Times New Roman" w:eastAsia="宋体" w:cs="Times New Roman"/>
                <w:szCs w:val="21"/>
                <w:lang w:val="en-US" w:eastAsia="zh-CN"/>
              </w:rPr>
              <w:t>处置完成验收</w:t>
            </w:r>
            <w:r>
              <w:rPr>
                <w:rFonts w:ascii="Times New Roman" w:hAnsi="Times New Roman" w:eastAsia="宋体" w:cs="Times New Roman"/>
                <w:szCs w:val="21"/>
              </w:rPr>
              <w:t>合格后</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5</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w:t>
            </w:r>
          </w:p>
        </w:tc>
      </w:tr>
      <w:tr w14:paraId="7E4A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1F7DB4F8">
            <w:pPr>
              <w:pStyle w:val="31"/>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072" w:type="pct"/>
            <w:vAlign w:val="center"/>
          </w:tcPr>
          <w:p w14:paraId="3F2A0803">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w:t>
            </w:r>
            <w:r>
              <w:rPr>
                <w:rFonts w:ascii="Times New Roman" w:hAnsi="Times New Roman" w:cs="Times New Roman" w:eastAsiaTheme="minorEastAsia"/>
                <w:bCs/>
                <w:kern w:val="0"/>
                <w:szCs w:val="21"/>
              </w:rPr>
              <w:t>价须知</w:t>
            </w:r>
          </w:p>
        </w:tc>
        <w:tc>
          <w:tcPr>
            <w:tcW w:w="3350" w:type="pct"/>
            <w:vAlign w:val="center"/>
          </w:tcPr>
          <w:p w14:paraId="47275291">
            <w:pPr>
              <w:spacing w:line="360" w:lineRule="auto"/>
              <w:rPr>
                <w:rFonts w:ascii="Times New Roman" w:hAnsi="Times New Roman" w:eastAsia="宋体" w:cs="Times New Roman"/>
                <w:szCs w:val="21"/>
                <w:highlight w:val="none"/>
              </w:rPr>
            </w:pPr>
            <w:r>
              <w:rPr>
                <w:rFonts w:ascii="Times New Roman" w:hAnsi="Times New Roman" w:eastAsia="宋体" w:cs="Times New Roman"/>
                <w:szCs w:val="21"/>
                <w:highlight w:val="none"/>
              </w:rPr>
              <w:t>（1）投标人的报价应</w:t>
            </w:r>
            <w:r>
              <w:rPr>
                <w:rFonts w:hint="eastAsia" w:ascii="Times New Roman" w:hAnsi="Times New Roman" w:eastAsia="宋体" w:cs="Times New Roman"/>
                <w:szCs w:val="21"/>
                <w:highlight w:val="none"/>
                <w:lang w:val="en-US" w:eastAsia="zh-CN"/>
              </w:rPr>
              <w:t>包括但不限于投标单位的人工费、保险费、福利费、审计费、利润、税金及完成项目应有的全部费用</w:t>
            </w:r>
            <w:r>
              <w:rPr>
                <w:rFonts w:ascii="Times New Roman" w:hAnsi="Times New Roman" w:eastAsia="宋体" w:cs="Times New Roman"/>
                <w:szCs w:val="21"/>
                <w:highlight w:val="none"/>
              </w:rPr>
              <w:t>。</w:t>
            </w:r>
          </w:p>
          <w:p w14:paraId="22A7901B">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w:t>
            </w:r>
            <w:r>
              <w:rPr>
                <w:rFonts w:hint="eastAsia" w:ascii="Times New Roman" w:hAnsi="Times New Roman" w:eastAsia="宋体" w:cs="Times New Roman"/>
                <w:szCs w:val="21"/>
                <w:lang w:val="en-US" w:eastAsia="zh-CN"/>
              </w:rPr>
              <w:t>低于</w:t>
            </w:r>
            <w:r>
              <w:rPr>
                <w:rFonts w:ascii="Times New Roman" w:hAnsi="Times New Roman" w:eastAsia="宋体" w:cs="Times New Roman"/>
                <w:szCs w:val="21"/>
              </w:rPr>
              <w:t>询价文件（公告）列明的项目预算</w:t>
            </w:r>
            <w:r>
              <w:rPr>
                <w:rFonts w:hint="eastAsia" w:ascii="Times New Roman" w:hAnsi="Times New Roman" w:eastAsia="宋体" w:cs="Times New Roman"/>
                <w:szCs w:val="21"/>
                <w:lang w:eastAsia="zh-CN"/>
              </w:rPr>
              <w:t>，</w:t>
            </w:r>
            <w:r>
              <w:rPr>
                <w:rFonts w:ascii="Times New Roman" w:hAnsi="Times New Roman" w:eastAsia="宋体" w:cs="Times New Roman"/>
                <w:szCs w:val="21"/>
              </w:rPr>
              <w:t>否则其投标文件将被否决。</w:t>
            </w:r>
          </w:p>
          <w:p w14:paraId="60905E3D">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w:t>
            </w:r>
            <w:r>
              <w:rPr>
                <w:rFonts w:hint="eastAsia" w:ascii="Times New Roman" w:hAnsi="Times New Roman" w:eastAsia="宋体" w:cs="Times New Roman"/>
                <w:szCs w:val="21"/>
                <w:lang w:val="en-US" w:eastAsia="zh-CN"/>
              </w:rPr>
              <w:t>最低</w:t>
            </w:r>
            <w:r>
              <w:rPr>
                <w:rFonts w:ascii="Times New Roman" w:hAnsi="Times New Roman" w:eastAsia="宋体" w:cs="Times New Roman"/>
                <w:szCs w:val="21"/>
              </w:rPr>
              <w:t>投标限价或项目预算相比降幅过小，或投标人最终投标报价明显缺乏竞争性的，评审小组可以否决其投标。</w:t>
            </w:r>
          </w:p>
        </w:tc>
      </w:tr>
      <w:tr w14:paraId="3014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3AB689B6">
            <w:pPr>
              <w:pStyle w:val="31"/>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072" w:type="pct"/>
            <w:vAlign w:val="center"/>
          </w:tcPr>
          <w:p w14:paraId="49829AA7">
            <w:pPr>
              <w:pStyle w:val="31"/>
              <w:widowControl w:val="0"/>
              <w:spacing w:before="0" w:beforeAutospacing="0" w:after="0" w:afterAutospacing="0" w:line="360" w:lineRule="auto"/>
              <w:jc w:val="left"/>
              <w:rPr>
                <w:rFonts w:ascii="Times New Roman" w:hAnsi="Times New Roman" w:eastAsia="宋体" w:cs="Times New Roman"/>
                <w:szCs w:val="21"/>
              </w:rPr>
            </w:pPr>
            <w:r>
              <w:rPr>
                <w:rFonts w:hint="eastAsia" w:cs="宋体"/>
                <w:b w:val="0"/>
                <w:sz w:val="21"/>
                <w:szCs w:val="21"/>
              </w:rPr>
              <w:t>现场踏勘</w:t>
            </w:r>
          </w:p>
        </w:tc>
        <w:tc>
          <w:tcPr>
            <w:tcW w:w="3350" w:type="pct"/>
            <w:vAlign w:val="center"/>
          </w:tcPr>
          <w:p w14:paraId="394A1C7C">
            <w:pPr>
              <w:spacing w:line="360" w:lineRule="auto"/>
              <w:rPr>
                <w:rFonts w:cs="宋体"/>
                <w:bCs/>
                <w:kern w:val="2"/>
                <w:sz w:val="21"/>
                <w:szCs w:val="21"/>
              </w:rPr>
            </w:pPr>
            <w:r>
              <w:rPr>
                <w:rFonts w:hint="eastAsia" w:cs="宋体"/>
                <w:kern w:val="2"/>
                <w:sz w:val="21"/>
                <w:szCs w:val="21"/>
                <w:lang w:eastAsia="zh-CN"/>
              </w:rPr>
              <w:t>☑</w:t>
            </w:r>
            <w:r>
              <w:rPr>
                <w:rFonts w:hint="eastAsia" w:cs="宋体"/>
                <w:bCs/>
                <w:kern w:val="2"/>
                <w:sz w:val="21"/>
                <w:szCs w:val="21"/>
              </w:rPr>
              <w:t>自行踏勘</w:t>
            </w:r>
          </w:p>
          <w:p w14:paraId="12FBE938">
            <w:pPr>
              <w:spacing w:line="360" w:lineRule="auto"/>
              <w:rPr>
                <w:rFonts w:cs="宋体"/>
                <w:bCs/>
                <w:kern w:val="2"/>
                <w:sz w:val="21"/>
                <w:szCs w:val="21"/>
              </w:rPr>
            </w:pPr>
            <w:r>
              <w:rPr>
                <w:rFonts w:hint="eastAsia" w:cs="宋体"/>
                <w:kern w:val="2"/>
                <w:sz w:val="21"/>
                <w:szCs w:val="21"/>
              </w:rPr>
              <w:t>□</w:t>
            </w:r>
            <w:r>
              <w:rPr>
                <w:rFonts w:hint="eastAsia" w:cs="宋体"/>
                <w:bCs/>
                <w:kern w:val="2"/>
                <w:sz w:val="21"/>
                <w:szCs w:val="21"/>
              </w:rPr>
              <w:t>集中组织</w:t>
            </w:r>
          </w:p>
          <w:p w14:paraId="428CFB6F">
            <w:pPr>
              <w:spacing w:line="360" w:lineRule="auto"/>
              <w:rPr>
                <w:rFonts w:cs="宋体"/>
                <w:bCs/>
                <w:kern w:val="2"/>
                <w:sz w:val="21"/>
                <w:szCs w:val="21"/>
                <w:u w:val="single"/>
              </w:rPr>
            </w:pPr>
            <w:r>
              <w:rPr>
                <w:rFonts w:hint="eastAsia" w:cs="宋体"/>
                <w:bCs/>
                <w:kern w:val="2"/>
                <w:sz w:val="21"/>
                <w:szCs w:val="21"/>
              </w:rPr>
              <w:t>时间：</w:t>
            </w:r>
            <w:r>
              <w:rPr>
                <w:rFonts w:hint="eastAsia" w:cs="宋体"/>
                <w:bCs/>
                <w:kern w:val="2"/>
                <w:sz w:val="21"/>
                <w:szCs w:val="21"/>
                <w:u w:val="single"/>
              </w:rPr>
              <w:t xml:space="preserve">    </w:t>
            </w:r>
            <w:r>
              <w:rPr>
                <w:rFonts w:hint="eastAsia" w:cs="宋体"/>
                <w:bCs/>
                <w:kern w:val="2"/>
                <w:sz w:val="21"/>
                <w:szCs w:val="21"/>
              </w:rPr>
              <w:t>年</w:t>
            </w:r>
            <w:r>
              <w:rPr>
                <w:rFonts w:hint="eastAsia" w:cs="宋体"/>
                <w:bCs/>
                <w:kern w:val="2"/>
                <w:sz w:val="21"/>
                <w:szCs w:val="21"/>
                <w:u w:val="single"/>
              </w:rPr>
              <w:t xml:space="preserve">  </w:t>
            </w:r>
            <w:r>
              <w:rPr>
                <w:rFonts w:hint="eastAsia" w:cs="宋体"/>
                <w:bCs/>
                <w:kern w:val="2"/>
                <w:sz w:val="21"/>
                <w:szCs w:val="21"/>
              </w:rPr>
              <w:t>月</w:t>
            </w:r>
            <w:r>
              <w:rPr>
                <w:rFonts w:hint="eastAsia" w:cs="宋体"/>
                <w:bCs/>
                <w:kern w:val="2"/>
                <w:sz w:val="21"/>
                <w:szCs w:val="21"/>
                <w:u w:val="single"/>
              </w:rPr>
              <w:t xml:space="preserve">  </w:t>
            </w:r>
            <w:r>
              <w:rPr>
                <w:rFonts w:hint="eastAsia" w:cs="宋体"/>
                <w:bCs/>
                <w:kern w:val="2"/>
                <w:sz w:val="21"/>
                <w:szCs w:val="21"/>
              </w:rPr>
              <w:t>日</w:t>
            </w:r>
            <w:r>
              <w:rPr>
                <w:rFonts w:hint="eastAsia" w:cs="宋体"/>
                <w:bCs/>
                <w:kern w:val="2"/>
                <w:sz w:val="21"/>
                <w:szCs w:val="21"/>
                <w:u w:val="single"/>
              </w:rPr>
              <w:t xml:space="preserve">  </w:t>
            </w:r>
            <w:r>
              <w:rPr>
                <w:rFonts w:hint="eastAsia" w:cs="宋体"/>
                <w:bCs/>
                <w:kern w:val="2"/>
                <w:sz w:val="21"/>
                <w:szCs w:val="21"/>
              </w:rPr>
              <w:t>时</w:t>
            </w:r>
            <w:r>
              <w:rPr>
                <w:rFonts w:hint="eastAsia" w:cs="宋体"/>
                <w:bCs/>
                <w:kern w:val="2"/>
                <w:sz w:val="21"/>
                <w:szCs w:val="21"/>
                <w:u w:val="single"/>
              </w:rPr>
              <w:t xml:space="preserve">  </w:t>
            </w:r>
            <w:r>
              <w:rPr>
                <w:rFonts w:hint="eastAsia" w:cs="宋体"/>
                <w:bCs/>
                <w:kern w:val="2"/>
                <w:sz w:val="21"/>
                <w:szCs w:val="21"/>
              </w:rPr>
              <w:t>分</w:t>
            </w:r>
          </w:p>
          <w:p w14:paraId="12973229">
            <w:pPr>
              <w:spacing w:line="360" w:lineRule="auto"/>
              <w:rPr>
                <w:rFonts w:cs="宋体"/>
                <w:bCs/>
                <w:kern w:val="2"/>
                <w:sz w:val="21"/>
                <w:szCs w:val="21"/>
                <w:u w:val="single"/>
              </w:rPr>
            </w:pPr>
            <w:r>
              <w:rPr>
                <w:rFonts w:hint="eastAsia" w:cs="宋体"/>
                <w:bCs/>
                <w:kern w:val="2"/>
                <w:sz w:val="21"/>
                <w:szCs w:val="21"/>
              </w:rPr>
              <w:t>现场踏勘联系人及联系电话：</w:t>
            </w:r>
            <w:r>
              <w:rPr>
                <w:rFonts w:hint="eastAsia" w:cs="宋体"/>
                <w:bCs/>
                <w:kern w:val="2"/>
                <w:sz w:val="21"/>
                <w:szCs w:val="21"/>
                <w:u w:val="single"/>
              </w:rPr>
              <w:t xml:space="preserve"> </w:t>
            </w:r>
            <w:r>
              <w:rPr>
                <w:rFonts w:hint="eastAsia" w:cs="宋体"/>
                <w:bCs/>
                <w:kern w:val="2"/>
                <w:sz w:val="21"/>
                <w:szCs w:val="21"/>
                <w:u w:val="single"/>
                <w:lang w:val="en-US" w:eastAsia="zh-CN"/>
              </w:rPr>
              <w:t xml:space="preserve">张工  </w:t>
            </w:r>
            <w:r>
              <w:rPr>
                <w:rFonts w:hint="eastAsia" w:ascii="Times New Roman" w:hAnsi="Times New Roman" w:cs="Times New Roman"/>
                <w:szCs w:val="15"/>
                <w:lang w:val="en-US" w:eastAsia="zh-CN"/>
              </w:rPr>
              <w:t xml:space="preserve">0551-63530220 / </w:t>
            </w:r>
            <w:r>
              <w:rPr>
                <w:rFonts w:hint="eastAsia" w:ascii="Times New Roman" w:hAnsi="Times New Roman" w:cs="Times New Roman"/>
                <w:szCs w:val="15"/>
                <w:u w:val="single"/>
                <w:lang w:val="en-US" w:eastAsia="zh-CN"/>
              </w:rPr>
              <w:t>18356088533</w:t>
            </w:r>
            <w:r>
              <w:rPr>
                <w:rFonts w:hint="eastAsia" w:cs="宋体"/>
                <w:bCs/>
                <w:kern w:val="2"/>
                <w:sz w:val="21"/>
                <w:szCs w:val="21"/>
                <w:u w:val="single"/>
              </w:rPr>
              <w:t xml:space="preserve">   </w:t>
            </w:r>
          </w:p>
          <w:p w14:paraId="485587EA">
            <w:pPr>
              <w:pStyle w:val="31"/>
              <w:widowControl w:val="0"/>
              <w:spacing w:before="0" w:beforeAutospacing="0" w:after="0" w:afterAutospacing="0" w:line="360" w:lineRule="auto"/>
              <w:jc w:val="both"/>
              <w:rPr>
                <w:rFonts w:ascii="Times New Roman" w:hAnsi="Times New Roman" w:eastAsia="宋体" w:cs="Times New Roman"/>
                <w:szCs w:val="21"/>
              </w:rPr>
            </w:pPr>
            <w:r>
              <w:rPr>
                <w:rFonts w:hint="eastAsia" w:cs="宋体"/>
                <w:bCs w:val="0"/>
                <w:kern w:val="2"/>
                <w:sz w:val="21"/>
                <w:szCs w:val="21"/>
              </w:rPr>
              <w:t>备注：如投标人未参加招标人统一组织的现场踏勘，视同放弃现场踏勘，由此引起的一切责任由投标人自行承担。</w:t>
            </w:r>
          </w:p>
        </w:tc>
      </w:tr>
      <w:tr w14:paraId="7801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6B4FDCFE">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072" w:type="pct"/>
            <w:vAlign w:val="center"/>
          </w:tcPr>
          <w:p w14:paraId="0D64B951">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14:paraId="1343C5B4">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 xml:space="preserve">无   </w:t>
            </w:r>
            <w:r>
              <w:rPr>
                <w:rFonts w:hint="eastAsia" w:ascii="Times New Roman" w:hAnsi="Times New Roman" w:cs="Times New Roman"/>
                <w:szCs w:val="21"/>
                <w:lang w:eastAsia="zh-CN"/>
              </w:rPr>
              <w:t>□</w:t>
            </w:r>
            <w:r>
              <w:rPr>
                <w:rFonts w:hint="eastAsia" w:ascii="Times New Roman" w:hAnsi="Times New Roman" w:eastAsia="宋体" w:cs="Times New Roman"/>
                <w:bCs/>
                <w:szCs w:val="21"/>
                <w:lang w:val="en-US" w:eastAsia="zh-CN"/>
              </w:rPr>
              <w:t>资产处置</w:t>
            </w:r>
            <w:r>
              <w:rPr>
                <w:rFonts w:ascii="Times New Roman" w:hAnsi="Times New Roman" w:eastAsia="宋体" w:cs="Times New Roman"/>
                <w:bCs/>
                <w:szCs w:val="21"/>
              </w:rPr>
              <w:t>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14:paraId="4A075E95">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14:paraId="0D7E6775">
            <w:pPr>
              <w:pStyle w:val="31"/>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w:t>
            </w:r>
            <w:r>
              <w:rPr>
                <w:rFonts w:hint="eastAsia" w:ascii="Times New Roman" w:hAnsi="Times New Roman" w:cs="Times New Roman"/>
                <w:sz w:val="21"/>
                <w:szCs w:val="21"/>
                <w:lang w:eastAsia="zh-CN"/>
              </w:rPr>
              <w:t>在</w:t>
            </w:r>
            <w:r>
              <w:rPr>
                <w:rFonts w:ascii="Times New Roman" w:hAnsi="Times New Roman" w:cs="Times New Roman" w:eastAsiaTheme="minorEastAsia"/>
                <w:sz w:val="21"/>
                <w:szCs w:val="21"/>
              </w:rPr>
              <w:t>合肥文旅博览集团有限公司官网自行下载本项目附件。</w:t>
            </w:r>
          </w:p>
        </w:tc>
      </w:tr>
      <w:tr w14:paraId="409F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64701D9D">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072" w:type="pct"/>
            <w:vAlign w:val="center"/>
          </w:tcPr>
          <w:p w14:paraId="1019DEC5">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14:paraId="11674831">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23F1F92E">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4DAB71F5">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081C7765">
            <w:pPr>
              <w:pStyle w:val="4"/>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65CF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21440925">
            <w:pPr>
              <w:pStyle w:val="32"/>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072" w:type="pct"/>
            <w:vAlign w:val="center"/>
          </w:tcPr>
          <w:p w14:paraId="7C4C51FF">
            <w:pPr>
              <w:pStyle w:val="31"/>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14:paraId="5A765A9A">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11981F76">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16FE79B4">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23D3F247">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101E79C2">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65D2A795">
            <w:pPr>
              <w:pStyle w:val="31"/>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14:paraId="2C56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14:paraId="6FDEC363">
            <w:pPr>
              <w:pStyle w:val="32"/>
              <w:pBdr>
                <w:bottom w:val="none" w:color="auto" w:sz="0" w:space="0"/>
              </w:pBdr>
              <w:tabs>
                <w:tab w:val="clear" w:pos="4153"/>
                <w:tab w:val="clear" w:pos="8306"/>
              </w:tabs>
              <w:adjustRightInd/>
              <w:spacing w:line="240" w:lineRule="auto"/>
              <w:textAlignment w:val="auto"/>
              <w:rPr>
                <w:rFonts w:hint="default" w:ascii="Times New Roman" w:hAnsi="Times New Roman" w:eastAsia="宋体" w:cs="Times New Roman"/>
                <w:bCs/>
                <w:kern w:val="2"/>
                <w:sz w:val="21"/>
                <w:szCs w:val="21"/>
                <w:lang w:val="en-US" w:eastAsia="zh-CN"/>
              </w:rPr>
            </w:pPr>
            <w:r>
              <w:rPr>
                <w:rFonts w:hint="eastAsia" w:ascii="Times New Roman" w:hAnsi="Times New Roman" w:eastAsia="宋体" w:cs="Times New Roman"/>
                <w:bCs/>
                <w:kern w:val="2"/>
                <w:sz w:val="21"/>
                <w:szCs w:val="21"/>
                <w:lang w:val="en-US" w:eastAsia="zh-CN"/>
              </w:rPr>
              <w:t>13</w:t>
            </w:r>
          </w:p>
        </w:tc>
        <w:tc>
          <w:tcPr>
            <w:tcW w:w="1072" w:type="pct"/>
            <w:vAlign w:val="center"/>
          </w:tcPr>
          <w:p w14:paraId="37E17DF8">
            <w:pPr>
              <w:pStyle w:val="31"/>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14:paraId="7D410F91">
            <w:pPr>
              <w:adjustRightInd w:val="0"/>
              <w:snapToGrid w:val="0"/>
              <w:spacing w:line="360" w:lineRule="auto"/>
              <w:rPr>
                <w:rFonts w:ascii="Times New Roman" w:hAnsi="Times New Roman" w:eastAsia="宋体" w:cs="Times New Roman"/>
                <w:szCs w:val="21"/>
              </w:rPr>
            </w:pP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1</w:t>
            </w:r>
            <w:r>
              <w:rPr>
                <w:rFonts w:hint="default" w:ascii="Times New Roman" w:hAnsi="Times New Roman" w:eastAsia="宋体" w:cs="Times New Roman"/>
                <w:szCs w:val="21"/>
                <w:lang w:eastAsia="zh-CN"/>
              </w:rPr>
              <w:t>）</w:t>
            </w:r>
            <w:r>
              <w:rPr>
                <w:rFonts w:ascii="Times New Roman" w:hAnsi="Times New Roman" w:eastAsia="宋体" w:cs="Times New Roman"/>
                <w:szCs w:val="21"/>
              </w:rPr>
              <w:t>通过评审小组的投标人为3家及以上的，按</w:t>
            </w:r>
            <w:r>
              <w:rPr>
                <w:rFonts w:hint="default"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default"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p w14:paraId="500FEA92">
            <w:pPr>
              <w:adjustRightInd w:val="0"/>
              <w:snapToGrid w:val="0"/>
              <w:spacing w:line="360" w:lineRule="auto"/>
              <w:rPr>
                <w:rFonts w:hint="eastAsia" w:eastAsia="宋体"/>
                <w:lang w:val="en-US" w:eastAsia="zh-CN"/>
              </w:rPr>
            </w:pPr>
            <w:r>
              <w:rPr>
                <w:rFonts w:hint="default" w:ascii="Times New Roman" w:hAnsi="Times New Roman" w:eastAsia="宋体" w:cs="Times New Roman"/>
                <w:b/>
                <w:bCs/>
                <w:i w:val="0"/>
                <w:iCs w:val="0"/>
                <w:caps w:val="0"/>
                <w:spacing w:val="0"/>
                <w:sz w:val="21"/>
                <w:szCs w:val="21"/>
                <w:shd w:val="clear"/>
                <w:lang w:eastAsia="zh-CN"/>
              </w:rPr>
              <w:t>（</w:t>
            </w:r>
            <w:r>
              <w:rPr>
                <w:rFonts w:hint="default" w:ascii="Times New Roman" w:hAnsi="Times New Roman" w:eastAsia="宋体" w:cs="Times New Roman"/>
                <w:b/>
                <w:bCs/>
                <w:i w:val="0"/>
                <w:iCs w:val="0"/>
                <w:caps w:val="0"/>
                <w:spacing w:val="0"/>
                <w:sz w:val="21"/>
                <w:szCs w:val="21"/>
                <w:shd w:val="clear"/>
                <w:lang w:val="en-US" w:eastAsia="zh-CN"/>
              </w:rPr>
              <w:t>2</w:t>
            </w:r>
            <w:r>
              <w:rPr>
                <w:rFonts w:hint="default" w:ascii="Times New Roman" w:hAnsi="Times New Roman" w:eastAsia="宋体" w:cs="Times New Roman"/>
                <w:b/>
                <w:bCs/>
                <w:i w:val="0"/>
                <w:iCs w:val="0"/>
                <w:caps w:val="0"/>
                <w:spacing w:val="0"/>
                <w:sz w:val="21"/>
                <w:szCs w:val="21"/>
                <w:shd w:val="clear"/>
                <w:lang w:eastAsia="zh-CN"/>
              </w:rPr>
              <w:t>）</w:t>
            </w:r>
            <w:r>
              <w:rPr>
                <w:rFonts w:ascii="Times New Roman" w:hAnsi="Times New Roman" w:eastAsia="宋体" w:cs="Times New Roman"/>
                <w:b/>
                <w:bCs/>
                <w:i w:val="0"/>
                <w:iCs w:val="0"/>
                <w:caps w:val="0"/>
                <w:spacing w:val="0"/>
                <w:sz w:val="21"/>
                <w:szCs w:val="21"/>
                <w:shd w:val="clear"/>
              </w:rPr>
              <w:t>如果第一中标候选人放弃中标、因不可抗力提出不能履行合同，或者招标文件规定应当提交履约保证金而在规定的期限内未能提交的，招标人可以确定排名第二的中标候选人为中标人</w:t>
            </w:r>
            <w:r>
              <w:rPr>
                <w:rFonts w:hint="default" w:ascii="Times New Roman" w:hAnsi="Times New Roman" w:eastAsia="宋体" w:cs="Times New Roman"/>
                <w:b/>
                <w:bCs/>
                <w:i w:val="0"/>
                <w:iCs w:val="0"/>
                <w:caps w:val="0"/>
                <w:spacing w:val="0"/>
                <w:sz w:val="21"/>
                <w:szCs w:val="21"/>
                <w:shd w:val="clear"/>
                <w:lang w:eastAsia="zh-CN"/>
              </w:rPr>
              <w:t>。</w:t>
            </w:r>
          </w:p>
        </w:tc>
      </w:tr>
    </w:tbl>
    <w:p w14:paraId="0F6852A2">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14:paraId="0A2B3AB6">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14:paraId="32823459">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资产处置</w:t>
      </w:r>
      <w:r>
        <w:rPr>
          <w:rFonts w:ascii="Times New Roman" w:hAnsi="Times New Roman" w:eastAsia="宋体" w:cs="Times New Roman"/>
          <w:szCs w:val="21"/>
        </w:rPr>
        <w:t>。</w:t>
      </w:r>
    </w:p>
    <w:p w14:paraId="509A2C46">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14:paraId="10CF5EB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14:paraId="283666C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w:t>
      </w:r>
      <w:r>
        <w:rPr>
          <w:rFonts w:hint="eastAsia" w:ascii="Times New Roman" w:hAnsi="Times New Roman" w:cs="Times New Roman"/>
          <w:szCs w:val="21"/>
          <w:lang w:val="en-US" w:eastAsia="zh-CN"/>
        </w:rPr>
        <w:t>合肥文旅博览集团有限公司</w:t>
      </w:r>
      <w:r>
        <w:rPr>
          <w:rFonts w:ascii="Times New Roman" w:hAnsi="Times New Roman" w:cs="Times New Roman" w:eastAsiaTheme="minorEastAsia"/>
          <w:szCs w:val="21"/>
        </w:rPr>
        <w:t>网站澄清或修改询价文件，投标人应主动上网查询。招标人不承担投标人未及时关注相关信息引发的相关责任。</w:t>
      </w:r>
    </w:p>
    <w:p w14:paraId="37F9D1A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14:paraId="32D9C77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14:paraId="603418E2">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14:paraId="6703BED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14:paraId="6F08FE4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w:t>
      </w:r>
      <w:r>
        <w:rPr>
          <w:rFonts w:hint="eastAsia" w:ascii="Times New Roman" w:hAnsi="Times New Roman" w:cs="Times New Roman"/>
          <w:szCs w:val="21"/>
          <w:lang w:val="en-US" w:eastAsia="zh-CN"/>
        </w:rPr>
        <w:t>2</w:t>
      </w:r>
      <w:r>
        <w:rPr>
          <w:rFonts w:ascii="Times New Roman" w:hAnsi="Times New Roman" w:cs="Times New Roman" w:eastAsiaTheme="minorEastAsia"/>
          <w:szCs w:val="21"/>
        </w:rPr>
        <w:t>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42373A6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w:t>
      </w:r>
      <w:r>
        <w:rPr>
          <w:rFonts w:hint="eastAsia" w:ascii="Times New Roman" w:hAnsi="Times New Roman" w:cs="Times New Roman"/>
          <w:szCs w:val="21"/>
          <w:lang w:val="en-US" w:eastAsia="zh-CN"/>
        </w:rPr>
        <w:t>3</w:t>
      </w:r>
      <w:r>
        <w:rPr>
          <w:rFonts w:ascii="Times New Roman" w:hAnsi="Times New Roman" w:cs="Times New Roman" w:eastAsiaTheme="minorEastAsia"/>
          <w:szCs w:val="21"/>
        </w:rPr>
        <w:t>除询价文件中有特殊要求外，投标文件中所使用的计量单位，应采用中华人民共和国法定计量单位。</w:t>
      </w:r>
    </w:p>
    <w:p w14:paraId="7BD24547">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14:paraId="6C91FC2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14:paraId="4A2960A1">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14:paraId="4DA3F65C">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14:paraId="480FE15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14:paraId="2325EA25">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14:paraId="2DA3DA05">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w:t>
      </w:r>
    </w:p>
    <w:p w14:paraId="1855514F">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w:t>
      </w:r>
      <w:r>
        <w:rPr>
          <w:rFonts w:hint="eastAsia" w:ascii="Times New Roman" w:hAnsi="Times New Roman" w:cs="Times New Roman"/>
          <w:szCs w:val="21"/>
          <w:lang w:val="en-US" w:eastAsia="zh-CN"/>
        </w:rPr>
        <w:t>低于</w:t>
      </w:r>
      <w:r>
        <w:rPr>
          <w:rFonts w:ascii="Times New Roman" w:hAnsi="Times New Roman" w:cs="Times New Roman" w:eastAsiaTheme="minorEastAsia"/>
          <w:szCs w:val="21"/>
        </w:rPr>
        <w:t>询价文件规定的预算金额或者分项、分包最高限价，否则其投标文件将被认定为无效投标。</w:t>
      </w:r>
    </w:p>
    <w:p w14:paraId="5DD012A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w:t>
      </w:r>
      <w:r>
        <w:rPr>
          <w:rFonts w:hint="eastAsia" w:ascii="Times New Roman" w:hAnsi="Times New Roman" w:cs="Times New Roman"/>
          <w:szCs w:val="21"/>
          <w:lang w:val="en-US" w:eastAsia="zh-CN"/>
        </w:rPr>
        <w:t>3</w:t>
      </w:r>
      <w:r>
        <w:rPr>
          <w:rFonts w:ascii="Times New Roman" w:hAnsi="Times New Roman" w:cs="Times New Roman" w:eastAsiaTheme="minorEastAsia"/>
          <w:szCs w:val="21"/>
        </w:rPr>
        <w:t>招标人不接受具有附加条件的报价。</w:t>
      </w:r>
    </w:p>
    <w:p w14:paraId="767A060A">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14:paraId="1857C863">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14:paraId="1452D755">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13C852CD">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14:paraId="551D25EC">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14:paraId="05086868">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（1）投标文件应装订成册、密封，同时在密封处加盖骑缝章</w:t>
      </w:r>
      <w:r>
        <w:rPr>
          <w:rFonts w:ascii="Times New Roman" w:hAnsi="Times New Roman" w:cs="Times New Roman" w:eastAsiaTheme="minorEastAsia"/>
          <w:b/>
          <w:bCs/>
          <w:szCs w:val="21"/>
        </w:rPr>
        <w:t>。</w:t>
      </w:r>
    </w:p>
    <w:p w14:paraId="4AC4A7D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1621E0B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14:paraId="3E133693">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14:paraId="13FDAED0">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14:paraId="2F233817">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5" w:name="_Hlk22476245"/>
      <w:r>
        <w:rPr>
          <w:rFonts w:ascii="Times New Roman" w:hAnsi="Times New Roman" w:cs="Times New Roman" w:eastAsiaTheme="minorEastAsia"/>
          <w:szCs w:val="21"/>
        </w:rPr>
        <w:t>投标文件提交截止时间</w:t>
      </w:r>
      <w:bookmarkEnd w:id="5"/>
      <w:r>
        <w:rPr>
          <w:rFonts w:ascii="Times New Roman" w:hAnsi="Times New Roman" w:cs="Times New Roman" w:eastAsiaTheme="minorEastAsia"/>
          <w:szCs w:val="21"/>
        </w:rPr>
        <w:t>前，将封装的投标文件送到指定开标地点。</w:t>
      </w:r>
    </w:p>
    <w:p w14:paraId="13D8EF01">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14:paraId="0F9B7A18">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14:paraId="7526C73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14:paraId="7DA059C7">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14:paraId="48D5F488">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14:paraId="2BB8374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由招标人抽取专家等方式组建的评审小组，负责本项目评审工作。评审小组成员由3人组成，评审小组及其成员应当依照有关规定履行相关职责和义务。</w:t>
      </w:r>
    </w:p>
    <w:p w14:paraId="0ACE6A2F">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14:paraId="77C6C88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14:paraId="5059D80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14:paraId="6D73FFF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14:paraId="469568B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14:paraId="4DD07A3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14:paraId="0D59E80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14:paraId="7FAF956A">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14:paraId="3641486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104AF6E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14:paraId="04352C3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14:paraId="67565D7B">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14:paraId="082AF668">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14:paraId="01C0F97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14:paraId="0B31E8C9">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14:paraId="5230FEB4">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7882D27B">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14:paraId="79629AEF">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14:paraId="77C7FA17">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14:paraId="371A1A3B">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14:paraId="47968097">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14:paraId="64FABD43">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14:paraId="3436FA34">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14:paraId="0EF073B9">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14:paraId="70EB46C2">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14:paraId="6F078DC0">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14:paraId="53F38538">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6" w:name="_Toc11969"/>
      <w:r>
        <w:rPr>
          <w:rFonts w:ascii="Times New Roman" w:hAnsi="Times New Roman" w:cs="Times New Roman" w:eastAsiaTheme="minorEastAsia"/>
          <w:b/>
          <w:sz w:val="28"/>
        </w:rPr>
        <w:t xml:space="preserve"> </w:t>
      </w:r>
      <w:bookmarkEnd w:id="6"/>
      <w:bookmarkStart w:id="7" w:name="_Toc20088"/>
      <w:r>
        <w:rPr>
          <w:rFonts w:ascii="Times New Roman" w:hAnsi="Times New Roman" w:cs="Times New Roman" w:eastAsiaTheme="minorEastAsia"/>
          <w:b/>
          <w:sz w:val="28"/>
        </w:rPr>
        <w:t>招标人要求</w:t>
      </w:r>
      <w:bookmarkEnd w:id="7"/>
    </w:p>
    <w:p w14:paraId="1E36A679">
      <w:pPr>
        <w:spacing w:line="360" w:lineRule="auto"/>
        <w:ind w:firstLine="420" w:firstLineChars="200"/>
        <w:rPr>
          <w:rFonts w:ascii="Times New Roman" w:hAnsi="Times New Roman"/>
          <w:sz w:val="21"/>
          <w:szCs w:val="21"/>
        </w:rPr>
      </w:pPr>
      <w:r>
        <w:rPr>
          <w:rFonts w:hint="eastAsia" w:ascii="Times New Roman" w:hAnsi="Times New Roman"/>
          <w:sz w:val="21"/>
          <w:szCs w:val="21"/>
        </w:rPr>
        <w:t>招标人</w:t>
      </w:r>
      <w:r>
        <w:rPr>
          <w:rFonts w:ascii="Times New Roman" w:hAnsi="Times New Roman"/>
          <w:sz w:val="21"/>
          <w:szCs w:val="21"/>
        </w:rPr>
        <w:t>要求通常包括但不限于以下内容：</w:t>
      </w:r>
    </w:p>
    <w:p w14:paraId="2300C4B9">
      <w:pPr>
        <w:keepNext w:val="0"/>
        <w:keepLines w:val="0"/>
        <w:pageBreakBefore w:val="0"/>
        <w:widowControl w:val="0"/>
        <w:kinsoku/>
        <w:wordWrap/>
        <w:overflowPunct/>
        <w:topLinePunct w:val="0"/>
        <w:autoSpaceDE/>
        <w:autoSpaceDN/>
        <w:bidi w:val="0"/>
        <w:spacing w:line="500" w:lineRule="exact"/>
        <w:textAlignment w:val="auto"/>
        <w:outlineLvl w:val="1"/>
        <w:rPr>
          <w:rFonts w:ascii="Times New Roman" w:hAnsi="Times New Roman"/>
          <w:b/>
          <w:sz w:val="24"/>
          <w:szCs w:val="24"/>
        </w:rPr>
      </w:pPr>
      <w:bookmarkStart w:id="8" w:name="_Toc482188637"/>
      <w:bookmarkStart w:id="9" w:name="_Toc29723"/>
      <w:bookmarkStart w:id="10" w:name="_Toc19590"/>
      <w:bookmarkStart w:id="11" w:name="_Toc12194"/>
      <w:bookmarkStart w:id="12" w:name="_Toc4596"/>
      <w:r>
        <w:rPr>
          <w:rFonts w:ascii="Times New Roman" w:hAnsi="Times New Roman"/>
          <w:b/>
          <w:sz w:val="24"/>
          <w:szCs w:val="24"/>
        </w:rPr>
        <w:t>一、</w:t>
      </w:r>
      <w:bookmarkEnd w:id="8"/>
      <w:r>
        <w:rPr>
          <w:rFonts w:hint="eastAsia" w:ascii="Times New Roman" w:hAnsi="Times New Roman"/>
          <w:b/>
          <w:sz w:val="24"/>
          <w:szCs w:val="24"/>
        </w:rPr>
        <w:t>项目概况</w:t>
      </w:r>
      <w:bookmarkEnd w:id="9"/>
      <w:bookmarkEnd w:id="10"/>
      <w:bookmarkEnd w:id="11"/>
      <w:bookmarkEnd w:id="12"/>
    </w:p>
    <w:p w14:paraId="70AB0AA7">
      <w:pPr>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bookmarkStart w:id="13" w:name="_Hlk157672209"/>
      <w:bookmarkStart w:id="14" w:name="_Toc20000"/>
      <w:r>
        <w:rPr>
          <w:rFonts w:hint="eastAsia" w:asciiTheme="minorEastAsia" w:hAnsiTheme="minorEastAsia" w:eastAsiaTheme="minorEastAsia" w:cstheme="minorEastAsia"/>
          <w:spacing w:val="6"/>
          <w:sz w:val="21"/>
          <w:szCs w:val="21"/>
          <w:highlight w:val="none"/>
          <w:lang w:val="en-US" w:eastAsia="zh-CN"/>
        </w:rPr>
        <w:t>本项目</w:t>
      </w:r>
      <w:bookmarkEnd w:id="13"/>
      <w:r>
        <w:rPr>
          <w:rFonts w:hint="eastAsia" w:asciiTheme="minorEastAsia" w:hAnsiTheme="minorEastAsia" w:eastAsiaTheme="minorEastAsia" w:cstheme="minorEastAsia"/>
          <w:spacing w:val="6"/>
          <w:sz w:val="21"/>
          <w:szCs w:val="21"/>
          <w:highlight w:val="none"/>
          <w:lang w:val="en-US" w:eastAsia="zh-CN"/>
        </w:rPr>
        <w:t>处置的资产主要是合肥经纬资产经营管理有限公司文渊府办公场所拟处置的一批报废资产的残余价值。主要包括康庭消毒柜、美的中央空调室外机、联想电脑、废旧桌椅、沙发等。</w:t>
      </w:r>
    </w:p>
    <w:p w14:paraId="72CD2305">
      <w:pPr>
        <w:keepNext w:val="0"/>
        <w:keepLines w:val="0"/>
        <w:pageBreakBefore w:val="0"/>
        <w:widowControl w:val="0"/>
        <w:kinsoku/>
        <w:wordWrap/>
        <w:overflowPunct/>
        <w:topLinePunct w:val="0"/>
        <w:autoSpaceDE/>
        <w:autoSpaceDN/>
        <w:bidi w:val="0"/>
        <w:adjustRightInd/>
        <w:snapToGrid/>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本项目资产处置均以现场实物现状为准，本公告披露的转让资产</w:t>
      </w:r>
      <w:r>
        <w:rPr>
          <w:rFonts w:hint="eastAsia" w:asciiTheme="minorEastAsia" w:hAnsiTheme="minorEastAsia" w:cstheme="minorEastAsia"/>
          <w:spacing w:val="6"/>
          <w:sz w:val="21"/>
          <w:szCs w:val="21"/>
          <w:highlight w:val="none"/>
          <w:lang w:val="en-US" w:eastAsia="zh-CN"/>
        </w:rPr>
        <w:t>处置</w:t>
      </w:r>
      <w:r>
        <w:rPr>
          <w:rFonts w:hint="eastAsia" w:asciiTheme="minorEastAsia" w:hAnsiTheme="minorEastAsia" w:eastAsiaTheme="minorEastAsia" w:cstheme="minorEastAsia"/>
          <w:spacing w:val="6"/>
          <w:sz w:val="21"/>
          <w:szCs w:val="21"/>
          <w:highlight w:val="none"/>
          <w:lang w:val="en-US" w:eastAsia="zh-CN"/>
        </w:rPr>
        <w:t>清单仅供参考，不代表标的资产与其完全一致。</w:t>
      </w:r>
      <w:r>
        <w:rPr>
          <w:rFonts w:hint="eastAsia" w:asciiTheme="minorEastAsia" w:hAnsiTheme="minorEastAsia" w:cstheme="minorEastAsia"/>
          <w:spacing w:val="6"/>
          <w:sz w:val="21"/>
          <w:szCs w:val="21"/>
          <w:highlight w:val="none"/>
          <w:lang w:val="en-US" w:eastAsia="zh-CN"/>
        </w:rPr>
        <w:t>投标人</w:t>
      </w:r>
      <w:r>
        <w:rPr>
          <w:rFonts w:hint="eastAsia" w:asciiTheme="minorEastAsia" w:hAnsiTheme="minorEastAsia" w:eastAsiaTheme="minorEastAsia" w:cstheme="minorEastAsia"/>
          <w:spacing w:val="6"/>
          <w:sz w:val="21"/>
          <w:szCs w:val="21"/>
          <w:highlight w:val="none"/>
          <w:lang w:val="en-US" w:eastAsia="zh-CN"/>
        </w:rPr>
        <w:t>应自行考虑成本，合理报价。</w:t>
      </w:r>
    </w:p>
    <w:p w14:paraId="4013040C">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zh-CN" w:eastAsia="zh-CN"/>
        </w:rPr>
      </w:pPr>
      <w:r>
        <w:rPr>
          <w:rFonts w:hint="eastAsia" w:asciiTheme="minorEastAsia" w:hAnsiTheme="minorEastAsia" w:eastAsiaTheme="minorEastAsia" w:cstheme="minorEastAsia"/>
          <w:spacing w:val="6"/>
          <w:sz w:val="21"/>
          <w:szCs w:val="21"/>
          <w:highlight w:val="none"/>
          <w:lang w:val="en-US" w:eastAsia="zh-CN"/>
        </w:rPr>
        <w:t>上述资产</w:t>
      </w:r>
      <w:r>
        <w:rPr>
          <w:rFonts w:hint="eastAsia" w:asciiTheme="minorEastAsia" w:hAnsiTheme="minorEastAsia" w:cstheme="minorEastAsia"/>
          <w:spacing w:val="6"/>
          <w:sz w:val="21"/>
          <w:szCs w:val="21"/>
          <w:highlight w:val="none"/>
          <w:lang w:val="en-US" w:eastAsia="zh-CN"/>
        </w:rPr>
        <w:t>处置</w:t>
      </w:r>
      <w:r>
        <w:rPr>
          <w:rFonts w:hint="eastAsia" w:asciiTheme="minorEastAsia" w:hAnsiTheme="minorEastAsia" w:eastAsiaTheme="minorEastAsia" w:cstheme="minorEastAsia"/>
          <w:spacing w:val="6"/>
          <w:sz w:val="21"/>
          <w:szCs w:val="21"/>
          <w:highlight w:val="none"/>
          <w:lang w:val="en-US" w:eastAsia="zh-CN"/>
        </w:rPr>
        <w:t>已经上级主管单位批准同意处置，</w:t>
      </w:r>
      <w:r>
        <w:rPr>
          <w:rFonts w:hint="eastAsia"/>
          <w:color w:val="000000"/>
          <w:highlight w:val="none"/>
        </w:rPr>
        <w:t>北京</w:t>
      </w:r>
      <w:r>
        <w:rPr>
          <w:rFonts w:hint="eastAsia"/>
          <w:color w:val="000000"/>
          <w:highlight w:val="none"/>
          <w:lang w:val="en-US" w:eastAsia="zh-CN"/>
        </w:rPr>
        <w:t>中企华有限责任</w:t>
      </w:r>
      <w:r>
        <w:rPr>
          <w:rFonts w:hint="eastAsia"/>
          <w:color w:val="000000"/>
          <w:highlight w:val="none"/>
        </w:rPr>
        <w:t>公司</w:t>
      </w:r>
      <w:r>
        <w:rPr>
          <w:rFonts w:hint="eastAsia" w:asciiTheme="minorEastAsia" w:hAnsiTheme="minorEastAsia" w:eastAsiaTheme="minorEastAsia" w:cstheme="minorEastAsia"/>
          <w:spacing w:val="6"/>
          <w:sz w:val="21"/>
          <w:szCs w:val="21"/>
          <w:highlight w:val="none"/>
          <w:lang w:val="en-US" w:eastAsia="zh-CN"/>
        </w:rPr>
        <w:t>出具了</w:t>
      </w:r>
      <w:r>
        <w:rPr>
          <w:rFonts w:hint="eastAsia" w:asciiTheme="minorEastAsia" w:hAnsiTheme="minorEastAsia" w:cstheme="minorEastAsia"/>
          <w:spacing w:val="6"/>
          <w:sz w:val="21"/>
          <w:szCs w:val="21"/>
          <w:highlight w:val="none"/>
          <w:lang w:val="en-US" w:eastAsia="zh-CN"/>
        </w:rPr>
        <w:t>中企华评报字（2025）第3359</w:t>
      </w:r>
      <w:r>
        <w:rPr>
          <w:rFonts w:hint="eastAsia" w:asciiTheme="minorEastAsia" w:hAnsiTheme="minorEastAsia" w:eastAsiaTheme="minorEastAsia" w:cstheme="minorEastAsia"/>
          <w:spacing w:val="6"/>
          <w:sz w:val="21"/>
          <w:szCs w:val="21"/>
          <w:highlight w:val="none"/>
          <w:lang w:val="en-US" w:eastAsia="zh-CN"/>
        </w:rPr>
        <w:t>号《</w:t>
      </w:r>
      <w:r>
        <w:rPr>
          <w:rFonts w:hint="eastAsia" w:asciiTheme="minorEastAsia" w:hAnsiTheme="minorEastAsia" w:cstheme="minorEastAsia"/>
          <w:spacing w:val="6"/>
          <w:sz w:val="21"/>
          <w:szCs w:val="21"/>
          <w:highlight w:val="none"/>
          <w:lang w:val="en-US" w:eastAsia="zh-CN"/>
        </w:rPr>
        <w:t>资产</w:t>
      </w:r>
      <w:r>
        <w:rPr>
          <w:rFonts w:hint="eastAsia" w:asciiTheme="minorEastAsia" w:hAnsiTheme="minorEastAsia" w:eastAsiaTheme="minorEastAsia" w:cstheme="minorEastAsia"/>
          <w:spacing w:val="6"/>
          <w:sz w:val="21"/>
          <w:szCs w:val="21"/>
          <w:highlight w:val="none"/>
          <w:lang w:val="en-US" w:eastAsia="zh-CN"/>
        </w:rPr>
        <w:t>评估报告》，资产评估总价值为人民币</w:t>
      </w:r>
      <w:r>
        <w:rPr>
          <w:rFonts w:hint="eastAsia" w:asciiTheme="minorEastAsia" w:hAnsiTheme="minorEastAsia" w:cstheme="minorEastAsia"/>
          <w:spacing w:val="6"/>
          <w:sz w:val="21"/>
          <w:szCs w:val="21"/>
          <w:highlight w:val="none"/>
          <w:lang w:val="en-US" w:eastAsia="zh-CN"/>
        </w:rPr>
        <w:t>2335</w:t>
      </w:r>
      <w:r>
        <w:rPr>
          <w:rFonts w:hint="eastAsia" w:asciiTheme="minorEastAsia" w:hAnsiTheme="minorEastAsia" w:eastAsiaTheme="minorEastAsia" w:cstheme="minorEastAsia"/>
          <w:spacing w:val="6"/>
          <w:sz w:val="21"/>
          <w:szCs w:val="21"/>
          <w:highlight w:val="none"/>
          <w:lang w:val="en-US" w:eastAsia="zh-CN"/>
        </w:rPr>
        <w:t>元。资产评估结果已经</w:t>
      </w:r>
      <w:r>
        <w:rPr>
          <w:rFonts w:hint="eastAsia" w:asciiTheme="minorEastAsia" w:hAnsiTheme="minorEastAsia" w:cstheme="minorEastAsia"/>
          <w:spacing w:val="6"/>
          <w:sz w:val="21"/>
          <w:szCs w:val="21"/>
          <w:highlight w:val="none"/>
          <w:lang w:val="en-US" w:eastAsia="zh-CN"/>
        </w:rPr>
        <w:t>有关</w:t>
      </w:r>
      <w:r>
        <w:rPr>
          <w:rFonts w:hint="eastAsia" w:asciiTheme="minorEastAsia" w:hAnsiTheme="minorEastAsia" w:eastAsiaTheme="minorEastAsia" w:cstheme="minorEastAsia"/>
          <w:spacing w:val="6"/>
          <w:sz w:val="21"/>
          <w:szCs w:val="21"/>
          <w:highlight w:val="none"/>
          <w:lang w:val="en-US" w:eastAsia="zh-CN"/>
        </w:rPr>
        <w:t>部门备案。</w:t>
      </w:r>
    </w:p>
    <w:p w14:paraId="2C02B2E9">
      <w:pPr>
        <w:keepNext w:val="0"/>
        <w:keepLines w:val="0"/>
        <w:pageBreakBefore w:val="0"/>
        <w:widowControl w:val="0"/>
        <w:numPr>
          <w:ilvl w:val="0"/>
          <w:numId w:val="4"/>
        </w:numPr>
        <w:kinsoku/>
        <w:wordWrap/>
        <w:overflowPunct/>
        <w:topLinePunct w:val="0"/>
        <w:autoSpaceDE/>
        <w:autoSpaceDN/>
        <w:bidi w:val="0"/>
        <w:spacing w:line="500" w:lineRule="exact"/>
        <w:ind w:firstLine="422" w:firstLineChars="200"/>
        <w:textAlignment w:val="auto"/>
        <w:outlineLvl w:val="1"/>
        <w:rPr>
          <w:rFonts w:hint="eastAsia"/>
          <w:highlight w:val="none"/>
        </w:rPr>
      </w:pPr>
      <w:bookmarkStart w:id="15" w:name="_Toc25259"/>
      <w:bookmarkStart w:id="16" w:name="_Toc29461"/>
      <w:r>
        <w:rPr>
          <w:rFonts w:hint="eastAsia" w:asciiTheme="minorEastAsia" w:hAnsiTheme="minorEastAsia" w:cstheme="minorEastAsia"/>
          <w:b/>
          <w:sz w:val="21"/>
          <w:szCs w:val="21"/>
          <w:highlight w:val="none"/>
        </w:rPr>
        <w:t>服务内容及要求</w:t>
      </w:r>
      <w:bookmarkEnd w:id="14"/>
      <w:bookmarkEnd w:id="15"/>
      <w:bookmarkEnd w:id="16"/>
    </w:p>
    <w:p w14:paraId="2295F044">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eastAsiaTheme="minorEastAsia" w:cstheme="minorEastAsia"/>
          <w:spacing w:val="6"/>
          <w:sz w:val="21"/>
          <w:szCs w:val="21"/>
          <w:highlight w:val="none"/>
          <w:lang w:val="en-US" w:eastAsia="zh-CN"/>
        </w:rPr>
        <w:t>1.标的以现状移交，以转让资产清单为限</w:t>
      </w:r>
      <w:r>
        <w:rPr>
          <w:rFonts w:hint="eastAsia" w:asciiTheme="minorEastAsia" w:hAnsiTheme="minorEastAsia" w:cstheme="minorEastAsia"/>
          <w:spacing w:val="6"/>
          <w:sz w:val="21"/>
          <w:szCs w:val="21"/>
          <w:highlight w:val="none"/>
          <w:lang w:val="en-US" w:eastAsia="zh-CN"/>
        </w:rPr>
        <w:t>，</w:t>
      </w:r>
      <w:r>
        <w:rPr>
          <w:rFonts w:hint="eastAsia" w:asciiTheme="minorEastAsia" w:hAnsiTheme="minorEastAsia" w:eastAsiaTheme="minorEastAsia" w:cstheme="minorEastAsia"/>
          <w:spacing w:val="6"/>
          <w:sz w:val="21"/>
          <w:szCs w:val="21"/>
          <w:highlight w:val="none"/>
          <w:lang w:val="en-US" w:eastAsia="zh-CN"/>
        </w:rPr>
        <w:t>意向受让方应在本公告期截止前现场踏勘转让标的，自行了解标的权属关系和可能涉及的相关法律法规及政策规定，自行承担因政策变化带来的一切后果及责任。凡登记的意向受让方都视同已实地踏勘转让标的，确认了标的范围、数量、重量、体积、面积、成新度和功能情况等，并认可转让资产现状及转让要求，自愿承担因上述原因导致的一切后果和法律责任。</w:t>
      </w:r>
    </w:p>
    <w:p w14:paraId="540F43A9">
      <w:pPr>
        <w:keepNext w:val="0"/>
        <w:keepLines w:val="0"/>
        <w:pageBreakBefore w:val="0"/>
        <w:widowControl/>
        <w:kinsoku/>
        <w:wordWrap/>
        <w:overflowPunct/>
        <w:topLinePunct w:val="0"/>
        <w:autoSpaceDE/>
        <w:autoSpaceDN/>
        <w:bidi w:val="0"/>
        <w:adjustRightInd w:val="0"/>
        <w:snapToGrid w:val="0"/>
        <w:spacing w:line="576" w:lineRule="exact"/>
        <w:ind w:firstLine="444" w:firstLineChars="200"/>
        <w:jc w:val="left"/>
        <w:textAlignment w:val="auto"/>
        <w:rPr>
          <w:rFonts w:hint="default"/>
          <w:lang w:val="en-US" w:eastAsia="zh-CN"/>
        </w:rPr>
      </w:pPr>
      <w:r>
        <w:rPr>
          <w:rFonts w:hint="eastAsia" w:asciiTheme="minorEastAsia" w:hAnsiTheme="minorEastAsia" w:cstheme="minorEastAsia"/>
          <w:spacing w:val="6"/>
          <w:sz w:val="21"/>
          <w:szCs w:val="21"/>
          <w:highlight w:val="none"/>
          <w:lang w:val="en-US" w:eastAsia="zh-CN"/>
        </w:rPr>
        <w:t>2.</w:t>
      </w:r>
      <w:r>
        <w:rPr>
          <w:rFonts w:hint="eastAsia" w:asciiTheme="minorEastAsia" w:hAnsiTheme="minorEastAsia" w:eastAsiaTheme="minorEastAsia" w:cstheme="minorEastAsia"/>
          <w:color w:val="auto"/>
          <w:spacing w:val="6"/>
          <w:sz w:val="21"/>
          <w:szCs w:val="21"/>
          <w:highlight w:val="none"/>
          <w:shd w:val="clear" w:color="auto" w:fill="auto"/>
          <w:lang w:val="en-US" w:eastAsia="zh-CN"/>
        </w:rPr>
        <w:t>本项目转让价款为含税价格，根据资产处置清单情况，</w:t>
      </w:r>
      <w:r>
        <w:rPr>
          <w:rFonts w:hint="eastAsia" w:asciiTheme="minorEastAsia" w:hAnsiTheme="minorEastAsia" w:cstheme="minorEastAsia"/>
          <w:spacing w:val="6"/>
          <w:sz w:val="21"/>
          <w:szCs w:val="21"/>
          <w:highlight w:val="none"/>
          <w:shd w:val="clear"/>
          <w:lang w:val="en-US" w:eastAsia="zh-CN"/>
        </w:rPr>
        <w:t>委托方</w:t>
      </w:r>
      <w:r>
        <w:rPr>
          <w:rFonts w:hint="eastAsia" w:asciiTheme="minorEastAsia" w:hAnsiTheme="minorEastAsia" w:eastAsiaTheme="minorEastAsia" w:cstheme="minorEastAsia"/>
          <w:color w:val="auto"/>
          <w:spacing w:val="6"/>
          <w:sz w:val="21"/>
          <w:szCs w:val="21"/>
          <w:highlight w:val="none"/>
          <w:shd w:val="clear" w:color="auto" w:fill="auto"/>
          <w:lang w:val="en-US" w:eastAsia="zh-CN"/>
        </w:rPr>
        <w:t>可开具增值税发票（税率届时按国家最新税率政策或最新税控软件确定）。</w:t>
      </w:r>
    </w:p>
    <w:p w14:paraId="09B84261">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cstheme="minorEastAsia"/>
          <w:spacing w:val="6"/>
          <w:sz w:val="21"/>
          <w:szCs w:val="21"/>
          <w:highlight w:val="none"/>
          <w:lang w:val="en-US" w:eastAsia="zh-CN"/>
        </w:rPr>
        <w:t>3</w:t>
      </w:r>
      <w:r>
        <w:rPr>
          <w:rFonts w:hint="eastAsia" w:asciiTheme="minorEastAsia" w:hAnsiTheme="minorEastAsia" w:eastAsiaTheme="minorEastAsia" w:cstheme="minorEastAsia"/>
          <w:spacing w:val="6"/>
          <w:sz w:val="21"/>
          <w:szCs w:val="21"/>
          <w:highlight w:val="none"/>
          <w:lang w:val="en-US" w:eastAsia="zh-CN"/>
        </w:rPr>
        <w:t>.受让方须在委托方指定的场地进行验收和交接标的，不得在委托方场地对标的进行分解、拆解。自转让价款全部付清之日起</w:t>
      </w:r>
      <w:r>
        <w:rPr>
          <w:rFonts w:hint="default" w:asciiTheme="minorEastAsia" w:hAnsiTheme="minorEastAsia" w:cstheme="minorEastAsia"/>
          <w:spacing w:val="6"/>
          <w:sz w:val="21"/>
          <w:szCs w:val="21"/>
          <w:highlight w:val="none"/>
          <w:lang w:val="en-US" w:eastAsia="zh-CN"/>
        </w:rPr>
        <w:t>3</w:t>
      </w:r>
      <w:r>
        <w:rPr>
          <w:rFonts w:hint="eastAsia" w:asciiTheme="minorEastAsia" w:hAnsiTheme="minorEastAsia" w:eastAsiaTheme="minorEastAsia" w:cstheme="minorEastAsia"/>
          <w:spacing w:val="6"/>
          <w:sz w:val="21"/>
          <w:szCs w:val="21"/>
          <w:highlight w:val="none"/>
          <w:lang w:val="en-US" w:eastAsia="zh-CN"/>
        </w:rPr>
        <w:t>个工作日内，委托方协助受让方办理资产交接等手续。</w:t>
      </w:r>
    </w:p>
    <w:p w14:paraId="60A3583E">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cstheme="minorEastAsia"/>
          <w:spacing w:val="6"/>
          <w:sz w:val="21"/>
          <w:szCs w:val="21"/>
          <w:highlight w:val="none"/>
          <w:lang w:val="en-US" w:eastAsia="zh-CN"/>
        </w:rPr>
        <w:t>4</w:t>
      </w:r>
      <w:r>
        <w:rPr>
          <w:rFonts w:hint="eastAsia" w:asciiTheme="minorEastAsia" w:hAnsiTheme="minorEastAsia" w:eastAsiaTheme="minorEastAsia" w:cstheme="minorEastAsia"/>
          <w:spacing w:val="6"/>
          <w:sz w:val="21"/>
          <w:szCs w:val="21"/>
          <w:highlight w:val="none"/>
          <w:lang w:val="en-US" w:eastAsia="zh-CN"/>
        </w:rPr>
        <w:t>.受让方须在签订《资产转让合同》之日起</w:t>
      </w:r>
      <w:r>
        <w:rPr>
          <w:rFonts w:hint="eastAsia" w:asciiTheme="minorEastAsia" w:hAnsiTheme="minorEastAsia" w:cstheme="minorEastAsia"/>
          <w:spacing w:val="6"/>
          <w:sz w:val="21"/>
          <w:szCs w:val="21"/>
          <w:highlight w:val="none"/>
          <w:lang w:val="en-US" w:eastAsia="zh-CN"/>
        </w:rPr>
        <w:t>5</w:t>
      </w:r>
      <w:r>
        <w:rPr>
          <w:rFonts w:hint="eastAsia" w:asciiTheme="minorEastAsia" w:hAnsiTheme="minorEastAsia" w:eastAsiaTheme="minorEastAsia" w:cstheme="minorEastAsia"/>
          <w:spacing w:val="6"/>
          <w:sz w:val="21"/>
          <w:szCs w:val="21"/>
          <w:highlight w:val="none"/>
          <w:lang w:val="en-US" w:eastAsia="zh-CN"/>
        </w:rPr>
        <w:t>日内完成标的</w:t>
      </w:r>
      <w:r>
        <w:rPr>
          <w:rFonts w:hint="eastAsia"/>
        </w:rPr>
        <w:t>回收及现场清理</w:t>
      </w:r>
      <w:r>
        <w:rPr>
          <w:rFonts w:hint="eastAsia" w:asciiTheme="minorEastAsia" w:hAnsiTheme="minorEastAsia" w:eastAsiaTheme="minorEastAsia" w:cstheme="minorEastAsia"/>
          <w:spacing w:val="6"/>
          <w:sz w:val="21"/>
          <w:szCs w:val="21"/>
          <w:highlight w:val="none"/>
          <w:lang w:val="en-US" w:eastAsia="zh-CN"/>
        </w:rPr>
        <w:t>工作。</w:t>
      </w:r>
    </w:p>
    <w:p w14:paraId="76DF4CDC">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cstheme="minorEastAsia"/>
          <w:spacing w:val="6"/>
          <w:sz w:val="21"/>
          <w:szCs w:val="21"/>
          <w:highlight w:val="none"/>
          <w:lang w:val="en-US" w:eastAsia="zh-CN"/>
        </w:rPr>
        <w:t>5</w:t>
      </w:r>
      <w:r>
        <w:rPr>
          <w:rFonts w:hint="eastAsia" w:asciiTheme="minorEastAsia" w:hAnsiTheme="minorEastAsia" w:eastAsiaTheme="minorEastAsia" w:cstheme="minorEastAsia"/>
          <w:spacing w:val="6"/>
          <w:sz w:val="21"/>
          <w:szCs w:val="21"/>
          <w:highlight w:val="none"/>
          <w:lang w:val="en-US" w:eastAsia="zh-CN"/>
        </w:rPr>
        <w:t>.受让方须遵守国家、省、市相关再生资源利用方面的法律、法规和政策规定，否则由此引起的一切责任均由受让方承担。如在对转让标的拆卸、搬运或残余物处置过程中造成人身伤亡、财产损失的，由此产生的一切经济赔偿责任和法律后果均由受让方自行承担。</w:t>
      </w:r>
    </w:p>
    <w:p w14:paraId="51EE746A">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r>
        <w:rPr>
          <w:rFonts w:hint="eastAsia" w:asciiTheme="minorEastAsia" w:hAnsiTheme="minorEastAsia" w:cstheme="minorEastAsia"/>
          <w:spacing w:val="6"/>
          <w:sz w:val="21"/>
          <w:szCs w:val="21"/>
          <w:highlight w:val="none"/>
          <w:lang w:val="en-US" w:eastAsia="zh-CN"/>
        </w:rPr>
        <w:t>6</w:t>
      </w:r>
      <w:r>
        <w:rPr>
          <w:rFonts w:hint="eastAsia" w:asciiTheme="minorEastAsia" w:hAnsiTheme="minorEastAsia" w:eastAsiaTheme="minorEastAsia" w:cstheme="minorEastAsia"/>
          <w:spacing w:val="6"/>
          <w:sz w:val="21"/>
          <w:szCs w:val="21"/>
          <w:highlight w:val="none"/>
          <w:lang w:val="en-US" w:eastAsia="zh-CN"/>
        </w:rPr>
        <w:t>.其他未尽事宜详见本公告附件《资产转让合同》。</w:t>
      </w:r>
    </w:p>
    <w:p w14:paraId="446FA32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outlineLvl w:val="1"/>
        <w:rPr>
          <w:rFonts w:hint="eastAsia" w:asciiTheme="minorEastAsia" w:hAnsiTheme="minorEastAsia" w:cstheme="minorEastAsia"/>
          <w:b/>
          <w:sz w:val="21"/>
          <w:szCs w:val="21"/>
        </w:rPr>
      </w:pPr>
      <w:bookmarkStart w:id="17" w:name="_Toc12017"/>
      <w:bookmarkStart w:id="18" w:name="_Toc4247"/>
      <w:bookmarkStart w:id="19" w:name="_Toc12074"/>
      <w:r>
        <w:rPr>
          <w:rFonts w:hint="eastAsia" w:asciiTheme="minorEastAsia" w:hAnsiTheme="minorEastAsia" w:cstheme="minorEastAsia"/>
          <w:b/>
          <w:sz w:val="21"/>
          <w:szCs w:val="21"/>
          <w:lang w:val="en-US" w:eastAsia="zh-CN"/>
        </w:rPr>
        <w:t>三、</w:t>
      </w:r>
      <w:r>
        <w:rPr>
          <w:rFonts w:hint="eastAsia" w:asciiTheme="minorEastAsia" w:hAnsiTheme="minorEastAsia" w:cstheme="minorEastAsia"/>
          <w:b/>
          <w:sz w:val="21"/>
          <w:szCs w:val="21"/>
        </w:rPr>
        <w:t>报价要求</w:t>
      </w:r>
      <w:bookmarkEnd w:id="17"/>
      <w:bookmarkEnd w:id="18"/>
      <w:bookmarkEnd w:id="19"/>
    </w:p>
    <w:p w14:paraId="57912CB1">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1、本项目采用总价报价，投标单位报投标总价</w:t>
      </w:r>
      <w:r>
        <w:rPr>
          <w:rFonts w:hint="eastAsia" w:asciiTheme="minorEastAsia" w:hAnsiTheme="minorEastAsia" w:cstheme="minorEastAsia"/>
          <w:spacing w:val="6"/>
          <w:sz w:val="21"/>
          <w:szCs w:val="21"/>
          <w:lang w:val="en-US" w:eastAsia="zh-CN"/>
        </w:rPr>
        <w:t>不得低于项目概算金额</w:t>
      </w:r>
      <w:r>
        <w:rPr>
          <w:rFonts w:hint="eastAsia" w:asciiTheme="minorEastAsia" w:hAnsiTheme="minorEastAsia" w:eastAsiaTheme="minorEastAsia" w:cstheme="minorEastAsia"/>
          <w:spacing w:val="6"/>
          <w:sz w:val="21"/>
          <w:szCs w:val="21"/>
          <w:lang w:val="en-US" w:eastAsia="zh-CN"/>
        </w:rPr>
        <w:t>，该总价包括但不限于投标单位的人工费、保险费、福利费、审计费、利润、税金及完成项目应有的全部费用。以投标总价作为评标依据，报价相同的，</w:t>
      </w:r>
      <w:bookmarkStart w:id="20" w:name="_Hlk514735510"/>
      <w:r>
        <w:rPr>
          <w:rFonts w:hint="eastAsia" w:asciiTheme="minorEastAsia" w:hAnsiTheme="minorEastAsia" w:eastAsiaTheme="minorEastAsia" w:cstheme="minorEastAsia"/>
          <w:spacing w:val="6"/>
          <w:sz w:val="21"/>
          <w:szCs w:val="21"/>
          <w:lang w:val="en-US" w:eastAsia="zh-CN"/>
        </w:rPr>
        <w:t>则采取评标委员会抽签方式确定中标单位。</w:t>
      </w:r>
      <w:bookmarkEnd w:id="20"/>
    </w:p>
    <w:p w14:paraId="4FC7335B">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2、投标人需提前自行对项目现场和周围环境进行勘察，勘查现场所发生的费用由投标人自行承担。</w:t>
      </w:r>
    </w:p>
    <w:p w14:paraId="4CF44517">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spacing w:val="6"/>
          <w:sz w:val="21"/>
          <w:szCs w:val="21"/>
          <w:lang w:val="en-US" w:eastAsia="zh-CN"/>
        </w:rPr>
        <w:t>3、</w:t>
      </w:r>
      <w:r>
        <w:rPr>
          <w:rFonts w:hint="eastAsia" w:asciiTheme="minorEastAsia" w:hAnsiTheme="minorEastAsia" w:cstheme="minorEastAsia"/>
          <w:spacing w:val="6"/>
          <w:sz w:val="21"/>
          <w:szCs w:val="21"/>
          <w:lang w:val="en-US" w:eastAsia="zh-CN"/>
        </w:rPr>
        <w:t>投标</w:t>
      </w:r>
      <w:r>
        <w:rPr>
          <w:rFonts w:hint="eastAsia" w:asciiTheme="minorEastAsia" w:hAnsiTheme="minorEastAsia" w:eastAsiaTheme="minorEastAsia" w:cstheme="minorEastAsia"/>
          <w:spacing w:val="6"/>
          <w:sz w:val="21"/>
          <w:szCs w:val="21"/>
          <w:lang w:val="en-US" w:eastAsia="zh-CN"/>
        </w:rPr>
        <w:t>总价包括本次评估全部内容及工期的成本、利润、税金、运输费、损耗等所有费用。</w:t>
      </w:r>
    </w:p>
    <w:p w14:paraId="497A06F1">
      <w:pPr>
        <w:spacing w:line="440" w:lineRule="exact"/>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投标报价总价不得</w:t>
      </w:r>
      <w:r>
        <w:rPr>
          <w:rFonts w:hint="eastAsia" w:asciiTheme="minorEastAsia" w:hAnsiTheme="minorEastAsia" w:cstheme="minorEastAsia"/>
          <w:sz w:val="21"/>
          <w:szCs w:val="21"/>
          <w:lang w:eastAsia="zh-CN"/>
        </w:rPr>
        <w:t>低</w:t>
      </w:r>
      <w:r>
        <w:rPr>
          <w:rFonts w:hint="eastAsia" w:asciiTheme="minorEastAsia" w:hAnsiTheme="minorEastAsia" w:cstheme="minorEastAsia"/>
          <w:sz w:val="21"/>
          <w:szCs w:val="21"/>
        </w:rPr>
        <w:t>于项目概算。</w:t>
      </w:r>
    </w:p>
    <w:p w14:paraId="1DA2FDB2">
      <w:pPr>
        <w:spacing w:line="360" w:lineRule="auto"/>
        <w:ind w:firstLine="422" w:firstLineChars="200"/>
        <w:outlineLvl w:val="1"/>
        <w:rPr>
          <w:rFonts w:hint="eastAsia" w:asciiTheme="minorEastAsia" w:hAnsiTheme="minorEastAsia" w:cstheme="minorEastAsia"/>
          <w:b/>
          <w:sz w:val="21"/>
          <w:szCs w:val="21"/>
        </w:rPr>
      </w:pPr>
      <w:bookmarkStart w:id="21" w:name="_Toc6380"/>
      <w:bookmarkStart w:id="22" w:name="_Toc30196"/>
      <w:bookmarkStart w:id="23" w:name="_Toc3469"/>
      <w:r>
        <w:rPr>
          <w:rFonts w:hint="eastAsia" w:asciiTheme="minorEastAsia" w:hAnsiTheme="minorEastAsia" w:cstheme="minorEastAsia"/>
          <w:b/>
          <w:sz w:val="21"/>
          <w:szCs w:val="21"/>
          <w:lang w:val="en-US" w:eastAsia="zh-CN"/>
        </w:rPr>
        <w:t>四、</w:t>
      </w:r>
      <w:r>
        <w:rPr>
          <w:rFonts w:hint="eastAsia" w:asciiTheme="minorEastAsia" w:hAnsiTheme="minorEastAsia" w:cstheme="minorEastAsia"/>
          <w:b/>
          <w:sz w:val="21"/>
          <w:szCs w:val="21"/>
        </w:rPr>
        <w:t>付款方式</w:t>
      </w:r>
      <w:bookmarkEnd w:id="21"/>
      <w:bookmarkEnd w:id="22"/>
      <w:bookmarkEnd w:id="23"/>
    </w:p>
    <w:p w14:paraId="7FDEC284">
      <w:pPr>
        <w:keepNext w:val="0"/>
        <w:keepLines w:val="0"/>
        <w:pageBreakBefore w:val="0"/>
        <w:widowControl w:val="0"/>
        <w:kinsoku/>
        <w:wordWrap/>
        <w:overflowPunct/>
        <w:topLinePunct w:val="0"/>
        <w:autoSpaceDE/>
        <w:autoSpaceDN/>
        <w:bidi w:val="0"/>
        <w:adjustRightInd w:val="0"/>
        <w:snapToGrid w:val="0"/>
        <w:spacing w:line="520" w:lineRule="exact"/>
        <w:ind w:firstLine="444" w:firstLineChars="200"/>
        <w:textAlignment w:val="auto"/>
        <w:rPr>
          <w:rFonts w:hint="eastAsia" w:asciiTheme="minorEastAsia" w:hAnsiTheme="minorEastAsia" w:eastAsiaTheme="minorEastAsia" w:cstheme="minorEastAsia"/>
          <w:spacing w:val="6"/>
          <w:sz w:val="21"/>
          <w:szCs w:val="21"/>
          <w:lang w:val="en-US" w:eastAsia="zh-CN"/>
        </w:rPr>
      </w:pPr>
      <w:r>
        <w:rPr>
          <w:rFonts w:hint="eastAsia" w:asciiTheme="minorEastAsia" w:hAnsiTheme="minorEastAsia" w:eastAsiaTheme="minorEastAsia" w:cstheme="minorEastAsia"/>
          <w:spacing w:val="6"/>
          <w:sz w:val="21"/>
          <w:szCs w:val="21"/>
          <w:lang w:val="en-US" w:eastAsia="zh-CN"/>
        </w:rPr>
        <w:t>乙方须自《资产转让合同》签订之日起</w:t>
      </w:r>
      <w:r>
        <w:rPr>
          <w:rFonts w:hint="eastAsia" w:asciiTheme="minorEastAsia" w:hAnsiTheme="minorEastAsia" w:cstheme="minorEastAsia"/>
          <w:spacing w:val="6"/>
          <w:sz w:val="21"/>
          <w:szCs w:val="21"/>
          <w:lang w:val="en-US" w:eastAsia="zh-CN"/>
        </w:rPr>
        <w:t>3</w:t>
      </w:r>
      <w:r>
        <w:rPr>
          <w:rFonts w:hint="eastAsia" w:asciiTheme="minorEastAsia" w:hAnsiTheme="minorEastAsia" w:eastAsiaTheme="minorEastAsia" w:cstheme="minorEastAsia"/>
          <w:spacing w:val="6"/>
          <w:sz w:val="21"/>
          <w:szCs w:val="21"/>
          <w:lang w:val="en-US" w:eastAsia="zh-CN"/>
        </w:rPr>
        <w:t>个工作日内向</w:t>
      </w:r>
      <w:r>
        <w:rPr>
          <w:rFonts w:hint="eastAsia" w:asciiTheme="minorEastAsia" w:hAnsiTheme="minorEastAsia" w:cstheme="minorEastAsia"/>
          <w:spacing w:val="6"/>
          <w:sz w:val="21"/>
          <w:szCs w:val="21"/>
          <w:lang w:val="en-US" w:eastAsia="zh-CN"/>
        </w:rPr>
        <w:t>合肥经纬资产经营管理有限公司</w:t>
      </w:r>
      <w:r>
        <w:rPr>
          <w:rFonts w:hint="eastAsia" w:asciiTheme="minorEastAsia" w:hAnsiTheme="minorEastAsia" w:eastAsiaTheme="minorEastAsia" w:cstheme="minorEastAsia"/>
          <w:spacing w:val="6"/>
          <w:sz w:val="21"/>
          <w:szCs w:val="21"/>
          <w:lang w:val="en-US" w:eastAsia="zh-CN"/>
        </w:rPr>
        <w:t>指定账户（户名：合肥经纬资产经营管理有限公司；开户银行：徽商银行合肥祁门路支行；账号：1020601021000011386）一次性付清全部转让价款。</w:t>
      </w:r>
    </w:p>
    <w:p w14:paraId="3E70F86D">
      <w:pPr>
        <w:keepNext w:val="0"/>
        <w:keepLines w:val="0"/>
        <w:pageBreakBefore w:val="0"/>
        <w:widowControl w:val="0"/>
        <w:kinsoku/>
        <w:wordWrap/>
        <w:overflowPunct/>
        <w:topLinePunct w:val="0"/>
        <w:autoSpaceDE/>
        <w:autoSpaceDN/>
        <w:bidi w:val="0"/>
        <w:adjustRightInd w:val="0"/>
        <w:snapToGrid w:val="0"/>
        <w:spacing w:line="500" w:lineRule="exact"/>
        <w:ind w:firstLine="444" w:firstLineChars="200"/>
        <w:textAlignment w:val="auto"/>
        <w:rPr>
          <w:rFonts w:hint="eastAsia" w:asciiTheme="minorEastAsia" w:hAnsiTheme="minorEastAsia" w:eastAsiaTheme="minorEastAsia" w:cstheme="minorEastAsia"/>
          <w:spacing w:val="6"/>
          <w:sz w:val="21"/>
          <w:szCs w:val="21"/>
          <w:highlight w:val="none"/>
          <w:lang w:val="en-US" w:eastAsia="zh-CN"/>
        </w:rPr>
      </w:pPr>
    </w:p>
    <w:p w14:paraId="3707AC0F">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outlineLvl w:val="0"/>
        <w:rPr>
          <w:rFonts w:ascii="Times New Roman" w:hAnsi="Times New Roman" w:cs="Times New Roman" w:eastAsiaTheme="minorEastAsia"/>
          <w:b/>
          <w:sz w:val="28"/>
        </w:rPr>
      </w:pPr>
    </w:p>
    <w:p w14:paraId="54B0C744">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outlineLvl w:val="0"/>
        <w:rPr>
          <w:rFonts w:ascii="Times New Roman" w:hAnsi="Times New Roman" w:cs="Times New Roman" w:eastAsiaTheme="minorEastAsia"/>
          <w:b/>
          <w:sz w:val="28"/>
        </w:rPr>
      </w:pPr>
    </w:p>
    <w:p w14:paraId="775B0B7C">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outlineLvl w:val="0"/>
        <w:rPr>
          <w:rFonts w:ascii="Times New Roman" w:hAnsi="Times New Roman" w:cs="Times New Roman" w:eastAsiaTheme="minorEastAsia"/>
          <w:b/>
          <w:sz w:val="28"/>
        </w:rPr>
      </w:pPr>
    </w:p>
    <w:p w14:paraId="29B7C726">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outlineLvl w:val="0"/>
        <w:rPr>
          <w:rFonts w:ascii="Times New Roman" w:hAnsi="Times New Roman" w:cs="Times New Roman" w:eastAsiaTheme="minorEastAsia"/>
          <w:b/>
          <w:sz w:val="28"/>
        </w:rPr>
      </w:pPr>
    </w:p>
    <w:p w14:paraId="6109B284">
      <w:pPr>
        <w:pStyle w:val="6"/>
        <w:rPr>
          <w:rFonts w:ascii="Times New Roman" w:hAnsi="Times New Roman" w:cs="Times New Roman" w:eastAsiaTheme="minorEastAsia"/>
          <w:b/>
          <w:sz w:val="28"/>
        </w:rPr>
      </w:pPr>
    </w:p>
    <w:p w14:paraId="2481819D">
      <w:pPr>
        <w:pStyle w:val="6"/>
        <w:rPr>
          <w:rFonts w:ascii="Times New Roman" w:hAnsi="Times New Roman" w:cs="Times New Roman" w:eastAsiaTheme="minorEastAsia"/>
          <w:b/>
          <w:sz w:val="28"/>
        </w:rPr>
      </w:pPr>
    </w:p>
    <w:p w14:paraId="64EBE640">
      <w:pPr>
        <w:pStyle w:val="6"/>
        <w:rPr>
          <w:rFonts w:ascii="Times New Roman" w:hAnsi="Times New Roman" w:cs="Times New Roman" w:eastAsiaTheme="minorEastAsia"/>
          <w:b/>
          <w:sz w:val="28"/>
        </w:rPr>
      </w:pPr>
    </w:p>
    <w:p w14:paraId="6F4FE759">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outlineLvl w:val="0"/>
        <w:rPr>
          <w:rFonts w:ascii="Times New Roman" w:hAnsi="Times New Roman" w:cs="Times New Roman" w:eastAsiaTheme="minorEastAsia"/>
          <w:b/>
          <w:sz w:val="28"/>
        </w:rPr>
      </w:pPr>
    </w:p>
    <w:p w14:paraId="27B77A1F">
      <w:pPr>
        <w:keepNext w:val="0"/>
        <w:keepLines w:val="0"/>
        <w:pageBreakBefore w:val="0"/>
        <w:widowControl w:val="0"/>
        <w:numPr>
          <w:ilvl w:val="-1"/>
          <w:numId w:val="0"/>
        </w:numPr>
        <w:kinsoku/>
        <w:wordWrap/>
        <w:overflowPunct/>
        <w:topLinePunct w:val="0"/>
        <w:autoSpaceDE/>
        <w:autoSpaceDN/>
        <w:bidi w:val="0"/>
        <w:adjustRightInd/>
        <w:snapToGrid/>
        <w:spacing w:line="360" w:lineRule="auto"/>
        <w:jc w:val="both"/>
        <w:textAlignment w:val="auto"/>
        <w:outlineLvl w:val="0"/>
        <w:rPr>
          <w:rFonts w:ascii="Times New Roman" w:hAnsi="Times New Roman" w:cs="Times New Roman" w:eastAsiaTheme="minorEastAsia"/>
          <w:b/>
          <w:sz w:val="28"/>
        </w:rPr>
      </w:pPr>
    </w:p>
    <w:p w14:paraId="1F524C81">
      <w:pPr>
        <w:spacing w:line="360" w:lineRule="auto"/>
        <w:jc w:val="center"/>
        <w:outlineLvl w:val="1"/>
        <w:rPr>
          <w:rFonts w:ascii="Times New Roman" w:hAnsi="Times New Roman" w:cs="Times New Roman" w:eastAsiaTheme="minorEastAsia"/>
          <w:b/>
          <w:sz w:val="28"/>
        </w:rPr>
      </w:pPr>
      <w:bookmarkStart w:id="24" w:name="_Toc17615"/>
      <w:bookmarkStart w:id="25" w:name="_Toc9258"/>
      <w:r>
        <w:rPr>
          <w:rFonts w:ascii="Times New Roman" w:hAnsi="Times New Roman" w:cs="Times New Roman" w:eastAsiaTheme="minorEastAsia"/>
          <w:b/>
          <w:sz w:val="28"/>
        </w:rPr>
        <w:t>第四章  评审方法和标准</w:t>
      </w:r>
      <w:bookmarkEnd w:id="24"/>
      <w:bookmarkEnd w:id="25"/>
    </w:p>
    <w:p w14:paraId="75E73DAD">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14:paraId="42C46636">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14:paraId="09B65A6E">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14:paraId="6BF2F23B">
      <w:pPr>
        <w:spacing w:line="360" w:lineRule="auto"/>
        <w:ind w:firstLine="420" w:firstLineChars="200"/>
        <w:rPr>
          <w:rFonts w:ascii="Times New Roman" w:hAnsi="Times New Roman" w:cs="Times New Roman" w:eastAsiaTheme="minorEastAsia"/>
          <w:szCs w:val="16"/>
        </w:rPr>
      </w:pPr>
      <w:bookmarkStart w:id="26" w:name="_Hlk23204339"/>
      <w:r>
        <w:rPr>
          <w:rFonts w:ascii="Times New Roman" w:hAnsi="Times New Roman" w:cs="Times New Roman" w:eastAsiaTheme="minorEastAsia"/>
          <w:szCs w:val="16"/>
        </w:rPr>
        <w:t>1.本次项目评审采用</w:t>
      </w:r>
      <w:r>
        <w:rPr>
          <w:rFonts w:hint="eastAsia" w:ascii="Times New Roman" w:hAnsi="Times New Roman" w:cs="Times New Roman"/>
          <w:szCs w:val="16"/>
          <w:lang w:val="en-US" w:eastAsia="zh-CN"/>
        </w:rPr>
        <w:t>有效</w:t>
      </w:r>
      <w:r>
        <w:rPr>
          <w:rFonts w:ascii="Times New Roman" w:hAnsi="Times New Roman" w:cs="Times New Roman" w:eastAsiaTheme="minorEastAsia"/>
          <w:b/>
          <w:szCs w:val="16"/>
        </w:rPr>
        <w:t>最</w:t>
      </w:r>
      <w:r>
        <w:rPr>
          <w:rFonts w:hint="eastAsia" w:ascii="Times New Roman" w:hAnsi="Times New Roman" w:cs="Times New Roman"/>
          <w:b/>
          <w:szCs w:val="16"/>
          <w:lang w:val="en-US" w:eastAsia="zh-CN"/>
        </w:rPr>
        <w:t>高</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r>
        <w:rPr>
          <w:rFonts w:hint="eastAsia" w:ascii="Times New Roman" w:hAnsi="Times New Roman" w:cs="Times New Roman"/>
          <w:szCs w:val="16"/>
          <w:lang w:eastAsia="zh-CN"/>
        </w:rPr>
        <w:t>，</w:t>
      </w:r>
      <w:r>
        <w:rPr>
          <w:rFonts w:hint="eastAsia" w:ascii="Times New Roman" w:hAnsi="Times New Roman" w:cs="Times New Roman"/>
          <w:b/>
          <w:bCs/>
          <w:szCs w:val="16"/>
          <w:lang w:eastAsia="zh-CN"/>
        </w:rPr>
        <w:t>本项目最低限价为</w:t>
      </w:r>
      <w:r>
        <w:rPr>
          <w:rFonts w:hint="eastAsia" w:ascii="Times New Roman" w:hAnsi="Times New Roman" w:cs="Times New Roman"/>
          <w:b/>
          <w:bCs/>
          <w:szCs w:val="16"/>
          <w:lang w:val="en-US" w:eastAsia="zh-CN"/>
        </w:rPr>
        <w:t>2335元，</w:t>
      </w:r>
      <w:r>
        <w:rPr>
          <w:rFonts w:hint="eastAsia" w:ascii="Times New Roman" w:hAnsi="Times New Roman" w:cs="Times New Roman"/>
          <w:b w:val="0"/>
          <w:bCs w:val="0"/>
          <w:szCs w:val="16"/>
          <w:lang w:val="en-US" w:eastAsia="zh-CN"/>
        </w:rPr>
        <w:t>投标人报价低于最低限价的为无效标</w:t>
      </w:r>
      <w:r>
        <w:rPr>
          <w:rFonts w:ascii="Times New Roman" w:hAnsi="Times New Roman" w:cs="Times New Roman" w:eastAsiaTheme="minorEastAsia"/>
          <w:szCs w:val="16"/>
        </w:rPr>
        <w:t>。</w:t>
      </w:r>
    </w:p>
    <w:p w14:paraId="7C3D66BB">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14:paraId="29E919C5">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14:paraId="1CE23E4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14:paraId="21718079">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14:paraId="2A1FA6C0">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14:paraId="545C949B">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14:paraId="0721AED7">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14:paraId="03EF6738">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14:paraId="461054A1">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0AFF332A">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14:paraId="5106D7A9">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14:paraId="11C666D8">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3"/>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19"/>
        <w:gridCol w:w="5509"/>
      </w:tblGrid>
      <w:tr w14:paraId="31BC4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3" w:type="pct"/>
            <w:tcBorders>
              <w:bottom w:val="single" w:color="auto" w:sz="4" w:space="0"/>
            </w:tcBorders>
            <w:vAlign w:val="center"/>
          </w:tcPr>
          <w:p w14:paraId="2916D326">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27" w:name="_Hlk16461707"/>
            <w:r>
              <w:rPr>
                <w:rFonts w:ascii="Times New Roman" w:hAnsi="Times New Roman" w:cs="Times New Roman" w:eastAsiaTheme="minorEastAsia"/>
                <w:szCs w:val="21"/>
              </w:rPr>
              <w:t>序号</w:t>
            </w:r>
          </w:p>
        </w:tc>
        <w:tc>
          <w:tcPr>
            <w:tcW w:w="1159" w:type="pct"/>
            <w:tcBorders>
              <w:bottom w:val="single" w:color="auto" w:sz="4" w:space="0"/>
            </w:tcBorders>
            <w:vAlign w:val="center"/>
          </w:tcPr>
          <w:p w14:paraId="3F11AC79">
            <w:pPr>
              <w:pStyle w:val="3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7" w:type="pct"/>
            <w:tcBorders>
              <w:bottom w:val="single" w:color="auto" w:sz="4" w:space="0"/>
            </w:tcBorders>
            <w:vAlign w:val="center"/>
          </w:tcPr>
          <w:p w14:paraId="2B1BE8F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14:paraId="011A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3" w:type="pct"/>
            <w:tcBorders>
              <w:bottom w:val="single" w:color="auto" w:sz="4" w:space="0"/>
            </w:tcBorders>
            <w:vAlign w:val="center"/>
          </w:tcPr>
          <w:p w14:paraId="648FF5A7">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59" w:type="pct"/>
            <w:tcBorders>
              <w:bottom w:val="single" w:color="auto" w:sz="4" w:space="0"/>
            </w:tcBorders>
            <w:vAlign w:val="center"/>
          </w:tcPr>
          <w:p w14:paraId="5A7E3B99">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default" w:ascii="Times New Roman" w:hAnsi="Times New Roman" w:cs="Times New Roman" w:eastAsiaTheme="minorEastAsia"/>
                <w:szCs w:val="21"/>
                <w:lang w:val="en-US" w:eastAsia="zh-CN"/>
              </w:rPr>
            </w:pPr>
            <w:r>
              <w:rPr>
                <w:rFonts w:ascii="Times New Roman" w:hAnsi="Times New Roman" w:cs="Times New Roman" w:eastAsiaTheme="minorEastAsia"/>
                <w:szCs w:val="21"/>
              </w:rPr>
              <w:t>营业执照</w:t>
            </w:r>
            <w:r>
              <w:rPr>
                <w:rFonts w:hint="eastAsia" w:ascii="Times New Roman" w:hAnsi="Times New Roman" w:cs="Times New Roman"/>
                <w:szCs w:val="21"/>
                <w:lang w:val="en-US" w:eastAsia="zh-CN"/>
              </w:rPr>
              <w:t>/身份证</w:t>
            </w:r>
          </w:p>
        </w:tc>
        <w:tc>
          <w:tcPr>
            <w:tcW w:w="3327" w:type="pct"/>
            <w:tcBorders>
              <w:bottom w:val="single" w:color="auto" w:sz="4" w:space="0"/>
            </w:tcBorders>
            <w:vAlign w:val="center"/>
          </w:tcPr>
          <w:p w14:paraId="6B2E40BA">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w:t>
            </w:r>
            <w:r>
              <w:rPr>
                <w:rFonts w:hint="eastAsia" w:ascii="Times New Roman" w:hAnsi="Times New Roman" w:cs="Times New Roman"/>
                <w:szCs w:val="21"/>
                <w:lang w:val="en-US" w:eastAsia="zh-CN"/>
              </w:rPr>
              <w:t>/身份证扫描件</w:t>
            </w:r>
            <w:r>
              <w:rPr>
                <w:rFonts w:ascii="Times New Roman" w:hAnsi="Times New Roman" w:cs="Times New Roman" w:eastAsiaTheme="minorEastAsia"/>
                <w:szCs w:val="21"/>
              </w:rPr>
              <w:t>。</w:t>
            </w:r>
          </w:p>
        </w:tc>
      </w:tr>
      <w:tr w14:paraId="15B0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3" w:type="pct"/>
            <w:vAlign w:val="center"/>
          </w:tcPr>
          <w:p w14:paraId="7809045B">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59" w:type="pct"/>
            <w:shd w:val="clear" w:color="auto" w:fill="auto"/>
            <w:vAlign w:val="center"/>
          </w:tcPr>
          <w:p w14:paraId="723E5330">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szCs w:val="21"/>
              </w:rPr>
              <w:t>报价</w:t>
            </w:r>
          </w:p>
        </w:tc>
        <w:tc>
          <w:tcPr>
            <w:tcW w:w="3327" w:type="pct"/>
            <w:shd w:val="clear" w:color="auto" w:fill="auto"/>
            <w:vAlign w:val="center"/>
          </w:tcPr>
          <w:p w14:paraId="4E0B3DB6">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szCs w:val="21"/>
              </w:rPr>
              <w:t>报价符合询价文件要求</w:t>
            </w:r>
          </w:p>
        </w:tc>
      </w:tr>
      <w:tr w14:paraId="3E8E9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3" w:type="pct"/>
            <w:vAlign w:val="center"/>
          </w:tcPr>
          <w:p w14:paraId="74071C15">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3</w:t>
            </w:r>
          </w:p>
        </w:tc>
        <w:tc>
          <w:tcPr>
            <w:tcW w:w="1159" w:type="pct"/>
            <w:shd w:val="clear" w:color="auto" w:fill="auto"/>
            <w:vAlign w:val="center"/>
          </w:tcPr>
          <w:p w14:paraId="1DC1DA31">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szCs w:val="21"/>
              </w:rPr>
              <w:t>询价文件获取情况</w:t>
            </w:r>
          </w:p>
        </w:tc>
        <w:tc>
          <w:tcPr>
            <w:tcW w:w="3327" w:type="pct"/>
            <w:shd w:val="clear" w:color="auto" w:fill="auto"/>
            <w:vAlign w:val="center"/>
          </w:tcPr>
          <w:p w14:paraId="73FAA602">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szCs w:val="21"/>
              </w:rPr>
              <w:t>在询价文件获取截止时间前完成询价文件获取</w:t>
            </w:r>
          </w:p>
        </w:tc>
      </w:tr>
      <w:tr w14:paraId="5C96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3" w:type="pct"/>
            <w:vAlign w:val="center"/>
          </w:tcPr>
          <w:p w14:paraId="535093CC">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4</w:t>
            </w:r>
          </w:p>
        </w:tc>
        <w:tc>
          <w:tcPr>
            <w:tcW w:w="1159" w:type="pct"/>
            <w:shd w:val="clear" w:color="auto" w:fill="auto"/>
            <w:vAlign w:val="center"/>
          </w:tcPr>
          <w:p w14:paraId="28A0BA89">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szCs w:val="21"/>
              </w:rPr>
              <w:t>其他要求</w:t>
            </w:r>
          </w:p>
        </w:tc>
        <w:tc>
          <w:tcPr>
            <w:tcW w:w="3327" w:type="pct"/>
            <w:shd w:val="clear" w:color="auto" w:fill="auto"/>
            <w:vAlign w:val="center"/>
          </w:tcPr>
          <w:p w14:paraId="0188AF0C">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hint="eastAsia"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szCs w:val="21"/>
              </w:rPr>
              <w:t>符合法律、行政法规规定的其他条件或询价文件列明的其他要求。</w:t>
            </w:r>
          </w:p>
        </w:tc>
      </w:tr>
      <w:tr w14:paraId="6755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1254C215">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14:paraId="1EEDC7CC">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26"/>
      <w:bookmarkEnd w:id="27"/>
    </w:tbl>
    <w:p w14:paraId="2B846CCB">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14:paraId="36EBF433">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w:t>
      </w:r>
      <w:r>
        <w:rPr>
          <w:rFonts w:hint="eastAsia" w:ascii="Times New Roman" w:hAnsi="Times New Roman" w:cs="Times New Roman"/>
          <w:szCs w:val="16"/>
          <w:lang w:val="en-US" w:eastAsia="zh-CN"/>
        </w:rPr>
        <w:t>高</w:t>
      </w:r>
      <w:r>
        <w:rPr>
          <w:rFonts w:ascii="Times New Roman" w:hAnsi="Times New Roman" w:cs="Times New Roman" w:eastAsiaTheme="minorEastAsia"/>
          <w:szCs w:val="16"/>
        </w:rPr>
        <w:t>到</w:t>
      </w:r>
      <w:r>
        <w:rPr>
          <w:rFonts w:hint="eastAsia" w:ascii="Times New Roman" w:hAnsi="Times New Roman" w:cs="Times New Roman"/>
          <w:szCs w:val="16"/>
          <w:lang w:val="en-US" w:eastAsia="zh-CN"/>
        </w:rPr>
        <w:t>低</w:t>
      </w:r>
      <w:r>
        <w:rPr>
          <w:rFonts w:ascii="Times New Roman" w:hAnsi="Times New Roman" w:cs="Times New Roman" w:eastAsiaTheme="minorEastAsia"/>
          <w:szCs w:val="16"/>
        </w:rPr>
        <w:t>的顺序选出中标人。</w:t>
      </w:r>
    </w:p>
    <w:p w14:paraId="4C920381">
      <w:pPr>
        <w:adjustRightInd w:val="0"/>
        <w:snapToGrid w:val="0"/>
        <w:spacing w:line="520" w:lineRule="exact"/>
        <w:ind w:firstLine="420" w:firstLineChars="200"/>
        <w:rPr>
          <w:rFonts w:hint="default" w:eastAsiaTheme="minorEastAsia"/>
          <w:lang w:val="en-US" w:eastAsia="zh-CN"/>
        </w:rPr>
      </w:pPr>
      <w:r>
        <w:rPr>
          <w:rFonts w:ascii="Times New Roman" w:hAnsi="Times New Roman" w:cs="Times New Roman" w:eastAsiaTheme="minorEastAsia"/>
          <w:szCs w:val="16"/>
        </w:rPr>
        <w:t>8.2如果有效投标人的最终报价出现两家或两家以上相同者，</w:t>
      </w:r>
      <w:r>
        <w:rPr>
          <w:rFonts w:hint="eastAsia" w:asciiTheme="minorEastAsia" w:hAnsiTheme="minorEastAsia" w:cstheme="minorEastAsia"/>
          <w:spacing w:val="6"/>
          <w:szCs w:val="21"/>
        </w:rPr>
        <w:t>则采取评标委员会抽签方式确定中标单位。</w:t>
      </w:r>
    </w:p>
    <w:p w14:paraId="4E2076B0">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14:paraId="08A6CF4C">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14:paraId="21803B1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28" w:name="_Toc30395"/>
      <w:bookmarkStart w:id="29" w:name="_Toc4962"/>
      <w:r>
        <w:rPr>
          <w:rFonts w:ascii="Times New Roman" w:hAnsi="Times New Roman" w:cs="Times New Roman" w:eastAsiaTheme="minorEastAsia"/>
          <w:b/>
          <w:sz w:val="28"/>
        </w:rPr>
        <w:t xml:space="preserve">第五章  </w:t>
      </w:r>
      <w:r>
        <w:rPr>
          <w:rFonts w:hint="eastAsia" w:ascii="Times New Roman" w:hAnsi="Times New Roman" w:cs="Times New Roman"/>
          <w:b/>
          <w:sz w:val="28"/>
          <w:lang w:val="en-US" w:eastAsia="zh-CN"/>
        </w:rPr>
        <w:t>资产转让</w:t>
      </w:r>
      <w:r>
        <w:rPr>
          <w:rFonts w:ascii="Times New Roman" w:hAnsi="Times New Roman" w:cs="Times New Roman" w:eastAsiaTheme="minorEastAsia"/>
          <w:b/>
          <w:sz w:val="28"/>
        </w:rPr>
        <w:t>合同</w:t>
      </w:r>
      <w:bookmarkEnd w:id="28"/>
      <w:bookmarkEnd w:id="29"/>
    </w:p>
    <w:p w14:paraId="207222EC">
      <w:pPr>
        <w:adjustRightInd w:val="0"/>
        <w:snapToGrid w:val="0"/>
        <w:ind w:firstLine="261" w:firstLineChars="200"/>
        <w:rPr>
          <w:rFonts w:ascii="Times New Roman" w:hAnsi="Times New Roman" w:eastAsia="仿宋_GB2312" w:cs="Times New Roman"/>
          <w:b/>
          <w:bCs/>
          <w:color w:val="000000"/>
          <w:sz w:val="13"/>
          <w:szCs w:val="13"/>
        </w:rPr>
      </w:pPr>
    </w:p>
    <w:p w14:paraId="5B03B5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80"/>
        <w:jc w:val="both"/>
        <w:textAlignment w:val="auto"/>
        <w:rPr>
          <w:rFonts w:hint="default" w:ascii="宋体" w:hAnsi="宋体" w:eastAsia="宋体" w:cs="宋体"/>
          <w:i w:val="0"/>
          <w:iCs w:val="0"/>
          <w:caps w:val="0"/>
          <w:color w:val="000000" w:themeColor="text1"/>
          <w:spacing w:val="0"/>
          <w:sz w:val="21"/>
          <w:szCs w:val="21"/>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转让方（以下简称“甲方”）：合肥经纬资产经营管理有限公司</w:t>
      </w:r>
    </w:p>
    <w:p w14:paraId="0F6E8B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48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受让方（以下简称“乙方”）：</w:t>
      </w:r>
    </w:p>
    <w:p w14:paraId="6D90EF8B">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根据《中华人民共和国民法典》等相关法律、法规规定，甲、乙双方遵循自愿、公平、诚实守信原则，经友好协商，签订本资产转让合同（以下简称“本合同”）如下：</w:t>
      </w:r>
    </w:p>
    <w:p w14:paraId="11506A58">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第一条  转让标的</w:t>
      </w:r>
    </w:p>
    <w:p w14:paraId="3FDBAAB4">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z w:val="21"/>
          <w:szCs w:val="21"/>
          <w:lang w:val="en-US" w:eastAsia="zh-CN"/>
        </w:rPr>
        <w:t>转让标的相关描述：</w:t>
      </w:r>
      <w:r>
        <w:rPr>
          <w:rFonts w:hint="eastAsia" w:ascii="宋体" w:hAnsi="宋体" w:eastAsia="宋体" w:cs="宋体"/>
          <w:spacing w:val="6"/>
          <w:kern w:val="2"/>
          <w:sz w:val="21"/>
          <w:szCs w:val="21"/>
          <w:highlight w:val="none"/>
          <w:lang w:val="en-US" w:eastAsia="zh-CN" w:bidi="ar-SA"/>
        </w:rPr>
        <w:t>合肥经纬资产经营管理有限公司文渊府办公场所拟处置的一批报废资产的残余价值。主要包括康庭消毒柜、美的中央空调室外机、联想电脑、废旧桌椅、沙发等。</w:t>
      </w:r>
      <w:r>
        <w:rPr>
          <w:rFonts w:hint="eastAsia" w:ascii="宋体" w:hAnsi="宋体" w:eastAsia="宋体" w:cs="宋体"/>
          <w:spacing w:val="6"/>
          <w:sz w:val="21"/>
          <w:szCs w:val="21"/>
          <w:highlight w:val="none"/>
          <w:lang w:val="en-US" w:eastAsia="zh-CN"/>
        </w:rPr>
        <w:t>详见《转让标的清单》。</w:t>
      </w:r>
    </w:p>
    <w:p w14:paraId="729A1322">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pacing w:val="6"/>
          <w:sz w:val="21"/>
          <w:szCs w:val="21"/>
          <w:highlight w:val="none"/>
          <w:lang w:val="en-US" w:eastAsia="zh-CN"/>
        </w:rPr>
      </w:pPr>
      <w:r>
        <w:rPr>
          <w:rFonts w:hint="eastAsia" w:ascii="宋体" w:hAnsi="宋体" w:eastAsia="宋体" w:cs="宋体"/>
          <w:sz w:val="21"/>
          <w:szCs w:val="21"/>
          <w:highlight w:val="none"/>
          <w:lang w:val="en-US" w:eastAsia="zh-CN"/>
        </w:rPr>
        <w:t>转让标的详细情况见北京中企华资产评估有限责任公司</w:t>
      </w:r>
      <w:r>
        <w:rPr>
          <w:rFonts w:hint="eastAsia" w:ascii="宋体" w:hAnsi="宋体" w:eastAsia="宋体" w:cs="宋体"/>
          <w:spacing w:val="6"/>
          <w:sz w:val="21"/>
          <w:szCs w:val="21"/>
          <w:highlight w:val="none"/>
          <w:lang w:val="en-US" w:eastAsia="zh-CN"/>
        </w:rPr>
        <w:t>出具的中企华评报字（2025）第3359号《资产评估报告》。</w:t>
      </w:r>
    </w:p>
    <w:p w14:paraId="4E13F283">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第二条　甲方的声明、保证和承诺</w:t>
      </w:r>
    </w:p>
    <w:p w14:paraId="438F8CB0">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（一）对转让标的拥有有效的处分权；</w:t>
      </w:r>
    </w:p>
    <w:p w14:paraId="7758D0BE">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（二）为签订本合同之目的向乙方提交的各项证明文件及资料均为真实、完整的；</w:t>
      </w:r>
    </w:p>
    <w:p w14:paraId="5362CCA2">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（三）签订本合同所需的包括但不限于授权、审批、公司内部决策等在内的一切批准手续均已取得，本合同成立的前提及先决条件均已满足；</w:t>
      </w:r>
    </w:p>
    <w:p w14:paraId="63002C02">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（四）本合同的签署与履行没有违反对甲方已签署的合同、协议及所有法律文件；</w:t>
      </w:r>
    </w:p>
    <w:p w14:paraId="13766A8E">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（五）给予一切合理及必要的协助，以完成本合同项下转让标的所需的有关政府主管部门的批准和变更。</w:t>
      </w:r>
    </w:p>
    <w:p w14:paraId="2BAAA8D5">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第三条  乙方的声明、保证和承诺</w:t>
      </w:r>
    </w:p>
    <w:p w14:paraId="44F4B5B5">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（一）具有签订和履行本合同的能力；</w:t>
      </w:r>
    </w:p>
    <w:p w14:paraId="53171554">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（二）签订本合同所需的各项授权、审批，以及内部决策等在内的一切批准手续均已合法有效取得；</w:t>
      </w:r>
    </w:p>
    <w:p w14:paraId="41BF4E5F">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第四条　转让价格及价款支付方式</w:t>
      </w:r>
    </w:p>
    <w:p w14:paraId="009CCB05">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（一）转让价格：</w:t>
      </w:r>
    </w:p>
    <w:p w14:paraId="1BD8BC0F">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乙方将转让标的以人民币</w:t>
      </w:r>
      <w:r>
        <w:rPr>
          <w:rFonts w:hint="eastAsia" w:ascii="宋体" w:hAnsi="宋体" w:eastAsia="宋体" w:cs="宋体"/>
          <w:sz w:val="21"/>
          <w:szCs w:val="21"/>
          <w:u w:val="single"/>
          <w:lang w:val="en-US" w:eastAsia="zh-CN"/>
        </w:rPr>
        <w:t>         </w:t>
      </w:r>
      <w:r>
        <w:rPr>
          <w:rFonts w:hint="eastAsia" w:ascii="宋体" w:hAnsi="宋体" w:eastAsia="宋体" w:cs="宋体"/>
          <w:sz w:val="21"/>
          <w:szCs w:val="21"/>
          <w:lang w:val="en-US" w:eastAsia="zh-CN"/>
        </w:rPr>
        <w:t>元（大写，以下简称“转让价款”）转让给甲方，根据资产处置清单情况，甲方可开具增值税发票（税率届时按国家最新税率政策或最新税控软件确定）。</w:t>
      </w:r>
    </w:p>
    <w:p w14:paraId="7192836A">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（二）价款支付方式：</w:t>
      </w:r>
    </w:p>
    <w:p w14:paraId="0A03704E">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spacing w:val="6"/>
          <w:sz w:val="21"/>
          <w:szCs w:val="21"/>
          <w:lang w:val="en-US" w:eastAsia="zh-CN"/>
        </w:rPr>
      </w:pPr>
      <w:r>
        <w:rPr>
          <w:rFonts w:hint="eastAsia" w:ascii="宋体" w:hAnsi="宋体" w:eastAsia="宋体" w:cs="宋体"/>
          <w:sz w:val="21"/>
          <w:szCs w:val="21"/>
          <w:lang w:val="en-US" w:eastAsia="zh-CN"/>
        </w:rPr>
        <w:t>乙方须自《资产转让合同》签订之日起3个工作日内</w:t>
      </w:r>
      <w:r>
        <w:rPr>
          <w:rFonts w:hint="eastAsia" w:ascii="宋体" w:hAnsi="宋体" w:eastAsia="宋体" w:cs="宋体"/>
          <w:spacing w:val="6"/>
          <w:sz w:val="21"/>
          <w:szCs w:val="21"/>
          <w:lang w:val="en-US" w:eastAsia="zh-CN"/>
        </w:rPr>
        <w:t>向合肥经纬资产经营管理有限公司指定账户，一次性付清全部转让价款：</w:t>
      </w:r>
    </w:p>
    <w:p w14:paraId="3B7F94F9">
      <w:pPr>
        <w:keepNext w:val="0"/>
        <w:keepLines w:val="0"/>
        <w:pageBreakBefore w:val="0"/>
        <w:widowControl w:val="0"/>
        <w:kinsoku/>
        <w:wordWrap/>
        <w:overflowPunct/>
        <w:topLinePunct w:val="0"/>
        <w:autoSpaceDE/>
        <w:autoSpaceDN/>
        <w:bidi w:val="0"/>
        <w:adjustRightInd w:val="0"/>
        <w:snapToGrid w:val="0"/>
        <w:spacing w:line="560" w:lineRule="exact"/>
        <w:ind w:firstLine="444" w:firstLineChars="200"/>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户名：合肥经纬资产经营管理有限公司；</w:t>
      </w:r>
    </w:p>
    <w:p w14:paraId="3AC0F588">
      <w:pPr>
        <w:keepNext w:val="0"/>
        <w:keepLines w:val="0"/>
        <w:pageBreakBefore w:val="0"/>
        <w:widowControl w:val="0"/>
        <w:kinsoku/>
        <w:wordWrap/>
        <w:overflowPunct/>
        <w:topLinePunct w:val="0"/>
        <w:autoSpaceDE/>
        <w:autoSpaceDN/>
        <w:bidi w:val="0"/>
        <w:adjustRightInd w:val="0"/>
        <w:snapToGrid w:val="0"/>
        <w:spacing w:line="560" w:lineRule="exact"/>
        <w:ind w:firstLine="444" w:firstLineChars="200"/>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开户银行：</w:t>
      </w:r>
      <w:r>
        <w:rPr>
          <w:rFonts w:hint="eastAsia" w:asciiTheme="minorEastAsia" w:hAnsiTheme="minorEastAsia" w:cstheme="minorEastAsia"/>
          <w:spacing w:val="6"/>
          <w:szCs w:val="21"/>
        </w:rPr>
        <w:t>徽商银行合肥祁门路支行</w:t>
      </w:r>
      <w:r>
        <w:rPr>
          <w:rFonts w:hint="eastAsia" w:ascii="宋体" w:hAnsi="宋体" w:eastAsia="宋体" w:cs="宋体"/>
          <w:spacing w:val="6"/>
          <w:sz w:val="21"/>
          <w:szCs w:val="21"/>
          <w:lang w:val="en-US" w:eastAsia="zh-CN"/>
        </w:rPr>
        <w:t>；</w:t>
      </w:r>
    </w:p>
    <w:p w14:paraId="5FAF49D2">
      <w:pPr>
        <w:keepNext w:val="0"/>
        <w:keepLines w:val="0"/>
        <w:pageBreakBefore w:val="0"/>
        <w:kinsoku/>
        <w:wordWrap/>
        <w:overflowPunct/>
        <w:topLinePunct w:val="0"/>
        <w:autoSpaceDE/>
        <w:autoSpaceDN/>
        <w:bidi w:val="0"/>
        <w:spacing w:line="560" w:lineRule="exact"/>
        <w:ind w:firstLine="444" w:firstLineChars="200"/>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账号：</w:t>
      </w:r>
      <w:r>
        <w:rPr>
          <w:rFonts w:asciiTheme="minorEastAsia" w:hAnsiTheme="minorEastAsia" w:cstheme="minorEastAsia"/>
          <w:spacing w:val="6"/>
          <w:szCs w:val="21"/>
        </w:rPr>
        <w:t>1020601021000011386</w:t>
      </w:r>
    </w:p>
    <w:p w14:paraId="3E5E0D81">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第五条　转让标的交割事项</w:t>
      </w:r>
    </w:p>
    <w:p w14:paraId="395DF14E">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b w:val="0"/>
          <w:bCs/>
          <w:color w:val="auto"/>
          <w:spacing w:val="6"/>
          <w:sz w:val="21"/>
          <w:szCs w:val="21"/>
          <w:highlight w:val="none"/>
          <w:lang w:val="en-US" w:eastAsia="zh-CN"/>
        </w:rPr>
      </w:pPr>
      <w:r>
        <w:rPr>
          <w:rFonts w:hint="eastAsia" w:ascii="宋体" w:hAnsi="宋体" w:eastAsia="宋体" w:cs="宋体"/>
          <w:sz w:val="21"/>
          <w:szCs w:val="21"/>
          <w:lang w:val="en-US" w:eastAsia="zh-CN"/>
        </w:rPr>
        <w:t>（一）</w:t>
      </w:r>
      <w:r>
        <w:rPr>
          <w:rFonts w:hint="eastAsia" w:ascii="宋体" w:hAnsi="宋体" w:eastAsia="宋体" w:cs="宋体"/>
          <w:b w:val="0"/>
          <w:bCs/>
          <w:spacing w:val="6"/>
          <w:sz w:val="21"/>
          <w:szCs w:val="21"/>
          <w:highlight w:val="none"/>
          <w:lang w:val="en-US" w:eastAsia="zh-CN"/>
        </w:rPr>
        <w:t>标的以现</w:t>
      </w:r>
      <w:r>
        <w:rPr>
          <w:rFonts w:hint="eastAsia" w:ascii="宋体" w:hAnsi="宋体" w:eastAsia="宋体" w:cs="宋体"/>
          <w:b w:val="0"/>
          <w:bCs/>
          <w:color w:val="auto"/>
          <w:spacing w:val="6"/>
          <w:sz w:val="21"/>
          <w:szCs w:val="21"/>
          <w:highlight w:val="none"/>
          <w:lang w:val="en-US" w:eastAsia="zh-CN"/>
        </w:rPr>
        <w:t>状移交，以转让资产清单为限，乙方在本合同签订时已自行了解标的权属关系和可能涉及的相关法律法规及政策规定，自行承担因政策变化带来的一切后果及责任。乙方已实地踏勘转让标的，确认了标的范围、数量、重量、体积、面积、成新度和功能情况等，并认可转让资产现状及转让要求，自愿承担因上述原因导致的一切后果和法律责任。</w:t>
      </w:r>
    </w:p>
    <w:p w14:paraId="4F8111F3">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lang w:val="en-US" w:eastAsia="zh-CN"/>
        </w:rPr>
        <w:t>（二）</w:t>
      </w:r>
      <w:r>
        <w:rPr>
          <w:rFonts w:hint="eastAsia" w:ascii="宋体" w:hAnsi="宋体" w:eastAsia="宋体" w:cs="宋体"/>
          <w:b w:val="0"/>
          <w:bCs/>
          <w:color w:val="auto"/>
          <w:spacing w:val="6"/>
          <w:sz w:val="21"/>
          <w:szCs w:val="21"/>
          <w:highlight w:val="none"/>
          <w:lang w:val="en-US" w:eastAsia="zh-CN"/>
        </w:rPr>
        <w:t>乙方</w:t>
      </w:r>
      <w:r>
        <w:rPr>
          <w:rFonts w:hint="eastAsia" w:ascii="宋体" w:hAnsi="宋体" w:eastAsia="宋体" w:cs="宋体"/>
          <w:color w:val="auto"/>
          <w:spacing w:val="6"/>
          <w:sz w:val="21"/>
          <w:szCs w:val="21"/>
          <w:highlight w:val="none"/>
          <w:lang w:val="en-US" w:eastAsia="zh-CN"/>
        </w:rPr>
        <w:t>须在甲方指定的场地进行验收和交接标的，不得在甲方场地对标的进行分解、拆解。自转让价款全部付清之日起3个工作日内，甲方协助</w:t>
      </w:r>
      <w:r>
        <w:rPr>
          <w:rFonts w:hint="eastAsia" w:ascii="宋体" w:hAnsi="宋体" w:eastAsia="宋体" w:cs="宋体"/>
          <w:b w:val="0"/>
          <w:bCs/>
          <w:color w:val="auto"/>
          <w:spacing w:val="6"/>
          <w:sz w:val="21"/>
          <w:szCs w:val="21"/>
          <w:highlight w:val="none"/>
          <w:lang w:val="en-US" w:eastAsia="zh-CN"/>
        </w:rPr>
        <w:t>乙方</w:t>
      </w:r>
      <w:r>
        <w:rPr>
          <w:rFonts w:hint="eastAsia" w:ascii="宋体" w:hAnsi="宋体" w:eastAsia="宋体" w:cs="宋体"/>
          <w:color w:val="auto"/>
          <w:spacing w:val="6"/>
          <w:sz w:val="21"/>
          <w:szCs w:val="21"/>
          <w:highlight w:val="none"/>
          <w:lang w:val="en-US" w:eastAsia="zh-CN"/>
        </w:rPr>
        <w:t>办理资产交接等手续。</w:t>
      </w:r>
    </w:p>
    <w:p w14:paraId="50696667">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z w:val="21"/>
          <w:szCs w:val="21"/>
          <w:lang w:val="en-US" w:eastAsia="zh-CN"/>
        </w:rPr>
        <w:t>（三）转让资产由乙方负责拆卸、搬运或残余物处置过程中造成人身伤亡、财产损失（包括但不限于转让资产）的，由此产生的一切经济赔偿责任和法律后果均由乙方自行承担。</w:t>
      </w:r>
      <w:r>
        <w:rPr>
          <w:rFonts w:hint="eastAsia" w:ascii="宋体" w:hAnsi="宋体" w:eastAsia="宋体" w:cs="宋体"/>
          <w:b w:val="0"/>
          <w:bCs/>
          <w:color w:val="auto"/>
          <w:spacing w:val="6"/>
          <w:sz w:val="21"/>
          <w:szCs w:val="21"/>
          <w:highlight w:val="none"/>
          <w:lang w:val="en-US" w:eastAsia="zh-CN"/>
        </w:rPr>
        <w:t>乙方</w:t>
      </w:r>
      <w:r>
        <w:rPr>
          <w:rFonts w:hint="eastAsia" w:ascii="宋体" w:hAnsi="宋体" w:eastAsia="宋体" w:cs="宋体"/>
          <w:b w:val="0"/>
          <w:bCs w:val="0"/>
          <w:color w:val="auto"/>
          <w:spacing w:val="6"/>
          <w:sz w:val="21"/>
          <w:szCs w:val="21"/>
          <w:highlight w:val="none"/>
          <w:lang w:val="en-US" w:eastAsia="zh-CN"/>
        </w:rPr>
        <w:t>须在签订《资产转让合同》之日起5日内完成标的运输工作。</w:t>
      </w:r>
      <w:r>
        <w:rPr>
          <w:rFonts w:hint="eastAsia" w:ascii="宋体" w:hAnsi="宋体" w:eastAsia="宋体" w:cs="宋体"/>
          <w:b w:val="0"/>
          <w:bCs/>
          <w:color w:val="auto"/>
          <w:spacing w:val="6"/>
          <w:sz w:val="21"/>
          <w:szCs w:val="21"/>
          <w:highlight w:val="none"/>
          <w:lang w:val="en-US" w:eastAsia="zh-CN"/>
        </w:rPr>
        <w:t>乙方</w:t>
      </w:r>
      <w:r>
        <w:rPr>
          <w:rFonts w:hint="eastAsia" w:ascii="宋体" w:hAnsi="宋体" w:eastAsia="宋体" w:cs="宋体"/>
          <w:b w:val="0"/>
          <w:bCs w:val="0"/>
          <w:color w:val="auto"/>
          <w:spacing w:val="6"/>
          <w:sz w:val="21"/>
          <w:szCs w:val="21"/>
          <w:highlight w:val="none"/>
          <w:lang w:val="en-US" w:eastAsia="zh-CN"/>
        </w:rPr>
        <w:t>须服从</w:t>
      </w:r>
      <w:r>
        <w:rPr>
          <w:rFonts w:hint="eastAsia" w:ascii="宋体" w:hAnsi="宋体" w:eastAsia="宋体" w:cs="宋体"/>
          <w:color w:val="auto"/>
          <w:spacing w:val="6"/>
          <w:sz w:val="21"/>
          <w:szCs w:val="21"/>
          <w:highlight w:val="none"/>
          <w:lang w:val="en-US" w:eastAsia="zh-CN"/>
        </w:rPr>
        <w:t>甲方</w:t>
      </w:r>
      <w:r>
        <w:rPr>
          <w:rFonts w:hint="eastAsia" w:ascii="宋体" w:hAnsi="宋体" w:eastAsia="宋体" w:cs="宋体"/>
          <w:b w:val="0"/>
          <w:bCs w:val="0"/>
          <w:color w:val="auto"/>
          <w:spacing w:val="6"/>
          <w:sz w:val="21"/>
          <w:szCs w:val="21"/>
          <w:highlight w:val="none"/>
          <w:lang w:val="en-US" w:eastAsia="zh-CN"/>
        </w:rPr>
        <w:t>安排并按照转让合同的约定在规定时间</w:t>
      </w:r>
      <w:r>
        <w:rPr>
          <w:rFonts w:hint="eastAsia" w:ascii="宋体" w:hAnsi="宋体" w:eastAsia="宋体" w:cs="宋体"/>
          <w:color w:val="auto"/>
          <w:spacing w:val="6"/>
          <w:sz w:val="21"/>
          <w:szCs w:val="21"/>
          <w:highlight w:val="none"/>
          <w:lang w:val="en-US" w:eastAsia="zh-CN"/>
        </w:rPr>
        <w:t>内将标的物拖运完毕，交接后的运输、拆解等相关费用由</w:t>
      </w:r>
      <w:r>
        <w:rPr>
          <w:rFonts w:hint="eastAsia" w:ascii="宋体" w:hAnsi="宋体" w:eastAsia="宋体" w:cs="宋体"/>
          <w:b w:val="0"/>
          <w:bCs/>
          <w:color w:val="auto"/>
          <w:spacing w:val="6"/>
          <w:sz w:val="21"/>
          <w:szCs w:val="21"/>
          <w:highlight w:val="none"/>
          <w:lang w:val="en-US" w:eastAsia="zh-CN"/>
        </w:rPr>
        <w:t>乙方</w:t>
      </w:r>
      <w:r>
        <w:rPr>
          <w:rFonts w:hint="eastAsia" w:ascii="宋体" w:hAnsi="宋体" w:eastAsia="宋体" w:cs="宋体"/>
          <w:color w:val="auto"/>
          <w:spacing w:val="6"/>
          <w:sz w:val="21"/>
          <w:szCs w:val="21"/>
          <w:highlight w:val="none"/>
          <w:lang w:val="en-US" w:eastAsia="zh-CN"/>
        </w:rPr>
        <w:t>承担，</w:t>
      </w:r>
      <w:r>
        <w:rPr>
          <w:rFonts w:hint="eastAsia" w:ascii="宋体" w:hAnsi="宋体" w:eastAsia="宋体" w:cs="宋体"/>
          <w:b w:val="0"/>
          <w:bCs w:val="0"/>
          <w:color w:val="auto"/>
          <w:spacing w:val="6"/>
          <w:sz w:val="21"/>
          <w:szCs w:val="21"/>
          <w:highlight w:val="none"/>
          <w:lang w:val="en-US" w:eastAsia="zh-CN"/>
        </w:rPr>
        <w:t>交接后的交通安全及其他一切法律责任均由</w:t>
      </w:r>
      <w:r>
        <w:rPr>
          <w:rFonts w:hint="eastAsia" w:ascii="宋体" w:hAnsi="宋体" w:eastAsia="宋体" w:cs="宋体"/>
          <w:b w:val="0"/>
          <w:bCs/>
          <w:color w:val="auto"/>
          <w:spacing w:val="6"/>
          <w:sz w:val="21"/>
          <w:szCs w:val="21"/>
          <w:highlight w:val="none"/>
          <w:lang w:val="en-US" w:eastAsia="zh-CN"/>
        </w:rPr>
        <w:t>乙方</w:t>
      </w:r>
      <w:r>
        <w:rPr>
          <w:rFonts w:hint="eastAsia" w:ascii="宋体" w:hAnsi="宋体" w:eastAsia="宋体" w:cs="宋体"/>
          <w:b w:val="0"/>
          <w:bCs w:val="0"/>
          <w:color w:val="auto"/>
          <w:spacing w:val="6"/>
          <w:sz w:val="21"/>
          <w:szCs w:val="21"/>
          <w:highlight w:val="none"/>
          <w:lang w:val="en-US" w:eastAsia="zh-CN"/>
        </w:rPr>
        <w:t>负责。</w:t>
      </w:r>
      <w:r>
        <w:rPr>
          <w:rFonts w:hint="eastAsia" w:ascii="宋体" w:hAnsi="宋体" w:eastAsia="宋体" w:cs="宋体"/>
          <w:b w:val="0"/>
          <w:bCs/>
          <w:color w:val="auto"/>
          <w:spacing w:val="6"/>
          <w:sz w:val="21"/>
          <w:szCs w:val="21"/>
          <w:highlight w:val="none"/>
          <w:lang w:val="en-US" w:eastAsia="zh-CN"/>
        </w:rPr>
        <w:t>乙方</w:t>
      </w:r>
      <w:r>
        <w:rPr>
          <w:rFonts w:hint="eastAsia" w:ascii="宋体" w:hAnsi="宋体" w:eastAsia="宋体" w:cs="宋体"/>
          <w:color w:val="auto"/>
          <w:spacing w:val="6"/>
          <w:sz w:val="21"/>
          <w:szCs w:val="21"/>
          <w:highlight w:val="none"/>
          <w:lang w:val="en-US" w:eastAsia="zh-CN"/>
        </w:rPr>
        <w:t>须遵守国家、省、市相关再生资源利用方面的法律、法规和政策规定，否则由此引起的一切责任均由</w:t>
      </w:r>
      <w:r>
        <w:rPr>
          <w:rFonts w:hint="eastAsia" w:ascii="宋体" w:hAnsi="宋体" w:eastAsia="宋体" w:cs="宋体"/>
          <w:b w:val="0"/>
          <w:bCs/>
          <w:color w:val="auto"/>
          <w:spacing w:val="6"/>
          <w:sz w:val="21"/>
          <w:szCs w:val="21"/>
          <w:highlight w:val="none"/>
          <w:lang w:val="en-US" w:eastAsia="zh-CN"/>
        </w:rPr>
        <w:t>乙方</w:t>
      </w:r>
      <w:r>
        <w:rPr>
          <w:rFonts w:hint="eastAsia" w:ascii="宋体" w:hAnsi="宋体" w:eastAsia="宋体" w:cs="宋体"/>
          <w:color w:val="auto"/>
          <w:spacing w:val="6"/>
          <w:sz w:val="21"/>
          <w:szCs w:val="21"/>
          <w:highlight w:val="none"/>
          <w:lang w:val="en-US" w:eastAsia="zh-CN"/>
        </w:rPr>
        <w:t>承担。转让标的拆卸、清运、残料处置等工作须按照国家安全生产、环境保护等相关法律、法规执行，服从甲方有关工作时间、人员、物品出入及安全生产等方面的现场监督与管理，并遵守如下规定：</w:t>
      </w:r>
    </w:p>
    <w:p w14:paraId="643F49CE">
      <w:pPr>
        <w:keepNext w:val="0"/>
        <w:keepLines w:val="0"/>
        <w:pageBreakBefore w:val="0"/>
        <w:widowControl w:val="0"/>
        <w:kinsoku/>
        <w:wordWrap/>
        <w:overflowPunct/>
        <w:topLinePunct w:val="0"/>
        <w:autoSpaceDE/>
        <w:autoSpaceDN/>
        <w:bidi w:val="0"/>
        <w:adjustRightInd w:val="0"/>
        <w:snapToGrid w:val="0"/>
        <w:spacing w:line="560" w:lineRule="exact"/>
        <w:ind w:firstLine="444" w:firstLineChars="200"/>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①如在拆除过程中遇到特种作业的，须派持有特种作业操作证（如金属焊接切割等专业）的作业人员进行安全操作；</w:t>
      </w:r>
    </w:p>
    <w:p w14:paraId="08B1E7CD">
      <w:pPr>
        <w:keepNext w:val="0"/>
        <w:keepLines w:val="0"/>
        <w:pageBreakBefore w:val="0"/>
        <w:widowControl w:val="0"/>
        <w:kinsoku/>
        <w:wordWrap/>
        <w:overflowPunct/>
        <w:topLinePunct w:val="0"/>
        <w:autoSpaceDE/>
        <w:autoSpaceDN/>
        <w:bidi w:val="0"/>
        <w:adjustRightInd w:val="0"/>
        <w:snapToGrid w:val="0"/>
        <w:spacing w:line="560" w:lineRule="exact"/>
        <w:ind w:firstLine="444" w:firstLineChars="200"/>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②如遇到特殊情况需要由具备相关资质的施工企业进行施工的（如爆破拆除），</w:t>
      </w:r>
      <w:r>
        <w:rPr>
          <w:rFonts w:hint="eastAsia" w:ascii="宋体" w:hAnsi="宋体" w:eastAsia="宋体" w:cs="宋体"/>
          <w:b w:val="0"/>
          <w:bCs/>
          <w:color w:val="auto"/>
          <w:spacing w:val="6"/>
          <w:sz w:val="21"/>
          <w:szCs w:val="21"/>
          <w:highlight w:val="none"/>
          <w:lang w:val="en-US" w:eastAsia="zh-CN"/>
        </w:rPr>
        <w:t>乙方</w:t>
      </w:r>
      <w:r>
        <w:rPr>
          <w:rFonts w:hint="eastAsia" w:ascii="宋体" w:hAnsi="宋体" w:eastAsia="宋体" w:cs="宋体"/>
          <w:color w:val="auto"/>
          <w:spacing w:val="6"/>
          <w:sz w:val="21"/>
          <w:szCs w:val="21"/>
          <w:highlight w:val="none"/>
          <w:lang w:val="en-US" w:eastAsia="zh-CN"/>
        </w:rPr>
        <w:t>须委托具有相关资质的单位进行拆除工作，</w:t>
      </w:r>
      <w:r>
        <w:rPr>
          <w:rFonts w:hint="eastAsia" w:ascii="宋体" w:hAnsi="宋体" w:eastAsia="宋体" w:cs="宋体"/>
          <w:b w:val="0"/>
          <w:bCs/>
          <w:color w:val="auto"/>
          <w:spacing w:val="6"/>
          <w:sz w:val="21"/>
          <w:szCs w:val="21"/>
          <w:highlight w:val="none"/>
          <w:lang w:val="en-US" w:eastAsia="zh-CN"/>
        </w:rPr>
        <w:t>乙方</w:t>
      </w:r>
      <w:r>
        <w:rPr>
          <w:rFonts w:hint="eastAsia" w:ascii="宋体" w:hAnsi="宋体" w:eastAsia="宋体" w:cs="宋体"/>
          <w:color w:val="auto"/>
          <w:spacing w:val="6"/>
          <w:sz w:val="21"/>
          <w:szCs w:val="21"/>
          <w:highlight w:val="none"/>
          <w:lang w:val="en-US" w:eastAsia="zh-CN"/>
        </w:rPr>
        <w:t>所委托的拆除人员及施工单位的资质证明等相关资料应交给甲方备案存档。</w:t>
      </w:r>
    </w:p>
    <w:p w14:paraId="4322DDBD">
      <w:pPr>
        <w:keepNext w:val="0"/>
        <w:keepLines w:val="0"/>
        <w:pageBreakBefore w:val="0"/>
        <w:widowControl w:val="0"/>
        <w:kinsoku/>
        <w:wordWrap/>
        <w:overflowPunct/>
        <w:topLinePunct w:val="0"/>
        <w:autoSpaceDE/>
        <w:autoSpaceDN/>
        <w:bidi w:val="0"/>
        <w:adjustRightInd w:val="0"/>
        <w:snapToGrid w:val="0"/>
        <w:spacing w:line="560" w:lineRule="exact"/>
        <w:ind w:firstLine="444" w:firstLineChars="200"/>
        <w:textAlignment w:val="auto"/>
        <w:rPr>
          <w:rFonts w:hint="eastAsia" w:ascii="宋体" w:hAnsi="宋体" w:eastAsia="宋体" w:cs="宋体"/>
          <w:color w:val="auto"/>
          <w:spacing w:val="6"/>
          <w:sz w:val="21"/>
          <w:szCs w:val="21"/>
          <w:highlight w:val="none"/>
          <w:lang w:val="en-US" w:eastAsia="zh-CN"/>
        </w:rPr>
      </w:pPr>
      <w:r>
        <w:rPr>
          <w:rFonts w:hint="eastAsia" w:ascii="宋体" w:hAnsi="宋体" w:eastAsia="宋体" w:cs="宋体"/>
          <w:color w:val="auto"/>
          <w:spacing w:val="6"/>
          <w:sz w:val="21"/>
          <w:szCs w:val="21"/>
          <w:highlight w:val="none"/>
          <w:lang w:val="en-US" w:eastAsia="zh-CN"/>
        </w:rPr>
        <w:t>③如在对转让标的拆卸、搬运或残余物处置过程中造成人身伤亡、财产损失的，由此产生的一切经济赔偿责任和法律后果均由</w:t>
      </w:r>
      <w:r>
        <w:rPr>
          <w:rFonts w:hint="eastAsia" w:ascii="宋体" w:hAnsi="宋体" w:eastAsia="宋体" w:cs="宋体"/>
          <w:b w:val="0"/>
          <w:bCs/>
          <w:color w:val="auto"/>
          <w:spacing w:val="6"/>
          <w:sz w:val="21"/>
          <w:szCs w:val="21"/>
          <w:highlight w:val="none"/>
          <w:lang w:val="en-US" w:eastAsia="zh-CN"/>
        </w:rPr>
        <w:t>乙方</w:t>
      </w:r>
      <w:r>
        <w:rPr>
          <w:rFonts w:hint="eastAsia" w:ascii="宋体" w:hAnsi="宋体" w:eastAsia="宋体" w:cs="宋体"/>
          <w:color w:val="auto"/>
          <w:spacing w:val="6"/>
          <w:sz w:val="21"/>
          <w:szCs w:val="21"/>
          <w:highlight w:val="none"/>
          <w:lang w:val="en-US" w:eastAsia="zh-CN"/>
        </w:rPr>
        <w:t>自行承担。</w:t>
      </w:r>
    </w:p>
    <w:p w14:paraId="37E2BEFC">
      <w:pPr>
        <w:keepNext w:val="0"/>
        <w:keepLines w:val="0"/>
        <w:pageBreakBefore w:val="0"/>
        <w:numPr>
          <w:ilvl w:val="0"/>
          <w:numId w:val="0"/>
        </w:numPr>
        <w:kinsoku/>
        <w:wordWrap/>
        <w:overflowPunct/>
        <w:topLinePunct w:val="0"/>
        <w:autoSpaceDE/>
        <w:autoSpaceDN/>
        <w:bidi w:val="0"/>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乙方须承诺：移交转让标的时，若在拆除过程中遇到特种作业的，须派持有特种作业操作证（如金属焊接切割等专业）的作业人员进行安全操作。若遇到特殊情况需要由具备相关资质的施工企业进行施工的（如爆破拆除），乙方须委托具有相关资质的单位进行拆除工作，乙方请在报名时将相关资格证书以及资质延续核准证明、委托书及社保证明等相关资料应交给甲方备案存档。在对转让标的拆卸、搬运或残余物处置过程中如果造成人身伤亡、财产损失的，由此产生的一切经济赔偿责任和法律后果均由乙方自行承担。</w:t>
      </w:r>
    </w:p>
    <w:p w14:paraId="5A5ADA12">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（五）转让资产</w:t>
      </w:r>
      <w:r>
        <w:rPr>
          <w:rFonts w:hint="eastAsia" w:ascii="宋体" w:hAnsi="宋体" w:eastAsia="宋体" w:cs="宋体"/>
          <w:color w:val="auto"/>
          <w:sz w:val="21"/>
          <w:szCs w:val="21"/>
        </w:rPr>
        <w:t>中可能包含有《废弃电器电子产品处理管理条例》所列废弃电器电子产品，</w:t>
      </w:r>
      <w:r>
        <w:rPr>
          <w:rFonts w:hint="eastAsia" w:ascii="宋体" w:hAnsi="宋体" w:eastAsia="宋体" w:cs="宋体"/>
          <w:color w:val="auto"/>
          <w:sz w:val="21"/>
          <w:szCs w:val="21"/>
          <w:lang w:val="en-US" w:eastAsia="zh-CN"/>
        </w:rPr>
        <w:t>乙</w:t>
      </w:r>
      <w:r>
        <w:rPr>
          <w:rFonts w:hint="eastAsia" w:ascii="宋体" w:hAnsi="宋体" w:eastAsia="宋体" w:cs="宋体"/>
          <w:color w:val="auto"/>
          <w:sz w:val="21"/>
          <w:szCs w:val="21"/>
        </w:rPr>
        <w:t>方</w:t>
      </w:r>
      <w:r>
        <w:rPr>
          <w:rFonts w:hint="eastAsia" w:ascii="宋体" w:hAnsi="宋体" w:eastAsia="宋体" w:cs="宋体"/>
          <w:color w:val="auto"/>
          <w:sz w:val="21"/>
          <w:szCs w:val="21"/>
          <w:lang w:val="en-US" w:eastAsia="zh-CN"/>
        </w:rPr>
        <w:t>签订本合同时已</w:t>
      </w:r>
      <w:r>
        <w:rPr>
          <w:rFonts w:hint="eastAsia" w:ascii="宋体" w:hAnsi="宋体" w:eastAsia="宋体" w:cs="宋体"/>
          <w:color w:val="auto"/>
          <w:sz w:val="21"/>
          <w:szCs w:val="21"/>
        </w:rPr>
        <w:t>自行对转让标的进行全面了解，并对照《废弃电器电子产品处理管理条例》及《废弃电器电子产品处理目录》对转让标的进行勘察。根据《废弃电器电子产品回收处理管理条例》（国务院令第551号）的规定，列入《废弃电器电子产品处理目录》的废弃电器电子产品的处理活动是指将废弃电器电子产品进行拆解，从中提取物质作为原材料或燃料，用改变废弃电器电子产品物理、化学特性的方法减少已产生的废弃电器电子产品数量，减少或消除其危害成分，以及将其最终置于符合环境保护要求的填埋场的活动，不包括产品维修、翻新以及经维修、翻新后作为旧货再使用的活动。</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对列入《废弃电器电子产品处理目录》的废弃电器电子产品的处理活动应当取得废弃电器电子产品处理资格；未取得处理资格的，应当将其交由有废弃电器电子产品处理资格的处理企业处理。</w:t>
      </w:r>
      <w:r>
        <w:rPr>
          <w:rFonts w:hint="eastAsia" w:ascii="宋体" w:hAnsi="宋体" w:eastAsia="宋体" w:cs="宋体"/>
          <w:color w:val="auto"/>
          <w:sz w:val="21"/>
          <w:szCs w:val="21"/>
          <w:lang w:val="en-US" w:eastAsia="zh-CN"/>
        </w:rPr>
        <w:t>若乙方未按照上述要求完成对废弃电子产品的处理，一切责任由乙方自行承担。</w:t>
      </w:r>
    </w:p>
    <w:p w14:paraId="696E35AF">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第六条　转让税费的承担</w:t>
      </w:r>
    </w:p>
    <w:p w14:paraId="0B817024">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转让价款为含税价格，甲方按国家法律法规规定的税率向乙方开具增值税专用发票，转让过程中涉及的税费按照法律规定执行。本次转让标的拆除的各项成本、税费以及所有拆余物资的清理、搬运、装卸等过程中涉及的有关税、费等均由乙方承担。</w:t>
      </w:r>
    </w:p>
    <w:p w14:paraId="5858BD66">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第七条 特别约定</w:t>
      </w:r>
    </w:p>
    <w:p w14:paraId="382E36E5">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甲、乙双方必须严格按照产权转让公告及有关承诺签订资产转让合同，不得擅自变更。甲、乙双方不得再行订立背离合同实质性内容的其他协议。对因双方擅自变更合同引起的合同风险及任何问题由双方自行承担。</w:t>
      </w:r>
    </w:p>
    <w:p w14:paraId="0503E555">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第八条 违约责任</w:t>
      </w:r>
    </w:p>
    <w:p w14:paraId="778F9BEB">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（一）因任何一方违约而给守约方造成损失的，违约方应赔偿守约方的损失。</w:t>
      </w:r>
    </w:p>
    <w:p w14:paraId="2DE58EDC">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二）如乙方未能按照本合同第四条约定支付转让价款，每逾期一日，按1000元的标准向甲方支付逾期付款违约金，逾期超过3日，甲方有权解除合同，并要求乙方赔偿合同标的额30%的违约金，违约金不足以弥补甲方损失的，还应补足损失。</w:t>
      </w:r>
    </w:p>
    <w:p w14:paraId="46876850">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（三）如乙方未能按照本合同“第五条 转让标的交割事项”约定完成资产运输及报废，每迟延1天，甲方有权在本合同规定的最后的期限次日起按每日1000元的标准向乙方追究违约责任，若乙方逾期超过5日仍未继续履行合同，甲方有权解除合同，并要求乙方赔偿合同标的额30%的违约金，违约金不足以弥补甲方损失的，还应补足损失。</w:t>
      </w:r>
    </w:p>
    <w:p w14:paraId="5F1EDD55">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第九条 争议的解决方式</w:t>
      </w:r>
    </w:p>
    <w:p w14:paraId="2458FEAB">
      <w:pPr>
        <w:keepNext w:val="0"/>
        <w:keepLines w:val="0"/>
        <w:pageBreakBefore w:val="0"/>
        <w:kinsoku/>
        <w:wordWrap/>
        <w:overflowPunct/>
        <w:topLinePunct w:val="0"/>
        <w:autoSpaceDE/>
        <w:autoSpaceDN/>
        <w:bidi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合同在履行中发生争议，由甲、乙双方协商解决。协商不成的，甲、乙双方同意向甲方所在地区人民法院起诉。因乙方违约造成甲方损失的，乙方还应赔偿甲方为维护自身合法权益而支出的包括但不限于诉讼费、律师费、差旅费、文印费、诉讼保全保险费等一切支出。</w:t>
      </w:r>
    </w:p>
    <w:p w14:paraId="68340B33">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第十条 合同的生效</w:t>
      </w:r>
    </w:p>
    <w:p w14:paraId="6A6E9756">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本合同经甲、乙双方法定代表人或授权代表签字、盖章后生效。</w:t>
      </w:r>
    </w:p>
    <w:p w14:paraId="47685701">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第十一条 其他约定事项</w:t>
      </w:r>
    </w:p>
    <w:p w14:paraId="034B1CCA">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本合同一式四份，其中甲方执二份，乙方执二份。</w:t>
      </w:r>
    </w:p>
    <w:p w14:paraId="3395E9AB">
      <w:pPr>
        <w:keepNext w:val="0"/>
        <w:keepLines w:val="0"/>
        <w:pageBreakBefore w:val="0"/>
        <w:kinsoku/>
        <w:wordWrap/>
        <w:overflowPunct/>
        <w:topLinePunct w:val="0"/>
        <w:autoSpaceDE/>
        <w:autoSpaceDN/>
        <w:bidi w:val="0"/>
        <w:spacing w:line="560" w:lineRule="exact"/>
        <w:ind w:firstLine="480" w:firstLineChars="200"/>
        <w:textAlignment w:val="auto"/>
        <w:rPr>
          <w:rFonts w:hint="eastAsia" w:ascii="Times New Roman" w:hAnsi="Times New Roman" w:cs="Times New Roman" w:eastAsiaTheme="minorEastAsia"/>
          <w:color w:val="auto"/>
          <w:sz w:val="24"/>
          <w:szCs w:val="24"/>
        </w:rPr>
      </w:pPr>
      <w:r>
        <w:rPr>
          <w:rFonts w:hint="eastAsia" w:ascii="Times New Roman" w:hAnsi="Times New Roman" w:cs="Times New Roman" w:eastAsiaTheme="minorEastAsia"/>
          <w:color w:val="auto"/>
          <w:sz w:val="24"/>
          <w:szCs w:val="24"/>
          <w:lang w:val="en-US" w:eastAsia="zh-CN"/>
        </w:rPr>
        <w:t> </w:t>
      </w:r>
    </w:p>
    <w:p w14:paraId="7737F0BF">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color w:val="auto"/>
          <w:szCs w:val="16"/>
        </w:rPr>
      </w:pPr>
      <w:r>
        <w:rPr>
          <w:rFonts w:hint="eastAsia" w:ascii="Times New Roman" w:hAnsi="Times New Roman" w:cs="Times New Roman" w:eastAsiaTheme="minorEastAsia"/>
          <w:color w:val="auto"/>
          <w:szCs w:val="16"/>
          <w:lang w:val="en-US" w:eastAsia="zh-CN"/>
        </w:rPr>
        <w:t> </w:t>
      </w:r>
    </w:p>
    <w:p w14:paraId="4B27E685">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color w:val="auto"/>
          <w:szCs w:val="16"/>
        </w:rPr>
      </w:pPr>
      <w:r>
        <w:rPr>
          <w:rFonts w:hint="eastAsia" w:ascii="Times New Roman" w:hAnsi="Times New Roman" w:cs="Times New Roman" w:eastAsiaTheme="minorEastAsia"/>
          <w:color w:val="auto"/>
          <w:szCs w:val="16"/>
          <w:lang w:val="en-US" w:eastAsia="zh-CN"/>
        </w:rPr>
        <w:t>甲方（盖章）：                   </w:t>
      </w:r>
      <w:r>
        <w:rPr>
          <w:rFonts w:hint="eastAsia" w:ascii="Times New Roman" w:hAnsi="Times New Roman" w:cs="Times New Roman"/>
          <w:color w:val="auto"/>
          <w:szCs w:val="16"/>
          <w:lang w:val="en-US" w:eastAsia="zh-CN"/>
        </w:rPr>
        <w:t xml:space="preserve">                   </w:t>
      </w:r>
      <w:r>
        <w:rPr>
          <w:rFonts w:hint="eastAsia" w:ascii="Times New Roman" w:hAnsi="Times New Roman" w:cs="Times New Roman" w:eastAsiaTheme="minorEastAsia"/>
          <w:color w:val="auto"/>
          <w:szCs w:val="16"/>
          <w:lang w:val="en-US" w:eastAsia="zh-CN"/>
        </w:rPr>
        <w:t>乙方（盖章）：</w:t>
      </w:r>
    </w:p>
    <w:p w14:paraId="17AF9002">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color w:val="auto"/>
          <w:szCs w:val="16"/>
        </w:rPr>
      </w:pPr>
      <w:r>
        <w:rPr>
          <w:rFonts w:hint="eastAsia" w:ascii="Times New Roman" w:hAnsi="Times New Roman" w:cs="Times New Roman" w:eastAsiaTheme="minorEastAsia"/>
          <w:color w:val="auto"/>
          <w:szCs w:val="16"/>
          <w:lang w:val="en-US" w:eastAsia="zh-CN"/>
        </w:rPr>
        <w:t>法定代表人/授权代表：           </w:t>
      </w:r>
      <w:r>
        <w:rPr>
          <w:rFonts w:hint="eastAsia" w:ascii="Times New Roman" w:hAnsi="Times New Roman" w:cs="Times New Roman"/>
          <w:color w:val="auto"/>
          <w:szCs w:val="16"/>
          <w:lang w:val="en-US" w:eastAsia="zh-CN"/>
        </w:rPr>
        <w:t xml:space="preserve">               </w:t>
      </w:r>
      <w:r>
        <w:rPr>
          <w:rFonts w:hint="eastAsia" w:ascii="Times New Roman" w:hAnsi="Times New Roman" w:cs="Times New Roman" w:eastAsiaTheme="minorEastAsia"/>
          <w:color w:val="auto"/>
          <w:szCs w:val="16"/>
          <w:lang w:val="en-US" w:eastAsia="zh-CN"/>
        </w:rPr>
        <w:t> 法定代表人/授权代表：</w:t>
      </w:r>
    </w:p>
    <w:p w14:paraId="7D9E6466">
      <w:pPr>
        <w:keepNext w:val="0"/>
        <w:keepLines w:val="0"/>
        <w:pageBreakBefore w:val="0"/>
        <w:kinsoku/>
        <w:wordWrap/>
        <w:overflowPunct/>
        <w:topLinePunct w:val="0"/>
        <w:autoSpaceDE/>
        <w:autoSpaceDN/>
        <w:bidi w:val="0"/>
        <w:spacing w:line="560" w:lineRule="exact"/>
        <w:ind w:firstLine="420" w:firstLineChars="200"/>
        <w:textAlignment w:val="auto"/>
        <w:rPr>
          <w:rFonts w:hint="eastAsia" w:ascii="Times New Roman" w:hAnsi="Times New Roman" w:cs="Times New Roman" w:eastAsiaTheme="minorEastAsia"/>
          <w:color w:val="auto"/>
          <w:szCs w:val="16"/>
        </w:rPr>
      </w:pPr>
      <w:r>
        <w:rPr>
          <w:rFonts w:hint="eastAsia" w:ascii="Times New Roman" w:hAnsi="Times New Roman" w:cs="Times New Roman" w:eastAsiaTheme="minorEastAsia"/>
          <w:color w:val="auto"/>
          <w:szCs w:val="16"/>
          <w:lang w:val="en-US" w:eastAsia="zh-CN"/>
        </w:rPr>
        <w:t> </w:t>
      </w:r>
    </w:p>
    <w:p w14:paraId="1D1C9432">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imes New Roman" w:hAnsi="Times New Roman" w:cs="Times New Roman" w:eastAsiaTheme="minorEastAsia"/>
          <w:color w:val="auto"/>
          <w:szCs w:val="16"/>
          <w:lang w:val="en-US" w:eastAsia="zh-CN"/>
        </w:rPr>
        <w:t>联系电话：                       </w:t>
      </w:r>
      <w:r>
        <w:rPr>
          <w:rFonts w:hint="eastAsia" w:ascii="Times New Roman" w:hAnsi="Times New Roman" w:cs="Times New Roman"/>
          <w:color w:val="auto"/>
          <w:szCs w:val="16"/>
          <w:lang w:val="en-US" w:eastAsia="zh-CN"/>
        </w:rPr>
        <w:t xml:space="preserve">                     </w:t>
      </w:r>
      <w:r>
        <w:rPr>
          <w:rFonts w:hint="eastAsia" w:ascii="Times New Roman" w:hAnsi="Times New Roman" w:cs="Times New Roman" w:eastAsiaTheme="minorEastAsia"/>
          <w:color w:val="auto"/>
          <w:szCs w:val="16"/>
          <w:lang w:val="en-US" w:eastAsia="zh-CN"/>
        </w:rPr>
        <w:t>联系电话：</w:t>
      </w:r>
    </w:p>
    <w:p w14:paraId="73ECAA97">
      <w:pPr>
        <w:adjustRightInd w:val="0"/>
        <w:snapToGrid w:val="0"/>
        <w:spacing w:line="500" w:lineRule="exact"/>
        <w:rPr>
          <w:rFonts w:hint="eastAsia" w:asciiTheme="minorEastAsia" w:hAnsiTheme="minorEastAsia" w:eastAsiaTheme="minorEastAsia" w:cstheme="minorEastAsia"/>
          <w:color w:val="000000"/>
          <w:szCs w:val="21"/>
        </w:rPr>
      </w:pPr>
    </w:p>
    <w:p w14:paraId="48C89997">
      <w:pPr>
        <w:adjustRightInd w:val="0"/>
        <w:snapToGrid w:val="0"/>
        <w:spacing w:line="480" w:lineRule="exact"/>
        <w:rPr>
          <w:rFonts w:hint="eastAsia" w:ascii="宋体" w:hAnsi="宋体" w:cs="宋体"/>
          <w:b/>
          <w:bCs/>
          <w:sz w:val="28"/>
          <w:szCs w:val="28"/>
        </w:rPr>
      </w:pPr>
    </w:p>
    <w:p w14:paraId="597B9ED5">
      <w:pPr>
        <w:adjustRightInd w:val="0"/>
        <w:snapToGrid w:val="0"/>
        <w:spacing w:line="480" w:lineRule="exact"/>
        <w:rPr>
          <w:rFonts w:hint="eastAsia" w:ascii="宋体" w:hAnsi="宋体" w:cs="宋体"/>
          <w:b/>
          <w:bCs/>
          <w:sz w:val="28"/>
          <w:szCs w:val="28"/>
        </w:rPr>
      </w:pPr>
    </w:p>
    <w:p w14:paraId="38996C59">
      <w:pPr>
        <w:adjustRightInd w:val="0"/>
        <w:snapToGrid w:val="0"/>
        <w:spacing w:line="480" w:lineRule="exact"/>
        <w:rPr>
          <w:rFonts w:hint="eastAsia" w:ascii="宋体" w:hAnsi="宋体" w:cs="宋体"/>
          <w:b/>
          <w:bCs/>
          <w:sz w:val="28"/>
          <w:szCs w:val="28"/>
        </w:rPr>
      </w:pPr>
    </w:p>
    <w:p w14:paraId="56320B99">
      <w:pPr>
        <w:adjustRightInd w:val="0"/>
        <w:snapToGrid w:val="0"/>
        <w:spacing w:line="480" w:lineRule="exact"/>
        <w:rPr>
          <w:rFonts w:hint="eastAsia" w:ascii="宋体" w:hAnsi="宋体" w:cs="宋体"/>
          <w:b/>
          <w:bCs/>
          <w:sz w:val="28"/>
          <w:szCs w:val="28"/>
        </w:rPr>
      </w:pPr>
    </w:p>
    <w:p w14:paraId="43D76B6D">
      <w:pPr>
        <w:adjustRightInd w:val="0"/>
        <w:snapToGrid w:val="0"/>
        <w:spacing w:line="480" w:lineRule="exact"/>
        <w:rPr>
          <w:rFonts w:hint="eastAsia" w:ascii="宋体" w:hAnsi="宋体" w:cs="宋体"/>
          <w:b/>
          <w:bCs/>
          <w:sz w:val="28"/>
          <w:szCs w:val="28"/>
        </w:rPr>
      </w:pPr>
    </w:p>
    <w:p w14:paraId="77BEF1AA">
      <w:pPr>
        <w:adjustRightInd w:val="0"/>
        <w:snapToGrid w:val="0"/>
        <w:spacing w:line="480" w:lineRule="exact"/>
        <w:rPr>
          <w:rFonts w:hint="eastAsia" w:ascii="宋体" w:hAnsi="宋体" w:cs="宋体"/>
          <w:b/>
          <w:bCs/>
          <w:sz w:val="28"/>
          <w:szCs w:val="28"/>
        </w:rPr>
      </w:pPr>
    </w:p>
    <w:p w14:paraId="05E5D54C">
      <w:pPr>
        <w:adjustRightInd w:val="0"/>
        <w:snapToGrid w:val="0"/>
        <w:spacing w:line="480" w:lineRule="exact"/>
        <w:rPr>
          <w:rFonts w:hint="eastAsia" w:ascii="宋体" w:hAnsi="宋体" w:cs="宋体"/>
          <w:b/>
          <w:bCs/>
          <w:sz w:val="28"/>
          <w:szCs w:val="28"/>
        </w:rPr>
      </w:pPr>
    </w:p>
    <w:p w14:paraId="6E580FCD">
      <w:pPr>
        <w:adjustRightInd w:val="0"/>
        <w:snapToGrid w:val="0"/>
        <w:spacing w:line="480" w:lineRule="exact"/>
        <w:rPr>
          <w:rFonts w:hint="eastAsia" w:ascii="宋体" w:hAnsi="宋体" w:cs="宋体"/>
          <w:b/>
          <w:bCs/>
          <w:sz w:val="28"/>
          <w:szCs w:val="28"/>
        </w:rPr>
      </w:pPr>
    </w:p>
    <w:p w14:paraId="127AEFFB">
      <w:pPr>
        <w:adjustRightInd w:val="0"/>
        <w:snapToGrid w:val="0"/>
        <w:spacing w:line="480" w:lineRule="exact"/>
        <w:rPr>
          <w:rFonts w:hint="eastAsia" w:ascii="宋体" w:hAnsi="宋体" w:cs="宋体"/>
          <w:b/>
          <w:bCs/>
          <w:sz w:val="28"/>
          <w:szCs w:val="28"/>
        </w:rPr>
      </w:pPr>
    </w:p>
    <w:p w14:paraId="7252F245">
      <w:pPr>
        <w:adjustRightInd w:val="0"/>
        <w:snapToGrid w:val="0"/>
        <w:spacing w:line="480" w:lineRule="exact"/>
        <w:rPr>
          <w:rFonts w:hint="eastAsia" w:ascii="宋体" w:hAnsi="宋体" w:cs="宋体"/>
          <w:b/>
          <w:bCs/>
          <w:sz w:val="28"/>
          <w:szCs w:val="28"/>
        </w:rPr>
      </w:pPr>
    </w:p>
    <w:p w14:paraId="40A6B53D">
      <w:pPr>
        <w:adjustRightInd w:val="0"/>
        <w:snapToGrid w:val="0"/>
        <w:spacing w:line="480" w:lineRule="exact"/>
        <w:rPr>
          <w:rFonts w:hint="eastAsia" w:ascii="宋体" w:hAnsi="宋体" w:cs="宋体"/>
          <w:b/>
          <w:bCs/>
          <w:sz w:val="28"/>
          <w:szCs w:val="28"/>
        </w:rPr>
      </w:pPr>
    </w:p>
    <w:p w14:paraId="2E990D16">
      <w:pPr>
        <w:adjustRightInd w:val="0"/>
        <w:snapToGrid w:val="0"/>
        <w:spacing w:line="480" w:lineRule="exact"/>
        <w:rPr>
          <w:rFonts w:hint="eastAsia" w:ascii="宋体" w:hAnsi="宋体" w:cs="宋体"/>
          <w:b/>
          <w:bCs/>
          <w:sz w:val="28"/>
          <w:szCs w:val="28"/>
        </w:rPr>
      </w:pPr>
    </w:p>
    <w:p w14:paraId="1D849551">
      <w:pPr>
        <w:adjustRightInd w:val="0"/>
        <w:snapToGrid w:val="0"/>
        <w:spacing w:line="480" w:lineRule="exact"/>
        <w:rPr>
          <w:rFonts w:hint="eastAsia" w:ascii="宋体" w:hAnsi="宋体" w:cs="宋体"/>
          <w:b/>
          <w:bCs/>
          <w:sz w:val="28"/>
          <w:szCs w:val="28"/>
        </w:rPr>
      </w:pPr>
    </w:p>
    <w:p w14:paraId="2F8E26C9">
      <w:pPr>
        <w:adjustRightInd w:val="0"/>
        <w:snapToGrid w:val="0"/>
        <w:spacing w:line="480" w:lineRule="exact"/>
        <w:rPr>
          <w:rFonts w:hint="eastAsia" w:ascii="宋体" w:hAnsi="宋体" w:cs="宋体"/>
          <w:b/>
          <w:bCs/>
          <w:sz w:val="28"/>
          <w:szCs w:val="28"/>
        </w:rPr>
      </w:pPr>
    </w:p>
    <w:p w14:paraId="7E8BA062">
      <w:pPr>
        <w:adjustRightInd w:val="0"/>
        <w:snapToGrid w:val="0"/>
        <w:spacing w:line="480" w:lineRule="exact"/>
        <w:rPr>
          <w:rFonts w:hint="eastAsia" w:ascii="宋体" w:hAnsi="宋体" w:cs="宋体"/>
          <w:b/>
          <w:bCs/>
          <w:sz w:val="28"/>
          <w:szCs w:val="28"/>
        </w:rPr>
      </w:pPr>
    </w:p>
    <w:p w14:paraId="2955B3C6">
      <w:pPr>
        <w:adjustRightInd w:val="0"/>
        <w:snapToGrid w:val="0"/>
        <w:spacing w:line="480" w:lineRule="exact"/>
        <w:rPr>
          <w:rFonts w:hint="eastAsia" w:ascii="宋体" w:hAnsi="宋体" w:cs="宋体"/>
          <w:b/>
          <w:bCs/>
          <w:sz w:val="28"/>
          <w:szCs w:val="28"/>
        </w:rPr>
      </w:pPr>
    </w:p>
    <w:p w14:paraId="6B1B74B4">
      <w:pPr>
        <w:adjustRightInd w:val="0"/>
        <w:snapToGrid w:val="0"/>
        <w:spacing w:line="480" w:lineRule="exact"/>
        <w:rPr>
          <w:rFonts w:hint="eastAsia" w:ascii="宋体" w:hAnsi="宋体" w:cs="宋体"/>
          <w:b/>
          <w:sz w:val="28"/>
          <w:szCs w:val="28"/>
          <w:lang w:eastAsia="zh-CN"/>
        </w:rPr>
      </w:pPr>
      <w:r>
        <w:rPr>
          <w:rFonts w:hint="eastAsia" w:ascii="宋体" w:hAnsi="宋体" w:cs="宋体"/>
          <w:b/>
          <w:bCs/>
          <w:sz w:val="28"/>
          <w:szCs w:val="28"/>
        </w:rPr>
        <w:t>附件一</w:t>
      </w:r>
      <w:r>
        <w:rPr>
          <w:rFonts w:hint="eastAsia" w:ascii="宋体" w:hAnsi="宋体" w:cs="宋体"/>
          <w:b/>
          <w:bCs/>
          <w:sz w:val="28"/>
          <w:szCs w:val="28"/>
          <w:lang w:eastAsia="zh-CN"/>
        </w:rPr>
        <w:t>：</w:t>
      </w:r>
      <w:r>
        <w:rPr>
          <w:rFonts w:hint="eastAsia" w:ascii="宋体" w:hAnsi="宋体" w:cs="宋体"/>
          <w:b/>
          <w:bCs/>
          <w:sz w:val="28"/>
          <w:szCs w:val="28"/>
          <w:lang w:val="en-US" w:eastAsia="zh-CN"/>
        </w:rPr>
        <w:t xml:space="preserve">                 </w:t>
      </w:r>
      <w:r>
        <w:rPr>
          <w:rFonts w:hint="eastAsia" w:ascii="宋体" w:hAnsi="宋体" w:cs="宋体"/>
          <w:b/>
          <w:sz w:val="28"/>
          <w:szCs w:val="28"/>
          <w:lang w:val="en-US" w:eastAsia="zh-CN"/>
        </w:rPr>
        <w:t>资产处置</w:t>
      </w:r>
      <w:r>
        <w:rPr>
          <w:rFonts w:hint="eastAsia" w:ascii="宋体" w:hAnsi="宋体" w:cs="宋体"/>
          <w:b/>
          <w:sz w:val="28"/>
          <w:szCs w:val="28"/>
          <w:lang w:eastAsia="zh-CN"/>
        </w:rPr>
        <w:t>清单</w:t>
      </w:r>
    </w:p>
    <w:tbl>
      <w:tblPr>
        <w:tblStyle w:val="23"/>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635"/>
        <w:gridCol w:w="1125"/>
        <w:gridCol w:w="1500"/>
        <w:gridCol w:w="945"/>
        <w:gridCol w:w="780"/>
        <w:gridCol w:w="1545"/>
      </w:tblGrid>
      <w:tr w14:paraId="7EFDD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12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1FC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 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C1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存放位置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41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917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 量</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ACC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3C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922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35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0C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康庭消毒柜</w:t>
            </w:r>
          </w:p>
        </w:tc>
        <w:tc>
          <w:tcPr>
            <w:tcW w:w="1125" w:type="dxa"/>
            <w:vMerge w:val="restart"/>
            <w:tcBorders>
              <w:top w:val="single" w:color="000000" w:sz="4" w:space="0"/>
              <w:left w:val="single" w:color="000000" w:sz="4" w:space="0"/>
              <w:right w:val="single" w:color="000000" w:sz="4" w:space="0"/>
            </w:tcBorders>
            <w:shd w:val="clear" w:color="auto" w:fill="auto"/>
            <w:vAlign w:val="center"/>
          </w:tcPr>
          <w:p w14:paraId="7E8B1CE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b w:val="0"/>
                <w:bCs w:val="0"/>
                <w:i w:val="0"/>
                <w:iCs w:val="0"/>
                <w:color w:val="000000"/>
                <w:kern w:val="0"/>
                <w:sz w:val="24"/>
                <w:szCs w:val="24"/>
                <w:u w:val="none"/>
                <w:lang w:val="en-US" w:eastAsia="zh-CN" w:bidi="ar"/>
              </w:rPr>
              <w:t>经纬公司三楼</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FBA6">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8B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71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D78B">
            <w:pPr>
              <w:jc w:val="center"/>
              <w:rPr>
                <w:rFonts w:hint="eastAsia" w:ascii="仿宋" w:hAnsi="仿宋" w:eastAsia="仿宋" w:cs="仿宋"/>
                <w:i w:val="0"/>
                <w:iCs w:val="0"/>
                <w:color w:val="000000"/>
                <w:sz w:val="22"/>
                <w:szCs w:val="22"/>
                <w:u w:val="none"/>
              </w:rPr>
            </w:pPr>
          </w:p>
        </w:tc>
      </w:tr>
      <w:tr w14:paraId="2F2F4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21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15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皖宝床垫</w:t>
            </w:r>
          </w:p>
        </w:tc>
        <w:tc>
          <w:tcPr>
            <w:tcW w:w="1125" w:type="dxa"/>
            <w:vMerge w:val="continue"/>
            <w:tcBorders>
              <w:left w:val="single" w:color="000000" w:sz="4" w:space="0"/>
              <w:right w:val="single" w:color="000000" w:sz="4" w:space="0"/>
            </w:tcBorders>
            <w:shd w:val="clear" w:color="auto" w:fill="auto"/>
            <w:vAlign w:val="center"/>
          </w:tcPr>
          <w:p w14:paraId="5FC6B111">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3B7F">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72E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38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4AE0">
            <w:pPr>
              <w:jc w:val="center"/>
              <w:rPr>
                <w:rFonts w:hint="eastAsia" w:ascii="仿宋" w:hAnsi="仿宋" w:eastAsia="仿宋" w:cs="仿宋"/>
                <w:i w:val="0"/>
                <w:iCs w:val="0"/>
                <w:color w:val="000000"/>
                <w:sz w:val="22"/>
                <w:szCs w:val="22"/>
                <w:u w:val="none"/>
              </w:rPr>
            </w:pPr>
          </w:p>
        </w:tc>
      </w:tr>
      <w:tr w14:paraId="52CC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82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6F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床</w:t>
            </w:r>
          </w:p>
        </w:tc>
        <w:tc>
          <w:tcPr>
            <w:tcW w:w="1125" w:type="dxa"/>
            <w:vMerge w:val="continue"/>
            <w:tcBorders>
              <w:left w:val="single" w:color="000000" w:sz="4" w:space="0"/>
              <w:right w:val="single" w:color="000000" w:sz="4" w:space="0"/>
            </w:tcBorders>
            <w:shd w:val="clear" w:color="auto" w:fill="auto"/>
            <w:vAlign w:val="center"/>
          </w:tcPr>
          <w:p w14:paraId="028A9F19">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CB6C">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AAE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27393">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36B3">
            <w:pPr>
              <w:jc w:val="center"/>
              <w:rPr>
                <w:rFonts w:hint="eastAsia" w:ascii="仿宋" w:hAnsi="仿宋" w:eastAsia="仿宋" w:cs="仿宋"/>
                <w:i w:val="0"/>
                <w:iCs w:val="0"/>
                <w:color w:val="000000"/>
                <w:sz w:val="22"/>
                <w:szCs w:val="22"/>
                <w:u w:val="none"/>
              </w:rPr>
            </w:pPr>
          </w:p>
        </w:tc>
      </w:tr>
      <w:tr w14:paraId="61D52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86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B4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美的中央空调室外机</w:t>
            </w:r>
          </w:p>
        </w:tc>
        <w:tc>
          <w:tcPr>
            <w:tcW w:w="1125" w:type="dxa"/>
            <w:vMerge w:val="continue"/>
            <w:tcBorders>
              <w:left w:val="single" w:color="000000" w:sz="4" w:space="0"/>
              <w:right w:val="single" w:color="000000" w:sz="4" w:space="0"/>
            </w:tcBorders>
            <w:shd w:val="clear" w:color="auto" w:fill="auto"/>
            <w:vAlign w:val="center"/>
          </w:tcPr>
          <w:p w14:paraId="7A5E2910">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35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MDVH-J140W-511(E1)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3B3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96B3">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组</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2D71">
            <w:pPr>
              <w:jc w:val="center"/>
              <w:rPr>
                <w:rFonts w:hint="eastAsia" w:ascii="仿宋" w:hAnsi="仿宋" w:eastAsia="仿宋" w:cs="仿宋"/>
                <w:i w:val="0"/>
                <w:iCs w:val="0"/>
                <w:color w:val="000000"/>
                <w:sz w:val="22"/>
                <w:szCs w:val="22"/>
                <w:u w:val="none"/>
              </w:rPr>
            </w:pPr>
          </w:p>
        </w:tc>
      </w:tr>
      <w:tr w14:paraId="374D8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B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C03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联想电脑</w:t>
            </w:r>
          </w:p>
        </w:tc>
        <w:tc>
          <w:tcPr>
            <w:tcW w:w="1125" w:type="dxa"/>
            <w:vMerge w:val="continue"/>
            <w:tcBorders>
              <w:left w:val="single" w:color="000000" w:sz="4" w:space="0"/>
              <w:right w:val="single" w:color="000000" w:sz="4" w:space="0"/>
            </w:tcBorders>
            <w:shd w:val="clear" w:color="auto" w:fill="auto"/>
            <w:vAlign w:val="center"/>
          </w:tcPr>
          <w:p w14:paraId="4996EAA6">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5938">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B96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25AF">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8DEF">
            <w:pPr>
              <w:jc w:val="center"/>
              <w:rPr>
                <w:rFonts w:hint="eastAsia" w:ascii="仿宋" w:hAnsi="仿宋" w:eastAsia="仿宋" w:cs="仿宋"/>
                <w:i w:val="0"/>
                <w:iCs w:val="0"/>
                <w:color w:val="000000"/>
                <w:sz w:val="22"/>
                <w:szCs w:val="22"/>
                <w:u w:val="none"/>
              </w:rPr>
            </w:pPr>
          </w:p>
        </w:tc>
      </w:tr>
      <w:tr w14:paraId="180F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0B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69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佳能激光打印机</w:t>
            </w:r>
          </w:p>
        </w:tc>
        <w:tc>
          <w:tcPr>
            <w:tcW w:w="1125" w:type="dxa"/>
            <w:vMerge w:val="continue"/>
            <w:tcBorders>
              <w:left w:val="single" w:color="000000" w:sz="4" w:space="0"/>
              <w:right w:val="single" w:color="000000" w:sz="4" w:space="0"/>
            </w:tcBorders>
            <w:shd w:val="clear" w:color="auto" w:fill="auto"/>
            <w:vAlign w:val="center"/>
          </w:tcPr>
          <w:p w14:paraId="4B1C98BC">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619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LBP2900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BA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4BBE">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9E27">
            <w:pPr>
              <w:jc w:val="center"/>
              <w:rPr>
                <w:rFonts w:hint="eastAsia" w:ascii="仿宋" w:hAnsi="仿宋" w:eastAsia="仿宋" w:cs="仿宋"/>
                <w:i w:val="0"/>
                <w:iCs w:val="0"/>
                <w:color w:val="000000"/>
                <w:sz w:val="22"/>
                <w:szCs w:val="22"/>
                <w:u w:val="none"/>
              </w:rPr>
            </w:pPr>
          </w:p>
        </w:tc>
      </w:tr>
      <w:tr w14:paraId="35937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AE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F94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四人位皮沙发</w:t>
            </w:r>
          </w:p>
        </w:tc>
        <w:tc>
          <w:tcPr>
            <w:tcW w:w="1125" w:type="dxa"/>
            <w:vMerge w:val="continue"/>
            <w:tcBorders>
              <w:left w:val="single" w:color="000000" w:sz="4" w:space="0"/>
              <w:right w:val="single" w:color="000000" w:sz="4" w:space="0"/>
            </w:tcBorders>
            <w:shd w:val="clear" w:color="auto" w:fill="auto"/>
            <w:vAlign w:val="center"/>
          </w:tcPr>
          <w:p w14:paraId="3901EBB9">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F3B5">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177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6EA7">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组</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18CC">
            <w:pPr>
              <w:jc w:val="center"/>
              <w:rPr>
                <w:rFonts w:hint="eastAsia" w:ascii="仿宋" w:hAnsi="仿宋" w:eastAsia="仿宋" w:cs="仿宋"/>
                <w:i w:val="0"/>
                <w:iCs w:val="0"/>
                <w:color w:val="000000"/>
                <w:sz w:val="22"/>
                <w:szCs w:val="22"/>
                <w:u w:val="none"/>
              </w:rPr>
            </w:pPr>
          </w:p>
        </w:tc>
      </w:tr>
      <w:tr w14:paraId="6131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BA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C26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三人位木沙发</w:t>
            </w:r>
          </w:p>
        </w:tc>
        <w:tc>
          <w:tcPr>
            <w:tcW w:w="1125" w:type="dxa"/>
            <w:vMerge w:val="continue"/>
            <w:tcBorders>
              <w:left w:val="single" w:color="000000" w:sz="4" w:space="0"/>
              <w:right w:val="single" w:color="000000" w:sz="4" w:space="0"/>
            </w:tcBorders>
            <w:shd w:val="clear" w:color="auto" w:fill="auto"/>
            <w:vAlign w:val="center"/>
          </w:tcPr>
          <w:p w14:paraId="646F6A3F">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E595D">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AA1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4442">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把</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72A4">
            <w:pPr>
              <w:jc w:val="center"/>
              <w:rPr>
                <w:rFonts w:hint="eastAsia" w:ascii="仿宋" w:hAnsi="仿宋" w:eastAsia="仿宋" w:cs="仿宋"/>
                <w:i w:val="0"/>
                <w:iCs w:val="0"/>
                <w:color w:val="000000"/>
                <w:sz w:val="22"/>
                <w:szCs w:val="22"/>
                <w:u w:val="none"/>
              </w:rPr>
            </w:pPr>
          </w:p>
        </w:tc>
      </w:tr>
      <w:tr w14:paraId="64941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39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455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椅子</w:t>
            </w:r>
          </w:p>
        </w:tc>
        <w:tc>
          <w:tcPr>
            <w:tcW w:w="1125" w:type="dxa"/>
            <w:vMerge w:val="continue"/>
            <w:tcBorders>
              <w:left w:val="single" w:color="000000" w:sz="4" w:space="0"/>
              <w:right w:val="single" w:color="000000" w:sz="4" w:space="0"/>
            </w:tcBorders>
            <w:shd w:val="clear" w:color="auto" w:fill="auto"/>
            <w:vAlign w:val="center"/>
          </w:tcPr>
          <w:p w14:paraId="0AE1E589">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C220">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A4A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29</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AA76">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把</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CCCD">
            <w:pPr>
              <w:jc w:val="center"/>
              <w:rPr>
                <w:rFonts w:hint="eastAsia" w:ascii="仿宋" w:hAnsi="仿宋" w:eastAsia="仿宋" w:cs="仿宋"/>
                <w:i w:val="0"/>
                <w:iCs w:val="0"/>
                <w:color w:val="000000"/>
                <w:sz w:val="22"/>
                <w:szCs w:val="22"/>
                <w:u w:val="none"/>
              </w:rPr>
            </w:pPr>
          </w:p>
        </w:tc>
      </w:tr>
      <w:tr w14:paraId="5536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C4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64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小冰箱</w:t>
            </w:r>
          </w:p>
        </w:tc>
        <w:tc>
          <w:tcPr>
            <w:tcW w:w="1125" w:type="dxa"/>
            <w:vMerge w:val="continue"/>
            <w:tcBorders>
              <w:left w:val="single" w:color="000000" w:sz="4" w:space="0"/>
              <w:right w:val="single" w:color="000000" w:sz="4" w:space="0"/>
            </w:tcBorders>
            <w:shd w:val="clear" w:color="auto" w:fill="auto"/>
            <w:vAlign w:val="center"/>
          </w:tcPr>
          <w:p w14:paraId="0E260188">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C1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HOMESUN</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30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E932">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B62A">
            <w:pPr>
              <w:jc w:val="center"/>
              <w:rPr>
                <w:rFonts w:hint="eastAsia" w:ascii="仿宋" w:hAnsi="仿宋" w:eastAsia="仿宋" w:cs="仿宋"/>
                <w:i w:val="0"/>
                <w:iCs w:val="0"/>
                <w:color w:val="000000"/>
                <w:sz w:val="22"/>
                <w:szCs w:val="22"/>
                <w:u w:val="none"/>
              </w:rPr>
            </w:pPr>
          </w:p>
        </w:tc>
      </w:tr>
      <w:tr w14:paraId="08B23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18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1BD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冠宙高压清洗机</w:t>
            </w:r>
          </w:p>
        </w:tc>
        <w:tc>
          <w:tcPr>
            <w:tcW w:w="1125" w:type="dxa"/>
            <w:vMerge w:val="continue"/>
            <w:tcBorders>
              <w:left w:val="single" w:color="000000" w:sz="4" w:space="0"/>
              <w:right w:val="single" w:color="000000" w:sz="4" w:space="0"/>
            </w:tcBorders>
            <w:shd w:val="clear" w:color="auto" w:fill="auto"/>
            <w:vAlign w:val="center"/>
          </w:tcPr>
          <w:p w14:paraId="4B54D192">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9EA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QL-380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AE1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0E2B">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4A50">
            <w:pPr>
              <w:jc w:val="center"/>
              <w:rPr>
                <w:rFonts w:hint="eastAsia" w:ascii="仿宋" w:hAnsi="仿宋" w:eastAsia="仿宋" w:cs="仿宋"/>
                <w:i w:val="0"/>
                <w:iCs w:val="0"/>
                <w:color w:val="000000"/>
                <w:sz w:val="22"/>
                <w:szCs w:val="22"/>
                <w:u w:val="none"/>
              </w:rPr>
            </w:pPr>
          </w:p>
        </w:tc>
      </w:tr>
      <w:tr w14:paraId="4FD36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EA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60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停车场闸机</w:t>
            </w:r>
          </w:p>
        </w:tc>
        <w:tc>
          <w:tcPr>
            <w:tcW w:w="1125" w:type="dxa"/>
            <w:vMerge w:val="continue"/>
            <w:tcBorders>
              <w:left w:val="single" w:color="000000" w:sz="4" w:space="0"/>
              <w:right w:val="single" w:color="000000" w:sz="4" w:space="0"/>
            </w:tcBorders>
            <w:shd w:val="clear" w:color="auto" w:fill="auto"/>
            <w:vAlign w:val="center"/>
          </w:tcPr>
          <w:p w14:paraId="321A6E0B">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5732">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B9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6555">
            <w:pPr>
              <w:jc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6FE8">
            <w:pPr>
              <w:jc w:val="center"/>
              <w:rPr>
                <w:rFonts w:hint="eastAsia" w:ascii="仿宋" w:hAnsi="仿宋" w:eastAsia="仿宋" w:cs="仿宋"/>
                <w:i w:val="0"/>
                <w:iCs w:val="0"/>
                <w:color w:val="000000"/>
                <w:sz w:val="22"/>
                <w:szCs w:val="22"/>
                <w:u w:val="none"/>
              </w:rPr>
            </w:pPr>
          </w:p>
        </w:tc>
      </w:tr>
      <w:tr w14:paraId="1325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86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C2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传真机</w:t>
            </w:r>
          </w:p>
        </w:tc>
        <w:tc>
          <w:tcPr>
            <w:tcW w:w="1125" w:type="dxa"/>
            <w:vMerge w:val="continue"/>
            <w:tcBorders>
              <w:left w:val="single" w:color="000000" w:sz="4" w:space="0"/>
              <w:right w:val="single" w:color="000000" w:sz="4" w:space="0"/>
            </w:tcBorders>
            <w:shd w:val="clear" w:color="auto" w:fill="auto"/>
            <w:vAlign w:val="center"/>
          </w:tcPr>
          <w:p w14:paraId="0150E5CB">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A4E0">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91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659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3AC8">
            <w:pPr>
              <w:jc w:val="center"/>
              <w:rPr>
                <w:rFonts w:hint="eastAsia" w:ascii="仿宋" w:hAnsi="仿宋" w:eastAsia="仿宋" w:cs="仿宋"/>
                <w:i w:val="0"/>
                <w:iCs w:val="0"/>
                <w:color w:val="000000"/>
                <w:sz w:val="22"/>
                <w:szCs w:val="22"/>
                <w:u w:val="none"/>
              </w:rPr>
            </w:pPr>
          </w:p>
        </w:tc>
      </w:tr>
      <w:tr w14:paraId="0735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C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53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H</w:t>
            </w:r>
            <w:r>
              <w:rPr>
                <w:rStyle w:val="56"/>
                <w:lang w:val="en-US" w:eastAsia="zh-CN" w:bidi="ar"/>
              </w:rPr>
              <w:t>P打印机</w:t>
            </w:r>
          </w:p>
        </w:tc>
        <w:tc>
          <w:tcPr>
            <w:tcW w:w="1125" w:type="dxa"/>
            <w:vMerge w:val="continue"/>
            <w:tcBorders>
              <w:left w:val="single" w:color="000000" w:sz="4" w:space="0"/>
              <w:right w:val="single" w:color="000000" w:sz="4" w:space="0"/>
            </w:tcBorders>
            <w:shd w:val="clear" w:color="auto" w:fill="auto"/>
            <w:vAlign w:val="center"/>
          </w:tcPr>
          <w:p w14:paraId="4E08A7F0">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2119">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6A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B7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D4AD">
            <w:pPr>
              <w:jc w:val="center"/>
              <w:rPr>
                <w:rFonts w:hint="eastAsia" w:ascii="仿宋" w:hAnsi="仿宋" w:eastAsia="仿宋" w:cs="仿宋"/>
                <w:i w:val="0"/>
                <w:iCs w:val="0"/>
                <w:color w:val="000000"/>
                <w:sz w:val="22"/>
                <w:szCs w:val="22"/>
                <w:u w:val="none"/>
              </w:rPr>
            </w:pPr>
          </w:p>
        </w:tc>
      </w:tr>
      <w:tr w14:paraId="71B7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5F8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15</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top"/>
          </w:tcPr>
          <w:p w14:paraId="7897D330">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冠硕收银机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(含软件、激光枪)</w:t>
            </w:r>
          </w:p>
        </w:tc>
        <w:tc>
          <w:tcPr>
            <w:tcW w:w="1125" w:type="dxa"/>
            <w:vMerge w:val="continue"/>
            <w:tcBorders>
              <w:left w:val="single" w:color="000000" w:sz="4" w:space="0"/>
              <w:right w:val="single" w:color="000000" w:sz="4" w:space="0"/>
            </w:tcBorders>
            <w:shd w:val="clear" w:color="auto" w:fill="auto"/>
            <w:vAlign w:val="center"/>
          </w:tcPr>
          <w:p w14:paraId="0C3BE2D2">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53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GS-6000H</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93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32B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83AF">
            <w:pPr>
              <w:jc w:val="center"/>
              <w:rPr>
                <w:rFonts w:hint="eastAsia" w:ascii="仿宋" w:hAnsi="仿宋" w:eastAsia="仿宋" w:cs="仿宋"/>
                <w:i w:val="0"/>
                <w:iCs w:val="0"/>
                <w:color w:val="000000"/>
                <w:sz w:val="22"/>
                <w:szCs w:val="22"/>
                <w:u w:val="none"/>
              </w:rPr>
            </w:pPr>
          </w:p>
        </w:tc>
      </w:tr>
      <w:tr w14:paraId="29E6B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C9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CB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佳能照相机(I*US65)</w:t>
            </w:r>
          </w:p>
        </w:tc>
        <w:tc>
          <w:tcPr>
            <w:tcW w:w="1125" w:type="dxa"/>
            <w:vMerge w:val="continue"/>
            <w:tcBorders>
              <w:left w:val="single" w:color="000000" w:sz="4" w:space="0"/>
              <w:right w:val="single" w:color="000000" w:sz="4" w:space="0"/>
            </w:tcBorders>
            <w:shd w:val="clear" w:color="auto" w:fill="auto"/>
            <w:vAlign w:val="center"/>
          </w:tcPr>
          <w:p w14:paraId="7B2D9318">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F2CC">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4B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138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部</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B8A6">
            <w:pPr>
              <w:jc w:val="center"/>
              <w:rPr>
                <w:rFonts w:hint="eastAsia" w:ascii="仿宋" w:hAnsi="仿宋" w:eastAsia="仿宋" w:cs="仿宋"/>
                <w:i w:val="0"/>
                <w:iCs w:val="0"/>
                <w:color w:val="000000"/>
                <w:sz w:val="22"/>
                <w:szCs w:val="22"/>
                <w:u w:val="none"/>
              </w:rPr>
            </w:pPr>
          </w:p>
        </w:tc>
      </w:tr>
      <w:tr w14:paraId="521C9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5C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17</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C75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板式油汀</w:t>
            </w:r>
          </w:p>
        </w:tc>
        <w:tc>
          <w:tcPr>
            <w:tcW w:w="1125" w:type="dxa"/>
            <w:vMerge w:val="continue"/>
            <w:tcBorders>
              <w:left w:val="single" w:color="000000" w:sz="4" w:space="0"/>
              <w:right w:val="single" w:color="000000" w:sz="4" w:space="0"/>
            </w:tcBorders>
            <w:shd w:val="clear" w:color="auto" w:fill="auto"/>
            <w:vAlign w:val="center"/>
          </w:tcPr>
          <w:p w14:paraId="72182E86">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7D7E">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69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4B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8F41">
            <w:pPr>
              <w:jc w:val="center"/>
              <w:rPr>
                <w:rFonts w:hint="eastAsia" w:ascii="仿宋" w:hAnsi="仿宋" w:eastAsia="仿宋" w:cs="仿宋"/>
                <w:i w:val="0"/>
                <w:iCs w:val="0"/>
                <w:color w:val="000000"/>
                <w:sz w:val="22"/>
                <w:szCs w:val="22"/>
                <w:u w:val="none"/>
              </w:rPr>
            </w:pPr>
          </w:p>
        </w:tc>
      </w:tr>
      <w:tr w14:paraId="744DA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7ED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18</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C30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夏季工作服</w:t>
            </w:r>
          </w:p>
        </w:tc>
        <w:tc>
          <w:tcPr>
            <w:tcW w:w="1125" w:type="dxa"/>
            <w:vMerge w:val="continue"/>
            <w:tcBorders>
              <w:left w:val="single" w:color="000000" w:sz="4" w:space="0"/>
              <w:right w:val="single" w:color="000000" w:sz="4" w:space="0"/>
            </w:tcBorders>
            <w:shd w:val="clear" w:color="auto" w:fill="auto"/>
            <w:vAlign w:val="center"/>
          </w:tcPr>
          <w:p w14:paraId="63A2D4F2">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EE77">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A2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46</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56D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10B1">
            <w:pPr>
              <w:jc w:val="center"/>
              <w:rPr>
                <w:rFonts w:hint="eastAsia" w:ascii="仿宋" w:hAnsi="仿宋" w:eastAsia="仿宋" w:cs="仿宋"/>
                <w:i w:val="0"/>
                <w:iCs w:val="0"/>
                <w:color w:val="000000"/>
                <w:sz w:val="22"/>
                <w:szCs w:val="22"/>
                <w:u w:val="none"/>
              </w:rPr>
            </w:pPr>
          </w:p>
        </w:tc>
      </w:tr>
      <w:tr w14:paraId="0669B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E0F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19</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5C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冬季工作服</w:t>
            </w:r>
          </w:p>
        </w:tc>
        <w:tc>
          <w:tcPr>
            <w:tcW w:w="1125" w:type="dxa"/>
            <w:vMerge w:val="continue"/>
            <w:tcBorders>
              <w:left w:val="single" w:color="000000" w:sz="4" w:space="0"/>
              <w:right w:val="single" w:color="000000" w:sz="4" w:space="0"/>
            </w:tcBorders>
            <w:shd w:val="clear" w:color="auto" w:fill="auto"/>
            <w:vAlign w:val="center"/>
          </w:tcPr>
          <w:p w14:paraId="2C86E756">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E8DF">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344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0FF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0808">
            <w:pPr>
              <w:jc w:val="center"/>
              <w:rPr>
                <w:rFonts w:hint="eastAsia" w:ascii="仿宋" w:hAnsi="仿宋" w:eastAsia="仿宋" w:cs="仿宋"/>
                <w:i w:val="0"/>
                <w:iCs w:val="0"/>
                <w:color w:val="000000"/>
                <w:sz w:val="22"/>
                <w:szCs w:val="22"/>
                <w:u w:val="none"/>
              </w:rPr>
            </w:pPr>
          </w:p>
        </w:tc>
      </w:tr>
      <w:tr w14:paraId="74EF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8C7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0D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领料单</w:t>
            </w:r>
          </w:p>
        </w:tc>
        <w:tc>
          <w:tcPr>
            <w:tcW w:w="1125" w:type="dxa"/>
            <w:vMerge w:val="continue"/>
            <w:tcBorders>
              <w:left w:val="single" w:color="000000" w:sz="4" w:space="0"/>
              <w:right w:val="single" w:color="000000" w:sz="4" w:space="0"/>
            </w:tcBorders>
            <w:shd w:val="clear" w:color="auto" w:fill="auto"/>
            <w:vAlign w:val="center"/>
          </w:tcPr>
          <w:p w14:paraId="78BC565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8BB7">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695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232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E3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5740">
            <w:pPr>
              <w:jc w:val="center"/>
              <w:rPr>
                <w:rFonts w:hint="eastAsia" w:ascii="仿宋" w:hAnsi="仿宋" w:eastAsia="仿宋" w:cs="仿宋"/>
                <w:i w:val="0"/>
                <w:iCs w:val="0"/>
                <w:color w:val="000000"/>
                <w:sz w:val="22"/>
                <w:szCs w:val="22"/>
                <w:u w:val="none"/>
              </w:rPr>
            </w:pPr>
          </w:p>
        </w:tc>
      </w:tr>
      <w:tr w14:paraId="0745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52D606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w:t>
            </w:r>
          </w:p>
        </w:tc>
        <w:tc>
          <w:tcPr>
            <w:tcW w:w="1635" w:type="dxa"/>
            <w:tcBorders>
              <w:top w:val="single" w:color="000000" w:sz="4" w:space="0"/>
              <w:left w:val="single" w:color="000000" w:sz="4" w:space="0"/>
              <w:bottom w:val="single" w:color="auto" w:sz="4" w:space="0"/>
              <w:right w:val="single" w:color="000000" w:sz="4" w:space="0"/>
            </w:tcBorders>
            <w:shd w:val="clear" w:color="auto" w:fill="auto"/>
            <w:vAlign w:val="center"/>
          </w:tcPr>
          <w:p w14:paraId="3D6453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入库单</w:t>
            </w:r>
          </w:p>
        </w:tc>
        <w:tc>
          <w:tcPr>
            <w:tcW w:w="1125" w:type="dxa"/>
            <w:vMerge w:val="continue"/>
            <w:tcBorders>
              <w:left w:val="single" w:color="000000" w:sz="4" w:space="0"/>
              <w:bottom w:val="single" w:color="auto" w:sz="4" w:space="0"/>
              <w:right w:val="single" w:color="000000" w:sz="4" w:space="0"/>
            </w:tcBorders>
            <w:shd w:val="clear" w:color="auto" w:fill="auto"/>
            <w:vAlign w:val="center"/>
          </w:tcPr>
          <w:p w14:paraId="5469F8E0">
            <w:pPr>
              <w:jc w:val="center"/>
              <w:rPr>
                <w:rFonts w:hint="eastAsia" w:ascii="仿宋" w:hAnsi="仿宋" w:eastAsia="仿宋" w:cs="仿宋"/>
                <w:i w:val="0"/>
                <w:iCs w:val="0"/>
                <w:color w:val="000000"/>
                <w:sz w:val="22"/>
                <w:szCs w:val="22"/>
                <w:u w:val="none"/>
              </w:rPr>
            </w:pPr>
          </w:p>
        </w:tc>
        <w:tc>
          <w:tcPr>
            <w:tcW w:w="1500" w:type="dxa"/>
            <w:tcBorders>
              <w:top w:val="single" w:color="000000" w:sz="4" w:space="0"/>
              <w:left w:val="single" w:color="000000" w:sz="4" w:space="0"/>
              <w:bottom w:val="single" w:color="auto" w:sz="4" w:space="0"/>
              <w:right w:val="single" w:color="000000" w:sz="4" w:space="0"/>
            </w:tcBorders>
            <w:shd w:val="clear" w:color="auto" w:fill="auto"/>
            <w:vAlign w:val="center"/>
          </w:tcPr>
          <w:p w14:paraId="60D575BD">
            <w:pPr>
              <w:jc w:val="center"/>
              <w:rPr>
                <w:rFonts w:hint="eastAsia" w:ascii="仿宋" w:hAnsi="仿宋" w:eastAsia="仿宋" w:cs="仿宋"/>
                <w:i w:val="0"/>
                <w:iCs w:val="0"/>
                <w:color w:val="000000"/>
                <w:sz w:val="22"/>
                <w:szCs w:val="22"/>
                <w:u w:val="none"/>
              </w:rPr>
            </w:pPr>
          </w:p>
        </w:tc>
        <w:tc>
          <w:tcPr>
            <w:tcW w:w="94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85042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271</w:t>
            </w:r>
          </w:p>
        </w:tc>
        <w:tc>
          <w:tcPr>
            <w:tcW w:w="78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944364C">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本</w:t>
            </w:r>
          </w:p>
        </w:tc>
        <w:tc>
          <w:tcPr>
            <w:tcW w:w="154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8469729">
            <w:pPr>
              <w:jc w:val="center"/>
              <w:rPr>
                <w:rFonts w:hint="eastAsia" w:ascii="仿宋" w:hAnsi="仿宋" w:eastAsia="仿宋" w:cs="仿宋"/>
                <w:i w:val="0"/>
                <w:iCs w:val="0"/>
                <w:color w:val="000000"/>
                <w:sz w:val="22"/>
                <w:szCs w:val="22"/>
                <w:u w:val="none"/>
              </w:rPr>
            </w:pPr>
          </w:p>
        </w:tc>
      </w:tr>
      <w:tr w14:paraId="5443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C79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5F3CE3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双鱼1星乒乓球</w:t>
            </w: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EDFB4A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7D092C11">
            <w:pPr>
              <w:jc w:val="center"/>
              <w:rPr>
                <w:rFonts w:hint="eastAsia" w:ascii="仿宋" w:hAnsi="仿宋" w:eastAsia="仿宋" w:cs="仿宋"/>
                <w:i w:val="0"/>
                <w:iCs w:val="0"/>
                <w:color w:val="000000"/>
                <w:sz w:val="22"/>
                <w:szCs w:val="22"/>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31E3E1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50</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2D3AD6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08228">
            <w:pPr>
              <w:jc w:val="center"/>
              <w:rPr>
                <w:rFonts w:hint="eastAsia" w:ascii="仿宋" w:hAnsi="仿宋" w:eastAsia="仿宋" w:cs="仿宋"/>
                <w:i w:val="0"/>
                <w:iCs w:val="0"/>
                <w:color w:val="000000"/>
                <w:sz w:val="22"/>
                <w:szCs w:val="22"/>
                <w:u w:val="none"/>
              </w:rPr>
            </w:pPr>
          </w:p>
        </w:tc>
      </w:tr>
      <w:tr w14:paraId="51B1A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F8C2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cBorders>
            <w:shd w:val="clear" w:color="auto" w:fill="auto"/>
            <w:vAlign w:val="center"/>
          </w:tcPr>
          <w:p w14:paraId="0BF6C2D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地托盆龙头</w:t>
            </w:r>
          </w:p>
        </w:tc>
        <w:tc>
          <w:tcPr>
            <w:tcW w:w="11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AB5D93">
            <w:pPr>
              <w:jc w:val="center"/>
              <w:rPr>
                <w:rFonts w:hint="eastAsia" w:ascii="仿宋" w:hAnsi="仿宋" w:eastAsia="仿宋" w:cs="仿宋"/>
                <w:i w:val="0"/>
                <w:iCs w:val="0"/>
                <w:color w:val="000000"/>
                <w:sz w:val="22"/>
                <w:szCs w:val="22"/>
                <w:u w:val="none"/>
              </w:rPr>
            </w:pP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14:paraId="611032BC">
            <w:pPr>
              <w:jc w:val="center"/>
              <w:rPr>
                <w:rFonts w:hint="eastAsia" w:ascii="仿宋" w:hAnsi="仿宋" w:eastAsia="仿宋" w:cs="仿宋"/>
                <w:i w:val="0"/>
                <w:iCs w:val="0"/>
                <w:color w:val="000000"/>
                <w:sz w:val="22"/>
                <w:szCs w:val="22"/>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14:paraId="1F08D5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27</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14:paraId="7CC345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154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3C44C">
            <w:pPr>
              <w:jc w:val="center"/>
              <w:rPr>
                <w:rFonts w:hint="eastAsia" w:ascii="仿宋" w:hAnsi="仿宋" w:eastAsia="仿宋" w:cs="仿宋"/>
                <w:i w:val="0"/>
                <w:iCs w:val="0"/>
                <w:color w:val="000000"/>
                <w:sz w:val="22"/>
                <w:szCs w:val="22"/>
                <w:u w:val="none"/>
              </w:rPr>
            </w:pPr>
          </w:p>
        </w:tc>
      </w:tr>
    </w:tbl>
    <w:p w14:paraId="274BD789">
      <w:pPr>
        <w:adjustRightInd w:val="0"/>
        <w:snapToGrid w:val="0"/>
        <w:spacing w:line="500" w:lineRule="exact"/>
        <w:rPr>
          <w:rFonts w:hint="default" w:ascii="宋体" w:hAnsi="宋体" w:cs="宋体"/>
          <w:b/>
          <w:sz w:val="28"/>
          <w:szCs w:val="28"/>
          <w:lang w:val="en-US" w:eastAsia="zh-CN"/>
        </w:rPr>
      </w:pPr>
      <w:r>
        <w:rPr>
          <w:rFonts w:hint="eastAsia" w:ascii="宋体" w:hAnsi="宋体" w:cs="宋体"/>
          <w:b/>
          <w:kern w:val="0"/>
          <w:sz w:val="24"/>
        </w:rPr>
        <w:t>备注：</w:t>
      </w:r>
      <w:r>
        <w:rPr>
          <w:rFonts w:hint="eastAsia" w:ascii="宋体" w:hAnsi="宋体" w:cs="宋体"/>
          <w:b/>
          <w:kern w:val="0"/>
          <w:sz w:val="24"/>
          <w:lang w:val="en-US" w:eastAsia="zh-CN"/>
        </w:rPr>
        <w:t>1.转让的范围、数量、重量、体积、面积、成新度和功能情况等具体以现场实际情况为准；</w:t>
      </w:r>
    </w:p>
    <w:p w14:paraId="71A2B0CC">
      <w:pPr>
        <w:adjustRightInd/>
        <w:snapToGrid/>
        <w:spacing w:line="520" w:lineRule="exact"/>
        <w:ind w:firstLine="0" w:firstLineChars="0"/>
        <w:rPr>
          <w:rFonts w:hint="eastAsia" w:ascii="仿宋_GB2312" w:hAnsi="宋体" w:eastAsiaTheme="minorEastAsia" w:cstheme="minorBidi"/>
          <w:color w:val="auto"/>
          <w:szCs w:val="28"/>
        </w:rPr>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cs="宋体"/>
          <w:b/>
          <w:kern w:val="0"/>
          <w:sz w:val="24"/>
          <w:lang w:val="en-US" w:eastAsia="zh-CN"/>
        </w:rPr>
        <w:t>2.</w:t>
      </w:r>
      <w:r>
        <w:rPr>
          <w:rFonts w:hint="eastAsia" w:ascii="宋体" w:hAnsi="宋体" w:cs="宋体"/>
          <w:b/>
          <w:kern w:val="0"/>
          <w:sz w:val="24"/>
        </w:rPr>
        <w:t>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r>
        <w:rPr>
          <w:rFonts w:hint="eastAsia" w:ascii="宋体" w:hAnsi="宋体" w:cs="宋体"/>
          <w:b/>
          <w:kern w:val="0"/>
          <w:sz w:val="24"/>
          <w:lang w:eastAsia="zh-CN"/>
        </w:rPr>
        <w:t>。</w:t>
      </w:r>
    </w:p>
    <w:p w14:paraId="22864C2D">
      <w:pPr>
        <w:keepNext w:val="0"/>
        <w:keepLines w:val="0"/>
        <w:pageBreakBefore/>
        <w:kinsoku/>
        <w:wordWrap/>
        <w:overflowPunct/>
        <w:topLinePunct w:val="0"/>
        <w:autoSpaceDE/>
        <w:autoSpaceDN/>
        <w:bidi w:val="0"/>
        <w:spacing w:before="313" w:beforeLines="100" w:after="313" w:afterLines="100" w:line="500" w:lineRule="exact"/>
        <w:ind w:firstLine="0" w:firstLineChars="0"/>
        <w:jc w:val="center"/>
        <w:textAlignment w:val="auto"/>
        <w:outlineLvl w:val="0"/>
        <w:rPr>
          <w:rFonts w:hint="eastAsia" w:asciiTheme="minorEastAsia" w:hAnsiTheme="minorEastAsia" w:eastAsiaTheme="minorEastAsia" w:cstheme="minorEastAsia"/>
          <w:sz w:val="21"/>
          <w:szCs w:val="21"/>
        </w:rPr>
      </w:pPr>
      <w:bookmarkStart w:id="30" w:name="_Toc30879"/>
      <w:r>
        <w:rPr>
          <w:rFonts w:hint="eastAsia" w:asciiTheme="minorEastAsia" w:hAnsiTheme="minorEastAsia" w:eastAsiaTheme="minorEastAsia" w:cstheme="minorEastAsia"/>
          <w:b/>
          <w:bCs w:val="0"/>
          <w:sz w:val="44"/>
          <w:szCs w:val="44"/>
        </w:rPr>
        <w:t>廉  政  协  议</w:t>
      </w:r>
      <w:bookmarkEnd w:id="30"/>
    </w:p>
    <w:p w14:paraId="1FC04EB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eastAsia="zh-CN"/>
        </w:rPr>
        <w:t>合肥经纬资产经营管理有限公司</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14:paraId="35446B7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14:paraId="7A8F652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73D3AA3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434B1333">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14:paraId="116C09C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7C684ED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14:paraId="0ECDF11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14:paraId="5DB9933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14:paraId="315C323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14:paraId="69CA3099">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14:paraId="4486A9A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14:paraId="4B6F565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270B032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14:paraId="39B4034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14:paraId="519DAF9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14:paraId="636309B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14:paraId="510D2E3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14:paraId="5D1CF3A0">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14:paraId="75BB189E">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14:paraId="334053B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14:paraId="618AF05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14:paraId="19FFC6D0">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14:paraId="4B7986D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14:paraId="4144FDC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14:paraId="06C43ECF">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14:paraId="34E03C2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14:paraId="718119D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14:paraId="3CA7DD69">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14:paraId="5047178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14:paraId="3FF0C65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cstheme="minorEastAsia"/>
          <w:sz w:val="21"/>
          <w:szCs w:val="21"/>
          <w:u w:val="single"/>
          <w:lang w:val="en-US" w:eastAsia="zh-CN"/>
        </w:rPr>
        <w:t>合肥经纬资产经营管理有限公司</w:t>
      </w:r>
      <w:r>
        <w:rPr>
          <w:rFonts w:hint="eastAsia" w:ascii="仿宋_GB2312" w:hAnsi="宋体"/>
          <w:szCs w:val="28"/>
        </w:rPr>
        <w:t>监察室</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仿宋_GB2312" w:hAnsi="宋体"/>
          <w:szCs w:val="28"/>
          <w:u w:val="single"/>
        </w:rPr>
        <w:t>0551-6353</w:t>
      </w:r>
      <w:r>
        <w:rPr>
          <w:rFonts w:hint="eastAsia" w:ascii="仿宋_GB2312" w:hAnsi="宋体"/>
          <w:szCs w:val="28"/>
          <w:u w:val="single"/>
          <w:lang w:val="en-US" w:eastAsia="zh-CN"/>
        </w:rPr>
        <w:t xml:space="preserve">0731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cstheme="minorEastAsia"/>
          <w:sz w:val="21"/>
          <w:szCs w:val="21"/>
          <w:u w:val="single"/>
          <w:lang w:val="en-US" w:eastAsia="zh-CN"/>
        </w:rPr>
        <w:t xml:space="preserve">hfjwgs@126.com  </w:t>
      </w:r>
      <w:r>
        <w:rPr>
          <w:rFonts w:hint="eastAsia" w:asciiTheme="minorEastAsia" w:hAnsiTheme="minorEastAsia" w:eastAsiaTheme="minorEastAsia" w:cstheme="minorEastAsia"/>
          <w:sz w:val="21"/>
          <w:szCs w:val="21"/>
          <w:u w:val="none"/>
          <w:lang w:val="en-US" w:eastAsia="zh-CN"/>
        </w:rPr>
        <w:t>。</w:t>
      </w:r>
    </w:p>
    <w:p w14:paraId="3A3DDB6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14:paraId="587335A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14:paraId="69EC785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14:paraId="6E8C24B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14:paraId="1855744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14:paraId="762A38F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14:paraId="4CC56137">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14:paraId="55AC2B5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3F424C64">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14:paraId="7D63BA38">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14:paraId="4533CA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甲方（盖章）：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乙方（盖章）：</w:t>
      </w:r>
    </w:p>
    <w:p w14:paraId="2BC78D2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14:paraId="14A1DA1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14:paraId="54908E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14:paraId="7AAB3C9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2F58A35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14:paraId="54A35FB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14:paraId="4B33F8C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5B42B63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14:paraId="19D2A8A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14:paraId="41923D1D">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14:paraId="7812D285">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59383A6C">
      <w:pPr>
        <w:spacing w:line="360" w:lineRule="auto"/>
        <w:jc w:val="center"/>
        <w:outlineLvl w:val="1"/>
        <w:rPr>
          <w:rFonts w:ascii="Times New Roman" w:hAnsi="Times New Roman" w:cs="Times New Roman" w:eastAsiaTheme="minorEastAsia"/>
          <w:b/>
          <w:sz w:val="28"/>
        </w:rPr>
      </w:pPr>
      <w:bookmarkStart w:id="31" w:name="_Toc22226"/>
      <w:bookmarkStart w:id="32" w:name="_Toc4762"/>
      <w:r>
        <w:rPr>
          <w:rFonts w:ascii="Times New Roman" w:hAnsi="Times New Roman" w:cs="Times New Roman" w:eastAsiaTheme="minorEastAsia"/>
          <w:b/>
          <w:sz w:val="28"/>
        </w:rPr>
        <w:t>第六章  投标文件格式</w:t>
      </w:r>
      <w:bookmarkEnd w:id="31"/>
      <w:bookmarkEnd w:id="32"/>
    </w:p>
    <w:p w14:paraId="363ADEBE">
      <w:pPr>
        <w:spacing w:line="500" w:lineRule="exact"/>
        <w:jc w:val="center"/>
        <w:rPr>
          <w:rFonts w:hint="eastAsia" w:ascii="Times New Roman" w:hAnsi="Times New Roman" w:cs="Times New Roman" w:eastAsiaTheme="minorEastAsia"/>
          <w:b/>
          <w:sz w:val="32"/>
          <w:lang w:val="en-US" w:eastAsia="zh-CN"/>
        </w:rPr>
      </w:pPr>
      <w:r>
        <w:rPr>
          <w:rFonts w:hint="eastAsia" w:ascii="Times New Roman" w:hAnsi="Times New Roman" w:cs="Times New Roman" w:eastAsiaTheme="minorEastAsia"/>
          <w:b/>
          <w:sz w:val="32"/>
          <w:lang w:val="en-US" w:eastAsia="zh-CN"/>
        </w:rPr>
        <w:t>合肥经纬资产经营管理有限公司</w:t>
      </w:r>
    </w:p>
    <w:p w14:paraId="4282D65A">
      <w:pPr>
        <w:spacing w:line="500" w:lineRule="exact"/>
        <w:jc w:val="center"/>
        <w:rPr>
          <w:rFonts w:hint="eastAsia" w:ascii="Times New Roman" w:hAnsi="Times New Roman" w:cs="Times New Roman" w:eastAsiaTheme="minorEastAsia"/>
          <w:b/>
          <w:sz w:val="32"/>
          <w:lang w:val="en-US" w:eastAsia="zh-CN"/>
        </w:rPr>
      </w:pPr>
      <w:r>
        <w:rPr>
          <w:rFonts w:hint="eastAsia" w:ascii="Times New Roman" w:hAnsi="Times New Roman" w:cs="Times New Roman" w:eastAsiaTheme="minorEastAsia"/>
          <w:b/>
          <w:sz w:val="32"/>
          <w:lang w:val="en-US" w:eastAsia="zh-CN"/>
        </w:rPr>
        <w:t>处置一批报废资产项目</w:t>
      </w:r>
    </w:p>
    <w:p w14:paraId="64B2422B">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5F174F55">
      <w:pPr>
        <w:spacing w:line="900" w:lineRule="exact"/>
        <w:jc w:val="center"/>
        <w:rPr>
          <w:rFonts w:ascii="Times New Roman" w:hAnsi="Times New Roman" w:cs="Times New Roman" w:eastAsiaTheme="minorEastAsia"/>
          <w:b/>
          <w:sz w:val="72"/>
        </w:rPr>
      </w:pPr>
    </w:p>
    <w:p w14:paraId="1B4A1A35">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2A15C618">
      <w:pPr>
        <w:spacing w:line="900" w:lineRule="exact"/>
        <w:jc w:val="center"/>
        <w:rPr>
          <w:rFonts w:ascii="Times New Roman" w:hAnsi="Times New Roman" w:cs="Times New Roman" w:eastAsiaTheme="minorEastAsia"/>
          <w:b/>
          <w:sz w:val="72"/>
        </w:rPr>
      </w:pPr>
    </w:p>
    <w:p w14:paraId="20829EF0">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7701E271">
      <w:pPr>
        <w:spacing w:line="900" w:lineRule="exact"/>
        <w:jc w:val="center"/>
        <w:rPr>
          <w:rFonts w:ascii="Times New Roman" w:hAnsi="Times New Roman" w:cs="Times New Roman" w:eastAsiaTheme="minorEastAsia"/>
          <w:b/>
          <w:sz w:val="72"/>
        </w:rPr>
      </w:pPr>
    </w:p>
    <w:p w14:paraId="6B774855">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32932E85">
      <w:pPr>
        <w:spacing w:after="156" w:afterLines="50"/>
        <w:jc w:val="center"/>
        <w:rPr>
          <w:rFonts w:ascii="Times New Roman" w:hAnsi="Times New Roman" w:cs="Times New Roman" w:eastAsiaTheme="minorEastAsia"/>
          <w:b/>
          <w:sz w:val="72"/>
        </w:rPr>
      </w:pPr>
    </w:p>
    <w:p w14:paraId="3226667C">
      <w:pPr>
        <w:spacing w:before="156" w:beforeLines="50" w:after="156" w:afterLines="50"/>
        <w:jc w:val="center"/>
        <w:rPr>
          <w:rFonts w:ascii="Times New Roman" w:hAnsi="Times New Roman" w:cs="Times New Roman" w:eastAsiaTheme="minorEastAsia"/>
          <w:b/>
          <w:sz w:val="32"/>
          <w:szCs w:val="32"/>
        </w:rPr>
      </w:pPr>
    </w:p>
    <w:p w14:paraId="761FAB9C">
      <w:pPr>
        <w:spacing w:after="156" w:afterLines="50" w:line="500" w:lineRule="exact"/>
        <w:jc w:val="center"/>
        <w:rPr>
          <w:rFonts w:ascii="Times New Roman" w:hAnsi="Times New Roman" w:cs="Times New Roman" w:eastAsiaTheme="minorEastAsia"/>
          <w:b/>
          <w:sz w:val="28"/>
          <w:szCs w:val="28"/>
        </w:rPr>
      </w:pPr>
    </w:p>
    <w:p w14:paraId="372BFA2F">
      <w:pPr>
        <w:spacing w:after="156" w:afterLines="50" w:line="500" w:lineRule="exact"/>
        <w:jc w:val="center"/>
        <w:rPr>
          <w:rFonts w:ascii="Times New Roman" w:hAnsi="Times New Roman" w:cs="Times New Roman" w:eastAsiaTheme="minorEastAsia"/>
          <w:b/>
          <w:sz w:val="72"/>
        </w:rPr>
      </w:pPr>
    </w:p>
    <w:p w14:paraId="0820CFFB">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3452EDAD">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hint="eastAsia" w:ascii="Times New Roman" w:hAnsi="Times New Roman" w:cs="Times New Roman"/>
          <w:b/>
          <w:sz w:val="32"/>
          <w:u w:val="single"/>
          <w:lang w:val="en-US" w:eastAsia="zh-CN"/>
        </w:rPr>
        <w:t>2025</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14:paraId="45B80A62">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5A41040F">
      <w:pPr>
        <w:numPr>
          <w:ilvl w:val="0"/>
          <w:numId w:val="5"/>
        </w:numPr>
        <w:spacing w:line="360" w:lineRule="auto"/>
        <w:jc w:val="center"/>
        <w:outlineLvl w:val="2"/>
        <w:rPr>
          <w:rFonts w:ascii="Times New Roman" w:hAnsi="Times New Roman" w:cs="Times New Roman" w:eastAsiaTheme="minorEastAsia"/>
          <w:b/>
          <w:sz w:val="24"/>
        </w:rPr>
      </w:pPr>
      <w:bookmarkStart w:id="33" w:name="_Hlk23205287"/>
      <w:r>
        <w:rPr>
          <w:rFonts w:ascii="Times New Roman" w:hAnsi="Times New Roman" w:cs="Times New Roman" w:eastAsiaTheme="minorEastAsia"/>
          <w:b/>
          <w:sz w:val="24"/>
        </w:rPr>
        <w:t>报价表</w:t>
      </w:r>
    </w:p>
    <w:p w14:paraId="6816C57D">
      <w:pPr>
        <w:snapToGrid w:val="0"/>
        <w:spacing w:line="360" w:lineRule="auto"/>
        <w:jc w:val="lef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hint="eastAsia" w:ascii="Times New Roman" w:hAnsi="Times New Roman" w:cs="Times New Roman" w:eastAsiaTheme="minorEastAsia"/>
          <w:b/>
          <w:sz w:val="24"/>
          <w:szCs w:val="24"/>
          <w:u w:val="single"/>
          <w:lang w:val="zh-CN" w:eastAsia="zh-CN"/>
        </w:rPr>
        <w:t>合肥经纬资产经营管理有限公司处置</w:t>
      </w:r>
      <w:r>
        <w:rPr>
          <w:rFonts w:hint="eastAsia" w:ascii="Times New Roman" w:hAnsi="Times New Roman" w:cs="Times New Roman" w:eastAsiaTheme="minorEastAsia"/>
          <w:b/>
          <w:sz w:val="24"/>
          <w:szCs w:val="24"/>
          <w:u w:val="single"/>
        </w:rPr>
        <w:t>一批</w:t>
      </w:r>
      <w:r>
        <w:rPr>
          <w:rFonts w:hint="eastAsia" w:ascii="Times New Roman" w:hAnsi="Times New Roman" w:cs="Times New Roman" w:eastAsiaTheme="minorEastAsia"/>
          <w:b/>
          <w:sz w:val="24"/>
          <w:szCs w:val="24"/>
          <w:u w:val="single"/>
          <w:lang w:val="zh-CN" w:eastAsia="zh-CN"/>
        </w:rPr>
        <w:t>报废资产项目</w:t>
      </w:r>
      <w:r>
        <w:rPr>
          <w:rFonts w:ascii="Times New Roman" w:hAnsi="Times New Roman" w:cs="Times New Roman" w:eastAsiaTheme="minorEastAsia"/>
          <w:b/>
          <w:sz w:val="24"/>
          <w:szCs w:val="24"/>
          <w:u w:val="single"/>
        </w:rPr>
        <w:t xml:space="preserve">  </w:t>
      </w:r>
    </w:p>
    <w:p w14:paraId="6B45FB3E">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hint="eastAsia" w:ascii="Times New Roman" w:hAnsi="Times New Roman" w:cs="Times New Roman"/>
          <w:b/>
          <w:sz w:val="24"/>
          <w:szCs w:val="24"/>
          <w:u w:val="single"/>
          <w:lang w:eastAsia="zh-CN"/>
        </w:rPr>
        <w:t>2025JWZCZB005号</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6DBB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5B1AB78F">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14:paraId="227D3FC2">
            <w:pPr>
              <w:rPr>
                <w:rFonts w:ascii="Times New Roman" w:hAnsi="Times New Roman" w:cs="Times New Roman" w:eastAsiaTheme="minorEastAsia"/>
                <w:b/>
                <w:sz w:val="24"/>
                <w:szCs w:val="24"/>
              </w:rPr>
            </w:pPr>
          </w:p>
        </w:tc>
      </w:tr>
      <w:tr w14:paraId="4F94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395DC731">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14:paraId="18E22A61">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 xml:space="preserve">全部 </w:t>
            </w:r>
          </w:p>
        </w:tc>
      </w:tr>
      <w:tr w14:paraId="551B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30AA1305">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3036A3F6">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14:paraId="60300BD9">
            <w:pPr>
              <w:snapToGrid w:val="0"/>
              <w:rPr>
                <w:rFonts w:hint="eastAsia" w:ascii="宋体" w:hAnsi="宋体"/>
                <w:color w:val="000000"/>
                <w:sz w:val="24"/>
              </w:rPr>
            </w:pPr>
            <w:r>
              <w:rPr>
                <w:rFonts w:hint="eastAsia" w:ascii="宋体" w:hAnsi="宋体"/>
                <w:color w:val="000000"/>
                <w:sz w:val="24"/>
                <w:u w:val="none"/>
                <w:lang w:eastAsia="zh-CN"/>
              </w:rPr>
              <w:t>含税报价：</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元</w:t>
            </w:r>
          </w:p>
          <w:p w14:paraId="15BCD65E">
            <w:pPr>
              <w:snapToGrid w:val="0"/>
              <w:rPr>
                <w:rFonts w:hint="eastAsia" w:ascii="宋体" w:hAnsi="宋体"/>
                <w:color w:val="000000"/>
                <w:sz w:val="24"/>
              </w:rPr>
            </w:pPr>
          </w:p>
          <w:p w14:paraId="6DB32725">
            <w:pPr>
              <w:snapToGrid w:val="0"/>
              <w:rPr>
                <w:rFonts w:ascii="Times New Roman" w:hAnsi="Times New Roman" w:cs="Times New Roman" w:eastAsiaTheme="minorEastAsia"/>
                <w:b/>
                <w:sz w:val="24"/>
                <w:szCs w:val="24"/>
              </w:rPr>
            </w:pPr>
            <w:r>
              <w:rPr>
                <w:rFonts w:hint="eastAsia" w:ascii="宋体" w:hAnsi="宋体"/>
                <w:color w:val="000000"/>
                <w:sz w:val="24"/>
              </w:rPr>
              <w:t>（大写：</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 xml:space="preserve"> 元）</w:t>
            </w:r>
          </w:p>
        </w:tc>
      </w:tr>
      <w:tr w14:paraId="3E94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3C4B37F4">
            <w:pPr>
              <w:snapToGrid w:val="0"/>
              <w:jc w:val="center"/>
              <w:rPr>
                <w:rFonts w:ascii="Times New Roman" w:hAnsi="Times New Roman" w:cs="Times New Roman" w:eastAsiaTheme="minorEastAsia"/>
                <w:b/>
                <w:strike/>
                <w:sz w:val="24"/>
                <w:szCs w:val="24"/>
                <w:highlight w:val="yellow"/>
              </w:rPr>
            </w:pPr>
            <w:r>
              <w:rPr>
                <w:rFonts w:hint="eastAsia" w:ascii="Times New Roman" w:hAnsi="Times New Roman" w:cs="Times New Roman"/>
                <w:b/>
                <w:sz w:val="24"/>
                <w:szCs w:val="24"/>
                <w:lang w:val="en-US" w:eastAsia="zh-CN"/>
              </w:rPr>
              <w:t>服务</w:t>
            </w:r>
            <w:r>
              <w:rPr>
                <w:rFonts w:ascii="Times New Roman" w:hAnsi="Times New Roman" w:cs="Times New Roman" w:eastAsiaTheme="minorEastAsia"/>
                <w:b/>
                <w:sz w:val="24"/>
                <w:szCs w:val="24"/>
              </w:rPr>
              <w:t>周期</w:t>
            </w:r>
          </w:p>
        </w:tc>
        <w:tc>
          <w:tcPr>
            <w:tcW w:w="3557" w:type="pct"/>
            <w:vAlign w:val="center"/>
          </w:tcPr>
          <w:p w14:paraId="64A4A84E">
            <w:pPr>
              <w:snapToGrid w:val="0"/>
              <w:rPr>
                <w:rFonts w:hint="default" w:ascii="Times New Roman" w:hAnsi="Times New Roman" w:cs="Times New Roman" w:eastAsiaTheme="minorEastAsia"/>
                <w:b/>
                <w:strike/>
                <w:sz w:val="24"/>
                <w:szCs w:val="24"/>
                <w:highlight w:val="yellow"/>
                <w:lang w:val="en-US" w:eastAsia="zh-CN"/>
              </w:rPr>
            </w:pPr>
            <w:r>
              <w:rPr>
                <w:rFonts w:hint="eastAsia" w:ascii="Times New Roman" w:hAnsi="Times New Roman" w:cs="Times New Roman"/>
                <w:b w:val="0"/>
                <w:bCs/>
                <w:sz w:val="24"/>
                <w:szCs w:val="24"/>
                <w:lang w:val="en-US" w:eastAsia="zh-CN"/>
              </w:rPr>
              <w:t>响应文件要求</w:t>
            </w:r>
          </w:p>
        </w:tc>
      </w:tr>
      <w:tr w14:paraId="34A2A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795E677E">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14:paraId="07D541A6">
            <w:pPr>
              <w:rPr>
                <w:rFonts w:ascii="Times New Roman" w:hAnsi="Times New Roman" w:cs="Times New Roman" w:eastAsiaTheme="minorEastAsia"/>
                <w:b/>
                <w:sz w:val="24"/>
                <w:szCs w:val="24"/>
              </w:rPr>
            </w:pPr>
          </w:p>
        </w:tc>
      </w:tr>
    </w:tbl>
    <w:p w14:paraId="561C8F5C">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146BE908">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2342833C">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14:paraId="035C69E8">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14:paraId="4ECB65AF">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14:paraId="1B72C734">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2D96C831">
      <w:pPr>
        <w:widowControl/>
        <w:jc w:val="center"/>
        <w:rPr>
          <w:rFonts w:ascii="Times New Roman" w:hAnsi="Times New Roman" w:cs="Times New Roman" w:eastAsiaTheme="minorEastAsia"/>
          <w:b/>
          <w:sz w:val="24"/>
        </w:rPr>
      </w:pPr>
      <w:r>
        <w:rPr>
          <w:rFonts w:hint="eastAsia" w:ascii="Times New Roman" w:hAnsi="Times New Roman" w:cs="Times New Roman"/>
          <w:sz w:val="24"/>
          <w:szCs w:val="24"/>
          <w:lang w:val="en-US" w:eastAsia="zh-CN"/>
        </w:rPr>
        <w:t>二</w:t>
      </w:r>
      <w:bookmarkStart w:id="34" w:name="_Hlk11701496"/>
      <w:bookmarkStart w:id="35" w:name="_Toc520299364"/>
      <w:r>
        <w:rPr>
          <w:rFonts w:hint="eastAsia" w:ascii="Times New Roman" w:hAnsi="Times New Roman" w:cs="Times New Roman"/>
          <w:sz w:val="24"/>
          <w:szCs w:val="24"/>
          <w:lang w:val="en-US" w:eastAsia="zh-CN"/>
        </w:rPr>
        <w:t xml:space="preserve"> </w:t>
      </w:r>
      <w:r>
        <w:rPr>
          <w:rFonts w:ascii="Times New Roman" w:hAnsi="Times New Roman" w:cs="Times New Roman" w:eastAsiaTheme="minorEastAsia"/>
          <w:b/>
          <w:sz w:val="24"/>
        </w:rPr>
        <w:t>、</w:t>
      </w:r>
      <w:bookmarkEnd w:id="34"/>
      <w:bookmarkEnd w:id="35"/>
      <w:r>
        <w:rPr>
          <w:rFonts w:ascii="Times New Roman" w:hAnsi="Times New Roman" w:cs="Times New Roman" w:eastAsiaTheme="minorEastAsia"/>
          <w:b/>
          <w:sz w:val="24"/>
        </w:rPr>
        <w:t>其他相关证明材料</w:t>
      </w:r>
    </w:p>
    <w:p w14:paraId="3D8262DB">
      <w:pPr>
        <w:spacing w:line="360" w:lineRule="auto"/>
        <w:ind w:firstLine="435"/>
        <w:jc w:val="center"/>
        <w:rPr>
          <w:rFonts w:ascii="Times New Roman" w:hAnsi="Times New Roman" w:cs="Times New Roman" w:eastAsiaTheme="minorEastAsia"/>
          <w:sz w:val="24"/>
        </w:rPr>
      </w:pPr>
      <w:r>
        <w:rPr>
          <w:rFonts w:ascii="Times New Roman" w:hAnsi="Times New Roman" w:cs="Times New Roman" w:eastAsiaTheme="minorEastAsia"/>
          <w:sz w:val="24"/>
        </w:rPr>
        <w:t>提供符合询价公告、招标人要求及评审方法规定的相关证明文件。</w:t>
      </w:r>
    </w:p>
    <w:p w14:paraId="1B7ACB79">
      <w:pPr>
        <w:spacing w:line="360" w:lineRule="auto"/>
        <w:ind w:firstLine="480" w:firstLineChars="200"/>
        <w:jc w:val="center"/>
        <w:rPr>
          <w:rFonts w:hint="eastAsia" w:ascii="Times New Roman" w:hAnsi="Times New Roman" w:cs="Times New Roman"/>
          <w:sz w:val="24"/>
          <w:lang w:val="en-US" w:eastAsia="zh-CN"/>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投标人为</w:t>
      </w:r>
      <w:r>
        <w:rPr>
          <w:rFonts w:hint="eastAsia" w:ascii="Times New Roman" w:hAnsi="Times New Roman" w:cs="Times New Roman" w:eastAsiaTheme="minorEastAsia"/>
          <w:sz w:val="24"/>
          <w:szCs w:val="24"/>
          <w:lang w:eastAsia="zh-CN"/>
        </w:rPr>
        <w:t>境内企事业法人、其他组织</w:t>
      </w:r>
      <w:r>
        <w:rPr>
          <w:rFonts w:hint="eastAsia" w:ascii="Times New Roman" w:hAnsi="Times New Roman" w:cs="Times New Roman"/>
          <w:sz w:val="24"/>
          <w:szCs w:val="24"/>
          <w:lang w:val="en-US" w:eastAsia="zh-CN"/>
        </w:rPr>
        <w:t>的需提供</w:t>
      </w:r>
      <w:r>
        <w:rPr>
          <w:rFonts w:hint="eastAsia" w:ascii="Times New Roman" w:hAnsi="Times New Roman" w:cs="Times New Roman"/>
          <w:sz w:val="24"/>
          <w:lang w:val="en-US" w:eastAsia="zh-CN"/>
        </w:rPr>
        <w:t>营业执照；</w:t>
      </w:r>
    </w:p>
    <w:p w14:paraId="20F57845">
      <w:pPr>
        <w:spacing w:line="360" w:lineRule="auto"/>
        <w:ind w:firstLine="480" w:firstLineChars="200"/>
        <w:jc w:val="center"/>
        <w:rPr>
          <w:rFonts w:hint="eastAsia" w:ascii="Times New Roman" w:hAnsi="Times New Roman" w:cs="Times New Roman" w:eastAsiaTheme="minorEastAsia"/>
          <w:sz w:val="24"/>
          <w:lang w:eastAsia="zh-CN"/>
        </w:rPr>
      </w:pPr>
      <w:r>
        <w:rPr>
          <w:rFonts w:hint="eastAsia" w:ascii="Times New Roman" w:hAnsi="Times New Roman" w:cs="Times New Roman"/>
          <w:sz w:val="24"/>
          <w:lang w:val="en-US" w:eastAsia="zh-CN"/>
        </w:rPr>
        <w:t>投标人为</w:t>
      </w:r>
      <w:r>
        <w:rPr>
          <w:rFonts w:hint="eastAsia" w:ascii="Times New Roman" w:hAnsi="Times New Roman" w:cs="Times New Roman" w:eastAsiaTheme="minorEastAsia"/>
          <w:sz w:val="24"/>
          <w:szCs w:val="24"/>
          <w:lang w:val="en-US" w:eastAsia="zh-CN"/>
        </w:rPr>
        <w:t>自然人，需提供</w:t>
      </w:r>
      <w:r>
        <w:rPr>
          <w:rFonts w:hint="eastAsia" w:ascii="Times New Roman" w:hAnsi="Times New Roman" w:cs="Times New Roman"/>
          <w:sz w:val="24"/>
          <w:lang w:val="en-US" w:eastAsia="zh-CN"/>
        </w:rPr>
        <w:t>身份证复印件等</w:t>
      </w:r>
      <w:r>
        <w:rPr>
          <w:rFonts w:hint="eastAsia" w:ascii="Times New Roman" w:hAnsi="Times New Roman" w:cs="Times New Roman"/>
          <w:sz w:val="24"/>
          <w:lang w:eastAsia="zh-CN"/>
        </w:rPr>
        <w:t>）</w:t>
      </w:r>
    </w:p>
    <w:bookmarkEnd w:id="33"/>
    <w:p w14:paraId="796861BA">
      <w:pPr>
        <w:spacing w:line="360" w:lineRule="auto"/>
        <w:ind w:firstLine="435"/>
        <w:rPr>
          <w:rFonts w:ascii="Times New Roman" w:hAnsi="Times New Roman" w:cs="Times New Roman" w:eastAsiaTheme="minorEastAsia"/>
          <w:sz w:val="24"/>
        </w:rPr>
      </w:pPr>
    </w:p>
    <w:sectPr>
      <w:footerReference r:id="rId6" w:type="default"/>
      <w:pgSz w:w="11906" w:h="16838"/>
      <w:pgMar w:top="1440" w:right="1800" w:bottom="1440" w:left="1800" w:header="851" w:footer="992" w:gutter="0"/>
      <w:pgNumType w:fmt="decimal" w:start="2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E4DC7EB-5C3C-4969-8FF4-2C47015336BD}"/>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603050405020304"/>
    <w:charset w:val="00"/>
    <w:family w:val="roman"/>
    <w:pitch w:val="default"/>
    <w:sig w:usb0="00000000" w:usb1="00000000" w:usb2="00000009" w:usb3="00000000" w:csb0="400001FF" w:csb1="FFFF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embedRegular r:id="rId2" w:fontKey="{45480890-7B19-494B-A60C-9C57AF81F90F}"/>
  </w:font>
  <w:font w:name="Segoe UI Symbol">
    <w:panose1 w:val="020B0502040204020203"/>
    <w:charset w:val="00"/>
    <w:family w:val="swiss"/>
    <w:pitch w:val="default"/>
    <w:sig w:usb0="800001E3" w:usb1="1200FFEF" w:usb2="00040000" w:usb3="04000000" w:csb0="00000001" w:csb1="40000000"/>
    <w:embedRegular r:id="rId3" w:fontKey="{B4977E3B-C740-42EE-81E4-185C1CF6ED01}"/>
  </w:font>
  <w:font w:name="仿宋_GB2312">
    <w:panose1 w:val="02010609030101010101"/>
    <w:charset w:val="86"/>
    <w:family w:val="modern"/>
    <w:pitch w:val="default"/>
    <w:sig w:usb0="00000001" w:usb1="080E0000" w:usb2="00000000" w:usb3="00000000" w:csb0="00040000" w:csb1="00000000"/>
    <w:embedRegular r:id="rId4" w:fontKey="{089A2D67-5F06-4205-A2EB-759B845B9341}"/>
  </w:font>
  <w:font w:name="仿宋">
    <w:panose1 w:val="02010609060101010101"/>
    <w:charset w:val="86"/>
    <w:family w:val="auto"/>
    <w:pitch w:val="default"/>
    <w:sig w:usb0="800002BF" w:usb1="38CF7CFA" w:usb2="00000016" w:usb3="00000000" w:csb0="00040001" w:csb1="00000000"/>
    <w:embedRegular r:id="rId5" w:fontKey="{B039E89A-7531-4E31-B6EF-85DD22B5BF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B048A">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994F2">
    <w:pPr>
      <w:pStyle w:val="14"/>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3250"/>
                          </w:sdtPr>
                          <w:sdtEndPr>
                            <w:rPr>
                              <w:rFonts w:asciiTheme="minorEastAsia" w:hAnsiTheme="minorEastAsia" w:eastAsiaTheme="minorEastAsia"/>
                              <w:sz w:val="21"/>
                              <w:szCs w:val="21"/>
                            </w:rPr>
                          </w:sdtEndPr>
                          <w:sdtContent>
                            <w:sdt>
                              <w:sdtPr>
                                <w:id w:val="147458975"/>
                              </w:sdtPr>
                              <w:sdtEndPr>
                                <w:rPr>
                                  <w:rFonts w:asciiTheme="minorEastAsia" w:hAnsiTheme="minorEastAsia" w:eastAsiaTheme="minorEastAsia"/>
                                  <w:sz w:val="21"/>
                                  <w:szCs w:val="21"/>
                                </w:rPr>
                              </w:sdtEndPr>
                              <w:sdtContent>
                                <w:p w14:paraId="602AFFE8">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p w14:paraId="122020A2">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3250"/>
                    </w:sdtPr>
                    <w:sdtEndPr>
                      <w:rPr>
                        <w:rFonts w:asciiTheme="minorEastAsia" w:hAnsiTheme="minorEastAsia" w:eastAsiaTheme="minorEastAsia"/>
                        <w:sz w:val="21"/>
                        <w:szCs w:val="21"/>
                      </w:rPr>
                    </w:sdtEndPr>
                    <w:sdtContent>
                      <w:sdt>
                        <w:sdtPr>
                          <w:id w:val="147458975"/>
                        </w:sdtPr>
                        <w:sdtEndPr>
                          <w:rPr>
                            <w:rFonts w:asciiTheme="minorEastAsia" w:hAnsiTheme="minorEastAsia" w:eastAsiaTheme="minorEastAsia"/>
                            <w:sz w:val="21"/>
                            <w:szCs w:val="21"/>
                          </w:rPr>
                        </w:sdtEndPr>
                        <w:sdtContent>
                          <w:p w14:paraId="602AFFE8">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p w14:paraId="122020A2">
                    <w:pPr>
                      <w:pStyle w:val="6"/>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91CCE">
    <w:pPr>
      <w:pStyle w:val="14"/>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652"/>
                          </w:sdtPr>
                          <w:sdtEndPr>
                            <w:rPr>
                              <w:rFonts w:asciiTheme="minorEastAsia" w:hAnsiTheme="minorEastAsia" w:eastAsiaTheme="minorEastAsia"/>
                              <w:sz w:val="21"/>
                              <w:szCs w:val="21"/>
                            </w:rPr>
                          </w:sdtEndPr>
                          <w:sdtContent>
                            <w:p w14:paraId="2AE3A269">
                              <w:pPr>
                                <w:pStyle w:val="14"/>
                                <w:jc w:val="center"/>
                              </w:pPr>
                            </w:p>
                            <w:sdt>
                              <w:sdtPr>
                                <w:id w:val="147460461"/>
                              </w:sdtPr>
                              <w:sdtEndPr>
                                <w:rPr>
                                  <w:rFonts w:asciiTheme="minorEastAsia" w:hAnsiTheme="minorEastAsia" w:eastAsiaTheme="minorEastAsia"/>
                                  <w:sz w:val="21"/>
                                  <w:szCs w:val="21"/>
                                </w:rPr>
                              </w:sdtEndPr>
                              <w:sdtContent>
                                <w:p w14:paraId="7AC6C5A3">
                                  <w:pPr>
                                    <w:pStyle w:val="14"/>
                                    <w:jc w:val="cente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共</w:t>
                                  </w:r>
                                  <w:r>
                                    <w:rPr>
                                      <w:rFonts w:hint="eastAsia" w:asciiTheme="minorEastAsia" w:hAnsiTheme="minorEastAsia"/>
                                      <w:bCs/>
                                      <w:sz w:val="21"/>
                                      <w:szCs w:val="21"/>
                                      <w:lang w:val="en-US" w:eastAsia="zh-CN"/>
                                    </w:rPr>
                                    <w:t>26</w:t>
                                  </w:r>
                                  <w:r>
                                    <w:rPr>
                                      <w:rFonts w:hint="eastAsia" w:asciiTheme="minorEastAsia" w:hAnsiTheme="minorEastAsia" w:eastAsiaTheme="minorEastAsia"/>
                                      <w:bCs/>
                                      <w:sz w:val="21"/>
                                      <w:szCs w:val="21"/>
                                    </w:rPr>
                                    <w:t xml:space="preserve"> 页</w:t>
                                  </w:r>
                                </w:p>
                              </w:sdtContent>
                            </w:sdt>
                            <w:p w14:paraId="2CBFAFDF">
                              <w:pPr>
                                <w:pStyle w:val="14"/>
                                <w:jc w:val="center"/>
                                <w:rPr>
                                  <w:rFonts w:asciiTheme="minorEastAsia" w:hAnsiTheme="minorEastAsia" w:eastAsiaTheme="minorEastAsia"/>
                                  <w:sz w:val="21"/>
                                  <w:szCs w:val="21"/>
                                </w:rPr>
                              </w:pPr>
                            </w:p>
                          </w:sdtContent>
                        </w:sdt>
                        <w:p w14:paraId="07F60979">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4652"/>
                    </w:sdtPr>
                    <w:sdtEndPr>
                      <w:rPr>
                        <w:rFonts w:asciiTheme="minorEastAsia" w:hAnsiTheme="minorEastAsia" w:eastAsiaTheme="minorEastAsia"/>
                        <w:sz w:val="21"/>
                        <w:szCs w:val="21"/>
                      </w:rPr>
                    </w:sdtEndPr>
                    <w:sdtContent>
                      <w:p w14:paraId="2AE3A269">
                        <w:pPr>
                          <w:pStyle w:val="14"/>
                          <w:jc w:val="center"/>
                        </w:pPr>
                      </w:p>
                      <w:sdt>
                        <w:sdtPr>
                          <w:id w:val="147460461"/>
                        </w:sdtPr>
                        <w:sdtEndPr>
                          <w:rPr>
                            <w:rFonts w:asciiTheme="minorEastAsia" w:hAnsiTheme="minorEastAsia" w:eastAsiaTheme="minorEastAsia"/>
                            <w:sz w:val="21"/>
                            <w:szCs w:val="21"/>
                          </w:rPr>
                        </w:sdtEndPr>
                        <w:sdtContent>
                          <w:p w14:paraId="7AC6C5A3">
                            <w:pPr>
                              <w:pStyle w:val="14"/>
                              <w:jc w:val="cente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共</w:t>
                            </w:r>
                            <w:r>
                              <w:rPr>
                                <w:rFonts w:hint="eastAsia" w:asciiTheme="minorEastAsia" w:hAnsiTheme="minorEastAsia"/>
                                <w:bCs/>
                                <w:sz w:val="21"/>
                                <w:szCs w:val="21"/>
                                <w:lang w:val="en-US" w:eastAsia="zh-CN"/>
                              </w:rPr>
                              <w:t>26</w:t>
                            </w:r>
                            <w:r>
                              <w:rPr>
                                <w:rFonts w:hint="eastAsia" w:asciiTheme="minorEastAsia" w:hAnsiTheme="minorEastAsia" w:eastAsiaTheme="minorEastAsia"/>
                                <w:bCs/>
                                <w:sz w:val="21"/>
                                <w:szCs w:val="21"/>
                              </w:rPr>
                              <w:t xml:space="preserve"> 页</w:t>
                            </w:r>
                          </w:p>
                        </w:sdtContent>
                      </w:sdt>
                      <w:p w14:paraId="2CBFAFDF">
                        <w:pPr>
                          <w:pStyle w:val="14"/>
                          <w:jc w:val="center"/>
                          <w:rPr>
                            <w:rFonts w:asciiTheme="minorEastAsia" w:hAnsiTheme="minorEastAsia" w:eastAsiaTheme="minorEastAsia"/>
                            <w:sz w:val="21"/>
                            <w:szCs w:val="21"/>
                          </w:rPr>
                        </w:pPr>
                      </w:p>
                    </w:sdtContent>
                  </w:sdt>
                  <w:p w14:paraId="07F60979">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0082">
    <w:pPr>
      <w:pBdr>
        <w:bottom w:val="none" w:color="auto" w:sz="0" w:space="1"/>
      </w:pBdr>
      <w:snapToGrid w:val="0"/>
      <w:rPr>
        <w:rFonts w:hint="eastAsia" w:ascii="Times New Roman" w:hAnsi="Times New Roman" w:eastAsia="宋体" w:cs="Times New Roman"/>
        <w:sz w:val="24"/>
        <w:szCs w:val="24"/>
        <w:lang w:eastAsia="zh-CN"/>
      </w:rPr>
    </w:pPr>
  </w:p>
  <w:p w14:paraId="6E049C05">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47B4C130"/>
    <w:multiLevelType w:val="singleLevel"/>
    <w:tmpl w:val="47B4C130"/>
    <w:lvl w:ilvl="0" w:tentative="0">
      <w:start w:val="2"/>
      <w:numFmt w:val="chineseCounting"/>
      <w:suff w:val="nothing"/>
      <w:lvlText w:val="%1、"/>
      <w:lvlJc w:val="left"/>
      <w:rPr>
        <w:rFonts w:hint="eastAsia"/>
      </w:rPr>
    </w:lvl>
  </w:abstractNum>
  <w:abstractNum w:abstractNumId="3">
    <w:nsid w:val="5C01EA1A"/>
    <w:multiLevelType w:val="singleLevel"/>
    <w:tmpl w:val="5C01EA1A"/>
    <w:lvl w:ilvl="0" w:tentative="0">
      <w:start w:val="3"/>
      <w:numFmt w:val="chineseCounting"/>
      <w:suff w:val="space"/>
      <w:lvlText w:val="第%1章"/>
      <w:lvlJc w:val="left"/>
      <w:rPr>
        <w:rFonts w:hint="eastAsia"/>
      </w:rPr>
    </w:lvl>
  </w:abstractNum>
  <w:abstractNum w:abstractNumId="4">
    <w:nsid w:val="65737093"/>
    <w:multiLevelType w:val="singleLevel"/>
    <w:tmpl w:val="65737093"/>
    <w:lvl w:ilvl="0" w:tentative="0">
      <w:start w:val="2"/>
      <w:numFmt w:val="decimal"/>
      <w:lvlText w:val="%1."/>
      <w:lvlJc w:val="left"/>
      <w:pPr>
        <w:tabs>
          <w:tab w:val="left" w:pos="312"/>
        </w:tabs>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2M0Mzk5NmZmYjA0NzIyNGQwYzc1MTczNjk5MDM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1374E54"/>
    <w:rsid w:val="01710365"/>
    <w:rsid w:val="03AF0B69"/>
    <w:rsid w:val="04620439"/>
    <w:rsid w:val="04E71FA3"/>
    <w:rsid w:val="05EC3108"/>
    <w:rsid w:val="06257970"/>
    <w:rsid w:val="094A1BE5"/>
    <w:rsid w:val="097D52B6"/>
    <w:rsid w:val="09B554AF"/>
    <w:rsid w:val="0A065192"/>
    <w:rsid w:val="0A077A73"/>
    <w:rsid w:val="0D34342A"/>
    <w:rsid w:val="0DAB22C6"/>
    <w:rsid w:val="0DFC0B0D"/>
    <w:rsid w:val="0FE64614"/>
    <w:rsid w:val="11554019"/>
    <w:rsid w:val="129462CC"/>
    <w:rsid w:val="13397BCE"/>
    <w:rsid w:val="13F310AE"/>
    <w:rsid w:val="14717EAE"/>
    <w:rsid w:val="14B27262"/>
    <w:rsid w:val="17356927"/>
    <w:rsid w:val="18B232E6"/>
    <w:rsid w:val="18F71640"/>
    <w:rsid w:val="19A4731C"/>
    <w:rsid w:val="1A357A52"/>
    <w:rsid w:val="1A6A3C67"/>
    <w:rsid w:val="1A6B5E42"/>
    <w:rsid w:val="1AF96A3E"/>
    <w:rsid w:val="1C1F6775"/>
    <w:rsid w:val="1C915908"/>
    <w:rsid w:val="1C9D605B"/>
    <w:rsid w:val="1CDB6B83"/>
    <w:rsid w:val="1DAA2521"/>
    <w:rsid w:val="20531852"/>
    <w:rsid w:val="20D02EA3"/>
    <w:rsid w:val="20E74328"/>
    <w:rsid w:val="23B75C54"/>
    <w:rsid w:val="245F009A"/>
    <w:rsid w:val="25164BFC"/>
    <w:rsid w:val="26076503"/>
    <w:rsid w:val="26522036"/>
    <w:rsid w:val="2783171D"/>
    <w:rsid w:val="29E5020D"/>
    <w:rsid w:val="2C247DAC"/>
    <w:rsid w:val="2CC14B77"/>
    <w:rsid w:val="2D1B3FDC"/>
    <w:rsid w:val="2E3D7C62"/>
    <w:rsid w:val="2EC851B9"/>
    <w:rsid w:val="2F0957D2"/>
    <w:rsid w:val="2F733923"/>
    <w:rsid w:val="2F760751"/>
    <w:rsid w:val="30E04818"/>
    <w:rsid w:val="31EB11BF"/>
    <w:rsid w:val="31F40CDC"/>
    <w:rsid w:val="32D57EA5"/>
    <w:rsid w:val="33075DFB"/>
    <w:rsid w:val="33263D6A"/>
    <w:rsid w:val="33AA1077"/>
    <w:rsid w:val="34C401D1"/>
    <w:rsid w:val="35A43BDE"/>
    <w:rsid w:val="35CF4AD8"/>
    <w:rsid w:val="370945C1"/>
    <w:rsid w:val="379C71E3"/>
    <w:rsid w:val="38305150"/>
    <w:rsid w:val="39B74BDE"/>
    <w:rsid w:val="3A0D2667"/>
    <w:rsid w:val="3B3B6D13"/>
    <w:rsid w:val="3D7FC5DC"/>
    <w:rsid w:val="3F53046B"/>
    <w:rsid w:val="405D07FC"/>
    <w:rsid w:val="40780A59"/>
    <w:rsid w:val="42784CF1"/>
    <w:rsid w:val="429024CF"/>
    <w:rsid w:val="46AF05B5"/>
    <w:rsid w:val="47953C4F"/>
    <w:rsid w:val="47AC5460"/>
    <w:rsid w:val="4A3814BE"/>
    <w:rsid w:val="4AD8457E"/>
    <w:rsid w:val="4B5856BF"/>
    <w:rsid w:val="4BB74194"/>
    <w:rsid w:val="4BDA4326"/>
    <w:rsid w:val="4D700A9E"/>
    <w:rsid w:val="4DB311C4"/>
    <w:rsid w:val="4E485577"/>
    <w:rsid w:val="4E5B174E"/>
    <w:rsid w:val="4E920EE8"/>
    <w:rsid w:val="503B1382"/>
    <w:rsid w:val="51713037"/>
    <w:rsid w:val="52051D96"/>
    <w:rsid w:val="52F82D96"/>
    <w:rsid w:val="52FD5ACA"/>
    <w:rsid w:val="530E2672"/>
    <w:rsid w:val="547B4EA9"/>
    <w:rsid w:val="54BF6A11"/>
    <w:rsid w:val="550F7B55"/>
    <w:rsid w:val="55122FD8"/>
    <w:rsid w:val="55926D29"/>
    <w:rsid w:val="55AF2E52"/>
    <w:rsid w:val="57572CCF"/>
    <w:rsid w:val="58C200CE"/>
    <w:rsid w:val="58E53EC8"/>
    <w:rsid w:val="597C07CB"/>
    <w:rsid w:val="599B1268"/>
    <w:rsid w:val="59E766FB"/>
    <w:rsid w:val="5A6951F3"/>
    <w:rsid w:val="5A7B0A82"/>
    <w:rsid w:val="5AF2460E"/>
    <w:rsid w:val="5C3F2EED"/>
    <w:rsid w:val="5C8968EE"/>
    <w:rsid w:val="5CF27722"/>
    <w:rsid w:val="5CF62206"/>
    <w:rsid w:val="5F1C412F"/>
    <w:rsid w:val="5F596331"/>
    <w:rsid w:val="60B151FE"/>
    <w:rsid w:val="63716633"/>
    <w:rsid w:val="64586600"/>
    <w:rsid w:val="64964E36"/>
    <w:rsid w:val="654B14AA"/>
    <w:rsid w:val="658E50F6"/>
    <w:rsid w:val="65B67155"/>
    <w:rsid w:val="67430B7A"/>
    <w:rsid w:val="676F19BA"/>
    <w:rsid w:val="67B8418F"/>
    <w:rsid w:val="67F64880"/>
    <w:rsid w:val="699C5F67"/>
    <w:rsid w:val="69B7257B"/>
    <w:rsid w:val="69EA2D89"/>
    <w:rsid w:val="6AF723A7"/>
    <w:rsid w:val="6B486391"/>
    <w:rsid w:val="6BE566A3"/>
    <w:rsid w:val="6CC45353"/>
    <w:rsid w:val="6CDE4879"/>
    <w:rsid w:val="6DD4629B"/>
    <w:rsid w:val="6E1A0886"/>
    <w:rsid w:val="6E3A48D9"/>
    <w:rsid w:val="6F3E68F7"/>
    <w:rsid w:val="6F6D2C38"/>
    <w:rsid w:val="7016507D"/>
    <w:rsid w:val="71B0505E"/>
    <w:rsid w:val="73346069"/>
    <w:rsid w:val="73E35E45"/>
    <w:rsid w:val="74561EEC"/>
    <w:rsid w:val="74822CE1"/>
    <w:rsid w:val="74F80B83"/>
    <w:rsid w:val="75387844"/>
    <w:rsid w:val="75CF2A32"/>
    <w:rsid w:val="76D50550"/>
    <w:rsid w:val="772227B1"/>
    <w:rsid w:val="772F044F"/>
    <w:rsid w:val="77324D59"/>
    <w:rsid w:val="77D84510"/>
    <w:rsid w:val="783A06B1"/>
    <w:rsid w:val="78435456"/>
    <w:rsid w:val="7AAF0711"/>
    <w:rsid w:val="7ACD0A2E"/>
    <w:rsid w:val="7B30793B"/>
    <w:rsid w:val="7DB87774"/>
    <w:rsid w:val="7DFBE1EA"/>
    <w:rsid w:val="7F3E7263"/>
    <w:rsid w:val="7FA77AA0"/>
    <w:rsid w:val="7FF8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7"/>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9"/>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4"/>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5">
    <w:name w:val="Default Paragraph Font"/>
    <w:autoRedefine/>
    <w:semiHidden/>
    <w:qFormat/>
    <w:uiPriority w:val="0"/>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6"/>
    <w:autoRedefine/>
    <w:qFormat/>
    <w:uiPriority w:val="0"/>
    <w:pPr>
      <w:jc w:val="left"/>
    </w:pPr>
  </w:style>
  <w:style w:type="paragraph" w:styleId="8">
    <w:name w:val="Body Text"/>
    <w:basedOn w:val="1"/>
    <w:autoRedefine/>
    <w:qFormat/>
    <w:uiPriority w:val="0"/>
    <w:pPr>
      <w:spacing w:after="120" w:afterLines="0" w:afterAutospacing="0"/>
    </w:pPr>
  </w:style>
  <w:style w:type="paragraph" w:styleId="9">
    <w:name w:val="Body Text Indent"/>
    <w:basedOn w:val="1"/>
    <w:autoRedefine/>
    <w:semiHidden/>
    <w:unhideWhenUsed/>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link w:val="35"/>
    <w:autoRedefine/>
    <w:qFormat/>
    <w:uiPriority w:val="0"/>
    <w:rPr>
      <w:rFonts w:ascii="宋体" w:hAnsi="Courier New"/>
    </w:rPr>
  </w:style>
  <w:style w:type="paragraph" w:styleId="12">
    <w:name w:val="Date"/>
    <w:basedOn w:val="1"/>
    <w:next w:val="1"/>
    <w:link w:val="42"/>
    <w:autoRedefine/>
    <w:qFormat/>
    <w:uiPriority w:val="0"/>
    <w:pPr>
      <w:ind w:left="100" w:leftChars="2500"/>
    </w:pPr>
  </w:style>
  <w:style w:type="paragraph" w:styleId="13">
    <w:name w:val="Balloon Text"/>
    <w:basedOn w:val="1"/>
    <w:link w:val="29"/>
    <w:autoRedefine/>
    <w:qFormat/>
    <w:uiPriority w:val="0"/>
    <w:rPr>
      <w:sz w:val="18"/>
    </w:rPr>
  </w:style>
  <w:style w:type="paragraph" w:styleId="14">
    <w:name w:val="footer"/>
    <w:basedOn w:val="1"/>
    <w:link w:val="34"/>
    <w:autoRedefine/>
    <w:qFormat/>
    <w:uiPriority w:val="0"/>
    <w:pPr>
      <w:tabs>
        <w:tab w:val="center" w:pos="4153"/>
        <w:tab w:val="right" w:pos="8306"/>
      </w:tabs>
      <w:snapToGrid w:val="0"/>
      <w:jc w:val="left"/>
    </w:pPr>
    <w:rPr>
      <w:sz w:val="18"/>
    </w:rPr>
  </w:style>
  <w:style w:type="paragraph" w:styleId="15">
    <w:name w:val="envelope return"/>
    <w:basedOn w:val="1"/>
    <w:unhideWhenUsed/>
    <w:qFormat/>
    <w:uiPriority w:val="99"/>
    <w:pPr>
      <w:snapToGrid w:val="0"/>
    </w:pPr>
    <w:rPr>
      <w:rFonts w:ascii="Arial" w:hAnsi="Arial"/>
    </w:rPr>
  </w:style>
  <w:style w:type="paragraph" w:styleId="16">
    <w:name w:val="header"/>
    <w:basedOn w:val="1"/>
    <w:link w:val="3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style>
  <w:style w:type="paragraph" w:styleId="18">
    <w:name w:val="toc 2"/>
    <w:basedOn w:val="1"/>
    <w:next w:val="1"/>
    <w:autoRedefine/>
    <w:qFormat/>
    <w:uiPriority w:val="0"/>
    <w:pPr>
      <w:ind w:left="420" w:leftChars="200"/>
    </w:p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0">
    <w:name w:val="index 1"/>
    <w:basedOn w:val="1"/>
    <w:next w:val="1"/>
    <w:autoRedefine/>
    <w:qFormat/>
    <w:uiPriority w:val="0"/>
  </w:style>
  <w:style w:type="paragraph" w:styleId="21">
    <w:name w:val="Body Text First Indent"/>
    <w:basedOn w:val="8"/>
    <w:autoRedefine/>
    <w:qFormat/>
    <w:uiPriority w:val="0"/>
    <w:pPr>
      <w:ind w:firstLine="420" w:firstLineChars="100"/>
    </w:pPr>
  </w:style>
  <w:style w:type="paragraph" w:styleId="22">
    <w:name w:val="Body Text First Indent 2"/>
    <w:basedOn w:val="9"/>
    <w:autoRedefine/>
    <w:semiHidden/>
    <w:unhideWhenUsed/>
    <w:qFormat/>
    <w:uiPriority w:val="99"/>
    <w:pPr>
      <w:ind w:firstLine="420" w:firstLineChars="200"/>
    </w:pPr>
  </w:style>
  <w:style w:type="table" w:styleId="24">
    <w:name w:val="Table Grid"/>
    <w:basedOn w:val="23"/>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rPr>
  </w:style>
  <w:style w:type="character" w:styleId="27">
    <w:name w:val="Emphasis"/>
    <w:basedOn w:val="25"/>
    <w:autoRedefine/>
    <w:qFormat/>
    <w:uiPriority w:val="0"/>
    <w:rPr>
      <w:i/>
    </w:rPr>
  </w:style>
  <w:style w:type="character" w:styleId="28">
    <w:name w:val="Hyperlink"/>
    <w:basedOn w:val="25"/>
    <w:autoRedefine/>
    <w:qFormat/>
    <w:uiPriority w:val="0"/>
    <w:rPr>
      <w:color w:val="0000FF"/>
      <w:u w:val="single"/>
    </w:rPr>
  </w:style>
  <w:style w:type="character" w:customStyle="1" w:styleId="29">
    <w:name w:val="批注框文本 字符"/>
    <w:link w:val="13"/>
    <w:autoRedefine/>
    <w:semiHidden/>
    <w:qFormat/>
    <w:uiPriority w:val="99"/>
    <w:rPr>
      <w:sz w:val="18"/>
    </w:rPr>
  </w:style>
  <w:style w:type="paragraph" w:customStyle="1" w:styleId="30">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1">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2">
    <w:name w:val="D&amp;L"/>
    <w:basedOn w:val="1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字符"/>
    <w:link w:val="16"/>
    <w:autoRedefine/>
    <w:qFormat/>
    <w:uiPriority w:val="0"/>
    <w:rPr>
      <w:sz w:val="18"/>
    </w:rPr>
  </w:style>
  <w:style w:type="character" w:customStyle="1" w:styleId="34">
    <w:name w:val="页脚 字符"/>
    <w:link w:val="14"/>
    <w:autoRedefine/>
    <w:qFormat/>
    <w:uiPriority w:val="99"/>
    <w:rPr>
      <w:sz w:val="18"/>
    </w:rPr>
  </w:style>
  <w:style w:type="character" w:customStyle="1" w:styleId="35">
    <w:name w:val="纯文本 字符"/>
    <w:link w:val="11"/>
    <w:autoRedefine/>
    <w:qFormat/>
    <w:uiPriority w:val="0"/>
    <w:rPr>
      <w:rFonts w:ascii="宋体" w:hAnsi="Courier New"/>
    </w:rPr>
  </w:style>
  <w:style w:type="character" w:customStyle="1" w:styleId="36">
    <w:name w:val="纯文本 字符1"/>
    <w:basedOn w:val="25"/>
    <w:autoRedefine/>
    <w:semiHidden/>
    <w:qFormat/>
    <w:uiPriority w:val="99"/>
    <w:rPr>
      <w:rFonts w:hAnsi="Courier New" w:cs="Courier New" w:asciiTheme="minorEastAsia"/>
      <w:szCs w:val="20"/>
    </w:rPr>
  </w:style>
  <w:style w:type="character" w:customStyle="1" w:styleId="37">
    <w:name w:val="未处理的提及1"/>
    <w:basedOn w:val="25"/>
    <w:autoRedefine/>
    <w:semiHidden/>
    <w:unhideWhenUsed/>
    <w:qFormat/>
    <w:uiPriority w:val="99"/>
    <w:rPr>
      <w:color w:val="605E5C"/>
      <w:shd w:val="clear" w:color="auto" w:fill="E1DFDD"/>
    </w:rPr>
  </w:style>
  <w:style w:type="paragraph" w:styleId="38">
    <w:name w:val="List Paragraph"/>
    <w:basedOn w:val="1"/>
    <w:autoRedefine/>
    <w:qFormat/>
    <w:uiPriority w:val="34"/>
    <w:pPr>
      <w:ind w:firstLine="420" w:firstLineChars="200"/>
    </w:pPr>
  </w:style>
  <w:style w:type="paragraph" w:customStyle="1" w:styleId="39">
    <w:name w:val="Char Char Char Char Char Char Char1 Char"/>
    <w:basedOn w:val="1"/>
    <w:autoRedefine/>
    <w:qFormat/>
    <w:uiPriority w:val="0"/>
    <w:rPr>
      <w:rFonts w:ascii="Arial" w:hAnsi="Arial" w:eastAsia="宋体" w:cs="Arial"/>
      <w:sz w:val="24"/>
    </w:rPr>
  </w:style>
  <w:style w:type="table" w:customStyle="1" w:styleId="40">
    <w:name w:val="网格表 1 浅色1"/>
    <w:basedOn w:val="23"/>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autoRedefine/>
    <w:semiHidden/>
    <w:qFormat/>
    <w:uiPriority w:val="99"/>
    <w:rPr>
      <w:rFonts w:ascii="@仿宋_GB2312" w:hAnsi="@仿宋_GB2312" w:eastAsia="@仿宋_GB2312" w:cs="@仿宋_GB2312"/>
      <w:szCs w:val="20"/>
    </w:rPr>
  </w:style>
  <w:style w:type="character" w:customStyle="1" w:styleId="42">
    <w:name w:val="日期 字符1"/>
    <w:link w:val="12"/>
    <w:autoRedefine/>
    <w:qFormat/>
    <w:uiPriority w:val="0"/>
  </w:style>
  <w:style w:type="character" w:customStyle="1" w:styleId="43">
    <w:name w:val="纯文本 Char1"/>
    <w:link w:val="44"/>
    <w:autoRedefine/>
    <w:qFormat/>
    <w:locked/>
    <w:uiPriority w:val="0"/>
    <w:rPr>
      <w:rFonts w:ascii="Arial" w:hAnsi="Arial" w:eastAsia="Arial"/>
      <w:kern w:val="2"/>
      <w:sz w:val="21"/>
      <w:lang w:val="en-US" w:eastAsia="zh-CN" w:bidi="ar-SA"/>
    </w:rPr>
  </w:style>
  <w:style w:type="paragraph" w:customStyle="1" w:styleId="44">
    <w:name w:val="纯文本1"/>
    <w:basedOn w:val="1"/>
    <w:link w:val="43"/>
    <w:autoRedefine/>
    <w:qFormat/>
    <w:uiPriority w:val="0"/>
    <w:rPr>
      <w:rFonts w:ascii="Arial" w:hAnsi="Arial" w:eastAsia="Arial" w:cstheme="minorBidi"/>
      <w:szCs w:val="22"/>
    </w:rPr>
  </w:style>
  <w:style w:type="character" w:customStyle="1" w:styleId="45">
    <w:name w:val="批注文字 Char"/>
    <w:basedOn w:val="25"/>
    <w:autoRedefine/>
    <w:semiHidden/>
    <w:qFormat/>
    <w:uiPriority w:val="99"/>
    <w:rPr>
      <w:rFonts w:ascii="@仿宋_GB2312" w:hAnsi="@仿宋_GB2312" w:eastAsia="@仿宋_GB2312" w:cs="@仿宋_GB2312"/>
      <w:szCs w:val="20"/>
    </w:rPr>
  </w:style>
  <w:style w:type="character" w:customStyle="1" w:styleId="46">
    <w:name w:val="批注文字 字符"/>
    <w:link w:val="7"/>
    <w:autoRedefine/>
    <w:qFormat/>
    <w:uiPriority w:val="0"/>
  </w:style>
  <w:style w:type="character" w:customStyle="1" w:styleId="47">
    <w:name w:val="标题 1 字符"/>
    <w:link w:val="2"/>
    <w:autoRedefine/>
    <w:qFormat/>
    <w:uiPriority w:val="9"/>
    <w:rPr>
      <w:b/>
      <w:kern w:val="44"/>
      <w:sz w:val="44"/>
    </w:rPr>
  </w:style>
  <w:style w:type="paragraph" w:customStyle="1" w:styleId="4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字符"/>
    <w:link w:val="4"/>
    <w:autoRedefine/>
    <w:semiHidden/>
    <w:qFormat/>
    <w:uiPriority w:val="9"/>
    <w:rPr>
      <w:b/>
      <w:sz w:val="32"/>
    </w:rPr>
  </w:style>
  <w:style w:type="character" w:customStyle="1" w:styleId="50">
    <w:name w:val="fontstyle01"/>
    <w:basedOn w:val="25"/>
    <w:autoRedefine/>
    <w:qFormat/>
    <w:uiPriority w:val="0"/>
    <w:rPr>
      <w:rFonts w:hint="eastAsia" w:ascii="宋体" w:hAnsi="宋体" w:eastAsia="宋体"/>
      <w:color w:val="000000"/>
      <w:sz w:val="22"/>
      <w:szCs w:val="22"/>
    </w:rPr>
  </w:style>
  <w:style w:type="character" w:customStyle="1" w:styleId="51">
    <w:name w:val="fontstyle21"/>
    <w:basedOn w:val="25"/>
    <w:autoRedefine/>
    <w:qFormat/>
    <w:uiPriority w:val="0"/>
    <w:rPr>
      <w:rFonts w:hint="default" w:ascii="TimesNewRomanPSMT" w:hAnsi="TimesNewRomanPSMT"/>
      <w:color w:val="000000"/>
      <w:sz w:val="22"/>
      <w:szCs w:val="22"/>
    </w:rPr>
  </w:style>
  <w:style w:type="character" w:customStyle="1" w:styleId="52">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autoRedefine/>
    <w:semiHidden/>
    <w:qFormat/>
    <w:uiPriority w:val="9"/>
    <w:rPr>
      <w:rFonts w:asciiTheme="majorHAnsi" w:hAnsiTheme="majorHAnsi" w:eastAsiaTheme="majorEastAsia" w:cstheme="majorBidi"/>
      <w:b/>
      <w:bCs/>
      <w:sz w:val="28"/>
      <w:szCs w:val="28"/>
    </w:rPr>
  </w:style>
  <w:style w:type="character" w:customStyle="1" w:styleId="54">
    <w:name w:val="标题 4 字符1"/>
    <w:link w:val="5"/>
    <w:autoRedefine/>
    <w:qFormat/>
    <w:uiPriority w:val="0"/>
    <w:rPr>
      <w:rFonts w:ascii="Arial" w:hAnsi="Arial" w:eastAsia="黑体"/>
      <w:b/>
      <w:sz w:val="28"/>
    </w:rPr>
  </w:style>
  <w:style w:type="paragraph" w:customStyle="1" w:styleId="55">
    <w:name w:val="普通 (Web)"/>
    <w:basedOn w:val="1"/>
    <w:autoRedefine/>
    <w:qFormat/>
    <w:uiPriority w:val="0"/>
    <w:pPr>
      <w:widowControl/>
      <w:spacing w:before="100" w:beforeAutospacing="1" w:after="100" w:afterAutospacing="1"/>
      <w:jc w:val="left"/>
    </w:pPr>
    <w:rPr>
      <w:rFonts w:cs="Times New Roman"/>
      <w:sz w:val="24"/>
      <w:szCs w:val="24"/>
    </w:rPr>
  </w:style>
  <w:style w:type="character" w:customStyle="1" w:styleId="56">
    <w:name w:val="font0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27</Pages>
  <Words>1003</Words>
  <Characters>1171</Characters>
  <Lines>180</Lines>
  <Paragraphs>50</Paragraphs>
  <TotalTime>372</TotalTime>
  <ScaleCrop>false</ScaleCrop>
  <LinksUpToDate>false</LinksUpToDate>
  <CharactersWithSpaces>1281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2019-05-06T22:32:00Z</dcterms:created>
  <dc:creator>Anakin</dc:creator>
  <cp:lastModifiedBy>张健</cp:lastModifiedBy>
  <cp:lastPrinted>2022-06-23T09:57:00Z</cp:lastPrinted>
  <dcterms:modified xsi:type="dcterms:W3CDTF">2025-03-27T07:27:35Z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7AEA622A4CA04FD78DD9F7648BDCE1BC_13</vt:lpwstr>
  </property>
  <property fmtid="{D5CDD505-2E9C-101B-9397-08002B2CF9AE}" pid="4" name="KSOTemplateDocerSaveRecord">
    <vt:lpwstr>eyJoZGlkIjoiZDAyMzAzZTY3ODFkMjRiMDQ5MDE2ZWQ5ZTZiNzBlMzEiLCJ1c2VySWQiOiIyOTAwMTQwOTUifQ==</vt:lpwstr>
  </property>
</Properties>
</file>