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9A25C">
      <w:pPr>
        <w:tabs>
          <w:tab w:val="left" w:pos="315"/>
          <w:tab w:val="left" w:pos="8820"/>
        </w:tabs>
        <w:spacing w:before="240" w:beforeLines="100" w:after="120" w:afterLines="50" w:line="500" w:lineRule="exact"/>
        <w:ind w:right="254" w:rightChars="127"/>
        <w:jc w:val="center"/>
        <w:rPr>
          <w:b/>
          <w:bCs/>
          <w:sz w:val="52"/>
          <w:szCs w:val="52"/>
          <w:vertAlign w:val="superscript"/>
        </w:rPr>
      </w:pPr>
    </w:p>
    <w:p w14:paraId="25389341"/>
    <w:p w14:paraId="28C7A52F">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14:paraId="125127B2"/>
    <w:p w14:paraId="15E4AE39">
      <w:pPr>
        <w:jc w:val="center"/>
      </w:pPr>
    </w:p>
    <w:p w14:paraId="2124F5F4">
      <w:pPr>
        <w:jc w:val="center"/>
      </w:pPr>
    </w:p>
    <w:p w14:paraId="76FB3879">
      <w:pPr>
        <w:jc w:val="center"/>
      </w:pPr>
    </w:p>
    <w:p w14:paraId="6596B913">
      <w:pPr>
        <w:jc w:val="center"/>
      </w:pPr>
    </w:p>
    <w:p w14:paraId="38BC1102">
      <w:pPr>
        <w:jc w:val="center"/>
      </w:pPr>
    </w:p>
    <w:p w14:paraId="055739DA">
      <w:pPr>
        <w:jc w:val="center"/>
      </w:pPr>
    </w:p>
    <w:p w14:paraId="0E701751">
      <w:pPr>
        <w:jc w:val="center"/>
      </w:pPr>
      <w:r>
        <w:rPr>
          <w:rFonts w:hint="eastAsia" w:ascii="宋体" w:hAnsi="宋体" w:eastAsia="宋体"/>
          <w:sz w:val="28"/>
          <w:lang w:eastAsia="zh-CN"/>
        </w:rPr>
        <w:drawing>
          <wp:inline distT="0" distB="0" distL="114300" distR="114300">
            <wp:extent cx="1814195" cy="1104900"/>
            <wp:effectExtent l="0" t="0" r="14605" b="0"/>
            <wp:docPr id="5"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14:paraId="28F6E615">
      <w:pPr>
        <w:tabs>
          <w:tab w:val="left" w:pos="315"/>
          <w:tab w:val="left" w:pos="8820"/>
        </w:tabs>
        <w:spacing w:before="240" w:beforeLines="100" w:after="120" w:afterLines="50" w:line="500" w:lineRule="exact"/>
        <w:ind w:right="254" w:rightChars="127"/>
        <w:jc w:val="center"/>
        <w:rPr>
          <w:bCs/>
          <w:sz w:val="44"/>
          <w:szCs w:val="44"/>
        </w:rPr>
      </w:pPr>
    </w:p>
    <w:p w14:paraId="4CCF8BC7">
      <w:pPr>
        <w:tabs>
          <w:tab w:val="left" w:pos="315"/>
          <w:tab w:val="left" w:pos="8820"/>
        </w:tabs>
        <w:spacing w:before="240" w:beforeLines="100" w:after="120" w:afterLines="50" w:line="500" w:lineRule="exact"/>
        <w:ind w:right="254" w:rightChars="127"/>
        <w:jc w:val="center"/>
        <w:rPr>
          <w:b/>
          <w:bCs/>
          <w:sz w:val="44"/>
          <w:szCs w:val="44"/>
        </w:rPr>
      </w:pPr>
    </w:p>
    <w:p w14:paraId="04851E51">
      <w:pPr>
        <w:tabs>
          <w:tab w:val="left" w:pos="315"/>
          <w:tab w:val="left" w:pos="8820"/>
        </w:tabs>
        <w:spacing w:before="240" w:beforeLines="100" w:after="120" w:afterLines="50" w:line="500" w:lineRule="exact"/>
        <w:ind w:right="254" w:rightChars="127"/>
        <w:jc w:val="center"/>
        <w:rPr>
          <w:b/>
          <w:bCs/>
          <w:sz w:val="44"/>
          <w:szCs w:val="44"/>
        </w:rPr>
      </w:pPr>
    </w:p>
    <w:p w14:paraId="49CF14C8">
      <w:pPr>
        <w:tabs>
          <w:tab w:val="left" w:pos="315"/>
          <w:tab w:val="left" w:pos="8820"/>
        </w:tabs>
        <w:spacing w:before="240" w:beforeLines="100" w:after="120" w:afterLines="50" w:line="500" w:lineRule="exact"/>
        <w:ind w:right="254" w:rightChars="127"/>
        <w:jc w:val="center"/>
        <w:rPr>
          <w:b/>
          <w:bCs/>
          <w:sz w:val="44"/>
          <w:szCs w:val="44"/>
        </w:rPr>
      </w:pPr>
    </w:p>
    <w:p w14:paraId="4F4F04B1">
      <w:pPr>
        <w:tabs>
          <w:tab w:val="left" w:pos="315"/>
          <w:tab w:val="left" w:pos="8820"/>
        </w:tabs>
        <w:spacing w:before="240" w:beforeLines="100" w:after="120" w:afterLines="50" w:line="500" w:lineRule="exact"/>
        <w:ind w:right="254" w:rightChars="127"/>
        <w:jc w:val="center"/>
        <w:rPr>
          <w:b/>
          <w:bCs/>
          <w:sz w:val="44"/>
          <w:szCs w:val="44"/>
        </w:rPr>
      </w:pPr>
    </w:p>
    <w:p w14:paraId="759C3A30">
      <w:pPr>
        <w:tabs>
          <w:tab w:val="left" w:pos="2410"/>
        </w:tabs>
        <w:autoSpaceDE w:val="0"/>
        <w:autoSpaceDN w:val="0"/>
        <w:adjustRightInd w:val="0"/>
        <w:snapToGrid w:val="0"/>
        <w:spacing w:line="360" w:lineRule="auto"/>
        <w:rPr>
          <w:rFonts w:hint="eastAsia"/>
          <w:b/>
          <w:spacing w:val="20"/>
          <w:sz w:val="32"/>
          <w:szCs w:val="32"/>
          <w:u w:val="single"/>
        </w:rPr>
      </w:pPr>
      <w:r>
        <w:rPr>
          <w:rFonts w:hint="eastAsia"/>
          <w:b/>
          <w:spacing w:val="20"/>
          <w:sz w:val="32"/>
          <w:szCs w:val="32"/>
        </w:rPr>
        <w:t>项目名称：</w:t>
      </w:r>
      <w:r>
        <w:rPr>
          <w:rFonts w:hint="eastAsia"/>
          <w:b/>
          <w:spacing w:val="20"/>
          <w:sz w:val="32"/>
          <w:szCs w:val="32"/>
          <w:u w:val="single"/>
        </w:rPr>
        <w:t>2025政文会展3月展会（乡村展）特装设计项目</w:t>
      </w:r>
    </w:p>
    <w:p w14:paraId="30CEB73E">
      <w:pPr>
        <w:tabs>
          <w:tab w:val="left" w:pos="2410"/>
        </w:tabs>
        <w:autoSpaceDE w:val="0"/>
        <w:autoSpaceDN w:val="0"/>
        <w:adjustRightInd w:val="0"/>
        <w:snapToGrid w:val="0"/>
        <w:spacing w:line="360" w:lineRule="auto"/>
        <w:rPr>
          <w:rFonts w:hint="default" w:eastAsia="宋体"/>
          <w:b/>
          <w:spacing w:val="20"/>
          <w:sz w:val="32"/>
          <w:szCs w:val="32"/>
          <w:lang w:val="en-US" w:eastAsia="zh-CN"/>
        </w:rPr>
      </w:pPr>
      <w:r>
        <w:rPr>
          <w:rFonts w:hint="eastAsia"/>
          <w:b/>
          <w:spacing w:val="20"/>
          <w:sz w:val="32"/>
          <w:szCs w:val="32"/>
        </w:rPr>
        <w:t>项目编号：</w:t>
      </w:r>
      <w:r>
        <w:rPr>
          <w:rFonts w:hint="eastAsia"/>
          <w:b/>
          <w:spacing w:val="20"/>
          <w:sz w:val="32"/>
          <w:szCs w:val="32"/>
          <w:u w:val="single"/>
          <w:lang w:val="en-US" w:eastAsia="zh-CN"/>
        </w:rPr>
        <w:t>2025ZWHZXJ00002</w:t>
      </w:r>
    </w:p>
    <w:p w14:paraId="57D2E634">
      <w:pPr>
        <w:tabs>
          <w:tab w:val="left" w:pos="2410"/>
        </w:tabs>
        <w:autoSpaceDE w:val="0"/>
        <w:autoSpaceDN w:val="0"/>
        <w:adjustRightInd w:val="0"/>
        <w:snapToGrid w:val="0"/>
        <w:spacing w:line="360" w:lineRule="auto"/>
        <w:rPr>
          <w:rFonts w:hint="eastAsia" w:eastAsia="宋体"/>
          <w:b/>
          <w:spacing w:val="20"/>
          <w:sz w:val="32"/>
          <w:szCs w:val="32"/>
          <w:lang w:eastAsia="zh-CN"/>
        </w:rPr>
      </w:pPr>
      <w:r>
        <w:rPr>
          <w:rFonts w:hint="eastAsia"/>
          <w:b/>
          <w:spacing w:val="20"/>
          <w:sz w:val="32"/>
          <w:szCs w:val="32"/>
        </w:rPr>
        <w:t>招 标 人：</w:t>
      </w:r>
      <w:r>
        <w:rPr>
          <w:rFonts w:hint="eastAsia"/>
          <w:b/>
          <w:spacing w:val="20"/>
          <w:sz w:val="32"/>
          <w:szCs w:val="32"/>
          <w:u w:val="single"/>
          <w:lang w:eastAsia="zh-CN"/>
        </w:rPr>
        <w:t>合肥政文国际会展管理有限公司</w:t>
      </w:r>
    </w:p>
    <w:p w14:paraId="4B2D41AC"/>
    <w:p w14:paraId="7FABE2A5"/>
    <w:p w14:paraId="6A354D79"/>
    <w:p w14:paraId="38FAB72F">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2</w:t>
      </w:r>
      <w:r>
        <w:rPr>
          <w:rFonts w:eastAsiaTheme="majorEastAsia"/>
          <w:b/>
          <w:sz w:val="36"/>
          <w:u w:val="single"/>
        </w:rPr>
        <w:t xml:space="preserve">  </w:t>
      </w:r>
      <w:r>
        <w:rPr>
          <w:rFonts w:eastAsiaTheme="majorEastAsia"/>
          <w:b/>
          <w:sz w:val="36"/>
        </w:rPr>
        <w:t>月</w:t>
      </w:r>
    </w:p>
    <w:p w14:paraId="2EAE46A3"/>
    <w:p w14:paraId="437110CB">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14:paraId="44A83276">
      <w:pPr>
        <w:tabs>
          <w:tab w:val="left" w:pos="2410"/>
        </w:tabs>
        <w:autoSpaceDE w:val="0"/>
        <w:autoSpaceDN w:val="0"/>
        <w:adjustRightInd w:val="0"/>
        <w:snapToGrid w:val="0"/>
        <w:spacing w:line="360" w:lineRule="auto"/>
        <w:jc w:val="center"/>
        <w:rPr>
          <w:b/>
          <w:sz w:val="28"/>
        </w:rPr>
      </w:pPr>
    </w:p>
    <w:p w14:paraId="3B9E4E5F">
      <w:pPr>
        <w:pStyle w:val="35"/>
        <w:tabs>
          <w:tab w:val="right" w:leader="middleDot" w:pos="8869"/>
        </w:tabs>
        <w:rPr>
          <w:b/>
          <w:bCs/>
        </w:rPr>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b/>
          <w:bCs/>
        </w:rPr>
        <w:fldChar w:fldCharType="begin"/>
      </w:r>
      <w:r>
        <w:rPr>
          <w:b/>
          <w:bCs/>
        </w:rPr>
        <w:instrText xml:space="preserve"> HYPERLINK \l "_Toc7536" </w:instrText>
      </w:r>
      <w:r>
        <w:rPr>
          <w:b/>
          <w:bCs/>
        </w:rPr>
        <w:fldChar w:fldCharType="separate"/>
      </w:r>
      <w:r>
        <w:rPr>
          <w:rFonts w:hint="eastAsia" w:asciiTheme="minorEastAsia" w:hAnsiTheme="minorEastAsia"/>
          <w:b/>
          <w:bCs/>
        </w:rPr>
        <w:t>第一章</w:t>
      </w:r>
      <w:r>
        <w:rPr>
          <w:rFonts w:asciiTheme="minorEastAsia" w:hAnsiTheme="minorEastAsia"/>
          <w:b/>
          <w:bCs/>
        </w:rPr>
        <w:t xml:space="preserve"> </w:t>
      </w:r>
      <w:r>
        <w:rPr>
          <w:rFonts w:hint="eastAsia" w:ascii="Times New Roman" w:hAnsi="Times New Roman" w:cs="Times New Roman"/>
          <w:b/>
          <w:bCs/>
        </w:rPr>
        <w:t>竞价</w:t>
      </w:r>
      <w:r>
        <w:rPr>
          <w:rFonts w:ascii="Times New Roman" w:hAnsi="Times New Roman" w:cs="Times New Roman"/>
          <w:b/>
          <w:bCs/>
        </w:rPr>
        <w:t>公告</w:t>
      </w:r>
      <w:r>
        <w:rPr>
          <w:b/>
          <w:bCs/>
        </w:rPr>
        <w:tab/>
      </w:r>
      <w:r>
        <w:rPr>
          <w:b/>
          <w:bCs/>
        </w:rPr>
        <w:fldChar w:fldCharType="begin"/>
      </w:r>
      <w:r>
        <w:rPr>
          <w:b/>
          <w:bCs/>
        </w:rPr>
        <w:instrText xml:space="preserve"> PAGEREF _Toc7536 \h </w:instrText>
      </w:r>
      <w:r>
        <w:rPr>
          <w:b/>
          <w:bCs/>
        </w:rPr>
        <w:fldChar w:fldCharType="separate"/>
      </w:r>
      <w:r>
        <w:rPr>
          <w:b/>
          <w:bCs/>
        </w:rPr>
        <w:t>1</w:t>
      </w:r>
      <w:r>
        <w:rPr>
          <w:b/>
          <w:bCs/>
        </w:rPr>
        <w:fldChar w:fldCharType="end"/>
      </w:r>
      <w:r>
        <w:rPr>
          <w:b/>
          <w:bCs/>
        </w:rPr>
        <w:fldChar w:fldCharType="end"/>
      </w:r>
    </w:p>
    <w:p w14:paraId="571AAF50">
      <w:pPr>
        <w:pStyle w:val="35"/>
        <w:tabs>
          <w:tab w:val="right" w:leader="middleDot" w:pos="8869"/>
        </w:tabs>
        <w:rPr>
          <w:b/>
          <w:bCs/>
        </w:rPr>
      </w:pPr>
      <w:r>
        <w:rPr>
          <w:b/>
          <w:bCs/>
        </w:rPr>
        <w:fldChar w:fldCharType="begin"/>
      </w:r>
      <w:r>
        <w:rPr>
          <w:b/>
          <w:bCs/>
        </w:rPr>
        <w:instrText xml:space="preserve"> HYPERLINK \l "_Toc12504" </w:instrText>
      </w:r>
      <w:r>
        <w:rPr>
          <w:b/>
          <w:bCs/>
        </w:rPr>
        <w:fldChar w:fldCharType="separate"/>
      </w:r>
      <w:r>
        <w:rPr>
          <w:rFonts w:hint="eastAsia" w:asciiTheme="minorEastAsia" w:hAnsiTheme="minorEastAsia"/>
          <w:b/>
          <w:bCs/>
        </w:rPr>
        <w:t>第二章</w:t>
      </w:r>
      <w:r>
        <w:rPr>
          <w:rFonts w:asciiTheme="minorEastAsia" w:hAnsiTheme="minorEastAsia"/>
          <w:b/>
          <w:bCs/>
        </w:rPr>
        <w:t xml:space="preserve"> </w:t>
      </w:r>
      <w:r>
        <w:rPr>
          <w:rFonts w:hint="eastAsia" w:asciiTheme="minorEastAsia" w:hAnsiTheme="minorEastAsia"/>
          <w:b/>
          <w:bCs/>
        </w:rPr>
        <w:t>投标人</w:t>
      </w:r>
      <w:r>
        <w:rPr>
          <w:rFonts w:asciiTheme="minorEastAsia" w:hAnsiTheme="minorEastAsia"/>
          <w:b/>
          <w:bCs/>
        </w:rPr>
        <w:t>须知</w:t>
      </w:r>
      <w:r>
        <w:rPr>
          <w:b/>
          <w:bCs/>
        </w:rPr>
        <w:tab/>
      </w:r>
      <w:r>
        <w:rPr>
          <w:b/>
          <w:bCs/>
        </w:rPr>
        <w:fldChar w:fldCharType="begin"/>
      </w:r>
      <w:r>
        <w:rPr>
          <w:b/>
          <w:bCs/>
        </w:rPr>
        <w:instrText xml:space="preserve"> PAGEREF _Toc12504 \h </w:instrText>
      </w:r>
      <w:r>
        <w:rPr>
          <w:b/>
          <w:bCs/>
        </w:rPr>
        <w:fldChar w:fldCharType="separate"/>
      </w:r>
      <w:r>
        <w:rPr>
          <w:b/>
          <w:bCs/>
        </w:rPr>
        <w:t>3</w:t>
      </w:r>
      <w:r>
        <w:rPr>
          <w:b/>
          <w:bCs/>
        </w:rPr>
        <w:fldChar w:fldCharType="end"/>
      </w:r>
      <w:r>
        <w:rPr>
          <w:b/>
          <w:bCs/>
        </w:rPr>
        <w:fldChar w:fldCharType="end"/>
      </w:r>
    </w:p>
    <w:p w14:paraId="0C805FF4">
      <w:pPr>
        <w:pStyle w:val="35"/>
        <w:tabs>
          <w:tab w:val="right" w:leader="middleDot" w:pos="8869"/>
        </w:tabs>
        <w:rPr>
          <w:b/>
          <w:bCs/>
        </w:rPr>
      </w:pPr>
      <w:r>
        <w:rPr>
          <w:b/>
          <w:bCs/>
        </w:rPr>
        <w:fldChar w:fldCharType="begin"/>
      </w:r>
      <w:r>
        <w:rPr>
          <w:b/>
          <w:bCs/>
        </w:rPr>
        <w:instrText xml:space="preserve"> HYPERLINK \l "_Toc31311" </w:instrText>
      </w:r>
      <w:r>
        <w:rPr>
          <w:b/>
          <w:bCs/>
        </w:rPr>
        <w:fldChar w:fldCharType="separate"/>
      </w:r>
      <w:r>
        <w:rPr>
          <w:rFonts w:hint="eastAsia" w:asciiTheme="minorEastAsia" w:hAnsiTheme="minorEastAsia"/>
          <w:b/>
          <w:bCs/>
        </w:rPr>
        <w:t>第三章 招标人要求</w:t>
      </w:r>
      <w:r>
        <w:rPr>
          <w:b/>
          <w:bCs/>
        </w:rPr>
        <w:tab/>
      </w:r>
      <w:r>
        <w:rPr>
          <w:b/>
          <w:bCs/>
        </w:rPr>
        <w:fldChar w:fldCharType="begin"/>
      </w:r>
      <w:r>
        <w:rPr>
          <w:b/>
          <w:bCs/>
        </w:rPr>
        <w:instrText xml:space="preserve"> PAGEREF _Toc31311 \h </w:instrText>
      </w:r>
      <w:r>
        <w:rPr>
          <w:b/>
          <w:bCs/>
        </w:rPr>
        <w:fldChar w:fldCharType="separate"/>
      </w:r>
      <w:r>
        <w:rPr>
          <w:b/>
          <w:bCs/>
        </w:rPr>
        <w:t>12</w:t>
      </w:r>
      <w:r>
        <w:rPr>
          <w:b/>
          <w:bCs/>
        </w:rPr>
        <w:fldChar w:fldCharType="end"/>
      </w:r>
      <w:r>
        <w:rPr>
          <w:b/>
          <w:bCs/>
        </w:rPr>
        <w:fldChar w:fldCharType="end"/>
      </w:r>
    </w:p>
    <w:p w14:paraId="4832F1BF">
      <w:pPr>
        <w:pStyle w:val="35"/>
        <w:tabs>
          <w:tab w:val="right" w:leader="middleDot" w:pos="8869"/>
        </w:tabs>
        <w:rPr>
          <w:b/>
          <w:bCs/>
        </w:rPr>
      </w:pPr>
      <w:r>
        <w:rPr>
          <w:b/>
          <w:bCs/>
        </w:rPr>
        <w:fldChar w:fldCharType="begin"/>
      </w:r>
      <w:r>
        <w:rPr>
          <w:b/>
          <w:bCs/>
        </w:rPr>
        <w:instrText xml:space="preserve"> HYPERLINK \l "_Toc14801" </w:instrText>
      </w:r>
      <w:r>
        <w:rPr>
          <w:b/>
          <w:bCs/>
        </w:rPr>
        <w:fldChar w:fldCharType="separate"/>
      </w:r>
      <w:r>
        <w:rPr>
          <w:rFonts w:hint="eastAsia" w:asciiTheme="minorEastAsia" w:hAnsiTheme="minorEastAsia"/>
          <w:b/>
          <w:bCs/>
        </w:rPr>
        <w:t>第四章 评审方法和标准</w:t>
      </w:r>
      <w:r>
        <w:rPr>
          <w:b/>
          <w:bCs/>
        </w:rPr>
        <w:tab/>
      </w:r>
      <w:r>
        <w:rPr>
          <w:b/>
          <w:bCs/>
        </w:rPr>
        <w:fldChar w:fldCharType="begin"/>
      </w:r>
      <w:r>
        <w:rPr>
          <w:b/>
          <w:bCs/>
        </w:rPr>
        <w:instrText xml:space="preserve"> PAGEREF _Toc14801 \h </w:instrText>
      </w:r>
      <w:r>
        <w:rPr>
          <w:b/>
          <w:bCs/>
        </w:rPr>
        <w:fldChar w:fldCharType="separate"/>
      </w:r>
      <w:r>
        <w:rPr>
          <w:b/>
          <w:bCs/>
        </w:rPr>
        <w:t>1</w:t>
      </w:r>
      <w:r>
        <w:rPr>
          <w:rFonts w:hint="eastAsia"/>
          <w:b/>
          <w:bCs/>
          <w:lang w:val="en-US" w:eastAsia="zh-CN"/>
        </w:rPr>
        <w:t>4</w:t>
      </w:r>
      <w:r>
        <w:rPr>
          <w:b/>
          <w:bCs/>
        </w:rPr>
        <w:fldChar w:fldCharType="end"/>
      </w:r>
      <w:r>
        <w:rPr>
          <w:b/>
          <w:bCs/>
        </w:rPr>
        <w:fldChar w:fldCharType="end"/>
      </w:r>
    </w:p>
    <w:p w14:paraId="6B8C9B1C">
      <w:pPr>
        <w:pStyle w:val="35"/>
        <w:tabs>
          <w:tab w:val="right" w:leader="middleDot" w:pos="8869"/>
        </w:tabs>
        <w:rPr>
          <w:b/>
          <w:bCs/>
        </w:rPr>
      </w:pPr>
      <w:r>
        <w:rPr>
          <w:b/>
          <w:bCs/>
        </w:rPr>
        <w:fldChar w:fldCharType="begin"/>
      </w:r>
      <w:r>
        <w:rPr>
          <w:b/>
          <w:bCs/>
        </w:rPr>
        <w:instrText xml:space="preserve"> HYPERLINK \l "_Toc29765" </w:instrText>
      </w:r>
      <w:r>
        <w:rPr>
          <w:b/>
          <w:bCs/>
        </w:rPr>
        <w:fldChar w:fldCharType="separate"/>
      </w:r>
      <w:r>
        <w:rPr>
          <w:rFonts w:hint="eastAsia" w:asciiTheme="minorEastAsia" w:hAnsiTheme="minorEastAsia"/>
          <w:b/>
          <w:bCs/>
        </w:rPr>
        <w:t>第五章 合同</w:t>
      </w:r>
      <w:r>
        <w:rPr>
          <w:b/>
          <w:bCs/>
        </w:rPr>
        <w:tab/>
      </w:r>
      <w:r>
        <w:rPr>
          <w:b/>
          <w:bCs/>
        </w:rPr>
        <w:fldChar w:fldCharType="begin"/>
      </w:r>
      <w:r>
        <w:rPr>
          <w:b/>
          <w:bCs/>
        </w:rPr>
        <w:instrText xml:space="preserve"> PAGEREF _Toc29765 \h </w:instrText>
      </w:r>
      <w:r>
        <w:rPr>
          <w:b/>
          <w:bCs/>
        </w:rPr>
        <w:fldChar w:fldCharType="separate"/>
      </w:r>
      <w:r>
        <w:rPr>
          <w:b/>
          <w:bCs/>
        </w:rPr>
        <w:t>1</w:t>
      </w:r>
      <w:r>
        <w:rPr>
          <w:rFonts w:hint="eastAsia"/>
          <w:b/>
          <w:bCs/>
          <w:lang w:val="en-US" w:eastAsia="zh-CN"/>
        </w:rPr>
        <w:t>6</w:t>
      </w:r>
      <w:r>
        <w:rPr>
          <w:b/>
          <w:bCs/>
        </w:rPr>
        <w:fldChar w:fldCharType="end"/>
      </w:r>
      <w:r>
        <w:rPr>
          <w:b/>
          <w:bCs/>
        </w:rPr>
        <w:fldChar w:fldCharType="end"/>
      </w:r>
    </w:p>
    <w:p w14:paraId="2230179D">
      <w:pPr>
        <w:pStyle w:val="35"/>
        <w:tabs>
          <w:tab w:val="right" w:leader="middleDot" w:pos="8869"/>
        </w:tabs>
        <w:rPr>
          <w:b/>
          <w:bCs/>
        </w:rPr>
      </w:pPr>
      <w:r>
        <w:rPr>
          <w:b/>
          <w:bCs/>
        </w:rPr>
        <w:fldChar w:fldCharType="begin"/>
      </w:r>
      <w:r>
        <w:rPr>
          <w:b/>
          <w:bCs/>
        </w:rPr>
        <w:instrText xml:space="preserve"> HYPERLINK \l "_Toc1367" </w:instrText>
      </w:r>
      <w:r>
        <w:rPr>
          <w:b/>
          <w:bCs/>
        </w:rPr>
        <w:fldChar w:fldCharType="separate"/>
      </w:r>
      <w:r>
        <w:rPr>
          <w:rFonts w:hint="eastAsia" w:asciiTheme="minorEastAsia" w:hAnsiTheme="minorEastAsia"/>
          <w:b/>
          <w:bCs/>
        </w:rPr>
        <w:t>第六章 投标文件格式</w:t>
      </w:r>
      <w:r>
        <w:rPr>
          <w:b/>
          <w:bCs/>
        </w:rPr>
        <w:tab/>
      </w:r>
      <w:r>
        <w:rPr>
          <w:b/>
          <w:bCs/>
        </w:rPr>
        <w:fldChar w:fldCharType="begin"/>
      </w:r>
      <w:r>
        <w:rPr>
          <w:b/>
          <w:bCs/>
        </w:rPr>
        <w:instrText xml:space="preserve"> PAGEREF _Toc1367 \h </w:instrText>
      </w:r>
      <w:r>
        <w:rPr>
          <w:b/>
          <w:bCs/>
        </w:rPr>
        <w:fldChar w:fldCharType="separate"/>
      </w:r>
      <w:r>
        <w:rPr>
          <w:b/>
          <w:bCs/>
        </w:rPr>
        <w:t>2</w:t>
      </w:r>
      <w:r>
        <w:rPr>
          <w:rFonts w:hint="eastAsia"/>
          <w:b/>
          <w:bCs/>
          <w:lang w:val="en-US" w:eastAsia="zh-CN"/>
        </w:rPr>
        <w:t>5</w:t>
      </w:r>
      <w:r>
        <w:rPr>
          <w:b/>
          <w:bCs/>
        </w:rPr>
        <w:fldChar w:fldCharType="end"/>
      </w:r>
      <w:r>
        <w:rPr>
          <w:b/>
          <w:bCs/>
        </w:rPr>
        <w:fldChar w:fldCharType="end"/>
      </w:r>
    </w:p>
    <w:p w14:paraId="336D0304">
      <w:pPr>
        <w:pStyle w:val="45"/>
        <w:tabs>
          <w:tab w:val="right" w:leader="dot" w:pos="8296"/>
        </w:tabs>
        <w:rPr>
          <w:rFonts w:asciiTheme="minorEastAsia" w:hAnsiTheme="minorEastAsia"/>
          <w:b/>
          <w:sz w:val="32"/>
        </w:rPr>
      </w:pPr>
      <w:r>
        <w:rPr>
          <w:rFonts w:asciiTheme="minorEastAsia" w:hAnsiTheme="minorEastAsia"/>
          <w:b/>
          <w:bCs/>
          <w:szCs w:val="24"/>
        </w:rPr>
        <w:fldChar w:fldCharType="end"/>
      </w:r>
    </w:p>
    <w:p w14:paraId="07C82F52">
      <w:pPr>
        <w:spacing w:line="360" w:lineRule="auto"/>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bookmarkStart w:id="73" w:name="_GoBack"/>
      <w:bookmarkEnd w:id="73"/>
    </w:p>
    <w:p w14:paraId="2E08817B">
      <w:pPr>
        <w:spacing w:line="360" w:lineRule="auto"/>
        <w:jc w:val="center"/>
        <w:outlineLvl w:val="0"/>
        <w:rPr>
          <w:rFonts w:asciiTheme="minorEastAsia" w:hAnsiTheme="minorEastAsia" w:eastAsiaTheme="minorEastAsia"/>
          <w:b/>
          <w:sz w:val="28"/>
        </w:rPr>
      </w:pPr>
      <w:bookmarkStart w:id="1" w:name="_Toc7536"/>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14:paraId="69FC57E8">
      <w:pPr>
        <w:tabs>
          <w:tab w:val="left" w:pos="2410"/>
        </w:tabs>
        <w:autoSpaceDE w:val="0"/>
        <w:autoSpaceDN w:val="0"/>
        <w:adjustRightInd w:val="0"/>
        <w:snapToGrid w:val="0"/>
        <w:spacing w:line="360" w:lineRule="auto"/>
        <w:rPr>
          <w:rFonts w:ascii="Times New Roman" w:hAnsi="Times New Roman" w:cs="Times New Roman"/>
          <w:bCs/>
          <w:color w:val="000000"/>
          <w:sz w:val="21"/>
          <w:szCs w:val="21"/>
        </w:rPr>
      </w:pPr>
      <w:bookmarkStart w:id="3" w:name="_Toc1708"/>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hint="eastAsia" w:ascii="Times New Roman" w:hAnsi="Times New Roman" w:cs="Times New Roman"/>
          <w:bCs/>
          <w:color w:val="000000"/>
          <w:sz w:val="21"/>
          <w:szCs w:val="21"/>
          <w:u w:val="single"/>
          <w:lang w:val="en-US" w:eastAsia="zh-CN"/>
        </w:rPr>
        <w:t xml:space="preserve"> 2025政文会展3月展会（乡村展）特装设计项目</w:t>
      </w:r>
      <w:r>
        <w:rPr>
          <w:rFonts w:ascii="Times New Roman" w:hAnsi="Times New Roman" w:cs="Times New Roman"/>
          <w:bCs/>
          <w:color w:val="000000"/>
          <w:sz w:val="21"/>
          <w:szCs w:val="21"/>
        </w:rPr>
        <w:t>进行竞价，欢迎具备条件的投标人参加投标。</w:t>
      </w:r>
    </w:p>
    <w:p w14:paraId="6514C686">
      <w:pPr>
        <w:spacing w:line="360" w:lineRule="auto"/>
        <w:ind w:firstLine="437"/>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一、项目名称及内容</w:t>
      </w:r>
      <w:bookmarkEnd w:id="3"/>
    </w:p>
    <w:p w14:paraId="6D95F7A7">
      <w:pPr>
        <w:autoSpaceDE w:val="0"/>
        <w:autoSpaceDN w:val="0"/>
        <w:adjustRightInd w:val="0"/>
        <w:spacing w:line="360" w:lineRule="auto"/>
        <w:ind w:firstLine="382" w:firstLineChars="182"/>
        <w:jc w:val="left"/>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1.项目编号：</w:t>
      </w:r>
      <w:r>
        <w:rPr>
          <w:rFonts w:hint="eastAsia" w:asciiTheme="majorEastAsia" w:hAnsiTheme="majorEastAsia" w:eastAsiaTheme="majorEastAsia" w:cstheme="majorEastAsia"/>
          <w:sz w:val="21"/>
          <w:szCs w:val="21"/>
          <w:u w:val="single"/>
          <w:lang w:val="en-US" w:eastAsia="zh-CN"/>
        </w:rPr>
        <w:t>2025ZWHZXJ00002</w:t>
      </w:r>
    </w:p>
    <w:p w14:paraId="12E4AE19">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2.项目名称：</w:t>
      </w:r>
      <w:r>
        <w:rPr>
          <w:rFonts w:hint="eastAsia" w:asciiTheme="majorEastAsia" w:hAnsiTheme="majorEastAsia" w:eastAsiaTheme="majorEastAsia" w:cstheme="majorEastAsia"/>
          <w:sz w:val="21"/>
          <w:szCs w:val="21"/>
          <w:u w:val="single"/>
          <w:lang w:val="en-US" w:eastAsia="zh-CN"/>
        </w:rPr>
        <w:t>2025政文会展3月展会（乡村展）</w:t>
      </w:r>
      <w:r>
        <w:rPr>
          <w:rFonts w:hint="eastAsia" w:ascii="Times New Roman" w:hAnsi="Times New Roman" w:cs="Times New Roman"/>
          <w:bCs/>
          <w:color w:val="000000"/>
          <w:sz w:val="21"/>
          <w:szCs w:val="21"/>
          <w:u w:val="single"/>
          <w:lang w:val="en-US" w:eastAsia="zh-CN"/>
        </w:rPr>
        <w:t>特装设计项目</w:t>
      </w:r>
    </w:p>
    <w:p w14:paraId="6396CEB3">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3.项目地点：</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合肥滨湖国际会展中心</w:t>
      </w:r>
      <w:r>
        <w:rPr>
          <w:rFonts w:ascii="Times New Roman" w:hAnsi="Times New Roman" w:cs="Times New Roman"/>
          <w:bCs/>
          <w:color w:val="000000"/>
          <w:sz w:val="21"/>
          <w:szCs w:val="21"/>
          <w:u w:val="single"/>
        </w:rPr>
        <w:t xml:space="preserve">     </w:t>
      </w:r>
    </w:p>
    <w:p w14:paraId="71D86F95">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4.项目单位：</w:t>
      </w:r>
      <w:r>
        <w:rPr>
          <w:rFonts w:hint="eastAsia" w:asciiTheme="majorEastAsia" w:hAnsiTheme="majorEastAsia" w:eastAsiaTheme="majorEastAsia" w:cstheme="majorEastAsia"/>
          <w:sz w:val="21"/>
          <w:szCs w:val="21"/>
          <w:u w:val="single"/>
          <w:lang w:eastAsia="zh-CN"/>
        </w:rPr>
        <w:t>合肥政文国际会展管理有限公司</w:t>
      </w:r>
    </w:p>
    <w:p w14:paraId="277E2D6A">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5.招标范围：</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现招募一家设计服务商对本项目提供设计服务</w:t>
      </w:r>
      <w:r>
        <w:rPr>
          <w:rFonts w:ascii="Times New Roman" w:hAnsi="Times New Roman" w:cs="Times New Roman"/>
          <w:bCs/>
          <w:color w:val="000000"/>
          <w:sz w:val="21"/>
          <w:szCs w:val="21"/>
          <w:u w:val="single"/>
        </w:rPr>
        <w:t xml:space="preserve">     </w:t>
      </w:r>
    </w:p>
    <w:p w14:paraId="5660EB96">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14:paraId="0BB50336">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7.项目预算：</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9万元</w:t>
      </w:r>
      <w:r>
        <w:rPr>
          <w:rFonts w:ascii="Times New Roman" w:hAnsi="Times New Roman" w:cs="Times New Roman"/>
          <w:bCs/>
          <w:color w:val="000000"/>
          <w:sz w:val="21"/>
          <w:szCs w:val="21"/>
          <w:u w:val="single"/>
        </w:rPr>
        <w:t xml:space="preserve">    </w:t>
      </w:r>
    </w:p>
    <w:p w14:paraId="26EA13CF">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8.项目类别：</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rPr>
        <w:t>服务</w:t>
      </w:r>
      <w:r>
        <w:rPr>
          <w:rFonts w:ascii="Times New Roman" w:hAnsi="Times New Roman" w:cs="Times New Roman" w:eastAsiaTheme="majorEastAsia"/>
          <w:sz w:val="21"/>
          <w:szCs w:val="21"/>
          <w:u w:val="single"/>
        </w:rPr>
        <w:t xml:space="preserve">类   </w:t>
      </w:r>
    </w:p>
    <w:p w14:paraId="60B4E51F">
      <w:pPr>
        <w:spacing w:line="360" w:lineRule="auto"/>
        <w:ind w:firstLine="437"/>
        <w:outlineLvl w:val="1"/>
        <w:rPr>
          <w:rFonts w:asciiTheme="majorEastAsia" w:hAnsiTheme="majorEastAsia" w:eastAsiaTheme="majorEastAsia" w:cstheme="majorEastAsia"/>
          <w:b/>
          <w:bCs/>
          <w:sz w:val="24"/>
          <w:szCs w:val="24"/>
        </w:rPr>
      </w:pPr>
      <w:bookmarkStart w:id="4" w:name="_Toc9951"/>
      <w:r>
        <w:rPr>
          <w:rFonts w:hint="eastAsia" w:asciiTheme="majorEastAsia" w:hAnsiTheme="majorEastAsia" w:eastAsiaTheme="majorEastAsia" w:cstheme="majorEastAsia"/>
          <w:b/>
          <w:bCs/>
          <w:sz w:val="24"/>
          <w:szCs w:val="24"/>
        </w:rPr>
        <w:t>二、投标人资格要求</w:t>
      </w:r>
      <w:bookmarkEnd w:id="4"/>
      <w:r>
        <w:rPr>
          <w:rFonts w:hint="eastAsia" w:asciiTheme="majorEastAsia" w:hAnsiTheme="majorEastAsia" w:eastAsiaTheme="majorEastAsia" w:cstheme="majorEastAsia"/>
          <w:b/>
          <w:bCs/>
          <w:sz w:val="24"/>
          <w:szCs w:val="24"/>
        </w:rPr>
        <w:t xml:space="preserve"> </w:t>
      </w:r>
    </w:p>
    <w:p w14:paraId="3622DA6A">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1.投标人具有独立承担民事责任的能力；</w:t>
      </w:r>
    </w:p>
    <w:p w14:paraId="33454F19">
      <w:pPr>
        <w:spacing w:line="360" w:lineRule="auto"/>
        <w:ind w:firstLine="420" w:firstLineChars="200"/>
        <w:rPr>
          <w:rFonts w:hint="eastAsia" w:asciiTheme="majorEastAsia" w:hAnsiTheme="majorEastAsia" w:eastAsiaTheme="majorEastAsia" w:cstheme="majorEastAsia"/>
          <w:b/>
          <w:bCs/>
          <w:i/>
          <w:iCs/>
          <w:color w:val="FF0000"/>
          <w:sz w:val="21"/>
          <w:szCs w:val="21"/>
          <w:lang w:val="en-US" w:eastAsia="zh-CN"/>
        </w:rPr>
      </w:pPr>
      <w:r>
        <w:rPr>
          <w:rFonts w:hint="eastAsia" w:asciiTheme="majorEastAsia" w:hAnsiTheme="majorEastAsia" w:eastAsiaTheme="majorEastAsia" w:cstheme="majorEastAsia"/>
          <w:sz w:val="21"/>
          <w:szCs w:val="21"/>
        </w:rPr>
        <w:t>2.投标人资质要求：</w:t>
      </w:r>
      <w:r>
        <w:rPr>
          <w:rFonts w:hint="eastAsia" w:asciiTheme="majorEastAsia" w:hAnsiTheme="majorEastAsia" w:eastAsiaTheme="majorEastAsia" w:cstheme="majorEastAsia"/>
          <w:sz w:val="21"/>
          <w:szCs w:val="21"/>
          <w:lang w:val="en-US" w:eastAsia="zh-CN"/>
        </w:rPr>
        <w:t>/</w:t>
      </w:r>
    </w:p>
    <w:p w14:paraId="4140F8DC">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3.投标人业绩要求：</w:t>
      </w:r>
      <w:r>
        <w:rPr>
          <w:rFonts w:hint="eastAsia" w:asciiTheme="majorEastAsia" w:hAnsiTheme="majorEastAsia" w:eastAsiaTheme="majorEastAsia" w:cstheme="majorEastAsia"/>
          <w:sz w:val="21"/>
          <w:szCs w:val="21"/>
          <w:lang w:val="en-US" w:eastAsia="zh-CN"/>
        </w:rPr>
        <w:t>/</w:t>
      </w:r>
    </w:p>
    <w:p w14:paraId="5FA6B218">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4.项目负责人资格要求：</w:t>
      </w:r>
      <w:r>
        <w:rPr>
          <w:rFonts w:hint="eastAsia" w:asciiTheme="majorEastAsia" w:hAnsiTheme="majorEastAsia" w:eastAsiaTheme="majorEastAsia" w:cstheme="majorEastAsia"/>
          <w:sz w:val="21"/>
          <w:szCs w:val="21"/>
          <w:lang w:val="en-US" w:eastAsia="zh-CN"/>
        </w:rPr>
        <w:t>/</w:t>
      </w:r>
    </w:p>
    <w:p w14:paraId="679ABF2C">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5.本项目不接受联合体投标。</w:t>
      </w:r>
    </w:p>
    <w:p w14:paraId="7DCD2EE1">
      <w:pPr>
        <w:spacing w:line="360" w:lineRule="auto"/>
        <w:ind w:firstLine="420" w:firstLineChars="200"/>
        <w:rPr>
          <w:rFonts w:asciiTheme="majorEastAsia" w:hAnsiTheme="majorEastAsia" w:eastAsiaTheme="majorEastAsia" w:cstheme="majorEastAsia"/>
          <w:b/>
          <w:bCs/>
          <w:i/>
          <w:iCs/>
          <w:sz w:val="21"/>
          <w:szCs w:val="21"/>
        </w:rPr>
      </w:pPr>
      <w:r>
        <w:rPr>
          <w:rFonts w:hint="eastAsia" w:asciiTheme="majorEastAsia" w:hAnsiTheme="majorEastAsia" w:eastAsiaTheme="majorEastAsia" w:cstheme="majorEastAsia"/>
          <w:sz w:val="21"/>
          <w:szCs w:val="21"/>
        </w:rPr>
        <w:t>6.投标人不得存在以下不良信用记录情形</w:t>
      </w:r>
      <w:r>
        <w:rPr>
          <w:rFonts w:hint="eastAsia" w:asciiTheme="majorEastAsia" w:hAnsiTheme="majorEastAsia" w:eastAsiaTheme="majorEastAsia" w:cstheme="majorEastAsia"/>
          <w:b/>
          <w:bCs/>
          <w:i/>
          <w:iCs/>
          <w:sz w:val="21"/>
          <w:szCs w:val="21"/>
        </w:rPr>
        <w:t>：</w:t>
      </w:r>
    </w:p>
    <w:p w14:paraId="44B232E7">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（1）被责令停产停业，暂扣或者吊销许可证，暂扣或者吊销执照；</w:t>
      </w:r>
    </w:p>
    <w:p w14:paraId="3D01BE87">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（2）进入清算程序，或被宣告破产，或其他丧失履约能力的情形；</w:t>
      </w:r>
    </w:p>
    <w:p w14:paraId="5A9C9911">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（3）在国家企业信用信息公示系统（http://www.gsxt.gov.cn/）中被列入严重违法失信企业名单；</w:t>
      </w:r>
    </w:p>
    <w:p w14:paraId="3560C404">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（4）在“信用中国”网站（http://www.creditchina.gov.cn/）中被列入失信被执行人名单；</w:t>
      </w:r>
    </w:p>
    <w:p w14:paraId="6B6A9662">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（5）在“信用中国”网站（http://www.creditchina.gov.cn/）中被列入重大税收违法失信主体名单；</w:t>
      </w:r>
    </w:p>
    <w:p w14:paraId="20150317">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（6）在近三年内投标人或其法定代表人（单位负责人）有行贿犯罪行为的；</w:t>
      </w:r>
    </w:p>
    <w:p w14:paraId="0E8910D2">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.其他要求：</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56A0A82A">
      <w:pPr>
        <w:spacing w:line="360" w:lineRule="auto"/>
        <w:ind w:firstLine="437"/>
        <w:outlineLvl w:val="1"/>
        <w:rPr>
          <w:rFonts w:asciiTheme="majorEastAsia" w:hAnsiTheme="majorEastAsia" w:eastAsiaTheme="majorEastAsia" w:cstheme="majorEastAsia"/>
          <w:b/>
          <w:bCs/>
          <w:sz w:val="24"/>
          <w:szCs w:val="24"/>
        </w:rPr>
      </w:pPr>
      <w:bookmarkStart w:id="5" w:name="_Toc31111"/>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5"/>
    </w:p>
    <w:p w14:paraId="2F1432DA">
      <w:pPr>
        <w:widowControl/>
        <w:spacing w:line="500" w:lineRule="exact"/>
        <w:ind w:firstLine="420" w:firstLineChars="200"/>
        <w:jc w:val="left"/>
        <w:rPr>
          <w:rFonts w:ascii="Times New Roman" w:hAnsi="Times New Roman" w:cs="Times New Roman"/>
          <w:bCs/>
          <w:snapToGrid w:val="0"/>
          <w:color w:val="000000"/>
          <w:sz w:val="16"/>
          <w:szCs w:val="16"/>
        </w:rPr>
      </w:pPr>
      <w:bookmarkStart w:id="6"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3</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3</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6</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14:paraId="3DEE57EF">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获取方式：投标人登录</w:t>
      </w:r>
      <w:r>
        <w:rPr>
          <w:rFonts w:hint="eastAsia" w:ascii="Times New Roman" w:hAnsi="Times New Roman" w:cs="Times New Roman" w:eastAsiaTheme="majorEastAsia"/>
          <w:sz w:val="21"/>
          <w:szCs w:val="21"/>
          <w:lang w:eastAsia="zh-CN"/>
        </w:rPr>
        <w:t>合肥政文国际会展管理有限公司</w:t>
      </w:r>
      <w:r>
        <w:rPr>
          <w:rFonts w:ascii="Times New Roman" w:hAnsi="Times New Roman" w:cs="Times New Roman" w:eastAsiaTheme="majorEastAsia"/>
          <w:sz w:val="21"/>
          <w:szCs w:val="21"/>
        </w:rPr>
        <w:t>网站（</w:t>
      </w:r>
      <w:r>
        <w:rPr>
          <w:rFonts w:hint="eastAsia" w:ascii="Times New Roman" w:hAnsi="Times New Roman" w:cs="Times New Roman" w:eastAsiaTheme="majorEastAsia"/>
          <w:sz w:val="21"/>
          <w:szCs w:val="21"/>
          <w:lang w:eastAsia="zh-CN"/>
        </w:rPr>
        <w:t>https://www.hfhuizhan.com</w:t>
      </w:r>
      <w:r>
        <w:rPr>
          <w:rFonts w:ascii="Times New Roman" w:hAnsi="Times New Roman" w:cs="Times New Roman" w:eastAsiaTheme="majorEastAsia"/>
          <w:sz w:val="21"/>
          <w:szCs w:val="21"/>
        </w:rPr>
        <w:t>）下载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p>
    <w:p w14:paraId="507FC772">
      <w:pPr>
        <w:widowControl/>
        <w:spacing w:line="500" w:lineRule="exact"/>
        <w:ind w:firstLine="420" w:firstLineChars="200"/>
        <w:jc w:val="left"/>
        <w:rPr>
          <w:rFonts w:ascii="Times New Roman" w:hAnsi="Times New Roman" w:cs="Times New Roman"/>
          <w:bCs/>
          <w:snapToGrid w:val="0"/>
          <w:color w:val="FF0000"/>
          <w:sz w:val="21"/>
        </w:rPr>
      </w:pPr>
      <w:r>
        <w:rPr>
          <w:rFonts w:ascii="Times New Roman" w:hAnsi="Times New Roman" w:cs="Times New Roman" w:eastAsiaTheme="majorEastAsia"/>
          <w:color w:val="FF0000"/>
          <w:sz w:val="21"/>
          <w:szCs w:val="21"/>
        </w:rPr>
        <w:t>3.</w:t>
      </w:r>
      <w:r>
        <w:rPr>
          <w:rFonts w:ascii="Times New Roman" w:hAnsi="Times New Roman" w:cs="Times New Roman"/>
          <w:bCs/>
          <w:snapToGrid w:val="0"/>
          <w:color w:val="FF0000"/>
          <w:sz w:val="21"/>
        </w:rPr>
        <w:t>报名方法：投标人下载附件《投标报名信息表》并完整填写信息后在规定的报名日期内发送至邮箱：</w:t>
      </w:r>
      <w:r>
        <w:rPr>
          <w:color w:val="FF0000"/>
        </w:rPr>
        <w:fldChar w:fldCharType="begin"/>
      </w:r>
      <w:r>
        <w:rPr>
          <w:color w:val="FF0000"/>
        </w:rPr>
        <w:instrText xml:space="preserve"> HYPERLINK "mailto:******@qq.com" </w:instrText>
      </w:r>
      <w:r>
        <w:rPr>
          <w:color w:val="FF0000"/>
        </w:rPr>
        <w:fldChar w:fldCharType="separate"/>
      </w:r>
      <w:r>
        <w:rPr>
          <w:rFonts w:ascii="Times New Roman" w:hAnsi="Times New Roman" w:eastAsia="宋体" w:cs="Times New Roman"/>
          <w:bCs/>
          <w:snapToGrid w:val="0"/>
          <w:color w:val="FF0000"/>
          <w:sz w:val="21"/>
        </w:rPr>
        <w:t>942219419@qq.</w:t>
      </w:r>
      <w:r>
        <w:rPr>
          <w:rFonts w:ascii="Times New Roman" w:hAnsi="Times New Roman" w:cs="Times New Roman"/>
          <w:bCs/>
          <w:snapToGrid w:val="0"/>
          <w:color w:val="FF0000"/>
          <w:sz w:val="21"/>
        </w:rPr>
        <w:t>com</w:t>
      </w:r>
      <w:r>
        <w:rPr>
          <w:rFonts w:ascii="Times New Roman" w:hAnsi="Times New Roman" w:cs="Times New Roman"/>
          <w:bCs/>
          <w:snapToGrid w:val="0"/>
          <w:color w:val="FF0000"/>
          <w:sz w:val="21"/>
        </w:rPr>
        <w:fldChar w:fldCharType="end"/>
      </w:r>
    </w:p>
    <w:p w14:paraId="024CAA9E">
      <w:pPr>
        <w:spacing w:line="360" w:lineRule="auto"/>
        <w:ind w:firstLine="437"/>
        <w:outlineLvl w:val="1"/>
        <w:rPr>
          <w:rFonts w:asciiTheme="majorEastAsia" w:hAnsiTheme="majorEastAsia" w:eastAsiaTheme="majorEastAsia" w:cstheme="majorEastAsia"/>
          <w:b/>
          <w:bCs/>
          <w:sz w:val="24"/>
          <w:szCs w:val="24"/>
        </w:rPr>
      </w:pPr>
      <w:r>
        <w:rPr>
          <w:rFonts w:asciiTheme="majorEastAsia" w:hAnsiTheme="majorEastAsia" w:eastAsiaTheme="majorEastAsia" w:cstheme="majorEastAsia"/>
          <w:b/>
          <w:bCs/>
          <w:sz w:val="24"/>
          <w:szCs w:val="24"/>
        </w:rPr>
        <w:t>四、</w:t>
      </w:r>
      <w:r>
        <w:rPr>
          <w:rFonts w:hint="eastAsia" w:asciiTheme="majorEastAsia" w:hAnsiTheme="majorEastAsia" w:eastAsiaTheme="majorEastAsia" w:cstheme="majorEastAsia"/>
          <w:b/>
          <w:bCs/>
          <w:sz w:val="24"/>
          <w:szCs w:val="24"/>
        </w:rPr>
        <w:t>开标</w:t>
      </w:r>
      <w:r>
        <w:rPr>
          <w:rFonts w:asciiTheme="majorEastAsia" w:hAnsiTheme="majorEastAsia" w:eastAsiaTheme="majorEastAsia" w:cstheme="majorEastAsia"/>
          <w:b/>
          <w:bCs/>
          <w:sz w:val="24"/>
          <w:szCs w:val="24"/>
        </w:rPr>
        <w:t>时间及地点</w:t>
      </w:r>
      <w:bookmarkEnd w:id="6"/>
    </w:p>
    <w:p w14:paraId="41D3EE23">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2025</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7</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00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14:paraId="5F02C019">
      <w:pPr>
        <w:spacing w:line="500" w:lineRule="exact"/>
        <w:ind w:firstLine="435"/>
        <w:rPr>
          <w:rFonts w:hint="eastAsia" w:asciiTheme="majorEastAsia" w:hAnsiTheme="majorEastAsia" w:eastAsiaTheme="majorEastAsia" w:cs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heme="majorEastAsia" w:hAnsiTheme="majorEastAsia" w:eastAsiaTheme="majorEastAsia" w:cstheme="majorEastAsia"/>
          <w:sz w:val="21"/>
          <w:szCs w:val="21"/>
          <w:u w:val="single"/>
        </w:rPr>
        <w:t>安徽省合肥市</w:t>
      </w:r>
      <w:r>
        <w:rPr>
          <w:rFonts w:hint="eastAsia" w:asciiTheme="majorEastAsia" w:hAnsiTheme="majorEastAsia" w:eastAsiaTheme="majorEastAsia" w:cstheme="majorEastAsia"/>
          <w:sz w:val="21"/>
          <w:szCs w:val="21"/>
          <w:u w:val="single"/>
          <w:lang w:val="en-US" w:eastAsia="zh-CN"/>
        </w:rPr>
        <w:t>滨湖新区</w:t>
      </w:r>
      <w:r>
        <w:rPr>
          <w:rFonts w:hint="eastAsia" w:asciiTheme="majorEastAsia" w:hAnsiTheme="majorEastAsia" w:eastAsiaTheme="majorEastAsia" w:cstheme="majorEastAsia"/>
          <w:sz w:val="21"/>
          <w:szCs w:val="21"/>
          <w:u w:val="single"/>
        </w:rPr>
        <w:t>锦绣大道3899号合肥滨湖国际会展中心</w:t>
      </w:r>
      <w:r>
        <w:rPr>
          <w:rFonts w:hint="eastAsia" w:asciiTheme="majorEastAsia" w:hAnsiTheme="majorEastAsia" w:eastAsiaTheme="majorEastAsia" w:cstheme="majorEastAsia"/>
          <w:sz w:val="21"/>
          <w:szCs w:val="21"/>
          <w:u w:val="single"/>
          <w:lang w:val="en-US" w:eastAsia="zh-CN"/>
        </w:rPr>
        <w:t>行政办公楼</w:t>
      </w:r>
      <w:r>
        <w:rPr>
          <w:rFonts w:hint="eastAsia" w:asciiTheme="majorEastAsia" w:hAnsiTheme="majorEastAsia" w:eastAsiaTheme="majorEastAsia" w:cstheme="majorEastAsia"/>
          <w:sz w:val="21"/>
          <w:szCs w:val="21"/>
          <w:u w:val="single"/>
        </w:rPr>
        <w:t>419室</w:t>
      </w:r>
    </w:p>
    <w:p w14:paraId="3274AE27">
      <w:pPr>
        <w:spacing w:line="360" w:lineRule="auto"/>
        <w:ind w:firstLine="437"/>
        <w:outlineLvl w:val="1"/>
        <w:rPr>
          <w:rFonts w:asciiTheme="majorEastAsia" w:hAnsiTheme="majorEastAsia" w:eastAsiaTheme="majorEastAsia" w:cstheme="majorEastAsia"/>
          <w:b/>
          <w:bCs/>
          <w:sz w:val="24"/>
          <w:szCs w:val="24"/>
        </w:rPr>
      </w:pPr>
      <w:bookmarkStart w:id="7" w:name="_Toc20681"/>
      <w:r>
        <w:rPr>
          <w:rFonts w:asciiTheme="majorEastAsia" w:hAnsiTheme="majorEastAsia" w:eastAsiaTheme="majorEastAsia" w:cstheme="majorEastAsia"/>
          <w:b/>
          <w:bCs/>
          <w:sz w:val="24"/>
          <w:szCs w:val="24"/>
        </w:rPr>
        <w:t>五、投标文件提交截止时间</w:t>
      </w:r>
      <w:bookmarkEnd w:id="7"/>
    </w:p>
    <w:p w14:paraId="76CFF311">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14:paraId="111CA3FA">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14:paraId="3D8A96DA">
      <w:pPr>
        <w:spacing w:line="500" w:lineRule="exact"/>
        <w:ind w:firstLine="43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1.招标人</w:t>
      </w:r>
    </w:p>
    <w:p w14:paraId="6048F8E0">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u w:val="single"/>
          <w:lang w:eastAsia="zh-CN"/>
        </w:rPr>
      </w:pPr>
      <w:r>
        <w:rPr>
          <w:rFonts w:hint="eastAsia" w:asciiTheme="majorEastAsia" w:hAnsiTheme="majorEastAsia" w:eastAsiaTheme="majorEastAsia" w:cstheme="majorEastAsia"/>
          <w:bCs/>
          <w:snapToGrid w:val="0"/>
          <w:kern w:val="0"/>
          <w:sz w:val="21"/>
          <w:szCs w:val="21"/>
        </w:rPr>
        <w:t>招标人：</w:t>
      </w:r>
      <w:r>
        <w:rPr>
          <w:rFonts w:hint="eastAsia" w:asciiTheme="majorEastAsia" w:hAnsiTheme="majorEastAsia" w:eastAsiaTheme="majorEastAsia" w:cstheme="majorEastAsia"/>
          <w:bCs/>
          <w:snapToGrid w:val="0"/>
          <w:kern w:val="0"/>
          <w:sz w:val="21"/>
          <w:szCs w:val="21"/>
          <w:u w:val="single"/>
          <w:lang w:val="en-US" w:eastAsia="zh-CN"/>
        </w:rPr>
        <w:t>合肥政文国际会展管理有限公司</w:t>
      </w:r>
    </w:p>
    <w:p w14:paraId="02DD7C23">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rPr>
      </w:pPr>
      <w:r>
        <w:rPr>
          <w:rFonts w:hint="eastAsia" w:asciiTheme="majorEastAsia" w:hAnsiTheme="majorEastAsia" w:eastAsiaTheme="majorEastAsia" w:cstheme="majorEastAsia"/>
          <w:bCs/>
          <w:snapToGrid w:val="0"/>
          <w:kern w:val="0"/>
          <w:sz w:val="21"/>
          <w:szCs w:val="21"/>
        </w:rPr>
        <w:t>地  址：</w:t>
      </w:r>
      <w:r>
        <w:rPr>
          <w:rFonts w:hint="eastAsia" w:asciiTheme="majorEastAsia" w:hAnsiTheme="majorEastAsia" w:eastAsiaTheme="majorEastAsia" w:cstheme="majorEastAsia"/>
          <w:bCs/>
          <w:strike w:val="0"/>
          <w:dstrike w:val="0"/>
          <w:snapToGrid w:val="0"/>
          <w:kern w:val="0"/>
          <w:sz w:val="21"/>
          <w:szCs w:val="21"/>
          <w:u w:val="single"/>
        </w:rPr>
        <w:t>安徽省合肥市</w:t>
      </w:r>
      <w:r>
        <w:rPr>
          <w:rFonts w:hint="eastAsia" w:asciiTheme="majorEastAsia" w:hAnsiTheme="majorEastAsia" w:eastAsiaTheme="majorEastAsia" w:cstheme="majorEastAsia"/>
          <w:bCs/>
          <w:strike w:val="0"/>
          <w:dstrike w:val="0"/>
          <w:snapToGrid w:val="0"/>
          <w:kern w:val="0"/>
          <w:sz w:val="21"/>
          <w:szCs w:val="21"/>
          <w:u w:val="single"/>
          <w:lang w:val="en-US" w:eastAsia="zh-CN"/>
        </w:rPr>
        <w:t>滨湖新</w:t>
      </w:r>
      <w:r>
        <w:rPr>
          <w:rFonts w:hint="eastAsia" w:asciiTheme="majorEastAsia" w:hAnsiTheme="majorEastAsia" w:eastAsiaTheme="majorEastAsia" w:cstheme="majorEastAsia"/>
          <w:bCs/>
          <w:strike w:val="0"/>
          <w:dstrike w:val="0"/>
          <w:snapToGrid w:val="0"/>
          <w:kern w:val="0"/>
          <w:sz w:val="21"/>
          <w:szCs w:val="21"/>
          <w:u w:val="single"/>
        </w:rPr>
        <w:t>区锦绣大道3899号合肥滨湖国际会展中心</w:t>
      </w:r>
      <w:r>
        <w:rPr>
          <w:rFonts w:hint="eastAsia" w:asciiTheme="majorEastAsia" w:hAnsiTheme="majorEastAsia" w:eastAsiaTheme="majorEastAsia" w:cstheme="majorEastAsia"/>
          <w:bCs/>
          <w:strike w:val="0"/>
          <w:dstrike w:val="0"/>
          <w:snapToGrid w:val="0"/>
          <w:kern w:val="0"/>
          <w:sz w:val="21"/>
          <w:szCs w:val="21"/>
          <w:u w:val="none"/>
        </w:rPr>
        <w:t xml:space="preserve"> </w:t>
      </w:r>
      <w:r>
        <w:rPr>
          <w:rFonts w:hint="eastAsia" w:asciiTheme="majorEastAsia" w:hAnsiTheme="majorEastAsia" w:eastAsiaTheme="majorEastAsia" w:cstheme="majorEastAsia"/>
          <w:bCs/>
          <w:snapToGrid w:val="0"/>
          <w:kern w:val="0"/>
          <w:sz w:val="21"/>
          <w:szCs w:val="21"/>
        </w:rPr>
        <w:t xml:space="preserve">         </w:t>
      </w:r>
    </w:p>
    <w:p w14:paraId="2485F6B4">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rPr>
      </w:pPr>
      <w:r>
        <w:rPr>
          <w:rFonts w:hint="eastAsia" w:asciiTheme="majorEastAsia" w:hAnsiTheme="majorEastAsia" w:eastAsiaTheme="majorEastAsia" w:cstheme="majorEastAsia"/>
          <w:bCs/>
          <w:snapToGrid w:val="0"/>
          <w:kern w:val="0"/>
          <w:sz w:val="21"/>
          <w:szCs w:val="21"/>
        </w:rPr>
        <w:t>联系人：</w:t>
      </w:r>
      <w:r>
        <w:rPr>
          <w:rFonts w:hint="eastAsia" w:asciiTheme="majorEastAsia" w:hAnsiTheme="majorEastAsia" w:eastAsiaTheme="majorEastAsia" w:cstheme="majorEastAsia"/>
          <w:bCs/>
          <w:snapToGrid w:val="0"/>
          <w:kern w:val="0"/>
          <w:sz w:val="21"/>
          <w:szCs w:val="21"/>
          <w:u w:val="single"/>
          <w:lang w:val="en-US" w:eastAsia="zh-CN"/>
        </w:rPr>
        <w:t>袁工</w:t>
      </w:r>
      <w:r>
        <w:rPr>
          <w:rFonts w:hint="eastAsia" w:asciiTheme="majorEastAsia" w:hAnsiTheme="majorEastAsia" w:eastAsiaTheme="majorEastAsia" w:cstheme="majorEastAsia"/>
          <w:bCs/>
          <w:snapToGrid w:val="0"/>
          <w:kern w:val="0"/>
          <w:sz w:val="21"/>
          <w:szCs w:val="21"/>
          <w:u w:val="single"/>
        </w:rPr>
        <w:t xml:space="preserve"> </w:t>
      </w:r>
      <w:r>
        <w:rPr>
          <w:rFonts w:hint="eastAsia" w:asciiTheme="majorEastAsia" w:hAnsiTheme="majorEastAsia" w:eastAsiaTheme="majorEastAsia" w:cstheme="majorEastAsia"/>
          <w:bCs/>
          <w:snapToGrid w:val="0"/>
          <w:kern w:val="0"/>
          <w:sz w:val="21"/>
          <w:szCs w:val="21"/>
        </w:rPr>
        <w:t xml:space="preserve">        </w:t>
      </w:r>
    </w:p>
    <w:p w14:paraId="7FD8E1C2">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rPr>
      </w:pPr>
      <w:r>
        <w:rPr>
          <w:rFonts w:hint="eastAsia" w:asciiTheme="majorEastAsia" w:hAnsiTheme="majorEastAsia" w:eastAsiaTheme="majorEastAsia" w:cstheme="majorEastAsia"/>
          <w:bCs/>
          <w:snapToGrid w:val="0"/>
          <w:kern w:val="0"/>
          <w:sz w:val="21"/>
          <w:szCs w:val="21"/>
        </w:rPr>
        <w:t>电  话：</w:t>
      </w:r>
      <w:r>
        <w:rPr>
          <w:rFonts w:hint="eastAsia" w:asciiTheme="majorEastAsia" w:hAnsiTheme="majorEastAsia" w:eastAsiaTheme="majorEastAsia" w:cstheme="majorEastAsia"/>
          <w:bCs/>
          <w:snapToGrid w:val="0"/>
          <w:kern w:val="0"/>
          <w:sz w:val="21"/>
          <w:szCs w:val="21"/>
          <w:u w:val="single"/>
          <w:lang w:val="en-US" w:eastAsia="zh-CN"/>
        </w:rPr>
        <w:t>0551-65790295</w:t>
      </w:r>
      <w:r>
        <w:rPr>
          <w:rFonts w:hint="eastAsia" w:asciiTheme="majorEastAsia" w:hAnsiTheme="majorEastAsia" w:eastAsiaTheme="majorEastAsia" w:cstheme="majorEastAsia"/>
          <w:bCs/>
          <w:snapToGrid w:val="0"/>
          <w:kern w:val="0"/>
          <w:sz w:val="21"/>
          <w:szCs w:val="21"/>
        </w:rPr>
        <w:t xml:space="preserve"> </w:t>
      </w:r>
    </w:p>
    <w:p w14:paraId="03BA0996">
      <w:pPr>
        <w:spacing w:line="500" w:lineRule="exact"/>
        <w:ind w:firstLine="435"/>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b/>
          <w:sz w:val="21"/>
          <w:szCs w:val="21"/>
        </w:rPr>
        <w:t>.</w:t>
      </w:r>
      <w:r>
        <w:rPr>
          <w:rFonts w:hint="eastAsia" w:asciiTheme="majorEastAsia" w:hAnsiTheme="majorEastAsia" w:eastAsiaTheme="majorEastAsia" w:cstheme="majorEastAsia"/>
          <w:sz w:val="21"/>
          <w:szCs w:val="21"/>
        </w:rPr>
        <w:t>监督管理部门</w:t>
      </w:r>
    </w:p>
    <w:p w14:paraId="485BAC2A">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lang w:val="en-US" w:eastAsia="zh-CN"/>
        </w:rPr>
      </w:pPr>
      <w:r>
        <w:rPr>
          <w:rFonts w:hint="eastAsia" w:asciiTheme="majorEastAsia" w:hAnsiTheme="majorEastAsia" w:eastAsiaTheme="majorEastAsia" w:cstheme="majorEastAsia"/>
          <w:bCs/>
          <w:snapToGrid w:val="0"/>
          <w:kern w:val="0"/>
          <w:sz w:val="21"/>
          <w:szCs w:val="21"/>
        </w:rPr>
        <w:t>监督管理部门：</w:t>
      </w:r>
      <w:r>
        <w:rPr>
          <w:rFonts w:hint="eastAsia" w:asciiTheme="majorEastAsia" w:hAnsiTheme="majorEastAsia" w:eastAsiaTheme="majorEastAsia" w:cstheme="majorEastAsia"/>
          <w:bCs/>
          <w:snapToGrid w:val="0"/>
          <w:kern w:val="0"/>
          <w:sz w:val="21"/>
          <w:szCs w:val="21"/>
          <w:u w:val="single"/>
          <w:lang w:val="en-US" w:eastAsia="zh-CN"/>
        </w:rPr>
        <w:t>合肥政文国际会展管理有限公司督查室</w:t>
      </w:r>
    </w:p>
    <w:p w14:paraId="2208AC5E">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rPr>
      </w:pPr>
      <w:r>
        <w:rPr>
          <w:rFonts w:hint="eastAsia" w:asciiTheme="majorEastAsia" w:hAnsiTheme="majorEastAsia" w:eastAsiaTheme="majorEastAsia" w:cstheme="majorEastAsia"/>
          <w:bCs/>
          <w:snapToGrid w:val="0"/>
          <w:kern w:val="0"/>
          <w:sz w:val="21"/>
          <w:szCs w:val="21"/>
        </w:rPr>
        <w:t>地  址：</w:t>
      </w:r>
      <w:r>
        <w:rPr>
          <w:rFonts w:hint="eastAsia" w:asciiTheme="majorEastAsia" w:hAnsiTheme="majorEastAsia" w:eastAsiaTheme="majorEastAsia" w:cstheme="majorEastAsia"/>
          <w:bCs/>
          <w:strike w:val="0"/>
          <w:dstrike w:val="0"/>
          <w:snapToGrid w:val="0"/>
          <w:kern w:val="0"/>
          <w:sz w:val="21"/>
          <w:szCs w:val="21"/>
          <w:u w:val="single"/>
        </w:rPr>
        <w:t>安徽省合肥市</w:t>
      </w:r>
      <w:r>
        <w:rPr>
          <w:rFonts w:hint="eastAsia" w:asciiTheme="majorEastAsia" w:hAnsiTheme="majorEastAsia" w:eastAsiaTheme="majorEastAsia" w:cstheme="majorEastAsia"/>
          <w:bCs/>
          <w:strike w:val="0"/>
          <w:dstrike w:val="0"/>
          <w:snapToGrid w:val="0"/>
          <w:kern w:val="0"/>
          <w:sz w:val="21"/>
          <w:szCs w:val="21"/>
          <w:u w:val="single"/>
          <w:lang w:val="en-US" w:eastAsia="zh-CN"/>
        </w:rPr>
        <w:t>滨湖</w:t>
      </w:r>
      <w:r>
        <w:rPr>
          <w:rFonts w:hint="eastAsia" w:asciiTheme="majorEastAsia" w:hAnsiTheme="majorEastAsia" w:eastAsiaTheme="majorEastAsia" w:cstheme="majorEastAsia"/>
          <w:bCs/>
          <w:strike w:val="0"/>
          <w:dstrike w:val="0"/>
          <w:snapToGrid w:val="0"/>
          <w:kern w:val="0"/>
          <w:sz w:val="21"/>
          <w:szCs w:val="21"/>
          <w:u w:val="single"/>
        </w:rPr>
        <w:t>区锦绣大道3899号合肥滨湖国际会展中心</w:t>
      </w:r>
      <w:r>
        <w:rPr>
          <w:rFonts w:hint="eastAsia" w:asciiTheme="majorEastAsia" w:hAnsiTheme="majorEastAsia" w:eastAsiaTheme="majorEastAsia" w:cstheme="majorEastAsia"/>
          <w:bCs/>
          <w:strike w:val="0"/>
          <w:dstrike w:val="0"/>
          <w:snapToGrid w:val="0"/>
          <w:kern w:val="0"/>
          <w:sz w:val="21"/>
          <w:szCs w:val="21"/>
          <w:u w:val="none"/>
        </w:rPr>
        <w:t xml:space="preserve"> </w:t>
      </w:r>
      <w:r>
        <w:rPr>
          <w:rFonts w:hint="eastAsia" w:asciiTheme="majorEastAsia" w:hAnsiTheme="majorEastAsia" w:eastAsiaTheme="majorEastAsia" w:cstheme="majorEastAsia"/>
          <w:bCs/>
          <w:snapToGrid w:val="0"/>
          <w:kern w:val="0"/>
          <w:sz w:val="21"/>
          <w:szCs w:val="21"/>
        </w:rPr>
        <w:t xml:space="preserve">   </w:t>
      </w:r>
    </w:p>
    <w:p w14:paraId="4998FF4B">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lang w:val="en-US" w:eastAsia="zh-CN"/>
        </w:rPr>
      </w:pPr>
      <w:r>
        <w:rPr>
          <w:rFonts w:hint="eastAsia" w:asciiTheme="majorEastAsia" w:hAnsiTheme="majorEastAsia" w:eastAsiaTheme="majorEastAsia" w:cstheme="majorEastAsia"/>
          <w:bCs/>
          <w:snapToGrid w:val="0"/>
          <w:kern w:val="0"/>
          <w:sz w:val="21"/>
          <w:szCs w:val="21"/>
        </w:rPr>
        <w:t>电  话：</w:t>
      </w:r>
      <w:r>
        <w:rPr>
          <w:rFonts w:hint="eastAsia" w:asciiTheme="majorEastAsia" w:hAnsiTheme="majorEastAsia" w:eastAsiaTheme="majorEastAsia" w:cstheme="majorEastAsia"/>
          <w:bCs/>
          <w:snapToGrid w:val="0"/>
          <w:kern w:val="0"/>
          <w:sz w:val="21"/>
          <w:szCs w:val="21"/>
          <w:u w:val="single"/>
          <w:lang w:val="en-US" w:eastAsia="zh-CN"/>
        </w:rPr>
        <w:t>0551-65790230</w:t>
      </w:r>
    </w:p>
    <w:p w14:paraId="5D64900B">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1FBFCEEF">
      <w:pPr>
        <w:widowControl/>
        <w:spacing w:line="500" w:lineRule="exact"/>
        <w:ind w:firstLine="420" w:firstLineChars="200"/>
        <w:jc w:val="left"/>
        <w:rPr>
          <w:bCs/>
          <w:snapToGrid w:val="0"/>
          <w:kern w:val="0"/>
          <w:sz w:val="21"/>
          <w:szCs w:val="21"/>
        </w:rPr>
      </w:pPr>
      <w:r>
        <w:rPr>
          <w:bCs/>
          <w:snapToGrid w:val="0"/>
          <w:kern w:val="0"/>
          <w:sz w:val="21"/>
          <w:szCs w:val="21"/>
        </w:rPr>
        <w:t>有任何疑问或问题，请在工作时间（周一至周五，上午08:</w:t>
      </w:r>
      <w:r>
        <w:rPr>
          <w:rFonts w:hint="eastAsia"/>
          <w:bCs/>
          <w:snapToGrid w:val="0"/>
          <w:kern w:val="0"/>
          <w:sz w:val="21"/>
          <w:szCs w:val="21"/>
          <w:lang w:val="en-US" w:eastAsia="zh-CN"/>
        </w:rPr>
        <w:t>3</w:t>
      </w:r>
      <w:r>
        <w:rPr>
          <w:bCs/>
          <w:snapToGrid w:val="0"/>
          <w:kern w:val="0"/>
          <w:sz w:val="21"/>
          <w:szCs w:val="21"/>
        </w:rPr>
        <w:t>0-1</w:t>
      </w:r>
      <w:r>
        <w:rPr>
          <w:rFonts w:hint="eastAsia"/>
          <w:bCs/>
          <w:snapToGrid w:val="0"/>
          <w:kern w:val="0"/>
          <w:sz w:val="21"/>
          <w:szCs w:val="21"/>
          <w:lang w:val="en-US" w:eastAsia="zh-CN"/>
        </w:rPr>
        <w:t>1</w:t>
      </w:r>
      <w:r>
        <w:rPr>
          <w:bCs/>
          <w:snapToGrid w:val="0"/>
          <w:kern w:val="0"/>
          <w:sz w:val="21"/>
          <w:szCs w:val="21"/>
        </w:rPr>
        <w:t>:</w:t>
      </w:r>
      <w:r>
        <w:rPr>
          <w:rFonts w:hint="eastAsia"/>
          <w:bCs/>
          <w:snapToGrid w:val="0"/>
          <w:kern w:val="0"/>
          <w:sz w:val="21"/>
          <w:szCs w:val="21"/>
          <w:lang w:val="en-US" w:eastAsia="zh-CN"/>
        </w:rPr>
        <w:t>3</w:t>
      </w:r>
      <w:r>
        <w:rPr>
          <w:bCs/>
          <w:snapToGrid w:val="0"/>
          <w:kern w:val="0"/>
          <w:sz w:val="21"/>
          <w:szCs w:val="21"/>
        </w:rPr>
        <w:t>0，下午</w:t>
      </w:r>
      <w:r>
        <w:rPr>
          <w:rFonts w:hint="eastAsia"/>
          <w:bCs/>
          <w:snapToGrid w:val="0"/>
          <w:kern w:val="0"/>
          <w:sz w:val="21"/>
          <w:szCs w:val="21"/>
          <w:lang w:val="en-US" w:eastAsia="zh-CN"/>
        </w:rPr>
        <w:t>2</w:t>
      </w:r>
      <w:r>
        <w:rPr>
          <w:bCs/>
          <w:snapToGrid w:val="0"/>
          <w:kern w:val="0"/>
          <w:sz w:val="21"/>
          <w:szCs w:val="21"/>
        </w:rPr>
        <w:t>:</w:t>
      </w:r>
      <w:r>
        <w:rPr>
          <w:rFonts w:hint="eastAsia"/>
          <w:bCs/>
          <w:snapToGrid w:val="0"/>
          <w:kern w:val="0"/>
          <w:sz w:val="21"/>
          <w:szCs w:val="21"/>
          <w:lang w:val="en-US" w:eastAsia="zh-CN"/>
        </w:rPr>
        <w:t>0</w:t>
      </w:r>
      <w:r>
        <w:rPr>
          <w:bCs/>
          <w:snapToGrid w:val="0"/>
          <w:kern w:val="0"/>
          <w:sz w:val="21"/>
          <w:szCs w:val="21"/>
        </w:rPr>
        <w:t>0-5:</w:t>
      </w:r>
      <w:r>
        <w:rPr>
          <w:rFonts w:hint="eastAsia"/>
          <w:bCs/>
          <w:snapToGrid w:val="0"/>
          <w:kern w:val="0"/>
          <w:sz w:val="21"/>
          <w:szCs w:val="21"/>
          <w:lang w:val="en-US" w:eastAsia="zh-CN"/>
        </w:rPr>
        <w:t>0</w:t>
      </w:r>
      <w:r>
        <w:rPr>
          <w:bCs/>
          <w:snapToGrid w:val="0"/>
          <w:kern w:val="0"/>
          <w:sz w:val="21"/>
          <w:szCs w:val="21"/>
        </w:rPr>
        <w:t>0，节假日休息）与项目联系人联系。</w:t>
      </w:r>
    </w:p>
    <w:p w14:paraId="5950822A">
      <w:pPr>
        <w:spacing w:line="500" w:lineRule="exact"/>
        <w:ind w:firstLine="482" w:firstLineChars="200"/>
        <w:outlineLvl w:val="1"/>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14:paraId="4EA1EC90">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u w:val="none"/>
        </w:rPr>
      </w:pPr>
      <w:r>
        <w:rPr>
          <w:rFonts w:hint="eastAsia" w:asciiTheme="majorEastAsia" w:hAnsiTheme="majorEastAsia" w:eastAsiaTheme="majorEastAsia" w:cstheme="majorEastAsia"/>
          <w:bCs/>
          <w:snapToGrid w:val="0"/>
          <w:kern w:val="0"/>
          <w:sz w:val="21"/>
          <w:szCs w:val="21"/>
        </w:rPr>
        <w:t>单位名称</w:t>
      </w:r>
      <w:r>
        <w:rPr>
          <w:rFonts w:hint="eastAsia" w:asciiTheme="majorEastAsia" w:hAnsiTheme="majorEastAsia" w:eastAsiaTheme="majorEastAsia" w:cstheme="majorEastAsia"/>
          <w:bCs/>
          <w:snapToGrid w:val="0"/>
          <w:kern w:val="0"/>
          <w:sz w:val="21"/>
          <w:szCs w:val="21"/>
          <w:u w:val="none"/>
        </w:rPr>
        <w:t>：合肥政文国际会展管理有限公司</w:t>
      </w:r>
    </w:p>
    <w:p w14:paraId="5A458903">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u w:val="none"/>
        </w:rPr>
      </w:pPr>
      <w:r>
        <w:rPr>
          <w:rFonts w:hint="eastAsia" w:asciiTheme="majorEastAsia" w:hAnsiTheme="majorEastAsia" w:eastAsiaTheme="majorEastAsia" w:cstheme="majorEastAsia"/>
          <w:bCs/>
          <w:snapToGrid w:val="0"/>
          <w:kern w:val="0"/>
          <w:sz w:val="21"/>
          <w:szCs w:val="21"/>
          <w:u w:val="none"/>
        </w:rPr>
        <w:t>开户银行账号：76690188000476007</w:t>
      </w:r>
    </w:p>
    <w:p w14:paraId="3856012C">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u w:val="none"/>
        </w:rPr>
      </w:pPr>
      <w:r>
        <w:rPr>
          <w:rFonts w:hint="eastAsia" w:asciiTheme="majorEastAsia" w:hAnsiTheme="majorEastAsia" w:eastAsiaTheme="majorEastAsia" w:cstheme="majorEastAsia"/>
          <w:bCs/>
          <w:snapToGrid w:val="0"/>
          <w:kern w:val="0"/>
          <w:sz w:val="21"/>
          <w:szCs w:val="21"/>
          <w:u w:val="none"/>
        </w:rPr>
        <w:t>开户银行：光大银行合肥分行营业部</w:t>
      </w:r>
    </w:p>
    <w:p w14:paraId="681850E6">
      <w:pPr>
        <w:widowControl/>
        <w:spacing w:line="500" w:lineRule="exact"/>
        <w:ind w:firstLine="420" w:firstLineChars="200"/>
        <w:jc w:val="left"/>
        <w:rPr>
          <w:rFonts w:hint="eastAsia" w:asciiTheme="majorEastAsia" w:hAnsiTheme="majorEastAsia" w:eastAsiaTheme="majorEastAsia" w:cstheme="majorEastAsia"/>
          <w:bCs/>
          <w:snapToGrid w:val="0"/>
          <w:color w:val="auto"/>
          <w:kern w:val="0"/>
          <w:sz w:val="21"/>
          <w:szCs w:val="21"/>
        </w:rPr>
      </w:pPr>
      <w:r>
        <w:rPr>
          <w:rFonts w:hint="eastAsia" w:asciiTheme="majorEastAsia" w:hAnsiTheme="majorEastAsia" w:eastAsiaTheme="majorEastAsia" w:cstheme="majorEastAsia"/>
          <w:bCs/>
          <w:snapToGrid w:val="0"/>
          <w:color w:val="auto"/>
          <w:kern w:val="0"/>
          <w:sz w:val="21"/>
          <w:szCs w:val="21"/>
        </w:rPr>
        <w:t>备注：</w:t>
      </w:r>
    </w:p>
    <w:p w14:paraId="456FDA5A">
      <w:pPr>
        <w:widowControl/>
        <w:spacing w:line="500" w:lineRule="exact"/>
        <w:ind w:firstLine="420" w:firstLineChars="200"/>
        <w:jc w:val="left"/>
        <w:rPr>
          <w:rFonts w:hint="eastAsia" w:asciiTheme="majorEastAsia" w:hAnsiTheme="majorEastAsia" w:eastAsiaTheme="majorEastAsia" w:cstheme="majorEastAsia"/>
          <w:bCs/>
          <w:snapToGrid w:val="0"/>
          <w:color w:val="auto"/>
          <w:kern w:val="0"/>
          <w:sz w:val="21"/>
          <w:szCs w:val="21"/>
        </w:rPr>
      </w:pPr>
      <w:r>
        <w:rPr>
          <w:rFonts w:hint="eastAsia" w:asciiTheme="majorEastAsia" w:hAnsiTheme="majorEastAsia" w:eastAsiaTheme="majorEastAsia" w:cstheme="majorEastAsia"/>
          <w:bCs/>
          <w:snapToGrid w:val="0"/>
          <w:color w:val="auto"/>
          <w:kern w:val="0"/>
          <w:sz w:val="21"/>
          <w:szCs w:val="21"/>
        </w:rPr>
        <w:t>（1）转帐时请备注“××项目投标保证金，并将转账凭证扫描件发送至</w:t>
      </w:r>
      <w:r>
        <w:rPr>
          <w:rFonts w:hint="eastAsia" w:asciiTheme="majorEastAsia" w:hAnsiTheme="majorEastAsia" w:eastAsiaTheme="majorEastAsia" w:cstheme="majorEastAsia"/>
          <w:bCs/>
          <w:snapToGrid w:val="0"/>
          <w:color w:val="000000"/>
          <w:sz w:val="21"/>
          <w:szCs w:val="21"/>
        </w:rPr>
        <w:fldChar w:fldCharType="begin"/>
      </w:r>
      <w:r>
        <w:rPr>
          <w:rFonts w:hint="eastAsia" w:asciiTheme="majorEastAsia" w:hAnsiTheme="majorEastAsia" w:eastAsiaTheme="majorEastAsia" w:cstheme="majorEastAsia"/>
          <w:bCs/>
          <w:snapToGrid w:val="0"/>
          <w:color w:val="000000"/>
          <w:sz w:val="21"/>
          <w:szCs w:val="21"/>
        </w:rPr>
        <w:instrText xml:space="preserve"> HYPERLINK "mailto:******@qq.com" </w:instrText>
      </w:r>
      <w:r>
        <w:rPr>
          <w:rFonts w:hint="eastAsia" w:asciiTheme="majorEastAsia" w:hAnsiTheme="majorEastAsia" w:eastAsiaTheme="majorEastAsia" w:cstheme="majorEastAsia"/>
          <w:bCs/>
          <w:snapToGrid w:val="0"/>
          <w:color w:val="000000"/>
          <w:sz w:val="21"/>
          <w:szCs w:val="21"/>
        </w:rPr>
        <w:fldChar w:fldCharType="separate"/>
      </w:r>
      <w:r>
        <w:rPr>
          <w:rFonts w:hint="eastAsia" w:asciiTheme="majorEastAsia" w:hAnsiTheme="majorEastAsia" w:eastAsiaTheme="majorEastAsia" w:cstheme="majorEastAsia"/>
          <w:i w:val="0"/>
          <w:iCs w:val="0"/>
          <w:caps w:val="0"/>
          <w:spacing w:val="0"/>
          <w:sz w:val="21"/>
          <w:szCs w:val="21"/>
          <w:shd w:val="clear" w:color="auto" w:fill="FFFFFF"/>
        </w:rPr>
        <w:t>942219419</w:t>
      </w:r>
      <w:r>
        <w:rPr>
          <w:rFonts w:hint="eastAsia" w:asciiTheme="majorEastAsia" w:hAnsiTheme="majorEastAsia" w:eastAsiaTheme="majorEastAsia" w:cstheme="majorEastAsia"/>
          <w:bCs/>
          <w:snapToGrid w:val="0"/>
          <w:color w:val="000000"/>
          <w:sz w:val="21"/>
          <w:szCs w:val="21"/>
        </w:rPr>
        <w:t>@qq.com</w:t>
      </w:r>
      <w:r>
        <w:rPr>
          <w:rFonts w:hint="eastAsia" w:asciiTheme="majorEastAsia" w:hAnsiTheme="majorEastAsia" w:eastAsiaTheme="majorEastAsia" w:cstheme="majorEastAsia"/>
          <w:bCs/>
          <w:snapToGrid w:val="0"/>
          <w:color w:val="000000"/>
          <w:sz w:val="21"/>
          <w:szCs w:val="21"/>
        </w:rPr>
        <w:fldChar w:fldCharType="end"/>
      </w:r>
      <w:r>
        <w:rPr>
          <w:rFonts w:hint="eastAsia" w:asciiTheme="majorEastAsia" w:hAnsiTheme="majorEastAsia" w:eastAsiaTheme="majorEastAsia" w:cstheme="majorEastAsia"/>
          <w:bCs/>
          <w:snapToGrid w:val="0"/>
          <w:color w:val="auto"/>
          <w:kern w:val="0"/>
          <w:sz w:val="21"/>
          <w:szCs w:val="21"/>
        </w:rPr>
        <w:t>邮箱；</w:t>
      </w:r>
    </w:p>
    <w:p w14:paraId="4F98FF3D">
      <w:pPr>
        <w:widowControl/>
        <w:spacing w:line="500" w:lineRule="exact"/>
        <w:ind w:firstLine="420" w:firstLineChars="200"/>
        <w:jc w:val="left"/>
        <w:rPr>
          <w:rFonts w:hint="eastAsia" w:asciiTheme="majorEastAsia" w:hAnsiTheme="majorEastAsia" w:eastAsiaTheme="majorEastAsia" w:cstheme="majorEastAsia"/>
          <w:bCs/>
          <w:snapToGrid w:val="0"/>
          <w:color w:val="auto"/>
          <w:kern w:val="0"/>
          <w:sz w:val="21"/>
          <w:szCs w:val="21"/>
          <w:lang w:val="en-US" w:eastAsia="zh-CN"/>
        </w:rPr>
      </w:pPr>
      <w:r>
        <w:rPr>
          <w:rFonts w:hint="eastAsia" w:asciiTheme="majorEastAsia" w:hAnsiTheme="majorEastAsia" w:eastAsiaTheme="majorEastAsia" w:cstheme="majorEastAsia"/>
          <w:bCs/>
          <w:snapToGrid w:val="0"/>
          <w:color w:val="auto"/>
          <w:kern w:val="0"/>
          <w:sz w:val="21"/>
          <w:szCs w:val="21"/>
        </w:rPr>
        <w:t>（2）投标保证金缴纳截止日为报名截止日。</w:t>
      </w:r>
    </w:p>
    <w:p w14:paraId="69BAA5FF">
      <w:pPr>
        <w:keepNext w:val="0"/>
        <w:keepLines w:val="0"/>
        <w:pageBreakBefore w:val="0"/>
        <w:kinsoku/>
        <w:wordWrap/>
        <w:overflowPunct/>
        <w:topLinePunct w:val="0"/>
        <w:autoSpaceDE/>
        <w:autoSpaceDN/>
        <w:bidi w:val="0"/>
        <w:adjustRightInd/>
        <w:snapToGrid/>
        <w:spacing w:line="400" w:lineRule="exact"/>
        <w:ind w:firstLine="435"/>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14:paraId="36EA4659">
      <w:pPr>
        <w:spacing w:line="360" w:lineRule="auto"/>
        <w:jc w:val="center"/>
        <w:outlineLvl w:val="0"/>
        <w:rPr>
          <w:rFonts w:asciiTheme="minorEastAsia" w:hAnsiTheme="minorEastAsia" w:eastAsiaTheme="minorEastAsia"/>
          <w:b/>
          <w:sz w:val="28"/>
        </w:rPr>
      </w:pPr>
      <w:bookmarkStart w:id="8" w:name="_Toc12504"/>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8"/>
    </w:p>
    <w:p w14:paraId="5C9CB527">
      <w:pPr>
        <w:spacing w:line="360" w:lineRule="auto"/>
        <w:jc w:val="center"/>
        <w:outlineLvl w:val="1"/>
        <w:rPr>
          <w:rFonts w:asciiTheme="minorEastAsia" w:hAnsiTheme="minorEastAsia" w:eastAsiaTheme="minorEastAsia"/>
          <w:b/>
          <w:sz w:val="24"/>
        </w:rPr>
      </w:pPr>
      <w:bookmarkStart w:id="9" w:name="_Toc2790"/>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9"/>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395"/>
        <w:gridCol w:w="6180"/>
      </w:tblGrid>
      <w:tr w14:paraId="6143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2AAF924">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14:paraId="6E8EBEBA">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5" w:type="pct"/>
            <w:vAlign w:val="center"/>
          </w:tcPr>
          <w:p w14:paraId="2D530455">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14:paraId="5E7A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FA7FE37">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14:paraId="025CEF3C">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服务地点</w:t>
            </w:r>
          </w:p>
        </w:tc>
        <w:tc>
          <w:tcPr>
            <w:tcW w:w="3625" w:type="pct"/>
            <w:vAlign w:val="center"/>
          </w:tcPr>
          <w:p w14:paraId="5834E43C">
            <w:pPr>
              <w:pStyle w:val="69"/>
              <w:widowControl w:val="0"/>
              <w:spacing w:before="0" w:beforeAutospacing="0" w:after="0" w:afterAutospacing="0" w:line="360" w:lineRule="auto"/>
              <w:jc w:val="both"/>
              <w:rPr>
                <w:rFonts w:hint="default" w:eastAsia="宋体" w:cs="宋体"/>
                <w:b w:val="0"/>
                <w:strike/>
                <w:sz w:val="21"/>
                <w:szCs w:val="21"/>
                <w:lang w:val="en-US" w:eastAsia="zh-CN"/>
              </w:rPr>
            </w:pPr>
            <w:r>
              <w:rPr>
                <w:rFonts w:hint="eastAsia" w:cs="宋体"/>
                <w:b w:val="0"/>
                <w:strike w:val="0"/>
                <w:sz w:val="21"/>
                <w:szCs w:val="21"/>
                <w:lang w:val="en-US" w:eastAsia="zh-CN"/>
              </w:rPr>
              <w:t>合肥滨湖国际会展中心</w:t>
            </w:r>
          </w:p>
        </w:tc>
      </w:tr>
      <w:tr w14:paraId="730D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D5E2E0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14:paraId="12C457E3">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服务期限</w:t>
            </w:r>
          </w:p>
        </w:tc>
        <w:tc>
          <w:tcPr>
            <w:tcW w:w="3625" w:type="pct"/>
            <w:vAlign w:val="center"/>
          </w:tcPr>
          <w:p w14:paraId="254E0FFB">
            <w:pPr>
              <w:pStyle w:val="96"/>
              <w:tabs>
                <w:tab w:val="left" w:pos="1152"/>
              </w:tabs>
              <w:spacing w:before="0" w:beforeAutospacing="0" w:after="0" w:afterAutospacing="0" w:line="360" w:lineRule="auto"/>
              <w:rPr>
                <w:rFonts w:hint="default" w:eastAsia="宋体" w:cs="宋体"/>
                <w:b w:val="0"/>
                <w:bCs/>
                <w:strike/>
                <w:dstrike w:val="0"/>
                <w:sz w:val="21"/>
                <w:szCs w:val="21"/>
                <w:lang w:val="en-US" w:eastAsia="zh-CN"/>
              </w:rPr>
            </w:pPr>
            <w:r>
              <w:rPr>
                <w:rFonts w:hint="eastAsia" w:cs="宋体"/>
                <w:b w:val="0"/>
                <w:bCs/>
                <w:strike w:val="0"/>
                <w:sz w:val="21"/>
                <w:szCs w:val="21"/>
                <w:lang w:val="en-US" w:eastAsia="zh-CN"/>
              </w:rPr>
              <w:t>以招标人通知为准</w:t>
            </w:r>
          </w:p>
        </w:tc>
      </w:tr>
      <w:tr w14:paraId="4A47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0829C0E">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14:paraId="3054C374">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5" w:type="pct"/>
            <w:vAlign w:val="center"/>
          </w:tcPr>
          <w:p w14:paraId="3015CCBA">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14:paraId="2963D42C">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w:t>
            </w:r>
          </w:p>
          <w:p w14:paraId="14AC8146">
            <w:pPr>
              <w:spacing w:line="360" w:lineRule="auto"/>
              <w:rPr>
                <w:rFonts w:cs="宋体"/>
                <w:bCs/>
                <w:kern w:val="2"/>
                <w:sz w:val="21"/>
                <w:szCs w:val="21"/>
                <w:u w:val="single"/>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rPr>
              <w:t>分</w:t>
            </w:r>
          </w:p>
          <w:p w14:paraId="7719A08E">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p>
          <w:p w14:paraId="2419F1BD">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备注：如投标人未参加招标人统一组织的现场踏勘，视同放弃现场踏勘，由此引起的一切责任由投标人自行承担。</w:t>
            </w:r>
          </w:p>
        </w:tc>
      </w:tr>
      <w:tr w14:paraId="2321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3DEBC31">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14:paraId="69A36950">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关于联合体参与投标的相关约定</w:t>
            </w:r>
          </w:p>
        </w:tc>
        <w:tc>
          <w:tcPr>
            <w:tcW w:w="3625" w:type="pct"/>
            <w:vAlign w:val="center"/>
          </w:tcPr>
          <w:p w14:paraId="21C7EAC8">
            <w:pPr>
              <w:pStyle w:val="69"/>
              <w:widowControl w:val="0"/>
              <w:spacing w:before="0" w:beforeAutospacing="0" w:after="0" w:afterAutospacing="0" w:line="360" w:lineRule="auto"/>
              <w:jc w:val="both"/>
              <w:rPr>
                <w:rFonts w:hint="eastAsia" w:eastAsia="宋体" w:cs="宋体"/>
                <w:b w:val="0"/>
                <w:sz w:val="21"/>
                <w:szCs w:val="21"/>
                <w:lang w:val="en-US" w:eastAsia="zh-CN"/>
              </w:rPr>
            </w:pPr>
            <w:r>
              <w:rPr>
                <w:rFonts w:hint="eastAsia" w:cs="宋体"/>
                <w:b w:val="0"/>
                <w:sz w:val="21"/>
                <w:szCs w:val="21"/>
                <w:lang w:val="en-US" w:eastAsia="zh-CN"/>
              </w:rPr>
              <w:t>/</w:t>
            </w:r>
          </w:p>
        </w:tc>
      </w:tr>
      <w:tr w14:paraId="2ED7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43C265E7">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14:paraId="753AC1AA">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5" w:type="pct"/>
            <w:vAlign w:val="center"/>
          </w:tcPr>
          <w:p w14:paraId="391D0B8E">
            <w:pPr>
              <w:spacing w:line="360" w:lineRule="auto"/>
              <w:rPr>
                <w:rFonts w:hint="default" w:eastAsia="宋体"/>
                <w:sz w:val="16"/>
                <w:szCs w:val="16"/>
                <w:lang w:val="en-US" w:eastAsia="zh-CN"/>
              </w:rPr>
            </w:pPr>
            <w:r>
              <w:rPr>
                <w:rFonts w:hint="eastAsia"/>
                <w:sz w:val="16"/>
                <w:szCs w:val="16"/>
                <w:lang w:val="en-US" w:eastAsia="zh-CN"/>
              </w:rPr>
              <w:t>/</w:t>
            </w:r>
          </w:p>
        </w:tc>
      </w:tr>
      <w:tr w14:paraId="4E48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3252FD9E">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14:paraId="116372D1">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5" w:type="pct"/>
          </w:tcPr>
          <w:p w14:paraId="0CF6D73B">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2025</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3</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u w:val="single"/>
                <w:lang w:val="en-US" w:eastAsia="zh-CN"/>
              </w:rPr>
              <w:t xml:space="preserve">5 </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u w:val="single"/>
                <w:lang w:val="en-US" w:eastAsia="zh-CN"/>
              </w:rPr>
              <w:t xml:space="preserve">17 </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u w:val="single"/>
                <w:lang w:val="en-US" w:eastAsia="zh-CN"/>
              </w:rPr>
              <w:t xml:space="preserve">00 </w:t>
            </w:r>
            <w:r>
              <w:rPr>
                <w:rFonts w:hint="eastAsia" w:cs="宋体"/>
                <w:bCs/>
                <w:kern w:val="2"/>
                <w:sz w:val="21"/>
                <w:szCs w:val="21"/>
                <w:u w:val="single"/>
              </w:rPr>
              <w:t xml:space="preserve"> </w:t>
            </w:r>
            <w:r>
              <w:rPr>
                <w:rFonts w:hint="eastAsia" w:cs="宋体"/>
                <w:bCs/>
                <w:kern w:val="2"/>
                <w:sz w:val="21"/>
                <w:szCs w:val="21"/>
              </w:rPr>
              <w:t>分</w:t>
            </w:r>
          </w:p>
          <w:p w14:paraId="59D574E7">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ascii="Times New Roman" w:hAnsi="Times New Roman" w:cs="Times New Roman"/>
                <w:bCs/>
                <w:snapToGrid w:val="0"/>
                <w:color w:val="000000"/>
                <w:sz w:val="21"/>
                <w:szCs w:val="22"/>
              </w:rPr>
              <w:t>提交</w:t>
            </w:r>
          </w:p>
        </w:tc>
      </w:tr>
      <w:tr w14:paraId="2B4E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41FD2351">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14:paraId="0EACD38E">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5" w:type="pct"/>
            <w:vAlign w:val="center"/>
          </w:tcPr>
          <w:p w14:paraId="0817A5D7">
            <w:pPr>
              <w:adjustRightInd w:val="0"/>
              <w:snapToGrid w:val="0"/>
              <w:spacing w:line="360" w:lineRule="auto"/>
              <w:jc w:val="left"/>
              <w:rPr>
                <w:rFonts w:cs="宋体"/>
                <w:bCs/>
                <w:sz w:val="21"/>
                <w:szCs w:val="21"/>
              </w:rPr>
            </w:pPr>
            <w:r>
              <w:rPr>
                <w:rFonts w:hint="eastAsia" w:cs="宋体"/>
                <w:bCs/>
                <w:sz w:val="21"/>
                <w:szCs w:val="21"/>
                <w:lang w:eastAsia="zh-CN"/>
              </w:rPr>
              <w:t>☑</w:t>
            </w:r>
            <w:r>
              <w:rPr>
                <w:rFonts w:hint="eastAsia" w:asciiTheme="minorEastAsia" w:hAnsiTheme="minorEastAsia" w:eastAsiaTheme="minorEastAsia"/>
                <w:sz w:val="21"/>
                <w:szCs w:val="16"/>
              </w:rPr>
              <w:t>无</w:t>
            </w:r>
          </w:p>
          <w:p w14:paraId="195C2CEC">
            <w:pPr>
              <w:adjustRightInd w:val="0"/>
              <w:snapToGrid w:val="0"/>
              <w:spacing w:line="360" w:lineRule="auto"/>
              <w:jc w:val="left"/>
              <w:rPr>
                <w:rFonts w:cs="宋体"/>
                <w:bCs/>
                <w:sz w:val="21"/>
                <w:szCs w:val="21"/>
              </w:rPr>
            </w:pPr>
            <w:r>
              <w:rPr>
                <w:rFonts w:hint="eastAsia" w:cs="宋体"/>
                <w:bCs/>
                <w:sz w:val="21"/>
                <w:szCs w:val="21"/>
              </w:rPr>
              <w:t>□图纸</w:t>
            </w:r>
          </w:p>
          <w:p w14:paraId="676CCEC4">
            <w:pPr>
              <w:adjustRightInd w:val="0"/>
              <w:snapToGrid w:val="0"/>
              <w:spacing w:line="360" w:lineRule="auto"/>
              <w:jc w:val="left"/>
              <w:rPr>
                <w:rFonts w:cs="宋体"/>
                <w:bCs/>
                <w:sz w:val="21"/>
                <w:szCs w:val="21"/>
              </w:rPr>
            </w:pPr>
            <w:r>
              <w:rPr>
                <w:rFonts w:hint="eastAsia" w:cs="宋体"/>
                <w:bCs/>
                <w:sz w:val="21"/>
                <w:szCs w:val="21"/>
              </w:rPr>
              <w:t>获得方式：</w:t>
            </w:r>
          </w:p>
          <w:p w14:paraId="01EEB775">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14:paraId="41BD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42A6A37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818" w:type="pct"/>
            <w:vAlign w:val="center"/>
          </w:tcPr>
          <w:p w14:paraId="432005AB">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3625" w:type="pct"/>
            <w:vAlign w:val="center"/>
          </w:tcPr>
          <w:p w14:paraId="1463B1C8">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7606947E">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14:paraId="337D7109">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207C2EA8">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17003183">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695C7235">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33A8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596F477">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14:paraId="5CE0EBF7">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5" w:type="pct"/>
            <w:vAlign w:val="center"/>
          </w:tcPr>
          <w:p w14:paraId="5446516E">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14:paraId="4A5D5F15">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52"/>
            </w:r>
            <w:r>
              <w:rPr>
                <w:rFonts w:hint="eastAsia" w:cs="宋体"/>
                <w:b w:val="0"/>
                <w:sz w:val="21"/>
                <w:szCs w:val="21"/>
              </w:rPr>
              <w:t xml:space="preserve">招标人委托评审小组确定     </w:t>
            </w:r>
          </w:p>
          <w:p w14:paraId="7BF8EB5D">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14:paraId="541F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C8CA410">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14:paraId="51DD6C26">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5" w:type="pct"/>
            <w:vAlign w:val="center"/>
          </w:tcPr>
          <w:p w14:paraId="181789A5">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☑书面     </w:t>
            </w:r>
            <w:r>
              <w:rPr>
                <w:rFonts w:hint="eastAsia" w:cs="宋体"/>
                <w:b w:val="0"/>
                <w:sz w:val="21"/>
                <w:szCs w:val="21"/>
              </w:rPr>
              <w:sym w:font="Wingdings" w:char="00FE"/>
            </w:r>
            <w:r>
              <w:rPr>
                <w:rFonts w:hint="eastAsia" w:cs="宋体"/>
                <w:b w:val="0"/>
                <w:sz w:val="21"/>
                <w:szCs w:val="21"/>
              </w:rPr>
              <w:t>数据电文</w:t>
            </w:r>
          </w:p>
          <w:p w14:paraId="7AFEDC81">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val="en-US" w:eastAsia="zh-CN"/>
              </w:rPr>
              <w:t>或邮箱</w:t>
            </w:r>
            <w:r>
              <w:rPr>
                <w:rFonts w:ascii="Times New Roman" w:hAnsi="Times New Roman" w:cs="Times New Roman"/>
                <w:sz w:val="21"/>
                <w:szCs w:val="21"/>
              </w:rPr>
              <w:t>向中标人发出中标通知书。</w:t>
            </w:r>
          </w:p>
        </w:tc>
      </w:tr>
      <w:tr w14:paraId="6E79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4BE2B46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14:paraId="35BE503E">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告知竞价结果的形式</w:t>
            </w:r>
          </w:p>
        </w:tc>
        <w:tc>
          <w:tcPr>
            <w:tcW w:w="3625" w:type="pct"/>
            <w:vAlign w:val="center"/>
          </w:tcPr>
          <w:p w14:paraId="233401CA">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14:paraId="4C10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3B05DAEF">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12</w:t>
            </w:r>
          </w:p>
        </w:tc>
        <w:tc>
          <w:tcPr>
            <w:tcW w:w="818" w:type="pct"/>
            <w:vAlign w:val="center"/>
          </w:tcPr>
          <w:p w14:paraId="66A155B4">
            <w:pPr>
              <w:pStyle w:val="69"/>
              <w:widowControl w:val="0"/>
              <w:spacing w:before="0" w:beforeAutospacing="0" w:after="0" w:afterAutospacing="0" w:line="360" w:lineRule="auto"/>
              <w:jc w:val="both"/>
              <w:rPr>
                <w:rFonts w:hint="eastAsia" w:ascii="Times New Roman" w:hAnsi="Times New Roman" w:eastAsia="宋体" w:cs="Times New Roman"/>
                <w:b w:val="0"/>
                <w:bCs/>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625" w:type="pct"/>
            <w:vAlign w:val="top"/>
          </w:tcPr>
          <w:p w14:paraId="03CD1FD9">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14:paraId="78FCC3CC">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要求</w:t>
            </w:r>
          </w:p>
          <w:p w14:paraId="6996958B">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14:paraId="267DC14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14:paraId="1804A29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snapToGrid w:val="0"/>
                <w:sz w:val="21"/>
                <w:szCs w:val="21"/>
                <w:lang w:val="en-US" w:eastAsia="zh-CN"/>
              </w:rPr>
            </w:pPr>
            <w:r>
              <w:rPr>
                <w:rFonts w:ascii="Times New Roman" w:hAnsi="Times New Roman" w:eastAsia="宋体" w:cs="Times New Roman"/>
                <w:bCs/>
                <w:snapToGrid w:val="0"/>
                <w:sz w:val="21"/>
                <w:szCs w:val="21"/>
              </w:rPr>
              <w:t>投标保证金的金额：</w:t>
            </w:r>
            <w:r>
              <w:rPr>
                <w:rFonts w:hint="eastAsia" w:ascii="Times New Roman" w:hAnsi="Times New Roman" w:eastAsia="宋体" w:cs="Times New Roman"/>
                <w:bCs/>
                <w:snapToGrid w:val="0"/>
                <w:sz w:val="21"/>
                <w:szCs w:val="21"/>
                <w:highlight w:val="yellow"/>
                <w:lang w:val="en-US" w:eastAsia="zh-CN"/>
              </w:rPr>
              <w:t>人民币</w:t>
            </w:r>
            <w:r>
              <w:rPr>
                <w:rFonts w:hint="eastAsia" w:ascii="Times New Roman" w:hAnsi="Times New Roman" w:cs="Times New Roman"/>
                <w:bCs/>
                <w:snapToGrid w:val="0"/>
                <w:sz w:val="21"/>
                <w:szCs w:val="21"/>
                <w:highlight w:val="yellow"/>
                <w:lang w:val="en-US" w:eastAsia="zh-CN"/>
              </w:rPr>
              <w:t xml:space="preserve"> 1800  </w:t>
            </w:r>
            <w:r>
              <w:rPr>
                <w:rFonts w:hint="eastAsia" w:ascii="Times New Roman" w:hAnsi="Times New Roman" w:eastAsia="宋体" w:cs="Times New Roman"/>
                <w:bCs/>
                <w:snapToGrid w:val="0"/>
                <w:sz w:val="21"/>
                <w:szCs w:val="21"/>
                <w:highlight w:val="yellow"/>
                <w:lang w:val="en-US" w:eastAsia="zh-CN"/>
              </w:rPr>
              <w:t>元</w:t>
            </w:r>
          </w:p>
          <w:p w14:paraId="123EA14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14:paraId="1666F2C4">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14:paraId="7D1B978C">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14:paraId="5346BDA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14:paraId="0036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C9E4776">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14:paraId="4ABD63CB">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5" w:type="pct"/>
          </w:tcPr>
          <w:p w14:paraId="3427D081">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u w:val="single"/>
              </w:rPr>
              <w:t xml:space="preserve"> </w:t>
            </w:r>
            <w:r>
              <w:rPr>
                <w:rFonts w:hint="eastAsia" w:cs="宋体"/>
                <w:bCs/>
                <w:snapToGrid w:val="0"/>
                <w:sz w:val="21"/>
                <w:szCs w:val="21"/>
                <w:highlight w:val="yellow"/>
                <w:u w:val="single"/>
              </w:rPr>
              <w:t xml:space="preserve"> </w:t>
            </w:r>
            <w:r>
              <w:rPr>
                <w:rFonts w:hint="eastAsia" w:cs="宋体"/>
                <w:bCs/>
                <w:snapToGrid w:val="0"/>
                <w:sz w:val="21"/>
                <w:szCs w:val="21"/>
                <w:highlight w:val="yellow"/>
                <w:u w:val="single"/>
                <w:lang w:val="en-US" w:eastAsia="zh-CN"/>
              </w:rPr>
              <w:t>中标金额5%</w:t>
            </w:r>
            <w:r>
              <w:rPr>
                <w:rFonts w:hint="eastAsia" w:cs="宋体"/>
                <w:bCs/>
                <w:snapToGrid w:val="0"/>
                <w:sz w:val="21"/>
                <w:szCs w:val="21"/>
                <w:u w:val="single"/>
              </w:rPr>
              <w:t xml:space="preserve">  </w:t>
            </w:r>
          </w:p>
          <w:p w14:paraId="5DF1D516">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52"/>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14:paraId="7E2D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DC90DB6">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14:paraId="0D2DDF81">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5" w:type="pct"/>
            <w:vAlign w:val="center"/>
          </w:tcPr>
          <w:p w14:paraId="033987EC">
            <w:pPr>
              <w:spacing w:line="360" w:lineRule="auto"/>
              <w:rPr>
                <w:rFonts w:cs="宋体"/>
                <w:bCs/>
                <w:kern w:val="2"/>
                <w:sz w:val="21"/>
                <w:szCs w:val="21"/>
              </w:rPr>
            </w:pPr>
            <w:r>
              <w:rPr>
                <w:rFonts w:hint="eastAsia" w:cs="宋体"/>
                <w:bCs/>
                <w:kern w:val="2"/>
                <w:sz w:val="21"/>
                <w:szCs w:val="21"/>
              </w:rPr>
              <w:t>（1）投标人最终投标报价不得高于</w:t>
            </w:r>
            <w:r>
              <w:rPr>
                <w:rFonts w:hint="eastAsia" w:ascii="Times New Roman" w:hAnsi="Times New Roman" w:cs="Times New Roman"/>
                <w:bCs/>
                <w:kern w:val="2"/>
                <w:sz w:val="21"/>
                <w:szCs w:val="21"/>
              </w:rPr>
              <w:t>竞价</w:t>
            </w:r>
            <w:r>
              <w:rPr>
                <w:rFonts w:hint="eastAsia" w:cs="宋体"/>
                <w:bCs/>
                <w:kern w:val="2"/>
                <w:sz w:val="21"/>
                <w:szCs w:val="21"/>
              </w:rPr>
              <w:t>文件（公告）列明的项目预算、最高投标限价，否则其投标文件将被否决。</w:t>
            </w:r>
          </w:p>
          <w:p w14:paraId="63671988">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14:paraId="3DB71702">
            <w:pPr>
              <w:spacing w:line="360" w:lineRule="auto"/>
              <w:rPr>
                <w:rFonts w:cs="宋体"/>
                <w:sz w:val="21"/>
                <w:szCs w:val="21"/>
              </w:rPr>
            </w:pPr>
            <w:r>
              <w:rPr>
                <w:rFonts w:hint="eastAsia" w:cs="宋体"/>
                <w:sz w:val="21"/>
                <w:szCs w:val="21"/>
              </w:rPr>
              <w:t>（3）......</w:t>
            </w:r>
          </w:p>
        </w:tc>
      </w:tr>
      <w:tr w14:paraId="0C14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CD60420">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14:paraId="27BFF38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5" w:type="pct"/>
            <w:vAlign w:val="center"/>
          </w:tcPr>
          <w:p w14:paraId="504A86C9">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14:paraId="52A06801">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14:paraId="49E8852C">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14:paraId="1FFDC6C6">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14:paraId="2209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CF7EC0B">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14:paraId="0C4D9857">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5" w:type="pct"/>
            <w:vAlign w:val="center"/>
          </w:tcPr>
          <w:p w14:paraId="73CFEE8C">
            <w:pPr>
              <w:spacing w:line="360" w:lineRule="auto"/>
              <w:rPr>
                <w:rFonts w:cs="宋体"/>
                <w:bCs/>
                <w:sz w:val="21"/>
                <w:szCs w:val="21"/>
              </w:rPr>
            </w:pPr>
            <w:r>
              <w:rPr>
                <w:rFonts w:hint="eastAsia" w:cs="宋体"/>
                <w:bCs/>
                <w:sz w:val="21"/>
                <w:szCs w:val="21"/>
              </w:rPr>
              <w:t>（1）构成本竞价文件的各个组成文件应互为解释，互为说明；</w:t>
            </w:r>
          </w:p>
          <w:p w14:paraId="6AED3163">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14:paraId="1AFB2BFF">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14:paraId="0B6B3879">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14:paraId="0B70E220">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14:paraId="54C283A2">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（6）按本款前述规定仍不能形成结论的，由招标人负责解释。</w:t>
            </w:r>
          </w:p>
        </w:tc>
      </w:tr>
      <w:tr w14:paraId="35FC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DEF660C">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7</w:t>
            </w:r>
          </w:p>
        </w:tc>
        <w:tc>
          <w:tcPr>
            <w:tcW w:w="818" w:type="pct"/>
            <w:vAlign w:val="center"/>
          </w:tcPr>
          <w:p w14:paraId="708820AF">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14:paraId="2CB660A8">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5" w:type="pct"/>
            <w:vAlign w:val="center"/>
          </w:tcPr>
          <w:p w14:paraId="5A996095">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14:paraId="1EF7D3AD">
      <w:pPr>
        <w:pStyle w:val="117"/>
        <w:adjustRightInd w:val="0"/>
        <w:snapToGrid w:val="0"/>
        <w:spacing w:line="360" w:lineRule="auto"/>
        <w:rPr>
          <w:rFonts w:ascii="宋体" w:hAnsi="宋体"/>
          <w:b/>
          <w:sz w:val="24"/>
          <w:szCs w:val="24"/>
        </w:rPr>
      </w:pPr>
      <w:bookmarkStart w:id="10" w:name="_Toc4558"/>
    </w:p>
    <w:p w14:paraId="36CB1E97">
      <w:pPr>
        <w:jc w:val="center"/>
        <w:rPr>
          <w:rFonts w:asciiTheme="minorEastAsia" w:hAnsiTheme="minorEastAsia" w:eastAsiaTheme="minorEastAsia"/>
          <w:b/>
          <w:sz w:val="24"/>
        </w:rPr>
      </w:pPr>
      <w:r>
        <w:rPr>
          <w:rFonts w:hint="eastAsia"/>
          <w:b/>
          <w:sz w:val="24"/>
          <w:szCs w:val="24"/>
        </w:rPr>
        <w:br w:type="page"/>
      </w:r>
      <w:bookmarkEnd w:id="10"/>
      <w:r>
        <w:rPr>
          <w:rFonts w:hint="eastAsia" w:asciiTheme="minorEastAsia" w:hAnsiTheme="minorEastAsia" w:eastAsiaTheme="minorEastAsia"/>
          <w:b/>
          <w:sz w:val="24"/>
        </w:rPr>
        <w:t>投标人须知正文</w:t>
      </w:r>
    </w:p>
    <w:p w14:paraId="3EA81889">
      <w:pPr>
        <w:spacing w:line="360" w:lineRule="auto"/>
        <w:ind w:firstLine="437"/>
        <w:outlineLvl w:val="2"/>
        <w:rPr>
          <w:rFonts w:ascii="Times New Roman" w:hAnsi="Times New Roman" w:cs="Times New Roman" w:eastAsiaTheme="minorEastAsia"/>
          <w:b/>
          <w:sz w:val="24"/>
        </w:rPr>
      </w:pPr>
      <w:bookmarkStart w:id="11" w:name="_Toc28737"/>
      <w:r>
        <w:rPr>
          <w:rFonts w:ascii="Times New Roman" w:hAnsi="Times New Roman" w:cs="Times New Roman" w:eastAsiaTheme="minorEastAsia"/>
          <w:b/>
          <w:sz w:val="24"/>
        </w:rPr>
        <w:t>1.有关定义</w:t>
      </w:r>
      <w:bookmarkEnd w:id="11"/>
    </w:p>
    <w:p w14:paraId="50EEF9D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14:paraId="030C94B3">
      <w:pPr>
        <w:spacing w:line="360" w:lineRule="auto"/>
        <w:ind w:firstLine="437"/>
        <w:outlineLvl w:val="2"/>
        <w:rPr>
          <w:rFonts w:ascii="Times New Roman" w:hAnsi="Times New Roman" w:cs="Times New Roman" w:eastAsiaTheme="minorEastAsia"/>
          <w:b/>
          <w:sz w:val="24"/>
        </w:rPr>
      </w:pPr>
      <w:bookmarkStart w:id="12" w:name="_Toc26438"/>
      <w:r>
        <w:rPr>
          <w:rFonts w:ascii="Times New Roman" w:hAnsi="Times New Roman" w:cs="Times New Roman" w:eastAsiaTheme="minorEastAsia"/>
          <w:b/>
          <w:sz w:val="24"/>
        </w:rPr>
        <w:t>2.资金来源</w:t>
      </w:r>
      <w:bookmarkEnd w:id="12"/>
    </w:p>
    <w:p w14:paraId="3936B48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14:paraId="1BC820EF">
      <w:pPr>
        <w:spacing w:line="360" w:lineRule="auto"/>
        <w:ind w:firstLine="437"/>
        <w:outlineLvl w:val="2"/>
        <w:rPr>
          <w:rFonts w:ascii="Times New Roman" w:hAnsi="Times New Roman" w:cs="Times New Roman" w:eastAsiaTheme="minorEastAsia"/>
          <w:b/>
          <w:sz w:val="24"/>
        </w:rPr>
      </w:pPr>
      <w:bookmarkStart w:id="13"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13"/>
    </w:p>
    <w:p w14:paraId="018132E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14:paraId="1349AD3C">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14:paraId="28D09BC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14:paraId="411A8D5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14:paraId="586C00B4">
      <w:pPr>
        <w:spacing w:line="360" w:lineRule="auto"/>
        <w:ind w:firstLine="437"/>
        <w:outlineLvl w:val="2"/>
        <w:rPr>
          <w:rFonts w:ascii="Times New Roman" w:hAnsi="Times New Roman" w:cs="Times New Roman" w:eastAsiaTheme="minorEastAsia"/>
          <w:b/>
          <w:sz w:val="24"/>
        </w:rPr>
      </w:pPr>
      <w:bookmarkStart w:id="14"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14"/>
    </w:p>
    <w:p w14:paraId="321EE08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14:paraId="4A64E1B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14:paraId="6588CA8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14:paraId="71A8185B">
      <w:pPr>
        <w:spacing w:line="360" w:lineRule="auto"/>
        <w:ind w:firstLine="437"/>
        <w:outlineLvl w:val="2"/>
        <w:rPr>
          <w:rFonts w:ascii="Times New Roman" w:hAnsi="Times New Roman" w:cs="Times New Roman" w:eastAsiaTheme="minorEastAsia"/>
          <w:b/>
          <w:sz w:val="24"/>
        </w:rPr>
      </w:pPr>
      <w:bookmarkStart w:id="15"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5"/>
    </w:p>
    <w:p w14:paraId="21B44CE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14:paraId="52AF982F">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14:paraId="0943D74E">
      <w:pPr>
        <w:spacing w:line="360" w:lineRule="auto"/>
        <w:ind w:firstLine="437"/>
        <w:outlineLvl w:val="2"/>
        <w:rPr>
          <w:rFonts w:ascii="Times New Roman" w:hAnsi="Times New Roman" w:cs="Times New Roman" w:eastAsiaTheme="minorEastAsia"/>
          <w:b/>
          <w:sz w:val="24"/>
        </w:rPr>
      </w:pPr>
      <w:bookmarkStart w:id="16"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6"/>
    </w:p>
    <w:p w14:paraId="63773CB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14:paraId="07A1116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14:paraId="3409C06C">
      <w:pPr>
        <w:spacing w:line="360" w:lineRule="auto"/>
        <w:ind w:firstLine="437"/>
        <w:outlineLvl w:val="2"/>
        <w:rPr>
          <w:rFonts w:ascii="Times New Roman" w:hAnsi="Times New Roman" w:cs="Times New Roman" w:eastAsiaTheme="minorEastAsia"/>
          <w:b/>
          <w:sz w:val="24"/>
        </w:rPr>
      </w:pPr>
      <w:bookmarkStart w:id="17"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7"/>
    </w:p>
    <w:p w14:paraId="3985D12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14:paraId="4AC9648E">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14:paraId="4132BC37">
      <w:pPr>
        <w:spacing w:line="360" w:lineRule="auto"/>
        <w:ind w:firstLine="437"/>
        <w:outlineLvl w:val="2"/>
        <w:rPr>
          <w:rFonts w:ascii="Times New Roman" w:hAnsi="Times New Roman" w:cs="Times New Roman" w:eastAsiaTheme="minorEastAsia"/>
          <w:b/>
          <w:sz w:val="24"/>
        </w:rPr>
      </w:pPr>
      <w:bookmarkStart w:id="18"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8"/>
    </w:p>
    <w:p w14:paraId="3FB1797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14:paraId="567BCFD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14:paraId="14055A6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7AC8822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14:paraId="3FF25D9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14:paraId="64F586F5">
      <w:pPr>
        <w:spacing w:line="360" w:lineRule="auto"/>
        <w:ind w:firstLine="437"/>
        <w:outlineLvl w:val="2"/>
        <w:rPr>
          <w:rFonts w:ascii="Times New Roman" w:hAnsi="Times New Roman" w:cs="Times New Roman" w:eastAsiaTheme="minorEastAsia"/>
          <w:b/>
          <w:sz w:val="24"/>
        </w:rPr>
      </w:pPr>
      <w:bookmarkStart w:id="19"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9"/>
    </w:p>
    <w:p w14:paraId="715128F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w:t>
      </w:r>
    </w:p>
    <w:p w14:paraId="4731FAE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和投标人受投标文件提交截止时间制约的所有权利和义务均应延长至新的截止时间。</w:t>
      </w:r>
    </w:p>
    <w:p w14:paraId="7A391340">
      <w:pPr>
        <w:spacing w:line="360" w:lineRule="auto"/>
        <w:ind w:firstLine="437"/>
        <w:outlineLvl w:val="2"/>
        <w:rPr>
          <w:rFonts w:ascii="Times New Roman" w:hAnsi="Times New Roman" w:cs="Times New Roman" w:eastAsiaTheme="minorEastAsia"/>
          <w:b/>
          <w:sz w:val="24"/>
        </w:rPr>
      </w:pPr>
      <w:bookmarkStart w:id="20"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20"/>
    </w:p>
    <w:p w14:paraId="2326092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14:paraId="6B8341A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14:paraId="261F031B">
      <w:pPr>
        <w:spacing w:line="360" w:lineRule="auto"/>
        <w:ind w:firstLine="437"/>
        <w:outlineLvl w:val="2"/>
        <w:rPr>
          <w:rFonts w:ascii="Times New Roman" w:hAnsi="Times New Roman" w:cs="Times New Roman" w:eastAsiaTheme="minorEastAsia"/>
          <w:b/>
          <w:sz w:val="24"/>
        </w:rPr>
      </w:pPr>
      <w:bookmarkStart w:id="21"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21"/>
    </w:p>
    <w:p w14:paraId="15488F9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.1由招标人委派或招标人委托</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抽取经济技术专家等方式组建的评审小组，负责本项目评审工作。评审小组成员由3人以上单数组成，评审小组及其成员应当依照有关规定履行相关职责和义务。</w:t>
      </w:r>
    </w:p>
    <w:p w14:paraId="61BD5C6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14:paraId="7A28BE64">
      <w:pPr>
        <w:spacing w:line="360" w:lineRule="auto"/>
        <w:ind w:firstLine="437"/>
        <w:outlineLvl w:val="2"/>
        <w:rPr>
          <w:rFonts w:ascii="Times New Roman" w:hAnsi="Times New Roman" w:cs="Times New Roman" w:eastAsiaTheme="minorEastAsia"/>
          <w:b/>
          <w:sz w:val="24"/>
        </w:rPr>
      </w:pPr>
      <w:bookmarkStart w:id="22"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22"/>
    </w:p>
    <w:p w14:paraId="1B90ACF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14:paraId="475190C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14:paraId="084C31F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14:paraId="7780C11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14:paraId="0C902F9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14:paraId="29398B0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14:paraId="10C4331C">
      <w:pPr>
        <w:spacing w:line="360" w:lineRule="auto"/>
        <w:ind w:firstLine="437"/>
        <w:outlineLvl w:val="2"/>
        <w:rPr>
          <w:rFonts w:ascii="Times New Roman" w:hAnsi="Times New Roman" w:cs="Times New Roman" w:eastAsiaTheme="minorEastAsia"/>
          <w:b/>
          <w:sz w:val="24"/>
        </w:rPr>
      </w:pPr>
      <w:bookmarkStart w:id="23"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23"/>
    </w:p>
    <w:p w14:paraId="5A97ED2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0724771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14:paraId="6146FF66">
      <w:pPr>
        <w:spacing w:line="360" w:lineRule="auto"/>
        <w:ind w:firstLine="437"/>
        <w:rPr>
          <w:rFonts w:ascii="Times New Roman" w:hAnsi="Times New Roman" w:cs="Times New Roman" w:eastAsiaTheme="minorEastAsia"/>
          <w:sz w:val="24"/>
          <w:highlight w:val="yellow"/>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14:paraId="0765FF34">
      <w:pPr>
        <w:spacing w:line="360" w:lineRule="auto"/>
        <w:ind w:firstLine="437"/>
        <w:outlineLvl w:val="2"/>
        <w:rPr>
          <w:rFonts w:ascii="Times New Roman" w:hAnsi="Times New Roman" w:cs="Times New Roman" w:eastAsiaTheme="minorEastAsia"/>
          <w:b/>
          <w:sz w:val="24"/>
        </w:rPr>
      </w:pPr>
      <w:bookmarkStart w:id="24"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24"/>
    </w:p>
    <w:p w14:paraId="6E1E29F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14:paraId="4ABDA89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14:paraId="033A11B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14:paraId="38FA8E9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14:paraId="788FA54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14:paraId="4E04053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14:paraId="6E298894">
      <w:pPr>
        <w:spacing w:line="360" w:lineRule="auto"/>
        <w:ind w:firstLine="437"/>
        <w:outlineLvl w:val="2"/>
        <w:rPr>
          <w:rFonts w:ascii="Times New Roman" w:hAnsi="Times New Roman" w:cs="Times New Roman" w:eastAsiaTheme="minorEastAsia"/>
          <w:b/>
          <w:sz w:val="24"/>
        </w:rPr>
      </w:pPr>
      <w:bookmarkStart w:id="25"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w:t>
      </w:r>
      <w:r>
        <w:rPr>
          <w:rFonts w:hint="eastAsia" w:ascii="Times New Roman" w:hAnsi="Times New Roman" w:cs="Times New Roman" w:eastAsiaTheme="minorEastAsia"/>
          <w:b/>
          <w:sz w:val="24"/>
        </w:rPr>
        <w:t>人</w:t>
      </w:r>
      <w:r>
        <w:rPr>
          <w:rFonts w:ascii="Times New Roman" w:hAnsi="Times New Roman" w:cs="Times New Roman" w:eastAsiaTheme="minorEastAsia"/>
          <w:b/>
          <w:sz w:val="24"/>
        </w:rPr>
        <w:t>的推荐原则</w:t>
      </w:r>
      <w:bookmarkEnd w:id="25"/>
    </w:p>
    <w:p w14:paraId="4A2EB5B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14:paraId="505DB7E1">
      <w:pPr>
        <w:spacing w:line="360" w:lineRule="auto"/>
        <w:ind w:firstLine="437"/>
        <w:outlineLvl w:val="2"/>
        <w:rPr>
          <w:rFonts w:ascii="Times New Roman" w:hAnsi="Times New Roman" w:cs="Times New Roman" w:eastAsiaTheme="minorEastAsia"/>
          <w:b/>
          <w:sz w:val="24"/>
        </w:rPr>
      </w:pPr>
      <w:bookmarkStart w:id="26"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6"/>
    </w:p>
    <w:p w14:paraId="6C2C099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在指定媒体上予以公告告。</w:t>
      </w:r>
    </w:p>
    <w:p w14:paraId="6B643581">
      <w:pPr>
        <w:spacing w:line="360" w:lineRule="auto"/>
        <w:ind w:firstLine="437"/>
        <w:outlineLvl w:val="2"/>
        <w:rPr>
          <w:rFonts w:ascii="Times New Roman" w:hAnsi="Times New Roman" w:cs="Times New Roman" w:eastAsiaTheme="minorEastAsia"/>
          <w:b/>
          <w:sz w:val="24"/>
        </w:rPr>
      </w:pPr>
      <w:bookmarkStart w:id="27"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7"/>
    </w:p>
    <w:p w14:paraId="06EC630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14:paraId="4188A02F">
      <w:pPr>
        <w:spacing w:line="360" w:lineRule="auto"/>
        <w:ind w:firstLine="437"/>
        <w:outlineLvl w:val="2"/>
        <w:rPr>
          <w:rFonts w:ascii="Times New Roman" w:hAnsi="Times New Roman" w:cs="Times New Roman" w:eastAsiaTheme="minorEastAsia"/>
          <w:b/>
          <w:sz w:val="24"/>
        </w:rPr>
      </w:pPr>
      <w:bookmarkStart w:id="28"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8"/>
    </w:p>
    <w:p w14:paraId="6F8CD3F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14:paraId="7018A3C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14:paraId="250A05F5">
      <w:pPr>
        <w:spacing w:line="360" w:lineRule="auto"/>
        <w:ind w:firstLine="437"/>
        <w:outlineLvl w:val="2"/>
        <w:rPr>
          <w:rFonts w:ascii="Times New Roman" w:hAnsi="Times New Roman" w:cs="Times New Roman" w:eastAsiaTheme="minorEastAsia"/>
          <w:b/>
          <w:sz w:val="24"/>
        </w:rPr>
      </w:pPr>
      <w:bookmarkStart w:id="29"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9"/>
    </w:p>
    <w:p w14:paraId="4D21672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14:paraId="73EFB40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.2中标结果公告内容应当包括招标人名称、项目名称、项目编号、中标人名称、中标金额。</w:t>
      </w:r>
    </w:p>
    <w:p w14:paraId="6C63DB55">
      <w:pPr>
        <w:spacing w:line="360" w:lineRule="auto"/>
        <w:ind w:firstLine="437"/>
        <w:outlineLvl w:val="2"/>
        <w:rPr>
          <w:rFonts w:ascii="Times New Roman" w:hAnsi="Times New Roman" w:cs="Times New Roman" w:eastAsiaTheme="minorEastAsia"/>
          <w:b/>
          <w:sz w:val="24"/>
        </w:rPr>
      </w:pPr>
      <w:bookmarkStart w:id="30"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30"/>
    </w:p>
    <w:p w14:paraId="3F3BD09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14:paraId="4277C1E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载明的监督管理部门提出。</w:t>
      </w:r>
    </w:p>
    <w:p w14:paraId="0516F93B">
      <w:pPr>
        <w:spacing w:line="360" w:lineRule="auto"/>
        <w:ind w:firstLine="437"/>
        <w:outlineLvl w:val="2"/>
        <w:rPr>
          <w:rFonts w:ascii="Times New Roman" w:hAnsi="Times New Roman" w:cs="Times New Roman" w:eastAsiaTheme="minorEastAsia"/>
          <w:b/>
          <w:sz w:val="24"/>
        </w:rPr>
      </w:pPr>
      <w:bookmarkStart w:id="31"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31"/>
    </w:p>
    <w:p w14:paraId="72FD1BC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14:paraId="20B4F38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14:paraId="754316F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14:paraId="75EF0E12">
      <w:pPr>
        <w:spacing w:line="360" w:lineRule="auto"/>
        <w:ind w:firstLine="437"/>
        <w:outlineLvl w:val="2"/>
        <w:rPr>
          <w:rFonts w:ascii="Times New Roman" w:hAnsi="Times New Roman" w:cs="Times New Roman" w:eastAsiaTheme="minorEastAsia"/>
          <w:b/>
          <w:sz w:val="24"/>
        </w:rPr>
      </w:pPr>
      <w:bookmarkStart w:id="32"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32"/>
    </w:p>
    <w:p w14:paraId="092C1A0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14:paraId="42946D6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14:paraId="49AB263B">
      <w:pPr>
        <w:spacing w:line="360" w:lineRule="auto"/>
        <w:ind w:firstLine="437"/>
        <w:outlineLvl w:val="2"/>
        <w:rPr>
          <w:rFonts w:ascii="Times New Roman" w:hAnsi="Times New Roman" w:cs="Times New Roman" w:eastAsiaTheme="minorEastAsia"/>
          <w:b/>
          <w:sz w:val="24"/>
        </w:rPr>
      </w:pPr>
      <w:bookmarkStart w:id="33"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33"/>
    </w:p>
    <w:p w14:paraId="1EF3246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14:paraId="14707503">
      <w:pPr>
        <w:spacing w:line="360" w:lineRule="auto"/>
        <w:ind w:firstLine="437"/>
        <w:outlineLvl w:val="2"/>
        <w:rPr>
          <w:rFonts w:ascii="Times New Roman" w:hAnsi="Times New Roman" w:cs="Times New Roman" w:eastAsiaTheme="minorEastAsia"/>
          <w:b/>
          <w:sz w:val="24"/>
        </w:rPr>
      </w:pPr>
      <w:bookmarkStart w:id="34"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34"/>
    </w:p>
    <w:p w14:paraId="2668155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14:paraId="625E95B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14:paraId="0773F96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14:paraId="55A9795B">
      <w:pPr>
        <w:spacing w:line="360" w:lineRule="auto"/>
        <w:ind w:firstLine="437"/>
        <w:outlineLvl w:val="2"/>
        <w:rPr>
          <w:rFonts w:ascii="Times New Roman" w:hAnsi="Times New Roman" w:cs="Times New Roman" w:eastAsiaTheme="minorEastAsia"/>
          <w:b/>
          <w:sz w:val="24"/>
        </w:rPr>
      </w:pPr>
      <w:bookmarkStart w:id="35"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5"/>
    </w:p>
    <w:p w14:paraId="07C5D8C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bCs/>
          <w:sz w:val="21"/>
        </w:rPr>
        <w:br w:type="page"/>
      </w:r>
    </w:p>
    <w:p w14:paraId="596CDF77">
      <w:pPr>
        <w:spacing w:line="360" w:lineRule="auto"/>
        <w:jc w:val="center"/>
        <w:outlineLvl w:val="0"/>
        <w:rPr>
          <w:rFonts w:asciiTheme="minorEastAsia" w:hAnsiTheme="minorEastAsia" w:eastAsiaTheme="minorEastAsia"/>
          <w:b/>
          <w:sz w:val="28"/>
        </w:rPr>
      </w:pPr>
      <w:bookmarkStart w:id="36" w:name="_Toc31311"/>
      <w:r>
        <w:rPr>
          <w:rFonts w:hint="eastAsia" w:asciiTheme="minorEastAsia" w:hAnsiTheme="minorEastAsia" w:eastAsiaTheme="minorEastAsia"/>
          <w:b/>
          <w:sz w:val="28"/>
        </w:rPr>
        <w:t>第三章 招标人要求</w:t>
      </w:r>
      <w:bookmarkEnd w:id="36"/>
    </w:p>
    <w:p w14:paraId="35489E3E">
      <w:pPr>
        <w:spacing w:line="360" w:lineRule="auto"/>
        <w:outlineLvl w:val="1"/>
        <w:rPr>
          <w:rFonts w:hint="eastAsia" w:ascii="Times New Roman" w:hAnsi="Times New Roman"/>
          <w:b/>
          <w:sz w:val="24"/>
          <w:szCs w:val="24"/>
        </w:rPr>
      </w:pPr>
      <w:bookmarkStart w:id="37" w:name="_Toc482188637"/>
      <w:bookmarkStart w:id="38" w:name="_Toc19590"/>
      <w:r>
        <w:rPr>
          <w:rFonts w:ascii="Times New Roman" w:hAnsi="Times New Roman"/>
          <w:b/>
          <w:sz w:val="24"/>
          <w:szCs w:val="24"/>
        </w:rPr>
        <w:t>一、</w:t>
      </w:r>
      <w:bookmarkEnd w:id="37"/>
      <w:r>
        <w:rPr>
          <w:rFonts w:hint="eastAsia" w:ascii="Times New Roman" w:hAnsi="Times New Roman"/>
          <w:b/>
          <w:sz w:val="24"/>
          <w:szCs w:val="24"/>
        </w:rPr>
        <w:t>项目概况</w:t>
      </w:r>
      <w:bookmarkEnd w:id="38"/>
    </w:p>
    <w:p w14:paraId="1DAC3A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为</w:t>
      </w:r>
      <w:r>
        <w:rPr>
          <w:rFonts w:hint="eastAsia" w:ascii="宋体" w:hAnsi="宋体" w:eastAsia="宋体" w:cs="宋体"/>
          <w:sz w:val="21"/>
          <w:szCs w:val="21"/>
          <w:lang w:val="en-US" w:eastAsia="zh-CN"/>
        </w:rPr>
        <w:t>在“</w:t>
      </w:r>
      <w:r>
        <w:rPr>
          <w:rFonts w:hint="eastAsia" w:ascii="宋体" w:hAnsi="宋体" w:eastAsia="宋体" w:cs="宋体"/>
          <w:sz w:val="21"/>
          <w:szCs w:val="21"/>
        </w:rPr>
        <w:t>2025国际乡村发展创新博览会</w:t>
      </w:r>
      <w:r>
        <w:rPr>
          <w:rFonts w:hint="eastAsia" w:ascii="宋体" w:hAnsi="宋体" w:eastAsia="宋体" w:cs="宋体"/>
          <w:sz w:val="21"/>
          <w:szCs w:val="21"/>
          <w:lang w:val="en-US" w:eastAsia="zh-CN"/>
        </w:rPr>
        <w:t>”上集中展示</w:t>
      </w:r>
      <w:r>
        <w:rPr>
          <w:rFonts w:hint="eastAsia" w:ascii="宋体" w:hAnsi="宋体" w:eastAsia="宋体" w:cs="宋体"/>
          <w:sz w:val="21"/>
          <w:szCs w:val="21"/>
        </w:rPr>
        <w:t>合肥在乡村振兴战略中的</w:t>
      </w:r>
      <w:r>
        <w:rPr>
          <w:rFonts w:hint="eastAsia" w:ascii="宋体" w:hAnsi="宋体" w:eastAsia="宋体" w:cs="宋体"/>
          <w:sz w:val="21"/>
          <w:szCs w:val="21"/>
          <w:lang w:val="en-US" w:eastAsia="zh-CN"/>
        </w:rPr>
        <w:t>科技</w:t>
      </w:r>
      <w:r>
        <w:rPr>
          <w:rFonts w:hint="eastAsia" w:ascii="宋体" w:hAnsi="宋体" w:eastAsia="宋体" w:cs="宋体"/>
          <w:sz w:val="21"/>
          <w:szCs w:val="21"/>
        </w:rPr>
        <w:t>创新</w:t>
      </w:r>
      <w:r>
        <w:rPr>
          <w:rFonts w:hint="eastAsia" w:ascii="宋体" w:hAnsi="宋体" w:eastAsia="宋体" w:cs="宋体"/>
          <w:sz w:val="21"/>
          <w:szCs w:val="21"/>
          <w:lang w:val="en-US" w:eastAsia="zh-CN"/>
        </w:rPr>
        <w:t>成果，</w:t>
      </w:r>
      <w:r>
        <w:rPr>
          <w:rFonts w:hint="eastAsia" w:cs="宋体"/>
          <w:sz w:val="21"/>
          <w:szCs w:val="21"/>
          <w:lang w:val="en-US" w:eastAsia="zh-CN"/>
        </w:rPr>
        <w:t>我市</w:t>
      </w:r>
      <w:r>
        <w:rPr>
          <w:rFonts w:hint="eastAsia" w:ascii="宋体" w:hAnsi="宋体" w:eastAsia="宋体" w:cs="宋体"/>
          <w:sz w:val="21"/>
          <w:szCs w:val="21"/>
          <w:lang w:val="en-US" w:eastAsia="zh-CN"/>
        </w:rPr>
        <w:t>拟在本届展会布设“合肥市主题演绎展区”，重点展示“十四五”期间合肥市乡村振兴领域科技赋能农业、生态保护、文化传承、城乡融合等方面的科创成果和优秀案例，突出合肥作为科创引领都市现代农业发展的乡村振兴新模式。组织市内各重点相关单位、企业、产业园、高校等联合展示乡村产业高新技术装备、产品与解决方案。现需招募一家服务设计商为此项目提供设计服务。</w:t>
      </w:r>
    </w:p>
    <w:p w14:paraId="32D00A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p>
    <w:p w14:paraId="02C3B787">
      <w:pPr>
        <w:spacing w:line="360" w:lineRule="auto"/>
        <w:outlineLvl w:val="1"/>
        <w:rPr>
          <w:rFonts w:hint="eastAsia" w:ascii="Times New Roman" w:hAnsi="Times New Roman" w:eastAsia="宋体"/>
          <w:b/>
          <w:sz w:val="24"/>
          <w:szCs w:val="24"/>
          <w:lang w:eastAsia="zh-CN"/>
        </w:rPr>
      </w:pPr>
      <w:bookmarkStart w:id="39" w:name="_Toc482188638"/>
      <w:bookmarkStart w:id="40" w:name="_Toc26876"/>
      <w:r>
        <w:rPr>
          <w:rFonts w:ascii="Times New Roman" w:hAnsi="Times New Roman"/>
          <w:b/>
          <w:sz w:val="24"/>
          <w:szCs w:val="24"/>
        </w:rPr>
        <w:t>二、</w:t>
      </w:r>
      <w:bookmarkEnd w:id="39"/>
      <w:r>
        <w:rPr>
          <w:rFonts w:hint="eastAsia" w:ascii="Times New Roman" w:hAnsi="Times New Roman"/>
          <w:b/>
          <w:sz w:val="24"/>
          <w:szCs w:val="24"/>
        </w:rPr>
        <w:t>服务</w:t>
      </w:r>
      <w:bookmarkEnd w:id="40"/>
      <w:r>
        <w:rPr>
          <w:rFonts w:hint="eastAsia" w:ascii="Times New Roman" w:hAnsi="Times New Roman"/>
          <w:b/>
          <w:sz w:val="24"/>
          <w:szCs w:val="24"/>
          <w:lang w:val="en-US" w:eastAsia="zh-CN"/>
        </w:rPr>
        <w:t>需求</w:t>
      </w:r>
    </w:p>
    <w:p w14:paraId="1440ABB9">
      <w:pPr>
        <w:jc w:val="left"/>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2150"/>
        <w:gridCol w:w="2187"/>
        <w:gridCol w:w="3222"/>
      </w:tblGrid>
      <w:tr w14:paraId="4C0E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420" w:type="dxa"/>
            <w:gridSpan w:val="4"/>
          </w:tcPr>
          <w:p w14:paraId="0E585DB1">
            <w:pPr>
              <w:jc w:val="center"/>
              <w:rPr>
                <w:rFonts w:hint="eastAsia" w:ascii="仿宋" w:hAnsi="仿宋" w:eastAsia="仿宋" w:cs="仿宋"/>
                <w:b/>
                <w:bCs/>
                <w:color w:val="000000" w:themeColor="text1"/>
                <w:sz w:val="30"/>
                <w:szCs w:val="30"/>
                <w:shd w:val="clear" w:color="auto" w:fill="FFFFFF"/>
                <w:vertAlign w:val="baseline"/>
                <w:lang w:val="en-US" w:eastAsia="zh-CN"/>
                <w14:textFill>
                  <w14:solidFill>
                    <w14:schemeClr w14:val="tx1"/>
                  </w14:solidFill>
                </w14:textFill>
              </w:rPr>
            </w:pPr>
            <w:r>
              <w:rPr>
                <w:rFonts w:hint="eastAsia" w:ascii="仿宋" w:hAnsi="仿宋" w:eastAsia="仿宋" w:cs="仿宋"/>
                <w:b/>
                <w:bCs/>
                <w:color w:val="000000" w:themeColor="text1"/>
                <w:sz w:val="30"/>
                <w:szCs w:val="30"/>
                <w:shd w:val="clear" w:color="auto" w:fill="FFFFFF"/>
                <w:vertAlign w:val="baseline"/>
                <w:lang w:val="en-US" w:eastAsia="zh-CN"/>
                <w14:textFill>
                  <w14:solidFill>
                    <w14:schemeClr w14:val="tx1"/>
                  </w14:solidFill>
                </w14:textFill>
              </w:rPr>
              <w:t>2025政文会展3月展会（乡村展）</w:t>
            </w:r>
          </w:p>
          <w:p w14:paraId="1C1A28A1">
            <w:pPr>
              <w:jc w:val="center"/>
              <w:rPr>
                <w:rFonts w:hint="default" w:ascii="仿宋" w:hAnsi="仿宋" w:eastAsia="仿宋" w:cs="仿宋"/>
                <w:b/>
                <w:bCs/>
                <w:color w:val="000000" w:themeColor="text1"/>
                <w:sz w:val="32"/>
                <w:szCs w:val="32"/>
                <w:shd w:val="clear" w:color="auto" w:fill="FFFFFF"/>
                <w:vertAlign w:val="baseline"/>
                <w:lang w:val="en-US" w:eastAsia="zh-CN"/>
                <w14:textFill>
                  <w14:solidFill>
                    <w14:schemeClr w14:val="tx1"/>
                  </w14:solidFill>
                </w14:textFill>
              </w:rPr>
            </w:pPr>
            <w:r>
              <w:rPr>
                <w:rFonts w:hint="eastAsia" w:ascii="仿宋" w:hAnsi="仿宋" w:eastAsia="仿宋" w:cs="仿宋"/>
                <w:b/>
                <w:bCs/>
                <w:color w:val="000000" w:themeColor="text1"/>
                <w:sz w:val="30"/>
                <w:szCs w:val="30"/>
                <w:shd w:val="clear" w:color="auto" w:fill="FFFFFF"/>
                <w:vertAlign w:val="baseline"/>
                <w:lang w:val="en-US" w:eastAsia="zh-CN"/>
                <w14:textFill>
                  <w14:solidFill>
                    <w14:schemeClr w14:val="tx1"/>
                  </w14:solidFill>
                </w14:textFill>
              </w:rPr>
              <w:t>特装设计项目采购需求表</w:t>
            </w:r>
          </w:p>
        </w:tc>
      </w:tr>
      <w:tr w14:paraId="3EB1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61" w:type="dxa"/>
            <w:vAlign w:val="top"/>
          </w:tcPr>
          <w:p w14:paraId="7824481B">
            <w:pPr>
              <w:spacing w:line="240" w:lineRule="auto"/>
              <w:jc w:val="center"/>
              <w:rPr>
                <w:rFonts w:hint="default" w:ascii="仿宋" w:hAnsi="仿宋" w:eastAsia="仿宋" w:cs="仿宋"/>
                <w:b/>
                <w:bCs/>
                <w:color w:val="000000" w:themeColor="text1"/>
                <w:sz w:val="24"/>
                <w:szCs w:val="24"/>
                <w:shd w:val="clear" w:color="auto" w:fill="FFFFFF"/>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shd w:val="clear" w:color="auto" w:fill="FFFFFF"/>
                <w:vertAlign w:val="baseline"/>
                <w:lang w:val="en-US" w:eastAsia="zh-CN"/>
                <w14:textFill>
                  <w14:solidFill>
                    <w14:schemeClr w14:val="tx1"/>
                  </w14:solidFill>
                </w14:textFill>
              </w:rPr>
              <w:t>序号</w:t>
            </w:r>
          </w:p>
        </w:tc>
        <w:tc>
          <w:tcPr>
            <w:tcW w:w="2150" w:type="dxa"/>
            <w:vAlign w:val="top"/>
          </w:tcPr>
          <w:p w14:paraId="5FF63D37">
            <w:pPr>
              <w:spacing w:line="240" w:lineRule="auto"/>
              <w:jc w:val="center"/>
              <w:rPr>
                <w:rFonts w:hint="default" w:ascii="仿宋" w:hAnsi="仿宋" w:eastAsia="仿宋" w:cs="仿宋"/>
                <w:b/>
                <w:bCs/>
                <w:color w:val="000000" w:themeColor="text1"/>
                <w:sz w:val="24"/>
                <w:szCs w:val="24"/>
                <w:shd w:val="clear" w:color="auto" w:fill="FFFFFF"/>
                <w:vertAlign w:val="baseline"/>
                <w:lang w:val="en-US" w:eastAsia="zh-CN"/>
                <w14:textFill>
                  <w14:solidFill>
                    <w14:schemeClr w14:val="tx1"/>
                  </w14:solidFill>
                </w14:textFill>
              </w:rPr>
            </w:pPr>
            <w:r>
              <w:rPr>
                <w:rFonts w:hint="default" w:ascii="仿宋" w:hAnsi="仿宋" w:eastAsia="仿宋" w:cs="仿宋"/>
                <w:b/>
                <w:bCs/>
                <w:color w:val="000000" w:themeColor="text1"/>
                <w:sz w:val="24"/>
                <w:szCs w:val="24"/>
                <w:shd w:val="clear" w:color="auto" w:fill="FFFFFF"/>
                <w:vertAlign w:val="baseline"/>
                <w:lang w:val="en-US" w:eastAsia="zh-CN"/>
                <w14:textFill>
                  <w14:solidFill>
                    <w14:schemeClr w14:val="tx1"/>
                  </w14:solidFill>
                </w14:textFill>
              </w:rPr>
              <w:t>展厅名称</w:t>
            </w:r>
          </w:p>
        </w:tc>
        <w:tc>
          <w:tcPr>
            <w:tcW w:w="2187" w:type="dxa"/>
            <w:vAlign w:val="top"/>
          </w:tcPr>
          <w:p w14:paraId="2B21EBCF">
            <w:pPr>
              <w:spacing w:line="240" w:lineRule="auto"/>
              <w:jc w:val="center"/>
              <w:rPr>
                <w:rFonts w:hint="default" w:ascii="仿宋" w:hAnsi="仿宋" w:eastAsia="仿宋" w:cs="仿宋"/>
                <w:b/>
                <w:bCs/>
                <w:color w:val="000000" w:themeColor="text1"/>
                <w:sz w:val="24"/>
                <w:szCs w:val="24"/>
                <w:shd w:val="clear" w:color="auto" w:fill="FFFFFF"/>
                <w:vertAlign w:val="baseline"/>
                <w:lang w:val="en-US" w:eastAsia="zh-CN"/>
                <w14:textFill>
                  <w14:solidFill>
                    <w14:schemeClr w14:val="tx1"/>
                  </w14:solidFill>
                </w14:textFill>
              </w:rPr>
            </w:pPr>
            <w:r>
              <w:rPr>
                <w:rFonts w:hint="default" w:ascii="仿宋" w:hAnsi="仿宋" w:eastAsia="仿宋" w:cs="仿宋"/>
                <w:b/>
                <w:bCs/>
                <w:color w:val="000000" w:themeColor="text1"/>
                <w:sz w:val="24"/>
                <w:szCs w:val="24"/>
                <w:shd w:val="clear" w:color="auto" w:fill="FFFFFF"/>
                <w:vertAlign w:val="baseline"/>
                <w:lang w:val="en-US" w:eastAsia="zh-CN"/>
                <w14:textFill>
                  <w14:solidFill>
                    <w14:schemeClr w14:val="tx1"/>
                  </w14:solidFill>
                </w14:textFill>
              </w:rPr>
              <w:t>面积</w:t>
            </w:r>
          </w:p>
        </w:tc>
        <w:tc>
          <w:tcPr>
            <w:tcW w:w="3222" w:type="dxa"/>
            <w:vAlign w:val="top"/>
          </w:tcPr>
          <w:p w14:paraId="3B1B33E6">
            <w:pPr>
              <w:spacing w:line="240" w:lineRule="auto"/>
              <w:jc w:val="center"/>
              <w:rPr>
                <w:rFonts w:hint="default" w:ascii="仿宋" w:hAnsi="仿宋" w:eastAsia="仿宋" w:cs="仿宋"/>
                <w:b/>
                <w:bCs/>
                <w:color w:val="000000" w:themeColor="text1"/>
                <w:sz w:val="24"/>
                <w:szCs w:val="24"/>
                <w:shd w:val="clear" w:color="auto" w:fill="FFFFFF"/>
                <w:vertAlign w:val="baseline"/>
                <w:lang w:val="en-US" w:eastAsia="zh-CN"/>
                <w14:textFill>
                  <w14:solidFill>
                    <w14:schemeClr w14:val="tx1"/>
                  </w14:solidFill>
                </w14:textFill>
              </w:rPr>
            </w:pPr>
            <w:r>
              <w:rPr>
                <w:rFonts w:hint="default" w:ascii="仿宋" w:hAnsi="仿宋" w:eastAsia="仿宋" w:cs="仿宋"/>
                <w:b/>
                <w:bCs/>
                <w:color w:val="000000" w:themeColor="text1"/>
                <w:sz w:val="24"/>
                <w:szCs w:val="24"/>
                <w:shd w:val="clear" w:color="auto" w:fill="FFFFFF"/>
                <w:vertAlign w:val="baseline"/>
                <w:lang w:val="en-US" w:eastAsia="zh-CN"/>
                <w14:textFill>
                  <w14:solidFill>
                    <w14:schemeClr w14:val="tx1"/>
                  </w14:solidFill>
                </w14:textFill>
              </w:rPr>
              <w:t>设计需求</w:t>
            </w:r>
          </w:p>
        </w:tc>
      </w:tr>
      <w:tr w14:paraId="5B15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861" w:type="dxa"/>
            <w:vAlign w:val="top"/>
          </w:tcPr>
          <w:p w14:paraId="62D365D1">
            <w:pPr>
              <w:spacing w:line="240" w:lineRule="auto"/>
              <w:jc w:val="center"/>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pPr>
          </w:p>
          <w:p w14:paraId="1ACFAABD">
            <w:pPr>
              <w:spacing w:line="240" w:lineRule="auto"/>
              <w:jc w:val="center"/>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pPr>
          </w:p>
          <w:p w14:paraId="71D8088C">
            <w:pPr>
              <w:spacing w:line="240" w:lineRule="auto"/>
              <w:jc w:val="center"/>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pPr>
          </w:p>
          <w:p w14:paraId="71338821">
            <w:pPr>
              <w:spacing w:line="240" w:lineRule="auto"/>
              <w:jc w:val="center"/>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pPr>
          </w:p>
          <w:p w14:paraId="2688D6E7">
            <w:pPr>
              <w:spacing w:line="240" w:lineRule="auto"/>
              <w:ind w:firstLine="211" w:firstLineChars="100"/>
              <w:jc w:val="both"/>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t>1</w:t>
            </w:r>
          </w:p>
        </w:tc>
        <w:tc>
          <w:tcPr>
            <w:tcW w:w="2150" w:type="dxa"/>
            <w:vAlign w:val="top"/>
          </w:tcPr>
          <w:p w14:paraId="7E8B861C">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358195E3">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208D8D3A">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1C90ACED">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07EB4E71">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t>乡村振兴科创成果展区</w:t>
            </w:r>
          </w:p>
        </w:tc>
        <w:tc>
          <w:tcPr>
            <w:tcW w:w="2187" w:type="dxa"/>
            <w:vAlign w:val="top"/>
          </w:tcPr>
          <w:p w14:paraId="0AD4D5DD">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53430354">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68CEB3E7">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16224A15">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37AE25DD">
            <w:pPr>
              <w:spacing w:line="240" w:lineRule="auto"/>
              <w:ind w:firstLine="630" w:firstLineChars="300"/>
              <w:jc w:val="both"/>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t>800㎡</w:t>
            </w:r>
          </w:p>
        </w:tc>
        <w:tc>
          <w:tcPr>
            <w:tcW w:w="3222" w:type="dxa"/>
            <w:vAlign w:val="top"/>
          </w:tcPr>
          <w:p w14:paraId="267E2AA0">
            <w:pPr>
              <w:bidi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拟设立“智能制造”、“数字农业”和“先进科技”三个板块，以图文、视频及实物形式，展示近年来我市乡村振兴取得的丰硕成果，重点展示色选机、无人机质保、测土配方、数字农业平台、育种装备、农业监测与大数据等方面的科创成果。</w:t>
            </w:r>
          </w:p>
        </w:tc>
      </w:tr>
      <w:tr w14:paraId="3C6D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861" w:type="dxa"/>
            <w:vAlign w:val="top"/>
          </w:tcPr>
          <w:p w14:paraId="0EEB8DAB">
            <w:pPr>
              <w:spacing w:line="240" w:lineRule="auto"/>
              <w:jc w:val="center"/>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pPr>
          </w:p>
          <w:p w14:paraId="7984D60E">
            <w:pPr>
              <w:spacing w:line="240" w:lineRule="auto"/>
              <w:jc w:val="center"/>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pPr>
          </w:p>
          <w:p w14:paraId="6A8FCCE0">
            <w:pPr>
              <w:spacing w:line="240" w:lineRule="auto"/>
              <w:jc w:val="center"/>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pPr>
          </w:p>
          <w:p w14:paraId="5D81BDCF">
            <w:pPr>
              <w:spacing w:line="240" w:lineRule="auto"/>
              <w:ind w:firstLine="211" w:firstLineChars="100"/>
              <w:jc w:val="both"/>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t>2</w:t>
            </w:r>
          </w:p>
        </w:tc>
        <w:tc>
          <w:tcPr>
            <w:tcW w:w="2150" w:type="dxa"/>
            <w:vAlign w:val="top"/>
          </w:tcPr>
          <w:p w14:paraId="0263B8AF">
            <w:pPr>
              <w:spacing w:line="240" w:lineRule="auto"/>
              <w:jc w:val="both"/>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054F6DCF">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0A937757">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2A906C28">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t>乡村振兴产业振兴展区</w:t>
            </w:r>
          </w:p>
        </w:tc>
        <w:tc>
          <w:tcPr>
            <w:tcW w:w="2187" w:type="dxa"/>
            <w:vAlign w:val="top"/>
          </w:tcPr>
          <w:p w14:paraId="5A035C03">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319FB9B9">
            <w:pPr>
              <w:spacing w:line="240" w:lineRule="auto"/>
              <w:jc w:val="both"/>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17F29AB3">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5FD1D9CE">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t>1000㎡</w:t>
            </w:r>
          </w:p>
        </w:tc>
        <w:tc>
          <w:tcPr>
            <w:tcW w:w="3222" w:type="dxa"/>
            <w:vAlign w:val="top"/>
          </w:tcPr>
          <w:p w14:paraId="6DA06D8C">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t>拟设立“现代种业”、“绿色食品”、“宠物经济”、“设施农业”、“和美乡村”五个板块，通过图文、视频及实物形式，展示我市都市现代农业、徽风皖韵和美乡村建设和全产业链发展等方面的发展成果和成功案例。</w:t>
            </w:r>
          </w:p>
        </w:tc>
      </w:tr>
      <w:tr w14:paraId="79E5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861" w:type="dxa"/>
            <w:vAlign w:val="top"/>
          </w:tcPr>
          <w:p w14:paraId="3B54F885">
            <w:pPr>
              <w:spacing w:line="240" w:lineRule="auto"/>
              <w:jc w:val="center"/>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pPr>
          </w:p>
          <w:p w14:paraId="0FF39780">
            <w:pPr>
              <w:spacing w:line="240" w:lineRule="auto"/>
              <w:jc w:val="both"/>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pPr>
          </w:p>
          <w:p w14:paraId="42858088">
            <w:pPr>
              <w:spacing w:line="240" w:lineRule="auto"/>
              <w:ind w:firstLine="211" w:firstLineChars="100"/>
              <w:jc w:val="both"/>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shd w:val="clear" w:color="auto" w:fill="FFFFFF"/>
                <w:vertAlign w:val="baseline"/>
                <w:lang w:val="en-US" w:eastAsia="zh-CN"/>
                <w14:textFill>
                  <w14:solidFill>
                    <w14:schemeClr w14:val="tx1"/>
                  </w14:solidFill>
                </w14:textFill>
              </w:rPr>
              <w:t>3</w:t>
            </w:r>
          </w:p>
        </w:tc>
        <w:tc>
          <w:tcPr>
            <w:tcW w:w="2150" w:type="dxa"/>
            <w:vAlign w:val="top"/>
          </w:tcPr>
          <w:p w14:paraId="3D780FED">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51BA051E">
            <w:pPr>
              <w:spacing w:line="240" w:lineRule="auto"/>
              <w:jc w:val="both"/>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182B03CF">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t>消费节专区合肥展区</w:t>
            </w:r>
          </w:p>
        </w:tc>
        <w:tc>
          <w:tcPr>
            <w:tcW w:w="2187" w:type="dxa"/>
            <w:vAlign w:val="top"/>
          </w:tcPr>
          <w:p w14:paraId="5DD8D017">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7DD6968E">
            <w:pPr>
              <w:spacing w:line="240" w:lineRule="auto"/>
              <w:jc w:val="both"/>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p>
          <w:p w14:paraId="36BF3158">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t>200㎡</w:t>
            </w:r>
          </w:p>
        </w:tc>
        <w:tc>
          <w:tcPr>
            <w:tcW w:w="3222" w:type="dxa"/>
            <w:vAlign w:val="top"/>
          </w:tcPr>
          <w:p w14:paraId="7C281B80">
            <w:pPr>
              <w:spacing w:line="240" w:lineRule="auto"/>
              <w:jc w:val="cente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shd w:val="clear" w:color="auto" w:fill="FFFFFF"/>
                <w:vertAlign w:val="baseline"/>
                <w:lang w:val="en-US" w:eastAsia="zh-CN"/>
                <w14:textFill>
                  <w14:solidFill>
                    <w14:schemeClr w14:val="tx1"/>
                  </w14:solidFill>
                </w14:textFill>
              </w:rPr>
              <w:t>展示合肥市的特色农产品，如名优农副产品、地方特色美食、老字号产品等，通过食物宣传、现场品鉴、互动体验等形式展示名优特农副产品背后的合肥故事。</w:t>
            </w:r>
          </w:p>
        </w:tc>
      </w:tr>
    </w:tbl>
    <w:p w14:paraId="661D783F">
      <w:pPr>
        <w:jc w:val="left"/>
        <w:rPr>
          <w:rFonts w:hint="eastAsia" w:ascii="宋体" w:hAnsi="宋体" w:eastAsia="宋体" w:cs="宋体"/>
          <w:b w:val="0"/>
          <w:bCs w:val="0"/>
          <w:color w:val="000000" w:themeColor="text1"/>
          <w:sz w:val="21"/>
          <w:szCs w:val="21"/>
          <w:shd w:val="clear" w:color="auto" w:fill="FFFFFF"/>
          <w:lang w:val="en-US" w:eastAsia="zh-CN"/>
          <w14:textFill>
            <w14:solidFill>
              <w14:schemeClr w14:val="tx1"/>
            </w14:solidFill>
          </w14:textFill>
        </w:rPr>
      </w:pPr>
    </w:p>
    <w:p w14:paraId="385A385F">
      <w:pPr>
        <w:spacing w:line="360" w:lineRule="auto"/>
        <w:rPr>
          <w:rFonts w:ascii="Times New Roman" w:hAnsi="Times New Roman"/>
          <w:color w:val="FF0000"/>
          <w:sz w:val="24"/>
          <w:szCs w:val="24"/>
        </w:rPr>
      </w:pPr>
    </w:p>
    <w:p w14:paraId="6EA7D35B">
      <w:pPr>
        <w:spacing w:line="360" w:lineRule="auto"/>
        <w:outlineLvl w:val="2"/>
        <w:rPr>
          <w:b/>
          <w:sz w:val="24"/>
          <w:szCs w:val="24"/>
        </w:rPr>
      </w:pPr>
      <w:bookmarkStart w:id="41" w:name="_Toc482188644"/>
      <w:r>
        <w:rPr>
          <w:rFonts w:hint="eastAsia"/>
          <w:b/>
          <w:sz w:val="24"/>
          <w:szCs w:val="24"/>
          <w:lang w:val="en-US" w:eastAsia="zh-CN"/>
        </w:rPr>
        <w:t>三</w:t>
      </w:r>
      <w:r>
        <w:rPr>
          <w:rFonts w:hint="eastAsia"/>
          <w:b/>
          <w:sz w:val="24"/>
          <w:szCs w:val="24"/>
        </w:rPr>
        <w:t>、</w:t>
      </w:r>
      <w:bookmarkEnd w:id="41"/>
      <w:r>
        <w:rPr>
          <w:rFonts w:hint="eastAsia"/>
          <w:b/>
          <w:sz w:val="24"/>
          <w:szCs w:val="24"/>
        </w:rPr>
        <w:t>报价要求</w:t>
      </w:r>
    </w:p>
    <w:p w14:paraId="3157F0CB">
      <w:pPr>
        <w:spacing w:line="440" w:lineRule="exact"/>
        <w:ind w:firstLine="420" w:firstLineChars="200"/>
        <w:rPr>
          <w:rFonts w:hint="eastAsia"/>
          <w:b/>
          <w:szCs w:val="21"/>
        </w:rPr>
      </w:pPr>
      <w:r>
        <w:rPr>
          <w:rFonts w:hint="eastAsia"/>
          <w:sz w:val="21"/>
          <w:szCs w:val="21"/>
        </w:rPr>
        <w:t>本项目采用总价报价，除非合同另有规定，该总价包含但不限于咨询服务费、方案编制费、现场调研勘察费、数据采集费、人工费、差旅费、利润、税金等全部费用。投标报价总价不得高于项目概算。</w:t>
      </w:r>
    </w:p>
    <w:p w14:paraId="064D9D22">
      <w:pPr>
        <w:spacing w:line="360" w:lineRule="auto"/>
        <w:outlineLvl w:val="2"/>
        <w:rPr>
          <w:b/>
          <w:sz w:val="24"/>
          <w:szCs w:val="24"/>
        </w:rPr>
      </w:pPr>
      <w:r>
        <w:rPr>
          <w:rFonts w:hint="eastAsia"/>
          <w:b/>
          <w:sz w:val="24"/>
          <w:szCs w:val="24"/>
          <w:lang w:val="en-US" w:eastAsia="zh-CN"/>
        </w:rPr>
        <w:t>四</w:t>
      </w:r>
      <w:r>
        <w:rPr>
          <w:rFonts w:hint="eastAsia"/>
          <w:b/>
          <w:sz w:val="24"/>
          <w:szCs w:val="24"/>
        </w:rPr>
        <w:t>、付款方式</w:t>
      </w:r>
    </w:p>
    <w:p w14:paraId="2C371447">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付款方式：项目完成后，由</w:t>
      </w:r>
      <w:r>
        <w:rPr>
          <w:rFonts w:hint="eastAsia" w:cs="宋体"/>
          <w:sz w:val="21"/>
          <w:szCs w:val="21"/>
          <w:lang w:val="en-US" w:eastAsia="zh-CN"/>
        </w:rPr>
        <w:t>招标人</w:t>
      </w:r>
      <w:r>
        <w:rPr>
          <w:rFonts w:hint="eastAsia" w:ascii="宋体" w:hAnsi="宋体" w:eastAsia="宋体" w:cs="宋体"/>
          <w:sz w:val="21"/>
          <w:szCs w:val="21"/>
        </w:rPr>
        <w:t>验收合格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并收到乙方开具的合法有效的增值税发票后</w:t>
      </w:r>
      <w:r>
        <w:rPr>
          <w:rFonts w:hint="eastAsia" w:ascii="宋体" w:hAnsi="宋体" w:eastAsia="宋体" w:cs="宋体"/>
          <w:sz w:val="21"/>
          <w:szCs w:val="21"/>
        </w:rPr>
        <w:t>，向乙方支付合同全款。</w:t>
      </w:r>
    </w:p>
    <w:p w14:paraId="2E6284D7">
      <w:pPr>
        <w:spacing w:line="440" w:lineRule="exact"/>
        <w:rPr>
          <w:rFonts w:hint="eastAsia" w:ascii="宋体" w:hAnsi="宋体" w:eastAsia="宋体" w:cs="宋体"/>
          <w:b/>
          <w:bCs/>
          <w:sz w:val="21"/>
          <w:szCs w:val="21"/>
        </w:rPr>
      </w:pPr>
      <w:r>
        <w:rPr>
          <w:rFonts w:hint="eastAsia" w:ascii="宋体" w:hAnsi="宋体" w:eastAsia="宋体" w:cs="宋体"/>
          <w:b/>
          <w:bCs/>
          <w:sz w:val="21"/>
          <w:szCs w:val="21"/>
        </w:rPr>
        <w:t>注：（1）在</w:t>
      </w: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人付款前，中标人需向</w:t>
      </w: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人交付等额的增值税专用发票，否则</w:t>
      </w: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人有权拒绝或者延迟付款，且不承担违约责任。</w:t>
      </w:r>
    </w:p>
    <w:p w14:paraId="6A4F5C71">
      <w:pPr>
        <w:spacing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（2）投标人提交的投标文件中如有关于付款条件的表述与招标文件规定不符，投标无效。</w:t>
      </w:r>
    </w:p>
    <w:p w14:paraId="2A8C6117">
      <w:pPr>
        <w:spacing w:line="360" w:lineRule="auto"/>
        <w:ind w:firstLine="400" w:firstLineChars="200"/>
        <w:rPr>
          <w:rFonts w:ascii="Times New Roman" w:hAnsi="Times New Roman"/>
          <w:color w:val="FF0000"/>
        </w:rPr>
      </w:pPr>
    </w:p>
    <w:p w14:paraId="62CEF61F">
      <w:pPr>
        <w:snapToGrid w:val="0"/>
        <w:spacing w:line="500" w:lineRule="exact"/>
        <w:ind w:firstLine="400" w:firstLineChars="200"/>
        <w:rPr>
          <w:rFonts w:hint="eastAsia" w:ascii="Times New Roman" w:hAnsi="Times New Roman" w:eastAsia="宋体" w:cs="Times New Roman"/>
          <w:lang w:val="en-US" w:eastAsia="zh-CN"/>
        </w:rPr>
      </w:pPr>
    </w:p>
    <w:p w14:paraId="418C5B8A">
      <w:pPr>
        <w:rPr>
          <w:rFonts w:ascii="Times New Roman" w:hAnsi="Times New Roman"/>
          <w:sz w:val="24"/>
          <w:szCs w:val="24"/>
        </w:rPr>
      </w:pPr>
    </w:p>
    <w:p w14:paraId="7C4E7745">
      <w:pPr>
        <w:rPr>
          <w:rFonts w:asciiTheme="minorEastAsia" w:hAnsiTheme="minorEastAsia" w:eastAsiaTheme="minorEastAsia"/>
          <w:b/>
          <w:sz w:val="28"/>
        </w:rPr>
      </w:pPr>
      <w:r>
        <w:rPr>
          <w:rFonts w:hint="eastAsia" w:asciiTheme="minorEastAsia" w:hAnsiTheme="minorEastAsia" w:eastAsiaTheme="minorEastAsia"/>
          <w:b/>
          <w:sz w:val="28"/>
        </w:rPr>
        <w:br w:type="page"/>
      </w:r>
    </w:p>
    <w:p w14:paraId="7CC06624">
      <w:pPr>
        <w:spacing w:line="360" w:lineRule="auto"/>
        <w:jc w:val="center"/>
        <w:outlineLvl w:val="0"/>
        <w:rPr>
          <w:rFonts w:asciiTheme="minorEastAsia" w:hAnsiTheme="minorEastAsia" w:eastAsiaTheme="minorEastAsia"/>
          <w:b/>
          <w:sz w:val="28"/>
        </w:rPr>
      </w:pPr>
      <w:bookmarkStart w:id="42" w:name="_Toc14801"/>
      <w:r>
        <w:rPr>
          <w:rFonts w:hint="eastAsia" w:asciiTheme="minorEastAsia" w:hAnsiTheme="minorEastAsia" w:eastAsiaTheme="minorEastAsia"/>
          <w:b/>
          <w:sz w:val="28"/>
        </w:rPr>
        <w:t>第四章  评审方法和标准</w:t>
      </w:r>
      <w:bookmarkEnd w:id="42"/>
    </w:p>
    <w:p w14:paraId="02897B53">
      <w:pPr>
        <w:spacing w:line="360" w:lineRule="auto"/>
        <w:ind w:firstLine="437"/>
        <w:outlineLvl w:val="1"/>
        <w:rPr>
          <w:rFonts w:asciiTheme="minorEastAsia" w:hAnsiTheme="minorEastAsia" w:eastAsiaTheme="minorEastAsia"/>
          <w:b/>
          <w:sz w:val="24"/>
        </w:rPr>
      </w:pPr>
      <w:bookmarkStart w:id="43" w:name="_Toc29594"/>
      <w:r>
        <w:rPr>
          <w:rFonts w:hint="eastAsia" w:asciiTheme="minorEastAsia" w:hAnsiTheme="minorEastAsia" w:eastAsiaTheme="minorEastAsia"/>
          <w:b/>
          <w:sz w:val="24"/>
        </w:rPr>
        <w:t>一、总则</w:t>
      </w:r>
      <w:bookmarkEnd w:id="43"/>
    </w:p>
    <w:p w14:paraId="31F8E8ED">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最低投标价法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最低</w:t>
      </w:r>
      <w:r>
        <w:rPr>
          <w:rFonts w:hint="eastAsia" w:asciiTheme="minorEastAsia" w:hAnsiTheme="minorEastAsia" w:eastAsiaTheme="minorEastAsia"/>
          <w:sz w:val="21"/>
          <w:szCs w:val="16"/>
        </w:rPr>
        <w:t>的投标人为中标人的评审方法。</w:t>
      </w:r>
    </w:p>
    <w:p w14:paraId="52E45FA5">
      <w:pPr>
        <w:spacing w:line="360" w:lineRule="auto"/>
        <w:ind w:firstLine="437"/>
        <w:outlineLvl w:val="1"/>
        <w:rPr>
          <w:rFonts w:asciiTheme="minorEastAsia" w:hAnsiTheme="minorEastAsia" w:eastAsiaTheme="minorEastAsia"/>
          <w:b/>
          <w:sz w:val="24"/>
        </w:rPr>
      </w:pPr>
      <w:bookmarkStart w:id="44" w:name="_Toc22999"/>
      <w:r>
        <w:rPr>
          <w:rFonts w:hint="eastAsia" w:asciiTheme="minorEastAsia" w:hAnsiTheme="minorEastAsia" w:eastAsiaTheme="minorEastAsia"/>
          <w:b/>
          <w:sz w:val="24"/>
        </w:rPr>
        <w:t>二、评审方法</w:t>
      </w:r>
      <w:bookmarkEnd w:id="44"/>
    </w:p>
    <w:p w14:paraId="566A7035">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223"/>
        <w:gridCol w:w="5604"/>
      </w:tblGrid>
      <w:tr w14:paraId="4178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271C8ECC">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14:paraId="46FA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8" w:type="pct"/>
            <w:tcBorders>
              <w:bottom w:val="single" w:color="auto" w:sz="4" w:space="0"/>
            </w:tcBorders>
            <w:vAlign w:val="center"/>
          </w:tcPr>
          <w:p w14:paraId="6ADCA580">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14:paraId="2D2FFC9E">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6" w:type="pct"/>
            <w:tcBorders>
              <w:bottom w:val="single" w:color="auto" w:sz="4" w:space="0"/>
            </w:tcBorders>
            <w:vAlign w:val="center"/>
          </w:tcPr>
          <w:p w14:paraId="6E5FF73F">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14:paraId="3EE2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tcBorders>
              <w:bottom w:val="single" w:color="auto" w:sz="4" w:space="0"/>
            </w:tcBorders>
            <w:vAlign w:val="center"/>
          </w:tcPr>
          <w:p w14:paraId="2123630F">
            <w:pPr>
              <w:adjustRightInd w:val="0"/>
              <w:snapToGrid w:val="0"/>
              <w:ind w:right="-10"/>
              <w:jc w:val="center"/>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14:paraId="1DF1FAFA">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6" w:type="pct"/>
            <w:tcBorders>
              <w:bottom w:val="single" w:color="auto" w:sz="4" w:space="0"/>
            </w:tcBorders>
            <w:vAlign w:val="center"/>
          </w:tcPr>
          <w:p w14:paraId="5AC02B68">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提供有效的营业执照扫描件，应完整地体现出营业执照的全部内容。联合体投标的联合体各方均须提供。</w:t>
            </w:r>
          </w:p>
        </w:tc>
      </w:tr>
      <w:tr w14:paraId="660E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vAlign w:val="center"/>
          </w:tcPr>
          <w:p w14:paraId="5D45BE43">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2</w:t>
            </w:r>
          </w:p>
        </w:tc>
        <w:tc>
          <w:tcPr>
            <w:tcW w:w="1304" w:type="pct"/>
            <w:vAlign w:val="center"/>
          </w:tcPr>
          <w:p w14:paraId="629A49BF">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6" w:type="pct"/>
            <w:vAlign w:val="center"/>
          </w:tcPr>
          <w:p w14:paraId="1B65978C">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5463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vAlign w:val="center"/>
          </w:tcPr>
          <w:p w14:paraId="6A42B82C">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3</w:t>
            </w:r>
          </w:p>
        </w:tc>
        <w:tc>
          <w:tcPr>
            <w:tcW w:w="1304" w:type="pct"/>
            <w:vAlign w:val="center"/>
          </w:tcPr>
          <w:p w14:paraId="022232A3">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6" w:type="pct"/>
            <w:vAlign w:val="center"/>
          </w:tcPr>
          <w:p w14:paraId="2EC57B1D">
            <w:pPr>
              <w:adjustRightInd w:val="0"/>
              <w:snapToGrid w:val="0"/>
              <w:spacing w:line="240" w:lineRule="auto"/>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14:paraId="655B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vAlign w:val="center"/>
          </w:tcPr>
          <w:p w14:paraId="0C978404">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4</w:t>
            </w:r>
          </w:p>
        </w:tc>
        <w:tc>
          <w:tcPr>
            <w:tcW w:w="1304" w:type="pct"/>
            <w:vAlign w:val="center"/>
          </w:tcPr>
          <w:p w14:paraId="6DDCDF57">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6" w:type="pct"/>
            <w:vAlign w:val="center"/>
          </w:tcPr>
          <w:p w14:paraId="23C34E47">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1750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vAlign w:val="center"/>
          </w:tcPr>
          <w:p w14:paraId="1E954717">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5</w:t>
            </w:r>
          </w:p>
        </w:tc>
        <w:tc>
          <w:tcPr>
            <w:tcW w:w="1304" w:type="pct"/>
            <w:vAlign w:val="center"/>
          </w:tcPr>
          <w:p w14:paraId="44A817CC">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6" w:type="pct"/>
            <w:vAlign w:val="center"/>
          </w:tcPr>
          <w:p w14:paraId="4F63F2C2">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2F2D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8" w:type="pct"/>
            <w:vAlign w:val="center"/>
          </w:tcPr>
          <w:p w14:paraId="783BA1F4">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6</w:t>
            </w:r>
          </w:p>
        </w:tc>
        <w:tc>
          <w:tcPr>
            <w:tcW w:w="1304" w:type="pct"/>
            <w:vAlign w:val="center"/>
          </w:tcPr>
          <w:p w14:paraId="3BE85400">
            <w:pPr>
              <w:adjustRightInd w:val="0"/>
              <w:snapToGrid w:val="0"/>
              <w:ind w:right="-10"/>
              <w:jc w:val="left"/>
              <w:rPr>
                <w:rFonts w:cs="Times New Roman"/>
                <w:kern w:val="2"/>
                <w:sz w:val="21"/>
                <w:szCs w:val="21"/>
              </w:rPr>
            </w:pPr>
            <w:r>
              <w:rPr>
                <w:rFonts w:hint="eastAsia" w:cs="Times New Roman"/>
                <w:kern w:val="2"/>
                <w:sz w:val="21"/>
                <w:szCs w:val="21"/>
              </w:rPr>
              <w:t>其他要求</w:t>
            </w:r>
          </w:p>
        </w:tc>
        <w:tc>
          <w:tcPr>
            <w:tcW w:w="3286" w:type="pct"/>
            <w:vAlign w:val="center"/>
          </w:tcPr>
          <w:p w14:paraId="28646A96">
            <w:pPr>
              <w:adjustRightInd w:val="0"/>
              <w:snapToGrid w:val="0"/>
              <w:ind w:right="-10"/>
              <w:rPr>
                <w:rFonts w:cs="Times New Roman"/>
                <w:kern w:val="2"/>
                <w:sz w:val="21"/>
                <w:szCs w:val="21"/>
              </w:rPr>
            </w:pPr>
            <w:r>
              <w:rPr>
                <w:rFonts w:hint="eastAsia" w:cs="Times New Roman"/>
                <w:kern w:val="2"/>
                <w:sz w:val="21"/>
                <w:szCs w:val="21"/>
              </w:rPr>
              <w:t>……</w:t>
            </w:r>
          </w:p>
        </w:tc>
      </w:tr>
      <w:tr w14:paraId="05EE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7A71E227">
            <w:pPr>
              <w:adjustRightInd w:val="0"/>
              <w:snapToGrid w:val="0"/>
              <w:ind w:right="-1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14:paraId="034483D0">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14:paraId="3CB9EB75">
      <w:pPr>
        <w:spacing w:line="360" w:lineRule="auto"/>
        <w:ind w:firstLine="437"/>
        <w:outlineLvl w:val="1"/>
        <w:rPr>
          <w:rFonts w:asciiTheme="minorEastAsia" w:hAnsiTheme="minorEastAsia" w:eastAsiaTheme="minorEastAsia"/>
          <w:b/>
          <w:sz w:val="24"/>
        </w:rPr>
      </w:pPr>
      <w:bookmarkStart w:id="45" w:name="_Toc29576"/>
      <w:bookmarkStart w:id="46" w:name="_Toc4545"/>
      <w:r>
        <w:rPr>
          <w:rFonts w:asciiTheme="minorEastAsia" w:hAnsiTheme="minorEastAsia" w:eastAsiaTheme="minorEastAsia"/>
          <w:b/>
          <w:sz w:val="24"/>
        </w:rPr>
        <w:t>三、评审程序</w:t>
      </w:r>
      <w:bookmarkEnd w:id="45"/>
      <w:bookmarkEnd w:id="46"/>
    </w:p>
    <w:p w14:paraId="17338D8D">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14:paraId="1AA615E3">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14:paraId="7A383579">
      <w:pPr>
        <w:spacing w:line="360" w:lineRule="auto"/>
        <w:ind w:firstLine="437"/>
        <w:outlineLvl w:val="1"/>
        <w:rPr>
          <w:rFonts w:asciiTheme="minorEastAsia" w:hAnsiTheme="minorEastAsia" w:eastAsiaTheme="minorEastAsia"/>
          <w:b/>
          <w:sz w:val="24"/>
        </w:rPr>
      </w:pPr>
      <w:bookmarkStart w:id="47" w:name="_Toc11842"/>
      <w:bookmarkStart w:id="48" w:name="_Toc27565"/>
      <w:r>
        <w:rPr>
          <w:rFonts w:asciiTheme="minorEastAsia" w:hAnsiTheme="minorEastAsia" w:eastAsiaTheme="minorEastAsia"/>
          <w:b/>
          <w:sz w:val="24"/>
        </w:rPr>
        <w:t>四、相关说明。</w:t>
      </w:r>
      <w:bookmarkEnd w:id="47"/>
      <w:bookmarkEnd w:id="48"/>
    </w:p>
    <w:p w14:paraId="3BC1580A">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14:paraId="2C40E3B9">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14:paraId="59E0A931"/>
    <w:p w14:paraId="768217F1">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1F8092B9">
      <w:pPr>
        <w:spacing w:line="360" w:lineRule="auto"/>
        <w:jc w:val="center"/>
        <w:outlineLvl w:val="0"/>
        <w:rPr>
          <w:rFonts w:ascii="仿宋_GB2312" w:hAnsi="仿宋_GB2312" w:eastAsia="仿宋_GB2312" w:cs="仿宋_GB2312"/>
          <w:bCs/>
          <w:sz w:val="28"/>
          <w:szCs w:val="28"/>
        </w:rPr>
      </w:pPr>
      <w:bookmarkStart w:id="49" w:name="_Toc29765"/>
      <w:r>
        <w:rPr>
          <w:rFonts w:hint="eastAsia" w:asciiTheme="minorEastAsia" w:hAnsiTheme="minorEastAsia" w:eastAsiaTheme="minorEastAsia"/>
          <w:b/>
          <w:sz w:val="28"/>
        </w:rPr>
        <w:t>第五章 合同</w:t>
      </w:r>
      <w:bookmarkEnd w:id="49"/>
      <w:bookmarkStart w:id="50" w:name="_Toc8662"/>
      <w:bookmarkStart w:id="51" w:name="_Toc13124"/>
      <w:bookmarkStart w:id="52" w:name="_Toc13610"/>
      <w:bookmarkStart w:id="53" w:name="_Toc2404"/>
      <w:bookmarkStart w:id="54" w:name="_Toc1367"/>
    </w:p>
    <w:p w14:paraId="51CDDE6A">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 xml:space="preserve">甲方： </w:t>
      </w:r>
      <w:r>
        <w:rPr>
          <w:rFonts w:hint="eastAsia" w:ascii="宋体" w:hAnsi="宋体" w:eastAsia="宋体" w:cs="宋体"/>
          <w:sz w:val="21"/>
          <w:szCs w:val="21"/>
          <w:lang w:val="en-US" w:eastAsia="zh-CN"/>
        </w:rPr>
        <w:t>合肥政文国际会展管理有限公司</w:t>
      </w:r>
    </w:p>
    <w:p w14:paraId="2652E275">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 xml:space="preserve">乙方： </w:t>
      </w:r>
      <w:r>
        <w:rPr>
          <w:rFonts w:hint="eastAsia" w:ascii="宋体" w:hAnsi="宋体" w:eastAsia="宋体" w:cs="宋体"/>
          <w:sz w:val="21"/>
          <w:szCs w:val="21"/>
          <w:lang w:val="en-US" w:eastAsia="zh-CN"/>
        </w:rPr>
        <w:t xml:space="preserve">                            </w:t>
      </w:r>
    </w:p>
    <w:p w14:paraId="19C4E7CD">
      <w:pPr>
        <w:snapToGrid w:val="0"/>
        <w:spacing w:line="500" w:lineRule="exact"/>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根据《中华人民共和国民法典》</w:t>
      </w:r>
      <w:r>
        <w:rPr>
          <w:rFonts w:hint="eastAsia" w:ascii="宋体" w:hAnsi="宋体" w:eastAsia="宋体" w:cs="宋体"/>
          <w:sz w:val="21"/>
          <w:szCs w:val="21"/>
        </w:rPr>
        <w:t>以</w:t>
      </w:r>
      <w:r>
        <w:rPr>
          <w:rFonts w:hint="eastAsia" w:ascii="宋体" w:hAnsi="宋体" w:eastAsia="宋体" w:cs="宋体"/>
          <w:sz w:val="21"/>
          <w:szCs w:val="21"/>
          <w:lang w:eastAsia="zh-Hans"/>
        </w:rPr>
        <w:t>及相关法律、法规，甲乙双方本着平等自愿、互利有偿、诚实守信的原则，现就甲方委托乙方承担</w:t>
      </w:r>
      <w:r>
        <w:rPr>
          <w:rFonts w:hint="eastAsia" w:ascii="宋体" w:hAnsi="宋体" w:eastAsia="宋体" w:cs="宋体"/>
          <w:b w:val="0"/>
          <w:bCs w:val="0"/>
          <w:color w:val="000000"/>
          <w:kern w:val="2"/>
          <w:sz w:val="21"/>
          <w:szCs w:val="21"/>
          <w:lang w:val="en-US" w:eastAsia="zh-CN" w:bidi="ar-SA"/>
        </w:rPr>
        <w:t>2025政文会展3月展会（2025 IRID Expo国际乡村发展创新博览会“合肥市主题演绎展区”）展台</w:t>
      </w:r>
      <w:r>
        <w:rPr>
          <w:rFonts w:hint="eastAsia" w:ascii="宋体" w:hAnsi="宋体" w:eastAsia="宋体" w:cs="宋体"/>
          <w:b w:val="0"/>
          <w:bCs w:val="0"/>
          <w:color w:val="000000" w:themeColor="text1"/>
          <w:sz w:val="21"/>
          <w:szCs w:val="21"/>
          <w:shd w:val="clear" w:color="auto" w:fill="FFFFFF"/>
          <w:lang w:eastAsia="zh-CN"/>
          <w14:textFill>
            <w14:solidFill>
              <w14:schemeClr w14:val="tx1"/>
            </w14:solidFill>
          </w14:textFill>
        </w:rPr>
        <w:t>特装设计</w:t>
      </w:r>
      <w:r>
        <w:rPr>
          <w:rFonts w:hint="eastAsia" w:ascii="宋体" w:hAnsi="宋体" w:eastAsia="宋体" w:cs="宋体"/>
          <w:b w:val="0"/>
          <w:bCs w:val="0"/>
          <w:color w:val="000000"/>
          <w:kern w:val="2"/>
          <w:sz w:val="21"/>
          <w:szCs w:val="21"/>
          <w:lang w:val="en-US" w:eastAsia="zh-CN" w:bidi="ar-SA"/>
        </w:rPr>
        <w:t>的搭建</w:t>
      </w:r>
      <w:r>
        <w:rPr>
          <w:rFonts w:hint="eastAsia" w:ascii="宋体" w:hAnsi="宋体" w:eastAsia="宋体" w:cs="宋体"/>
          <w:sz w:val="21"/>
          <w:szCs w:val="21"/>
          <w:lang w:eastAsia="zh-Hans"/>
        </w:rPr>
        <w:t>承包事宜，</w:t>
      </w:r>
      <w:r>
        <w:rPr>
          <w:rFonts w:hint="eastAsia" w:ascii="宋体" w:hAnsi="宋体" w:eastAsia="宋体" w:cs="宋体"/>
          <w:sz w:val="21"/>
          <w:szCs w:val="21"/>
        </w:rPr>
        <w:t>经双方协商一致，签订本合同。</w:t>
      </w:r>
    </w:p>
    <w:p w14:paraId="0985B401">
      <w:pPr>
        <w:snapToGrid w:val="0"/>
        <w:spacing w:line="500" w:lineRule="exact"/>
        <w:ind w:firstLine="420" w:firstLineChars="200"/>
        <w:outlineLvl w:val="0"/>
        <w:rPr>
          <w:rFonts w:hint="eastAsia" w:ascii="宋体" w:hAnsi="宋体" w:eastAsia="宋体" w:cs="宋体"/>
          <w:sz w:val="21"/>
          <w:szCs w:val="21"/>
          <w:lang w:eastAsia="zh-Hans"/>
        </w:rPr>
      </w:pPr>
      <w:r>
        <w:rPr>
          <w:rFonts w:hint="eastAsia" w:ascii="宋体" w:hAnsi="宋体" w:eastAsia="宋体" w:cs="宋体"/>
          <w:sz w:val="21"/>
          <w:szCs w:val="21"/>
          <w:lang w:eastAsia="zh-Hans"/>
        </w:rPr>
        <w:t>第一条 项目概况</w:t>
      </w:r>
    </w:p>
    <w:p w14:paraId="4A7E9B78">
      <w:pPr>
        <w:keepNext w:val="0"/>
        <w:keepLines w:val="0"/>
        <w:pageBreakBefore w:val="0"/>
        <w:kinsoku/>
        <w:wordWrap/>
        <w:overflowPunct/>
        <w:topLinePunct w:val="0"/>
        <w:autoSpaceDE/>
        <w:autoSpaceDN/>
        <w:bidi w:val="0"/>
        <w:adjustRightInd/>
        <w:snapToGrid/>
        <w:spacing w:line="520" w:lineRule="exact"/>
        <w:ind w:firstLine="420" w:firstLineChars="200"/>
        <w:jc w:val="both"/>
        <w:textAlignment w:val="auto"/>
        <w:outlineLvl w:val="0"/>
        <w:rPr>
          <w:rFonts w:hint="eastAsia" w:ascii="宋体" w:hAnsi="宋体" w:eastAsia="宋体" w:cs="宋体"/>
          <w:sz w:val="21"/>
          <w:szCs w:val="21"/>
          <w:lang w:val="en-US"/>
        </w:rPr>
      </w:pPr>
      <w:r>
        <w:rPr>
          <w:rFonts w:hint="eastAsia" w:ascii="宋体" w:hAnsi="宋体" w:eastAsia="宋体" w:cs="宋体"/>
          <w:sz w:val="21"/>
          <w:szCs w:val="21"/>
        </w:rPr>
        <w:t>1.1.</w:t>
      </w:r>
      <w:r>
        <w:rPr>
          <w:rFonts w:hint="eastAsia" w:ascii="宋体" w:hAnsi="宋体" w:eastAsia="宋体" w:cs="宋体"/>
          <w:sz w:val="21"/>
          <w:szCs w:val="21"/>
          <w:lang w:eastAsia="zh-Hans"/>
        </w:rPr>
        <w:t>项目名称：</w:t>
      </w:r>
      <w:r>
        <w:rPr>
          <w:rFonts w:hint="eastAsia" w:ascii="宋体" w:hAnsi="宋体" w:eastAsia="宋体" w:cs="宋体"/>
          <w:b w:val="0"/>
          <w:bCs w:val="0"/>
          <w:color w:val="000000"/>
          <w:kern w:val="2"/>
          <w:sz w:val="21"/>
          <w:szCs w:val="21"/>
          <w:lang w:val="en-US" w:eastAsia="zh-CN" w:bidi="ar-SA"/>
        </w:rPr>
        <w:t>2025政文会展3月展会（2025 IRID Expo国际乡村发展创新博览会“合肥市主题演绎展区”）展台</w:t>
      </w:r>
      <w:r>
        <w:rPr>
          <w:rFonts w:hint="eastAsia" w:ascii="宋体" w:hAnsi="宋体" w:eastAsia="宋体" w:cs="宋体"/>
          <w:b w:val="0"/>
          <w:bCs w:val="0"/>
          <w:color w:val="000000" w:themeColor="text1"/>
          <w:sz w:val="21"/>
          <w:szCs w:val="21"/>
          <w:shd w:val="clear" w:color="auto" w:fill="FFFFFF"/>
          <w:lang w:eastAsia="zh-CN"/>
          <w14:textFill>
            <w14:solidFill>
              <w14:schemeClr w14:val="tx1"/>
            </w14:solidFill>
          </w14:textFill>
        </w:rPr>
        <w:t>特装设计</w:t>
      </w:r>
    </w:p>
    <w:p w14:paraId="7E610A47">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1.2.</w:t>
      </w:r>
      <w:r>
        <w:rPr>
          <w:rFonts w:hint="eastAsia" w:ascii="宋体" w:hAnsi="宋体" w:eastAsia="宋体" w:cs="宋体"/>
          <w:sz w:val="21"/>
          <w:szCs w:val="21"/>
          <w:lang w:eastAsia="zh-Hans"/>
        </w:rPr>
        <w:t>项目地址</w:t>
      </w:r>
      <w:r>
        <w:rPr>
          <w:rFonts w:hint="eastAsia" w:ascii="宋体" w:hAnsi="宋体" w:eastAsia="宋体" w:cs="宋体"/>
          <w:sz w:val="21"/>
          <w:szCs w:val="21"/>
        </w:rPr>
        <w:t>：</w:t>
      </w:r>
      <w:r>
        <w:rPr>
          <w:rFonts w:hint="eastAsia" w:ascii="宋体" w:hAnsi="宋体" w:eastAsia="宋体" w:cs="宋体"/>
          <w:sz w:val="21"/>
          <w:szCs w:val="21"/>
          <w:lang w:val="en-US" w:eastAsia="zh-CN"/>
        </w:rPr>
        <w:t>合肥滨湖国际会展中心</w:t>
      </w:r>
    </w:p>
    <w:p w14:paraId="4846C791">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1.3.</w:t>
      </w:r>
      <w:r>
        <w:rPr>
          <w:rFonts w:hint="eastAsia" w:ascii="宋体" w:hAnsi="宋体" w:eastAsia="宋体" w:cs="宋体"/>
          <w:sz w:val="21"/>
          <w:szCs w:val="21"/>
          <w:lang w:val="en-US" w:eastAsia="zh-CN"/>
        </w:rPr>
        <w:t>施工</w:t>
      </w:r>
      <w:r>
        <w:rPr>
          <w:rFonts w:hint="eastAsia" w:ascii="宋体" w:hAnsi="宋体" w:eastAsia="宋体" w:cs="宋体"/>
          <w:sz w:val="21"/>
          <w:szCs w:val="21"/>
        </w:rPr>
        <w:t>类型：</w:t>
      </w:r>
      <w:r>
        <w:rPr>
          <w:rFonts w:hint="eastAsia" w:ascii="宋体" w:hAnsi="宋体" w:eastAsia="宋体" w:cs="宋体"/>
          <w:sz w:val="21"/>
          <w:szCs w:val="21"/>
          <w:lang w:val="en-US" w:eastAsia="zh-CN"/>
        </w:rPr>
        <w:t>展厅3D效果图设计及平面排版</w:t>
      </w:r>
    </w:p>
    <w:p w14:paraId="53AE3A00">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1.4设计标准：</w:t>
      </w:r>
      <w:r>
        <w:rPr>
          <w:rFonts w:hint="eastAsia" w:ascii="宋体" w:hAnsi="宋体" w:eastAsia="宋体" w:cs="宋体"/>
          <w:sz w:val="21"/>
          <w:szCs w:val="21"/>
          <w:lang w:eastAsia="zh-Hans"/>
        </w:rPr>
        <w:t>设</w:t>
      </w:r>
      <w:r>
        <w:rPr>
          <w:rFonts w:hint="eastAsia" w:ascii="宋体" w:hAnsi="宋体" w:eastAsia="宋体" w:cs="宋体"/>
          <w:sz w:val="21"/>
          <w:szCs w:val="21"/>
        </w:rPr>
        <w:t>计质量应符合国家、行业、地方相关标准、规范及双方约定的要求。</w:t>
      </w:r>
    </w:p>
    <w:p w14:paraId="3414C1F3">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1.5设计期限</w:t>
      </w:r>
      <w:r>
        <w:rPr>
          <w:rFonts w:hint="eastAsia" w:ascii="宋体" w:hAnsi="宋体" w:eastAsia="宋体" w:cs="宋体"/>
          <w:sz w:val="21"/>
          <w:szCs w:val="21"/>
          <w:lang w:eastAsia="zh-Hans"/>
        </w:rPr>
        <w:t>自</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656BF823">
      <w:pPr>
        <w:snapToGrid w:val="0"/>
        <w:spacing w:line="500" w:lineRule="exact"/>
        <w:ind w:firstLine="420" w:firstLineChars="200"/>
        <w:outlineLvl w:val="0"/>
        <w:rPr>
          <w:rFonts w:hint="eastAsia" w:ascii="宋体" w:hAnsi="宋体" w:eastAsia="宋体" w:cs="宋体"/>
          <w:sz w:val="21"/>
          <w:szCs w:val="21"/>
          <w:lang w:eastAsia="zh-Hans"/>
        </w:rPr>
      </w:pPr>
      <w:r>
        <w:rPr>
          <w:rFonts w:hint="eastAsia" w:ascii="宋体" w:hAnsi="宋体" w:eastAsia="宋体" w:cs="宋体"/>
          <w:sz w:val="21"/>
          <w:szCs w:val="21"/>
          <w:lang w:eastAsia="zh-Hans"/>
        </w:rPr>
        <w:t>第二条 费用结算</w:t>
      </w:r>
    </w:p>
    <w:p w14:paraId="0C5BC787">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2.1</w:t>
      </w:r>
      <w:r>
        <w:rPr>
          <w:rFonts w:hint="eastAsia" w:ascii="宋体" w:hAnsi="宋体" w:eastAsia="宋体" w:cs="宋体"/>
          <w:sz w:val="21"/>
          <w:szCs w:val="21"/>
          <w:lang w:val="en-US" w:eastAsia="zh-CN"/>
        </w:rPr>
        <w:t>本次项目签订合计人民币             元整（小写：       元）（含税价）</w:t>
      </w:r>
    </w:p>
    <w:p w14:paraId="0FF923E3">
      <w:pPr>
        <w:snapToGrid w:val="0"/>
        <w:spacing w:line="5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2.2设计费</w:t>
      </w:r>
      <w:r>
        <w:rPr>
          <w:rFonts w:hint="eastAsia" w:ascii="宋体" w:hAnsi="宋体" w:eastAsia="宋体" w:cs="宋体"/>
          <w:sz w:val="21"/>
          <w:szCs w:val="21"/>
          <w:lang w:val="en-US" w:eastAsia="zh-CN"/>
        </w:rPr>
        <w:t>付款方式</w:t>
      </w:r>
    </w:p>
    <w:p w14:paraId="515EDCAB">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项目完成后，由甲方验收合格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并收到乙方开具的合法有效的增值税发票后</w:t>
      </w:r>
      <w:r>
        <w:rPr>
          <w:rFonts w:hint="eastAsia" w:ascii="宋体" w:hAnsi="宋体" w:eastAsia="宋体" w:cs="宋体"/>
          <w:sz w:val="21"/>
          <w:szCs w:val="21"/>
        </w:rPr>
        <w:t>，向乙方支付合同全款。</w:t>
      </w:r>
    </w:p>
    <w:p w14:paraId="4456869A">
      <w:pPr>
        <w:snapToGrid w:val="0"/>
        <w:spacing w:line="500" w:lineRule="exact"/>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2.3甲方开票信息如下：</w:t>
      </w:r>
    </w:p>
    <w:p w14:paraId="6041A541">
      <w:pPr>
        <w:snapToGrid w:val="0"/>
        <w:spacing w:line="500" w:lineRule="exact"/>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户名：</w:t>
      </w:r>
    </w:p>
    <w:p w14:paraId="2341932B">
      <w:pPr>
        <w:snapToGrid w:val="0"/>
        <w:spacing w:line="500" w:lineRule="exact"/>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账号：</w:t>
      </w:r>
    </w:p>
    <w:p w14:paraId="67E48ECA">
      <w:pPr>
        <w:snapToGrid w:val="0"/>
        <w:spacing w:line="500" w:lineRule="exact"/>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开户行：</w:t>
      </w:r>
    </w:p>
    <w:p w14:paraId="0E51DCDF">
      <w:pPr>
        <w:snapToGrid w:val="0"/>
        <w:spacing w:line="500" w:lineRule="exact"/>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2.4甲方收到乙方开具的真实有效等额的增值税专用发票【</w:t>
      </w:r>
      <w:r>
        <w:rPr>
          <w:rFonts w:hint="eastAsia" w:ascii="宋体" w:hAnsi="宋体" w:eastAsia="宋体" w:cs="宋体"/>
          <w:sz w:val="21"/>
          <w:szCs w:val="21"/>
        </w:rPr>
        <w:t>3</w:t>
      </w:r>
      <w:r>
        <w:rPr>
          <w:rFonts w:hint="eastAsia" w:ascii="宋体" w:hAnsi="宋体" w:eastAsia="宋体" w:cs="宋体"/>
          <w:sz w:val="21"/>
          <w:szCs w:val="21"/>
          <w:lang w:eastAsia="zh-Hans"/>
        </w:rPr>
        <w:t>】个月内，向乙方支付合同全款。</w:t>
      </w:r>
    </w:p>
    <w:p w14:paraId="4C96BD39">
      <w:pPr>
        <w:snapToGrid w:val="0"/>
        <w:spacing w:line="500" w:lineRule="exact"/>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乙方指定收款账户资料如下：</w:t>
      </w:r>
    </w:p>
    <w:p w14:paraId="5A2E68BE">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Hans"/>
        </w:rPr>
        <w:t>公司名称：合肥政文国际会展管理有限公司</w:t>
      </w:r>
    </w:p>
    <w:p w14:paraId="09F0C443">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Hans"/>
        </w:rPr>
        <w:t>纳税人识别号：</w:t>
      </w:r>
      <w:r>
        <w:rPr>
          <w:rFonts w:hint="eastAsia" w:ascii="宋体" w:hAnsi="宋体" w:eastAsia="宋体" w:cs="宋体"/>
          <w:sz w:val="21"/>
          <w:szCs w:val="21"/>
          <w:lang w:val="en-US" w:eastAsia="zh-CN"/>
        </w:rPr>
        <w:t xml:space="preserve">                    </w:t>
      </w:r>
    </w:p>
    <w:p w14:paraId="1C2EC18E">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Hans"/>
        </w:rPr>
        <w:t>地址：</w:t>
      </w:r>
      <w:r>
        <w:rPr>
          <w:rFonts w:hint="eastAsia" w:ascii="宋体" w:hAnsi="宋体" w:eastAsia="宋体" w:cs="宋体"/>
          <w:sz w:val="21"/>
          <w:szCs w:val="21"/>
          <w:lang w:val="en-US" w:eastAsia="zh-CN"/>
        </w:rPr>
        <w:t xml:space="preserve">                            </w:t>
      </w:r>
    </w:p>
    <w:p w14:paraId="5E0B152A">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Hans"/>
        </w:rPr>
        <w:t>电话：</w:t>
      </w:r>
      <w:r>
        <w:rPr>
          <w:rFonts w:hint="eastAsia" w:ascii="宋体" w:hAnsi="宋体" w:eastAsia="宋体" w:cs="宋体"/>
          <w:sz w:val="21"/>
          <w:szCs w:val="21"/>
          <w:lang w:val="en-US" w:eastAsia="zh-CN"/>
        </w:rPr>
        <w:t xml:space="preserve">                            </w:t>
      </w:r>
    </w:p>
    <w:p w14:paraId="3E963D22">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Hans"/>
        </w:rPr>
        <w:t>开户行：合肥光大银行合肥分行</w:t>
      </w:r>
    </w:p>
    <w:p w14:paraId="78A74E44">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Hans"/>
        </w:rPr>
        <w:t>账号：7669 0188 0004 76007</w:t>
      </w:r>
    </w:p>
    <w:p w14:paraId="37B45736">
      <w:pPr>
        <w:snapToGrid w:val="0"/>
        <w:spacing w:line="500" w:lineRule="exact"/>
        <w:ind w:firstLine="420" w:firstLineChars="200"/>
        <w:outlineLvl w:val="0"/>
        <w:rPr>
          <w:rFonts w:hint="eastAsia" w:ascii="宋体" w:hAnsi="宋体" w:eastAsia="宋体" w:cs="宋体"/>
          <w:sz w:val="21"/>
          <w:szCs w:val="21"/>
          <w:lang w:eastAsia="zh-Hans"/>
        </w:rPr>
      </w:pPr>
      <w:r>
        <w:rPr>
          <w:rFonts w:hint="eastAsia" w:ascii="宋体" w:hAnsi="宋体" w:eastAsia="宋体" w:cs="宋体"/>
          <w:sz w:val="21"/>
          <w:szCs w:val="21"/>
          <w:lang w:eastAsia="zh-Hans"/>
        </w:rPr>
        <w:t>第三条 甲方应向乙方提交的有关资料及文件：</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092"/>
        <w:gridCol w:w="963"/>
        <w:gridCol w:w="4261"/>
      </w:tblGrid>
      <w:tr w14:paraId="02B6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noWrap w:val="0"/>
            <w:vAlign w:val="center"/>
          </w:tcPr>
          <w:p w14:paraId="716773A0">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序号</w:t>
            </w:r>
          </w:p>
        </w:tc>
        <w:tc>
          <w:tcPr>
            <w:tcW w:w="3092" w:type="dxa"/>
            <w:noWrap w:val="0"/>
            <w:vAlign w:val="center"/>
          </w:tcPr>
          <w:p w14:paraId="63B50CFE">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资料及文件名称</w:t>
            </w:r>
          </w:p>
        </w:tc>
        <w:tc>
          <w:tcPr>
            <w:tcW w:w="963" w:type="dxa"/>
            <w:noWrap w:val="0"/>
            <w:vAlign w:val="center"/>
          </w:tcPr>
          <w:p w14:paraId="465E599C">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份数</w:t>
            </w:r>
          </w:p>
        </w:tc>
        <w:tc>
          <w:tcPr>
            <w:tcW w:w="4261" w:type="dxa"/>
            <w:noWrap w:val="0"/>
            <w:vAlign w:val="center"/>
          </w:tcPr>
          <w:p w14:paraId="14C014EE">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提交日期</w:t>
            </w:r>
          </w:p>
        </w:tc>
      </w:tr>
      <w:tr w14:paraId="2A44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noWrap w:val="0"/>
            <w:vAlign w:val="center"/>
          </w:tcPr>
          <w:p w14:paraId="336DD506">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p>
        </w:tc>
        <w:tc>
          <w:tcPr>
            <w:tcW w:w="3092" w:type="dxa"/>
            <w:noWrap w:val="0"/>
            <w:vAlign w:val="center"/>
          </w:tcPr>
          <w:p w14:paraId="474EA419">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设计任务书（要求书）</w:t>
            </w:r>
          </w:p>
        </w:tc>
        <w:tc>
          <w:tcPr>
            <w:tcW w:w="963" w:type="dxa"/>
            <w:noWrap w:val="0"/>
            <w:vAlign w:val="center"/>
          </w:tcPr>
          <w:p w14:paraId="2D6C3032">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p>
        </w:tc>
        <w:tc>
          <w:tcPr>
            <w:tcW w:w="4261" w:type="dxa"/>
            <w:noWrap w:val="0"/>
            <w:vAlign w:val="center"/>
          </w:tcPr>
          <w:p w14:paraId="3DA0E636">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合同签订之日起【3】日内</w:t>
            </w:r>
          </w:p>
        </w:tc>
      </w:tr>
    </w:tbl>
    <w:p w14:paraId="7D793A91">
      <w:pPr>
        <w:snapToGrid w:val="0"/>
        <w:spacing w:line="500" w:lineRule="exact"/>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第四条 乙方最终应向甲方交付的</w:t>
      </w:r>
      <w:r>
        <w:rPr>
          <w:rFonts w:hint="eastAsia" w:ascii="宋体" w:hAnsi="宋体" w:eastAsia="宋体" w:cs="宋体"/>
          <w:sz w:val="21"/>
          <w:szCs w:val="21"/>
          <w:lang w:val="en-US" w:eastAsia="zh-CN"/>
        </w:rPr>
        <w:t>施工</w:t>
      </w:r>
      <w:r>
        <w:rPr>
          <w:rFonts w:hint="eastAsia" w:ascii="宋体" w:hAnsi="宋体" w:eastAsia="宋体" w:cs="宋体"/>
          <w:sz w:val="21"/>
          <w:szCs w:val="21"/>
        </w:rPr>
        <w:t>资料、文件及日期：</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955"/>
        <w:gridCol w:w="1095"/>
        <w:gridCol w:w="4395"/>
      </w:tblGrid>
      <w:tr w14:paraId="5BE6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14:paraId="411B2CB9">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序号</w:t>
            </w:r>
          </w:p>
        </w:tc>
        <w:tc>
          <w:tcPr>
            <w:tcW w:w="2955" w:type="dxa"/>
            <w:noWrap w:val="0"/>
            <w:vAlign w:val="center"/>
          </w:tcPr>
          <w:p w14:paraId="18F9B107">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资料及文件名称</w:t>
            </w:r>
          </w:p>
        </w:tc>
        <w:tc>
          <w:tcPr>
            <w:tcW w:w="1095" w:type="dxa"/>
            <w:noWrap w:val="0"/>
            <w:vAlign w:val="center"/>
          </w:tcPr>
          <w:p w14:paraId="2EEA8285">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份数</w:t>
            </w:r>
          </w:p>
        </w:tc>
        <w:tc>
          <w:tcPr>
            <w:tcW w:w="4395" w:type="dxa"/>
            <w:noWrap w:val="0"/>
            <w:vAlign w:val="center"/>
          </w:tcPr>
          <w:p w14:paraId="167D9668">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提交日期</w:t>
            </w:r>
          </w:p>
        </w:tc>
      </w:tr>
      <w:tr w14:paraId="4CA2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14:paraId="26EE1209">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p>
        </w:tc>
        <w:tc>
          <w:tcPr>
            <w:tcW w:w="2955" w:type="dxa"/>
            <w:noWrap w:val="0"/>
            <w:vAlign w:val="center"/>
          </w:tcPr>
          <w:p w14:paraId="6E06B668">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效果图、</w:t>
            </w:r>
            <w:r>
              <w:rPr>
                <w:rFonts w:hint="eastAsia" w:ascii="宋体" w:hAnsi="宋体" w:eastAsia="宋体" w:cs="宋体"/>
                <w:sz w:val="21"/>
                <w:szCs w:val="21"/>
              </w:rPr>
              <w:t>设计图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平面排版</w:t>
            </w:r>
          </w:p>
        </w:tc>
        <w:tc>
          <w:tcPr>
            <w:tcW w:w="1095" w:type="dxa"/>
            <w:noWrap w:val="0"/>
            <w:vAlign w:val="center"/>
          </w:tcPr>
          <w:p w14:paraId="7A026797">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p>
        </w:tc>
        <w:tc>
          <w:tcPr>
            <w:tcW w:w="4395" w:type="dxa"/>
            <w:noWrap w:val="0"/>
            <w:vAlign w:val="center"/>
          </w:tcPr>
          <w:p w14:paraId="0631296B">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合同签订之日起【</w:t>
            </w:r>
            <w:r>
              <w:rPr>
                <w:rFonts w:hint="eastAsia" w:ascii="宋体" w:hAnsi="宋体" w:eastAsia="宋体" w:cs="宋体"/>
                <w:sz w:val="21"/>
                <w:szCs w:val="21"/>
                <w:lang w:val="en-US"/>
              </w:rPr>
              <w:t>3</w:t>
            </w:r>
            <w:r>
              <w:rPr>
                <w:rFonts w:hint="eastAsia" w:ascii="宋体" w:hAnsi="宋体" w:eastAsia="宋体" w:cs="宋体"/>
                <w:sz w:val="21"/>
                <w:szCs w:val="21"/>
              </w:rPr>
              <w:t>】日内</w:t>
            </w:r>
          </w:p>
        </w:tc>
      </w:tr>
    </w:tbl>
    <w:p w14:paraId="06CF0C2A">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1、在设计过程中，甲方若需对上述设计文件提交时间进行调整，双方可另行协商并书面确定。</w:t>
      </w:r>
    </w:p>
    <w:p w14:paraId="61C29607">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2、乙方提交各阶段设计文件后，为保证设计进度，在甲方收到文件后</w:t>
      </w:r>
      <w:r>
        <w:rPr>
          <w:rFonts w:hint="eastAsia" w:ascii="宋体" w:hAnsi="宋体" w:eastAsia="宋体" w:cs="宋体"/>
          <w:sz w:val="21"/>
          <w:szCs w:val="21"/>
          <w:lang w:eastAsia="zh-Hans"/>
        </w:rPr>
        <w:t>【2】</w:t>
      </w:r>
      <w:r>
        <w:rPr>
          <w:rFonts w:hint="eastAsia" w:ascii="宋体" w:hAnsi="宋体" w:eastAsia="宋体" w:cs="宋体"/>
          <w:sz w:val="21"/>
          <w:szCs w:val="21"/>
        </w:rPr>
        <w:t>个工作日内没有提出书面异议的情况下，视为甲方认可乙方提交图纸质量。</w:t>
      </w:r>
    </w:p>
    <w:p w14:paraId="02C671D4">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3、验收标准：乙方交付文件后【3】日内，甲方根据合同约定及合同目的对设计文件进行验收。甲方向乙方书面发出验收证明时起视为验收合格。</w:t>
      </w:r>
    </w:p>
    <w:p w14:paraId="2EC92E62">
      <w:pPr>
        <w:snapToGrid w:val="0"/>
        <w:spacing w:line="500" w:lineRule="exact"/>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Hans"/>
        </w:rPr>
        <w:t>五</w:t>
      </w:r>
      <w:r>
        <w:rPr>
          <w:rFonts w:hint="eastAsia" w:ascii="宋体" w:hAnsi="宋体" w:eastAsia="宋体" w:cs="宋体"/>
          <w:sz w:val="21"/>
          <w:szCs w:val="21"/>
        </w:rPr>
        <w:t>条 双方责任</w:t>
      </w:r>
    </w:p>
    <w:p w14:paraId="77200498">
      <w:pPr>
        <w:snapToGrid w:val="0"/>
        <w:spacing w:line="500" w:lineRule="exact"/>
        <w:ind w:firstLine="420" w:firstLineChars="200"/>
        <w:outlineLvl w:val="1"/>
        <w:rPr>
          <w:rFonts w:hint="eastAsia" w:ascii="宋体" w:hAnsi="宋体" w:eastAsia="宋体" w:cs="宋体"/>
          <w:sz w:val="21"/>
          <w:szCs w:val="21"/>
        </w:rPr>
      </w:pPr>
      <w:r>
        <w:rPr>
          <w:rFonts w:hint="eastAsia" w:ascii="宋体" w:hAnsi="宋体" w:eastAsia="宋体" w:cs="宋体"/>
          <w:sz w:val="21"/>
          <w:szCs w:val="21"/>
        </w:rPr>
        <w:t>5.1 甲方责任</w:t>
      </w:r>
    </w:p>
    <w:p w14:paraId="1486DC15">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5.1.1甲方按本合同第三条规定的内容，在规定的时间内向乙方提交资料及文件并经乙方签收确认，并对其完整性、正确性及时限负责，甲方不得要求乙方违反国家有关标准进行设计。</w:t>
      </w:r>
    </w:p>
    <w:p w14:paraId="41D10074">
      <w:pPr>
        <w:snapToGrid w:val="0"/>
        <w:spacing w:line="500" w:lineRule="exact"/>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rPr>
        <w:t>5.1.2 甲方提交上述资料及文件超过规定期限，乙方有权将交付设计文件时间相应顺延。甲方提交资料及文件后，为保证设计进度，在乙方收到文件后【2】日内没有提出书面异议的情况下，视为乙方认可甲方提交资料、文件完全符合要求。</w:t>
      </w:r>
    </w:p>
    <w:p w14:paraId="4A822957">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甲方要求乙方比本合同规定时间提前交付设计资料及文件时，如果乙方能够做到，甲方应就乙方所耗工作量与乙方协商赶工费。</w:t>
      </w:r>
    </w:p>
    <w:p w14:paraId="57E6E3CF">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eastAsia="宋体" w:cs="宋体"/>
          <w:sz w:val="21"/>
          <w:szCs w:val="21"/>
          <w:lang w:val="en-US" w:eastAsia="zh-CN"/>
        </w:rPr>
        <w:t>4</w:t>
      </w:r>
      <w:r>
        <w:rPr>
          <w:rFonts w:hint="eastAsia" w:ascii="宋体" w:hAnsi="宋体" w:eastAsia="宋体" w:cs="宋体"/>
          <w:sz w:val="21"/>
          <w:szCs w:val="21"/>
        </w:rPr>
        <w:t>未经乙方书面同意，甲方对乙方交付的设计资料及文件不得擅自修改、复制或向第三人转让或用于本合同外的项目，如发生以上情况，甲方应负法律责任，乙方有权向甲方提出索赔。</w:t>
      </w:r>
    </w:p>
    <w:p w14:paraId="3239A18E">
      <w:pPr>
        <w:snapToGrid w:val="0"/>
        <w:spacing w:line="500" w:lineRule="exact"/>
        <w:ind w:firstLine="420" w:firstLineChars="200"/>
        <w:outlineLvl w:val="1"/>
        <w:rPr>
          <w:rFonts w:hint="eastAsia" w:ascii="宋体" w:hAnsi="宋体" w:eastAsia="宋体" w:cs="宋体"/>
          <w:sz w:val="21"/>
          <w:szCs w:val="21"/>
        </w:rPr>
      </w:pPr>
      <w:r>
        <w:rPr>
          <w:rFonts w:hint="eastAsia" w:ascii="宋体" w:hAnsi="宋体" w:eastAsia="宋体" w:cs="宋体"/>
          <w:sz w:val="21"/>
          <w:szCs w:val="21"/>
        </w:rPr>
        <w:t>5.2 乙方责任</w:t>
      </w:r>
    </w:p>
    <w:p w14:paraId="5746A86F">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5.2.1乙方应按国家技术规范、标准、规程及甲方提出的设计要求，进行工程设计，按本合同规定的进度要求提交质量合格的设计资料，并对其负责。如未能及时通过审核的，应按甲方规定的期限修改完善并完全达到有关要求。</w:t>
      </w:r>
      <w:r>
        <w:rPr>
          <w:rFonts w:hint="eastAsia" w:ascii="宋体" w:hAnsi="宋体" w:eastAsia="宋体" w:cs="宋体"/>
          <w:sz w:val="21"/>
          <w:szCs w:val="21"/>
          <w:lang w:val="en-US" w:eastAsia="zh-CN"/>
        </w:rPr>
        <w:t>乙方提交涉及资料之前，接受甲方对设计要求进行的合理调整。</w:t>
      </w:r>
    </w:p>
    <w:p w14:paraId="6E1150E4">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5.2.2乙方按本合同第一条及第四条规定的内容、进度及份数向甲方交付资料及文件。</w:t>
      </w:r>
    </w:p>
    <w:p w14:paraId="4F7466B6">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5.2.3乙方应保护甲方的知识产权，不得向第三人泄露、转让甲方提交的产品图纸及甲方委托乙方设计出的设计图纸等技术经济资料。</w:t>
      </w:r>
    </w:p>
    <w:p w14:paraId="3355F27B">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5.2.4 乙方对设计成果的合法性承担全部责任，不得侵犯任何第三方的合法权益（包括但不限于知识产权）。</w:t>
      </w:r>
    </w:p>
    <w:p w14:paraId="62784505">
      <w:pPr>
        <w:snapToGrid w:val="0"/>
        <w:spacing w:line="500" w:lineRule="exact"/>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Hans"/>
        </w:rPr>
        <w:t>六</w:t>
      </w:r>
      <w:r>
        <w:rPr>
          <w:rFonts w:hint="eastAsia" w:ascii="宋体" w:hAnsi="宋体" w:eastAsia="宋体" w:cs="宋体"/>
          <w:sz w:val="21"/>
          <w:szCs w:val="21"/>
        </w:rPr>
        <w:t>条 违约责任</w:t>
      </w:r>
    </w:p>
    <w:p w14:paraId="05671459">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6.1该项目有取消风险，</w:t>
      </w:r>
      <w:r>
        <w:rPr>
          <w:rFonts w:hint="eastAsia" w:ascii="宋体" w:hAnsi="宋体" w:eastAsia="宋体" w:cs="宋体"/>
          <w:sz w:val="21"/>
          <w:szCs w:val="21"/>
          <w:lang w:val="en-US" w:eastAsia="zh-CN"/>
        </w:rPr>
        <w:t>经双方协商，</w:t>
      </w:r>
      <w:r>
        <w:rPr>
          <w:rFonts w:hint="eastAsia" w:ascii="宋体" w:hAnsi="宋体" w:eastAsia="宋体" w:cs="宋体"/>
          <w:sz w:val="21"/>
          <w:szCs w:val="21"/>
        </w:rPr>
        <w:t>如项目取消，即</w:t>
      </w:r>
      <w:r>
        <w:rPr>
          <w:rFonts w:hint="eastAsia" w:ascii="宋体" w:hAnsi="宋体" w:eastAsia="宋体" w:cs="宋体"/>
          <w:sz w:val="21"/>
          <w:szCs w:val="21"/>
          <w:lang w:val="en-US" w:eastAsia="zh-CN"/>
        </w:rPr>
        <w:t>合同</w:t>
      </w:r>
      <w:r>
        <w:rPr>
          <w:rFonts w:hint="eastAsia" w:ascii="宋体" w:hAnsi="宋体" w:eastAsia="宋体" w:cs="宋体"/>
          <w:sz w:val="21"/>
          <w:szCs w:val="21"/>
        </w:rPr>
        <w:t>终止，甲方</w:t>
      </w:r>
      <w:r>
        <w:rPr>
          <w:rFonts w:hint="eastAsia" w:ascii="宋体" w:hAnsi="宋体" w:eastAsia="宋体" w:cs="宋体"/>
          <w:sz w:val="21"/>
          <w:szCs w:val="21"/>
          <w:lang w:eastAsia="zh-Hans"/>
        </w:rPr>
        <w:t>无需支付</w:t>
      </w:r>
      <w:r>
        <w:rPr>
          <w:rFonts w:hint="eastAsia" w:ascii="宋体" w:hAnsi="宋体" w:eastAsia="宋体" w:cs="宋体"/>
          <w:sz w:val="21"/>
          <w:szCs w:val="21"/>
          <w:lang w:val="en-US" w:eastAsia="zh-CN"/>
        </w:rPr>
        <w:t>任何</w:t>
      </w:r>
      <w:r>
        <w:rPr>
          <w:rFonts w:hint="eastAsia" w:ascii="宋体" w:hAnsi="宋体" w:eastAsia="宋体" w:cs="宋体"/>
          <w:sz w:val="21"/>
          <w:szCs w:val="21"/>
          <w:lang w:eastAsia="zh-Hans"/>
        </w:rPr>
        <w:t>费用</w:t>
      </w:r>
      <w:r>
        <w:rPr>
          <w:rFonts w:hint="eastAsia" w:ascii="宋体" w:hAnsi="宋体" w:eastAsia="宋体" w:cs="宋体"/>
          <w:sz w:val="21"/>
          <w:szCs w:val="21"/>
          <w:lang w:val="en-US" w:eastAsia="zh-CN"/>
        </w:rPr>
        <w:t>。</w:t>
      </w:r>
    </w:p>
    <w:p w14:paraId="4FD8FD1D">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6.2若甲方逾期付款的,每逾期</w:t>
      </w:r>
      <w:r>
        <w:rPr>
          <w:rFonts w:hint="eastAsia" w:ascii="宋体" w:hAnsi="宋体" w:eastAsia="宋体" w:cs="宋体"/>
          <w:sz w:val="21"/>
          <w:szCs w:val="21"/>
          <w:lang w:eastAsia="zh-Hans"/>
        </w:rPr>
        <w:t>一日的，甲方</w:t>
      </w:r>
      <w:r>
        <w:rPr>
          <w:rFonts w:hint="eastAsia" w:ascii="宋体" w:hAnsi="宋体" w:eastAsia="宋体" w:cs="宋体"/>
          <w:sz w:val="21"/>
          <w:szCs w:val="21"/>
        </w:rPr>
        <w:t>应承担</w:t>
      </w:r>
      <w:r>
        <w:rPr>
          <w:rFonts w:hint="eastAsia" w:ascii="宋体" w:hAnsi="宋体" w:eastAsia="宋体" w:cs="宋体"/>
          <w:sz w:val="21"/>
          <w:szCs w:val="21"/>
          <w:lang w:eastAsia="zh-Hans"/>
        </w:rPr>
        <w:t>应付未付</w:t>
      </w:r>
      <w:r>
        <w:rPr>
          <w:rFonts w:hint="eastAsia" w:ascii="宋体" w:hAnsi="宋体" w:eastAsia="宋体" w:cs="宋体"/>
          <w:sz w:val="21"/>
          <w:szCs w:val="21"/>
        </w:rPr>
        <w:t>金额万分之</w:t>
      </w:r>
      <w:r>
        <w:rPr>
          <w:rFonts w:hint="eastAsia" w:ascii="宋体" w:hAnsi="宋体" w:eastAsia="宋体" w:cs="宋体"/>
          <w:sz w:val="21"/>
          <w:szCs w:val="21"/>
          <w:lang w:eastAsia="zh-Hans"/>
        </w:rPr>
        <w:t>三</w:t>
      </w:r>
      <w:r>
        <w:rPr>
          <w:rFonts w:hint="eastAsia" w:ascii="宋体" w:hAnsi="宋体" w:eastAsia="宋体" w:cs="宋体"/>
          <w:sz w:val="21"/>
          <w:szCs w:val="21"/>
        </w:rPr>
        <w:t>的逾期违约金。</w:t>
      </w:r>
    </w:p>
    <w:p w14:paraId="6F8A09B2">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6.3若乙方逾期交付设计成果的,每逾期一日的，乙方应承担应付未付金额万分之三的逾期违约金。若因此给甲方造成损失的，还应承担由此带来的一切赔偿责任。</w:t>
      </w:r>
    </w:p>
    <w:p w14:paraId="0FBD166D">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Hans"/>
        </w:rPr>
        <w:t>.4任一方提供、伪造虚假资料或者证明文件、设计成果，造成合同相对方被行政机关处罚或者因此对第三人承担赔偿责任的，</w:t>
      </w:r>
      <w:r>
        <w:rPr>
          <w:rFonts w:hint="eastAsia" w:ascii="宋体" w:hAnsi="宋体" w:eastAsia="宋体" w:cs="宋体"/>
          <w:sz w:val="21"/>
          <w:szCs w:val="21"/>
        </w:rPr>
        <w:t>守约方</w:t>
      </w:r>
      <w:r>
        <w:rPr>
          <w:rFonts w:hint="eastAsia" w:ascii="宋体" w:hAnsi="宋体" w:eastAsia="宋体" w:cs="宋体"/>
          <w:sz w:val="21"/>
          <w:szCs w:val="21"/>
          <w:lang w:eastAsia="zh-Hans"/>
        </w:rPr>
        <w:t>有权要求</w:t>
      </w:r>
      <w:r>
        <w:rPr>
          <w:rFonts w:hint="eastAsia" w:ascii="宋体" w:hAnsi="宋体" w:eastAsia="宋体" w:cs="宋体"/>
          <w:sz w:val="21"/>
          <w:szCs w:val="21"/>
        </w:rPr>
        <w:t>违约方</w:t>
      </w:r>
      <w:r>
        <w:rPr>
          <w:rFonts w:hint="eastAsia" w:ascii="宋体" w:hAnsi="宋体" w:eastAsia="宋体" w:cs="宋体"/>
          <w:sz w:val="21"/>
          <w:szCs w:val="21"/>
          <w:lang w:eastAsia="zh-Hans"/>
        </w:rPr>
        <w:t>赔偿一切损失，包括但不限于向第三方赔付的款项、作出补救措施产生的费用以及主张权利产生的律师费、鉴定费、公证费、评估费、诉讼财产保全等费用。</w:t>
      </w:r>
    </w:p>
    <w:p w14:paraId="11DC2C76">
      <w:pPr>
        <w:snapToGrid w:val="0"/>
        <w:spacing w:line="500" w:lineRule="exact"/>
        <w:ind w:firstLine="420" w:firstLineChars="200"/>
        <w:outlineLvl w:val="0"/>
        <w:rPr>
          <w:rFonts w:hint="eastAsia" w:ascii="宋体" w:hAnsi="宋体" w:eastAsia="宋体" w:cs="宋体"/>
          <w:sz w:val="21"/>
          <w:szCs w:val="21"/>
          <w:lang w:eastAsia="zh-Hans"/>
        </w:rPr>
      </w:pPr>
      <w:r>
        <w:rPr>
          <w:rFonts w:hint="eastAsia" w:ascii="宋体" w:hAnsi="宋体" w:eastAsia="宋体" w:cs="宋体"/>
          <w:sz w:val="21"/>
          <w:szCs w:val="21"/>
        </w:rPr>
        <w:t>第</w:t>
      </w:r>
      <w:r>
        <w:rPr>
          <w:rFonts w:hint="eastAsia" w:ascii="宋体" w:hAnsi="宋体" w:eastAsia="宋体" w:cs="宋体"/>
          <w:sz w:val="21"/>
          <w:szCs w:val="21"/>
          <w:lang w:eastAsia="zh-Hans"/>
        </w:rPr>
        <w:t>七</w:t>
      </w:r>
      <w:r>
        <w:rPr>
          <w:rFonts w:hint="eastAsia" w:ascii="宋体" w:hAnsi="宋体" w:eastAsia="宋体" w:cs="宋体"/>
          <w:sz w:val="21"/>
          <w:szCs w:val="21"/>
        </w:rPr>
        <w:t xml:space="preserve">条 </w:t>
      </w:r>
      <w:r>
        <w:rPr>
          <w:rFonts w:hint="eastAsia" w:ascii="宋体" w:hAnsi="宋体" w:eastAsia="宋体" w:cs="宋体"/>
          <w:sz w:val="21"/>
          <w:szCs w:val="21"/>
          <w:lang w:eastAsia="zh-Hans"/>
        </w:rPr>
        <w:t>合同解除</w:t>
      </w:r>
    </w:p>
    <w:p w14:paraId="0D6BD87A">
      <w:pPr>
        <w:snapToGrid w:val="0"/>
        <w:spacing w:line="500" w:lineRule="exact"/>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7.1因甲方提出重大设计变更及其他非乙方原因致使工程可能延期的，乙方应及时将相关情况告知甲方并提出设计延期要求，甲方应于被告知之日起2日内予以答复，逾期不予答复的，视为同意延期。</w:t>
      </w:r>
    </w:p>
    <w:p w14:paraId="480C9034">
      <w:pPr>
        <w:snapToGrid w:val="0"/>
        <w:spacing w:line="500" w:lineRule="exact"/>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7.2合同履行期间，当事人一方要求解除合同的，应经另一方当事人同意，未经另一方同意单方解除合同的，当事人一方应向另一方支付设计费用总额20%作为违约金。</w:t>
      </w:r>
    </w:p>
    <w:p w14:paraId="746C8C5D">
      <w:pPr>
        <w:snapToGrid w:val="0"/>
        <w:spacing w:line="500" w:lineRule="exact"/>
        <w:ind w:firstLine="420" w:firstLineChars="200"/>
        <w:outlineLvl w:val="0"/>
        <w:rPr>
          <w:rFonts w:hint="eastAsia" w:ascii="宋体" w:hAnsi="宋体" w:eastAsia="宋体" w:cs="宋体"/>
          <w:sz w:val="21"/>
          <w:szCs w:val="21"/>
          <w:lang w:eastAsia="zh-Hans"/>
        </w:rPr>
      </w:pPr>
      <w:r>
        <w:rPr>
          <w:rFonts w:hint="eastAsia" w:ascii="宋体" w:hAnsi="宋体" w:eastAsia="宋体" w:cs="宋体"/>
          <w:sz w:val="21"/>
          <w:szCs w:val="21"/>
        </w:rPr>
        <w:t>第八条 其他</w:t>
      </w:r>
      <w:r>
        <w:rPr>
          <w:rFonts w:hint="eastAsia" w:ascii="宋体" w:hAnsi="宋体" w:eastAsia="宋体" w:cs="宋体"/>
          <w:sz w:val="21"/>
          <w:szCs w:val="21"/>
          <w:lang w:eastAsia="zh-Hans"/>
        </w:rPr>
        <w:t>条款</w:t>
      </w:r>
    </w:p>
    <w:p w14:paraId="30660B59">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8.1由于不可抗力因素致使本合同无法履行时，双方应及时协商解决。</w:t>
      </w:r>
    </w:p>
    <w:p w14:paraId="490274B4">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8.2本合同发生争议，双方当事人应及时协商解决。协商不成时，双方当事人同意向</w:t>
      </w:r>
      <w:r>
        <w:rPr>
          <w:rFonts w:hint="eastAsia" w:ascii="宋体" w:hAnsi="宋体" w:eastAsia="宋体" w:cs="宋体"/>
          <w:sz w:val="21"/>
          <w:szCs w:val="21"/>
          <w:lang w:eastAsia="zh-Hans"/>
        </w:rPr>
        <w:t>原告所在地有管辖权的</w:t>
      </w:r>
      <w:r>
        <w:rPr>
          <w:rFonts w:hint="eastAsia" w:ascii="宋体" w:hAnsi="宋体" w:eastAsia="宋体" w:cs="宋体"/>
          <w:sz w:val="21"/>
          <w:szCs w:val="21"/>
        </w:rPr>
        <w:t>人民法院</w:t>
      </w:r>
      <w:r>
        <w:rPr>
          <w:rFonts w:hint="eastAsia" w:ascii="宋体" w:hAnsi="宋体" w:eastAsia="宋体" w:cs="宋体"/>
          <w:sz w:val="21"/>
          <w:szCs w:val="21"/>
          <w:lang w:eastAsia="zh-Hans"/>
        </w:rPr>
        <w:t>提起诉讼</w:t>
      </w:r>
      <w:r>
        <w:rPr>
          <w:rFonts w:hint="eastAsia" w:ascii="宋体" w:hAnsi="宋体" w:eastAsia="宋体" w:cs="宋体"/>
          <w:sz w:val="21"/>
          <w:szCs w:val="21"/>
        </w:rPr>
        <w:t>。</w:t>
      </w:r>
    </w:p>
    <w:p w14:paraId="3DBB19CB">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8.3本合同自双方签字并盖章时生效，附件</w:t>
      </w:r>
      <w:r>
        <w:rPr>
          <w:rFonts w:hint="eastAsia" w:ascii="宋体" w:hAnsi="宋体" w:eastAsia="宋体" w:cs="宋体"/>
          <w:sz w:val="21"/>
          <w:szCs w:val="21"/>
          <w:lang w:eastAsia="zh-Hans"/>
        </w:rPr>
        <w:t>（如有）</w:t>
      </w:r>
      <w:r>
        <w:rPr>
          <w:rFonts w:hint="eastAsia" w:ascii="宋体" w:hAnsi="宋体" w:eastAsia="宋体" w:cs="宋体"/>
          <w:sz w:val="21"/>
          <w:szCs w:val="21"/>
        </w:rPr>
        <w:t xml:space="preserve">作为本合同的组成部分与合同具有同等法律效力。 本合同一式 </w:t>
      </w:r>
      <w:r>
        <w:rPr>
          <w:rFonts w:hint="eastAsia" w:ascii="宋体" w:hAnsi="宋体" w:eastAsia="宋体" w:cs="宋体"/>
          <w:sz w:val="21"/>
          <w:szCs w:val="21"/>
          <w:lang w:eastAsia="zh-Hans"/>
        </w:rPr>
        <w:t>叁</w:t>
      </w:r>
      <w:r>
        <w:rPr>
          <w:rFonts w:hint="eastAsia" w:ascii="宋体" w:hAnsi="宋体" w:eastAsia="宋体" w:cs="宋体"/>
          <w:sz w:val="21"/>
          <w:szCs w:val="21"/>
        </w:rPr>
        <w:t xml:space="preserve"> 份，甲方 </w:t>
      </w:r>
      <w:r>
        <w:rPr>
          <w:rFonts w:hint="eastAsia" w:ascii="宋体" w:hAnsi="宋体" w:eastAsia="宋体" w:cs="宋体"/>
          <w:sz w:val="21"/>
          <w:szCs w:val="21"/>
          <w:lang w:eastAsia="zh-Hans"/>
        </w:rPr>
        <w:t>贰</w:t>
      </w:r>
      <w:r>
        <w:rPr>
          <w:rFonts w:hint="eastAsia" w:ascii="宋体" w:hAnsi="宋体" w:eastAsia="宋体" w:cs="宋体"/>
          <w:sz w:val="21"/>
          <w:szCs w:val="21"/>
        </w:rPr>
        <w:t xml:space="preserve"> 份，乙方 </w:t>
      </w:r>
      <w:r>
        <w:rPr>
          <w:rFonts w:hint="eastAsia" w:ascii="宋体" w:hAnsi="宋体" w:eastAsia="宋体" w:cs="宋体"/>
          <w:sz w:val="21"/>
          <w:szCs w:val="21"/>
          <w:lang w:eastAsia="zh-Hans"/>
        </w:rPr>
        <w:t>壹</w:t>
      </w:r>
      <w:r>
        <w:rPr>
          <w:rFonts w:hint="eastAsia" w:ascii="宋体" w:hAnsi="宋体" w:eastAsia="宋体" w:cs="宋体"/>
          <w:sz w:val="21"/>
          <w:szCs w:val="21"/>
        </w:rPr>
        <w:t xml:space="preserve"> 份。</w:t>
      </w:r>
    </w:p>
    <w:p w14:paraId="3A094185">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8.4本合同未尽事宜，双方可签订补充协议，与本合同具有同等法律效力。</w:t>
      </w:r>
    </w:p>
    <w:p w14:paraId="1B12C36F">
      <w:pPr>
        <w:snapToGrid w:val="0"/>
        <w:spacing w:line="500" w:lineRule="exact"/>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rPr>
        <w:t>8</w:t>
      </w:r>
      <w:r>
        <w:rPr>
          <w:rFonts w:hint="eastAsia" w:ascii="宋体" w:hAnsi="宋体" w:eastAsia="宋体" w:cs="宋体"/>
          <w:sz w:val="21"/>
          <w:szCs w:val="21"/>
          <w:lang w:eastAsia="zh-Hans"/>
        </w:rPr>
        <w:t>.5本合同所载地址为双方文件、合同、通知、诉讼法律文书或其他材料的送达地址，如地址变更，变更方应自变更之日起5个工作日内以书面形式通知另一方，否则，以本合同的约定为准。一方采用邮寄方式送达的，一经投递（无论是否退件或拒收）即视为送达。</w:t>
      </w:r>
    </w:p>
    <w:p w14:paraId="35038219">
      <w:pPr>
        <w:snapToGrid w:val="0"/>
        <w:spacing w:line="500" w:lineRule="exact"/>
        <w:ind w:firstLine="420" w:firstLineChars="200"/>
        <w:rPr>
          <w:rFonts w:hint="eastAsia" w:ascii="宋体" w:hAnsi="宋体" w:eastAsia="宋体" w:cs="宋体"/>
          <w:sz w:val="21"/>
          <w:szCs w:val="21"/>
          <w:lang w:val="en-US" w:eastAsia="zh-CN"/>
        </w:rPr>
      </w:pPr>
    </w:p>
    <w:p w14:paraId="5111E0C6">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甲方</w:t>
      </w:r>
      <w:r>
        <w:rPr>
          <w:rFonts w:hint="eastAsia" w:ascii="宋体" w:hAnsi="宋体" w:eastAsia="宋体" w:cs="宋体"/>
          <w:sz w:val="21"/>
          <w:szCs w:val="21"/>
          <w:lang w:eastAsia="zh-Hans"/>
        </w:rPr>
        <w:t>（盖章）</w:t>
      </w:r>
      <w:r>
        <w:rPr>
          <w:rFonts w:hint="eastAsia" w:ascii="宋体" w:hAnsi="宋体" w:eastAsia="宋体" w:cs="宋体"/>
          <w:sz w:val="21"/>
          <w:szCs w:val="21"/>
        </w:rPr>
        <w:t>：</w:t>
      </w:r>
      <w:r>
        <w:rPr>
          <w:rFonts w:hint="eastAsia" w:ascii="宋体" w:hAnsi="宋体" w:eastAsia="宋体" w:cs="宋体"/>
          <w:sz w:val="21"/>
          <w:szCs w:val="21"/>
          <w:lang w:val="en-US" w:eastAsia="zh-CN"/>
        </w:rPr>
        <w:t>合肥政文国际会展管理有限公司</w:t>
      </w:r>
    </w:p>
    <w:p w14:paraId="27BE5C53">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授权代表人(签字)：          </w:t>
      </w:r>
    </w:p>
    <w:p w14:paraId="3880A960">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Hans"/>
        </w:rPr>
        <w:t>联系地址：</w:t>
      </w:r>
      <w:r>
        <w:rPr>
          <w:rFonts w:hint="eastAsia" w:ascii="宋体" w:hAnsi="宋体" w:eastAsia="宋体" w:cs="宋体"/>
          <w:sz w:val="21"/>
          <w:szCs w:val="21"/>
          <w:lang w:val="en-US" w:eastAsia="zh-CN"/>
        </w:rPr>
        <w:t xml:space="preserve">                                  </w:t>
      </w:r>
    </w:p>
    <w:p w14:paraId="2CB35135">
      <w:pPr>
        <w:snapToGrid w:val="0"/>
        <w:spacing w:line="500" w:lineRule="exact"/>
        <w:rPr>
          <w:rFonts w:hint="eastAsia" w:ascii="宋体" w:hAnsi="宋体" w:eastAsia="宋体" w:cs="宋体"/>
          <w:sz w:val="21"/>
          <w:szCs w:val="21"/>
        </w:rPr>
      </w:pPr>
    </w:p>
    <w:p w14:paraId="34343BE3">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乙方（盖章）：</w:t>
      </w:r>
      <w:r>
        <w:rPr>
          <w:rFonts w:hint="eastAsia" w:ascii="宋体" w:hAnsi="宋体" w:eastAsia="宋体" w:cs="宋体"/>
          <w:sz w:val="21"/>
          <w:szCs w:val="21"/>
          <w:lang w:val="en-US" w:eastAsia="zh-CN"/>
        </w:rPr>
        <w:t xml:space="preserve">                            </w:t>
      </w:r>
    </w:p>
    <w:p w14:paraId="7FFAE005">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授权代表人(签字)：</w:t>
      </w:r>
      <w:r>
        <w:rPr>
          <w:rFonts w:hint="eastAsia" w:ascii="宋体" w:hAnsi="宋体" w:eastAsia="宋体" w:cs="宋体"/>
          <w:sz w:val="21"/>
          <w:szCs w:val="21"/>
          <w:lang w:val="en-US" w:eastAsia="zh-CN"/>
        </w:rPr>
        <w:t xml:space="preserve">         </w:t>
      </w:r>
    </w:p>
    <w:p w14:paraId="6FA93D1A">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联系地址：</w:t>
      </w:r>
      <w:r>
        <w:rPr>
          <w:rFonts w:hint="eastAsia" w:ascii="宋体" w:hAnsi="宋体" w:eastAsia="宋体" w:cs="宋体"/>
          <w:sz w:val="21"/>
          <w:szCs w:val="21"/>
          <w:lang w:val="en-US" w:eastAsia="zh-CN"/>
        </w:rPr>
        <w:t xml:space="preserve">                                 </w:t>
      </w:r>
    </w:p>
    <w:p w14:paraId="467467CD">
      <w:pPr>
        <w:snapToGrid w:val="0"/>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联系号码：</w:t>
      </w:r>
      <w:r>
        <w:rPr>
          <w:rFonts w:hint="eastAsia" w:ascii="宋体" w:hAnsi="宋体" w:eastAsia="宋体" w:cs="宋体"/>
          <w:sz w:val="21"/>
          <w:szCs w:val="21"/>
          <w:lang w:val="en-US" w:eastAsia="zh-CN"/>
        </w:rPr>
        <w:t xml:space="preserve">                  </w:t>
      </w:r>
    </w:p>
    <w:p w14:paraId="27402FCD">
      <w:pPr>
        <w:snapToGrid w:val="0"/>
        <w:spacing w:line="500" w:lineRule="exact"/>
        <w:ind w:firstLine="420" w:firstLineChars="200"/>
        <w:rPr>
          <w:rFonts w:hint="eastAsia" w:ascii="宋体" w:hAnsi="宋体" w:eastAsia="宋体" w:cs="宋体"/>
          <w:sz w:val="21"/>
          <w:szCs w:val="21"/>
        </w:rPr>
      </w:pPr>
    </w:p>
    <w:p w14:paraId="0D34D226">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签约日期：     年   月   日</w:t>
      </w:r>
      <w:bookmarkEnd w:id="50"/>
    </w:p>
    <w:p w14:paraId="1BCB59A4">
      <w:pPr>
        <w:rPr>
          <w:rFonts w:hint="eastAsia" w:ascii="宋体" w:hAnsi="宋体" w:eastAsia="宋体" w:cs="宋体"/>
          <w:b/>
          <w:bCs/>
          <w:sz w:val="21"/>
          <w:szCs w:val="21"/>
        </w:rPr>
      </w:pPr>
    </w:p>
    <w:p w14:paraId="7FE19B64">
      <w:pPr>
        <w:rPr>
          <w:rFonts w:hint="eastAsia" w:ascii="宋体" w:hAnsi="宋体" w:eastAsia="宋体" w:cs="宋体"/>
          <w:b/>
          <w:bCs/>
          <w:sz w:val="21"/>
          <w:szCs w:val="21"/>
        </w:rPr>
      </w:pPr>
    </w:p>
    <w:p w14:paraId="008E9AE1">
      <w:pPr>
        <w:rPr>
          <w:rFonts w:hint="eastAsia" w:ascii="宋体" w:hAnsi="宋体" w:eastAsia="宋体" w:cs="宋体"/>
          <w:b/>
          <w:bCs/>
          <w:sz w:val="21"/>
          <w:szCs w:val="21"/>
        </w:rPr>
      </w:pPr>
      <w:r>
        <w:rPr>
          <w:rFonts w:hint="eastAsia" w:ascii="宋体" w:hAnsi="宋体" w:eastAsia="宋体" w:cs="宋体"/>
          <w:b/>
          <w:bCs/>
          <w:sz w:val="21"/>
          <w:szCs w:val="21"/>
        </w:rPr>
        <w:t>备注：本合同的约定如与本项目</w:t>
      </w: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文件的投标人须知前附表和招标人要求的约定有冲突时，以投标人须知前附表和招标人要求的约定为准。</w:t>
      </w:r>
    </w:p>
    <w:p w14:paraId="58075F46">
      <w:pPr>
        <w:rPr>
          <w:rFonts w:hint="eastAsia" w:ascii="宋体" w:hAnsi="宋体" w:eastAsia="宋体" w:cs="宋体"/>
          <w:sz w:val="21"/>
          <w:szCs w:val="21"/>
        </w:rPr>
      </w:pPr>
    </w:p>
    <w:p w14:paraId="2C314DFC">
      <w:pPr>
        <w:rPr>
          <w:rFonts w:hint="eastAsia" w:ascii="宋体" w:hAnsi="宋体" w:eastAsia="宋体" w:cs="宋体"/>
          <w:bCs/>
          <w:sz w:val="21"/>
          <w:szCs w:val="21"/>
        </w:rPr>
      </w:pPr>
      <w:r>
        <w:rPr>
          <w:rFonts w:hint="eastAsia" w:ascii="宋体" w:hAnsi="宋体" w:eastAsia="宋体" w:cs="宋体"/>
          <w:bCs/>
          <w:sz w:val="21"/>
          <w:szCs w:val="21"/>
        </w:rPr>
        <w:br w:type="page"/>
      </w:r>
    </w:p>
    <w:p w14:paraId="17A9D095">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rPr>
        <w:t>廉政协议</w:t>
      </w:r>
      <w:bookmarkEnd w:id="51"/>
      <w:bookmarkEnd w:id="52"/>
      <w:bookmarkEnd w:id="53"/>
    </w:p>
    <w:p w14:paraId="1847F46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w:t>
      </w:r>
      <w:r>
        <w:rPr>
          <w:rFonts w:hint="eastAsia" w:asciiTheme="minorEastAsia" w:hAnsiTheme="minorEastAsia" w:eastAsiaTheme="minorEastAsia" w:cstheme="minorEastAsia"/>
          <w:color w:val="auto"/>
          <w:sz w:val="21"/>
          <w:szCs w:val="21"/>
          <w:u w:val="single"/>
          <w:lang w:val="en-US" w:eastAsia="zh-CN"/>
        </w:rPr>
        <w:t xml:space="preserve">                                 </w:t>
      </w:r>
    </w:p>
    <w:p w14:paraId="7529D9D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乙方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14:paraId="2C6C7C92">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sz w:val="21"/>
          <w:szCs w:val="21"/>
          <w:shd w:val="clear" w:fill="FFFFFF"/>
        </w:rPr>
        <w:t>为进一步</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落实生产经营活动</w:t>
      </w:r>
      <w:r>
        <w:rPr>
          <w:rFonts w:hint="eastAsia" w:asciiTheme="minorEastAsia" w:hAnsiTheme="minorEastAsia" w:eastAsiaTheme="minorEastAsia" w:cstheme="minorEastAsia"/>
          <w:i w:val="0"/>
          <w:iCs w:val="0"/>
          <w:caps w:val="0"/>
          <w:color w:val="auto"/>
          <w:spacing w:val="7"/>
          <w:sz w:val="21"/>
          <w:szCs w:val="21"/>
          <w:shd w:val="clear" w:fill="FFFFFF"/>
        </w:rPr>
        <w:t>廉政</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要求</w:t>
      </w:r>
      <w:r>
        <w:rPr>
          <w:rFonts w:hint="eastAsia" w:asciiTheme="minorEastAsia" w:hAnsiTheme="minorEastAsia" w:eastAsiaTheme="minorEastAsia" w:cstheme="minorEastAsia"/>
          <w:i w:val="0"/>
          <w:iCs w:val="0"/>
          <w:caps w:val="0"/>
          <w:color w:val="auto"/>
          <w:spacing w:val="7"/>
          <w:sz w:val="21"/>
          <w:szCs w:val="21"/>
          <w:shd w:val="clear" w:fill="FFFFFF"/>
        </w:rPr>
        <w:t>，维护</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w:t>
      </w:r>
      <w:r>
        <w:rPr>
          <w:rFonts w:hint="eastAsia" w:asciiTheme="minorEastAsia" w:hAnsiTheme="minorEastAsia" w:eastAsiaTheme="minorEastAsia" w:cstheme="minorEastAsia"/>
          <w:i w:val="0"/>
          <w:iCs w:val="0"/>
          <w:caps w:val="0"/>
          <w:color w:val="auto"/>
          <w:spacing w:val="7"/>
          <w:sz w:val="21"/>
          <w:szCs w:val="21"/>
          <w:shd w:val="clear" w:fill="FFFFFF"/>
        </w:rPr>
        <w:t>合法权益，有效防止发生商业贿赂、谋取不正当利益和不正当竞争等违法违规违纪行为和经济犯罪，共同维护</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经济</w:t>
      </w:r>
      <w:r>
        <w:rPr>
          <w:rFonts w:hint="eastAsia" w:asciiTheme="minorEastAsia" w:hAnsiTheme="minorEastAsia" w:eastAsiaTheme="minorEastAsia" w:cstheme="minorEastAsia"/>
          <w:i w:val="0"/>
          <w:iCs w:val="0"/>
          <w:caps w:val="0"/>
          <w:color w:val="auto"/>
          <w:spacing w:val="7"/>
          <w:sz w:val="21"/>
          <w:szCs w:val="21"/>
          <w:shd w:val="clear" w:fill="FFFFFF"/>
        </w:rPr>
        <w:t>秩序，确保</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生产经营活动廉洁有序</w:t>
      </w:r>
      <w:r>
        <w:rPr>
          <w:rFonts w:hint="eastAsia" w:asciiTheme="minorEastAsia" w:hAnsiTheme="minorEastAsia" w:eastAsiaTheme="minorEastAsia" w:cstheme="minorEastAsia"/>
          <w:i w:val="0"/>
          <w:iCs w:val="0"/>
          <w:caps w:val="0"/>
          <w:color w:val="auto"/>
          <w:spacing w:val="7"/>
          <w:sz w:val="21"/>
          <w:szCs w:val="21"/>
          <w:shd w:val="clear" w:fill="FFFFFF"/>
        </w:rPr>
        <w:t>和</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w:t>
      </w:r>
      <w:r>
        <w:rPr>
          <w:rFonts w:hint="eastAsia" w:asciiTheme="minorEastAsia" w:hAnsiTheme="minorEastAsia" w:eastAsiaTheme="minorEastAsia" w:cstheme="minorEastAsia"/>
          <w:i w:val="0"/>
          <w:iCs w:val="0"/>
          <w:caps w:val="0"/>
          <w:color w:val="auto"/>
          <w:spacing w:val="7"/>
          <w:sz w:val="21"/>
          <w:szCs w:val="21"/>
          <w:shd w:val="clear" w:fill="FFFFFF"/>
        </w:rPr>
        <w:t>工作人员廉洁自律、诚实守信，努力在</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生产经营活动中</w:t>
      </w:r>
      <w:r>
        <w:rPr>
          <w:rFonts w:hint="eastAsia" w:asciiTheme="minorEastAsia" w:hAnsiTheme="minorEastAsia" w:eastAsiaTheme="minorEastAsia" w:cstheme="minorEastAsia"/>
          <w:i w:val="0"/>
          <w:iCs w:val="0"/>
          <w:caps w:val="0"/>
          <w:color w:val="auto"/>
          <w:spacing w:val="7"/>
          <w:sz w:val="21"/>
          <w:szCs w:val="21"/>
          <w:shd w:val="clear" w:fill="FFFFFF"/>
        </w:rPr>
        <w:t>形成</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清正廉洁</w:t>
      </w:r>
      <w:r>
        <w:rPr>
          <w:rFonts w:hint="eastAsia" w:asciiTheme="minorEastAsia" w:hAnsiTheme="minorEastAsia" w:eastAsiaTheme="minorEastAsia" w:cstheme="minorEastAsia"/>
          <w:i w:val="0"/>
          <w:iCs w:val="0"/>
          <w:caps w:val="0"/>
          <w:color w:val="auto"/>
          <w:spacing w:val="7"/>
          <w:sz w:val="21"/>
          <w:szCs w:val="21"/>
          <w:shd w:val="clear" w:fill="FFFFFF"/>
        </w:rPr>
        <w:t>的价值取向，</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双方根据</w:t>
      </w:r>
      <w:r>
        <w:rPr>
          <w:rFonts w:hint="eastAsia" w:asciiTheme="minorEastAsia" w:hAnsiTheme="minorEastAsia" w:eastAsiaTheme="minorEastAsia" w:cstheme="minorEastAsia"/>
          <w:color w:val="auto"/>
          <w:sz w:val="21"/>
          <w:szCs w:val="21"/>
        </w:rPr>
        <w:t>《中华人民共和国反不正当竞争法》</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相关法律法规和廉政建设的有关规定，签订本协议。</w:t>
      </w:r>
    </w:p>
    <w:p w14:paraId="70F3D64B">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10" w:firstLineChars="200"/>
        <w:jc w:val="both"/>
        <w:textAlignment w:val="auto"/>
        <w:rPr>
          <w:rFonts w:hint="eastAsia" w:asciiTheme="minorEastAsia" w:hAnsiTheme="minorEastAsia" w:eastAsiaTheme="minorEastAsia" w:cstheme="minorEastAsia"/>
          <w:b w:val="0"/>
          <w:bCs w:val="0"/>
          <w:i w:val="0"/>
          <w:iCs w:val="0"/>
          <w:caps w:val="0"/>
          <w:color w:val="auto"/>
          <w:spacing w:val="7"/>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第一条 甲方和乙方责任</w:t>
      </w:r>
    </w:p>
    <w:p w14:paraId="653DEF32">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（一）双方及工作人员应当严格遵守法律法规和廉政建设的有关规定。</w:t>
      </w:r>
    </w:p>
    <w:p w14:paraId="7144C1B9">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（二）双方及工作人员均应在生产经营活动中全面履行合同内容及廉政协议各项规定，自觉按合同办事。</w:t>
      </w:r>
    </w:p>
    <w:p w14:paraId="55D2B6F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（三）双方业务活动应当坚持公开、公正、诚信、透明原则（法律法规另有规定的除外），严禁损害国家、集体和对方利益，不得进行不正当交易活动。</w:t>
      </w:r>
    </w:p>
    <w:p w14:paraId="7AB8FBA0">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14:paraId="2A2BBF5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14:paraId="2A52DFA2">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 </w:t>
      </w: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第二条 甲方责任</w:t>
      </w:r>
    </w:p>
    <w:p w14:paraId="6FA52C0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（一）甲方有责任向乙方介绍本单位有关廉政建设的各项制度和规定。</w:t>
      </w:r>
    </w:p>
    <w:p w14:paraId="472B757C">
      <w:pPr>
        <w:keepNext w:val="0"/>
        <w:keepLines w:val="0"/>
        <w:pageBreakBefore w:val="0"/>
        <w:widowControl w:val="0"/>
        <w:kinsoku/>
        <w:wordWrap/>
        <w:overflowPunct/>
        <w:topLinePunct w:val="0"/>
        <w:autoSpaceDE/>
        <w:autoSpaceDN/>
        <w:bidi w:val="0"/>
        <w:adjustRightInd/>
        <w:snapToGrid/>
        <w:spacing w:line="460" w:lineRule="exact"/>
        <w:ind w:left="0" w:leftChars="0" w:firstLine="448" w:firstLineChars="200"/>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eastAsia" w:asciiTheme="minorEastAsia" w:hAnsiTheme="minorEastAsia" w:eastAsiaTheme="minorEastAsia" w:cstheme="minorEastAsia"/>
          <w:color w:val="auto"/>
          <w:sz w:val="21"/>
          <w:szCs w:val="21"/>
        </w:rPr>
        <w:t>手续费、加班费、咨询费、劳务费、协调费</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14:paraId="3B257BC8">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（三）甲方工作人员不得推荐配偶、子女、亲属承包或从事与业务有关的</w:t>
      </w:r>
      <w:r>
        <w:rPr>
          <w:rFonts w:hint="eastAsia" w:asciiTheme="minorEastAsia" w:hAnsiTheme="minorEastAsia" w:eastAsiaTheme="minorEastAsia" w:cstheme="minorEastAsia"/>
          <w:color w:val="auto"/>
          <w:sz w:val="21"/>
          <w:szCs w:val="21"/>
        </w:rPr>
        <w:t>经济活动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如</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工程分包、材料供应、设备租赁、咨询服务、组织劳务等）；不得向乙方推荐分包单位；不得要求乙方购买规定外的材料和设备。</w:t>
      </w:r>
    </w:p>
    <w:p w14:paraId="0D759761">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14:paraId="7287002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14:paraId="44E9B0FE">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14:paraId="083F3AA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（七）甲方不得进行违反廉政规定的任何其他活动。</w:t>
      </w:r>
    </w:p>
    <w:p w14:paraId="74687D93">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 </w:t>
      </w: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第三条 乙方责任</w:t>
      </w:r>
    </w:p>
    <w:p w14:paraId="3C5837F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（一）乙方有权了解甲方有关廉政建设的各项制度和规定，支持甲方执行有关规定和制度。</w:t>
      </w:r>
    </w:p>
    <w:p w14:paraId="5D1DA373">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（二）乙方应与甲方保持正常的业务关系，按照有关法律法规和程序开展业务工作，严格执行严格遵守法律法规和廉政建设的有关规定。</w:t>
      </w:r>
    </w:p>
    <w:p w14:paraId="324C11FB">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14:paraId="2F91742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14:paraId="3805ADFB">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14:paraId="4C7B824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14:paraId="0EC59241">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（七）乙方不得进行违反廉政规定的任何其他活动。</w:t>
      </w:r>
    </w:p>
    <w:p w14:paraId="4811824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10" w:firstLineChars="20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第四条 违约责任</w:t>
      </w:r>
    </w:p>
    <w:p w14:paraId="204C8DA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14:paraId="1BBDAC01">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14:paraId="2226745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14:paraId="7ECBD85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10" w:firstLineChars="200"/>
        <w:jc w:val="both"/>
        <w:textAlignment w:val="auto"/>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第五条 其它</w:t>
      </w:r>
    </w:p>
    <w:p w14:paraId="1EAB1B74">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left"/>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（一）本协议作为</w:t>
      </w:r>
      <w:r>
        <w:rPr>
          <w:rFonts w:hint="eastAsia" w:asciiTheme="minorEastAsia" w:hAnsiTheme="minorEastAsia" w:eastAsiaTheme="minorEastAsia" w:cstheme="minorEastAsia"/>
          <w:i w:val="0"/>
          <w:iCs w:val="0"/>
          <w:caps w:val="0"/>
          <w:color w:val="auto"/>
          <w:spacing w:val="7"/>
          <w:kern w:val="0"/>
          <w:sz w:val="21"/>
          <w:szCs w:val="21"/>
          <w:u w:val="single"/>
          <w:shd w:val="clear" w:fill="FFFFFF"/>
          <w:lang w:val="en-US" w:eastAsia="zh-CN" w:bidi="ar"/>
        </w:rPr>
        <w:t xml:space="preserve">                                  </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合同的附件应一并签订、保管，与该合同具有同等法律效力。经双方签署后即生效。</w:t>
      </w:r>
    </w:p>
    <w:p w14:paraId="21E9191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（二）本协议未尽事宜，双方可以增补条款，增补内容如下：</w:t>
      </w:r>
    </w:p>
    <w:p w14:paraId="701A798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1.</w:t>
      </w:r>
      <w:r>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t>                      </w:t>
      </w:r>
    </w:p>
    <w:p w14:paraId="407CD95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2.</w:t>
      </w:r>
      <w:r>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t>                      </w:t>
      </w:r>
    </w:p>
    <w:p w14:paraId="647AC31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3.</w:t>
      </w:r>
      <w:r>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t>                      </w:t>
      </w:r>
      <w:r>
        <w:rPr>
          <w:rFonts w:hint="eastAsia" w:asciiTheme="minorEastAsia" w:hAnsiTheme="minorEastAsia" w:eastAsiaTheme="minorEastAsia" w:cstheme="minorEastAsia"/>
          <w:b w:val="0"/>
          <w:bCs w:val="0"/>
          <w:i w:val="0"/>
          <w:iCs w:val="0"/>
          <w:caps w:val="0"/>
          <w:color w:val="auto"/>
          <w:spacing w:val="7"/>
          <w:kern w:val="0"/>
          <w:sz w:val="21"/>
          <w:szCs w:val="21"/>
          <w:u w:val="none"/>
          <w:shd w:val="clear" w:fill="FFFFFF"/>
          <w:lang w:val="en-US" w:eastAsia="zh-CN" w:bidi="ar"/>
        </w:rPr>
        <w:t xml:space="preserve">  ……</w:t>
      </w:r>
    </w:p>
    <w:p w14:paraId="2690F70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（三）本协议的有效期为双方签字盖章之日起至合同履行完成时止。但对隐蔽性强，后期发现属于该项目双方违法违纪违规行为的，应当按照此合同约定的相关规定执行。</w:t>
      </w:r>
    </w:p>
    <w:p w14:paraId="7D78F46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（四）双方监督联系方式</w:t>
      </w:r>
    </w:p>
    <w:p w14:paraId="0256ADE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1. 合肥政文国际会展管理有限公司及安徽国科农展会展有限公司</w:t>
      </w:r>
    </w:p>
    <w:p w14:paraId="57BBF53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方式一、合肥政文国际会展管理有限公司督查室，联系电话：0551-65790135。举报邮箱：</w: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begin"/>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instrText xml:space="preserve"> HYPERLINK "mailto:zt_jcsjb@163.com" </w:instrTex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separate"/>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zwecc_DCS@163.com</w: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end"/>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w:t>
      </w:r>
    </w:p>
    <w:p w14:paraId="3DF6F9B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方式二、合肥文旅博览集团有限公司纪委纪检监察室，联系电话：0551-63539209，举报邮箱：</w: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begin"/>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instrText xml:space="preserve"> HYPERLINK "mailto:zt_jcsjb@163.com" </w:instrTex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separate"/>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zt_jcsjb@163.com</w: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end"/>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w:t>
      </w:r>
    </w:p>
    <w:p w14:paraId="66ADBFBB">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u w:val="single"/>
          <w:lang w:val="en-US" w:eastAsia="zh-CN"/>
        </w:rPr>
        <w:t xml:space="preserve">                                 </w:t>
      </w:r>
    </w:p>
    <w:p w14:paraId="77A5025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监督部门（名称）：</w:t>
      </w:r>
    </w:p>
    <w:p w14:paraId="39EFB88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联系电话：</w:t>
      </w:r>
    </w:p>
    <w:p w14:paraId="66DBCC7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（五）本协议双方至少各执一份。</w:t>
      </w:r>
    </w:p>
    <w:p w14:paraId="68A603B3">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heme="minorEastAsia" w:hAnsiTheme="minorEastAsia" w:eastAsiaTheme="minorEastAsia" w:cstheme="minorEastAsia"/>
          <w:i w:val="0"/>
          <w:iCs w:val="0"/>
          <w:caps w:val="0"/>
          <w:color w:val="auto"/>
          <w:spacing w:val="7"/>
          <w:sz w:val="21"/>
          <w:szCs w:val="21"/>
        </w:rPr>
      </w:pPr>
    </w:p>
    <w:p w14:paraId="53707A3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甲方（盖章）：</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乙方（盖章）：</w:t>
      </w:r>
    </w:p>
    <w:p w14:paraId="239428B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rPr>
      </w:pPr>
    </w:p>
    <w:p w14:paraId="5C8DF54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法定代表人或授权代表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法定代表人或授权代表</w:t>
      </w:r>
      <w:r>
        <w:rPr>
          <w:rFonts w:hint="eastAsia" w:asciiTheme="minorEastAsia" w:hAnsiTheme="minorEastAsia" w:eastAsiaTheme="minorEastAsia" w:cstheme="minorEastAsia"/>
          <w:color w:val="auto"/>
          <w:sz w:val="21"/>
          <w:szCs w:val="21"/>
          <w:lang w:eastAsia="zh-CN"/>
        </w:rPr>
        <w:t>：</w:t>
      </w:r>
    </w:p>
    <w:p w14:paraId="451077A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签字</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签字</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p>
    <w:p w14:paraId="06CE5F8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rPr>
      </w:pPr>
    </w:p>
    <w:p w14:paraId="5D50769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廉政监督联系人</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廉政监督联系人</w:t>
      </w:r>
      <w:r>
        <w:rPr>
          <w:rFonts w:hint="eastAsia" w:asciiTheme="minorEastAsia" w:hAnsiTheme="minorEastAsia" w:eastAsiaTheme="minorEastAsia" w:cstheme="minorEastAsia"/>
          <w:color w:val="auto"/>
          <w:sz w:val="21"/>
          <w:szCs w:val="21"/>
          <w:lang w:eastAsia="zh-CN"/>
        </w:rPr>
        <w:t>：</w:t>
      </w:r>
    </w:p>
    <w:p w14:paraId="3522D05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签字</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签字</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p>
    <w:p w14:paraId="522030EB">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color w:val="auto"/>
          <w:sz w:val="21"/>
          <w:szCs w:val="21"/>
        </w:rPr>
      </w:pPr>
    </w:p>
    <w:p w14:paraId="1B785433">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电话：</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电话：</w:t>
      </w:r>
    </w:p>
    <w:p w14:paraId="14B77C6A">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lang w:val="en-US" w:eastAsia="zh-CN"/>
        </w:rPr>
      </w:pPr>
    </w:p>
    <w:p w14:paraId="56032CDC">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i w:val="0"/>
          <w:iCs w:val="0"/>
          <w:caps w:val="0"/>
          <w:spacing w:val="7"/>
          <w:sz w:val="21"/>
          <w:szCs w:val="21"/>
        </w:rPr>
      </w:pPr>
      <w:r>
        <w:rPr>
          <w:rFonts w:hint="eastAsia" w:asciiTheme="minorEastAsia" w:hAnsiTheme="minorEastAsia" w:eastAsiaTheme="minorEastAsia" w:cstheme="minorEastAsia"/>
          <w:sz w:val="21"/>
          <w:szCs w:val="21"/>
          <w:lang w:val="en-US" w:eastAsia="zh-CN"/>
        </w:rPr>
        <w:t>日期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日期</w:t>
      </w:r>
      <w:r>
        <w:rPr>
          <w:rFonts w:hint="eastAsia" w:asciiTheme="minorEastAsia" w:hAnsiTheme="minorEastAsia" w:eastAsiaTheme="minorEastAsia" w:cstheme="minorEastAsia"/>
          <w:sz w:val="21"/>
          <w:szCs w:val="21"/>
        </w:rPr>
        <w:t>：</w:t>
      </w:r>
    </w:p>
    <w:p w14:paraId="7AA6FBC3">
      <w:pPr>
        <w:pageBreakBefore/>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第六章  投标文件格式</w:t>
      </w:r>
      <w:bookmarkEnd w:id="54"/>
    </w:p>
    <w:p w14:paraId="5994C19B">
      <w:pPr>
        <w:autoSpaceDE w:val="0"/>
        <w:autoSpaceDN w:val="0"/>
        <w:adjustRightInd w:val="0"/>
        <w:spacing w:line="360" w:lineRule="auto"/>
        <w:ind w:firstLine="382" w:firstLineChars="182"/>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lang w:val="en-US" w:eastAsia="zh-CN"/>
        </w:rPr>
        <w:t>2025政文会展3月展会（乡村展）</w:t>
      </w:r>
      <w:r>
        <w:rPr>
          <w:rFonts w:hint="eastAsia" w:ascii="Times New Roman" w:hAnsi="Times New Roman" w:cs="Times New Roman"/>
          <w:bCs/>
          <w:color w:val="000000"/>
          <w:sz w:val="21"/>
          <w:szCs w:val="21"/>
          <w:u w:val="single"/>
          <w:lang w:val="en-US" w:eastAsia="zh-CN"/>
        </w:rPr>
        <w:t>特装设计项目</w:t>
      </w:r>
    </w:p>
    <w:p w14:paraId="6353C94C">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14:paraId="1229F6EE">
      <w:pPr>
        <w:spacing w:line="900" w:lineRule="exact"/>
        <w:jc w:val="center"/>
        <w:rPr>
          <w:rFonts w:asciiTheme="minorEastAsia" w:hAnsiTheme="minorEastAsia" w:eastAsiaTheme="minorEastAsia"/>
          <w:b/>
          <w:sz w:val="72"/>
        </w:rPr>
      </w:pPr>
    </w:p>
    <w:p w14:paraId="534D02CC">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14:paraId="1F8D0715">
      <w:pPr>
        <w:spacing w:line="900" w:lineRule="exact"/>
        <w:jc w:val="center"/>
        <w:rPr>
          <w:rFonts w:asciiTheme="minorEastAsia" w:hAnsiTheme="minorEastAsia" w:eastAsiaTheme="minorEastAsia"/>
          <w:b/>
          <w:sz w:val="72"/>
        </w:rPr>
      </w:pPr>
    </w:p>
    <w:p w14:paraId="1EE1944E">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14:paraId="49ED6162">
      <w:pPr>
        <w:spacing w:line="900" w:lineRule="exact"/>
        <w:jc w:val="center"/>
        <w:rPr>
          <w:rFonts w:asciiTheme="minorEastAsia" w:hAnsiTheme="minorEastAsia" w:eastAsiaTheme="minorEastAsia"/>
          <w:b/>
          <w:sz w:val="72"/>
        </w:rPr>
      </w:pPr>
    </w:p>
    <w:p w14:paraId="078DC3E0">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14:paraId="0AC30490">
      <w:pPr>
        <w:spacing w:after="156" w:afterLines="50"/>
        <w:jc w:val="center"/>
        <w:rPr>
          <w:rFonts w:asciiTheme="minorEastAsia" w:hAnsiTheme="minorEastAsia" w:eastAsiaTheme="minorEastAsia"/>
          <w:b/>
          <w:sz w:val="72"/>
        </w:rPr>
      </w:pPr>
    </w:p>
    <w:p w14:paraId="7C3019CE">
      <w:pPr>
        <w:spacing w:after="156" w:afterLines="50" w:line="500" w:lineRule="exact"/>
        <w:jc w:val="center"/>
        <w:rPr>
          <w:rFonts w:asciiTheme="minorEastAsia" w:hAnsiTheme="minorEastAsia" w:eastAsiaTheme="minorEastAsia"/>
          <w:b/>
          <w:sz w:val="28"/>
          <w:szCs w:val="28"/>
        </w:rPr>
      </w:pPr>
    </w:p>
    <w:p w14:paraId="6760C9B5">
      <w:pPr>
        <w:spacing w:after="156" w:afterLines="50" w:line="500" w:lineRule="exact"/>
        <w:jc w:val="center"/>
        <w:rPr>
          <w:rFonts w:asciiTheme="minorEastAsia" w:hAnsiTheme="minorEastAsia" w:eastAsiaTheme="minorEastAsia"/>
          <w:b/>
          <w:sz w:val="72"/>
        </w:rPr>
      </w:pPr>
    </w:p>
    <w:p w14:paraId="3AD10CE4">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14:paraId="30D01059">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14:paraId="1149749E">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164BB2AA">
      <w:pPr>
        <w:spacing w:line="360" w:lineRule="auto"/>
        <w:jc w:val="center"/>
        <w:outlineLvl w:val="1"/>
        <w:rPr>
          <w:rFonts w:asciiTheme="minorEastAsia" w:hAnsiTheme="minorEastAsia" w:eastAsiaTheme="minorEastAsia"/>
          <w:b/>
          <w:sz w:val="24"/>
        </w:rPr>
      </w:pPr>
      <w:bookmarkStart w:id="55" w:name="_Toc461053086"/>
      <w:bookmarkStart w:id="56" w:name="_Toc461056631"/>
      <w:bookmarkStart w:id="57" w:name="_Toc6077"/>
      <w:bookmarkStart w:id="58" w:name="_Toc520983587"/>
      <w:r>
        <w:rPr>
          <w:rFonts w:hint="eastAsia" w:asciiTheme="minorEastAsia" w:hAnsiTheme="minorEastAsia" w:eastAsiaTheme="minorEastAsia"/>
          <w:b/>
          <w:sz w:val="24"/>
        </w:rPr>
        <w:t>一</w:t>
      </w:r>
      <w:bookmarkEnd w:id="55"/>
      <w:bookmarkEnd w:id="56"/>
      <w:r>
        <w:rPr>
          <w:rFonts w:hint="eastAsia" w:asciiTheme="minorEastAsia" w:hAnsiTheme="minorEastAsia" w:eastAsiaTheme="minorEastAsia"/>
          <w:b/>
          <w:sz w:val="24"/>
        </w:rPr>
        <w:t>、报价表格式</w:t>
      </w:r>
      <w:bookmarkEnd w:id="57"/>
      <w:bookmarkEnd w:id="58"/>
    </w:p>
    <w:p w14:paraId="4724873C">
      <w:pPr>
        <w:spacing w:before="156" w:beforeLines="50" w:after="156" w:afterLines="50" w:line="360" w:lineRule="auto"/>
        <w:jc w:val="left"/>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1-1 第一轮报价</w:t>
      </w:r>
    </w:p>
    <w:p w14:paraId="295607D5">
      <w:pPr>
        <w:autoSpaceDE w:val="0"/>
        <w:autoSpaceDN w:val="0"/>
        <w:adjustRightInd w:val="0"/>
        <w:spacing w:line="360" w:lineRule="auto"/>
        <w:jc w:val="left"/>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w:t>
      </w:r>
      <w:r>
        <w:rPr>
          <w:rFonts w:hint="eastAsia" w:asciiTheme="majorEastAsia" w:hAnsiTheme="majorEastAsia" w:eastAsiaTheme="majorEastAsia" w:cstheme="majorEastAsia"/>
          <w:sz w:val="21"/>
          <w:szCs w:val="21"/>
          <w:u w:val="single"/>
          <w:lang w:val="en-US" w:eastAsia="zh-CN"/>
        </w:rPr>
        <w:t>2025政文会展3月展会（乡村展）</w:t>
      </w:r>
      <w:r>
        <w:rPr>
          <w:rFonts w:hint="eastAsia" w:ascii="Times New Roman" w:hAnsi="Times New Roman" w:cs="Times New Roman"/>
          <w:bCs/>
          <w:color w:val="000000"/>
          <w:sz w:val="21"/>
          <w:szCs w:val="21"/>
          <w:u w:val="single"/>
          <w:lang w:val="en-US" w:eastAsia="zh-CN"/>
        </w:rPr>
        <w:t>特装设计项目</w:t>
      </w:r>
      <w:r>
        <w:rPr>
          <w:rFonts w:hint="eastAsia" w:cs="宋体" w:asciiTheme="minorEastAsia" w:hAnsiTheme="minorEastAsia" w:eastAsiaTheme="minorEastAsia"/>
          <w:b/>
          <w:kern w:val="2"/>
          <w:sz w:val="24"/>
          <w:szCs w:val="24"/>
          <w:u w:val="single"/>
        </w:rPr>
        <w:t xml:space="preserve">    </w:t>
      </w:r>
    </w:p>
    <w:p w14:paraId="079D1401">
      <w:pPr>
        <w:snapToGrid w:val="0"/>
        <w:spacing w:after="156"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w:t>
      </w:r>
      <w:r>
        <w:rPr>
          <w:rFonts w:hint="eastAsia" w:cs="宋体" w:asciiTheme="minorEastAsia" w:hAnsiTheme="minorEastAsia" w:eastAsiaTheme="minorEastAsia"/>
          <w:b w:val="0"/>
          <w:bCs/>
          <w:kern w:val="2"/>
          <w:sz w:val="24"/>
          <w:szCs w:val="24"/>
          <w:u w:val="single"/>
          <w:lang w:val="en-US" w:eastAsia="zh-CN"/>
        </w:rPr>
        <w:t>2025ZWHZXJ00002</w:t>
      </w:r>
      <w:r>
        <w:rPr>
          <w:rFonts w:hint="eastAsia" w:cs="宋体" w:asciiTheme="minorEastAsia" w:hAnsiTheme="minorEastAsia" w:eastAsiaTheme="minorEastAsia"/>
          <w:b/>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2513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1711C8B7">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14:paraId="729CCDEB">
            <w:pPr>
              <w:rPr>
                <w:rFonts w:cs="宋体" w:asciiTheme="minorEastAsia" w:hAnsiTheme="minorEastAsia" w:eastAsiaTheme="minorEastAsia"/>
                <w:b/>
                <w:kern w:val="2"/>
                <w:sz w:val="24"/>
                <w:szCs w:val="24"/>
              </w:rPr>
            </w:pPr>
          </w:p>
        </w:tc>
      </w:tr>
      <w:tr w14:paraId="4B08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660813B7">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14:paraId="5207A05A">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14:paraId="2CA9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4E59F642">
            <w:pPr>
              <w:spacing w:line="360" w:lineRule="auto"/>
              <w:jc w:val="center"/>
              <w:rPr>
                <w:rFonts w:cs="@仿宋_GB2312"/>
                <w:b/>
                <w:kern w:val="2"/>
                <w:sz w:val="24"/>
              </w:rPr>
            </w:pPr>
            <w:r>
              <w:rPr>
                <w:rFonts w:hint="eastAsia" w:cs="@仿宋_GB2312"/>
                <w:b/>
                <w:kern w:val="2"/>
                <w:sz w:val="24"/>
              </w:rPr>
              <w:t>报价</w:t>
            </w:r>
          </w:p>
          <w:p w14:paraId="362EFFA1">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14:paraId="2E7DBD78">
            <w:pPr>
              <w:snapToGrid w:val="0"/>
              <w:rPr>
                <w:rFonts w:cs="宋体" w:asciiTheme="minorEastAsia" w:hAnsiTheme="minorEastAsia" w:eastAsiaTheme="minorEastAsia"/>
                <w:kern w:val="2"/>
                <w:sz w:val="24"/>
                <w:szCs w:val="24"/>
              </w:rPr>
            </w:pPr>
          </w:p>
          <w:p w14:paraId="78DE6C6D">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14:paraId="5A149A65">
            <w:pPr>
              <w:snapToGrid w:val="0"/>
              <w:rPr>
                <w:rFonts w:cs="宋体" w:asciiTheme="minorEastAsia" w:hAnsiTheme="minorEastAsia" w:eastAsiaTheme="minorEastAsia"/>
                <w:b/>
                <w:kern w:val="2"/>
                <w:sz w:val="24"/>
                <w:szCs w:val="24"/>
              </w:rPr>
            </w:pPr>
          </w:p>
        </w:tc>
      </w:tr>
      <w:tr w14:paraId="6D59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407C71D7">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14:paraId="663AE861">
            <w:pPr>
              <w:snapToGrid w:val="0"/>
              <w:rPr>
                <w:rFonts w:cs="宋体" w:asciiTheme="minorEastAsia" w:hAnsiTheme="minorEastAsia" w:eastAsiaTheme="minorEastAsia"/>
                <w:b/>
                <w:strike/>
                <w:kern w:val="2"/>
                <w:sz w:val="24"/>
                <w:szCs w:val="24"/>
                <w:highlight w:val="yellow"/>
              </w:rPr>
            </w:pPr>
          </w:p>
        </w:tc>
      </w:tr>
      <w:tr w14:paraId="312C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7D155793">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14:paraId="53F4DEEA">
            <w:pPr>
              <w:rPr>
                <w:rFonts w:cs="宋体" w:asciiTheme="minorEastAsia" w:hAnsiTheme="minorEastAsia" w:eastAsiaTheme="minorEastAsia"/>
                <w:b/>
                <w:kern w:val="2"/>
                <w:sz w:val="24"/>
                <w:szCs w:val="24"/>
              </w:rPr>
            </w:pPr>
          </w:p>
        </w:tc>
      </w:tr>
    </w:tbl>
    <w:p w14:paraId="10D8D7D8">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14:paraId="1E11CC27">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14:paraId="71D1CB21">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14:paraId="4D51BC05">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14:paraId="38619511">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1F9E9F9B">
      <w:pPr>
        <w:pageBreakBefore/>
        <w:spacing w:line="360" w:lineRule="auto"/>
        <w:jc w:val="center"/>
        <w:outlineLvl w:val="1"/>
        <w:rPr>
          <w:rFonts w:asciiTheme="minorEastAsia" w:hAnsiTheme="minorEastAsia" w:eastAsiaTheme="minorEastAsia"/>
          <w:b/>
          <w:sz w:val="24"/>
        </w:rPr>
      </w:pPr>
      <w:bookmarkStart w:id="59" w:name="_Toc461056632"/>
      <w:bookmarkStart w:id="60" w:name="_Toc461053087"/>
      <w:bookmarkStart w:id="61" w:name="_Toc32037"/>
      <w:bookmarkStart w:id="62" w:name="_Toc520983588"/>
      <w:r>
        <w:rPr>
          <w:rFonts w:hint="eastAsia" w:asciiTheme="minorEastAsia" w:hAnsiTheme="minorEastAsia" w:eastAsiaTheme="minorEastAsia"/>
          <w:b/>
          <w:sz w:val="24"/>
        </w:rPr>
        <w:t>二</w:t>
      </w:r>
      <w:bookmarkEnd w:id="59"/>
      <w:bookmarkEnd w:id="60"/>
      <w:r>
        <w:rPr>
          <w:rFonts w:hint="eastAsia" w:asciiTheme="minorEastAsia" w:hAnsiTheme="minorEastAsia" w:eastAsiaTheme="minorEastAsia"/>
          <w:b/>
          <w:sz w:val="24"/>
        </w:rPr>
        <w:t>、第_____轮报价</w:t>
      </w:r>
      <w:bookmarkEnd w:id="61"/>
      <w:bookmarkEnd w:id="62"/>
    </w:p>
    <w:p w14:paraId="2877A2C7">
      <w:pPr>
        <w:autoSpaceDE w:val="0"/>
        <w:autoSpaceDN w:val="0"/>
        <w:adjustRightInd w:val="0"/>
        <w:spacing w:line="360" w:lineRule="auto"/>
        <w:jc w:val="left"/>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asciiTheme="majorEastAsia" w:hAnsiTheme="majorEastAsia" w:eastAsiaTheme="majorEastAsia" w:cstheme="majorEastAsia"/>
          <w:sz w:val="21"/>
          <w:szCs w:val="21"/>
          <w:u w:val="single"/>
          <w:lang w:val="en-US" w:eastAsia="zh-CN"/>
        </w:rPr>
        <w:t>2025政文会展3月展会（乡村展）</w:t>
      </w:r>
      <w:r>
        <w:rPr>
          <w:rFonts w:hint="eastAsia" w:ascii="Times New Roman" w:hAnsi="Times New Roman" w:cs="Times New Roman"/>
          <w:bCs/>
          <w:color w:val="000000"/>
          <w:sz w:val="21"/>
          <w:szCs w:val="21"/>
          <w:u w:val="single"/>
          <w:lang w:val="en-US" w:eastAsia="zh-CN"/>
        </w:rPr>
        <w:t>特装设计项目</w:t>
      </w:r>
      <w:r>
        <w:rPr>
          <w:rFonts w:hint="eastAsia" w:cs="宋体" w:asciiTheme="minorEastAsia" w:hAnsiTheme="minorEastAsia" w:eastAsiaTheme="minorEastAsia"/>
          <w:b/>
          <w:kern w:val="2"/>
          <w:sz w:val="24"/>
          <w:szCs w:val="24"/>
          <w:u w:val="single"/>
        </w:rPr>
        <w:t xml:space="preserve">    </w:t>
      </w:r>
    </w:p>
    <w:p w14:paraId="4C1840E6">
      <w:pPr>
        <w:snapToGrid w:val="0"/>
        <w:spacing w:after="156"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w:t>
      </w:r>
      <w:r>
        <w:rPr>
          <w:rFonts w:hint="eastAsia" w:cs="宋体" w:asciiTheme="minorEastAsia" w:hAnsiTheme="minorEastAsia" w:eastAsiaTheme="minorEastAsia"/>
          <w:b w:val="0"/>
          <w:bCs/>
          <w:kern w:val="2"/>
          <w:sz w:val="24"/>
          <w:szCs w:val="24"/>
          <w:u w:val="single"/>
          <w:lang w:val="en-US" w:eastAsia="zh-CN"/>
        </w:rPr>
        <w:t>2025ZWHZXJ00002</w:t>
      </w:r>
      <w:r>
        <w:rPr>
          <w:rFonts w:hint="eastAsia" w:cs="宋体" w:asciiTheme="minorEastAsia" w:hAnsiTheme="minorEastAsia" w:eastAsiaTheme="minorEastAsia"/>
          <w:b/>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7DDB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08BA2EA4">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490" w:type="pct"/>
            <w:tcBorders>
              <w:left w:val="single" w:color="auto" w:sz="4" w:space="0"/>
            </w:tcBorders>
          </w:tcPr>
          <w:p w14:paraId="4FF2AFB8">
            <w:pPr>
              <w:rPr>
                <w:rFonts w:cs="宋体" w:asciiTheme="minorEastAsia" w:hAnsiTheme="minorEastAsia" w:eastAsiaTheme="minorEastAsia"/>
                <w:b/>
                <w:kern w:val="2"/>
                <w:sz w:val="24"/>
                <w:szCs w:val="24"/>
              </w:rPr>
            </w:pPr>
          </w:p>
        </w:tc>
      </w:tr>
      <w:tr w14:paraId="3A74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5C272EE0">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490" w:type="pct"/>
            <w:tcBorders>
              <w:left w:val="single" w:color="auto" w:sz="4" w:space="0"/>
            </w:tcBorders>
            <w:vAlign w:val="center"/>
          </w:tcPr>
          <w:p w14:paraId="67B41B4A">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14:paraId="6A18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66B8D377">
            <w:pPr>
              <w:spacing w:line="360" w:lineRule="auto"/>
              <w:jc w:val="center"/>
              <w:rPr>
                <w:rFonts w:cs="@仿宋_GB2312"/>
                <w:b/>
                <w:kern w:val="2"/>
                <w:sz w:val="24"/>
              </w:rPr>
            </w:pPr>
            <w:r>
              <w:rPr>
                <w:rFonts w:hint="eastAsia" w:cs="@仿宋_GB2312"/>
                <w:b/>
                <w:bCs/>
                <w:kern w:val="2"/>
                <w:sz w:val="24"/>
                <w:szCs w:val="28"/>
              </w:rPr>
              <w:t>最终投标报价</w:t>
            </w:r>
          </w:p>
          <w:p w14:paraId="08077D4A">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490" w:type="pct"/>
            <w:vAlign w:val="center"/>
          </w:tcPr>
          <w:p w14:paraId="1CFE13E6">
            <w:pPr>
              <w:snapToGrid w:val="0"/>
              <w:rPr>
                <w:rFonts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tc>
      </w:tr>
      <w:tr w14:paraId="0822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33E1395">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服务期限</w:t>
            </w:r>
          </w:p>
        </w:tc>
        <w:tc>
          <w:tcPr>
            <w:tcW w:w="3490" w:type="pct"/>
            <w:vAlign w:val="center"/>
          </w:tcPr>
          <w:p w14:paraId="2530775F">
            <w:pPr>
              <w:snapToGrid w:val="0"/>
              <w:rPr>
                <w:rFonts w:cs="宋体" w:asciiTheme="minorEastAsia" w:hAnsiTheme="minorEastAsia" w:eastAsiaTheme="minorEastAsia"/>
                <w:b/>
                <w:kern w:val="2"/>
                <w:sz w:val="24"/>
                <w:szCs w:val="24"/>
              </w:rPr>
            </w:pPr>
          </w:p>
        </w:tc>
      </w:tr>
      <w:tr w14:paraId="591E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300B68D3">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490" w:type="pct"/>
          </w:tcPr>
          <w:p w14:paraId="7876A477">
            <w:pPr>
              <w:rPr>
                <w:rFonts w:cs="宋体" w:asciiTheme="minorEastAsia" w:hAnsiTheme="minorEastAsia" w:eastAsiaTheme="minorEastAsia"/>
                <w:b/>
                <w:kern w:val="2"/>
                <w:sz w:val="24"/>
                <w:szCs w:val="24"/>
              </w:rPr>
            </w:pPr>
          </w:p>
        </w:tc>
      </w:tr>
      <w:tr w14:paraId="7A10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55ED11EF">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评审小组签字</w:t>
            </w:r>
          </w:p>
        </w:tc>
        <w:tc>
          <w:tcPr>
            <w:tcW w:w="3490" w:type="pct"/>
          </w:tcPr>
          <w:p w14:paraId="0192F700">
            <w:pPr>
              <w:rPr>
                <w:rFonts w:cs="宋体" w:asciiTheme="minorEastAsia" w:hAnsiTheme="minorEastAsia" w:eastAsiaTheme="minorEastAsia"/>
                <w:b/>
                <w:kern w:val="2"/>
                <w:sz w:val="24"/>
                <w:szCs w:val="24"/>
              </w:rPr>
            </w:pPr>
          </w:p>
        </w:tc>
      </w:tr>
    </w:tbl>
    <w:p w14:paraId="75419617">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14:paraId="2C6A15C3">
      <w:pPr>
        <w:spacing w:line="440" w:lineRule="exact"/>
        <w:ind w:firstLine="3600" w:firstLineChars="15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14:paraId="5F7DE256">
      <w:pPr>
        <w:spacing w:line="360" w:lineRule="auto"/>
        <w:jc w:val="left"/>
        <w:rPr>
          <w:rFonts w:cs="宋体" w:asciiTheme="minorEastAsia" w:hAnsiTheme="minorEastAsia" w:eastAsiaTheme="minorEastAsia"/>
          <w:b/>
          <w:bCs/>
          <w:kern w:val="2"/>
          <w:sz w:val="24"/>
          <w:szCs w:val="24"/>
        </w:rPr>
      </w:pPr>
    </w:p>
    <w:p w14:paraId="11AC098B">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14:paraId="13EC6A6B">
      <w:pPr>
        <w:widowControl/>
        <w:jc w:val="left"/>
        <w:rPr>
          <w:rFonts w:asciiTheme="minorEastAsia" w:hAnsiTheme="minorEastAsia" w:eastAsiaTheme="minorEastAsia"/>
          <w:b/>
          <w:sz w:val="24"/>
        </w:rPr>
      </w:pPr>
      <w:r>
        <w:rPr>
          <w:bCs/>
          <w:sz w:val="24"/>
        </w:rPr>
        <w:br w:type="page"/>
      </w:r>
      <w:bookmarkStart w:id="63" w:name="_Toc520983591"/>
    </w:p>
    <w:p w14:paraId="5B1F1653">
      <w:pPr>
        <w:spacing w:line="360" w:lineRule="auto"/>
        <w:jc w:val="center"/>
        <w:outlineLvl w:val="1"/>
        <w:rPr>
          <w:rFonts w:asciiTheme="minorEastAsia" w:hAnsiTheme="minorEastAsia" w:eastAsiaTheme="minorEastAsia"/>
          <w:b/>
          <w:sz w:val="24"/>
        </w:rPr>
      </w:pPr>
      <w:bookmarkStart w:id="64" w:name="_Toc28368"/>
      <w:r>
        <w:rPr>
          <w:rFonts w:hint="eastAsia" w:asciiTheme="minorEastAsia" w:hAnsiTheme="minorEastAsia" w:eastAsiaTheme="minorEastAsia"/>
          <w:b/>
          <w:sz w:val="24"/>
        </w:rPr>
        <w:t>三、投标函</w:t>
      </w:r>
      <w:bookmarkEnd w:id="63"/>
      <w:bookmarkEnd w:id="64"/>
    </w:p>
    <w:p w14:paraId="159A4C42">
      <w:pPr>
        <w:spacing w:line="360" w:lineRule="auto"/>
        <w:rPr>
          <w:rFonts w:hint="eastAsia" w:cs="宋体" w:asciiTheme="minorEastAsia" w:hAnsiTheme="minorEastAsia" w:eastAsiaTheme="minorEastAsia"/>
          <w:b/>
          <w:kern w:val="2"/>
          <w:sz w:val="24"/>
          <w:szCs w:val="24"/>
          <w:u w:val="single"/>
          <w:lang w:eastAsia="zh-CN"/>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lang w:eastAsia="zh-CN"/>
        </w:rPr>
        <w:t>合肥政文国际会展管理有限公司</w:t>
      </w:r>
    </w:p>
    <w:p w14:paraId="2DEB8D77">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hint="eastAsia" w:cs="宋体" w:asciiTheme="minorEastAsia" w:hAnsiTheme="minorEastAsia" w:eastAsiaTheme="minorEastAsia"/>
          <w:kern w:val="2"/>
          <w:sz w:val="24"/>
          <w:szCs w:val="24"/>
        </w:rPr>
        <w:t>文件，我方承诺如下：</w:t>
      </w:r>
    </w:p>
    <w:p w14:paraId="47D151A2">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rPr>
        <w:t>竞价</w:t>
      </w:r>
      <w:r>
        <w:rPr>
          <w:rFonts w:hint="eastAsia" w:cs="宋体" w:asciiTheme="minorEastAsia" w:hAnsiTheme="minorEastAsia" w:eastAsiaTheme="minorEastAsia"/>
          <w:bCs/>
          <w:kern w:val="2"/>
          <w:sz w:val="24"/>
          <w:szCs w:val="24"/>
        </w:rPr>
        <w:t>文件、合同条款和招标人要求承担上述项目的全部内容。</w:t>
      </w:r>
    </w:p>
    <w:p w14:paraId="1E8B19D8">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14:paraId="09DF2680">
      <w:pPr>
        <w:spacing w:line="360" w:lineRule="auto"/>
        <w:ind w:firstLine="480" w:firstLineChars="200"/>
        <w:rPr>
          <w:sz w:val="24"/>
        </w:rPr>
      </w:pPr>
      <w:r>
        <w:rPr>
          <w:rFonts w:hint="eastAsia"/>
          <w:sz w:val="24"/>
        </w:rPr>
        <w:t>3.如我方中标，我方承诺愿意按竞价文件规定缴纳履约保证金。按本次竞价文件规定及最终投标报价承诺提供服务。</w:t>
      </w:r>
    </w:p>
    <w:p w14:paraId="722845E1">
      <w:pPr>
        <w:spacing w:line="360" w:lineRule="auto"/>
        <w:ind w:firstLine="480" w:firstLineChars="20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14:paraId="22D318C0">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6A41F2EA">
      <w:pPr>
        <w:spacing w:line="360" w:lineRule="auto"/>
        <w:ind w:firstLine="480" w:firstLineChars="200"/>
        <w:rPr>
          <w:sz w:val="24"/>
        </w:rPr>
      </w:pPr>
      <w:r>
        <w:rPr>
          <w:rFonts w:hint="eastAsia"/>
          <w:sz w:val="24"/>
        </w:rPr>
        <w:t>7.我方同意竞价文件规定的付款方式、服务期限。</w:t>
      </w:r>
    </w:p>
    <w:p w14:paraId="2D38333E">
      <w:pPr>
        <w:spacing w:line="360" w:lineRule="auto"/>
        <w:ind w:firstLine="480" w:firstLineChars="200"/>
        <w:rPr>
          <w:sz w:val="24"/>
        </w:rPr>
      </w:pPr>
      <w:r>
        <w:rPr>
          <w:rFonts w:hint="eastAsia"/>
          <w:sz w:val="24"/>
        </w:rPr>
        <w:t>8.我方对投标文件中所提供资料、文件、证书及证件的真实性和有效性负责。</w:t>
      </w:r>
    </w:p>
    <w:p w14:paraId="5698CA42">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9.我方同意所提交的投标文件在竞价文件规定的投标有效期内有效，在此期间内如果中标，我方将受此约束。</w:t>
      </w:r>
    </w:p>
    <w:p w14:paraId="42AFC3CA">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10.除非另外达成协议并生效，你方的中标通知书和本投标文件以及竞价文件、竞价文件澄清、修改、补充将成为约束双方的合同文件的组成部分。</w:t>
      </w:r>
    </w:p>
    <w:p w14:paraId="69451D19">
      <w:pPr>
        <w:spacing w:line="360" w:lineRule="auto"/>
        <w:ind w:firstLine="480" w:firstLineChars="200"/>
      </w:pPr>
      <w:r>
        <w:rPr>
          <w:rFonts w:hint="eastAsia" w:cs="宋体" w:asciiTheme="minorEastAsia" w:hAnsiTheme="minorEastAsia" w:eastAsiaTheme="minorEastAsia"/>
          <w:kern w:val="2"/>
          <w:sz w:val="24"/>
          <w:szCs w:val="24"/>
        </w:rPr>
        <w:t>11.我方不存在竞价公告中“投标人资格要求”的“不良信用记录情形”规定的任何一种情形。</w:t>
      </w:r>
    </w:p>
    <w:p w14:paraId="18DE2A59">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14:paraId="43AD0220">
      <w:pPr>
        <w:pStyle w:val="54"/>
        <w:ind w:firstLine="200"/>
      </w:pPr>
    </w:p>
    <w:p w14:paraId="106D2D1D">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14:paraId="73D0F4A1">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14:paraId="7B2C8C41">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65" w:name="_Toc516969106"/>
      <w:bookmarkStart w:id="66" w:name="_Toc204594911"/>
      <w:bookmarkStart w:id="67" w:name="_Toc3356"/>
      <w:bookmarkStart w:id="68" w:name="_Toc520983594"/>
      <w:bookmarkStart w:id="69" w:name="_Toc121626298"/>
      <w:r>
        <w:rPr>
          <w:rFonts w:hint="eastAsia" w:asciiTheme="minorEastAsia" w:hAnsiTheme="minorEastAsia" w:eastAsiaTheme="minorEastAsia"/>
          <w:b/>
          <w:sz w:val="24"/>
        </w:rPr>
        <w:t>四、授权书</w:t>
      </w:r>
      <w:bookmarkEnd w:id="65"/>
      <w:bookmarkEnd w:id="66"/>
      <w:bookmarkEnd w:id="67"/>
      <w:bookmarkEnd w:id="68"/>
      <w:bookmarkEnd w:id="69"/>
    </w:p>
    <w:p w14:paraId="5DCCF30C">
      <w:pPr>
        <w:spacing w:line="360" w:lineRule="auto"/>
        <w:jc w:val="center"/>
        <w:rPr>
          <w:rFonts w:asciiTheme="minorEastAsia" w:hAnsiTheme="minorEastAsia" w:eastAsiaTheme="minorEastAsia"/>
          <w:b/>
          <w:sz w:val="24"/>
        </w:rPr>
      </w:pPr>
    </w:p>
    <w:p w14:paraId="2350587C">
      <w:pPr>
        <w:pStyle w:val="27"/>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2CAD2542">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728A5C7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14:paraId="58D7EECD">
      <w:pPr>
        <w:pStyle w:val="27"/>
        <w:snapToGrid w:val="0"/>
        <w:spacing w:line="360" w:lineRule="auto"/>
        <w:ind w:firstLine="480" w:firstLineChars="200"/>
        <w:jc w:val="left"/>
        <w:rPr>
          <w:rFonts w:hAnsi="宋体" w:eastAsia="宋体"/>
          <w:sz w:val="24"/>
          <w:szCs w:val="28"/>
        </w:rPr>
      </w:pPr>
    </w:p>
    <w:p w14:paraId="1EBC9FA5">
      <w:pPr>
        <w:pStyle w:val="27"/>
        <w:snapToGrid w:val="0"/>
        <w:spacing w:line="360" w:lineRule="auto"/>
        <w:ind w:firstLine="480" w:firstLineChars="200"/>
        <w:jc w:val="left"/>
        <w:rPr>
          <w:rFonts w:hAnsi="宋体" w:eastAsia="宋体"/>
          <w:sz w:val="24"/>
        </w:rPr>
      </w:pPr>
    </w:p>
    <w:p w14:paraId="3AA4E979">
      <w:pPr>
        <w:pStyle w:val="27"/>
        <w:snapToGrid w:val="0"/>
        <w:spacing w:line="360" w:lineRule="auto"/>
        <w:ind w:firstLine="480" w:firstLineChars="200"/>
        <w:jc w:val="left"/>
        <w:rPr>
          <w:rFonts w:hAnsi="宋体" w:eastAsia="宋体"/>
          <w:sz w:val="24"/>
        </w:rPr>
      </w:pPr>
    </w:p>
    <w:p w14:paraId="2C6DD85B">
      <w:pPr>
        <w:pStyle w:val="27"/>
        <w:snapToGrid w:val="0"/>
        <w:spacing w:line="360" w:lineRule="auto"/>
        <w:ind w:firstLine="480" w:firstLineChars="200"/>
        <w:jc w:val="left"/>
        <w:rPr>
          <w:rFonts w:hAnsi="宋体" w:eastAsia="宋体"/>
          <w:sz w:val="24"/>
        </w:rPr>
      </w:pPr>
    </w:p>
    <w:p w14:paraId="2A693681">
      <w:pPr>
        <w:pStyle w:val="27"/>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0F38CBCA">
      <w:pPr>
        <w:pStyle w:val="27"/>
        <w:snapToGrid w:val="0"/>
        <w:spacing w:line="360" w:lineRule="auto"/>
        <w:ind w:firstLine="480" w:firstLineChars="200"/>
        <w:jc w:val="left"/>
        <w:rPr>
          <w:rFonts w:hAnsi="宋体" w:eastAsia="宋体"/>
          <w:sz w:val="24"/>
          <w:szCs w:val="28"/>
        </w:rPr>
      </w:pPr>
    </w:p>
    <w:p w14:paraId="6247DFFC">
      <w:pPr>
        <w:spacing w:line="360" w:lineRule="auto"/>
        <w:ind w:firstLine="360" w:firstLineChars="150"/>
        <w:rPr>
          <w:sz w:val="24"/>
          <w:szCs w:val="28"/>
        </w:rPr>
      </w:pPr>
      <w:r>
        <w:rPr>
          <w:rFonts w:hint="eastAsia"/>
          <w:sz w:val="24"/>
          <w:szCs w:val="28"/>
        </w:rPr>
        <w:t>特此声明。</w:t>
      </w:r>
    </w:p>
    <w:p w14:paraId="598F9975">
      <w:pPr>
        <w:spacing w:line="360" w:lineRule="auto"/>
        <w:rPr>
          <w:sz w:val="24"/>
          <w:szCs w:val="28"/>
        </w:rPr>
      </w:pPr>
    </w:p>
    <w:p w14:paraId="711FA15A">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14:paraId="6624BCE7">
      <w:pPr>
        <w:spacing w:line="360" w:lineRule="auto"/>
        <w:rPr>
          <w:sz w:val="24"/>
          <w:szCs w:val="28"/>
        </w:rPr>
      </w:pPr>
      <w:r>
        <w:rPr>
          <w:rFonts w:hint="eastAsia"/>
          <w:sz w:val="24"/>
          <w:szCs w:val="28"/>
        </w:rPr>
        <w:t>日      期：</w:t>
      </w:r>
      <w:r>
        <w:rPr>
          <w:rFonts w:hint="eastAsia"/>
          <w:sz w:val="24"/>
          <w:szCs w:val="28"/>
          <w:u w:val="single"/>
        </w:rPr>
        <w:t xml:space="preserve">                    </w:t>
      </w:r>
    </w:p>
    <w:p w14:paraId="67FE71AB">
      <w:pPr>
        <w:spacing w:line="360" w:lineRule="auto"/>
        <w:rPr>
          <w:sz w:val="24"/>
          <w:szCs w:val="28"/>
        </w:rPr>
      </w:pPr>
    </w:p>
    <w:p w14:paraId="2A1407E2">
      <w:pPr>
        <w:spacing w:line="360" w:lineRule="auto"/>
        <w:rPr>
          <w:sz w:val="24"/>
          <w:szCs w:val="28"/>
        </w:rPr>
      </w:pPr>
    </w:p>
    <w:p w14:paraId="2A100CD7">
      <w:pPr>
        <w:pStyle w:val="27"/>
        <w:snapToGrid w:val="0"/>
        <w:spacing w:line="360" w:lineRule="auto"/>
        <w:jc w:val="left"/>
        <w:rPr>
          <w:rFonts w:hAnsi="宋体" w:eastAsia="宋体"/>
          <w:sz w:val="24"/>
          <w:szCs w:val="28"/>
        </w:rPr>
      </w:pPr>
      <w:r>
        <w:rPr>
          <w:rFonts w:hint="eastAsia" w:hAnsi="宋体" w:eastAsia="宋体"/>
          <w:sz w:val="24"/>
          <w:szCs w:val="28"/>
        </w:rPr>
        <w:t>注：</w:t>
      </w:r>
    </w:p>
    <w:p w14:paraId="6B559C63">
      <w:pPr>
        <w:pStyle w:val="27"/>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w:t>
      </w:r>
    </w:p>
    <w:p w14:paraId="162B8E20">
      <w:pPr>
        <w:spacing w:line="360" w:lineRule="auto"/>
        <w:jc w:val="left"/>
        <w:rPr>
          <w:sz w:val="24"/>
        </w:rPr>
      </w:pPr>
      <w:r>
        <w:rPr>
          <w:rFonts w:hint="eastAsia"/>
          <w:sz w:val="24"/>
        </w:rPr>
        <w:t>2.法定代表人参加竞价的无需提供授权书，仅提供法定代表人身份证明书。</w:t>
      </w:r>
    </w:p>
    <w:p w14:paraId="08E77D0F">
      <w:pPr>
        <w:widowControl/>
        <w:jc w:val="left"/>
        <w:rPr>
          <w:sz w:val="24"/>
        </w:rPr>
      </w:pPr>
      <w:r>
        <w:rPr>
          <w:sz w:val="24"/>
        </w:rPr>
        <w:br w:type="page"/>
      </w:r>
    </w:p>
    <w:p w14:paraId="67839A15">
      <w:pPr>
        <w:spacing w:line="360" w:lineRule="auto"/>
        <w:jc w:val="center"/>
        <w:outlineLvl w:val="1"/>
        <w:rPr>
          <w:rFonts w:asciiTheme="minorEastAsia" w:hAnsiTheme="minorEastAsia" w:eastAsiaTheme="minorEastAsia"/>
          <w:b/>
          <w:sz w:val="24"/>
        </w:rPr>
      </w:pPr>
      <w:bookmarkStart w:id="70" w:name="_Toc3460"/>
      <w:r>
        <w:rPr>
          <w:rFonts w:hint="eastAsia" w:asciiTheme="minorEastAsia" w:hAnsiTheme="minorEastAsia" w:eastAsiaTheme="minorEastAsia"/>
          <w:b/>
          <w:sz w:val="24"/>
        </w:rPr>
        <w:t>五、法定代表人身份证明书</w:t>
      </w:r>
      <w:bookmarkEnd w:id="70"/>
    </w:p>
    <w:p w14:paraId="1346748D">
      <w:pPr>
        <w:autoSpaceDE w:val="0"/>
        <w:autoSpaceDN w:val="0"/>
        <w:adjustRightInd w:val="0"/>
        <w:spacing w:line="360" w:lineRule="auto"/>
        <w:jc w:val="center"/>
        <w:rPr>
          <w:rFonts w:ascii="@仿宋_GB2312" w:eastAsia="@仿宋_GB2312" w:cs="宋体"/>
          <w:b/>
          <w:kern w:val="2"/>
          <w:sz w:val="21"/>
          <w:szCs w:val="24"/>
          <w:lang w:val="zh-CN"/>
        </w:rPr>
      </w:pPr>
    </w:p>
    <w:p w14:paraId="6C22F31D">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02FDD862">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2B9CF9CE">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7A43EEA4">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14:paraId="7074E9A0">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36947B00">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14:paraId="41005116">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14:paraId="02335ABC">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14:paraId="1A6EE3E4">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14:paraId="77EFE728">
      <w:pPr>
        <w:spacing w:before="62" w:beforeLines="20" w:after="62" w:afterLines="20" w:line="540" w:lineRule="exact"/>
        <w:ind w:firstLine="610"/>
        <w:rPr>
          <w:rFonts w:ascii="@仿宋_GB2312" w:hAnsi="Calibri" w:eastAsia="@仿宋_GB2312" w:cs="宋体"/>
          <w:kern w:val="2"/>
          <w:sz w:val="24"/>
          <w:szCs w:val="24"/>
        </w:rPr>
      </w:pPr>
    </w:p>
    <w:p w14:paraId="50399B09">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14:paraId="0054E0BC">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14:paraId="6DD5D614">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14:paraId="3815E8AD">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14:paraId="1531B551">
      <w:pPr>
        <w:spacing w:line="360" w:lineRule="auto"/>
        <w:ind w:firstLine="3840" w:firstLineChars="1600"/>
        <w:rPr>
          <w:rFonts w:cs="宋体"/>
          <w:kern w:val="2"/>
          <w:sz w:val="24"/>
          <w:szCs w:val="24"/>
        </w:rPr>
      </w:pPr>
      <w:r>
        <w:rPr>
          <w:rFonts w:hint="eastAsia" w:cs="@仿宋_GB2312"/>
          <w:kern w:val="2"/>
          <w:sz w:val="24"/>
          <w:szCs w:val="24"/>
        </w:rPr>
        <w:t>投标人公章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17131E9B">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54A598F1">
      <w:pPr>
        <w:widowControl/>
        <w:jc w:val="left"/>
        <w:rPr>
          <w:rFonts w:asciiTheme="minorEastAsia" w:hAnsiTheme="minorEastAsia" w:eastAsiaTheme="minorEastAsia"/>
          <w:sz w:val="28"/>
        </w:rPr>
      </w:pPr>
      <w:r>
        <w:rPr>
          <w:rFonts w:cs="@仿宋_GB2312" w:asciiTheme="minorEastAsia" w:hAnsiTheme="minorEastAsia" w:eastAsiaTheme="minorEastAsia"/>
          <w:kern w:val="2"/>
          <w:sz w:val="24"/>
          <w:szCs w:val="24"/>
        </w:rPr>
        <w:br w:type="page"/>
      </w:r>
    </w:p>
    <w:p w14:paraId="71B339A3">
      <w:pPr>
        <w:widowControl/>
        <w:jc w:val="left"/>
        <w:rPr>
          <w:rFonts w:asciiTheme="minorEastAsia" w:hAnsiTheme="minorEastAsia" w:eastAsiaTheme="minorEastAsia"/>
          <w:sz w:val="24"/>
        </w:rPr>
      </w:pPr>
    </w:p>
    <w:p w14:paraId="55DCBA12">
      <w:pPr>
        <w:spacing w:line="360" w:lineRule="auto"/>
        <w:jc w:val="center"/>
        <w:outlineLvl w:val="1"/>
        <w:rPr>
          <w:rFonts w:asciiTheme="minorEastAsia" w:hAnsiTheme="minorEastAsia" w:eastAsiaTheme="minorEastAsia"/>
          <w:b/>
          <w:sz w:val="24"/>
        </w:rPr>
      </w:pPr>
      <w:bookmarkStart w:id="71" w:name="_Toc3876"/>
      <w:r>
        <w:rPr>
          <w:rFonts w:hint="eastAsia" w:asciiTheme="minorEastAsia" w:hAnsiTheme="minorEastAsia" w:eastAsiaTheme="minorEastAsia"/>
          <w:b/>
          <w:sz w:val="24"/>
          <w:lang w:val="en-US" w:eastAsia="zh-CN"/>
        </w:rPr>
        <w:t>六</w:t>
      </w:r>
      <w:r>
        <w:rPr>
          <w:rFonts w:hint="eastAsia" w:asciiTheme="minorEastAsia" w:hAnsiTheme="minorEastAsia" w:eastAsiaTheme="minorEastAsia"/>
          <w:b/>
          <w:sz w:val="24"/>
        </w:rPr>
        <w:t>、其他相关证明材料</w:t>
      </w:r>
      <w:bookmarkEnd w:id="71"/>
    </w:p>
    <w:p w14:paraId="79D36734">
      <w:pPr>
        <w:spacing w:line="360" w:lineRule="auto"/>
        <w:jc w:val="center"/>
        <w:rPr>
          <w:sz w:val="24"/>
          <w:szCs w:val="22"/>
        </w:rPr>
      </w:pPr>
      <w:bookmarkStart w:id="72" w:name="_Toc19685"/>
      <w:r>
        <w:rPr>
          <w:rFonts w:hint="eastAsia"/>
          <w:sz w:val="24"/>
          <w:szCs w:val="22"/>
        </w:rPr>
        <w:t>投标人按照第四章评审方法和标准放置的其他资料。</w:t>
      </w:r>
      <w:bookmarkEnd w:id="72"/>
    </w:p>
    <w:p w14:paraId="32378201">
      <w:pPr>
        <w:rPr>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807710A-8B62-4315-9F6B-F852AB87D2F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FEF640-B984-41B5-BBF9-2CC097D7CB77}"/>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E384563-0BC3-4D68-8B7E-E2B69C702653}"/>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83FE0328-C911-4AEA-B3AA-CCE849475E91}"/>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5" w:fontKey="{FCD60FC4-7D1A-4B66-8D80-C309E99B2183}"/>
  </w:font>
  <w:font w:name="Wingdings 2">
    <w:altName w:val="Wingdings"/>
    <w:panose1 w:val="05020102010507070707"/>
    <w:charset w:val="02"/>
    <w:family w:val="roman"/>
    <w:pitch w:val="default"/>
    <w:sig w:usb0="00000000" w:usb1="00000000" w:usb2="00000000" w:usb3="00000000" w:csb0="80000000" w:csb1="00000000"/>
    <w:embedRegular r:id="rId6" w:fontKey="{FA14CCA0-A4C2-4F40-85B1-6BAF88C437B0}"/>
  </w:font>
  <w:font w:name="仿宋">
    <w:panose1 w:val="02010609060101010101"/>
    <w:charset w:val="86"/>
    <w:family w:val="auto"/>
    <w:pitch w:val="default"/>
    <w:sig w:usb0="800002BF" w:usb1="38CF7CFA" w:usb2="00000016" w:usb3="00000000" w:csb0="00040001" w:csb1="00000000"/>
    <w:embedRegular r:id="rId7" w:fontKey="{AB305A9B-C734-4EDF-BA45-D40AF90FC925}"/>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AD55">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6D7C517A">
            <w:pPr>
              <w:pStyle w:val="3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3A509">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2B996">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4"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14:paraId="3FD7326B">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10DD"/>
    <w:multiLevelType w:val="singleLevel"/>
    <w:tmpl w:val="AAF910DD"/>
    <w:lvl w:ilvl="0" w:tentative="0">
      <w:start w:val="2"/>
      <w:numFmt w:val="decimal"/>
      <w:suff w:val="space"/>
      <w:lvlText w:val="%1."/>
      <w:lvlJc w:val="left"/>
    </w:lvl>
  </w:abstractNum>
  <w:abstractNum w:abstractNumId="1">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Y2EzYmJmY2M4NTA0ZmFhZTAzY2FkM2FkZDEyZDE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1D735E"/>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373A59"/>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1C72DC"/>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8E56F0"/>
    <w:rsid w:val="0D957AD2"/>
    <w:rsid w:val="0DB241E0"/>
    <w:rsid w:val="0DE6032D"/>
    <w:rsid w:val="0E2055ED"/>
    <w:rsid w:val="0E22717B"/>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496C09"/>
    <w:rsid w:val="118A0FD0"/>
    <w:rsid w:val="11AE1162"/>
    <w:rsid w:val="11E06E41"/>
    <w:rsid w:val="11F74B82"/>
    <w:rsid w:val="12135469"/>
    <w:rsid w:val="122A47A5"/>
    <w:rsid w:val="1232333F"/>
    <w:rsid w:val="126B2112"/>
    <w:rsid w:val="12722FED"/>
    <w:rsid w:val="129A3460"/>
    <w:rsid w:val="129B16E6"/>
    <w:rsid w:val="12A07F1A"/>
    <w:rsid w:val="12A14112"/>
    <w:rsid w:val="12C14EC5"/>
    <w:rsid w:val="12C413D6"/>
    <w:rsid w:val="12CD6C86"/>
    <w:rsid w:val="13083E3E"/>
    <w:rsid w:val="13382425"/>
    <w:rsid w:val="13552459"/>
    <w:rsid w:val="136E0BA9"/>
    <w:rsid w:val="138A5F0F"/>
    <w:rsid w:val="139364DD"/>
    <w:rsid w:val="139F6FB4"/>
    <w:rsid w:val="13D03611"/>
    <w:rsid w:val="13DF2611"/>
    <w:rsid w:val="13F50945"/>
    <w:rsid w:val="140137CB"/>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AA662E"/>
    <w:rsid w:val="19BE5CBA"/>
    <w:rsid w:val="19BF76EB"/>
    <w:rsid w:val="1A085187"/>
    <w:rsid w:val="1A11228E"/>
    <w:rsid w:val="1A136006"/>
    <w:rsid w:val="1A1A7CD9"/>
    <w:rsid w:val="1A4457AE"/>
    <w:rsid w:val="1A472154"/>
    <w:rsid w:val="1A4C5D31"/>
    <w:rsid w:val="1A50725A"/>
    <w:rsid w:val="1A5249BA"/>
    <w:rsid w:val="1A654388"/>
    <w:rsid w:val="1A710F7F"/>
    <w:rsid w:val="1A816B2F"/>
    <w:rsid w:val="1A9F3EA8"/>
    <w:rsid w:val="1ABF618E"/>
    <w:rsid w:val="1ACB4B33"/>
    <w:rsid w:val="1AD15CD3"/>
    <w:rsid w:val="1AF71484"/>
    <w:rsid w:val="1B30248C"/>
    <w:rsid w:val="1B5468D6"/>
    <w:rsid w:val="1B58423C"/>
    <w:rsid w:val="1B5E59A7"/>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C655B2"/>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B747F"/>
    <w:rsid w:val="1ECF42FE"/>
    <w:rsid w:val="1ECF44C6"/>
    <w:rsid w:val="1F120F76"/>
    <w:rsid w:val="1F2E38E2"/>
    <w:rsid w:val="1F354E12"/>
    <w:rsid w:val="1F35643E"/>
    <w:rsid w:val="1F6E1A7C"/>
    <w:rsid w:val="1F705CA9"/>
    <w:rsid w:val="1F9B1719"/>
    <w:rsid w:val="1FB07310"/>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34E50"/>
    <w:rsid w:val="21BA76AF"/>
    <w:rsid w:val="21BF0821"/>
    <w:rsid w:val="21D266CD"/>
    <w:rsid w:val="21DC5877"/>
    <w:rsid w:val="21EF1DF1"/>
    <w:rsid w:val="21FD1568"/>
    <w:rsid w:val="220F3557"/>
    <w:rsid w:val="22294365"/>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3C4B36"/>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574D6"/>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163734"/>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6137F"/>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B4EA5"/>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49C2"/>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3FE6DB1"/>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9F3193"/>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84CDA"/>
    <w:rsid w:val="3ACD3B57"/>
    <w:rsid w:val="3AF15A98"/>
    <w:rsid w:val="3AF561AE"/>
    <w:rsid w:val="3AFA5384"/>
    <w:rsid w:val="3B092D30"/>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DFB58E6"/>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4E501F"/>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42555"/>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92E5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913571"/>
    <w:rsid w:val="45C47B05"/>
    <w:rsid w:val="45C96E92"/>
    <w:rsid w:val="45CC0C03"/>
    <w:rsid w:val="46067BF3"/>
    <w:rsid w:val="46072613"/>
    <w:rsid w:val="462E0F7B"/>
    <w:rsid w:val="46427B16"/>
    <w:rsid w:val="464A5E88"/>
    <w:rsid w:val="464E0242"/>
    <w:rsid w:val="46690BD8"/>
    <w:rsid w:val="468E6891"/>
    <w:rsid w:val="46AE2A8F"/>
    <w:rsid w:val="46DB1ADF"/>
    <w:rsid w:val="46E9464B"/>
    <w:rsid w:val="47105641"/>
    <w:rsid w:val="471A6376"/>
    <w:rsid w:val="47392CA0"/>
    <w:rsid w:val="47437DEF"/>
    <w:rsid w:val="47AC3472"/>
    <w:rsid w:val="47AE29D8"/>
    <w:rsid w:val="47B462FA"/>
    <w:rsid w:val="47B745D4"/>
    <w:rsid w:val="47BC567F"/>
    <w:rsid w:val="47DD1A52"/>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8D72D3"/>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2F739B"/>
    <w:rsid w:val="4D3D5FF4"/>
    <w:rsid w:val="4D403E47"/>
    <w:rsid w:val="4D487C17"/>
    <w:rsid w:val="4D5A72FA"/>
    <w:rsid w:val="4D633A18"/>
    <w:rsid w:val="4DB90697"/>
    <w:rsid w:val="4DC52A56"/>
    <w:rsid w:val="4DD86643"/>
    <w:rsid w:val="4DDB0C4B"/>
    <w:rsid w:val="4DDE1ED6"/>
    <w:rsid w:val="4DE4148C"/>
    <w:rsid w:val="4E0062C6"/>
    <w:rsid w:val="4E0B2970"/>
    <w:rsid w:val="4E1759C1"/>
    <w:rsid w:val="4E3E6DEE"/>
    <w:rsid w:val="4E8862BB"/>
    <w:rsid w:val="4EAA6232"/>
    <w:rsid w:val="4ED8558E"/>
    <w:rsid w:val="4EE07EA5"/>
    <w:rsid w:val="4F245FE4"/>
    <w:rsid w:val="4F433169"/>
    <w:rsid w:val="4FC7696F"/>
    <w:rsid w:val="4FD51C85"/>
    <w:rsid w:val="4FD62D0A"/>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8E6122"/>
    <w:rsid w:val="53983E43"/>
    <w:rsid w:val="539F403D"/>
    <w:rsid w:val="541000EA"/>
    <w:rsid w:val="541008E5"/>
    <w:rsid w:val="54205D1C"/>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41571"/>
    <w:rsid w:val="5A492DA3"/>
    <w:rsid w:val="5A7A7400"/>
    <w:rsid w:val="5AC43F81"/>
    <w:rsid w:val="5AD5780D"/>
    <w:rsid w:val="5AED72F3"/>
    <w:rsid w:val="5AF122EE"/>
    <w:rsid w:val="5B0347A3"/>
    <w:rsid w:val="5B223BE4"/>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2C115A"/>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930730"/>
    <w:rsid w:val="62AA45FB"/>
    <w:rsid w:val="62E93FE7"/>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B35BA2"/>
    <w:rsid w:val="66C73EA9"/>
    <w:rsid w:val="66DC18E2"/>
    <w:rsid w:val="671E7365"/>
    <w:rsid w:val="674A40AB"/>
    <w:rsid w:val="675668ED"/>
    <w:rsid w:val="6760797E"/>
    <w:rsid w:val="67784CC7"/>
    <w:rsid w:val="679177C5"/>
    <w:rsid w:val="67A4658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D5727"/>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952446"/>
    <w:rsid w:val="70A9583B"/>
    <w:rsid w:val="70DA1F66"/>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066DB"/>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8F1979"/>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heme="minorBidi"/>
      <w:lang w:val="en-US" w:eastAsia="zh-CN" w:bidi="ar-SA"/>
    </w:rPr>
  </w:style>
  <w:style w:type="paragraph" w:styleId="3">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5">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7">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8">
    <w:name w:val="heading 6"/>
    <w:basedOn w:val="7"/>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101"/>
    <w:autoRedefine/>
    <w:qFormat/>
    <w:uiPriority w:val="0"/>
    <w:pPr>
      <w:tabs>
        <w:tab w:val="left" w:pos="1800"/>
        <w:tab w:val="clear" w:pos="1440"/>
      </w:tabs>
      <w:ind w:left="1276" w:hanging="1276"/>
      <w:outlineLvl w:val="6"/>
    </w:pPr>
  </w:style>
  <w:style w:type="paragraph" w:styleId="10">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1">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08"/>
    <w:autoRedefine/>
    <w:unhideWhenUsed/>
    <w:qFormat/>
    <w:uiPriority w:val="0"/>
    <w:pPr>
      <w:spacing w:after="120"/>
      <w:ind w:left="420" w:leftChars="200"/>
    </w:pPr>
    <w:rPr>
      <w:rFonts w:asciiTheme="minorHAnsi" w:hAnsiTheme="minorHAnsi"/>
      <w:kern w:val="2"/>
      <w:sz w:val="21"/>
      <w:szCs w:val="22"/>
    </w:rPr>
  </w:style>
  <w:style w:type="paragraph" w:styleId="12">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3">
    <w:name w:val="toc 7"/>
    <w:basedOn w:val="1"/>
    <w:next w:val="1"/>
    <w:autoRedefine/>
    <w:unhideWhenUsed/>
    <w:qFormat/>
    <w:uiPriority w:val="39"/>
    <w:pPr>
      <w:ind w:left="1260"/>
      <w:jc w:val="left"/>
    </w:pPr>
    <w:rPr>
      <w:rFonts w:ascii="Calibri" w:hAnsi="Calibri" w:cs="Calibri"/>
      <w:kern w:val="2"/>
      <w:sz w:val="18"/>
      <w:szCs w:val="18"/>
    </w:rPr>
  </w:style>
  <w:style w:type="paragraph" w:styleId="14">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5">
    <w:name w:val="caption"/>
    <w:basedOn w:val="1"/>
    <w:next w:val="1"/>
    <w:autoRedefine/>
    <w:qFormat/>
    <w:uiPriority w:val="0"/>
    <w:pPr>
      <w:spacing w:before="152" w:after="160"/>
    </w:pPr>
    <w:rPr>
      <w:rFonts w:ascii="Arial" w:hAnsi="Arial" w:eastAsia="黑体" w:cs="Arial"/>
      <w:kern w:val="2"/>
    </w:rPr>
  </w:style>
  <w:style w:type="paragraph" w:styleId="16">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7">
    <w:name w:val="annotation text"/>
    <w:basedOn w:val="1"/>
    <w:link w:val="84"/>
    <w:autoRedefine/>
    <w:qFormat/>
    <w:uiPriority w:val="0"/>
    <w:pPr>
      <w:jc w:val="left"/>
    </w:pPr>
    <w:rPr>
      <w:rFonts w:ascii="Arial" w:hAnsi="Arial" w:eastAsia="黑体" w:cs="Arial"/>
    </w:rPr>
  </w:style>
  <w:style w:type="paragraph" w:styleId="18">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9">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20">
    <w:name w:val="Body Text"/>
    <w:basedOn w:val="1"/>
    <w:next w:val="1"/>
    <w:link w:val="93"/>
    <w:autoRedefine/>
    <w:qFormat/>
    <w:uiPriority w:val="0"/>
    <w:pPr>
      <w:spacing w:after="120"/>
    </w:pPr>
    <w:rPr>
      <w:rFonts w:ascii="@微软简标宋" w:hAnsi="@微软简标宋" w:eastAsia="@微软简标宋" w:cs="@微软简标宋"/>
      <w:szCs w:val="24"/>
      <w:lang w:val="zh-CN"/>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unhideWhenUsed/>
    <w:qFormat/>
    <w:uiPriority w:val="39"/>
    <w:pPr>
      <w:ind w:left="840"/>
      <w:jc w:val="left"/>
    </w:pPr>
    <w:rPr>
      <w:rFonts w:ascii="Calibri" w:hAnsi="Calibri" w:cs="Calibri"/>
      <w:kern w:val="2"/>
      <w:sz w:val="18"/>
      <w:szCs w:val="18"/>
    </w:rPr>
  </w:style>
  <w:style w:type="paragraph" w:styleId="2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3"/>
    <w:autoRedefine/>
    <w:qFormat/>
    <w:uiPriority w:val="0"/>
    <w:rPr>
      <w:rFonts w:hAnsi="Courier New" w:eastAsiaTheme="minorEastAsia"/>
      <w:szCs w:val="22"/>
    </w:rPr>
  </w:style>
  <w:style w:type="paragraph" w:styleId="28">
    <w:name w:val="toc 8"/>
    <w:basedOn w:val="1"/>
    <w:next w:val="1"/>
    <w:autoRedefine/>
    <w:unhideWhenUsed/>
    <w:qFormat/>
    <w:uiPriority w:val="39"/>
    <w:pPr>
      <w:ind w:left="1470"/>
      <w:jc w:val="left"/>
    </w:pPr>
    <w:rPr>
      <w:rFonts w:ascii="Calibri" w:hAnsi="Calibri" w:cs="Calibri"/>
      <w:kern w:val="2"/>
      <w:sz w:val="18"/>
      <w:szCs w:val="18"/>
    </w:rPr>
  </w:style>
  <w:style w:type="paragraph" w:styleId="29">
    <w:name w:val="Date"/>
    <w:basedOn w:val="1"/>
    <w:next w:val="1"/>
    <w:link w:val="80"/>
    <w:autoRedefine/>
    <w:qFormat/>
    <w:uiPriority w:val="0"/>
    <w:rPr>
      <w:rFonts w:ascii="Arial" w:hAnsi="Arial" w:cs="Arial"/>
      <w:b/>
      <w:sz w:val="28"/>
    </w:rPr>
  </w:style>
  <w:style w:type="paragraph" w:styleId="30">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7"/>
    <w:autoRedefine/>
    <w:unhideWhenUsed/>
    <w:qFormat/>
    <w:uiPriority w:val="0"/>
    <w:rPr>
      <w:sz w:val="18"/>
      <w:szCs w:val="18"/>
    </w:rPr>
  </w:style>
  <w:style w:type="paragraph" w:styleId="32">
    <w:name w:val="footer"/>
    <w:basedOn w:val="1"/>
    <w:link w:val="72"/>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4"/>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7"/>
    <w:next w:val="17"/>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1"/>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2"/>
    <w:autoRedefine/>
    <w:qFormat/>
    <w:uiPriority w:val="99"/>
    <w:rPr>
      <w:rFonts w:ascii="@仿宋_GB2312" w:hAnsi="@仿宋_GB2312" w:eastAsia="@仿宋_GB2312" w:cs="@仿宋_GB2312"/>
      <w:sz w:val="18"/>
      <w:szCs w:val="18"/>
    </w:rPr>
  </w:style>
  <w:style w:type="character" w:customStyle="1" w:styleId="73">
    <w:name w:val="纯文本 字符"/>
    <w:link w:val="27"/>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29"/>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7"/>
    <w:autoRedefine/>
    <w:qFormat/>
    <w:uiPriority w:val="0"/>
    <w:rPr>
      <w:rFonts w:ascii="Arial" w:hAnsi="Arial" w:eastAsia="黑体" w:cs="Arial"/>
      <w:szCs w:val="20"/>
    </w:rPr>
  </w:style>
  <w:style w:type="character" w:customStyle="1" w:styleId="85">
    <w:name w:val="标题 1 字符"/>
    <w:basedOn w:val="58"/>
    <w:link w:val="3"/>
    <w:autoRedefine/>
    <w:qFormat/>
    <w:uiPriority w:val="0"/>
    <w:rPr>
      <w:rFonts w:ascii="@仿宋_GB2312" w:hAnsi="@仿宋_GB2312" w:eastAsia="@仿宋_GB2312" w:cs="@仿宋_GB2312"/>
      <w:b/>
      <w:bCs/>
      <w:kern w:val="44"/>
      <w:sz w:val="44"/>
      <w:szCs w:val="44"/>
    </w:rPr>
  </w:style>
  <w:style w:type="paragraph" w:customStyle="1" w:styleId="86">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5"/>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6"/>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20"/>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4"/>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7"/>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9"/>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10"/>
    <w:autoRedefine/>
    <w:qFormat/>
    <w:uiPriority w:val="0"/>
    <w:rPr>
      <w:rFonts w:eastAsia="黑体" w:cs="Times New Roman"/>
      <w:kern w:val="2"/>
      <w:sz w:val="32"/>
      <w:szCs w:val="32"/>
      <w:lang w:val="zh-CN" w:eastAsia="zh-CN"/>
    </w:rPr>
  </w:style>
  <w:style w:type="character" w:customStyle="1" w:styleId="103">
    <w:name w:val="标题 9 字符"/>
    <w:basedOn w:val="58"/>
    <w:link w:val="11"/>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5"/>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8"/>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6"/>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0"/>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9"/>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6"/>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4"/>
    <w:next w:val="24"/>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5"/>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33</Pages>
  <Words>1142</Words>
  <Characters>1422</Characters>
  <Lines>101</Lines>
  <Paragraphs>28</Paragraphs>
  <TotalTime>7</TotalTime>
  <ScaleCrop>false</ScaleCrop>
  <LinksUpToDate>false</LinksUpToDate>
  <CharactersWithSpaces>1547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周君明</cp:lastModifiedBy>
  <cp:lastPrinted>2023-05-30T07:28:00Z</cp:lastPrinted>
  <dcterms:modified xsi:type="dcterms:W3CDTF">2025-03-04T02:57:07Z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AD7A16FE36D94406ACD04A1CB0546C2D_13</vt:lpwstr>
  </property>
</Properties>
</file>