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DD979BF">
      <w:pPr>
        <w:jc w:val="center"/>
        <w:rPr>
          <w:rFonts w:ascii="Times New Roman" w:hAnsi="Times New Roman" w:eastAsia="黑体"/>
          <w:color w:val="auto"/>
          <w:sz w:val="28"/>
          <w:szCs w:val="20"/>
          <w:highlight w:val="none"/>
          <w:lang w:val="zh-CN"/>
        </w:rPr>
      </w:pPr>
      <w:bookmarkStart w:id="523" w:name="_GoBack"/>
      <w:bookmarkEnd w:id="523"/>
      <w:bookmarkStart w:id="0" w:name="_Toc144974479"/>
      <w:bookmarkStart w:id="1" w:name="_Toc152042287"/>
      <w:bookmarkStart w:id="2" w:name="_Toc152045511"/>
    </w:p>
    <w:p w14:paraId="5CDB102C">
      <w:pPr>
        <w:jc w:val="center"/>
        <w:rPr>
          <w:rFonts w:ascii="Times New Roman" w:hAnsi="Times New Roman"/>
          <w:b/>
          <w:color w:val="auto"/>
          <w:sz w:val="36"/>
          <w:highlight w:val="none"/>
        </w:rPr>
      </w:pPr>
      <w:r>
        <w:rPr>
          <w:rFonts w:ascii="Times New Roman" w:hAnsi="Times New Roman" w:eastAsia="黑体"/>
          <w:color w:val="auto"/>
          <w:sz w:val="28"/>
          <w:szCs w:val="20"/>
          <w:highlight w:val="none"/>
          <w:lang w:val="zh-CN"/>
        </w:rPr>
        <w:t xml:space="preserve">    </w:t>
      </w:r>
    </w:p>
    <w:p w14:paraId="4C39844B">
      <w:pPr>
        <w:rPr>
          <w:rFonts w:ascii="Times New Roman" w:hAnsi="Times New Roman"/>
          <w:color w:val="auto"/>
          <w:highlight w:val="none"/>
        </w:rPr>
      </w:pPr>
    </w:p>
    <w:p w14:paraId="263A6E69">
      <w:pPr>
        <w:rPr>
          <w:rFonts w:ascii="Times New Roman" w:hAnsi="Times New Roman"/>
          <w:color w:val="auto"/>
          <w:highlight w:val="none"/>
        </w:rPr>
      </w:pPr>
    </w:p>
    <w:p w14:paraId="6C8EBA9C">
      <w:pPr>
        <w:tabs>
          <w:tab w:val="left" w:pos="420"/>
        </w:tabs>
        <w:spacing w:line="360" w:lineRule="auto"/>
        <w:jc w:val="center"/>
        <w:rPr>
          <w:rFonts w:ascii="Times New Roman" w:hAnsi="Times New Roman"/>
          <w:b/>
          <w:color w:val="auto"/>
          <w:sz w:val="52"/>
          <w:szCs w:val="52"/>
          <w:highlight w:val="none"/>
        </w:rPr>
      </w:pPr>
      <w:r>
        <w:rPr>
          <w:rFonts w:ascii="Times New Roman" w:hAnsi="Times New Roman"/>
          <w:b/>
          <w:bCs/>
          <w:color w:val="auto"/>
          <w:sz w:val="52"/>
          <w:szCs w:val="52"/>
          <w:highlight w:val="none"/>
        </w:rPr>
        <w:t>服务类标准</w:t>
      </w:r>
      <w:r>
        <w:rPr>
          <w:rFonts w:ascii="Times New Roman" w:hAnsi="Times New Roman"/>
          <w:b/>
          <w:bCs/>
          <w:color w:val="auto"/>
          <w:sz w:val="52"/>
          <w:highlight w:val="none"/>
        </w:rPr>
        <w:t>招标文件</w:t>
      </w:r>
    </w:p>
    <w:p w14:paraId="524893E9">
      <w:pPr>
        <w:spacing w:line="360" w:lineRule="auto"/>
        <w:jc w:val="center"/>
        <w:outlineLvl w:val="0"/>
        <w:rPr>
          <w:rFonts w:hint="eastAsia"/>
          <w:b/>
          <w:bCs/>
          <w:color w:val="auto"/>
          <w:sz w:val="40"/>
          <w:szCs w:val="48"/>
          <w:highlight w:val="none"/>
        </w:rPr>
      </w:pPr>
      <w:bookmarkStart w:id="3" w:name="_Toc25426"/>
      <w:bookmarkStart w:id="4" w:name="_Toc262"/>
      <w:r>
        <w:rPr>
          <w:rFonts w:hint="eastAsia"/>
          <w:b/>
          <w:bCs/>
          <w:color w:val="auto"/>
          <w:sz w:val="40"/>
          <w:szCs w:val="48"/>
          <w:highlight w:val="none"/>
        </w:rPr>
        <w:t>（公开招标）</w:t>
      </w:r>
      <w:bookmarkEnd w:id="3"/>
      <w:bookmarkEnd w:id="4"/>
    </w:p>
    <w:p w14:paraId="67E7BED0">
      <w:pPr>
        <w:spacing w:line="360" w:lineRule="auto"/>
        <w:jc w:val="center"/>
        <w:rPr>
          <w:rFonts w:ascii="Times New Roman" w:hAnsi="Times New Roman"/>
          <w:color w:val="auto"/>
          <w:highlight w:val="none"/>
        </w:rPr>
      </w:pPr>
    </w:p>
    <w:p w14:paraId="4DB8A223">
      <w:pPr>
        <w:spacing w:line="500" w:lineRule="exact"/>
        <w:rPr>
          <w:rFonts w:ascii="Times New Roman" w:hAnsi="Times New Roman"/>
          <w:color w:val="auto"/>
          <w:highlight w:val="none"/>
        </w:rPr>
      </w:pPr>
    </w:p>
    <w:p w14:paraId="5B47A6EA">
      <w:pPr>
        <w:spacing w:line="500" w:lineRule="exact"/>
        <w:jc w:val="center"/>
        <w:rPr>
          <w:rFonts w:ascii="Times New Roman" w:hAnsi="Times New Roman"/>
          <w:color w:val="auto"/>
          <w:highlight w:val="none"/>
        </w:rPr>
      </w:pPr>
    </w:p>
    <w:p w14:paraId="0989F4B0">
      <w:pPr>
        <w:keepNext/>
        <w:keepLines/>
        <w:spacing w:line="360" w:lineRule="auto"/>
        <w:jc w:val="center"/>
        <w:rPr>
          <w:rFonts w:ascii="Times New Roman" w:hAnsi="Times New Roman"/>
          <w:color w:val="auto"/>
          <w:highlight w:val="none"/>
        </w:rPr>
      </w:pPr>
      <w:r>
        <w:rPr>
          <w:rFonts w:ascii="Times New Roman" w:hAnsi="Times New Roman"/>
          <w:color w:val="auto"/>
          <w:highlight w:val="none"/>
        </w:rPr>
        <w:drawing>
          <wp:inline distT="0" distB="0" distL="0" distR="0">
            <wp:extent cx="1565275" cy="1511935"/>
            <wp:effectExtent l="0" t="0" r="0" b="0"/>
            <wp:docPr id="3" name="_x0000_i1026"/>
            <wp:cNvGraphicFramePr/>
            <a:graphic xmlns:a="http://schemas.openxmlformats.org/drawingml/2006/main">
              <a:graphicData uri="http://schemas.openxmlformats.org/drawingml/2006/picture">
                <pic:pic xmlns:pic="http://schemas.openxmlformats.org/drawingml/2006/picture">
                  <pic:nvPicPr>
                    <pic:cNvPr id="3" name="_x0000_i1026"/>
                    <pic:cNvPicPr/>
                  </pic:nvPicPr>
                  <pic:blipFill>
                    <a:blip r:embed="rId7"/>
                    <a:stretch>
                      <a:fillRect/>
                    </a:stretch>
                  </pic:blipFill>
                  <pic:spPr>
                    <a:xfrm>
                      <a:off x="0" y="0"/>
                      <a:ext cx="1565707" cy="1511985"/>
                    </a:xfrm>
                    <a:prstGeom prst="rect">
                      <a:avLst/>
                    </a:prstGeom>
                    <a:noFill/>
                    <a:ln>
                      <a:noFill/>
                    </a:ln>
                  </pic:spPr>
                </pic:pic>
              </a:graphicData>
            </a:graphic>
          </wp:inline>
        </w:drawing>
      </w:r>
    </w:p>
    <w:p w14:paraId="55AC99B9">
      <w:pPr>
        <w:tabs>
          <w:tab w:val="left" w:pos="315"/>
          <w:tab w:val="left" w:pos="8820"/>
        </w:tabs>
        <w:spacing w:line="500" w:lineRule="exact"/>
        <w:ind w:right="267"/>
        <w:jc w:val="center"/>
        <w:rPr>
          <w:rFonts w:ascii="Times New Roman" w:hAnsi="Times New Roman"/>
          <w:b/>
          <w:bCs/>
          <w:color w:val="auto"/>
          <w:sz w:val="44"/>
          <w:szCs w:val="44"/>
          <w:highlight w:val="none"/>
        </w:rPr>
      </w:pPr>
    </w:p>
    <w:p w14:paraId="08A5B85D">
      <w:pPr>
        <w:rPr>
          <w:color w:val="auto"/>
          <w:highlight w:val="none"/>
        </w:rPr>
      </w:pPr>
    </w:p>
    <w:p w14:paraId="01C0698C">
      <w:pPr>
        <w:tabs>
          <w:tab w:val="left" w:pos="315"/>
          <w:tab w:val="left" w:pos="8820"/>
        </w:tabs>
        <w:spacing w:line="500" w:lineRule="exact"/>
        <w:ind w:right="267"/>
        <w:jc w:val="center"/>
        <w:rPr>
          <w:rFonts w:ascii="Times New Roman" w:hAnsi="Times New Roman"/>
          <w:b/>
          <w:bCs/>
          <w:color w:val="auto"/>
          <w:sz w:val="44"/>
          <w:szCs w:val="44"/>
          <w:highlight w:val="none"/>
        </w:rPr>
      </w:pPr>
    </w:p>
    <w:p w14:paraId="5F854EE1">
      <w:pPr>
        <w:tabs>
          <w:tab w:val="left" w:pos="315"/>
          <w:tab w:val="left" w:pos="8820"/>
        </w:tabs>
        <w:spacing w:line="500" w:lineRule="exact"/>
        <w:ind w:right="267"/>
        <w:jc w:val="center"/>
        <w:rPr>
          <w:rFonts w:ascii="Times New Roman" w:hAnsi="Times New Roman"/>
          <w:b/>
          <w:bCs/>
          <w:color w:val="auto"/>
          <w:sz w:val="44"/>
          <w:szCs w:val="44"/>
          <w:highlight w:val="none"/>
        </w:rPr>
      </w:pPr>
    </w:p>
    <w:p w14:paraId="59B0F56A">
      <w:pPr>
        <w:tabs>
          <w:tab w:val="left" w:pos="2410"/>
        </w:tabs>
        <w:spacing w:line="500" w:lineRule="exact"/>
        <w:ind w:left="2529" w:hanging="2529"/>
        <w:jc w:val="left"/>
        <w:rPr>
          <w:rFonts w:hint="default" w:ascii="Times New Roman" w:hAnsi="Times New Roman" w:eastAsia="宋体"/>
          <w:b w:val="0"/>
          <w:bCs/>
          <w:color w:val="auto"/>
          <w:spacing w:val="20"/>
          <w:sz w:val="32"/>
          <w:szCs w:val="32"/>
          <w:highlight w:val="none"/>
          <w:u w:val="single"/>
          <w:lang w:val="en-US" w:eastAsia="zh-CN"/>
        </w:rPr>
      </w:pPr>
      <w:r>
        <w:rPr>
          <w:rFonts w:ascii="Times New Roman" w:hAnsi="Times New Roman"/>
          <w:b w:val="0"/>
          <w:bCs/>
          <w:color w:val="auto"/>
          <w:spacing w:val="20"/>
          <w:sz w:val="32"/>
          <w:szCs w:val="32"/>
          <w:highlight w:val="none"/>
        </w:rPr>
        <w:t>招标项目名称：</w:t>
      </w:r>
      <w:r>
        <w:rPr>
          <w:rFonts w:hint="eastAsia" w:ascii="Times New Roman" w:hAnsi="Times New Roman"/>
          <w:b w:val="0"/>
          <w:bCs/>
          <w:color w:val="auto"/>
          <w:spacing w:val="20"/>
          <w:sz w:val="30"/>
          <w:szCs w:val="30"/>
          <w:highlight w:val="none"/>
          <w:u w:val="single"/>
        </w:rPr>
        <w:t>合肥文旅博览集团有限公司</w:t>
      </w:r>
      <w:bookmarkStart w:id="5" w:name="OLE_LINK9"/>
      <w:r>
        <w:rPr>
          <w:rFonts w:hint="eastAsia" w:ascii="Times New Roman" w:hAnsi="Times New Roman"/>
          <w:b w:val="0"/>
          <w:bCs/>
          <w:color w:val="auto"/>
          <w:spacing w:val="20"/>
          <w:sz w:val="30"/>
          <w:szCs w:val="30"/>
          <w:highlight w:val="none"/>
          <w:u w:val="single"/>
        </w:rPr>
        <w:t>拟</w:t>
      </w:r>
      <w:r>
        <w:rPr>
          <w:rFonts w:hint="eastAsia" w:ascii="Times New Roman" w:hAnsi="Times New Roman"/>
          <w:b w:val="0"/>
          <w:bCs/>
          <w:color w:val="auto"/>
          <w:spacing w:val="20"/>
          <w:sz w:val="30"/>
          <w:szCs w:val="30"/>
          <w:highlight w:val="none"/>
          <w:u w:val="single"/>
          <w:lang w:val="en-US" w:eastAsia="zh-CN"/>
        </w:rPr>
        <w:t>投资股权项目财务</w:t>
      </w:r>
      <w:r>
        <w:rPr>
          <w:rFonts w:hint="eastAsia" w:ascii="Times New Roman" w:hAnsi="Times New Roman"/>
          <w:b w:val="0"/>
          <w:bCs/>
          <w:color w:val="auto"/>
          <w:spacing w:val="20"/>
          <w:sz w:val="30"/>
          <w:szCs w:val="30"/>
          <w:highlight w:val="none"/>
          <w:u w:val="single"/>
        </w:rPr>
        <w:t>尽职调查</w:t>
      </w:r>
      <w:r>
        <w:rPr>
          <w:rFonts w:hint="eastAsia" w:ascii="Times New Roman" w:hAnsi="Times New Roman"/>
          <w:b w:val="0"/>
          <w:bCs/>
          <w:color w:val="auto"/>
          <w:spacing w:val="20"/>
          <w:sz w:val="30"/>
          <w:szCs w:val="30"/>
          <w:highlight w:val="none"/>
          <w:u w:val="single"/>
          <w:lang w:val="en-US" w:eastAsia="zh-CN"/>
        </w:rPr>
        <w:t>服务</w:t>
      </w:r>
      <w:bookmarkEnd w:id="5"/>
      <w:r>
        <w:rPr>
          <w:rFonts w:hint="eastAsia" w:ascii="Times New Roman" w:hAnsi="Times New Roman"/>
          <w:b w:val="0"/>
          <w:bCs/>
          <w:color w:val="auto"/>
          <w:spacing w:val="20"/>
          <w:sz w:val="30"/>
          <w:szCs w:val="30"/>
          <w:highlight w:val="none"/>
          <w:u w:val="single"/>
          <w:lang w:val="en-US" w:eastAsia="zh-CN"/>
        </w:rPr>
        <w:t xml:space="preserve"> </w:t>
      </w:r>
    </w:p>
    <w:p w14:paraId="2C05ED2C">
      <w:pPr>
        <w:tabs>
          <w:tab w:val="left" w:pos="2410"/>
        </w:tabs>
        <w:spacing w:line="500" w:lineRule="exact"/>
        <w:rPr>
          <w:rFonts w:hint="default" w:ascii="Times New Roman" w:hAnsi="Times New Roman"/>
          <w:b w:val="0"/>
          <w:bCs/>
          <w:color w:val="auto"/>
          <w:spacing w:val="20"/>
          <w:sz w:val="30"/>
          <w:szCs w:val="30"/>
          <w:highlight w:val="none"/>
          <w:u w:val="single"/>
          <w:lang w:val="en-US" w:eastAsia="zh-CN"/>
        </w:rPr>
      </w:pPr>
      <w:r>
        <w:rPr>
          <w:rFonts w:ascii="Times New Roman" w:hAnsi="Times New Roman"/>
          <w:b w:val="0"/>
          <w:bCs/>
          <w:color w:val="auto"/>
          <w:spacing w:val="20"/>
          <w:sz w:val="32"/>
          <w:szCs w:val="32"/>
          <w:highlight w:val="none"/>
          <w:u w:val="none"/>
        </w:rPr>
        <w:t>招标项目编号：</w:t>
      </w:r>
      <w:r>
        <w:rPr>
          <w:rFonts w:hint="eastAsia" w:ascii="Times New Roman" w:hAnsi="Times New Roman"/>
          <w:b w:val="0"/>
          <w:bCs/>
          <w:color w:val="auto"/>
          <w:spacing w:val="20"/>
          <w:sz w:val="30"/>
          <w:szCs w:val="30"/>
          <w:highlight w:val="none"/>
          <w:u w:val="single"/>
          <w:lang w:val="en-US" w:eastAsia="zh-CN"/>
        </w:rPr>
        <w:t xml:space="preserve">  2025WLBLZB00003号           </w:t>
      </w:r>
    </w:p>
    <w:p w14:paraId="075EDB64">
      <w:pPr>
        <w:tabs>
          <w:tab w:val="left" w:pos="2410"/>
        </w:tabs>
        <w:spacing w:line="500" w:lineRule="exact"/>
        <w:rPr>
          <w:rFonts w:hint="default" w:ascii="Times New Roman" w:hAnsi="Times New Roman" w:eastAsia="宋体"/>
          <w:b w:val="0"/>
          <w:bCs/>
          <w:color w:val="auto"/>
          <w:spacing w:val="20"/>
          <w:sz w:val="32"/>
          <w:szCs w:val="32"/>
          <w:highlight w:val="none"/>
          <w:u w:val="single"/>
          <w:lang w:val="en-US" w:eastAsia="zh-CN"/>
        </w:rPr>
      </w:pPr>
      <w:r>
        <w:rPr>
          <w:rFonts w:ascii="Times New Roman" w:hAnsi="Times New Roman"/>
          <w:b w:val="0"/>
          <w:bCs/>
          <w:color w:val="auto"/>
          <w:spacing w:val="20"/>
          <w:sz w:val="32"/>
          <w:szCs w:val="32"/>
          <w:highlight w:val="none"/>
          <w:u w:val="none"/>
        </w:rPr>
        <w:t>招 标 人：</w:t>
      </w:r>
      <w:r>
        <w:rPr>
          <w:rFonts w:hint="eastAsia" w:ascii="Times New Roman" w:hAnsi="Times New Roman"/>
          <w:b w:val="0"/>
          <w:bCs/>
          <w:color w:val="auto"/>
          <w:spacing w:val="20"/>
          <w:sz w:val="30"/>
          <w:szCs w:val="30"/>
          <w:highlight w:val="none"/>
          <w:u w:val="single"/>
        </w:rPr>
        <w:t>合肥文旅博览集团有限公司</w:t>
      </w:r>
      <w:r>
        <w:rPr>
          <w:rFonts w:hint="eastAsia" w:ascii="Times New Roman" w:hAnsi="Times New Roman"/>
          <w:b w:val="0"/>
          <w:bCs/>
          <w:color w:val="auto"/>
          <w:spacing w:val="20"/>
          <w:sz w:val="30"/>
          <w:szCs w:val="30"/>
          <w:highlight w:val="none"/>
          <w:u w:val="single"/>
          <w:lang w:val="en-US" w:eastAsia="zh-CN"/>
        </w:rPr>
        <w:t xml:space="preserve">             </w:t>
      </w:r>
    </w:p>
    <w:p w14:paraId="7F804D8C">
      <w:pPr>
        <w:pStyle w:val="252"/>
        <w:ind w:firstLine="0"/>
        <w:jc w:val="center"/>
        <w:rPr>
          <w:b w:val="0"/>
          <w:bCs/>
          <w:color w:val="auto"/>
          <w:sz w:val="36"/>
          <w:highlight w:val="none"/>
          <w:u w:val="single"/>
        </w:rPr>
      </w:pPr>
    </w:p>
    <w:p w14:paraId="1CB12159">
      <w:pPr>
        <w:pStyle w:val="252"/>
        <w:ind w:firstLine="0"/>
        <w:jc w:val="center"/>
        <w:rPr>
          <w:color w:val="auto"/>
          <w:highlight w:val="none"/>
        </w:rPr>
      </w:pPr>
      <w:r>
        <w:rPr>
          <w:b/>
          <w:color w:val="auto"/>
          <w:sz w:val="36"/>
          <w:highlight w:val="none"/>
          <w:u w:val="single"/>
        </w:rPr>
        <w:t xml:space="preserve">  202</w:t>
      </w:r>
      <w:r>
        <w:rPr>
          <w:rFonts w:hint="eastAsia"/>
          <w:b/>
          <w:color w:val="auto"/>
          <w:sz w:val="36"/>
          <w:highlight w:val="none"/>
          <w:u w:val="single"/>
          <w:lang w:val="en-US" w:eastAsia="zh-CN"/>
        </w:rPr>
        <w:t>5</w:t>
      </w:r>
      <w:r>
        <w:rPr>
          <w:b/>
          <w:color w:val="auto"/>
          <w:sz w:val="36"/>
          <w:highlight w:val="none"/>
          <w:u w:val="single"/>
        </w:rPr>
        <w:t xml:space="preserve">  </w:t>
      </w:r>
      <w:r>
        <w:rPr>
          <w:b/>
          <w:color w:val="auto"/>
          <w:sz w:val="36"/>
          <w:highlight w:val="none"/>
        </w:rPr>
        <w:t>年</w:t>
      </w:r>
      <w:r>
        <w:rPr>
          <w:b/>
          <w:color w:val="auto"/>
          <w:sz w:val="36"/>
          <w:highlight w:val="none"/>
          <w:u w:val="single"/>
        </w:rPr>
        <w:t xml:space="preserve">  </w:t>
      </w:r>
      <w:r>
        <w:rPr>
          <w:rFonts w:hint="eastAsia"/>
          <w:b/>
          <w:color w:val="auto"/>
          <w:sz w:val="36"/>
          <w:highlight w:val="none"/>
          <w:u w:val="single"/>
          <w:lang w:val="en-US" w:eastAsia="zh-CN"/>
        </w:rPr>
        <w:t>2</w:t>
      </w:r>
      <w:r>
        <w:rPr>
          <w:b/>
          <w:color w:val="auto"/>
          <w:sz w:val="36"/>
          <w:highlight w:val="none"/>
          <w:u w:val="single"/>
        </w:rPr>
        <w:t xml:space="preserve">  </w:t>
      </w:r>
      <w:r>
        <w:rPr>
          <w:b/>
          <w:color w:val="auto"/>
          <w:sz w:val="36"/>
          <w:highlight w:val="none"/>
        </w:rPr>
        <w:t>月</w:t>
      </w:r>
    </w:p>
    <w:p w14:paraId="14B6C495">
      <w:pPr>
        <w:pStyle w:val="285"/>
        <w:jc w:val="center"/>
        <w:rPr>
          <w:rFonts w:ascii="Times New Roman" w:hAnsi="Times New Roman" w:eastAsia="黑体"/>
          <w:b w:val="0"/>
          <w:color w:val="auto"/>
          <w:highlight w:val="none"/>
          <w:lang w:val="zh-CN"/>
        </w:rPr>
        <w:sectPr>
          <w:headerReference r:id="rId4" w:type="default"/>
          <w:footnotePr>
            <w:numFmt w:val="decimalEnclosedCircleChinese"/>
          </w:footnotePr>
          <w:pgSz w:w="12240" w:h="15840" w:orient="landscape"/>
          <w:pgMar w:top="1440" w:right="1800" w:bottom="1440" w:left="1800" w:header="850" w:footer="720" w:gutter="0"/>
          <w:pgNumType w:start="1"/>
          <w:cols w:space="1701" w:num="1"/>
        </w:sectPr>
      </w:pPr>
      <w:bookmarkStart w:id="6" w:name="_Toc13607"/>
      <w:bookmarkStart w:id="7" w:name="_Toc23337"/>
    </w:p>
    <w:p w14:paraId="5C6EE6DF">
      <w:pPr>
        <w:rPr>
          <w:color w:val="auto"/>
          <w:highlight w:val="none"/>
          <w:lang w:val="zh-CN"/>
        </w:rPr>
      </w:pPr>
    </w:p>
    <w:p w14:paraId="6435D2E4">
      <w:pPr>
        <w:pStyle w:val="285"/>
        <w:jc w:val="center"/>
        <w:rPr>
          <w:rFonts w:ascii="Times New Roman" w:hAnsi="Times New Roman" w:eastAsia="黑体"/>
          <w:b w:val="0"/>
          <w:color w:val="auto"/>
          <w:highlight w:val="none"/>
        </w:rPr>
      </w:pPr>
      <w:r>
        <w:rPr>
          <w:rFonts w:ascii="Times New Roman" w:hAnsi="Times New Roman" w:eastAsia="黑体"/>
          <w:b w:val="0"/>
          <w:color w:val="auto"/>
          <w:highlight w:val="none"/>
          <w:lang w:val="zh-CN"/>
        </w:rPr>
        <w:t>目  录</w:t>
      </w:r>
      <w:bookmarkEnd w:id="0"/>
      <w:bookmarkEnd w:id="1"/>
      <w:bookmarkEnd w:id="2"/>
      <w:bookmarkEnd w:id="6"/>
      <w:bookmarkEnd w:id="7"/>
    </w:p>
    <w:sdt>
      <w:sdtPr>
        <w:rPr>
          <w:rFonts w:hint="default" w:ascii="宋体" w:hAnsi="宋体" w:eastAsia="宋体" w:cs="Times New Roman"/>
          <w:sz w:val="21"/>
          <w:szCs w:val="22"/>
          <w:lang w:val="en-US" w:eastAsia="zh-CN" w:bidi="ar-SA"/>
        </w:rPr>
        <w:id w:val="147466730"/>
        <w15:color w:val="DBDBDB"/>
        <w:docPartObj>
          <w:docPartGallery w:val="Table of Contents"/>
          <w:docPartUnique/>
        </w:docPartObj>
      </w:sdtPr>
      <w:sdtEndPr>
        <w:rPr>
          <w:rFonts w:hint="default" w:ascii="Calibri" w:hAnsi="Calibri" w:eastAsia="宋体" w:cs="Times New Roman"/>
          <w:sz w:val="21"/>
          <w:szCs w:val="22"/>
          <w:lang w:val="en-US" w:eastAsia="zh-CN" w:bidi="ar-SA"/>
        </w:rPr>
      </w:sdtEndPr>
      <w:sdtContent>
        <w:p w14:paraId="398F9288">
          <w:pPr>
            <w:spacing w:before="0" w:beforeLines="0" w:after="0" w:afterLines="0" w:line="240" w:lineRule="auto"/>
            <w:ind w:left="0" w:leftChars="0" w:right="0" w:rightChars="0" w:firstLine="0" w:firstLineChars="0"/>
            <w:jc w:val="center"/>
          </w:pPr>
        </w:p>
        <w:p w14:paraId="57A9C200">
          <w:pPr>
            <w:pStyle w:val="296"/>
            <w:tabs>
              <w:tab w:val="right" w:leader="dot" w:pos="8306"/>
            </w:tabs>
          </w:pPr>
          <w:r>
            <w:fldChar w:fldCharType="begin"/>
          </w:r>
          <w:r>
            <w:instrText xml:space="preserve">TOC \o "1-1" \h \u </w:instrText>
          </w:r>
          <w:r>
            <w:fldChar w:fldCharType="separate"/>
          </w:r>
        </w:p>
        <w:p w14:paraId="09F49E3E">
          <w:pPr>
            <w:pStyle w:val="296"/>
            <w:tabs>
              <w:tab w:val="right" w:leader="dot" w:pos="8306"/>
            </w:tabs>
          </w:pPr>
          <w:r>
            <w:fldChar w:fldCharType="begin"/>
          </w:r>
          <w:r>
            <w:instrText xml:space="preserve"> HYPERLINK \l _Toc4037 </w:instrText>
          </w:r>
          <w:r>
            <w:fldChar w:fldCharType="separate"/>
          </w:r>
          <w:r>
            <w:rPr>
              <w:rFonts w:ascii="等线" w:hAnsi="等线" w:eastAsia="黑体" w:cs="等线"/>
              <w:bCs/>
              <w:szCs w:val="32"/>
              <w:highlight w:val="none"/>
            </w:rPr>
            <w:t>第一章 招标公告</w:t>
          </w:r>
          <w:r>
            <w:tab/>
          </w:r>
          <w:r>
            <w:fldChar w:fldCharType="begin"/>
          </w:r>
          <w:r>
            <w:instrText xml:space="preserve"> PAGEREF _Toc4037 \h </w:instrText>
          </w:r>
          <w:r>
            <w:fldChar w:fldCharType="separate"/>
          </w:r>
          <w:r>
            <w:t>1</w:t>
          </w:r>
          <w:r>
            <w:fldChar w:fldCharType="end"/>
          </w:r>
          <w:r>
            <w:fldChar w:fldCharType="end"/>
          </w:r>
        </w:p>
        <w:p w14:paraId="2F2342B4">
          <w:pPr>
            <w:pStyle w:val="296"/>
            <w:tabs>
              <w:tab w:val="right" w:leader="dot" w:pos="8306"/>
            </w:tabs>
          </w:pPr>
          <w:r>
            <w:fldChar w:fldCharType="begin"/>
          </w:r>
          <w:r>
            <w:instrText xml:space="preserve"> HYPERLINK \l _Toc31905 </w:instrText>
          </w:r>
          <w:r>
            <w:fldChar w:fldCharType="separate"/>
          </w:r>
          <w:r>
            <w:rPr>
              <w:rFonts w:hint="default" w:ascii="等线" w:hAnsi="等线" w:eastAsia="黑体" w:cs="等线"/>
              <w:bCs/>
              <w:szCs w:val="32"/>
              <w:highlight w:val="none"/>
            </w:rPr>
            <w:t>第二章  投标人须知</w:t>
          </w:r>
          <w:r>
            <w:tab/>
          </w:r>
          <w:r>
            <w:fldChar w:fldCharType="begin"/>
          </w:r>
          <w:r>
            <w:instrText xml:space="preserve"> PAGEREF _Toc31905 \h </w:instrText>
          </w:r>
          <w:r>
            <w:fldChar w:fldCharType="separate"/>
          </w:r>
          <w:r>
            <w:t>4</w:t>
          </w:r>
          <w:r>
            <w:fldChar w:fldCharType="end"/>
          </w:r>
          <w:r>
            <w:fldChar w:fldCharType="end"/>
          </w:r>
        </w:p>
        <w:p w14:paraId="009C8E1E">
          <w:pPr>
            <w:pStyle w:val="296"/>
            <w:tabs>
              <w:tab w:val="right" w:leader="dot" w:pos="8306"/>
            </w:tabs>
          </w:pPr>
          <w:r>
            <w:fldChar w:fldCharType="begin"/>
          </w:r>
          <w:r>
            <w:instrText xml:space="preserve"> HYPERLINK \l _Toc7894 </w:instrText>
          </w:r>
          <w:r>
            <w:fldChar w:fldCharType="separate"/>
          </w:r>
          <w:r>
            <w:rPr>
              <w:rFonts w:eastAsia="黑体"/>
              <w:bCs/>
              <w:szCs w:val="32"/>
              <w:highlight w:val="none"/>
            </w:rPr>
            <w:t>第三章</w:t>
          </w:r>
          <w:r>
            <w:rPr>
              <w:rFonts w:hint="eastAsia" w:eastAsia="黑体"/>
              <w:bCs/>
              <w:szCs w:val="32"/>
              <w:highlight w:val="none"/>
            </w:rPr>
            <w:t xml:space="preserve"> </w:t>
          </w:r>
          <w:r>
            <w:rPr>
              <w:rFonts w:eastAsia="黑体"/>
              <w:bCs/>
              <w:szCs w:val="32"/>
              <w:highlight w:val="none"/>
            </w:rPr>
            <w:t>评标办法</w:t>
          </w:r>
          <w:r>
            <w:rPr>
              <w:rFonts w:eastAsia="黑体"/>
              <w:highlight w:val="none"/>
            </w:rPr>
            <w:t xml:space="preserve"> </w:t>
          </w:r>
          <w:r>
            <w:rPr>
              <w:rFonts w:hint="eastAsia" w:ascii="黑体" w:hAnsi="黑体" w:eastAsia="黑体"/>
              <w:szCs w:val="32"/>
              <w:highlight w:val="none"/>
            </w:rPr>
            <w:t>综合评估法（一次平均）</w:t>
          </w:r>
          <w:r>
            <w:tab/>
          </w:r>
          <w:r>
            <w:fldChar w:fldCharType="begin"/>
          </w:r>
          <w:r>
            <w:instrText xml:space="preserve"> PAGEREF _Toc7894 \h </w:instrText>
          </w:r>
          <w:r>
            <w:fldChar w:fldCharType="separate"/>
          </w:r>
          <w:r>
            <w:t>28</w:t>
          </w:r>
          <w:r>
            <w:fldChar w:fldCharType="end"/>
          </w:r>
          <w:r>
            <w:fldChar w:fldCharType="end"/>
          </w:r>
        </w:p>
        <w:p w14:paraId="7C536EFA">
          <w:pPr>
            <w:pStyle w:val="296"/>
            <w:tabs>
              <w:tab w:val="right" w:leader="dot" w:pos="8306"/>
            </w:tabs>
          </w:pPr>
          <w:r>
            <w:fldChar w:fldCharType="begin"/>
          </w:r>
          <w:r>
            <w:instrText xml:space="preserve"> HYPERLINK \l _Toc488 </w:instrText>
          </w:r>
          <w:r>
            <w:fldChar w:fldCharType="separate"/>
          </w:r>
          <w:r>
            <w:rPr>
              <w:rFonts w:hint="default" w:ascii="等线" w:hAnsi="等线" w:eastAsia="黑体" w:cs="等线"/>
              <w:bCs/>
              <w:szCs w:val="32"/>
              <w:highlight w:val="none"/>
            </w:rPr>
            <w:t>第四章  合同</w:t>
          </w:r>
          <w:r>
            <w:rPr>
              <w:rFonts w:hint="default" w:ascii="等线" w:hAnsi="等线" w:eastAsia="黑体" w:cs="等线"/>
              <w:bCs/>
              <w:szCs w:val="32"/>
              <w:highlight w:val="none"/>
              <w:lang w:val="en-US" w:eastAsia="zh-CN"/>
            </w:rPr>
            <w:t>条款及格式</w:t>
          </w:r>
          <w:r>
            <w:tab/>
          </w:r>
          <w:r>
            <w:fldChar w:fldCharType="begin"/>
          </w:r>
          <w:r>
            <w:instrText xml:space="preserve"> PAGEREF _Toc488 \h </w:instrText>
          </w:r>
          <w:r>
            <w:fldChar w:fldCharType="separate"/>
          </w:r>
          <w:r>
            <w:t>40</w:t>
          </w:r>
          <w:r>
            <w:fldChar w:fldCharType="end"/>
          </w:r>
          <w:r>
            <w:fldChar w:fldCharType="end"/>
          </w:r>
        </w:p>
        <w:p w14:paraId="2E715C2E">
          <w:pPr>
            <w:pStyle w:val="296"/>
            <w:tabs>
              <w:tab w:val="right" w:leader="dot" w:pos="8306"/>
            </w:tabs>
          </w:pPr>
          <w:r>
            <w:fldChar w:fldCharType="begin"/>
          </w:r>
          <w:r>
            <w:instrText xml:space="preserve"> HYPERLINK \l _Toc12624 </w:instrText>
          </w:r>
          <w:r>
            <w:fldChar w:fldCharType="separate"/>
          </w:r>
          <w:r>
            <w:rPr>
              <w:rFonts w:ascii="等线" w:hAnsi="等线" w:eastAsia="黑体" w:cs="等线"/>
              <w:bCs/>
              <w:szCs w:val="32"/>
              <w:highlight w:val="none"/>
            </w:rPr>
            <w:t xml:space="preserve">第五章  </w:t>
          </w:r>
          <w:r>
            <w:rPr>
              <w:rFonts w:hint="default" w:ascii="等线" w:hAnsi="等线" w:eastAsia="黑体" w:cs="等线"/>
              <w:bCs/>
              <w:szCs w:val="32"/>
              <w:highlight w:val="none"/>
            </w:rPr>
            <w:t>招标</w:t>
          </w:r>
          <w:r>
            <w:rPr>
              <w:rFonts w:ascii="等线" w:hAnsi="等线" w:eastAsia="黑体" w:cs="等线"/>
              <w:bCs/>
              <w:szCs w:val="32"/>
              <w:highlight w:val="none"/>
            </w:rPr>
            <w:t>人要求</w:t>
          </w:r>
          <w:r>
            <w:tab/>
          </w:r>
          <w:r>
            <w:fldChar w:fldCharType="begin"/>
          </w:r>
          <w:r>
            <w:instrText xml:space="preserve"> PAGEREF _Toc12624 \h </w:instrText>
          </w:r>
          <w:r>
            <w:fldChar w:fldCharType="separate"/>
          </w:r>
          <w:r>
            <w:t>48</w:t>
          </w:r>
          <w:r>
            <w:fldChar w:fldCharType="end"/>
          </w:r>
          <w:r>
            <w:fldChar w:fldCharType="end"/>
          </w:r>
        </w:p>
        <w:p w14:paraId="76F5FDDA">
          <w:pPr>
            <w:pStyle w:val="296"/>
            <w:tabs>
              <w:tab w:val="right" w:leader="dot" w:pos="8306"/>
            </w:tabs>
          </w:pPr>
          <w:r>
            <w:fldChar w:fldCharType="begin"/>
          </w:r>
          <w:r>
            <w:instrText xml:space="preserve"> HYPERLINK \l _Toc29674 </w:instrText>
          </w:r>
          <w:r>
            <w:fldChar w:fldCharType="separate"/>
          </w:r>
          <w:r>
            <w:rPr>
              <w:rFonts w:ascii="等线" w:hAnsi="等线" w:eastAsia="黑体" w:cs="等线"/>
              <w:bCs/>
              <w:szCs w:val="32"/>
              <w:highlight w:val="none"/>
            </w:rPr>
            <w:t>第六章</w:t>
          </w:r>
          <w:r>
            <w:rPr>
              <w:rFonts w:hint="default" w:ascii="等线" w:hAnsi="等线" w:eastAsia="黑体" w:cs="等线"/>
              <w:bCs/>
              <w:szCs w:val="32"/>
              <w:highlight w:val="none"/>
            </w:rPr>
            <w:t xml:space="preserve"> </w:t>
          </w:r>
          <w:r>
            <w:rPr>
              <w:rFonts w:ascii="等线" w:hAnsi="等线" w:eastAsia="黑体" w:cs="等线"/>
              <w:bCs/>
              <w:szCs w:val="32"/>
              <w:highlight w:val="none"/>
            </w:rPr>
            <w:t>投标文件格式</w:t>
          </w:r>
          <w:r>
            <w:tab/>
          </w:r>
          <w:r>
            <w:fldChar w:fldCharType="begin"/>
          </w:r>
          <w:r>
            <w:instrText xml:space="preserve"> PAGEREF _Toc29674 \h </w:instrText>
          </w:r>
          <w:r>
            <w:fldChar w:fldCharType="separate"/>
          </w:r>
          <w:r>
            <w:t>51</w:t>
          </w:r>
          <w:r>
            <w:fldChar w:fldCharType="end"/>
          </w:r>
          <w:r>
            <w:fldChar w:fldCharType="end"/>
          </w:r>
        </w:p>
        <w:p w14:paraId="1ADF91F4">
          <w:pPr>
            <w:rPr>
              <w:rFonts w:hint="default" w:ascii="Calibri" w:hAnsi="Calibri" w:eastAsia="宋体" w:cs="Times New Roman"/>
              <w:sz w:val="21"/>
              <w:szCs w:val="22"/>
              <w:lang w:val="en-US" w:eastAsia="zh-CN" w:bidi="ar-SA"/>
            </w:rPr>
          </w:pPr>
          <w:r>
            <w:fldChar w:fldCharType="end"/>
          </w:r>
        </w:p>
      </w:sdtContent>
    </w:sdt>
    <w:p w14:paraId="6AA9A9F6">
      <w:pPr>
        <w:rPr>
          <w:rFonts w:hint="default" w:ascii="Calibri" w:hAnsi="Calibri" w:eastAsia="宋体" w:cs="Times New Roman"/>
          <w:sz w:val="21"/>
          <w:szCs w:val="22"/>
          <w:lang w:val="en-US" w:eastAsia="zh-CN" w:bidi="ar-SA"/>
        </w:rPr>
      </w:pPr>
    </w:p>
    <w:p w14:paraId="7C2AF3DA">
      <w:pPr>
        <w:pStyle w:val="184"/>
        <w:spacing w:before="240" w:after="240" w:line="360" w:lineRule="auto"/>
        <w:jc w:val="center"/>
        <w:rPr>
          <w:rFonts w:ascii="等线" w:hAnsi="等线" w:eastAsia="黑体" w:cs="等线"/>
          <w:b w:val="0"/>
          <w:bCs/>
          <w:color w:val="auto"/>
          <w:sz w:val="32"/>
          <w:szCs w:val="32"/>
          <w:highlight w:val="none"/>
        </w:rPr>
      </w:pPr>
      <w:bookmarkStart w:id="8" w:name="_Toc4037"/>
      <w:bookmarkStart w:id="9" w:name="_Toc12462186"/>
      <w:bookmarkStart w:id="10" w:name="_Toc18808"/>
      <w:r>
        <w:rPr>
          <w:rFonts w:ascii="等线" w:hAnsi="等线" w:eastAsia="黑体" w:cs="等线"/>
          <w:b w:val="0"/>
          <w:bCs/>
          <w:color w:val="auto"/>
          <w:sz w:val="32"/>
          <w:szCs w:val="32"/>
          <w:highlight w:val="none"/>
        </w:rPr>
        <w:t>第一章 招标公告</w:t>
      </w:r>
      <w:bookmarkEnd w:id="8"/>
    </w:p>
    <w:bookmarkEnd w:id="9"/>
    <w:bookmarkEnd w:id="10"/>
    <w:p w14:paraId="2B3B7060">
      <w:pPr>
        <w:spacing w:line="500" w:lineRule="exact"/>
        <w:ind w:firstLine="420"/>
        <w:rPr>
          <w:rFonts w:hint="eastAsia" w:ascii="宋体" w:hAnsi="宋体" w:eastAsia="宋体" w:cs="宋体"/>
          <w:bCs/>
          <w:color w:val="auto"/>
          <w:sz w:val="21"/>
          <w:szCs w:val="21"/>
          <w:highlight w:val="none"/>
        </w:rPr>
      </w:pPr>
      <w:bookmarkStart w:id="11" w:name="_Toc22082"/>
      <w:bookmarkStart w:id="12" w:name="_Toc29350"/>
      <w:r>
        <w:rPr>
          <w:rFonts w:hint="eastAsia" w:ascii="宋体" w:hAnsi="宋体" w:eastAsia="宋体" w:cs="宋体"/>
          <w:bCs/>
          <w:color w:val="auto"/>
          <w:sz w:val="21"/>
          <w:szCs w:val="21"/>
          <w:highlight w:val="none"/>
          <w:u w:val="single"/>
        </w:rPr>
        <w:t>合肥文旅博览集团有限公司</w:t>
      </w:r>
      <w:r>
        <w:rPr>
          <w:rFonts w:hint="eastAsia" w:ascii="宋体" w:hAnsi="宋体" w:eastAsia="宋体" w:cs="宋体"/>
          <w:bCs/>
          <w:color w:val="auto"/>
          <w:sz w:val="21"/>
          <w:szCs w:val="21"/>
          <w:highlight w:val="none"/>
        </w:rPr>
        <w:t>（简称“招标人”）现对</w:t>
      </w:r>
      <w:r>
        <w:rPr>
          <w:rFonts w:hint="eastAsia" w:ascii="宋体" w:hAnsi="宋体" w:eastAsia="宋体" w:cs="宋体"/>
          <w:bCs/>
          <w:color w:val="auto"/>
          <w:sz w:val="21"/>
          <w:szCs w:val="21"/>
          <w:highlight w:val="none"/>
          <w:u w:val="single"/>
        </w:rPr>
        <w:t>拟投资股权项目财务尽职调查服务（以下简称“本项目”）</w:t>
      </w:r>
      <w:r>
        <w:rPr>
          <w:rFonts w:hint="eastAsia" w:ascii="宋体" w:hAnsi="宋体" w:eastAsia="宋体" w:cs="宋体"/>
          <w:bCs/>
          <w:color w:val="auto"/>
          <w:sz w:val="21"/>
          <w:szCs w:val="21"/>
          <w:highlight w:val="none"/>
        </w:rPr>
        <w:t>进行公开招标，欢迎具备条件的投标人参加投标。</w:t>
      </w:r>
    </w:p>
    <w:p w14:paraId="2E96007F">
      <w:pPr>
        <w:spacing w:line="500" w:lineRule="exact"/>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项目概况与招标范围</w:t>
      </w:r>
    </w:p>
    <w:p w14:paraId="726B8C06">
      <w:pPr>
        <w:spacing w:line="500" w:lineRule="exact"/>
        <w:ind w:firstLine="42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1.1 项目名称：</w:t>
      </w:r>
      <w:r>
        <w:rPr>
          <w:rFonts w:hint="eastAsia" w:ascii="宋体" w:hAnsi="宋体" w:eastAsia="宋体" w:cs="宋体"/>
          <w:color w:val="auto"/>
          <w:sz w:val="21"/>
          <w:szCs w:val="21"/>
          <w:highlight w:val="none"/>
          <w:u w:val="single"/>
        </w:rPr>
        <w:t xml:space="preserve"> 合肥文旅博览集团拟投资股权项目财务尽职调查服务 </w:t>
      </w:r>
    </w:p>
    <w:p w14:paraId="5858B03B">
      <w:pPr>
        <w:spacing w:line="500" w:lineRule="exact"/>
        <w:ind w:firstLine="42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1.2 项目编号：</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2025WLBLZB00003号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53483E0D">
      <w:pPr>
        <w:spacing w:line="500" w:lineRule="exact"/>
        <w:ind w:firstLine="42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1.3 招标人：</w:t>
      </w:r>
      <w:r>
        <w:rPr>
          <w:rFonts w:hint="eastAsia" w:ascii="宋体" w:hAnsi="宋体" w:eastAsia="宋体" w:cs="宋体"/>
          <w:bCs/>
          <w:color w:val="auto"/>
          <w:sz w:val="21"/>
          <w:szCs w:val="21"/>
          <w:highlight w:val="none"/>
          <w:u w:val="single"/>
        </w:rPr>
        <w:t xml:space="preserve">     合肥文旅博览集团有限公司         </w:t>
      </w:r>
    </w:p>
    <w:p w14:paraId="08426C55">
      <w:pPr>
        <w:spacing w:line="500" w:lineRule="exact"/>
        <w:ind w:firstLine="42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 xml:space="preserve"> 招标范围：</w:t>
      </w:r>
      <w:r>
        <w:rPr>
          <w:rFonts w:hint="eastAsia" w:ascii="宋体" w:hAnsi="宋体" w:eastAsia="宋体" w:cs="宋体"/>
          <w:bCs/>
          <w:color w:val="auto"/>
          <w:sz w:val="21"/>
          <w:szCs w:val="21"/>
          <w:highlight w:val="none"/>
          <w:u w:val="single"/>
        </w:rPr>
        <w:t>招标人</w:t>
      </w:r>
      <w:r>
        <w:rPr>
          <w:rFonts w:hint="eastAsia" w:ascii="宋体" w:hAnsi="宋体" w:cs="宋体"/>
          <w:bCs/>
          <w:color w:val="auto"/>
          <w:sz w:val="21"/>
          <w:szCs w:val="21"/>
          <w:highlight w:val="none"/>
          <w:u w:val="single"/>
          <w:lang w:val="en-US" w:eastAsia="zh-CN"/>
        </w:rPr>
        <w:t>拟对全国中小企业股份转让系统（“新三板”）一家制造业领域（国民经济行业分类）挂牌公司（“标的公司”）进行股权投资。本项目拟招标1家会计师事务所作为中标人，根据招标人需求，中标人推进项目财务尽职调查等相关工作，</w:t>
      </w:r>
      <w:r>
        <w:rPr>
          <w:rFonts w:hint="eastAsia" w:ascii="宋体" w:hAnsi="宋体" w:eastAsia="宋体" w:cs="宋体"/>
          <w:bCs/>
          <w:color w:val="auto"/>
          <w:sz w:val="21"/>
          <w:szCs w:val="21"/>
          <w:highlight w:val="none"/>
          <w:u w:val="single"/>
        </w:rPr>
        <w:t>详见第五章“招标人要求”。</w:t>
      </w:r>
    </w:p>
    <w:p w14:paraId="7CC22F0A">
      <w:pPr>
        <w:spacing w:line="500" w:lineRule="exact"/>
        <w:ind w:firstLine="420"/>
        <w:rPr>
          <w:rFonts w:hint="default" w:ascii="宋体" w:hAnsi="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 xml:space="preserve"> 招标</w:t>
      </w:r>
      <w:r>
        <w:rPr>
          <w:rFonts w:hint="eastAsia" w:ascii="宋体" w:hAnsi="宋体" w:cs="宋体"/>
          <w:bCs/>
          <w:color w:val="auto"/>
          <w:sz w:val="21"/>
          <w:szCs w:val="21"/>
          <w:highlight w:val="none"/>
          <w:lang w:val="en-US" w:eastAsia="zh-CN"/>
        </w:rPr>
        <w:t>项目规模</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u w:val="single"/>
          <w:lang w:val="en-US" w:eastAsia="zh-CN"/>
        </w:rPr>
        <w:t>标的公司办公地位于合肥市，2023年度标的公司营收约为2亿元，期末资产总额约为3.6亿元。</w:t>
      </w:r>
      <w:bookmarkStart w:id="13" w:name="OLE_LINK1"/>
      <w:r>
        <w:rPr>
          <w:rFonts w:hint="eastAsia" w:ascii="宋体" w:hAnsi="宋体" w:cs="宋体"/>
          <w:bCs/>
          <w:color w:val="auto"/>
          <w:sz w:val="21"/>
          <w:szCs w:val="21"/>
          <w:highlight w:val="none"/>
          <w:u w:val="single"/>
          <w:lang w:val="en-US" w:eastAsia="zh-CN"/>
        </w:rPr>
        <w:t>招标项目规模仅供投标人参考，实际情况需要中标人进行财务尽职调查。</w:t>
      </w:r>
    </w:p>
    <w:bookmarkEnd w:id="13"/>
    <w:p w14:paraId="3B4F7093">
      <w:pPr>
        <w:spacing w:line="500" w:lineRule="exact"/>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 xml:space="preserve"> </w:t>
      </w:r>
      <w:r>
        <w:rPr>
          <w:rFonts w:hint="eastAsia" w:ascii="宋体" w:hAnsi="宋体" w:cs="宋体"/>
          <w:bCs/>
          <w:color w:val="auto"/>
          <w:sz w:val="21"/>
          <w:szCs w:val="21"/>
          <w:highlight w:val="none"/>
          <w:lang w:val="en-US" w:eastAsia="zh-CN"/>
        </w:rPr>
        <w:t>标段划分</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u w:val="single"/>
          <w:lang w:val="en-US" w:eastAsia="zh-CN"/>
        </w:rPr>
        <w:t>本项目1个标段</w:t>
      </w:r>
      <w:r>
        <w:rPr>
          <w:rFonts w:hint="eastAsia" w:ascii="宋体" w:hAnsi="宋体" w:eastAsia="宋体" w:cs="宋体"/>
          <w:bCs/>
          <w:color w:val="auto"/>
          <w:sz w:val="21"/>
          <w:szCs w:val="21"/>
          <w:highlight w:val="none"/>
        </w:rPr>
        <w:t xml:space="preserve">  </w:t>
      </w:r>
    </w:p>
    <w:p w14:paraId="2D71C9E0">
      <w:pPr>
        <w:spacing w:line="500" w:lineRule="exact"/>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 xml:space="preserve"> 项目概算： </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10</w:t>
      </w:r>
      <w:r>
        <w:rPr>
          <w:rFonts w:hint="eastAsia" w:ascii="宋体" w:hAnsi="宋体" w:eastAsia="宋体" w:cs="宋体"/>
          <w:bCs/>
          <w:color w:val="auto"/>
          <w:sz w:val="21"/>
          <w:szCs w:val="21"/>
          <w:highlight w:val="none"/>
          <w:u w:val="single"/>
        </w:rPr>
        <w:t>万元</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 xml:space="preserve">                        </w:t>
      </w:r>
    </w:p>
    <w:p w14:paraId="2A85C1ED">
      <w:pPr>
        <w:spacing w:line="500" w:lineRule="exact"/>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rPr>
        <w:t xml:space="preserve"> 资金来源：</w:t>
      </w:r>
      <w:r>
        <w:rPr>
          <w:rFonts w:hint="eastAsia" w:ascii="宋体" w:hAnsi="宋体" w:eastAsia="宋体" w:cs="宋体"/>
          <w:bCs/>
          <w:color w:val="auto"/>
          <w:sz w:val="21"/>
          <w:szCs w:val="21"/>
          <w:highlight w:val="none"/>
          <w:u w:val="single"/>
        </w:rPr>
        <w:t xml:space="preserve">             自筹                    </w:t>
      </w:r>
      <w:r>
        <w:rPr>
          <w:rFonts w:hint="eastAsia" w:ascii="宋体" w:hAnsi="宋体" w:eastAsia="宋体" w:cs="宋体"/>
          <w:bCs/>
          <w:color w:val="auto"/>
          <w:sz w:val="21"/>
          <w:szCs w:val="21"/>
          <w:highlight w:val="none"/>
        </w:rPr>
        <w:t xml:space="preserve">                                 </w:t>
      </w:r>
    </w:p>
    <w:p w14:paraId="180159FB">
      <w:pPr>
        <w:spacing w:line="500" w:lineRule="exact"/>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9</w:t>
      </w:r>
      <w:r>
        <w:rPr>
          <w:rFonts w:hint="eastAsia" w:ascii="宋体" w:hAnsi="宋体" w:eastAsia="宋体" w:cs="宋体"/>
          <w:bCs/>
          <w:color w:val="auto"/>
          <w:sz w:val="21"/>
          <w:szCs w:val="21"/>
          <w:highlight w:val="none"/>
        </w:rPr>
        <w:t xml:space="preserve"> 项目性质：</w:t>
      </w:r>
      <w:r>
        <w:rPr>
          <w:rFonts w:hint="eastAsia" w:ascii="宋体" w:hAnsi="宋体" w:eastAsia="宋体" w:cs="宋体"/>
          <w:bCs/>
          <w:color w:val="auto"/>
          <w:sz w:val="21"/>
          <w:szCs w:val="21"/>
          <w:highlight w:val="none"/>
          <w:u w:val="single"/>
        </w:rPr>
        <w:t xml:space="preserve">             服务类                  </w:t>
      </w:r>
      <w:r>
        <w:rPr>
          <w:rFonts w:hint="eastAsia" w:ascii="宋体" w:hAnsi="宋体" w:eastAsia="宋体" w:cs="宋体"/>
          <w:bCs/>
          <w:color w:val="auto"/>
          <w:sz w:val="21"/>
          <w:szCs w:val="21"/>
          <w:highlight w:val="none"/>
        </w:rPr>
        <w:t xml:space="preserve">  </w:t>
      </w:r>
    </w:p>
    <w:p w14:paraId="1B6187DD">
      <w:pPr>
        <w:spacing w:line="500" w:lineRule="exact"/>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 xml:space="preserve"> 服务期限： </w:t>
      </w:r>
      <w:bookmarkStart w:id="14" w:name="_Hlk182897139"/>
      <w:r>
        <w:rPr>
          <w:rFonts w:hint="eastAsia" w:ascii="宋体" w:hAnsi="宋体" w:eastAsia="宋体" w:cs="宋体"/>
          <w:bCs/>
          <w:color w:val="auto"/>
          <w:sz w:val="21"/>
          <w:szCs w:val="21"/>
          <w:highlight w:val="none"/>
          <w:u w:val="single"/>
        </w:rPr>
        <w:t>自</w:t>
      </w:r>
      <w:r>
        <w:rPr>
          <w:rFonts w:hint="eastAsia" w:ascii="宋体" w:hAnsi="宋体" w:cs="宋体"/>
          <w:bCs/>
          <w:color w:val="auto"/>
          <w:sz w:val="21"/>
          <w:szCs w:val="21"/>
          <w:highlight w:val="none"/>
          <w:u w:val="single"/>
          <w:lang w:val="en-US" w:eastAsia="zh-CN"/>
        </w:rPr>
        <w:t>业务</w:t>
      </w:r>
      <w:r>
        <w:rPr>
          <w:rFonts w:hint="eastAsia" w:ascii="宋体" w:hAnsi="宋体" w:eastAsia="宋体" w:cs="宋体"/>
          <w:bCs/>
          <w:color w:val="auto"/>
          <w:sz w:val="21"/>
          <w:szCs w:val="21"/>
          <w:highlight w:val="none"/>
          <w:u w:val="single"/>
        </w:rPr>
        <w:t>合同签订之日起18个月内有效，详见第五章“招标人要求”</w:t>
      </w:r>
      <w:r>
        <w:rPr>
          <w:rFonts w:hint="eastAsia" w:ascii="宋体" w:hAnsi="宋体" w:eastAsia="宋体" w:cs="宋体"/>
          <w:bCs/>
          <w:color w:val="auto"/>
          <w:sz w:val="21"/>
          <w:szCs w:val="21"/>
          <w:highlight w:val="none"/>
        </w:rPr>
        <w:t xml:space="preserve"> </w:t>
      </w:r>
    </w:p>
    <w:bookmarkEnd w:id="11"/>
    <w:bookmarkEnd w:id="12"/>
    <w:p w14:paraId="3A44B5E1">
      <w:pPr>
        <w:spacing w:line="500" w:lineRule="exact"/>
        <w:ind w:firstLine="420"/>
        <w:rPr>
          <w:rFonts w:hint="eastAsia" w:ascii="宋体" w:hAnsi="宋体" w:eastAsia="宋体" w:cs="宋体"/>
          <w:bCs/>
          <w:color w:val="auto"/>
          <w:sz w:val="21"/>
          <w:szCs w:val="21"/>
          <w:highlight w:val="none"/>
          <w:u w:val="single"/>
        </w:rPr>
      </w:pPr>
      <w:bookmarkStart w:id="15" w:name="_Hlk182896118"/>
      <w:bookmarkStart w:id="16" w:name="_Hlk182490785"/>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11</w:t>
      </w:r>
      <w:r>
        <w:rPr>
          <w:rFonts w:hint="eastAsia" w:ascii="宋体" w:hAnsi="宋体" w:eastAsia="宋体" w:cs="宋体"/>
          <w:bCs/>
          <w:color w:val="auto"/>
          <w:sz w:val="21"/>
          <w:szCs w:val="21"/>
          <w:highlight w:val="none"/>
        </w:rPr>
        <w:t xml:space="preserve"> 项目预计进场日期：</w:t>
      </w:r>
      <w:r>
        <w:rPr>
          <w:rFonts w:hint="eastAsia" w:ascii="宋体" w:hAnsi="宋体" w:eastAsia="宋体" w:cs="宋体"/>
          <w:bCs/>
          <w:color w:val="auto"/>
          <w:sz w:val="21"/>
          <w:szCs w:val="21"/>
          <w:highlight w:val="none"/>
          <w:u w:val="single"/>
        </w:rPr>
        <w:t>具体</w:t>
      </w:r>
      <w:r>
        <w:rPr>
          <w:rFonts w:hint="eastAsia" w:ascii="宋体" w:hAnsi="宋体" w:cs="宋体"/>
          <w:bCs/>
          <w:color w:val="auto"/>
          <w:sz w:val="21"/>
          <w:szCs w:val="21"/>
          <w:highlight w:val="none"/>
          <w:u w:val="single"/>
          <w:lang w:val="en-US" w:eastAsia="zh-CN"/>
        </w:rPr>
        <w:t>以实际情况</w:t>
      </w:r>
      <w:r>
        <w:rPr>
          <w:rFonts w:hint="eastAsia" w:ascii="宋体" w:hAnsi="宋体" w:eastAsia="宋体" w:cs="宋体"/>
          <w:bCs/>
          <w:color w:val="auto"/>
          <w:sz w:val="21"/>
          <w:szCs w:val="21"/>
          <w:highlight w:val="none"/>
          <w:u w:val="single"/>
        </w:rPr>
        <w:t xml:space="preserve">为准 </w:t>
      </w:r>
    </w:p>
    <w:p w14:paraId="67622458">
      <w:pPr>
        <w:spacing w:line="500" w:lineRule="exact"/>
        <w:ind w:firstLine="420"/>
        <w:rPr>
          <w:rFonts w:ascii="Times New Roman" w:hAnsi="Times New Roman"/>
          <w:bCs/>
          <w:color w:val="auto"/>
          <w:szCs w:val="24"/>
          <w:highlight w:val="none"/>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12</w:t>
      </w:r>
      <w:r>
        <w:rPr>
          <w:rFonts w:hint="eastAsia" w:ascii="宋体" w:hAnsi="宋体" w:eastAsia="宋体" w:cs="宋体"/>
          <w:bCs/>
          <w:color w:val="auto"/>
          <w:sz w:val="21"/>
          <w:szCs w:val="21"/>
          <w:highlight w:val="none"/>
        </w:rPr>
        <w:t xml:space="preserve"> 其他：</w:t>
      </w:r>
      <w:bookmarkEnd w:id="14"/>
      <w:bookmarkStart w:id="17" w:name="_Hlk182897001"/>
      <w:r>
        <w:rPr>
          <w:rFonts w:hint="eastAsia" w:ascii="宋体" w:hAnsi="宋体" w:cs="宋体"/>
          <w:bCs/>
          <w:strike w:val="0"/>
          <w:dstrike w:val="0"/>
          <w:color w:val="auto"/>
          <w:sz w:val="21"/>
          <w:szCs w:val="21"/>
          <w:highlight w:val="none"/>
          <w:u w:val="single"/>
          <w:lang w:val="en-US" w:eastAsia="zh-CN"/>
        </w:rPr>
        <w:t xml:space="preserve">    /   </w:t>
      </w:r>
      <w:r>
        <w:rPr>
          <w:rFonts w:hint="eastAsia" w:ascii="宋体" w:hAnsi="宋体" w:eastAsia="宋体" w:cs="宋体"/>
          <w:bCs/>
          <w:color w:val="auto"/>
          <w:sz w:val="21"/>
          <w:szCs w:val="21"/>
          <w:highlight w:val="none"/>
        </w:rPr>
        <w:t xml:space="preserve">   </w:t>
      </w:r>
      <w:r>
        <w:rPr>
          <w:rFonts w:ascii="Times New Roman" w:hAnsi="Times New Roman"/>
          <w:bCs/>
          <w:color w:val="auto"/>
          <w:szCs w:val="24"/>
          <w:highlight w:val="none"/>
        </w:rPr>
        <w:t xml:space="preserve">                                                              </w:t>
      </w:r>
    </w:p>
    <w:p w14:paraId="6688F0F2">
      <w:pPr>
        <w:spacing w:line="500" w:lineRule="exact"/>
        <w:outlineLvl w:val="1"/>
        <w:rPr>
          <w:rFonts w:ascii="Times New Roman" w:hAnsi="Times New Roman" w:eastAsia="黑体"/>
          <w:color w:val="auto"/>
          <w:sz w:val="24"/>
          <w:highlight w:val="none"/>
        </w:rPr>
      </w:pPr>
      <w:r>
        <w:rPr>
          <w:rFonts w:ascii="Times New Roman" w:hAnsi="Times New Roman" w:eastAsia="黑体"/>
          <w:color w:val="auto"/>
          <w:sz w:val="24"/>
          <w:highlight w:val="none"/>
        </w:rPr>
        <w:t>2. 投标人资格要求</w:t>
      </w:r>
    </w:p>
    <w:p w14:paraId="4CCCAA5E">
      <w:pPr>
        <w:spacing w:line="500" w:lineRule="exact"/>
        <w:ind w:firstLine="420"/>
        <w:rPr>
          <w:rFonts w:hint="default" w:ascii="宋体" w:hAnsi="宋体" w:eastAsia="宋体" w:cs="宋体"/>
          <w:bCs/>
          <w:color w:val="auto"/>
          <w:szCs w:val="21"/>
          <w:highlight w:val="none"/>
          <w:lang w:val="en-US" w:eastAsia="zh-CN"/>
        </w:rPr>
      </w:pPr>
      <w:bookmarkStart w:id="18" w:name="OLE_LINK2"/>
      <w:r>
        <w:rPr>
          <w:rFonts w:hint="eastAsia" w:ascii="宋体" w:hAnsi="宋体" w:cs="宋体"/>
          <w:bCs/>
          <w:color w:val="auto"/>
          <w:szCs w:val="21"/>
          <w:highlight w:val="none"/>
          <w:lang w:val="en-US" w:eastAsia="zh-CN"/>
        </w:rPr>
        <w:t xml:space="preserve">2.1 </w:t>
      </w:r>
      <w:r>
        <w:rPr>
          <w:rFonts w:hint="eastAsia" w:ascii="宋体" w:hAnsi="宋体" w:cs="宋体"/>
          <w:bCs/>
          <w:color w:val="auto"/>
          <w:szCs w:val="21"/>
          <w:highlight w:val="none"/>
          <w:u w:val="single"/>
          <w:lang w:val="en-US" w:eastAsia="zh-CN"/>
        </w:rPr>
        <w:t>具备独立承担民事责任的能力</w:t>
      </w:r>
      <w:r>
        <w:rPr>
          <w:rFonts w:hint="eastAsia" w:ascii="宋体" w:hAnsi="宋体" w:cs="宋体"/>
          <w:bCs/>
          <w:color w:val="auto"/>
          <w:szCs w:val="21"/>
          <w:highlight w:val="none"/>
          <w:lang w:val="en-US" w:eastAsia="zh-CN"/>
        </w:rPr>
        <w:t>。</w:t>
      </w:r>
    </w:p>
    <w:p w14:paraId="6161AE7C">
      <w:pPr>
        <w:spacing w:line="500" w:lineRule="exac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rPr>
        <w:t xml:space="preserve"> 投标人资质要求：</w:t>
      </w:r>
      <w:r>
        <w:rPr>
          <w:rFonts w:hint="eastAsia" w:ascii="宋体" w:hAnsi="宋体" w:eastAsia="宋体" w:cs="宋体"/>
          <w:bCs/>
          <w:color w:val="auto"/>
          <w:szCs w:val="21"/>
          <w:highlight w:val="none"/>
          <w:u w:val="single"/>
        </w:rPr>
        <w:t xml:space="preserve"> 具备财政部门颁发的会计师事务所执业证书</w:t>
      </w:r>
      <w:r>
        <w:rPr>
          <w:rFonts w:hint="eastAsia" w:ascii="宋体" w:hAnsi="宋体" w:cs="宋体"/>
          <w:bCs/>
          <w:color w:val="auto"/>
          <w:szCs w:val="21"/>
          <w:highlight w:val="none"/>
          <w:u w:val="single"/>
          <w:lang w:eastAsia="zh-CN"/>
        </w:rPr>
        <w:t>，</w:t>
      </w:r>
      <w:r>
        <w:rPr>
          <w:rFonts w:hint="eastAsia" w:ascii="宋体" w:hAnsi="宋体" w:cs="宋体"/>
          <w:bCs/>
          <w:color w:val="auto"/>
          <w:szCs w:val="21"/>
          <w:highlight w:val="none"/>
          <w:u w:val="single"/>
          <w:lang w:val="en-US" w:eastAsia="zh-CN"/>
        </w:rPr>
        <w:t>应向</w:t>
      </w:r>
      <w:bookmarkStart w:id="19" w:name="OLE_LINK4"/>
      <w:r>
        <w:rPr>
          <w:rFonts w:hint="eastAsia" w:ascii="宋体" w:hAnsi="宋体" w:cs="宋体"/>
          <w:bCs/>
          <w:color w:val="auto"/>
          <w:szCs w:val="21"/>
          <w:highlight w:val="none"/>
          <w:u w:val="single"/>
          <w:lang w:val="en-US" w:eastAsia="zh-CN"/>
        </w:rPr>
        <w:t>中国证券监督管理委员会进行了证券服务业务备案</w:t>
      </w:r>
      <w:bookmarkEnd w:id="19"/>
      <w:r>
        <w:rPr>
          <w:rFonts w:hint="eastAsia" w:ascii="宋体" w:hAnsi="宋体" w:eastAsia="宋体" w:cs="宋体"/>
          <w:bCs/>
          <w:color w:val="auto"/>
          <w:szCs w:val="21"/>
          <w:highlight w:val="none"/>
          <w:u w:val="single"/>
        </w:rPr>
        <w:t>。</w:t>
      </w:r>
      <w:r>
        <w:rPr>
          <w:rFonts w:hint="eastAsia" w:ascii="宋体" w:hAnsi="宋体" w:eastAsia="宋体" w:cs="宋体"/>
          <w:bCs/>
          <w:color w:val="auto"/>
          <w:szCs w:val="21"/>
          <w:highlight w:val="none"/>
        </w:rPr>
        <w:t xml:space="preserve">            </w:t>
      </w:r>
    </w:p>
    <w:p w14:paraId="4E2F4F1C">
      <w:pPr>
        <w:spacing w:line="500" w:lineRule="exact"/>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 xml:space="preserve"> 投标人业绩要求：</w:t>
      </w:r>
      <w:r>
        <w:rPr>
          <w:rFonts w:hint="eastAsia" w:ascii="宋体" w:hAnsi="宋体" w:cs="宋体"/>
          <w:bCs/>
          <w:color w:val="auto"/>
          <w:szCs w:val="21"/>
          <w:highlight w:val="none"/>
          <w:u w:val="single"/>
          <w:lang w:val="en-US" w:eastAsia="zh-CN"/>
        </w:rPr>
        <w:t xml:space="preserve">   </w:t>
      </w:r>
      <w:r>
        <w:rPr>
          <w:rFonts w:hint="eastAsia" w:ascii="宋体" w:hAnsi="宋体" w:eastAsia="宋体" w:cs="宋体"/>
          <w:bCs/>
          <w:color w:val="auto"/>
          <w:highlight w:val="none"/>
          <w:u w:val="single"/>
        </w:rPr>
        <w:t>/</w:t>
      </w:r>
      <w:r>
        <w:rPr>
          <w:rFonts w:hint="eastAsia" w:ascii="宋体" w:hAnsi="宋体" w:cs="宋体"/>
          <w:bCs/>
          <w:color w:val="auto"/>
          <w:highlight w:val="none"/>
          <w:u w:val="single"/>
          <w:lang w:val="en-US" w:eastAsia="zh-CN"/>
        </w:rPr>
        <w:t xml:space="preserve">   。</w:t>
      </w:r>
    </w:p>
    <w:p w14:paraId="0D6DAEDA">
      <w:pPr>
        <w:spacing w:line="500" w:lineRule="exac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 xml:space="preserve"> 项目负责人资格要求：</w:t>
      </w:r>
      <w:r>
        <w:rPr>
          <w:rFonts w:hint="eastAsia" w:ascii="宋体" w:hAnsi="宋体" w:eastAsia="宋体" w:cs="宋体"/>
          <w:bCs/>
          <w:color w:val="auto"/>
          <w:szCs w:val="21"/>
          <w:highlight w:val="none"/>
          <w:u w:val="single"/>
        </w:rPr>
        <w:t>具备注册会计师资格，执业资格10年及以上且具有5年及以上主导审计或财务尽职调查工作经验（提供注册会计师证书扫描件和工作经验书面说明，格式自拟</w:t>
      </w:r>
      <w:r>
        <w:rPr>
          <w:rFonts w:hint="eastAsia" w:ascii="宋体" w:hAnsi="宋体" w:cs="宋体"/>
          <w:bCs/>
          <w:color w:val="auto"/>
          <w:szCs w:val="21"/>
          <w:highlight w:val="none"/>
          <w:u w:val="single"/>
          <w:lang w:eastAsia="zh-CN"/>
        </w:rPr>
        <w:t>，</w:t>
      </w:r>
      <w:r>
        <w:rPr>
          <w:rFonts w:hint="eastAsia" w:ascii="宋体" w:hAnsi="宋体" w:cs="宋体"/>
          <w:bCs/>
          <w:color w:val="auto"/>
          <w:szCs w:val="21"/>
          <w:highlight w:val="none"/>
          <w:u w:val="single"/>
          <w:lang w:val="en-US" w:eastAsia="zh-CN"/>
        </w:rPr>
        <w:t>提供</w:t>
      </w:r>
      <w:r>
        <w:rPr>
          <w:rFonts w:hint="eastAsia" w:ascii="Times New Roman" w:hAnsi="Times New Roman"/>
          <w:bCs/>
          <w:snapToGrid w:val="0"/>
          <w:color w:val="auto"/>
          <w:kern w:val="0"/>
          <w:szCs w:val="21"/>
          <w:highlight w:val="none"/>
          <w:u w:val="single"/>
        </w:rPr>
        <w:t>社保证明材料</w:t>
      </w:r>
      <w:r>
        <w:rPr>
          <w:rFonts w:hint="eastAsia" w:ascii="Times New Roman" w:hAnsi="Times New Roman"/>
          <w:bCs/>
          <w:snapToGrid w:val="0"/>
          <w:color w:val="auto"/>
          <w:kern w:val="0"/>
          <w:szCs w:val="21"/>
          <w:highlight w:val="none"/>
          <w:u w:val="single"/>
          <w:lang w:eastAsia="zh-CN"/>
        </w:rPr>
        <w:t>，</w:t>
      </w:r>
      <w:r>
        <w:rPr>
          <w:rFonts w:hint="eastAsia" w:ascii="Times New Roman" w:hAnsi="Times New Roman"/>
          <w:bCs/>
          <w:snapToGrid w:val="0"/>
          <w:color w:val="auto"/>
          <w:kern w:val="0"/>
          <w:szCs w:val="21"/>
          <w:highlight w:val="none"/>
          <w:u w:val="single"/>
          <w:lang w:val="en-US" w:eastAsia="zh-CN"/>
        </w:rPr>
        <w:t>执业资格日期从注册会计师证书发证日期起算</w:t>
      </w:r>
      <w:r>
        <w:rPr>
          <w:rFonts w:hint="eastAsia" w:ascii="宋体" w:hAnsi="宋体" w:eastAsia="宋体" w:cs="宋体"/>
          <w:bCs/>
          <w:color w:val="auto"/>
          <w:szCs w:val="21"/>
          <w:highlight w:val="none"/>
          <w:u w:val="single"/>
        </w:rPr>
        <w:t>）</w:t>
      </w:r>
      <w:r>
        <w:rPr>
          <w:rFonts w:hint="eastAsia" w:ascii="宋体" w:hAnsi="宋体" w:eastAsia="宋体" w:cs="宋体"/>
          <w:bCs/>
          <w:color w:val="auto"/>
          <w:szCs w:val="21"/>
          <w:highlight w:val="none"/>
        </w:rPr>
        <w:t>。</w:t>
      </w:r>
    </w:p>
    <w:p w14:paraId="433E8D72">
      <w:pPr>
        <w:spacing w:line="500" w:lineRule="exact"/>
        <w:ind w:firstLine="42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 xml:space="preserve"> 项目负责人业绩要求：</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u w:val="single"/>
        </w:rPr>
        <w:t>/</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lang w:val="en-US" w:eastAsia="zh-CN"/>
        </w:rPr>
        <w:t xml:space="preserve"> 。</w:t>
      </w:r>
    </w:p>
    <w:p w14:paraId="35FD7BC0">
      <w:pPr>
        <w:spacing w:line="500" w:lineRule="exact"/>
        <w:ind w:firstLine="420"/>
        <w:rPr>
          <w:rFonts w:hint="default" w:ascii="宋体" w:hAnsi="宋体" w:eastAsia="宋体" w:cs="宋体"/>
          <w:bCs/>
          <w:color w:val="auto"/>
          <w:szCs w:val="21"/>
          <w:highlight w:val="none"/>
          <w:u w:val="single"/>
          <w:lang w:val="en-US" w:eastAsia="zh-CN"/>
        </w:rPr>
      </w:pPr>
      <w:r>
        <w:rPr>
          <w:rFonts w:hint="eastAsia" w:ascii="宋体" w:hAnsi="宋体" w:eastAsia="宋体" w:cs="宋体"/>
          <w:bCs/>
          <w:color w:val="auto"/>
          <w:szCs w:val="21"/>
          <w:highlight w:val="none"/>
          <w:lang w:val="en-US" w:eastAsia="zh-CN"/>
        </w:rPr>
        <w:t>2.6 其他经办人员：</w:t>
      </w:r>
      <w:r>
        <w:rPr>
          <w:rFonts w:hint="eastAsia" w:ascii="宋体" w:hAnsi="宋体" w:eastAsia="宋体" w:cs="宋体"/>
          <w:bCs/>
          <w:color w:val="auto"/>
          <w:szCs w:val="21"/>
          <w:highlight w:val="none"/>
          <w:u w:val="single"/>
          <w:lang w:val="en-US" w:eastAsia="zh-CN"/>
        </w:rPr>
        <w:t>不少于2人，具有</w:t>
      </w:r>
      <w:r>
        <w:rPr>
          <w:rFonts w:hint="eastAsia" w:ascii="宋体" w:hAnsi="宋体" w:eastAsia="宋体" w:cs="宋体"/>
          <w:bCs/>
          <w:color w:val="auto"/>
          <w:szCs w:val="21"/>
          <w:highlight w:val="none"/>
          <w:u w:val="single"/>
        </w:rPr>
        <w:t>中级会计师（及以上）</w:t>
      </w:r>
      <w:r>
        <w:rPr>
          <w:rFonts w:hint="eastAsia" w:ascii="宋体" w:hAnsi="宋体" w:eastAsia="宋体" w:cs="宋体"/>
          <w:bCs/>
          <w:color w:val="auto"/>
          <w:szCs w:val="21"/>
          <w:highlight w:val="none"/>
          <w:u w:val="single"/>
          <w:lang w:val="en-US" w:eastAsia="zh-CN"/>
        </w:rPr>
        <w:t>职称</w:t>
      </w:r>
      <w:r>
        <w:rPr>
          <w:rFonts w:hint="eastAsia" w:ascii="宋体" w:hAnsi="宋体" w:eastAsia="宋体" w:cs="宋体"/>
          <w:bCs/>
          <w:color w:val="auto"/>
          <w:szCs w:val="21"/>
          <w:highlight w:val="none"/>
          <w:u w:val="single"/>
        </w:rPr>
        <w:t>证书</w:t>
      </w:r>
      <w:r>
        <w:rPr>
          <w:rFonts w:hint="eastAsia" w:ascii="宋体" w:hAnsi="宋体" w:eastAsia="宋体" w:cs="宋体"/>
          <w:bCs/>
          <w:color w:val="auto"/>
          <w:szCs w:val="21"/>
          <w:highlight w:val="none"/>
          <w:u w:val="single"/>
          <w:lang w:eastAsia="zh-CN"/>
        </w:rPr>
        <w:t>，</w:t>
      </w:r>
      <w:r>
        <w:rPr>
          <w:rFonts w:hint="eastAsia" w:ascii="宋体" w:hAnsi="宋体" w:eastAsia="宋体" w:cs="宋体"/>
          <w:bCs/>
          <w:color w:val="auto"/>
          <w:szCs w:val="21"/>
          <w:highlight w:val="none"/>
          <w:u w:val="single"/>
          <w:lang w:val="en-US" w:eastAsia="zh-CN"/>
        </w:rPr>
        <w:t>并提供社保证明材料。</w:t>
      </w:r>
    </w:p>
    <w:p w14:paraId="1036EBAC">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cs="宋体"/>
          <w:bCs/>
          <w:color w:val="auto"/>
          <w:szCs w:val="21"/>
          <w:highlight w:val="none"/>
          <w:lang w:val="en-US" w:eastAsia="zh-CN"/>
        </w:rPr>
        <w:t>7</w:t>
      </w:r>
      <w:r>
        <w:rPr>
          <w:rFonts w:hint="eastAsia" w:ascii="宋体" w:hAnsi="宋体" w:eastAsia="宋体" w:cs="宋体"/>
          <w:bCs/>
          <w:color w:val="auto"/>
          <w:szCs w:val="21"/>
          <w:highlight w:val="none"/>
        </w:rPr>
        <w:t xml:space="preserve"> 信誉要求：投标人未被合肥市及其所辖县（市）、区（开发区）公共资源交易监督管理部门记不良行为记录的；或被记不良行为记录（以公布日期为准），但同时符合下列情形的：</w:t>
      </w:r>
    </w:p>
    <w:p w14:paraId="2134B17C">
      <w:pPr>
        <w:spacing w:line="500" w:lineRule="exac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（1）开标日前（含当日）6个月内记分累计未满10分的；</w:t>
      </w:r>
    </w:p>
    <w:p w14:paraId="271E73EF">
      <w:pPr>
        <w:spacing w:line="500" w:lineRule="exac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（2）开标日前（含当日）12个月内记分累计未满15分的；</w:t>
      </w:r>
    </w:p>
    <w:p w14:paraId="2F3D3526">
      <w:pPr>
        <w:spacing w:line="500" w:lineRule="exac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（3）开标日前（含当日）18个月内记分累计未满20分的；</w:t>
      </w:r>
    </w:p>
    <w:p w14:paraId="04199DA9">
      <w:pPr>
        <w:spacing w:line="500" w:lineRule="exac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（4）开标日前（含当日）24个月内记分累计未满25分的。</w:t>
      </w:r>
    </w:p>
    <w:p w14:paraId="2E537903">
      <w:pPr>
        <w:spacing w:line="500" w:lineRule="exact"/>
        <w:ind w:firstLine="420"/>
        <w:rPr>
          <w:rFonts w:hint="eastAsia" w:ascii="宋体" w:hAnsi="宋体" w:eastAsia="宋体" w:cs="宋体"/>
          <w:color w:val="auto"/>
          <w:highlight w:val="none"/>
        </w:rPr>
      </w:pPr>
      <w:r>
        <w:rPr>
          <w:rFonts w:hint="eastAsia" w:ascii="宋体" w:hAnsi="宋体" w:eastAsia="宋体" w:cs="宋体"/>
          <w:bCs/>
          <w:color w:val="auto"/>
          <w:szCs w:val="21"/>
          <w:highlight w:val="none"/>
        </w:rPr>
        <w:t>2.</w:t>
      </w:r>
      <w:r>
        <w:rPr>
          <w:rFonts w:hint="eastAsia" w:ascii="宋体" w:hAnsi="宋体" w:cs="宋体"/>
          <w:bCs/>
          <w:color w:val="auto"/>
          <w:szCs w:val="21"/>
          <w:highlight w:val="none"/>
          <w:lang w:val="en-US" w:eastAsia="zh-CN"/>
        </w:rPr>
        <w:t>8</w:t>
      </w:r>
      <w:r>
        <w:rPr>
          <w:rFonts w:hint="eastAsia" w:ascii="宋体" w:hAnsi="宋体" w:eastAsia="宋体" w:cs="宋体"/>
          <w:bCs/>
          <w:color w:val="auto"/>
          <w:szCs w:val="21"/>
          <w:highlight w:val="none"/>
        </w:rPr>
        <w:t xml:space="preserve"> 本次招标</w:t>
      </w:r>
      <w:r>
        <w:rPr>
          <w:rFonts w:hint="eastAsia" w:ascii="宋体" w:hAnsi="宋体" w:eastAsia="宋体" w:cs="宋体"/>
          <w:color w:val="auto"/>
          <w:highlight w:val="none"/>
          <w:u w:val="single"/>
        </w:rPr>
        <w:t xml:space="preserve"> 不接受 </w:t>
      </w:r>
      <w:r>
        <w:rPr>
          <w:rFonts w:hint="eastAsia" w:ascii="宋体" w:hAnsi="宋体" w:eastAsia="宋体" w:cs="宋体"/>
          <w:bCs/>
          <w:color w:val="auto"/>
          <w:szCs w:val="21"/>
          <w:highlight w:val="none"/>
        </w:rPr>
        <w:t>联合体投标。</w:t>
      </w:r>
    </w:p>
    <w:bookmarkEnd w:id="18"/>
    <w:p w14:paraId="061798E9">
      <w:pPr>
        <w:widowControl/>
        <w:spacing w:line="500" w:lineRule="exact"/>
        <w:ind w:firstLine="420" w:firstLineChars="200"/>
        <w:jc w:val="left"/>
        <w:rPr>
          <w:bCs/>
          <w:snapToGrid w:val="0"/>
          <w:color w:val="000000"/>
        </w:rPr>
      </w:pPr>
      <w:r>
        <w:rPr>
          <w:bCs/>
          <w:snapToGrid w:val="0"/>
          <w:color w:val="000000"/>
        </w:rPr>
        <w:t xml:space="preserve">3.1 </w:t>
      </w:r>
      <w:r>
        <w:rPr>
          <w:rFonts w:hint="eastAsia"/>
          <w:bCs/>
          <w:snapToGrid w:val="0"/>
          <w:color w:val="000000"/>
        </w:rPr>
        <w:t>报名</w:t>
      </w:r>
      <w:r>
        <w:rPr>
          <w:bCs/>
          <w:snapToGrid w:val="0"/>
          <w:color w:val="000000"/>
        </w:rPr>
        <w:t>时间：</w:t>
      </w:r>
      <w:r>
        <w:rPr>
          <w:bCs/>
          <w:snapToGrid w:val="0"/>
          <w:kern w:val="0"/>
          <w:szCs w:val="21"/>
          <w:u w:val="single"/>
        </w:rPr>
        <w:t xml:space="preserve">  </w:t>
      </w:r>
      <w:r>
        <w:rPr>
          <w:rFonts w:hint="eastAsia"/>
          <w:bCs/>
          <w:snapToGrid w:val="0"/>
          <w:kern w:val="0"/>
          <w:szCs w:val="21"/>
          <w:u w:val="single"/>
          <w:lang w:val="en-US" w:eastAsia="zh-CN"/>
        </w:rPr>
        <w:t>2025</w:t>
      </w:r>
      <w:r>
        <w:rPr>
          <w:bCs/>
          <w:snapToGrid w:val="0"/>
          <w:kern w:val="0"/>
          <w:szCs w:val="21"/>
          <w:u w:val="single"/>
        </w:rPr>
        <w:t xml:space="preserve"> </w:t>
      </w:r>
      <w:r>
        <w:rPr>
          <w:bCs/>
          <w:snapToGrid w:val="0"/>
          <w:color w:val="000000"/>
        </w:rPr>
        <w:t>年</w:t>
      </w:r>
      <w:r>
        <w:rPr>
          <w:bCs/>
          <w:snapToGrid w:val="0"/>
          <w:kern w:val="0"/>
          <w:szCs w:val="21"/>
          <w:u w:val="single"/>
        </w:rPr>
        <w:t xml:space="preserve">  </w:t>
      </w:r>
      <w:r>
        <w:rPr>
          <w:rFonts w:hint="eastAsia"/>
          <w:bCs/>
          <w:snapToGrid w:val="0"/>
          <w:kern w:val="0"/>
          <w:szCs w:val="21"/>
          <w:u w:val="single"/>
          <w:lang w:val="en-US" w:eastAsia="zh-CN"/>
        </w:rPr>
        <w:t>2</w:t>
      </w:r>
      <w:r>
        <w:rPr>
          <w:bCs/>
          <w:snapToGrid w:val="0"/>
          <w:kern w:val="0"/>
          <w:szCs w:val="21"/>
          <w:u w:val="single"/>
        </w:rPr>
        <w:t xml:space="preserve"> </w:t>
      </w:r>
      <w:r>
        <w:rPr>
          <w:bCs/>
          <w:snapToGrid w:val="0"/>
          <w:color w:val="000000"/>
        </w:rPr>
        <w:t>月</w:t>
      </w:r>
      <w:r>
        <w:rPr>
          <w:bCs/>
          <w:snapToGrid w:val="0"/>
          <w:kern w:val="0"/>
          <w:szCs w:val="21"/>
          <w:u w:val="single"/>
        </w:rPr>
        <w:t xml:space="preserve">  </w:t>
      </w:r>
      <w:r>
        <w:rPr>
          <w:rFonts w:hint="eastAsia"/>
          <w:bCs/>
          <w:snapToGrid w:val="0"/>
          <w:kern w:val="0"/>
          <w:szCs w:val="21"/>
          <w:u w:val="single"/>
          <w:lang w:val="en-US" w:eastAsia="zh-CN"/>
        </w:rPr>
        <w:t>28</w:t>
      </w:r>
      <w:r>
        <w:rPr>
          <w:bCs/>
          <w:snapToGrid w:val="0"/>
          <w:kern w:val="0"/>
          <w:szCs w:val="21"/>
          <w:u w:val="single"/>
        </w:rPr>
        <w:t xml:space="preserve"> </w:t>
      </w:r>
      <w:r>
        <w:rPr>
          <w:bCs/>
          <w:snapToGrid w:val="0"/>
          <w:color w:val="000000"/>
        </w:rPr>
        <w:t>日</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9</w:t>
      </w:r>
      <w:r>
        <w:rPr>
          <w:rFonts w:ascii="Times New Roman" w:hAnsi="Times New Roman" w:cs="Times New Roman"/>
          <w:bCs/>
          <w:snapToGrid w:val="0"/>
          <w:color w:val="auto"/>
          <w:szCs w:val="21"/>
          <w:u w:val="single"/>
        </w:rPr>
        <w:t xml:space="preserve">  </w:t>
      </w:r>
      <w:r>
        <w:rPr>
          <w:rFonts w:ascii="Times New Roman" w:hAnsi="Times New Roman" w:cs="Times New Roman"/>
          <w:bCs/>
          <w:snapToGrid w:val="0"/>
          <w:color w:val="auto"/>
          <w:sz w:val="21"/>
          <w:szCs w:val="21"/>
        </w:rPr>
        <w:t>时</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0</w:t>
      </w:r>
      <w:r>
        <w:rPr>
          <w:rFonts w:ascii="Times New Roman" w:hAnsi="Times New Roman" w:cs="Times New Roman"/>
          <w:bCs/>
          <w:snapToGrid w:val="0"/>
          <w:color w:val="auto"/>
          <w:szCs w:val="21"/>
          <w:u w:val="single"/>
        </w:rPr>
        <w:t xml:space="preserve">  </w:t>
      </w:r>
      <w:r>
        <w:rPr>
          <w:rFonts w:ascii="Times New Roman" w:hAnsi="Times New Roman" w:cs="Times New Roman"/>
          <w:bCs/>
          <w:snapToGrid w:val="0"/>
          <w:color w:val="auto"/>
          <w:sz w:val="21"/>
          <w:szCs w:val="21"/>
        </w:rPr>
        <w:t>分</w:t>
      </w:r>
      <w:r>
        <w:rPr>
          <w:bCs/>
          <w:snapToGrid w:val="0"/>
          <w:color w:val="000000"/>
        </w:rPr>
        <w:t>至</w:t>
      </w:r>
      <w:r>
        <w:rPr>
          <w:bCs/>
          <w:snapToGrid w:val="0"/>
          <w:kern w:val="0"/>
          <w:szCs w:val="21"/>
          <w:u w:val="single"/>
        </w:rPr>
        <w:t xml:space="preserve"> </w:t>
      </w:r>
      <w:r>
        <w:rPr>
          <w:rFonts w:hint="eastAsia"/>
          <w:bCs/>
          <w:snapToGrid w:val="0"/>
          <w:kern w:val="0"/>
          <w:szCs w:val="21"/>
          <w:u w:val="single"/>
          <w:lang w:val="en-US" w:eastAsia="zh-CN"/>
        </w:rPr>
        <w:t>2025</w:t>
      </w:r>
      <w:r>
        <w:rPr>
          <w:bCs/>
          <w:snapToGrid w:val="0"/>
          <w:kern w:val="0"/>
          <w:szCs w:val="21"/>
          <w:u w:val="single"/>
        </w:rPr>
        <w:t xml:space="preserve">  </w:t>
      </w:r>
      <w:r>
        <w:rPr>
          <w:bCs/>
          <w:snapToGrid w:val="0"/>
          <w:color w:val="000000"/>
        </w:rPr>
        <w:t>年</w:t>
      </w:r>
      <w:r>
        <w:rPr>
          <w:bCs/>
          <w:snapToGrid w:val="0"/>
          <w:kern w:val="0"/>
          <w:szCs w:val="21"/>
          <w:u w:val="single"/>
        </w:rPr>
        <w:t xml:space="preserve"> </w:t>
      </w:r>
      <w:r>
        <w:rPr>
          <w:rFonts w:hint="eastAsia"/>
          <w:bCs/>
          <w:snapToGrid w:val="0"/>
          <w:kern w:val="0"/>
          <w:szCs w:val="21"/>
          <w:u w:val="single"/>
          <w:lang w:val="en-US" w:eastAsia="zh-CN"/>
        </w:rPr>
        <w:t>3</w:t>
      </w:r>
      <w:r>
        <w:rPr>
          <w:bCs/>
          <w:snapToGrid w:val="0"/>
          <w:kern w:val="0"/>
          <w:szCs w:val="21"/>
          <w:u w:val="single"/>
        </w:rPr>
        <w:t xml:space="preserve">  </w:t>
      </w:r>
      <w:r>
        <w:rPr>
          <w:bCs/>
          <w:snapToGrid w:val="0"/>
          <w:color w:val="000000"/>
        </w:rPr>
        <w:t>月</w:t>
      </w:r>
      <w:r>
        <w:rPr>
          <w:bCs/>
          <w:snapToGrid w:val="0"/>
          <w:kern w:val="0"/>
          <w:szCs w:val="21"/>
          <w:u w:val="single"/>
        </w:rPr>
        <w:t xml:space="preserve">  </w:t>
      </w:r>
      <w:r>
        <w:rPr>
          <w:rFonts w:hint="eastAsia"/>
          <w:bCs/>
          <w:snapToGrid w:val="0"/>
          <w:kern w:val="0"/>
          <w:szCs w:val="21"/>
          <w:u w:val="single"/>
          <w:lang w:val="en-US" w:eastAsia="zh-CN"/>
        </w:rPr>
        <w:t>6</w:t>
      </w:r>
      <w:r>
        <w:rPr>
          <w:bCs/>
          <w:snapToGrid w:val="0"/>
          <w:kern w:val="0"/>
          <w:szCs w:val="21"/>
          <w:u w:val="single"/>
        </w:rPr>
        <w:t xml:space="preserve"> </w:t>
      </w:r>
      <w:r>
        <w:rPr>
          <w:bCs/>
          <w:snapToGrid w:val="0"/>
          <w:color w:val="000000"/>
        </w:rPr>
        <w:t>日</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17</w:t>
      </w:r>
      <w:r>
        <w:rPr>
          <w:rFonts w:ascii="Times New Roman" w:hAnsi="Times New Roman" w:cs="Times New Roman"/>
          <w:bCs/>
          <w:snapToGrid w:val="0"/>
          <w:color w:val="auto"/>
          <w:szCs w:val="21"/>
          <w:u w:val="single"/>
        </w:rPr>
        <w:t xml:space="preserve"> </w:t>
      </w:r>
      <w:r>
        <w:rPr>
          <w:rFonts w:ascii="Times New Roman" w:hAnsi="Times New Roman" w:cs="Times New Roman"/>
          <w:bCs/>
          <w:snapToGrid w:val="0"/>
          <w:color w:val="auto"/>
          <w:sz w:val="21"/>
          <w:szCs w:val="21"/>
        </w:rPr>
        <w:t>时</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30</w:t>
      </w:r>
      <w:r>
        <w:rPr>
          <w:rFonts w:ascii="Times New Roman" w:hAnsi="Times New Roman" w:cs="Times New Roman"/>
          <w:bCs/>
          <w:snapToGrid w:val="0"/>
          <w:color w:val="auto"/>
          <w:szCs w:val="21"/>
          <w:u w:val="single"/>
        </w:rPr>
        <w:t xml:space="preserve">  </w:t>
      </w:r>
      <w:r>
        <w:rPr>
          <w:rFonts w:ascii="Times New Roman" w:hAnsi="Times New Roman" w:cs="Times New Roman"/>
          <w:bCs/>
          <w:snapToGrid w:val="0"/>
          <w:color w:val="auto"/>
          <w:sz w:val="21"/>
          <w:szCs w:val="21"/>
        </w:rPr>
        <w:t>分</w:t>
      </w:r>
      <w:r>
        <w:rPr>
          <w:bCs/>
          <w:snapToGrid w:val="0"/>
          <w:color w:val="000000"/>
        </w:rPr>
        <w:t>(北京时间)</w:t>
      </w:r>
    </w:p>
    <w:p w14:paraId="1695BFD2">
      <w:pPr>
        <w:widowControl/>
        <w:spacing w:line="500" w:lineRule="exact"/>
        <w:ind w:firstLine="420" w:firstLineChars="200"/>
        <w:jc w:val="left"/>
        <w:rPr>
          <w:bCs/>
          <w:snapToGrid w:val="0"/>
          <w:color w:val="000000"/>
        </w:rPr>
      </w:pPr>
      <w:r>
        <w:rPr>
          <w:bCs/>
          <w:snapToGrid w:val="0"/>
          <w:color w:val="000000"/>
        </w:rPr>
        <w:t xml:space="preserve">3.2 </w:t>
      </w:r>
      <w:r>
        <w:rPr>
          <w:rFonts w:hint="eastAsia"/>
          <w:bCs/>
          <w:snapToGrid w:val="0"/>
          <w:color w:val="000000"/>
        </w:rPr>
        <w:t>招标文件获取</w:t>
      </w:r>
      <w:r>
        <w:rPr>
          <w:bCs/>
          <w:snapToGrid w:val="0"/>
          <w:color w:val="000000"/>
        </w:rPr>
        <w:t>方式：投标人登录合肥文旅博览集团有限公司网站（http://www.zwzcgl.com）下载招标文件</w:t>
      </w:r>
    </w:p>
    <w:p w14:paraId="0F42DAC8">
      <w:pPr>
        <w:widowControl/>
        <w:spacing w:line="500" w:lineRule="exact"/>
        <w:ind w:firstLine="420" w:firstLineChars="200"/>
        <w:jc w:val="left"/>
        <w:rPr>
          <w:bCs/>
          <w:snapToGrid w:val="0"/>
          <w:color w:val="000000"/>
        </w:rPr>
      </w:pPr>
      <w:r>
        <w:rPr>
          <w:bCs/>
          <w:snapToGrid w:val="0"/>
          <w:color w:val="000000"/>
        </w:rPr>
        <w:t>3.3 报名方法：投标人下载附件《投标报名信息表》并完整填写信息后在</w:t>
      </w:r>
      <w:r>
        <w:rPr>
          <w:rFonts w:hint="eastAsia"/>
          <w:bCs/>
          <w:snapToGrid w:val="0"/>
          <w:color w:val="000000"/>
        </w:rPr>
        <w:t>本章节3.1</w:t>
      </w:r>
      <w:r>
        <w:rPr>
          <w:bCs/>
          <w:snapToGrid w:val="0"/>
          <w:color w:val="000000"/>
        </w:rPr>
        <w:t>规定的报名日期内发送至邮箱：</w:t>
      </w:r>
      <w:r>
        <w:rPr>
          <w:bCs/>
          <w:snapToGrid w:val="0"/>
          <w:color w:val="000000"/>
        </w:rPr>
        <w:fldChar w:fldCharType="begin"/>
      </w:r>
      <w:r>
        <w:rPr>
          <w:bCs/>
          <w:snapToGrid w:val="0"/>
          <w:color w:val="000000"/>
        </w:rPr>
        <w:instrText xml:space="preserve"> HYPERLINK "mailto:******@qq.com" </w:instrText>
      </w:r>
      <w:r>
        <w:rPr>
          <w:bCs/>
          <w:snapToGrid w:val="0"/>
          <w:color w:val="000000"/>
        </w:rPr>
        <w:fldChar w:fldCharType="separate"/>
      </w:r>
      <w:r>
        <w:rPr>
          <w:rFonts w:hint="eastAsia"/>
          <w:bCs/>
          <w:snapToGrid w:val="0"/>
          <w:color w:val="000000"/>
          <w:lang w:val="en-US" w:eastAsia="zh-CN"/>
        </w:rPr>
        <w:t>361923526</w:t>
      </w:r>
      <w:r>
        <w:rPr>
          <w:bCs/>
          <w:snapToGrid w:val="0"/>
          <w:color w:val="000000"/>
        </w:rPr>
        <w:t>@qq.com</w:t>
      </w:r>
      <w:r>
        <w:rPr>
          <w:bCs/>
          <w:snapToGrid w:val="0"/>
          <w:color w:val="000000"/>
        </w:rPr>
        <w:fldChar w:fldCharType="end"/>
      </w:r>
    </w:p>
    <w:p w14:paraId="5F592F73">
      <w:pPr>
        <w:spacing w:line="500" w:lineRule="exact"/>
        <w:outlineLvl w:val="1"/>
        <w:rPr>
          <w:rFonts w:ascii="Times New Roman" w:hAnsi="Times New Roman" w:eastAsia="黑体"/>
          <w:sz w:val="24"/>
        </w:rPr>
      </w:pPr>
      <w:r>
        <w:rPr>
          <w:rFonts w:ascii="Times New Roman" w:hAnsi="Times New Roman" w:eastAsia="黑体"/>
          <w:sz w:val="24"/>
        </w:rPr>
        <w:t>4. 投标文件的递交</w:t>
      </w:r>
    </w:p>
    <w:p w14:paraId="721852BC">
      <w:pPr>
        <w:pStyle w:val="28"/>
        <w:spacing w:before="0" w:beforeAutospacing="0" w:after="0" w:afterAutospacing="0" w:line="500" w:lineRule="exact"/>
        <w:ind w:firstLine="420" w:firstLineChars="200"/>
        <w:rPr>
          <w:rFonts w:ascii="Times New Roman" w:hAnsi="Times New Roman" w:cs="Times New Roman"/>
          <w:bCs/>
          <w:snapToGrid w:val="0"/>
        </w:rPr>
      </w:pPr>
      <w:r>
        <w:rPr>
          <w:rFonts w:ascii="Times New Roman" w:hAnsi="Times New Roman" w:cs="Times New Roman"/>
          <w:bCs/>
          <w:snapToGrid w:val="0"/>
          <w:color w:val="auto"/>
          <w:sz w:val="21"/>
          <w:szCs w:val="21"/>
        </w:rPr>
        <w:t>投标文件递交的截止时间(开标时间，下同）为</w:t>
      </w:r>
      <w:r>
        <w:rPr>
          <w:rFonts w:ascii="Times New Roman" w:hAnsi="Times New Roman" w:eastAsia="宋体" w:cs="Times New Roman"/>
          <w:bCs/>
          <w:snapToGrid w:val="0"/>
          <w:color w:val="auto"/>
          <w:kern w:val="2"/>
          <w:sz w:val="21"/>
          <w:szCs w:val="21"/>
          <w:u w:val="single"/>
          <w:lang w:val="en-US" w:eastAsia="zh-CN" w:bidi="ar-SA"/>
        </w:rPr>
        <w:t xml:space="preserve"> </w:t>
      </w:r>
      <w:r>
        <w:rPr>
          <w:rFonts w:hint="eastAsia" w:ascii="Times New Roman" w:hAnsi="Times New Roman" w:eastAsia="宋体" w:cs="Times New Roman"/>
          <w:bCs/>
          <w:snapToGrid w:val="0"/>
          <w:color w:val="auto"/>
          <w:kern w:val="2"/>
          <w:sz w:val="21"/>
          <w:szCs w:val="21"/>
          <w:u w:val="single"/>
          <w:lang w:val="en-US" w:eastAsia="zh-CN" w:bidi="ar-SA"/>
        </w:rPr>
        <w:t>2025</w:t>
      </w:r>
      <w:r>
        <w:rPr>
          <w:rFonts w:ascii="Times New Roman" w:hAnsi="Times New Roman" w:eastAsia="宋体" w:cs="Times New Roman"/>
          <w:bCs/>
          <w:snapToGrid w:val="0"/>
          <w:color w:val="auto"/>
          <w:kern w:val="2"/>
          <w:sz w:val="21"/>
          <w:szCs w:val="21"/>
          <w:u w:val="single"/>
          <w:lang w:val="en-US" w:eastAsia="zh-CN" w:bidi="ar-SA"/>
        </w:rPr>
        <w:t xml:space="preserve">  年  </w:t>
      </w:r>
      <w:r>
        <w:rPr>
          <w:rFonts w:hint="eastAsia" w:ascii="Times New Roman" w:hAnsi="Times New Roman" w:eastAsia="宋体" w:cs="Times New Roman"/>
          <w:bCs/>
          <w:snapToGrid w:val="0"/>
          <w:color w:val="auto"/>
          <w:kern w:val="2"/>
          <w:sz w:val="21"/>
          <w:szCs w:val="21"/>
          <w:u w:val="single"/>
          <w:lang w:val="en-US" w:eastAsia="zh-CN" w:bidi="ar-SA"/>
        </w:rPr>
        <w:t>3</w:t>
      </w:r>
      <w:r>
        <w:rPr>
          <w:rFonts w:ascii="Times New Roman" w:hAnsi="Times New Roman" w:eastAsia="宋体" w:cs="Times New Roman"/>
          <w:bCs/>
          <w:snapToGrid w:val="0"/>
          <w:color w:val="auto"/>
          <w:kern w:val="2"/>
          <w:sz w:val="21"/>
          <w:szCs w:val="21"/>
          <w:u w:val="single"/>
          <w:lang w:val="en-US" w:eastAsia="zh-CN" w:bidi="ar-SA"/>
        </w:rPr>
        <w:t xml:space="preserve"> 月 </w:t>
      </w:r>
      <w:r>
        <w:rPr>
          <w:rFonts w:hint="eastAsia" w:ascii="Times New Roman" w:hAnsi="Times New Roman" w:eastAsia="宋体" w:cs="Times New Roman"/>
          <w:bCs/>
          <w:snapToGrid w:val="0"/>
          <w:color w:val="auto"/>
          <w:kern w:val="2"/>
          <w:sz w:val="21"/>
          <w:szCs w:val="21"/>
          <w:u w:val="single"/>
          <w:lang w:val="en-US" w:eastAsia="zh-CN" w:bidi="ar-SA"/>
        </w:rPr>
        <w:t>12</w:t>
      </w:r>
      <w:r>
        <w:rPr>
          <w:rFonts w:ascii="Times New Roman" w:hAnsi="Times New Roman" w:eastAsia="宋体" w:cs="Times New Roman"/>
          <w:bCs/>
          <w:snapToGrid w:val="0"/>
          <w:color w:val="auto"/>
          <w:kern w:val="2"/>
          <w:sz w:val="21"/>
          <w:szCs w:val="21"/>
          <w:u w:val="single"/>
          <w:lang w:val="en-US" w:eastAsia="zh-CN" w:bidi="ar-SA"/>
        </w:rPr>
        <w:t xml:space="preserve">  日  </w:t>
      </w:r>
      <w:r>
        <w:rPr>
          <w:rFonts w:hint="eastAsia" w:ascii="Times New Roman" w:hAnsi="Times New Roman" w:eastAsia="宋体" w:cs="Times New Roman"/>
          <w:bCs/>
          <w:snapToGrid w:val="0"/>
          <w:color w:val="auto"/>
          <w:kern w:val="2"/>
          <w:sz w:val="21"/>
          <w:szCs w:val="21"/>
          <w:u w:val="single"/>
          <w:lang w:val="en-US" w:eastAsia="zh-CN" w:bidi="ar-SA"/>
        </w:rPr>
        <w:t>15</w:t>
      </w:r>
      <w:r>
        <w:rPr>
          <w:rFonts w:ascii="Times New Roman" w:hAnsi="Times New Roman" w:eastAsia="宋体" w:cs="Times New Roman"/>
          <w:bCs/>
          <w:snapToGrid w:val="0"/>
          <w:color w:val="auto"/>
          <w:kern w:val="2"/>
          <w:sz w:val="21"/>
          <w:szCs w:val="21"/>
          <w:u w:val="single"/>
          <w:lang w:val="en-US" w:eastAsia="zh-CN" w:bidi="ar-SA"/>
        </w:rPr>
        <w:t xml:space="preserve"> 时 </w:t>
      </w:r>
      <w:r>
        <w:rPr>
          <w:rFonts w:hint="eastAsia" w:ascii="Times New Roman" w:hAnsi="Times New Roman" w:eastAsia="宋体" w:cs="Times New Roman"/>
          <w:bCs/>
          <w:snapToGrid w:val="0"/>
          <w:color w:val="auto"/>
          <w:kern w:val="2"/>
          <w:sz w:val="21"/>
          <w:szCs w:val="21"/>
          <w:u w:val="single"/>
          <w:lang w:val="en-US" w:eastAsia="zh-CN" w:bidi="ar-SA"/>
        </w:rPr>
        <w:t>0</w:t>
      </w:r>
      <w:r>
        <w:rPr>
          <w:rFonts w:ascii="Times New Roman" w:hAnsi="Times New Roman" w:eastAsia="宋体" w:cs="Times New Roman"/>
          <w:bCs/>
          <w:snapToGrid w:val="0"/>
          <w:color w:val="auto"/>
          <w:kern w:val="2"/>
          <w:sz w:val="21"/>
          <w:szCs w:val="21"/>
          <w:u w:val="single"/>
          <w:lang w:val="en-US" w:eastAsia="zh-CN" w:bidi="ar-SA"/>
        </w:rPr>
        <w:t xml:space="preserve"> 分</w:t>
      </w:r>
      <w:r>
        <w:rPr>
          <w:rFonts w:ascii="Times New Roman" w:hAnsi="Times New Roman" w:cs="Times New Roman"/>
          <w:bCs/>
          <w:snapToGrid w:val="0"/>
          <w:color w:val="auto"/>
          <w:sz w:val="21"/>
          <w:szCs w:val="21"/>
        </w:rPr>
        <w:t>，投标人应在截止时间前到达指定开标地点递交纸质版投标文件</w:t>
      </w:r>
      <w:r>
        <w:rPr>
          <w:rFonts w:ascii="Times New Roman" w:hAnsi="Times New Roman" w:cs="Times New Roman"/>
          <w:bCs/>
          <w:snapToGrid w:val="0"/>
        </w:rPr>
        <w:t>。</w:t>
      </w:r>
    </w:p>
    <w:p w14:paraId="7B25EE86">
      <w:pPr>
        <w:spacing w:line="500" w:lineRule="exact"/>
        <w:outlineLvl w:val="1"/>
        <w:rPr>
          <w:rFonts w:ascii="Times New Roman" w:hAnsi="Times New Roman" w:eastAsia="黑体"/>
          <w:color w:val="auto"/>
          <w:sz w:val="24"/>
          <w:highlight w:val="none"/>
        </w:rPr>
      </w:pPr>
      <w:r>
        <w:rPr>
          <w:rFonts w:ascii="Times New Roman" w:hAnsi="Times New Roman" w:eastAsia="黑体"/>
          <w:color w:val="auto"/>
          <w:sz w:val="24"/>
          <w:highlight w:val="none"/>
        </w:rPr>
        <w:t>5.</w:t>
      </w:r>
      <w:r>
        <w:rPr>
          <w:rFonts w:ascii="Times New Roman" w:hAnsi="Times New Roman"/>
          <w:color w:val="auto"/>
          <w:highlight w:val="none"/>
        </w:rPr>
        <w:t xml:space="preserve"> </w:t>
      </w:r>
      <w:r>
        <w:rPr>
          <w:rFonts w:ascii="Times New Roman" w:hAnsi="Times New Roman" w:eastAsia="黑体"/>
          <w:color w:val="auto"/>
          <w:sz w:val="24"/>
          <w:highlight w:val="none"/>
        </w:rPr>
        <w:t>开标时间及地点</w:t>
      </w:r>
    </w:p>
    <w:p w14:paraId="63E59CF7">
      <w:pPr>
        <w:widowControl/>
        <w:spacing w:line="500" w:lineRule="exact"/>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5.1 开标时间：</w:t>
      </w:r>
      <w:r>
        <w:rPr>
          <w:rFonts w:hint="eastAsia" w:ascii="宋体" w:hAnsi="宋体" w:eastAsia="宋体" w:cs="宋体"/>
          <w:bCs/>
          <w:color w:val="auto"/>
          <w:szCs w:val="21"/>
          <w:highlight w:val="none"/>
          <w:u w:val="single"/>
        </w:rPr>
        <w:t xml:space="preserve"> 202</w:t>
      </w:r>
      <w:r>
        <w:rPr>
          <w:rFonts w:hint="eastAsia" w:ascii="宋体" w:hAnsi="宋体" w:cs="宋体"/>
          <w:bCs/>
          <w:color w:val="auto"/>
          <w:szCs w:val="21"/>
          <w:highlight w:val="none"/>
          <w:u w:val="single"/>
          <w:lang w:val="en-US" w:eastAsia="zh-CN"/>
        </w:rPr>
        <w:t>5</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年</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3</w:t>
      </w:r>
      <w:r>
        <w:rPr>
          <w:rFonts w:ascii="Times New Roman" w:hAnsi="Times New Roman" w:cs="Times New Roman"/>
          <w:bCs/>
          <w:snapToGrid w:val="0"/>
          <w:color w:val="auto"/>
          <w:szCs w:val="21"/>
          <w:u w:val="single"/>
        </w:rPr>
        <w:t xml:space="preserve"> </w:t>
      </w:r>
      <w:r>
        <w:rPr>
          <w:rFonts w:ascii="Times New Roman" w:hAnsi="Times New Roman" w:cs="Times New Roman"/>
          <w:bCs/>
          <w:snapToGrid w:val="0"/>
          <w:color w:val="auto"/>
          <w:sz w:val="21"/>
          <w:szCs w:val="21"/>
        </w:rPr>
        <w:t>月</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12</w:t>
      </w:r>
      <w:r>
        <w:rPr>
          <w:rFonts w:ascii="Times New Roman" w:hAnsi="Times New Roman" w:cs="Times New Roman"/>
          <w:bCs/>
          <w:snapToGrid w:val="0"/>
          <w:color w:val="auto"/>
          <w:szCs w:val="21"/>
          <w:u w:val="single"/>
        </w:rPr>
        <w:t xml:space="preserve">  </w:t>
      </w:r>
      <w:r>
        <w:rPr>
          <w:rFonts w:ascii="Times New Roman" w:hAnsi="Times New Roman" w:cs="Times New Roman"/>
          <w:bCs/>
          <w:snapToGrid w:val="0"/>
          <w:color w:val="auto"/>
          <w:sz w:val="21"/>
          <w:szCs w:val="21"/>
        </w:rPr>
        <w:t>日</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15</w:t>
      </w:r>
      <w:r>
        <w:rPr>
          <w:rFonts w:ascii="Times New Roman" w:hAnsi="Times New Roman" w:cs="Times New Roman"/>
          <w:bCs/>
          <w:snapToGrid w:val="0"/>
          <w:color w:val="auto"/>
          <w:szCs w:val="21"/>
          <w:u w:val="single"/>
        </w:rPr>
        <w:t xml:space="preserve"> </w:t>
      </w:r>
      <w:r>
        <w:rPr>
          <w:rFonts w:ascii="Times New Roman" w:hAnsi="Times New Roman" w:cs="Times New Roman"/>
          <w:bCs/>
          <w:snapToGrid w:val="0"/>
          <w:color w:val="auto"/>
          <w:sz w:val="21"/>
          <w:szCs w:val="21"/>
        </w:rPr>
        <w:t>时</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0</w:t>
      </w:r>
      <w:r>
        <w:rPr>
          <w:rFonts w:ascii="Times New Roman" w:hAnsi="Times New Roman" w:cs="Times New Roman"/>
          <w:bCs/>
          <w:snapToGrid w:val="0"/>
          <w:color w:val="auto"/>
          <w:szCs w:val="21"/>
          <w:u w:val="single"/>
        </w:rPr>
        <w:t xml:space="preserve">  </w:t>
      </w:r>
      <w:r>
        <w:rPr>
          <w:rFonts w:ascii="Times New Roman" w:hAnsi="Times New Roman" w:cs="Times New Roman"/>
          <w:bCs/>
          <w:snapToGrid w:val="0"/>
          <w:color w:val="auto"/>
          <w:sz w:val="21"/>
          <w:szCs w:val="21"/>
        </w:rPr>
        <w:t>分</w:t>
      </w:r>
    </w:p>
    <w:p w14:paraId="5BD9BC8F">
      <w:pPr>
        <w:spacing w:line="500" w:lineRule="exac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5.2 开标地点：</w:t>
      </w:r>
      <w:r>
        <w:rPr>
          <w:rFonts w:hint="eastAsia" w:ascii="宋体" w:hAnsi="宋体" w:eastAsia="宋体" w:cs="宋体"/>
          <w:bCs/>
          <w:color w:val="auto"/>
          <w:szCs w:val="21"/>
          <w:highlight w:val="none"/>
          <w:u w:val="single"/>
        </w:rPr>
        <w:t xml:space="preserve">  合肥市蜀山区习友路与茂荫路交口投资大厦3楼多功能厅  </w:t>
      </w:r>
    </w:p>
    <w:bookmarkEnd w:id="15"/>
    <w:bookmarkEnd w:id="16"/>
    <w:bookmarkEnd w:id="17"/>
    <w:p w14:paraId="06F74CCB">
      <w:pPr>
        <w:spacing w:line="500" w:lineRule="exact"/>
        <w:outlineLvl w:val="1"/>
        <w:rPr>
          <w:rFonts w:ascii="Times New Roman" w:hAnsi="Times New Roman" w:eastAsia="黑体"/>
          <w:color w:val="auto"/>
          <w:sz w:val="24"/>
          <w:highlight w:val="none"/>
        </w:rPr>
      </w:pPr>
      <w:bookmarkStart w:id="20" w:name="_Toc460660058"/>
      <w:bookmarkStart w:id="21" w:name="_Toc460226985"/>
      <w:bookmarkStart w:id="22" w:name="_Toc460226716"/>
      <w:r>
        <w:rPr>
          <w:rFonts w:ascii="Times New Roman" w:hAnsi="Times New Roman" w:eastAsia="黑体"/>
          <w:color w:val="auto"/>
          <w:sz w:val="24"/>
          <w:highlight w:val="none"/>
        </w:rPr>
        <w:t>6. 发布公告的媒介</w:t>
      </w:r>
    </w:p>
    <w:p w14:paraId="620C0FB4">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本次招标公告在合肥文旅博览集团</w:t>
      </w:r>
      <w:r>
        <w:rPr>
          <w:rFonts w:hint="eastAsia" w:ascii="Times New Roman" w:hAnsi="Times New Roman"/>
          <w:bCs/>
          <w:color w:val="auto"/>
          <w:szCs w:val="21"/>
          <w:highlight w:val="none"/>
        </w:rPr>
        <w:t>有限公司</w:t>
      </w:r>
      <w:r>
        <w:rPr>
          <w:rFonts w:ascii="Times New Roman" w:hAnsi="Times New Roman"/>
          <w:bCs/>
          <w:color w:val="auto"/>
          <w:szCs w:val="21"/>
          <w:highlight w:val="none"/>
        </w:rPr>
        <w:t>官网上发布。</w:t>
      </w:r>
    </w:p>
    <w:p w14:paraId="0BDD67D6">
      <w:pPr>
        <w:spacing w:line="500" w:lineRule="exact"/>
        <w:outlineLvl w:val="1"/>
        <w:rPr>
          <w:rFonts w:ascii="Times New Roman" w:hAnsi="Times New Roman" w:eastAsia="黑体"/>
          <w:color w:val="auto"/>
          <w:sz w:val="24"/>
          <w:szCs w:val="24"/>
          <w:highlight w:val="none"/>
        </w:rPr>
      </w:pPr>
      <w:r>
        <w:rPr>
          <w:rFonts w:ascii="Times New Roman" w:hAnsi="Times New Roman" w:eastAsia="黑体"/>
          <w:color w:val="auto"/>
          <w:sz w:val="24"/>
          <w:highlight w:val="none"/>
        </w:rPr>
        <w:t>7.联系方式</w:t>
      </w:r>
    </w:p>
    <w:p w14:paraId="624CCD26">
      <w:pPr>
        <w:widowControl/>
        <w:spacing w:line="460" w:lineRule="exact"/>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7.1招标人</w:t>
      </w:r>
    </w:p>
    <w:p w14:paraId="173B5E05">
      <w:pPr>
        <w:widowControl/>
        <w:spacing w:line="460" w:lineRule="exact"/>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招标人：</w:t>
      </w:r>
      <w:r>
        <w:rPr>
          <w:rFonts w:hint="eastAsia" w:ascii="宋体" w:hAnsi="宋体" w:eastAsia="宋体" w:cs="宋体"/>
          <w:bCs/>
          <w:color w:val="auto"/>
          <w:szCs w:val="21"/>
          <w:highlight w:val="none"/>
          <w:u w:val="single"/>
        </w:rPr>
        <w:t xml:space="preserve"> </w:t>
      </w:r>
      <w:bookmarkStart w:id="23" w:name="_Hlk177635569"/>
      <w:r>
        <w:rPr>
          <w:rFonts w:hint="eastAsia" w:ascii="宋体" w:hAnsi="宋体" w:eastAsia="宋体" w:cs="宋体"/>
          <w:bCs/>
          <w:color w:val="auto"/>
          <w:szCs w:val="21"/>
          <w:highlight w:val="none"/>
          <w:u w:val="single"/>
        </w:rPr>
        <w:t>合肥文旅博览集团有限公司</w:t>
      </w:r>
      <w:bookmarkEnd w:id="20"/>
      <w:r>
        <w:rPr>
          <w:rFonts w:hint="eastAsia" w:ascii="宋体" w:hAnsi="宋体" w:eastAsia="宋体" w:cs="宋体"/>
          <w:bCs/>
          <w:color w:val="auto"/>
          <w:szCs w:val="21"/>
          <w:highlight w:val="none"/>
          <w:u w:val="single"/>
        </w:rPr>
        <w:t xml:space="preserve"> </w:t>
      </w:r>
    </w:p>
    <w:p w14:paraId="3DA121AD">
      <w:pPr>
        <w:widowControl/>
        <w:spacing w:line="460" w:lineRule="exact"/>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  址：</w:t>
      </w:r>
      <w:r>
        <w:rPr>
          <w:rFonts w:hint="eastAsia" w:ascii="宋体" w:hAnsi="宋体" w:eastAsia="宋体" w:cs="宋体"/>
          <w:bCs/>
          <w:color w:val="auto"/>
          <w:szCs w:val="21"/>
          <w:highlight w:val="none"/>
          <w:u w:val="single"/>
        </w:rPr>
        <w:t xml:space="preserve"> 合肥市蜀山区习友路与茂荫路交口投资大厦 </w:t>
      </w:r>
      <w:r>
        <w:rPr>
          <w:rFonts w:hint="eastAsia" w:ascii="宋体" w:hAnsi="宋体" w:eastAsia="宋体" w:cs="宋体"/>
          <w:bCs/>
          <w:color w:val="auto"/>
          <w:szCs w:val="21"/>
          <w:highlight w:val="none"/>
        </w:rPr>
        <w:t xml:space="preserve">          </w:t>
      </w:r>
    </w:p>
    <w:p w14:paraId="656776CC">
      <w:pPr>
        <w:widowControl/>
        <w:spacing w:line="460" w:lineRule="exact"/>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联系人： </w:t>
      </w:r>
      <w:r>
        <w:rPr>
          <w:rFonts w:hint="eastAsia" w:ascii="宋体" w:hAnsi="宋体" w:eastAsia="宋体" w:cs="宋体"/>
          <w:bCs/>
          <w:color w:val="auto"/>
          <w:szCs w:val="21"/>
          <w:highlight w:val="none"/>
          <w:u w:val="single"/>
        </w:rPr>
        <w:t xml:space="preserve">     汪工         </w:t>
      </w:r>
      <w:r>
        <w:rPr>
          <w:rFonts w:hint="eastAsia" w:ascii="宋体" w:hAnsi="宋体" w:eastAsia="宋体" w:cs="宋体"/>
          <w:bCs/>
          <w:color w:val="auto"/>
          <w:szCs w:val="21"/>
          <w:highlight w:val="none"/>
        </w:rPr>
        <w:t xml:space="preserve">         </w:t>
      </w:r>
    </w:p>
    <w:p w14:paraId="1F95D037">
      <w:pPr>
        <w:widowControl/>
        <w:spacing w:line="460" w:lineRule="exact"/>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电  话： </w:t>
      </w:r>
      <w:r>
        <w:rPr>
          <w:rFonts w:hint="eastAsia" w:ascii="宋体" w:hAnsi="宋体" w:eastAsia="宋体" w:cs="宋体"/>
          <w:bCs/>
          <w:color w:val="auto"/>
          <w:szCs w:val="21"/>
          <w:highlight w:val="none"/>
          <w:u w:val="single"/>
        </w:rPr>
        <w:t xml:space="preserve">     0551-63530687     </w:t>
      </w:r>
      <w:r>
        <w:rPr>
          <w:rFonts w:hint="eastAsia" w:ascii="宋体" w:hAnsi="宋体" w:eastAsia="宋体" w:cs="宋体"/>
          <w:bCs/>
          <w:color w:val="auto"/>
          <w:szCs w:val="21"/>
          <w:highlight w:val="none"/>
        </w:rPr>
        <w:t xml:space="preserve">         </w:t>
      </w:r>
    </w:p>
    <w:p w14:paraId="70B3BA52">
      <w:pPr>
        <w:widowControl/>
        <w:spacing w:line="460" w:lineRule="exact"/>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7.2监督管理部门</w:t>
      </w:r>
    </w:p>
    <w:p w14:paraId="3A4A138E">
      <w:pPr>
        <w:widowControl/>
        <w:spacing w:line="460" w:lineRule="exact"/>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监督管理部门：</w:t>
      </w:r>
      <w:r>
        <w:rPr>
          <w:rFonts w:hint="eastAsia" w:ascii="宋体" w:hAnsi="宋体" w:eastAsia="宋体" w:cs="宋体"/>
          <w:bCs/>
          <w:color w:val="auto"/>
          <w:szCs w:val="21"/>
          <w:highlight w:val="none"/>
          <w:u w:val="single"/>
        </w:rPr>
        <w:t xml:space="preserve">  合肥文旅博览集团有限公司纪委纪检监察室   </w:t>
      </w:r>
    </w:p>
    <w:p w14:paraId="138CB046">
      <w:pPr>
        <w:widowControl/>
        <w:spacing w:line="460" w:lineRule="exact"/>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  址：</w:t>
      </w:r>
      <w:r>
        <w:rPr>
          <w:rFonts w:hint="eastAsia" w:ascii="宋体" w:hAnsi="宋体" w:eastAsia="宋体" w:cs="宋体"/>
          <w:bCs/>
          <w:color w:val="auto"/>
          <w:szCs w:val="21"/>
          <w:highlight w:val="none"/>
          <w:u w:val="single"/>
        </w:rPr>
        <w:t xml:space="preserve"> 合肥市蜀山区习友路与茂荫路交口投资大厦二楼纪委纪检监察室  </w:t>
      </w:r>
    </w:p>
    <w:p w14:paraId="15B932FF">
      <w:pPr>
        <w:widowControl/>
        <w:spacing w:line="460" w:lineRule="exact"/>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电  话：</w:t>
      </w:r>
      <w:r>
        <w:rPr>
          <w:rFonts w:hint="eastAsia" w:ascii="宋体" w:hAnsi="宋体" w:eastAsia="宋体" w:cs="宋体"/>
          <w:bCs/>
          <w:color w:val="auto"/>
          <w:szCs w:val="21"/>
          <w:highlight w:val="none"/>
          <w:u w:val="single"/>
        </w:rPr>
        <w:t xml:space="preserve">  0551-63539209   </w:t>
      </w:r>
    </w:p>
    <w:p w14:paraId="35CF030F">
      <w:pPr>
        <w:spacing w:line="500" w:lineRule="exact"/>
        <w:outlineLvl w:val="1"/>
        <w:rPr>
          <w:rFonts w:ascii="Times New Roman" w:hAnsi="Times New Roman" w:eastAsia="黑体"/>
          <w:color w:val="auto"/>
          <w:sz w:val="24"/>
          <w:highlight w:val="none"/>
        </w:rPr>
      </w:pPr>
      <w:r>
        <w:rPr>
          <w:rFonts w:ascii="Times New Roman" w:hAnsi="Times New Roman" w:eastAsia="黑体"/>
          <w:color w:val="auto"/>
          <w:sz w:val="24"/>
          <w:highlight w:val="none"/>
        </w:rPr>
        <w:t>8.其他事项说明</w:t>
      </w:r>
    </w:p>
    <w:p w14:paraId="37F9B4A5">
      <w:pPr>
        <w:widowControl/>
        <w:spacing w:line="500" w:lineRule="exact"/>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有任何疑问或问题，请在工作时间（周一至周五，上午08:00-12:00，下午2:30-5:30，节假日休息）与项目联系人联系。</w:t>
      </w:r>
    </w:p>
    <w:p w14:paraId="657D9F07">
      <w:pPr>
        <w:spacing w:line="500" w:lineRule="exact"/>
        <w:outlineLvl w:val="1"/>
        <w:rPr>
          <w:rFonts w:ascii="Times New Roman" w:hAnsi="Times New Roman"/>
          <w:i/>
          <w:iCs/>
          <w:color w:val="auto"/>
          <w:sz w:val="24"/>
          <w:szCs w:val="24"/>
          <w:highlight w:val="none"/>
        </w:rPr>
      </w:pPr>
      <w:r>
        <w:rPr>
          <w:rFonts w:ascii="Times New Roman" w:hAnsi="Times New Roman" w:eastAsia="黑体"/>
          <w:color w:val="auto"/>
          <w:sz w:val="24"/>
          <w:highlight w:val="none"/>
        </w:rPr>
        <w:t>9.投标保证金账户</w:t>
      </w:r>
    </w:p>
    <w:p w14:paraId="06D6D5E3">
      <w:pPr>
        <w:widowControl/>
        <w:spacing w:line="460" w:lineRule="exact"/>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单位名称：</w:t>
      </w:r>
      <w:r>
        <w:rPr>
          <w:rFonts w:hint="eastAsia" w:ascii="宋体" w:hAnsi="宋体" w:eastAsia="宋体" w:cs="宋体"/>
          <w:bCs/>
          <w:color w:val="auto"/>
          <w:szCs w:val="21"/>
          <w:highlight w:val="none"/>
          <w:u w:val="single"/>
        </w:rPr>
        <w:t xml:space="preserve"> 合肥文旅博览集团有限公司  </w:t>
      </w:r>
    </w:p>
    <w:p w14:paraId="01E07EA0">
      <w:pPr>
        <w:widowControl/>
        <w:spacing w:line="460" w:lineRule="exact"/>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开户银行账号：</w:t>
      </w:r>
      <w:r>
        <w:rPr>
          <w:rFonts w:hint="eastAsia" w:ascii="宋体" w:hAnsi="宋体" w:eastAsia="宋体" w:cs="宋体"/>
          <w:bCs/>
          <w:color w:val="auto"/>
          <w:szCs w:val="21"/>
          <w:highlight w:val="none"/>
          <w:u w:val="single"/>
        </w:rPr>
        <w:t xml:space="preserve">  1302010509200182305   </w:t>
      </w:r>
    </w:p>
    <w:p w14:paraId="5321434C">
      <w:pPr>
        <w:widowControl/>
        <w:spacing w:line="460" w:lineRule="exact"/>
        <w:ind w:firstLine="420"/>
        <w:jc w:val="left"/>
        <w:rPr>
          <w:rFonts w:ascii="Times New Roman" w:hAnsi="Times New Roman"/>
          <w:bCs/>
          <w:color w:val="auto"/>
          <w:szCs w:val="21"/>
          <w:highlight w:val="none"/>
        </w:rPr>
      </w:pPr>
      <w:r>
        <w:rPr>
          <w:rFonts w:hint="eastAsia" w:ascii="宋体" w:hAnsi="宋体" w:eastAsia="宋体" w:cs="宋体"/>
          <w:bCs/>
          <w:color w:val="auto"/>
          <w:szCs w:val="21"/>
          <w:highlight w:val="none"/>
        </w:rPr>
        <w:t>开户银行：</w:t>
      </w:r>
      <w:bookmarkEnd w:id="21"/>
      <w:bookmarkEnd w:id="22"/>
      <w:bookmarkEnd w:id="23"/>
      <w:bookmarkStart w:id="24" w:name="_Toc30158"/>
      <w:r>
        <w:rPr>
          <w:rFonts w:hint="eastAsia" w:ascii="宋体" w:hAnsi="宋体" w:eastAsia="宋体" w:cs="宋体"/>
          <w:bCs/>
          <w:color w:val="auto"/>
          <w:szCs w:val="21"/>
          <w:highlight w:val="none"/>
          <w:u w:val="single"/>
        </w:rPr>
        <w:t xml:space="preserve">  工行合肥包河支行  </w:t>
      </w:r>
    </w:p>
    <w:p w14:paraId="7DF70B0D">
      <w:pPr>
        <w:widowControl/>
        <w:spacing w:line="460" w:lineRule="exact"/>
        <w:ind w:firstLine="420"/>
        <w:jc w:val="left"/>
        <w:rPr>
          <w:rFonts w:ascii="Times New Roman" w:hAnsi="Times New Roman"/>
          <w:bCs/>
          <w:color w:val="auto"/>
          <w:szCs w:val="21"/>
          <w:highlight w:val="none"/>
        </w:rPr>
      </w:pPr>
    </w:p>
    <w:p w14:paraId="32028B8C">
      <w:pPr>
        <w:widowControl/>
        <w:spacing w:line="460" w:lineRule="exact"/>
        <w:ind w:firstLine="420"/>
        <w:jc w:val="left"/>
        <w:rPr>
          <w:rFonts w:ascii="Times New Roman" w:hAnsi="Times New Roman"/>
          <w:bCs/>
          <w:color w:val="auto"/>
          <w:szCs w:val="21"/>
          <w:highlight w:val="none"/>
        </w:rPr>
      </w:pPr>
    </w:p>
    <w:p w14:paraId="4696620B">
      <w:pPr>
        <w:widowControl/>
        <w:spacing w:line="460" w:lineRule="exact"/>
        <w:ind w:firstLine="420"/>
        <w:jc w:val="left"/>
        <w:rPr>
          <w:rFonts w:hint="eastAsia" w:ascii="Times New Roman" w:hAnsi="Times New Roman" w:eastAsia="黑体"/>
          <w:b/>
          <w:bCs/>
          <w:color w:val="auto"/>
          <w:sz w:val="32"/>
          <w:szCs w:val="32"/>
          <w:highlight w:val="none"/>
        </w:rPr>
      </w:pPr>
      <w:r>
        <w:rPr>
          <w:rFonts w:ascii="Times New Roman" w:hAnsi="Times New Roman"/>
          <w:bCs/>
          <w:color w:val="auto"/>
          <w:szCs w:val="21"/>
          <w:highlight w:val="none"/>
        </w:rPr>
        <w:br w:type="page" w:clear="all"/>
      </w:r>
    </w:p>
    <w:p w14:paraId="083AA749">
      <w:pPr>
        <w:pStyle w:val="184"/>
        <w:spacing w:before="240" w:after="240" w:line="360" w:lineRule="auto"/>
        <w:jc w:val="center"/>
        <w:rPr>
          <w:rFonts w:hint="default" w:ascii="等线" w:hAnsi="等线" w:eastAsia="黑体" w:cs="等线"/>
          <w:b w:val="0"/>
          <w:bCs/>
          <w:color w:val="auto"/>
          <w:sz w:val="32"/>
          <w:szCs w:val="32"/>
          <w:highlight w:val="none"/>
        </w:rPr>
      </w:pPr>
      <w:bookmarkStart w:id="25" w:name="_Toc23474"/>
      <w:bookmarkStart w:id="26" w:name="_Toc31905"/>
      <w:r>
        <w:rPr>
          <w:rFonts w:hint="default" w:ascii="等线" w:hAnsi="等线" w:eastAsia="黑体" w:cs="等线"/>
          <w:b w:val="0"/>
          <w:bCs/>
          <w:color w:val="auto"/>
          <w:sz w:val="32"/>
          <w:szCs w:val="32"/>
          <w:highlight w:val="none"/>
        </w:rPr>
        <w:t>第二章  投标人须知</w:t>
      </w:r>
      <w:bookmarkEnd w:id="24"/>
      <w:bookmarkEnd w:id="25"/>
      <w:bookmarkEnd w:id="26"/>
    </w:p>
    <w:p w14:paraId="16F1844C">
      <w:pPr>
        <w:pStyle w:val="185"/>
        <w:spacing w:before="120" w:after="120" w:line="500" w:lineRule="exact"/>
        <w:jc w:val="center"/>
        <w:rPr>
          <w:rFonts w:ascii="Times New Roman" w:hAnsi="Times New Roman"/>
          <w:b w:val="0"/>
          <w:color w:val="auto"/>
          <w:sz w:val="28"/>
          <w:szCs w:val="18"/>
          <w:highlight w:val="none"/>
        </w:rPr>
      </w:pPr>
      <w:bookmarkStart w:id="27" w:name="_Toc7591"/>
      <w:bookmarkStart w:id="28" w:name="_Toc8106"/>
      <w:bookmarkStart w:id="29" w:name="_Toc2650"/>
      <w:bookmarkStart w:id="30" w:name="_Toc19604"/>
      <w:bookmarkStart w:id="31" w:name="_Toc18581"/>
      <w:bookmarkStart w:id="32" w:name="_Toc21016"/>
      <w:bookmarkStart w:id="33" w:name="_Toc19735"/>
      <w:bookmarkStart w:id="34" w:name="_Toc17840"/>
      <w:bookmarkStart w:id="35" w:name="_Toc7779"/>
      <w:bookmarkStart w:id="36" w:name="_Toc5587"/>
      <w:bookmarkStart w:id="37" w:name="_Toc17753"/>
      <w:bookmarkStart w:id="38" w:name="_Toc14147"/>
      <w:bookmarkStart w:id="39" w:name="_Toc13805"/>
      <w:bookmarkStart w:id="40" w:name="_Toc5769"/>
      <w:r>
        <w:rPr>
          <w:rFonts w:ascii="Times New Roman" w:hAnsi="Times New Roman"/>
          <w:b w:val="0"/>
          <w:color w:val="auto"/>
          <w:sz w:val="28"/>
          <w:szCs w:val="18"/>
          <w:highlight w:val="none"/>
        </w:rPr>
        <w:t>投标人须知前附表</w:t>
      </w:r>
      <w:bookmarkEnd w:id="27"/>
      <w:bookmarkEnd w:id="28"/>
      <w:bookmarkEnd w:id="29"/>
      <w:bookmarkEnd w:id="30"/>
      <w:bookmarkEnd w:id="31"/>
      <w:bookmarkEnd w:id="32"/>
      <w:bookmarkEnd w:id="33"/>
      <w:bookmarkEnd w:id="34"/>
      <w:bookmarkEnd w:id="35"/>
      <w:bookmarkEnd w:id="36"/>
      <w:bookmarkEnd w:id="37"/>
      <w:bookmarkEnd w:id="38"/>
      <w:bookmarkEnd w:id="39"/>
      <w:bookmarkEnd w:id="40"/>
    </w:p>
    <w:tbl>
      <w:tblPr>
        <w:tblStyle w:val="30"/>
        <w:tblW w:w="108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5"/>
        <w:gridCol w:w="2487"/>
        <w:gridCol w:w="7154"/>
      </w:tblGrid>
      <w:tr w14:paraId="63E90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blHeader/>
          <w:jc w:val="center"/>
        </w:trPr>
        <w:tc>
          <w:tcPr>
            <w:tcW w:w="1165" w:type="dxa"/>
            <w:noWrap w:val="0"/>
            <w:vAlign w:val="center"/>
          </w:tcPr>
          <w:p w14:paraId="43B87964">
            <w:pPr>
              <w:spacing w:line="500" w:lineRule="exact"/>
              <w:jc w:val="center"/>
              <w:rPr>
                <w:rFonts w:ascii="Times New Roman" w:hAnsi="Times New Roman"/>
                <w:b/>
                <w:color w:val="auto"/>
                <w:highlight w:val="none"/>
              </w:rPr>
            </w:pPr>
            <w:r>
              <w:rPr>
                <w:rFonts w:ascii="Times New Roman" w:hAnsi="Times New Roman"/>
                <w:b/>
                <w:color w:val="auto"/>
                <w:highlight w:val="none"/>
              </w:rPr>
              <w:t>条款号</w:t>
            </w:r>
          </w:p>
        </w:tc>
        <w:tc>
          <w:tcPr>
            <w:tcW w:w="2487" w:type="dxa"/>
            <w:noWrap w:val="0"/>
            <w:vAlign w:val="center"/>
          </w:tcPr>
          <w:p w14:paraId="73B2AA46">
            <w:pPr>
              <w:spacing w:line="500" w:lineRule="exact"/>
              <w:jc w:val="center"/>
              <w:rPr>
                <w:rFonts w:ascii="Times New Roman" w:hAnsi="Times New Roman"/>
                <w:b/>
                <w:color w:val="auto"/>
                <w:highlight w:val="none"/>
              </w:rPr>
            </w:pPr>
            <w:r>
              <w:rPr>
                <w:rFonts w:ascii="Times New Roman" w:hAnsi="Times New Roman"/>
                <w:b/>
                <w:color w:val="auto"/>
                <w:highlight w:val="none"/>
              </w:rPr>
              <w:t>条款名称</w:t>
            </w:r>
          </w:p>
        </w:tc>
        <w:tc>
          <w:tcPr>
            <w:tcW w:w="7154" w:type="dxa"/>
            <w:noWrap w:val="0"/>
            <w:vAlign w:val="center"/>
          </w:tcPr>
          <w:p w14:paraId="0DB1D989">
            <w:pPr>
              <w:spacing w:line="500" w:lineRule="exact"/>
              <w:jc w:val="center"/>
              <w:rPr>
                <w:rFonts w:ascii="Times New Roman" w:hAnsi="Times New Roman"/>
                <w:b/>
                <w:color w:val="auto"/>
                <w:highlight w:val="none"/>
              </w:rPr>
            </w:pPr>
            <w:r>
              <w:rPr>
                <w:rFonts w:ascii="Times New Roman" w:hAnsi="Times New Roman"/>
                <w:b/>
                <w:color w:val="auto"/>
                <w:highlight w:val="none"/>
              </w:rPr>
              <w:t>编列内容</w:t>
            </w:r>
          </w:p>
        </w:tc>
      </w:tr>
      <w:tr w14:paraId="01E7A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696C29FB">
            <w:pPr>
              <w:spacing w:line="500" w:lineRule="exact"/>
              <w:jc w:val="center"/>
              <w:rPr>
                <w:rFonts w:ascii="Times New Roman" w:hAnsi="Times New Roman"/>
                <w:color w:val="auto"/>
                <w:highlight w:val="none"/>
              </w:rPr>
            </w:pPr>
            <w:r>
              <w:rPr>
                <w:rFonts w:ascii="Times New Roman" w:hAnsi="Times New Roman"/>
                <w:color w:val="auto"/>
                <w:highlight w:val="none"/>
              </w:rPr>
              <w:t>1.1.2</w:t>
            </w:r>
          </w:p>
        </w:tc>
        <w:tc>
          <w:tcPr>
            <w:tcW w:w="2487" w:type="dxa"/>
            <w:noWrap w:val="0"/>
            <w:vAlign w:val="center"/>
          </w:tcPr>
          <w:p w14:paraId="561E09B6">
            <w:pPr>
              <w:spacing w:line="500" w:lineRule="exact"/>
              <w:jc w:val="center"/>
              <w:rPr>
                <w:rFonts w:ascii="Times New Roman" w:hAnsi="Times New Roman"/>
                <w:color w:val="auto"/>
                <w:highlight w:val="none"/>
              </w:rPr>
            </w:pPr>
            <w:r>
              <w:rPr>
                <w:rFonts w:ascii="Times New Roman" w:hAnsi="Times New Roman"/>
                <w:color w:val="auto"/>
                <w:highlight w:val="none"/>
              </w:rPr>
              <w:t>招标人</w:t>
            </w:r>
          </w:p>
        </w:tc>
        <w:tc>
          <w:tcPr>
            <w:tcW w:w="7154" w:type="dxa"/>
            <w:noWrap w:val="0"/>
            <w:vAlign w:val="center"/>
          </w:tcPr>
          <w:p w14:paraId="77DC028C">
            <w:pPr>
              <w:spacing w:line="500" w:lineRule="exact"/>
              <w:rPr>
                <w:rFonts w:ascii="Times New Roman" w:hAnsi="Times New Roman"/>
                <w:color w:val="auto"/>
                <w:highlight w:val="none"/>
              </w:rPr>
            </w:pPr>
            <w:r>
              <w:rPr>
                <w:rFonts w:ascii="Times New Roman" w:hAnsi="Times New Roman"/>
                <w:color w:val="auto"/>
                <w:highlight w:val="none"/>
              </w:rPr>
              <w:t>见招标公告</w:t>
            </w:r>
          </w:p>
        </w:tc>
      </w:tr>
      <w:tr w14:paraId="52E7D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7F099777">
            <w:pPr>
              <w:spacing w:line="500" w:lineRule="exact"/>
              <w:jc w:val="center"/>
              <w:rPr>
                <w:rFonts w:hint="eastAsia" w:ascii="Times New Roman" w:hAnsi="Times New Roman"/>
                <w:color w:val="auto"/>
                <w:highlight w:val="none"/>
              </w:rPr>
            </w:pPr>
            <w:r>
              <w:rPr>
                <w:rFonts w:ascii="Times New Roman" w:hAnsi="Times New Roman"/>
                <w:color w:val="auto"/>
                <w:highlight w:val="none"/>
              </w:rPr>
              <w:t>1.1.</w:t>
            </w:r>
            <w:r>
              <w:rPr>
                <w:rFonts w:hint="eastAsia" w:ascii="Times New Roman" w:hAnsi="Times New Roman"/>
                <w:color w:val="auto"/>
                <w:highlight w:val="none"/>
              </w:rPr>
              <w:t>3</w:t>
            </w:r>
          </w:p>
        </w:tc>
        <w:tc>
          <w:tcPr>
            <w:tcW w:w="2487" w:type="dxa"/>
            <w:noWrap w:val="0"/>
            <w:vAlign w:val="center"/>
          </w:tcPr>
          <w:p w14:paraId="32A7FB00">
            <w:pPr>
              <w:spacing w:line="500" w:lineRule="exact"/>
              <w:jc w:val="center"/>
              <w:rPr>
                <w:rFonts w:ascii="Times New Roman" w:hAnsi="Times New Roman"/>
                <w:color w:val="auto"/>
                <w:highlight w:val="none"/>
              </w:rPr>
            </w:pPr>
            <w:r>
              <w:rPr>
                <w:rFonts w:ascii="Times New Roman" w:hAnsi="Times New Roman"/>
                <w:color w:val="auto"/>
                <w:highlight w:val="none"/>
              </w:rPr>
              <w:t>项目名称</w:t>
            </w:r>
          </w:p>
        </w:tc>
        <w:tc>
          <w:tcPr>
            <w:tcW w:w="7154" w:type="dxa"/>
            <w:noWrap w:val="0"/>
            <w:vAlign w:val="center"/>
          </w:tcPr>
          <w:p w14:paraId="5B9A9D4A">
            <w:pPr>
              <w:spacing w:line="500" w:lineRule="exact"/>
              <w:rPr>
                <w:rFonts w:ascii="Times New Roman" w:hAnsi="Times New Roman"/>
                <w:color w:val="auto"/>
                <w:highlight w:val="none"/>
              </w:rPr>
            </w:pPr>
            <w:r>
              <w:rPr>
                <w:rFonts w:ascii="Times New Roman" w:hAnsi="Times New Roman"/>
                <w:color w:val="auto"/>
                <w:highlight w:val="none"/>
              </w:rPr>
              <w:t>见招标公告</w:t>
            </w:r>
          </w:p>
        </w:tc>
      </w:tr>
      <w:tr w14:paraId="460C3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4E3F8080">
            <w:pPr>
              <w:spacing w:line="500" w:lineRule="exact"/>
              <w:jc w:val="center"/>
              <w:rPr>
                <w:rFonts w:hint="eastAsia" w:ascii="Times New Roman" w:hAnsi="Times New Roman"/>
                <w:color w:val="auto"/>
                <w:highlight w:val="none"/>
              </w:rPr>
            </w:pPr>
            <w:r>
              <w:rPr>
                <w:rFonts w:ascii="Times New Roman" w:hAnsi="Times New Roman"/>
                <w:color w:val="auto"/>
                <w:highlight w:val="none"/>
              </w:rPr>
              <w:t>1.1.</w:t>
            </w:r>
            <w:r>
              <w:rPr>
                <w:rFonts w:hint="eastAsia" w:ascii="Times New Roman" w:hAnsi="Times New Roman"/>
                <w:color w:val="auto"/>
                <w:highlight w:val="none"/>
              </w:rPr>
              <w:t>4</w:t>
            </w:r>
          </w:p>
        </w:tc>
        <w:tc>
          <w:tcPr>
            <w:tcW w:w="2487" w:type="dxa"/>
            <w:noWrap w:val="0"/>
            <w:vAlign w:val="center"/>
          </w:tcPr>
          <w:p w14:paraId="295E65E5">
            <w:pPr>
              <w:spacing w:line="500" w:lineRule="exact"/>
              <w:jc w:val="center"/>
              <w:rPr>
                <w:rFonts w:ascii="Times New Roman" w:hAnsi="Times New Roman"/>
                <w:color w:val="auto"/>
                <w:highlight w:val="none"/>
              </w:rPr>
            </w:pPr>
            <w:r>
              <w:rPr>
                <w:rFonts w:ascii="Times New Roman" w:hAnsi="Times New Roman"/>
                <w:color w:val="auto"/>
                <w:highlight w:val="none"/>
              </w:rPr>
              <w:t>项目地点</w:t>
            </w:r>
          </w:p>
        </w:tc>
        <w:tc>
          <w:tcPr>
            <w:tcW w:w="7154" w:type="dxa"/>
            <w:noWrap w:val="0"/>
            <w:vAlign w:val="center"/>
          </w:tcPr>
          <w:p w14:paraId="0BEEFA79">
            <w:pPr>
              <w:spacing w:line="500" w:lineRule="exact"/>
              <w:rPr>
                <w:rFonts w:ascii="Times New Roman" w:hAnsi="Times New Roman"/>
                <w:color w:val="auto"/>
                <w:highlight w:val="none"/>
              </w:rPr>
            </w:pPr>
            <w:r>
              <w:rPr>
                <w:rFonts w:ascii="Times New Roman" w:hAnsi="Times New Roman"/>
                <w:color w:val="auto"/>
                <w:highlight w:val="none"/>
              </w:rPr>
              <w:t>见招标公告</w:t>
            </w:r>
          </w:p>
        </w:tc>
      </w:tr>
      <w:tr w14:paraId="7C47E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43360381">
            <w:pPr>
              <w:spacing w:line="500" w:lineRule="exact"/>
              <w:jc w:val="center"/>
              <w:rPr>
                <w:rFonts w:hint="eastAsia" w:ascii="Times New Roman" w:hAnsi="Times New Roman"/>
                <w:color w:val="auto"/>
                <w:highlight w:val="none"/>
              </w:rPr>
            </w:pPr>
            <w:r>
              <w:rPr>
                <w:rFonts w:ascii="Times New Roman" w:hAnsi="Times New Roman"/>
                <w:color w:val="auto"/>
                <w:highlight w:val="none"/>
              </w:rPr>
              <w:t>1.1.</w:t>
            </w:r>
            <w:r>
              <w:rPr>
                <w:rFonts w:hint="eastAsia" w:ascii="Times New Roman" w:hAnsi="Times New Roman"/>
                <w:color w:val="auto"/>
                <w:highlight w:val="none"/>
              </w:rPr>
              <w:t>5</w:t>
            </w:r>
          </w:p>
        </w:tc>
        <w:tc>
          <w:tcPr>
            <w:tcW w:w="2487" w:type="dxa"/>
            <w:noWrap w:val="0"/>
            <w:vAlign w:val="center"/>
          </w:tcPr>
          <w:p w14:paraId="39342703">
            <w:pPr>
              <w:spacing w:line="500" w:lineRule="exact"/>
              <w:jc w:val="center"/>
              <w:rPr>
                <w:rFonts w:ascii="Times New Roman" w:hAnsi="Times New Roman"/>
                <w:color w:val="auto"/>
                <w:highlight w:val="none"/>
              </w:rPr>
            </w:pPr>
            <w:r>
              <w:rPr>
                <w:rFonts w:ascii="Times New Roman" w:hAnsi="Times New Roman"/>
                <w:color w:val="auto"/>
                <w:highlight w:val="none"/>
              </w:rPr>
              <w:t>项目规模</w:t>
            </w:r>
          </w:p>
        </w:tc>
        <w:tc>
          <w:tcPr>
            <w:tcW w:w="7154" w:type="dxa"/>
            <w:noWrap w:val="0"/>
            <w:vAlign w:val="center"/>
          </w:tcPr>
          <w:p w14:paraId="635E9651">
            <w:pPr>
              <w:spacing w:line="500" w:lineRule="exact"/>
              <w:rPr>
                <w:rFonts w:ascii="Times New Roman" w:hAnsi="Times New Roman"/>
                <w:color w:val="auto"/>
                <w:highlight w:val="none"/>
              </w:rPr>
            </w:pPr>
            <w:r>
              <w:rPr>
                <w:rFonts w:ascii="Times New Roman" w:hAnsi="Times New Roman"/>
                <w:color w:val="auto"/>
                <w:highlight w:val="none"/>
              </w:rPr>
              <w:t>见招标公告</w:t>
            </w:r>
          </w:p>
        </w:tc>
      </w:tr>
      <w:tr w14:paraId="37808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052F6E5F">
            <w:pPr>
              <w:spacing w:line="500" w:lineRule="exact"/>
              <w:jc w:val="center"/>
              <w:rPr>
                <w:rFonts w:hint="eastAsia" w:ascii="Times New Roman" w:hAnsi="Times New Roman"/>
                <w:color w:val="auto"/>
                <w:highlight w:val="none"/>
              </w:rPr>
            </w:pPr>
            <w:r>
              <w:rPr>
                <w:rFonts w:ascii="Times New Roman" w:hAnsi="Times New Roman"/>
                <w:color w:val="auto"/>
                <w:highlight w:val="none"/>
              </w:rPr>
              <w:t>1.1.</w:t>
            </w:r>
            <w:r>
              <w:rPr>
                <w:rFonts w:hint="eastAsia" w:ascii="Times New Roman" w:hAnsi="Times New Roman"/>
                <w:color w:val="auto"/>
                <w:highlight w:val="none"/>
              </w:rPr>
              <w:t>6</w:t>
            </w:r>
          </w:p>
        </w:tc>
        <w:tc>
          <w:tcPr>
            <w:tcW w:w="2487" w:type="dxa"/>
            <w:noWrap w:val="0"/>
            <w:vAlign w:val="center"/>
          </w:tcPr>
          <w:p w14:paraId="0983D2D5">
            <w:pPr>
              <w:spacing w:line="500" w:lineRule="exact"/>
              <w:jc w:val="center"/>
              <w:rPr>
                <w:rFonts w:ascii="Times New Roman" w:hAnsi="Times New Roman"/>
                <w:color w:val="auto"/>
                <w:highlight w:val="none"/>
              </w:rPr>
            </w:pPr>
            <w:r>
              <w:rPr>
                <w:rFonts w:ascii="Times New Roman" w:hAnsi="Times New Roman"/>
                <w:color w:val="auto"/>
                <w:highlight w:val="none"/>
              </w:rPr>
              <w:t>项目预计进场日期</w:t>
            </w:r>
          </w:p>
        </w:tc>
        <w:tc>
          <w:tcPr>
            <w:tcW w:w="7154" w:type="dxa"/>
            <w:noWrap w:val="0"/>
            <w:vAlign w:val="center"/>
          </w:tcPr>
          <w:p w14:paraId="62169776">
            <w:pPr>
              <w:spacing w:line="500" w:lineRule="exact"/>
              <w:rPr>
                <w:rFonts w:ascii="Times New Roman" w:hAnsi="Times New Roman"/>
                <w:color w:val="auto"/>
                <w:highlight w:val="none"/>
              </w:rPr>
            </w:pPr>
            <w:r>
              <w:rPr>
                <w:rFonts w:ascii="Times New Roman" w:hAnsi="Times New Roman"/>
                <w:color w:val="auto"/>
                <w:highlight w:val="none"/>
              </w:rPr>
              <w:t>见招标公告</w:t>
            </w:r>
          </w:p>
        </w:tc>
      </w:tr>
      <w:tr w14:paraId="5B858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3C93E494">
            <w:pPr>
              <w:spacing w:line="500" w:lineRule="exact"/>
              <w:jc w:val="center"/>
              <w:rPr>
                <w:rFonts w:hint="eastAsia" w:ascii="Times New Roman" w:hAnsi="Times New Roman"/>
                <w:color w:val="auto"/>
                <w:highlight w:val="none"/>
              </w:rPr>
            </w:pPr>
            <w:r>
              <w:rPr>
                <w:rFonts w:ascii="Times New Roman" w:hAnsi="Times New Roman"/>
                <w:color w:val="auto"/>
                <w:highlight w:val="none"/>
              </w:rPr>
              <w:t>1.1.</w:t>
            </w:r>
            <w:r>
              <w:rPr>
                <w:rFonts w:hint="eastAsia" w:ascii="Times New Roman" w:hAnsi="Times New Roman"/>
                <w:color w:val="auto"/>
                <w:highlight w:val="none"/>
              </w:rPr>
              <w:t>7</w:t>
            </w:r>
          </w:p>
        </w:tc>
        <w:tc>
          <w:tcPr>
            <w:tcW w:w="2487" w:type="dxa"/>
            <w:noWrap w:val="0"/>
            <w:vAlign w:val="center"/>
          </w:tcPr>
          <w:p w14:paraId="72338C99">
            <w:pPr>
              <w:spacing w:line="500" w:lineRule="exact"/>
              <w:jc w:val="center"/>
              <w:rPr>
                <w:rFonts w:ascii="Times New Roman" w:hAnsi="Times New Roman"/>
                <w:color w:val="auto"/>
                <w:highlight w:val="none"/>
              </w:rPr>
            </w:pPr>
            <w:r>
              <w:rPr>
                <w:rFonts w:ascii="Times New Roman" w:hAnsi="Times New Roman"/>
                <w:color w:val="auto"/>
                <w:highlight w:val="none"/>
              </w:rPr>
              <w:t>合同估算价</w:t>
            </w:r>
          </w:p>
        </w:tc>
        <w:tc>
          <w:tcPr>
            <w:tcW w:w="7154" w:type="dxa"/>
            <w:noWrap w:val="0"/>
            <w:vAlign w:val="center"/>
          </w:tcPr>
          <w:p w14:paraId="38E4C4A3">
            <w:pPr>
              <w:spacing w:line="500" w:lineRule="exact"/>
              <w:rPr>
                <w:rFonts w:ascii="Times New Roman" w:hAnsi="Times New Roman"/>
                <w:color w:val="auto"/>
                <w:highlight w:val="none"/>
              </w:rPr>
            </w:pPr>
            <w:r>
              <w:rPr>
                <w:rFonts w:ascii="Times New Roman" w:hAnsi="Times New Roman"/>
                <w:color w:val="auto"/>
                <w:highlight w:val="none"/>
              </w:rPr>
              <w:t>见招标公告</w:t>
            </w:r>
          </w:p>
        </w:tc>
      </w:tr>
      <w:tr w14:paraId="3D883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12B8A6B6">
            <w:pPr>
              <w:spacing w:line="500" w:lineRule="exact"/>
              <w:jc w:val="center"/>
              <w:rPr>
                <w:rFonts w:ascii="Times New Roman" w:hAnsi="Times New Roman"/>
                <w:color w:val="auto"/>
                <w:highlight w:val="none"/>
              </w:rPr>
            </w:pPr>
            <w:r>
              <w:rPr>
                <w:rFonts w:ascii="Times New Roman" w:hAnsi="Times New Roman"/>
                <w:color w:val="auto"/>
                <w:highlight w:val="none"/>
              </w:rPr>
              <w:t>1.2.1</w:t>
            </w:r>
          </w:p>
        </w:tc>
        <w:tc>
          <w:tcPr>
            <w:tcW w:w="2487" w:type="dxa"/>
            <w:noWrap w:val="0"/>
            <w:vAlign w:val="center"/>
          </w:tcPr>
          <w:p w14:paraId="045A2B6E">
            <w:pPr>
              <w:spacing w:line="500" w:lineRule="exact"/>
              <w:jc w:val="center"/>
              <w:rPr>
                <w:rFonts w:ascii="Times New Roman" w:hAnsi="Times New Roman"/>
                <w:color w:val="auto"/>
                <w:highlight w:val="none"/>
              </w:rPr>
            </w:pPr>
            <w:r>
              <w:rPr>
                <w:rFonts w:ascii="Times New Roman" w:hAnsi="Times New Roman"/>
                <w:color w:val="auto"/>
                <w:highlight w:val="none"/>
              </w:rPr>
              <w:t>资金来源</w:t>
            </w:r>
          </w:p>
        </w:tc>
        <w:tc>
          <w:tcPr>
            <w:tcW w:w="7154" w:type="dxa"/>
            <w:noWrap w:val="0"/>
            <w:vAlign w:val="center"/>
          </w:tcPr>
          <w:p w14:paraId="23461937">
            <w:pPr>
              <w:spacing w:line="500" w:lineRule="exact"/>
              <w:rPr>
                <w:rFonts w:ascii="Times New Roman" w:hAnsi="Times New Roman"/>
                <w:color w:val="auto"/>
                <w:highlight w:val="none"/>
              </w:rPr>
            </w:pPr>
            <w:r>
              <w:rPr>
                <w:rFonts w:ascii="Times New Roman" w:hAnsi="Times New Roman"/>
                <w:color w:val="auto"/>
                <w:highlight w:val="none"/>
              </w:rPr>
              <w:t>见招标公告</w:t>
            </w:r>
          </w:p>
        </w:tc>
      </w:tr>
      <w:tr w14:paraId="371EB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3E0ED6AE">
            <w:pPr>
              <w:spacing w:line="500" w:lineRule="exact"/>
              <w:jc w:val="center"/>
              <w:rPr>
                <w:rFonts w:ascii="Times New Roman" w:hAnsi="Times New Roman"/>
                <w:color w:val="auto"/>
                <w:highlight w:val="none"/>
              </w:rPr>
            </w:pPr>
            <w:r>
              <w:rPr>
                <w:rFonts w:ascii="Times New Roman" w:hAnsi="Times New Roman"/>
                <w:color w:val="auto"/>
                <w:highlight w:val="none"/>
              </w:rPr>
              <w:t>1.2.2</w:t>
            </w:r>
          </w:p>
        </w:tc>
        <w:tc>
          <w:tcPr>
            <w:tcW w:w="2487" w:type="dxa"/>
            <w:noWrap w:val="0"/>
            <w:vAlign w:val="center"/>
          </w:tcPr>
          <w:p w14:paraId="2BA86B57">
            <w:pPr>
              <w:spacing w:line="500" w:lineRule="exact"/>
              <w:jc w:val="center"/>
              <w:rPr>
                <w:rFonts w:ascii="Times New Roman" w:hAnsi="Times New Roman"/>
                <w:color w:val="auto"/>
                <w:highlight w:val="none"/>
              </w:rPr>
            </w:pPr>
            <w:r>
              <w:rPr>
                <w:rFonts w:ascii="Times New Roman" w:hAnsi="Times New Roman"/>
                <w:color w:val="auto"/>
                <w:highlight w:val="none"/>
              </w:rPr>
              <w:t>资金落实情况</w:t>
            </w:r>
          </w:p>
        </w:tc>
        <w:tc>
          <w:tcPr>
            <w:tcW w:w="7154" w:type="dxa"/>
            <w:noWrap w:val="0"/>
            <w:vAlign w:val="center"/>
          </w:tcPr>
          <w:p w14:paraId="2E763041">
            <w:pPr>
              <w:spacing w:line="500" w:lineRule="exact"/>
              <w:rPr>
                <w:rFonts w:ascii="Times New Roman" w:hAnsi="Times New Roman"/>
                <w:color w:val="auto"/>
                <w:highlight w:val="none"/>
              </w:rPr>
            </w:pPr>
            <w:r>
              <w:rPr>
                <w:rFonts w:ascii="Times New Roman" w:hAnsi="Times New Roman"/>
                <w:color w:val="auto"/>
                <w:highlight w:val="none"/>
              </w:rPr>
              <w:t>已落实</w:t>
            </w:r>
          </w:p>
        </w:tc>
      </w:tr>
      <w:tr w14:paraId="37754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4854B663">
            <w:pPr>
              <w:spacing w:line="500" w:lineRule="exact"/>
              <w:jc w:val="center"/>
              <w:rPr>
                <w:rFonts w:ascii="Times New Roman" w:hAnsi="Times New Roman"/>
                <w:color w:val="auto"/>
                <w:highlight w:val="none"/>
              </w:rPr>
            </w:pPr>
            <w:r>
              <w:rPr>
                <w:rFonts w:ascii="Times New Roman" w:hAnsi="Times New Roman"/>
                <w:color w:val="auto"/>
                <w:highlight w:val="none"/>
              </w:rPr>
              <w:t>1.3.1</w:t>
            </w:r>
          </w:p>
        </w:tc>
        <w:tc>
          <w:tcPr>
            <w:tcW w:w="2487" w:type="dxa"/>
            <w:noWrap w:val="0"/>
            <w:vAlign w:val="center"/>
          </w:tcPr>
          <w:p w14:paraId="458C70AF">
            <w:pPr>
              <w:spacing w:line="500" w:lineRule="exact"/>
              <w:jc w:val="center"/>
              <w:rPr>
                <w:rFonts w:ascii="Times New Roman" w:hAnsi="Times New Roman"/>
                <w:color w:val="auto"/>
                <w:highlight w:val="none"/>
              </w:rPr>
            </w:pPr>
            <w:r>
              <w:rPr>
                <w:rFonts w:ascii="Times New Roman" w:hAnsi="Times New Roman"/>
                <w:color w:val="auto"/>
                <w:highlight w:val="none"/>
              </w:rPr>
              <w:t>招标范围</w:t>
            </w:r>
          </w:p>
        </w:tc>
        <w:tc>
          <w:tcPr>
            <w:tcW w:w="7154" w:type="dxa"/>
            <w:noWrap w:val="0"/>
            <w:vAlign w:val="center"/>
          </w:tcPr>
          <w:p w14:paraId="34760730">
            <w:pPr>
              <w:spacing w:line="500" w:lineRule="exact"/>
              <w:rPr>
                <w:rFonts w:ascii="Times New Roman" w:hAnsi="Times New Roman"/>
                <w:color w:val="auto"/>
                <w:highlight w:val="none"/>
              </w:rPr>
            </w:pPr>
            <w:r>
              <w:rPr>
                <w:rFonts w:ascii="Times New Roman" w:hAnsi="Times New Roman"/>
                <w:color w:val="auto"/>
                <w:highlight w:val="none"/>
              </w:rPr>
              <w:t>见招标公告</w:t>
            </w:r>
          </w:p>
        </w:tc>
      </w:tr>
      <w:tr w14:paraId="2A2AB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46C4A5EF">
            <w:pPr>
              <w:spacing w:line="500" w:lineRule="exact"/>
              <w:jc w:val="center"/>
              <w:rPr>
                <w:rFonts w:ascii="Times New Roman" w:hAnsi="Times New Roman"/>
                <w:color w:val="auto"/>
                <w:highlight w:val="none"/>
              </w:rPr>
            </w:pPr>
            <w:r>
              <w:rPr>
                <w:rFonts w:ascii="Times New Roman" w:hAnsi="Times New Roman"/>
                <w:color w:val="auto"/>
                <w:highlight w:val="none"/>
              </w:rPr>
              <w:t>1.3.2</w:t>
            </w:r>
          </w:p>
        </w:tc>
        <w:tc>
          <w:tcPr>
            <w:tcW w:w="2487" w:type="dxa"/>
            <w:noWrap w:val="0"/>
            <w:vAlign w:val="center"/>
          </w:tcPr>
          <w:p w14:paraId="786E7DF4">
            <w:pPr>
              <w:spacing w:line="500" w:lineRule="exact"/>
              <w:jc w:val="center"/>
              <w:rPr>
                <w:rFonts w:ascii="Times New Roman" w:hAnsi="Times New Roman"/>
                <w:color w:val="auto"/>
                <w:highlight w:val="none"/>
              </w:rPr>
            </w:pPr>
            <w:r>
              <w:rPr>
                <w:rFonts w:ascii="Times New Roman" w:hAnsi="Times New Roman"/>
                <w:color w:val="auto"/>
                <w:highlight w:val="none"/>
              </w:rPr>
              <w:t>服务期限</w:t>
            </w:r>
          </w:p>
        </w:tc>
        <w:tc>
          <w:tcPr>
            <w:tcW w:w="7154" w:type="dxa"/>
            <w:noWrap w:val="0"/>
            <w:vAlign w:val="center"/>
          </w:tcPr>
          <w:p w14:paraId="45A85D07">
            <w:pPr>
              <w:spacing w:line="500" w:lineRule="exact"/>
              <w:rPr>
                <w:rFonts w:ascii="Times New Roman" w:hAnsi="Times New Roman"/>
                <w:color w:val="auto"/>
                <w:highlight w:val="none"/>
              </w:rPr>
            </w:pPr>
            <w:r>
              <w:rPr>
                <w:rFonts w:ascii="Times New Roman" w:hAnsi="Times New Roman"/>
                <w:color w:val="auto"/>
                <w:highlight w:val="none"/>
              </w:rPr>
              <w:t>见招标公告</w:t>
            </w:r>
          </w:p>
        </w:tc>
      </w:tr>
      <w:tr w14:paraId="3D063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30EEEB66">
            <w:pPr>
              <w:spacing w:line="500" w:lineRule="exact"/>
              <w:jc w:val="center"/>
              <w:rPr>
                <w:rFonts w:ascii="Times New Roman" w:hAnsi="Times New Roman"/>
                <w:color w:val="auto"/>
                <w:highlight w:val="none"/>
              </w:rPr>
            </w:pPr>
            <w:r>
              <w:rPr>
                <w:rFonts w:ascii="Times New Roman" w:hAnsi="Times New Roman"/>
                <w:color w:val="auto"/>
                <w:highlight w:val="none"/>
              </w:rPr>
              <w:t>1.3.3</w:t>
            </w:r>
          </w:p>
        </w:tc>
        <w:tc>
          <w:tcPr>
            <w:tcW w:w="2487" w:type="dxa"/>
            <w:noWrap w:val="0"/>
            <w:vAlign w:val="center"/>
          </w:tcPr>
          <w:p w14:paraId="32B44F72">
            <w:pPr>
              <w:spacing w:line="500" w:lineRule="exact"/>
              <w:jc w:val="center"/>
              <w:rPr>
                <w:rFonts w:ascii="Times New Roman" w:hAnsi="Times New Roman"/>
                <w:color w:val="auto"/>
                <w:highlight w:val="none"/>
              </w:rPr>
            </w:pPr>
            <w:r>
              <w:rPr>
                <w:rFonts w:ascii="Times New Roman" w:hAnsi="Times New Roman"/>
                <w:color w:val="auto"/>
                <w:highlight w:val="none"/>
              </w:rPr>
              <w:t>质量要求</w:t>
            </w:r>
          </w:p>
        </w:tc>
        <w:tc>
          <w:tcPr>
            <w:tcW w:w="7154" w:type="dxa"/>
            <w:noWrap w:val="0"/>
            <w:vAlign w:val="center"/>
          </w:tcPr>
          <w:p w14:paraId="3C82EF4A">
            <w:pPr>
              <w:spacing w:line="500" w:lineRule="exact"/>
              <w:jc w:val="left"/>
              <w:rPr>
                <w:rFonts w:ascii="Times New Roman" w:hAnsi="Times New Roman"/>
                <w:color w:val="auto"/>
                <w:highlight w:val="none"/>
              </w:rPr>
            </w:pPr>
            <w:r>
              <w:rPr>
                <w:rFonts w:ascii="Times New Roman" w:hAnsi="Times New Roman"/>
                <w:color w:val="auto"/>
                <w:highlight w:val="none"/>
              </w:rPr>
              <w:t xml:space="preserve">质量标准： </w:t>
            </w:r>
            <w:r>
              <w:rPr>
                <w:rFonts w:ascii="Times New Roman" w:hAnsi="Times New Roman"/>
                <w:color w:val="auto"/>
                <w:highlight w:val="none"/>
                <w:u w:val="single"/>
              </w:rPr>
              <w:t xml:space="preserve"> </w:t>
            </w:r>
            <w:r>
              <w:rPr>
                <w:rFonts w:hint="eastAsia" w:ascii="Times New Roman" w:hAnsi="Times New Roman"/>
                <w:color w:val="auto"/>
                <w:highlight w:val="none"/>
                <w:u w:val="single"/>
              </w:rPr>
              <w:t>合格</w:t>
            </w:r>
            <w:r>
              <w:rPr>
                <w:rFonts w:ascii="Times New Roman" w:hAnsi="Times New Roman"/>
                <w:color w:val="auto"/>
                <w:highlight w:val="none"/>
                <w:u w:val="single"/>
              </w:rPr>
              <w:t xml:space="preserve"> </w:t>
            </w:r>
          </w:p>
        </w:tc>
      </w:tr>
      <w:tr w14:paraId="43FE3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2746C543">
            <w:pPr>
              <w:spacing w:line="500" w:lineRule="exact"/>
              <w:jc w:val="center"/>
              <w:rPr>
                <w:rFonts w:ascii="Times New Roman" w:hAnsi="Times New Roman"/>
                <w:color w:val="auto"/>
                <w:highlight w:val="none"/>
              </w:rPr>
            </w:pPr>
            <w:r>
              <w:rPr>
                <w:rFonts w:ascii="Times New Roman" w:hAnsi="Times New Roman"/>
                <w:color w:val="auto"/>
                <w:highlight w:val="none"/>
              </w:rPr>
              <w:t>1.4.1</w:t>
            </w:r>
          </w:p>
        </w:tc>
        <w:tc>
          <w:tcPr>
            <w:tcW w:w="2487" w:type="dxa"/>
            <w:noWrap w:val="0"/>
            <w:vAlign w:val="center"/>
          </w:tcPr>
          <w:p w14:paraId="07130899">
            <w:pPr>
              <w:spacing w:line="500" w:lineRule="exact"/>
              <w:jc w:val="center"/>
              <w:rPr>
                <w:rFonts w:ascii="Times New Roman" w:hAnsi="Times New Roman"/>
                <w:color w:val="auto"/>
                <w:highlight w:val="none"/>
              </w:rPr>
            </w:pPr>
            <w:r>
              <w:rPr>
                <w:rFonts w:ascii="Times New Roman" w:hAnsi="Times New Roman"/>
                <w:color w:val="auto"/>
                <w:highlight w:val="none"/>
              </w:rPr>
              <w:t>投标人资质条件、能力和信誉</w:t>
            </w:r>
          </w:p>
        </w:tc>
        <w:tc>
          <w:tcPr>
            <w:tcW w:w="7154" w:type="dxa"/>
            <w:noWrap w:val="0"/>
            <w:vAlign w:val="center"/>
          </w:tcPr>
          <w:p w14:paraId="21F62491">
            <w:pPr>
              <w:spacing w:line="500" w:lineRule="exact"/>
              <w:rPr>
                <w:rFonts w:ascii="Times New Roman" w:hAnsi="Times New Roman"/>
                <w:color w:val="auto"/>
                <w:highlight w:val="none"/>
              </w:rPr>
            </w:pPr>
            <w:r>
              <w:rPr>
                <w:rFonts w:ascii="Times New Roman" w:hAnsi="Times New Roman"/>
                <w:color w:val="auto"/>
                <w:highlight w:val="none"/>
              </w:rPr>
              <w:t>（1）资质要求：见附录1</w:t>
            </w:r>
          </w:p>
          <w:p w14:paraId="29EE0D8F">
            <w:pPr>
              <w:spacing w:line="500" w:lineRule="exact"/>
              <w:rPr>
                <w:rFonts w:ascii="Times New Roman" w:hAnsi="Times New Roman"/>
                <w:color w:val="auto"/>
                <w:highlight w:val="none"/>
              </w:rPr>
            </w:pPr>
            <w:r>
              <w:rPr>
                <w:rFonts w:ascii="Times New Roman" w:hAnsi="Times New Roman"/>
                <w:color w:val="auto"/>
                <w:highlight w:val="none"/>
              </w:rPr>
              <w:t>（2）业绩要求：见附录2</w:t>
            </w:r>
          </w:p>
          <w:p w14:paraId="32D4C64D">
            <w:pPr>
              <w:spacing w:line="500" w:lineRule="exact"/>
              <w:rPr>
                <w:rFonts w:ascii="Times New Roman" w:hAnsi="Times New Roman"/>
                <w:color w:val="auto"/>
                <w:highlight w:val="none"/>
              </w:rPr>
            </w:pPr>
            <w:r>
              <w:rPr>
                <w:rFonts w:ascii="Times New Roman" w:hAnsi="Times New Roman"/>
                <w:color w:val="auto"/>
                <w:highlight w:val="none"/>
              </w:rPr>
              <w:t>（3）信誉要求：见附录3</w:t>
            </w:r>
          </w:p>
          <w:p w14:paraId="5D968D6E">
            <w:pPr>
              <w:spacing w:line="500" w:lineRule="exact"/>
              <w:rPr>
                <w:rFonts w:ascii="Times New Roman" w:hAnsi="Times New Roman"/>
                <w:color w:val="auto"/>
                <w:highlight w:val="none"/>
              </w:rPr>
            </w:pPr>
            <w:r>
              <w:rPr>
                <w:rFonts w:ascii="Times New Roman" w:hAnsi="Times New Roman"/>
                <w:color w:val="auto"/>
                <w:highlight w:val="none"/>
              </w:rPr>
              <w:t>（4）项目负责人的资格及业绩要求：见附录4</w:t>
            </w:r>
          </w:p>
          <w:p w14:paraId="5B5414B6">
            <w:pPr>
              <w:spacing w:line="500" w:lineRule="exact"/>
              <w:rPr>
                <w:rFonts w:ascii="Times New Roman" w:hAnsi="Times New Roman"/>
                <w:color w:val="auto"/>
                <w:highlight w:val="none"/>
              </w:rPr>
            </w:pPr>
            <w:r>
              <w:rPr>
                <w:rFonts w:ascii="Times New Roman" w:hAnsi="Times New Roman"/>
                <w:color w:val="auto"/>
                <w:highlight w:val="none"/>
              </w:rPr>
              <w:t>（5）其他主要人员要求：见附录5</w:t>
            </w:r>
          </w:p>
          <w:p w14:paraId="1FDD5CC0">
            <w:pPr>
              <w:spacing w:line="500" w:lineRule="exact"/>
              <w:rPr>
                <w:rFonts w:ascii="Times New Roman" w:hAnsi="Times New Roman"/>
                <w:color w:val="auto"/>
                <w:highlight w:val="none"/>
              </w:rPr>
            </w:pPr>
            <w:r>
              <w:rPr>
                <w:rFonts w:ascii="Times New Roman" w:hAnsi="Times New Roman"/>
                <w:color w:val="auto"/>
                <w:highlight w:val="none"/>
              </w:rPr>
              <w:t>（6）其他要求：见附录6</w:t>
            </w:r>
          </w:p>
        </w:tc>
      </w:tr>
      <w:tr w14:paraId="10A78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68E37153">
            <w:pPr>
              <w:spacing w:line="500" w:lineRule="exact"/>
              <w:jc w:val="center"/>
              <w:rPr>
                <w:rFonts w:ascii="Times New Roman" w:hAnsi="Times New Roman"/>
                <w:color w:val="auto"/>
                <w:highlight w:val="none"/>
              </w:rPr>
            </w:pPr>
            <w:r>
              <w:rPr>
                <w:rFonts w:ascii="Times New Roman" w:hAnsi="Times New Roman"/>
                <w:color w:val="auto"/>
                <w:highlight w:val="none"/>
              </w:rPr>
              <w:t>1.4.2</w:t>
            </w:r>
          </w:p>
        </w:tc>
        <w:tc>
          <w:tcPr>
            <w:tcW w:w="2487" w:type="dxa"/>
            <w:noWrap w:val="0"/>
            <w:vAlign w:val="center"/>
          </w:tcPr>
          <w:p w14:paraId="3BB91C77">
            <w:pPr>
              <w:spacing w:line="500" w:lineRule="exact"/>
              <w:jc w:val="center"/>
              <w:rPr>
                <w:rFonts w:ascii="Times New Roman" w:hAnsi="Times New Roman"/>
                <w:color w:val="auto"/>
                <w:highlight w:val="none"/>
              </w:rPr>
            </w:pPr>
            <w:r>
              <w:rPr>
                <w:rFonts w:ascii="Times New Roman" w:hAnsi="Times New Roman"/>
                <w:color w:val="auto"/>
                <w:highlight w:val="none"/>
              </w:rPr>
              <w:t>是否接受联合体投标</w:t>
            </w:r>
          </w:p>
        </w:tc>
        <w:tc>
          <w:tcPr>
            <w:tcW w:w="7154" w:type="dxa"/>
            <w:noWrap w:val="0"/>
            <w:vAlign w:val="center"/>
          </w:tcPr>
          <w:p w14:paraId="118B01C4">
            <w:pPr>
              <w:spacing w:line="500" w:lineRule="exact"/>
              <w:rPr>
                <w:rFonts w:ascii="Times New Roman" w:hAnsi="Times New Roman"/>
                <w:color w:val="auto"/>
                <w:highlight w:val="none"/>
              </w:rPr>
            </w:pPr>
            <w:r>
              <w:rPr>
                <w:rFonts w:hint="eastAsia" w:ascii="Times New Roman" w:hAnsi="Times New Roman"/>
                <w:color w:val="auto"/>
                <w:sz w:val="32"/>
                <w:highlight w:val="none"/>
              </w:rPr>
              <w:t>☑</w:t>
            </w:r>
            <w:r>
              <w:rPr>
                <w:rFonts w:ascii="Times New Roman" w:hAnsi="Times New Roman"/>
                <w:color w:val="auto"/>
                <w:highlight w:val="none"/>
              </w:rPr>
              <w:t>不接受</w:t>
            </w:r>
          </w:p>
          <w:p w14:paraId="7088E226">
            <w:pPr>
              <w:spacing w:line="500" w:lineRule="exact"/>
              <w:rPr>
                <w:rFonts w:ascii="Times New Roman" w:hAnsi="Times New Roman"/>
                <w:color w:val="auto"/>
                <w:highlight w:val="none"/>
                <w:u w:val="single"/>
              </w:rPr>
            </w:pPr>
            <w:r>
              <w:rPr>
                <w:rFonts w:ascii="Times New Roman" w:hAnsi="Times New Roman"/>
                <w:color w:val="auto"/>
                <w:sz w:val="32"/>
                <w:highlight w:val="none"/>
              </w:rPr>
              <w:t>□</w:t>
            </w:r>
            <w:r>
              <w:rPr>
                <w:rFonts w:ascii="Times New Roman" w:hAnsi="Times New Roman"/>
                <w:color w:val="auto"/>
                <w:highlight w:val="none"/>
              </w:rPr>
              <w:t>接受，应满足下列要求：</w:t>
            </w:r>
            <w:r>
              <w:rPr>
                <w:rFonts w:ascii="Times New Roman" w:hAnsi="Times New Roman"/>
                <w:color w:val="auto"/>
                <w:highlight w:val="none"/>
                <w:u w:val="single"/>
              </w:rPr>
              <w:t xml:space="preserve">              </w:t>
            </w:r>
          </w:p>
          <w:p w14:paraId="036EF370">
            <w:pPr>
              <w:spacing w:line="500" w:lineRule="exact"/>
              <w:rPr>
                <w:rFonts w:ascii="Times New Roman" w:hAnsi="Times New Roman"/>
                <w:color w:val="auto"/>
                <w:highlight w:val="none"/>
                <w:u w:val="single"/>
              </w:rPr>
            </w:pPr>
            <w:r>
              <w:rPr>
                <w:rFonts w:ascii="Times New Roman" w:hAnsi="Times New Roman"/>
                <w:color w:val="auto"/>
                <w:highlight w:val="none"/>
              </w:rPr>
              <w:t>以联合体形式参加投标的，对本项目中标候选人公示有异议的，应由联合体成员方共同或联合体牵头人按相关规定提出。</w:t>
            </w:r>
          </w:p>
        </w:tc>
      </w:tr>
      <w:tr w14:paraId="6DAF5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5A466047">
            <w:pPr>
              <w:spacing w:line="500" w:lineRule="exact"/>
              <w:jc w:val="center"/>
              <w:rPr>
                <w:rFonts w:ascii="Times New Roman" w:hAnsi="Times New Roman"/>
                <w:color w:val="auto"/>
                <w:highlight w:val="none"/>
              </w:rPr>
            </w:pPr>
            <w:r>
              <w:rPr>
                <w:rFonts w:ascii="Times New Roman" w:hAnsi="Times New Roman"/>
                <w:color w:val="auto"/>
                <w:highlight w:val="none"/>
              </w:rPr>
              <w:t>1.4.3</w:t>
            </w:r>
          </w:p>
        </w:tc>
        <w:tc>
          <w:tcPr>
            <w:tcW w:w="2487" w:type="dxa"/>
            <w:noWrap w:val="0"/>
            <w:vAlign w:val="center"/>
          </w:tcPr>
          <w:p w14:paraId="68063022">
            <w:pPr>
              <w:spacing w:line="500" w:lineRule="exact"/>
              <w:jc w:val="center"/>
              <w:rPr>
                <w:rFonts w:ascii="Times New Roman" w:hAnsi="Times New Roman"/>
                <w:color w:val="auto"/>
                <w:highlight w:val="none"/>
              </w:rPr>
            </w:pPr>
            <w:r>
              <w:rPr>
                <w:rFonts w:ascii="Times New Roman" w:hAnsi="Times New Roman"/>
                <w:color w:val="auto"/>
                <w:szCs w:val="21"/>
                <w:highlight w:val="none"/>
              </w:rPr>
              <w:t>投</w:t>
            </w:r>
            <w:r>
              <w:rPr>
                <w:rFonts w:ascii="Times New Roman" w:hAnsi="Times New Roman"/>
                <w:color w:val="auto"/>
                <w:highlight w:val="none"/>
              </w:rPr>
              <w:t>标人不得存在的其他关联情形</w:t>
            </w:r>
          </w:p>
        </w:tc>
        <w:tc>
          <w:tcPr>
            <w:tcW w:w="7154" w:type="dxa"/>
            <w:noWrap w:val="0"/>
            <w:vAlign w:val="center"/>
          </w:tcPr>
          <w:p w14:paraId="3B36AD6E">
            <w:pPr>
              <w:spacing w:line="500" w:lineRule="exact"/>
              <w:rPr>
                <w:rFonts w:hint="eastAsia" w:ascii="Times New Roman" w:hAnsi="Times New Roman"/>
                <w:color w:val="auto"/>
                <w:sz w:val="32"/>
                <w:highlight w:val="none"/>
              </w:rPr>
            </w:pPr>
            <w:r>
              <w:rPr>
                <w:rFonts w:hint="eastAsia" w:ascii="Times New Roman" w:hAnsi="Times New Roman"/>
                <w:i/>
                <w:iCs/>
                <w:color w:val="auto"/>
                <w:highlight w:val="none"/>
              </w:rPr>
              <w:t>/</w:t>
            </w:r>
          </w:p>
        </w:tc>
      </w:tr>
      <w:tr w14:paraId="14112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433E57AF">
            <w:pPr>
              <w:spacing w:line="500" w:lineRule="exact"/>
              <w:jc w:val="center"/>
              <w:rPr>
                <w:rFonts w:ascii="Times New Roman" w:hAnsi="Times New Roman"/>
                <w:color w:val="auto"/>
                <w:highlight w:val="none"/>
              </w:rPr>
            </w:pPr>
            <w:r>
              <w:rPr>
                <w:rFonts w:ascii="Times New Roman" w:hAnsi="Times New Roman"/>
                <w:color w:val="auto"/>
                <w:highlight w:val="none"/>
              </w:rPr>
              <w:t>1.4.4</w:t>
            </w:r>
          </w:p>
        </w:tc>
        <w:tc>
          <w:tcPr>
            <w:tcW w:w="2487" w:type="dxa"/>
            <w:noWrap w:val="0"/>
            <w:vAlign w:val="center"/>
          </w:tcPr>
          <w:p w14:paraId="1AF81736">
            <w:pPr>
              <w:spacing w:line="500" w:lineRule="exact"/>
              <w:jc w:val="center"/>
              <w:rPr>
                <w:rFonts w:ascii="Times New Roman" w:hAnsi="Times New Roman"/>
                <w:color w:val="auto"/>
                <w:szCs w:val="21"/>
                <w:highlight w:val="none"/>
              </w:rPr>
            </w:pPr>
            <w:r>
              <w:rPr>
                <w:rFonts w:ascii="Times New Roman" w:hAnsi="Times New Roman"/>
                <w:color w:val="auto"/>
                <w:highlight w:val="none"/>
              </w:rPr>
              <w:t>投标人不得存在的其他不良状况或不良信用记录</w:t>
            </w:r>
          </w:p>
        </w:tc>
        <w:tc>
          <w:tcPr>
            <w:tcW w:w="7154" w:type="dxa"/>
            <w:noWrap w:val="0"/>
            <w:vAlign w:val="center"/>
          </w:tcPr>
          <w:p w14:paraId="09730472">
            <w:pPr>
              <w:spacing w:line="500" w:lineRule="exact"/>
              <w:rPr>
                <w:rFonts w:ascii="Times New Roman" w:hAnsi="Times New Roman"/>
                <w:color w:val="auto"/>
                <w:sz w:val="32"/>
                <w:highlight w:val="none"/>
              </w:rPr>
            </w:pPr>
            <w:r>
              <w:rPr>
                <w:rFonts w:ascii="Times New Roman" w:hAnsi="Times New Roman"/>
                <w:color w:val="auto"/>
                <w:highlight w:val="none"/>
              </w:rPr>
              <w:t>详见“投标人须知”</w:t>
            </w:r>
          </w:p>
        </w:tc>
      </w:tr>
      <w:tr w14:paraId="24E26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1B0D2422">
            <w:pPr>
              <w:spacing w:line="500" w:lineRule="exact"/>
              <w:jc w:val="center"/>
              <w:rPr>
                <w:rFonts w:ascii="Times New Roman" w:hAnsi="Times New Roman"/>
                <w:color w:val="auto"/>
                <w:highlight w:val="none"/>
              </w:rPr>
            </w:pPr>
            <w:r>
              <w:rPr>
                <w:rFonts w:ascii="Times New Roman" w:hAnsi="Times New Roman"/>
                <w:color w:val="auto"/>
                <w:highlight w:val="none"/>
              </w:rPr>
              <w:t>1.9.1</w:t>
            </w:r>
          </w:p>
        </w:tc>
        <w:tc>
          <w:tcPr>
            <w:tcW w:w="2487" w:type="dxa"/>
            <w:noWrap w:val="0"/>
            <w:vAlign w:val="center"/>
          </w:tcPr>
          <w:p w14:paraId="5080B031">
            <w:pPr>
              <w:spacing w:line="500" w:lineRule="exact"/>
              <w:jc w:val="center"/>
              <w:rPr>
                <w:rFonts w:ascii="Times New Roman" w:hAnsi="Times New Roman"/>
                <w:color w:val="auto"/>
                <w:highlight w:val="none"/>
              </w:rPr>
            </w:pPr>
            <w:r>
              <w:rPr>
                <w:rFonts w:ascii="Times New Roman" w:hAnsi="Times New Roman"/>
                <w:color w:val="auto"/>
                <w:highlight w:val="none"/>
              </w:rPr>
              <w:t>踏勘现场</w:t>
            </w:r>
          </w:p>
        </w:tc>
        <w:tc>
          <w:tcPr>
            <w:tcW w:w="7154" w:type="dxa"/>
            <w:noWrap w:val="0"/>
            <w:vAlign w:val="center"/>
          </w:tcPr>
          <w:p w14:paraId="66DDA7E2">
            <w:pPr>
              <w:pStyle w:val="211"/>
              <w:spacing w:line="500" w:lineRule="exact"/>
              <w:rPr>
                <w:rFonts w:ascii="Times New Roman" w:hAnsi="Times New Roman"/>
                <w:color w:val="auto"/>
                <w:sz w:val="21"/>
                <w:szCs w:val="21"/>
                <w:highlight w:val="none"/>
              </w:rPr>
            </w:pPr>
            <w:r>
              <w:rPr>
                <w:rFonts w:ascii="Wingdings" w:hAnsi="Wingdings" w:eastAsia="Wingdings" w:cs="Wingdings"/>
                <w:b/>
                <w:bCs/>
                <w:color w:val="auto"/>
                <w:szCs w:val="21"/>
                <w:highlight w:val="none"/>
              </w:rPr>
              <w:t>þ</w:t>
            </w:r>
            <w:r>
              <w:rPr>
                <w:rFonts w:ascii="Times New Roman" w:hAnsi="Times New Roman"/>
                <w:color w:val="auto"/>
                <w:sz w:val="21"/>
                <w:szCs w:val="21"/>
                <w:highlight w:val="none"/>
              </w:rPr>
              <w:t>不组织，投标人自行踏勘。</w:t>
            </w:r>
          </w:p>
          <w:p w14:paraId="5AA4EDD6">
            <w:pPr>
              <w:pStyle w:val="211"/>
              <w:spacing w:line="500" w:lineRule="exact"/>
              <w:rPr>
                <w:rFonts w:ascii="Times New Roman" w:hAnsi="Times New Roman"/>
                <w:color w:val="auto"/>
                <w:sz w:val="21"/>
                <w:szCs w:val="21"/>
                <w:highlight w:val="none"/>
              </w:rPr>
            </w:pPr>
            <w:r>
              <w:rPr>
                <w:rFonts w:ascii="Times New Roman" w:hAnsi="Times New Roman"/>
                <w:color w:val="auto"/>
                <w:sz w:val="32"/>
                <w:highlight w:val="none"/>
              </w:rPr>
              <w:t>□</w:t>
            </w:r>
            <w:r>
              <w:rPr>
                <w:rFonts w:ascii="Times New Roman" w:hAnsi="Times New Roman"/>
                <w:color w:val="auto"/>
                <w:sz w:val="21"/>
                <w:szCs w:val="21"/>
                <w:highlight w:val="none"/>
              </w:rPr>
              <w:t>组织，踏勘时间：</w:t>
            </w:r>
            <w:r>
              <w:rPr>
                <w:rFonts w:ascii="Times New Roman" w:hAnsi="Times New Roman"/>
                <w:color w:val="auto"/>
                <w:highlight w:val="none"/>
                <w:u w:val="single"/>
              </w:rPr>
              <w:t xml:space="preserve">           </w:t>
            </w:r>
          </w:p>
          <w:p w14:paraId="49A661A9">
            <w:pPr>
              <w:pStyle w:val="211"/>
              <w:spacing w:line="500" w:lineRule="exact"/>
              <w:ind w:firstLine="840"/>
              <w:rPr>
                <w:rFonts w:ascii="Times New Roman" w:hAnsi="Times New Roman"/>
                <w:color w:val="auto"/>
                <w:sz w:val="21"/>
                <w:szCs w:val="21"/>
                <w:highlight w:val="none"/>
                <w:u w:val="single"/>
              </w:rPr>
            </w:pPr>
            <w:r>
              <w:rPr>
                <w:rFonts w:ascii="Times New Roman" w:hAnsi="Times New Roman"/>
                <w:color w:val="auto"/>
                <w:sz w:val="21"/>
                <w:szCs w:val="21"/>
                <w:highlight w:val="none"/>
              </w:rPr>
              <w:t>踏勘集中地点：</w:t>
            </w:r>
            <w:r>
              <w:rPr>
                <w:rFonts w:ascii="Times New Roman" w:hAnsi="Times New Roman"/>
                <w:color w:val="auto"/>
                <w:highlight w:val="none"/>
                <w:u w:val="single"/>
              </w:rPr>
              <w:t xml:space="preserve">           </w:t>
            </w:r>
          </w:p>
        </w:tc>
      </w:tr>
      <w:tr w14:paraId="5D175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2331201B">
            <w:pPr>
              <w:spacing w:line="500" w:lineRule="exact"/>
              <w:jc w:val="center"/>
              <w:rPr>
                <w:rFonts w:ascii="Times New Roman" w:hAnsi="Times New Roman"/>
                <w:color w:val="auto"/>
                <w:highlight w:val="none"/>
              </w:rPr>
            </w:pPr>
            <w:r>
              <w:rPr>
                <w:rFonts w:ascii="Times New Roman" w:hAnsi="Times New Roman"/>
                <w:color w:val="auto"/>
                <w:highlight w:val="none"/>
              </w:rPr>
              <w:t>2.1</w:t>
            </w:r>
          </w:p>
        </w:tc>
        <w:tc>
          <w:tcPr>
            <w:tcW w:w="2487" w:type="dxa"/>
            <w:noWrap w:val="0"/>
            <w:vAlign w:val="center"/>
          </w:tcPr>
          <w:p w14:paraId="0FAAD7A8">
            <w:pPr>
              <w:spacing w:line="500" w:lineRule="exact"/>
              <w:jc w:val="center"/>
              <w:rPr>
                <w:rFonts w:ascii="Times New Roman" w:hAnsi="Times New Roman"/>
                <w:color w:val="auto"/>
                <w:highlight w:val="none"/>
              </w:rPr>
            </w:pPr>
            <w:r>
              <w:rPr>
                <w:rFonts w:ascii="Times New Roman" w:hAnsi="Times New Roman"/>
                <w:color w:val="auto"/>
                <w:highlight w:val="none"/>
              </w:rPr>
              <w:t>构成招标文件的其他资料</w:t>
            </w:r>
          </w:p>
        </w:tc>
        <w:tc>
          <w:tcPr>
            <w:tcW w:w="7154" w:type="dxa"/>
            <w:noWrap w:val="0"/>
            <w:vAlign w:val="center"/>
          </w:tcPr>
          <w:p w14:paraId="0381F4CF">
            <w:pPr>
              <w:spacing w:line="500" w:lineRule="exact"/>
              <w:rPr>
                <w:rFonts w:hint="eastAsia" w:ascii="Times New Roman" w:hAnsi="Times New Roman"/>
                <w:color w:val="auto"/>
                <w:highlight w:val="none"/>
              </w:rPr>
            </w:pPr>
            <w:r>
              <w:rPr>
                <w:rFonts w:hint="eastAsia" w:ascii="Times New Roman" w:hAnsi="Times New Roman"/>
                <w:color w:val="auto"/>
                <w:highlight w:val="none"/>
              </w:rPr>
              <w:t>/</w:t>
            </w:r>
          </w:p>
        </w:tc>
      </w:tr>
      <w:tr w14:paraId="73FEE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vMerge w:val="restart"/>
            <w:noWrap w:val="0"/>
            <w:vAlign w:val="center"/>
          </w:tcPr>
          <w:p w14:paraId="6E6490A3">
            <w:pPr>
              <w:spacing w:line="500" w:lineRule="exact"/>
              <w:jc w:val="center"/>
              <w:rPr>
                <w:rFonts w:ascii="Times New Roman" w:hAnsi="Times New Roman"/>
                <w:color w:val="auto"/>
                <w:highlight w:val="none"/>
              </w:rPr>
            </w:pPr>
            <w:r>
              <w:rPr>
                <w:rFonts w:ascii="Times New Roman" w:hAnsi="Times New Roman"/>
                <w:color w:val="auto"/>
                <w:highlight w:val="none"/>
              </w:rPr>
              <w:t>2.2.1</w:t>
            </w:r>
          </w:p>
        </w:tc>
        <w:tc>
          <w:tcPr>
            <w:tcW w:w="2487" w:type="dxa"/>
            <w:vMerge w:val="restart"/>
            <w:noWrap w:val="0"/>
            <w:vAlign w:val="center"/>
          </w:tcPr>
          <w:p w14:paraId="52A69E99">
            <w:pPr>
              <w:spacing w:line="500" w:lineRule="exact"/>
              <w:jc w:val="center"/>
              <w:rPr>
                <w:rFonts w:ascii="Times New Roman" w:hAnsi="Times New Roman"/>
                <w:color w:val="auto"/>
                <w:highlight w:val="none"/>
              </w:rPr>
            </w:pPr>
            <w:r>
              <w:rPr>
                <w:rFonts w:ascii="Times New Roman" w:hAnsi="Times New Roman"/>
                <w:color w:val="auto"/>
                <w:highlight w:val="none"/>
              </w:rPr>
              <w:t>投标人要求澄清招标文件</w:t>
            </w:r>
          </w:p>
        </w:tc>
        <w:tc>
          <w:tcPr>
            <w:tcW w:w="7154" w:type="dxa"/>
            <w:noWrap w:val="0"/>
            <w:vAlign w:val="center"/>
          </w:tcPr>
          <w:p w14:paraId="351FF987">
            <w:pPr>
              <w:spacing w:line="500" w:lineRule="exact"/>
              <w:rPr>
                <w:rFonts w:ascii="Times New Roman" w:hAnsi="Times New Roman"/>
                <w:color w:val="auto"/>
                <w:highlight w:val="none"/>
              </w:rPr>
            </w:pP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2025</w:t>
            </w:r>
            <w:r>
              <w:rPr>
                <w:rFonts w:ascii="Times New Roman" w:hAnsi="Times New Roman"/>
                <w:bCs/>
                <w:snapToGrid w:val="0"/>
                <w:kern w:val="0"/>
                <w:szCs w:val="21"/>
                <w:u w:val="single"/>
              </w:rPr>
              <w:t xml:space="preserve">  </w:t>
            </w:r>
            <w:r>
              <w:rPr>
                <w:rFonts w:ascii="Times New Roman" w:hAnsi="Times New Roman"/>
                <w:bCs/>
                <w:snapToGrid w:val="0"/>
                <w:kern w:val="0"/>
                <w:szCs w:val="21"/>
              </w:rPr>
              <w:t>年</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3</w:t>
            </w:r>
            <w:r>
              <w:rPr>
                <w:rFonts w:ascii="Times New Roman" w:hAnsi="Times New Roman"/>
                <w:bCs/>
                <w:snapToGrid w:val="0"/>
                <w:kern w:val="0"/>
                <w:szCs w:val="21"/>
                <w:u w:val="single"/>
              </w:rPr>
              <w:t xml:space="preserve"> </w:t>
            </w:r>
            <w:r>
              <w:rPr>
                <w:rFonts w:ascii="Times New Roman" w:hAnsi="Times New Roman"/>
                <w:bCs/>
                <w:snapToGrid w:val="0"/>
                <w:kern w:val="0"/>
                <w:szCs w:val="21"/>
              </w:rPr>
              <w:t>月</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4</w:t>
            </w:r>
            <w:r>
              <w:rPr>
                <w:rFonts w:ascii="Times New Roman" w:hAnsi="Times New Roman"/>
                <w:bCs/>
                <w:snapToGrid w:val="0"/>
                <w:kern w:val="0"/>
                <w:szCs w:val="21"/>
                <w:u w:val="single"/>
              </w:rPr>
              <w:t xml:space="preserve">  </w:t>
            </w:r>
            <w:r>
              <w:rPr>
                <w:rFonts w:ascii="Times New Roman" w:hAnsi="Times New Roman"/>
                <w:bCs/>
                <w:snapToGrid w:val="0"/>
                <w:kern w:val="0"/>
                <w:szCs w:val="21"/>
              </w:rPr>
              <w:t>日</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17</w:t>
            </w:r>
            <w:r>
              <w:rPr>
                <w:rFonts w:ascii="Times New Roman" w:hAnsi="Times New Roman"/>
                <w:bCs/>
                <w:snapToGrid w:val="0"/>
                <w:kern w:val="0"/>
                <w:szCs w:val="21"/>
                <w:u w:val="single"/>
              </w:rPr>
              <w:t xml:space="preserve">  </w:t>
            </w:r>
            <w:r>
              <w:rPr>
                <w:rFonts w:ascii="Times New Roman" w:hAnsi="Times New Roman"/>
                <w:bCs/>
                <w:snapToGrid w:val="0"/>
                <w:kern w:val="0"/>
                <w:szCs w:val="21"/>
              </w:rPr>
              <w:t>时</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0</w:t>
            </w:r>
            <w:r>
              <w:rPr>
                <w:rFonts w:ascii="Times New Roman" w:hAnsi="Times New Roman"/>
                <w:bCs/>
                <w:snapToGrid w:val="0"/>
                <w:kern w:val="0"/>
                <w:szCs w:val="21"/>
                <w:u w:val="single"/>
              </w:rPr>
              <w:t xml:space="preserve">  </w:t>
            </w:r>
            <w:r>
              <w:rPr>
                <w:rFonts w:ascii="Times New Roman" w:hAnsi="Times New Roman"/>
                <w:bCs/>
                <w:snapToGrid w:val="0"/>
                <w:kern w:val="0"/>
                <w:szCs w:val="21"/>
              </w:rPr>
              <w:t>分前</w:t>
            </w:r>
            <w:r>
              <w:rPr>
                <w:rFonts w:ascii="Times New Roman" w:hAnsi="Times New Roman"/>
                <w:color w:val="auto"/>
                <w:szCs w:val="21"/>
                <w:highlight w:val="none"/>
              </w:rPr>
              <w:t>。</w:t>
            </w:r>
          </w:p>
        </w:tc>
      </w:tr>
      <w:tr w14:paraId="5B328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vMerge w:val="continue"/>
            <w:noWrap w:val="0"/>
            <w:vAlign w:val="center"/>
          </w:tcPr>
          <w:p w14:paraId="0BC8CAA1">
            <w:pPr>
              <w:spacing w:line="500" w:lineRule="exact"/>
              <w:jc w:val="center"/>
              <w:rPr>
                <w:rFonts w:ascii="Times New Roman" w:hAnsi="Times New Roman"/>
                <w:color w:val="auto"/>
                <w:highlight w:val="none"/>
              </w:rPr>
            </w:pPr>
          </w:p>
        </w:tc>
        <w:tc>
          <w:tcPr>
            <w:tcW w:w="2487" w:type="dxa"/>
            <w:vMerge w:val="continue"/>
            <w:noWrap w:val="0"/>
            <w:vAlign w:val="center"/>
          </w:tcPr>
          <w:p w14:paraId="40414FBF">
            <w:pPr>
              <w:spacing w:line="500" w:lineRule="exact"/>
              <w:jc w:val="center"/>
              <w:rPr>
                <w:rFonts w:ascii="Times New Roman" w:hAnsi="Times New Roman"/>
                <w:color w:val="auto"/>
                <w:highlight w:val="none"/>
              </w:rPr>
            </w:pPr>
          </w:p>
        </w:tc>
        <w:tc>
          <w:tcPr>
            <w:tcW w:w="7154" w:type="dxa"/>
            <w:noWrap w:val="0"/>
            <w:vAlign w:val="center"/>
          </w:tcPr>
          <w:p w14:paraId="7260C801">
            <w:pPr>
              <w:spacing w:line="500" w:lineRule="exact"/>
              <w:rPr>
                <w:rFonts w:ascii="Times New Roman" w:hAnsi="Times New Roman"/>
                <w:color w:val="auto"/>
                <w:highlight w:val="none"/>
              </w:rPr>
            </w:pPr>
            <w:r>
              <w:rPr>
                <w:rFonts w:ascii="Times New Roman" w:hAnsi="Times New Roman"/>
                <w:bCs/>
                <w:color w:val="auto"/>
                <w:szCs w:val="21"/>
                <w:highlight w:val="none"/>
              </w:rPr>
              <w:t>形式：</w:t>
            </w:r>
            <w:r>
              <w:rPr>
                <w:rFonts w:ascii="Times New Roman" w:hAnsi="Times New Roman"/>
                <w:color w:val="auto"/>
                <w:highlight w:val="none"/>
              </w:rPr>
              <w:t>相关澄清要求应通过</w:t>
            </w:r>
            <w:r>
              <w:rPr>
                <w:rFonts w:ascii="Times New Roman" w:hAnsi="Times New Roman"/>
                <w:bCs/>
                <w:color w:val="auto"/>
                <w:szCs w:val="21"/>
                <w:highlight w:val="none"/>
              </w:rPr>
              <w:t>邮箱</w:t>
            </w:r>
            <w:r>
              <w:rPr>
                <w:rFonts w:ascii="微软雅黑" w:hAnsi="微软雅黑" w:eastAsia="微软雅黑" w:cs="微软雅黑"/>
                <w:color w:val="auto"/>
                <w:sz w:val="18"/>
                <w:szCs w:val="18"/>
                <w:highlight w:val="none"/>
                <w:shd w:val="clear" w:color="auto" w:fill="FFFFFF"/>
              </w:rPr>
              <w:t>361923526</w:t>
            </w:r>
            <w:r>
              <w:rPr>
                <w:rFonts w:hint="eastAsia" w:ascii="Times New Roman" w:hAnsi="Times New Roman"/>
                <w:bCs/>
                <w:color w:val="auto"/>
                <w:szCs w:val="21"/>
                <w:highlight w:val="none"/>
              </w:rPr>
              <w:t>@</w:t>
            </w:r>
            <w:r>
              <w:rPr>
                <w:rFonts w:ascii="Times New Roman" w:hAnsi="Times New Roman"/>
                <w:bCs/>
                <w:color w:val="auto"/>
                <w:szCs w:val="21"/>
                <w:highlight w:val="none"/>
              </w:rPr>
              <w:t>qq.com</w:t>
            </w:r>
            <w:r>
              <w:rPr>
                <w:rFonts w:ascii="Times New Roman" w:hAnsi="Times New Roman"/>
                <w:color w:val="auto"/>
                <w:highlight w:val="none"/>
              </w:rPr>
              <w:t>提交。</w:t>
            </w:r>
          </w:p>
        </w:tc>
      </w:tr>
      <w:tr w14:paraId="4AB5D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3E25E0DB">
            <w:pPr>
              <w:spacing w:line="500" w:lineRule="exact"/>
              <w:jc w:val="center"/>
              <w:rPr>
                <w:rFonts w:ascii="Times New Roman" w:hAnsi="Times New Roman"/>
                <w:color w:val="auto"/>
                <w:highlight w:val="none"/>
              </w:rPr>
            </w:pPr>
            <w:r>
              <w:rPr>
                <w:rFonts w:ascii="Times New Roman" w:hAnsi="Times New Roman"/>
                <w:color w:val="auto"/>
                <w:highlight w:val="none"/>
              </w:rPr>
              <w:t>2.2.2</w:t>
            </w:r>
          </w:p>
        </w:tc>
        <w:tc>
          <w:tcPr>
            <w:tcW w:w="2487" w:type="dxa"/>
            <w:noWrap w:val="0"/>
            <w:vAlign w:val="center"/>
          </w:tcPr>
          <w:p w14:paraId="7BE36BF7">
            <w:pPr>
              <w:spacing w:line="500" w:lineRule="exact"/>
              <w:jc w:val="center"/>
              <w:rPr>
                <w:rFonts w:ascii="Times New Roman" w:hAnsi="Times New Roman"/>
                <w:color w:val="auto"/>
                <w:highlight w:val="none"/>
              </w:rPr>
            </w:pPr>
            <w:r>
              <w:rPr>
                <w:rFonts w:ascii="Times New Roman" w:hAnsi="Times New Roman"/>
                <w:color w:val="auto"/>
                <w:highlight w:val="none"/>
              </w:rPr>
              <w:t>招标文件澄清发出的形式</w:t>
            </w:r>
          </w:p>
        </w:tc>
        <w:tc>
          <w:tcPr>
            <w:tcW w:w="7154" w:type="dxa"/>
            <w:noWrap w:val="0"/>
            <w:vAlign w:val="center"/>
          </w:tcPr>
          <w:p w14:paraId="31126F63">
            <w:pPr>
              <w:spacing w:line="500" w:lineRule="exact"/>
              <w:rPr>
                <w:rFonts w:ascii="Times New Roman" w:hAnsi="Times New Roman"/>
                <w:color w:val="auto"/>
                <w:highlight w:val="none"/>
              </w:rPr>
            </w:pPr>
            <w:r>
              <w:rPr>
                <w:rFonts w:ascii="Times New Roman" w:hAnsi="Times New Roman"/>
                <w:color w:val="auto"/>
                <w:highlight w:val="none"/>
              </w:rPr>
              <w:t>通过</w:t>
            </w:r>
            <w:r>
              <w:rPr>
                <w:rFonts w:ascii="Times New Roman" w:hAnsi="Times New Roman"/>
                <w:bCs/>
                <w:color w:val="auto"/>
                <w:szCs w:val="21"/>
                <w:highlight w:val="none"/>
              </w:rPr>
              <w:t>合肥文旅博览集团</w:t>
            </w:r>
            <w:r>
              <w:rPr>
                <w:rFonts w:hint="eastAsia" w:ascii="Times New Roman" w:hAnsi="Times New Roman"/>
                <w:bCs/>
                <w:color w:val="auto"/>
                <w:szCs w:val="21"/>
                <w:highlight w:val="none"/>
              </w:rPr>
              <w:t>有限公司</w:t>
            </w:r>
            <w:r>
              <w:rPr>
                <w:rFonts w:ascii="Times New Roman" w:hAnsi="Times New Roman"/>
                <w:bCs/>
                <w:color w:val="auto"/>
                <w:szCs w:val="21"/>
                <w:highlight w:val="none"/>
              </w:rPr>
              <w:t>官网</w:t>
            </w:r>
            <w:r>
              <w:rPr>
                <w:rFonts w:ascii="Times New Roman" w:hAnsi="Times New Roman"/>
                <w:color w:val="auto"/>
                <w:highlight w:val="none"/>
              </w:rPr>
              <w:t>发布</w:t>
            </w:r>
          </w:p>
        </w:tc>
      </w:tr>
      <w:tr w14:paraId="48289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556C182C">
            <w:pPr>
              <w:spacing w:line="500" w:lineRule="exact"/>
              <w:jc w:val="center"/>
              <w:rPr>
                <w:rFonts w:ascii="Times New Roman" w:hAnsi="Times New Roman"/>
                <w:color w:val="auto"/>
                <w:highlight w:val="none"/>
              </w:rPr>
            </w:pPr>
            <w:r>
              <w:rPr>
                <w:rFonts w:ascii="Times New Roman" w:hAnsi="Times New Roman"/>
                <w:color w:val="auto"/>
                <w:highlight w:val="none"/>
              </w:rPr>
              <w:t>3.2.1</w:t>
            </w:r>
          </w:p>
        </w:tc>
        <w:tc>
          <w:tcPr>
            <w:tcW w:w="2487" w:type="dxa"/>
            <w:noWrap w:val="0"/>
            <w:vAlign w:val="center"/>
          </w:tcPr>
          <w:p w14:paraId="2003CAFE">
            <w:pPr>
              <w:spacing w:line="500" w:lineRule="exact"/>
              <w:jc w:val="center"/>
              <w:rPr>
                <w:rFonts w:ascii="Times New Roman" w:hAnsi="Times New Roman"/>
                <w:color w:val="auto"/>
                <w:highlight w:val="none"/>
              </w:rPr>
            </w:pPr>
            <w:r>
              <w:rPr>
                <w:rFonts w:ascii="Times New Roman" w:hAnsi="Times New Roman"/>
                <w:color w:val="auto"/>
                <w:highlight w:val="none"/>
              </w:rPr>
              <w:t>增值税税金的计算方法</w:t>
            </w:r>
          </w:p>
        </w:tc>
        <w:tc>
          <w:tcPr>
            <w:tcW w:w="7154" w:type="dxa"/>
            <w:noWrap w:val="0"/>
            <w:vAlign w:val="center"/>
          </w:tcPr>
          <w:p w14:paraId="3B6DAEAA">
            <w:pPr>
              <w:spacing w:line="500" w:lineRule="exact"/>
              <w:rPr>
                <w:rFonts w:ascii="Times New Roman" w:hAnsi="Times New Roman"/>
                <w:bCs/>
                <w:color w:val="auto"/>
                <w:szCs w:val="21"/>
                <w:highlight w:val="none"/>
              </w:rPr>
            </w:pPr>
            <w:r>
              <w:rPr>
                <w:rFonts w:ascii="Times New Roman" w:hAnsi="Times New Roman"/>
                <w:bCs/>
                <w:color w:val="auto"/>
                <w:szCs w:val="21"/>
                <w:highlight w:val="none"/>
              </w:rPr>
              <w:t>（1）计税方法：</w:t>
            </w:r>
          </w:p>
          <w:p w14:paraId="7D18EC81">
            <w:pPr>
              <w:spacing w:line="500" w:lineRule="exact"/>
              <w:rPr>
                <w:rFonts w:ascii="Times New Roman" w:hAnsi="Times New Roman"/>
                <w:bCs/>
                <w:color w:val="auto"/>
                <w:szCs w:val="21"/>
                <w:highlight w:val="none"/>
              </w:rPr>
            </w:pPr>
            <w:r>
              <w:rPr>
                <w:rFonts w:ascii="Wingdings" w:hAnsi="Wingdings" w:eastAsia="Wingdings" w:cs="Wingdings"/>
                <w:b/>
                <w:bCs/>
                <w:color w:val="auto"/>
                <w:szCs w:val="21"/>
                <w:highlight w:val="none"/>
              </w:rPr>
              <w:t>þ</w:t>
            </w:r>
            <w:r>
              <w:rPr>
                <w:rFonts w:ascii="Times New Roman" w:hAnsi="Times New Roman"/>
                <w:bCs/>
                <w:color w:val="auto"/>
                <w:szCs w:val="21"/>
                <w:highlight w:val="none"/>
              </w:rPr>
              <w:t>一般计税方法</w:t>
            </w:r>
          </w:p>
          <w:p w14:paraId="48378C3C">
            <w:pPr>
              <w:spacing w:line="500" w:lineRule="exact"/>
              <w:rPr>
                <w:rFonts w:ascii="Times New Roman" w:hAnsi="Times New Roman"/>
                <w:bCs/>
                <w:color w:val="auto"/>
                <w:szCs w:val="21"/>
                <w:highlight w:val="none"/>
              </w:rPr>
            </w:pPr>
            <w:r>
              <w:rPr>
                <w:rFonts w:ascii="Times New Roman" w:hAnsi="Times New Roman"/>
                <w:color w:val="auto"/>
                <w:sz w:val="32"/>
                <w:highlight w:val="none"/>
              </w:rPr>
              <w:t>□</w:t>
            </w:r>
            <w:r>
              <w:rPr>
                <w:rFonts w:ascii="Times New Roman" w:hAnsi="Times New Roman"/>
                <w:bCs/>
                <w:color w:val="auto"/>
                <w:szCs w:val="21"/>
                <w:highlight w:val="none"/>
              </w:rPr>
              <w:t xml:space="preserve">简易计算方法 </w:t>
            </w:r>
          </w:p>
          <w:p w14:paraId="0D2A966B">
            <w:pPr>
              <w:spacing w:line="500" w:lineRule="exact"/>
              <w:rPr>
                <w:rFonts w:ascii="Times New Roman" w:hAnsi="Times New Roman"/>
                <w:bCs/>
                <w:color w:val="auto"/>
                <w:szCs w:val="21"/>
                <w:highlight w:val="none"/>
              </w:rPr>
            </w:pPr>
            <w:r>
              <w:rPr>
                <w:rFonts w:ascii="Times New Roman" w:hAnsi="Times New Roman"/>
                <w:bCs/>
                <w:color w:val="auto"/>
                <w:szCs w:val="21"/>
                <w:highlight w:val="none"/>
              </w:rPr>
              <w:t>（2）发票类型：</w:t>
            </w:r>
          </w:p>
          <w:p w14:paraId="2E5EDE21">
            <w:pPr>
              <w:spacing w:line="500" w:lineRule="exact"/>
              <w:rPr>
                <w:rFonts w:ascii="Times New Roman" w:hAnsi="Times New Roman"/>
                <w:bCs/>
                <w:color w:val="auto"/>
                <w:szCs w:val="21"/>
                <w:highlight w:val="none"/>
              </w:rPr>
            </w:pPr>
            <w:r>
              <w:rPr>
                <w:rFonts w:ascii="Wingdings" w:hAnsi="Wingdings" w:eastAsia="Wingdings" w:cs="Wingdings"/>
                <w:b/>
                <w:bCs/>
                <w:color w:val="auto"/>
                <w:szCs w:val="21"/>
                <w:highlight w:val="none"/>
              </w:rPr>
              <w:t>þ</w:t>
            </w:r>
            <w:r>
              <w:rPr>
                <w:rFonts w:ascii="Times New Roman" w:hAnsi="Times New Roman"/>
                <w:bCs/>
                <w:color w:val="auto"/>
                <w:szCs w:val="21"/>
                <w:highlight w:val="none"/>
              </w:rPr>
              <w:t>增值税专用发票</w:t>
            </w:r>
          </w:p>
          <w:p w14:paraId="00811EFF">
            <w:pPr>
              <w:spacing w:line="500" w:lineRule="exact"/>
              <w:rPr>
                <w:rFonts w:ascii="Times New Roman" w:hAnsi="Times New Roman"/>
                <w:bCs/>
                <w:color w:val="auto"/>
                <w:szCs w:val="21"/>
                <w:highlight w:val="none"/>
              </w:rPr>
            </w:pPr>
            <w:r>
              <w:rPr>
                <w:rFonts w:ascii="Times New Roman" w:hAnsi="Times New Roman"/>
                <w:color w:val="auto"/>
                <w:sz w:val="32"/>
                <w:highlight w:val="none"/>
              </w:rPr>
              <w:t>□</w:t>
            </w:r>
            <w:r>
              <w:rPr>
                <w:rFonts w:ascii="Times New Roman" w:hAnsi="Times New Roman"/>
                <w:bCs/>
                <w:color w:val="auto"/>
                <w:szCs w:val="21"/>
                <w:highlight w:val="none"/>
              </w:rPr>
              <w:t>增值税普通发票</w:t>
            </w:r>
          </w:p>
          <w:p w14:paraId="082DF1B9">
            <w:pPr>
              <w:spacing w:line="500" w:lineRule="exact"/>
              <w:rPr>
                <w:rFonts w:ascii="Times New Roman" w:hAnsi="Times New Roman"/>
                <w:bCs/>
                <w:color w:val="auto"/>
                <w:szCs w:val="21"/>
                <w:highlight w:val="none"/>
              </w:rPr>
            </w:pPr>
            <w:r>
              <w:rPr>
                <w:rFonts w:ascii="Times New Roman" w:hAnsi="Times New Roman"/>
                <w:bCs/>
                <w:color w:val="auto"/>
                <w:szCs w:val="21"/>
                <w:highlight w:val="none"/>
              </w:rPr>
              <w:t>（3）增值税税率按照国家有关规定执行。</w:t>
            </w:r>
          </w:p>
          <w:p w14:paraId="668F7FDD">
            <w:pPr>
              <w:spacing w:line="500" w:lineRule="exact"/>
              <w:rPr>
                <w:rFonts w:ascii="Times New Roman" w:hAnsi="Times New Roman"/>
                <w:color w:val="auto"/>
                <w:highlight w:val="none"/>
              </w:rPr>
            </w:pPr>
            <w:r>
              <w:rPr>
                <w:rFonts w:ascii="Times New Roman" w:hAnsi="Times New Roman"/>
                <w:bCs/>
                <w:color w:val="auto"/>
                <w:szCs w:val="21"/>
                <w:highlight w:val="none"/>
              </w:rPr>
              <w:t>（4）注册地不在合肥市行政区域范围（含四县一市）的中标人，应按照《纳税人跨县（市、区）提供建筑服务增值税征收管理暂行办法》（国家税务总局公告2016年第17号）规定，在建筑服务发生地及时足额预缴增值税。</w:t>
            </w:r>
          </w:p>
        </w:tc>
      </w:tr>
      <w:tr w14:paraId="7FAED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2D6B692B">
            <w:pPr>
              <w:spacing w:line="500" w:lineRule="exact"/>
              <w:jc w:val="center"/>
              <w:rPr>
                <w:rFonts w:ascii="Times New Roman" w:hAnsi="Times New Roman" w:eastAsia="楷体"/>
                <w:color w:val="auto"/>
                <w:highlight w:val="none"/>
              </w:rPr>
            </w:pPr>
            <w:r>
              <w:rPr>
                <w:rFonts w:ascii="Times New Roman" w:hAnsi="Times New Roman"/>
                <w:color w:val="auto"/>
                <w:highlight w:val="none"/>
              </w:rPr>
              <w:t>3.2.3</w:t>
            </w:r>
          </w:p>
        </w:tc>
        <w:tc>
          <w:tcPr>
            <w:tcW w:w="2487" w:type="dxa"/>
            <w:noWrap w:val="0"/>
            <w:vAlign w:val="center"/>
          </w:tcPr>
          <w:p w14:paraId="786D7B0A">
            <w:pPr>
              <w:spacing w:line="500" w:lineRule="exact"/>
              <w:jc w:val="center"/>
              <w:rPr>
                <w:rFonts w:ascii="Times New Roman" w:hAnsi="Times New Roman" w:eastAsia="楷体"/>
                <w:color w:val="auto"/>
                <w:highlight w:val="none"/>
              </w:rPr>
            </w:pPr>
            <w:r>
              <w:rPr>
                <w:rFonts w:ascii="Times New Roman" w:hAnsi="Times New Roman"/>
                <w:color w:val="auto"/>
                <w:highlight w:val="none"/>
              </w:rPr>
              <w:t>报价方式</w:t>
            </w:r>
          </w:p>
        </w:tc>
        <w:tc>
          <w:tcPr>
            <w:tcW w:w="7154" w:type="dxa"/>
            <w:noWrap w:val="0"/>
            <w:vAlign w:val="center"/>
          </w:tcPr>
          <w:p w14:paraId="204892A0">
            <w:pPr>
              <w:spacing w:line="500" w:lineRule="exact"/>
              <w:rPr>
                <w:rFonts w:hint="default" w:ascii="Times New Roman" w:hAnsi="Times New Roman" w:eastAsia="宋体"/>
                <w:color w:val="auto"/>
                <w:szCs w:val="21"/>
                <w:highlight w:val="none"/>
                <w:lang w:val="en-US" w:eastAsia="zh-CN"/>
              </w:rPr>
            </w:pPr>
            <w:r>
              <w:rPr>
                <w:rFonts w:hint="eastAsia" w:ascii="Times New Roman" w:hAnsi="Times New Roman"/>
                <w:color w:val="auto"/>
                <w:sz w:val="32"/>
                <w:highlight w:val="none"/>
              </w:rPr>
              <w:t>☑</w:t>
            </w:r>
            <w:r>
              <w:rPr>
                <w:rFonts w:ascii="Times New Roman" w:hAnsi="Times New Roman"/>
                <w:color w:val="auto"/>
                <w:szCs w:val="21"/>
                <w:highlight w:val="none"/>
              </w:rPr>
              <w:t>总价：</w:t>
            </w:r>
            <w:r>
              <w:rPr>
                <w:rFonts w:hint="eastAsia" w:ascii="Times New Roman" w:hAnsi="Times New Roman"/>
                <w:bCs/>
                <w:color w:val="auto"/>
                <w:szCs w:val="21"/>
                <w:highlight w:val="none"/>
                <w:lang w:val="en-US" w:eastAsia="zh-CN"/>
              </w:rPr>
              <w:t>投标人应列明项目总价</w:t>
            </w:r>
          </w:p>
          <w:p w14:paraId="6997CD71">
            <w:pPr>
              <w:spacing w:line="500" w:lineRule="exact"/>
              <w:rPr>
                <w:rFonts w:ascii="Times New Roman" w:hAnsi="Times New Roman"/>
                <w:color w:val="auto"/>
                <w:szCs w:val="21"/>
                <w:highlight w:val="none"/>
              </w:rPr>
            </w:pPr>
            <w:r>
              <w:rPr>
                <w:rFonts w:ascii="Times New Roman" w:hAnsi="Times New Roman"/>
                <w:color w:val="auto"/>
                <w:sz w:val="32"/>
                <w:highlight w:val="none"/>
              </w:rPr>
              <w:t>□</w:t>
            </w:r>
            <w:r>
              <w:rPr>
                <w:rFonts w:ascii="Times New Roman" w:hAnsi="Times New Roman"/>
                <w:color w:val="auto"/>
                <w:highlight w:val="none"/>
              </w:rPr>
              <w:t>单价</w:t>
            </w:r>
            <w:r>
              <w:rPr>
                <w:rFonts w:ascii="Times New Roman" w:hAnsi="Times New Roman"/>
                <w:color w:val="auto"/>
                <w:szCs w:val="21"/>
                <w:highlight w:val="none"/>
              </w:rPr>
              <w:t>：</w:t>
            </w:r>
            <w:r>
              <w:rPr>
                <w:rFonts w:ascii="Times New Roman" w:hAnsi="Times New Roman"/>
                <w:bCs/>
                <w:color w:val="auto"/>
                <w:szCs w:val="21"/>
                <w:highlight w:val="none"/>
              </w:rPr>
              <w:t>___</w:t>
            </w:r>
          </w:p>
          <w:p w14:paraId="63964DCB">
            <w:pPr>
              <w:spacing w:line="500" w:lineRule="exact"/>
              <w:rPr>
                <w:rFonts w:ascii="Times New Roman" w:hAnsi="Times New Roman"/>
                <w:color w:val="auto"/>
                <w:szCs w:val="21"/>
                <w:highlight w:val="none"/>
              </w:rPr>
            </w:pPr>
            <w:r>
              <w:rPr>
                <w:rFonts w:ascii="Times New Roman" w:hAnsi="Times New Roman"/>
                <w:color w:val="auto"/>
                <w:sz w:val="32"/>
                <w:highlight w:val="none"/>
              </w:rPr>
              <w:t>□</w:t>
            </w:r>
            <w:r>
              <w:rPr>
                <w:rFonts w:ascii="Times New Roman" w:hAnsi="Times New Roman"/>
                <w:color w:val="auto"/>
                <w:szCs w:val="21"/>
                <w:highlight w:val="none"/>
              </w:rPr>
              <w:t>费率：</w:t>
            </w:r>
            <w:r>
              <w:rPr>
                <w:rFonts w:ascii="Times New Roman" w:hAnsi="Times New Roman"/>
                <w:bCs/>
                <w:color w:val="auto"/>
                <w:szCs w:val="21"/>
                <w:highlight w:val="none"/>
              </w:rPr>
              <w:t>___</w:t>
            </w:r>
          </w:p>
          <w:p w14:paraId="387455C8">
            <w:pPr>
              <w:spacing w:line="500" w:lineRule="exact"/>
              <w:rPr>
                <w:rFonts w:ascii="Times New Roman" w:hAnsi="Times New Roman" w:eastAsia="楷体"/>
                <w:color w:val="auto"/>
                <w:highlight w:val="none"/>
                <w:u w:val="single"/>
              </w:rPr>
            </w:pPr>
            <w:r>
              <w:rPr>
                <w:rFonts w:ascii="Times New Roman" w:hAnsi="Times New Roman"/>
                <w:color w:val="auto"/>
                <w:sz w:val="32"/>
                <w:highlight w:val="none"/>
              </w:rPr>
              <w:t>□</w:t>
            </w:r>
            <w:r>
              <w:rPr>
                <w:rFonts w:ascii="Times New Roman" w:hAnsi="Times New Roman"/>
                <w:color w:val="auto"/>
                <w:szCs w:val="21"/>
                <w:highlight w:val="none"/>
              </w:rPr>
              <w:t>定价：</w:t>
            </w:r>
            <w:r>
              <w:rPr>
                <w:rFonts w:ascii="Times New Roman" w:hAnsi="Times New Roman"/>
                <w:bCs/>
                <w:color w:val="auto"/>
                <w:szCs w:val="21"/>
                <w:highlight w:val="none"/>
              </w:rPr>
              <w:t>___</w:t>
            </w:r>
          </w:p>
        </w:tc>
      </w:tr>
      <w:tr w14:paraId="31056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4905D5BD">
            <w:pPr>
              <w:spacing w:line="500" w:lineRule="exact"/>
              <w:jc w:val="center"/>
              <w:rPr>
                <w:rFonts w:ascii="Times New Roman" w:hAnsi="Times New Roman"/>
                <w:color w:val="auto"/>
                <w:highlight w:val="none"/>
              </w:rPr>
            </w:pPr>
            <w:r>
              <w:rPr>
                <w:rFonts w:ascii="Times New Roman" w:hAnsi="Times New Roman"/>
                <w:color w:val="auto"/>
                <w:highlight w:val="none"/>
              </w:rPr>
              <w:t>3.2.4</w:t>
            </w:r>
          </w:p>
        </w:tc>
        <w:tc>
          <w:tcPr>
            <w:tcW w:w="2487" w:type="dxa"/>
            <w:noWrap w:val="0"/>
            <w:vAlign w:val="center"/>
          </w:tcPr>
          <w:p w14:paraId="36A0BAD2">
            <w:pPr>
              <w:spacing w:line="500" w:lineRule="exact"/>
              <w:jc w:val="center"/>
              <w:rPr>
                <w:rFonts w:ascii="Times New Roman" w:hAnsi="Times New Roman"/>
                <w:color w:val="auto"/>
                <w:highlight w:val="none"/>
              </w:rPr>
            </w:pPr>
            <w:r>
              <w:rPr>
                <w:rFonts w:ascii="Times New Roman" w:hAnsi="Times New Roman"/>
                <w:color w:val="auto"/>
                <w:highlight w:val="none"/>
              </w:rPr>
              <w:t>最高投标限价</w:t>
            </w:r>
          </w:p>
        </w:tc>
        <w:tc>
          <w:tcPr>
            <w:tcW w:w="7154" w:type="dxa"/>
            <w:noWrap w:val="0"/>
            <w:vAlign w:val="center"/>
          </w:tcPr>
          <w:p w14:paraId="2F6C9F53">
            <w:pPr>
              <w:spacing w:line="500" w:lineRule="exact"/>
              <w:rPr>
                <w:rFonts w:ascii="Times New Roman" w:hAnsi="Times New Roman"/>
                <w:bCs/>
                <w:color w:val="auto"/>
                <w:szCs w:val="21"/>
                <w:highlight w:val="none"/>
              </w:rPr>
            </w:pPr>
            <w:r>
              <w:rPr>
                <w:rFonts w:ascii="Times New Roman" w:hAnsi="Times New Roman"/>
                <w:color w:val="auto"/>
                <w:sz w:val="32"/>
                <w:highlight w:val="none"/>
              </w:rPr>
              <w:t>□</w:t>
            </w:r>
            <w:r>
              <w:rPr>
                <w:rFonts w:ascii="Times New Roman" w:hAnsi="Times New Roman"/>
                <w:bCs/>
                <w:color w:val="auto"/>
                <w:szCs w:val="21"/>
                <w:highlight w:val="none"/>
              </w:rPr>
              <w:t>无</w:t>
            </w:r>
          </w:p>
          <w:p w14:paraId="61D09C9F">
            <w:pPr>
              <w:spacing w:line="500" w:lineRule="exact"/>
              <w:rPr>
                <w:rFonts w:hint="default" w:ascii="Times New Roman" w:hAnsi="Times New Roman" w:eastAsia="宋体"/>
                <w:bCs/>
                <w:color w:val="auto"/>
                <w:szCs w:val="21"/>
                <w:highlight w:val="none"/>
                <w:u w:val="none"/>
                <w:lang w:val="en-US" w:eastAsia="zh-CN"/>
              </w:rPr>
            </w:pPr>
            <w:r>
              <w:rPr>
                <w:rFonts w:hint="eastAsia" w:ascii="Times New Roman" w:hAnsi="Times New Roman"/>
                <w:color w:val="auto"/>
                <w:sz w:val="32"/>
                <w:highlight w:val="none"/>
              </w:rPr>
              <w:t>☑</w:t>
            </w:r>
            <w:r>
              <w:rPr>
                <w:rFonts w:ascii="Times New Roman" w:hAnsi="Times New Roman"/>
                <w:bCs/>
                <w:color w:val="auto"/>
                <w:szCs w:val="21"/>
                <w:highlight w:val="none"/>
              </w:rPr>
              <w:t>有，最高投标限价</w:t>
            </w:r>
            <w:r>
              <w:rPr>
                <w:rFonts w:hint="eastAsia" w:ascii="Times New Roman" w:hAnsi="Times New Roman"/>
                <w:bCs/>
                <w:color w:val="auto"/>
                <w:szCs w:val="21"/>
                <w:highlight w:val="none"/>
                <w:u w:val="none"/>
                <w:lang w:val="en-US" w:eastAsia="zh-CN"/>
              </w:rPr>
              <w:t>10万元</w:t>
            </w:r>
          </w:p>
          <w:p w14:paraId="112DB83A">
            <w:pPr>
              <w:spacing w:line="500" w:lineRule="exact"/>
              <w:rPr>
                <w:rFonts w:ascii="Times New Roman" w:hAnsi="Times New Roman"/>
                <w:color w:val="auto"/>
                <w:highlight w:val="none"/>
              </w:rPr>
            </w:pPr>
            <w:r>
              <w:rPr>
                <w:rFonts w:ascii="Times New Roman" w:hAnsi="Times New Roman"/>
                <w:color w:val="auto"/>
                <w:sz w:val="32"/>
                <w:highlight w:val="none"/>
              </w:rPr>
              <w:t>□</w:t>
            </w:r>
            <w:r>
              <w:rPr>
                <w:rFonts w:ascii="Times New Roman" w:hAnsi="Times New Roman"/>
                <w:bCs/>
                <w:color w:val="auto"/>
                <w:szCs w:val="21"/>
                <w:highlight w:val="none"/>
              </w:rPr>
              <w:t>有，通过合肥文旅博览集团</w:t>
            </w:r>
            <w:r>
              <w:rPr>
                <w:rFonts w:hint="eastAsia" w:ascii="Times New Roman" w:hAnsi="Times New Roman"/>
                <w:bCs/>
                <w:color w:val="auto"/>
                <w:szCs w:val="21"/>
                <w:highlight w:val="none"/>
              </w:rPr>
              <w:t>有限公司</w:t>
            </w:r>
            <w:r>
              <w:rPr>
                <w:rFonts w:ascii="Times New Roman" w:hAnsi="Times New Roman"/>
                <w:bCs/>
                <w:color w:val="auto"/>
                <w:szCs w:val="21"/>
                <w:highlight w:val="none"/>
              </w:rPr>
              <w:t>官网发布</w:t>
            </w:r>
          </w:p>
        </w:tc>
      </w:tr>
      <w:tr w14:paraId="35B9F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12038A61">
            <w:pPr>
              <w:spacing w:line="500" w:lineRule="exact"/>
              <w:jc w:val="center"/>
              <w:rPr>
                <w:rFonts w:ascii="Times New Roman" w:hAnsi="Times New Roman"/>
                <w:color w:val="auto"/>
                <w:highlight w:val="none"/>
              </w:rPr>
            </w:pPr>
            <w:r>
              <w:rPr>
                <w:rFonts w:ascii="Times New Roman" w:hAnsi="Times New Roman"/>
                <w:color w:val="auto"/>
                <w:highlight w:val="none"/>
              </w:rPr>
              <w:t>3.2.5</w:t>
            </w:r>
          </w:p>
        </w:tc>
        <w:tc>
          <w:tcPr>
            <w:tcW w:w="2487" w:type="dxa"/>
            <w:noWrap w:val="0"/>
            <w:vAlign w:val="center"/>
          </w:tcPr>
          <w:p w14:paraId="6EBCB6E9">
            <w:pPr>
              <w:spacing w:line="500" w:lineRule="exact"/>
              <w:jc w:val="center"/>
              <w:rPr>
                <w:rFonts w:ascii="Times New Roman" w:hAnsi="Times New Roman"/>
                <w:color w:val="auto"/>
                <w:highlight w:val="none"/>
              </w:rPr>
            </w:pPr>
            <w:r>
              <w:rPr>
                <w:rFonts w:ascii="Times New Roman" w:hAnsi="Times New Roman"/>
                <w:color w:val="auto"/>
                <w:highlight w:val="none"/>
              </w:rPr>
              <w:t>投标报价的其他要求</w:t>
            </w:r>
          </w:p>
        </w:tc>
        <w:tc>
          <w:tcPr>
            <w:tcW w:w="7154" w:type="dxa"/>
            <w:noWrap w:val="0"/>
            <w:vAlign w:val="center"/>
          </w:tcPr>
          <w:p w14:paraId="6E0891F4">
            <w:pPr>
              <w:spacing w:line="500" w:lineRule="exact"/>
              <w:rPr>
                <w:rFonts w:hint="eastAsia" w:ascii="Times New Roman" w:hAnsi="Times New Roman"/>
                <w:color w:val="auto"/>
                <w:highlight w:val="none"/>
              </w:rPr>
            </w:pPr>
            <w:r>
              <w:rPr>
                <w:rFonts w:hint="eastAsia" w:ascii="Times New Roman" w:hAnsi="Times New Roman"/>
                <w:color w:val="auto"/>
                <w:highlight w:val="none"/>
              </w:rPr>
              <w:t>详见“第五章招标人要求”</w:t>
            </w:r>
          </w:p>
        </w:tc>
      </w:tr>
      <w:tr w14:paraId="355A1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595F1193">
            <w:pPr>
              <w:spacing w:line="500" w:lineRule="exact"/>
              <w:jc w:val="center"/>
              <w:rPr>
                <w:rFonts w:ascii="Times New Roman" w:hAnsi="Times New Roman"/>
                <w:color w:val="auto"/>
                <w:highlight w:val="none"/>
              </w:rPr>
            </w:pPr>
            <w:r>
              <w:rPr>
                <w:rFonts w:ascii="Times New Roman" w:hAnsi="Times New Roman"/>
                <w:color w:val="auto"/>
                <w:highlight w:val="none"/>
              </w:rPr>
              <w:t>3.3.1</w:t>
            </w:r>
          </w:p>
        </w:tc>
        <w:tc>
          <w:tcPr>
            <w:tcW w:w="2487" w:type="dxa"/>
            <w:noWrap w:val="0"/>
            <w:vAlign w:val="center"/>
          </w:tcPr>
          <w:p w14:paraId="27D35585">
            <w:pPr>
              <w:spacing w:line="500" w:lineRule="exact"/>
              <w:jc w:val="center"/>
              <w:rPr>
                <w:rFonts w:ascii="Times New Roman" w:hAnsi="Times New Roman"/>
                <w:color w:val="auto"/>
                <w:highlight w:val="none"/>
              </w:rPr>
            </w:pPr>
            <w:r>
              <w:rPr>
                <w:rFonts w:ascii="Times New Roman" w:hAnsi="Times New Roman"/>
                <w:color w:val="auto"/>
                <w:highlight w:val="none"/>
              </w:rPr>
              <w:t>投标有效期</w:t>
            </w:r>
          </w:p>
        </w:tc>
        <w:tc>
          <w:tcPr>
            <w:tcW w:w="7154" w:type="dxa"/>
            <w:noWrap w:val="0"/>
            <w:vAlign w:val="center"/>
          </w:tcPr>
          <w:p w14:paraId="51F38A23">
            <w:pPr>
              <w:spacing w:line="500" w:lineRule="exact"/>
              <w:rPr>
                <w:rFonts w:ascii="Times New Roman" w:hAnsi="Times New Roman"/>
                <w:color w:val="auto"/>
                <w:highlight w:val="none"/>
              </w:rPr>
            </w:pPr>
            <w:bookmarkStart w:id="41" w:name="_Toc369531512"/>
            <w:bookmarkStart w:id="42" w:name="_Toc1789"/>
            <w:bookmarkStart w:id="43" w:name="_Toc300834946"/>
            <w:bookmarkStart w:id="44" w:name="_Toc352691470"/>
            <w:bookmarkStart w:id="45" w:name="_Toc384308207"/>
            <w:bookmarkStart w:id="46" w:name="_Toc361508582"/>
            <w:r>
              <w:rPr>
                <w:rFonts w:ascii="Times New Roman" w:hAnsi="Times New Roman"/>
                <w:color w:val="auto"/>
                <w:szCs w:val="21"/>
                <w:highlight w:val="none"/>
              </w:rPr>
              <w:t>自投标人提交投标文件截止之日起计算120日</w:t>
            </w:r>
          </w:p>
        </w:tc>
      </w:tr>
      <w:bookmarkEnd w:id="41"/>
      <w:bookmarkEnd w:id="42"/>
      <w:bookmarkEnd w:id="43"/>
      <w:bookmarkEnd w:id="44"/>
      <w:bookmarkEnd w:id="45"/>
      <w:bookmarkEnd w:id="46"/>
      <w:tr w14:paraId="46320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jc w:val="center"/>
        </w:trPr>
        <w:tc>
          <w:tcPr>
            <w:tcW w:w="1165" w:type="dxa"/>
            <w:noWrap w:val="0"/>
            <w:vAlign w:val="center"/>
          </w:tcPr>
          <w:p w14:paraId="04EB8FD8">
            <w:pPr>
              <w:spacing w:line="500" w:lineRule="exact"/>
              <w:jc w:val="center"/>
              <w:rPr>
                <w:rFonts w:ascii="Times New Roman" w:hAnsi="Times New Roman"/>
                <w:color w:val="auto"/>
                <w:highlight w:val="none"/>
              </w:rPr>
            </w:pPr>
            <w:r>
              <w:rPr>
                <w:rFonts w:ascii="Times New Roman" w:hAnsi="Times New Roman"/>
                <w:color w:val="auto"/>
                <w:highlight w:val="none"/>
              </w:rPr>
              <w:t>3.4.1</w:t>
            </w:r>
          </w:p>
        </w:tc>
        <w:tc>
          <w:tcPr>
            <w:tcW w:w="2487" w:type="dxa"/>
            <w:noWrap w:val="0"/>
            <w:vAlign w:val="center"/>
          </w:tcPr>
          <w:p w14:paraId="690CD30B">
            <w:pPr>
              <w:spacing w:line="500" w:lineRule="exact"/>
              <w:jc w:val="center"/>
              <w:rPr>
                <w:rFonts w:ascii="Times New Roman" w:hAnsi="Times New Roman"/>
                <w:color w:val="auto"/>
                <w:highlight w:val="none"/>
              </w:rPr>
            </w:pPr>
            <w:r>
              <w:rPr>
                <w:rFonts w:ascii="Times New Roman" w:hAnsi="Times New Roman"/>
                <w:color w:val="auto"/>
                <w:highlight w:val="none"/>
              </w:rPr>
              <w:t>投标保证金</w:t>
            </w:r>
          </w:p>
        </w:tc>
        <w:tc>
          <w:tcPr>
            <w:tcW w:w="7154" w:type="dxa"/>
            <w:noWrap w:val="0"/>
            <w:vAlign w:val="center"/>
          </w:tcPr>
          <w:p w14:paraId="7083E710">
            <w:pPr>
              <w:spacing w:line="500" w:lineRule="exact"/>
              <w:rPr>
                <w:rFonts w:ascii="Times New Roman" w:hAnsi="Times New Roman"/>
                <w:color w:val="auto"/>
                <w:highlight w:val="none"/>
              </w:rPr>
            </w:pPr>
            <w:r>
              <w:rPr>
                <w:rFonts w:hint="eastAsia" w:ascii="Times New Roman" w:hAnsi="Times New Roman"/>
                <w:color w:val="auto"/>
                <w:highlight w:val="none"/>
              </w:rPr>
              <w:t>（1）</w:t>
            </w:r>
            <w:r>
              <w:rPr>
                <w:rFonts w:ascii="Times New Roman" w:hAnsi="Times New Roman"/>
                <w:color w:val="auto"/>
                <w:highlight w:val="none"/>
              </w:rPr>
              <w:t>是否要求投标人递交投标保证金：</w:t>
            </w:r>
          </w:p>
          <w:p w14:paraId="0D39AF27">
            <w:pPr>
              <w:spacing w:line="500" w:lineRule="exact"/>
              <w:rPr>
                <w:rFonts w:ascii="Times New Roman" w:hAnsi="Times New Roman"/>
                <w:color w:val="auto"/>
                <w:highlight w:val="none"/>
              </w:rPr>
            </w:pPr>
            <w:r>
              <w:rPr>
                <w:rFonts w:ascii="Times New Roman" w:hAnsi="Times New Roman"/>
                <w:color w:val="auto"/>
                <w:sz w:val="32"/>
                <w:highlight w:val="none"/>
              </w:rPr>
              <w:t>□</w:t>
            </w:r>
            <w:r>
              <w:rPr>
                <w:rFonts w:ascii="Times New Roman" w:hAnsi="Times New Roman"/>
                <w:color w:val="auto"/>
                <w:highlight w:val="none"/>
              </w:rPr>
              <w:t xml:space="preserve">不要求  </w:t>
            </w:r>
            <w:r>
              <w:rPr>
                <w:rFonts w:hint="eastAsia" w:ascii="Times New Roman" w:hAnsi="Times New Roman"/>
                <w:color w:val="auto"/>
                <w:sz w:val="32"/>
                <w:highlight w:val="none"/>
              </w:rPr>
              <w:t>☑</w:t>
            </w:r>
            <w:r>
              <w:rPr>
                <w:rFonts w:ascii="Times New Roman" w:hAnsi="Times New Roman"/>
                <w:color w:val="auto"/>
                <w:highlight w:val="none"/>
              </w:rPr>
              <w:t>要求</w:t>
            </w:r>
          </w:p>
          <w:p w14:paraId="0A429420">
            <w:pPr>
              <w:spacing w:line="500" w:lineRule="exact"/>
              <w:rPr>
                <w:rFonts w:ascii="Times New Roman" w:hAnsi="Times New Roman"/>
                <w:color w:val="auto"/>
                <w:highlight w:val="none"/>
              </w:rPr>
            </w:pPr>
            <w:r>
              <w:rPr>
                <w:rFonts w:hint="eastAsia" w:ascii="Times New Roman" w:hAnsi="Times New Roman"/>
                <w:color w:val="auto"/>
                <w:highlight w:val="none"/>
              </w:rPr>
              <w:t>（2）</w:t>
            </w:r>
            <w:r>
              <w:rPr>
                <w:rFonts w:ascii="Times New Roman" w:hAnsi="Times New Roman"/>
                <w:color w:val="auto"/>
                <w:highlight w:val="none"/>
              </w:rPr>
              <w:t>投标保证金的形式：</w:t>
            </w:r>
          </w:p>
          <w:p w14:paraId="6F989C90">
            <w:pPr>
              <w:spacing w:line="500" w:lineRule="exact"/>
              <w:rPr>
                <w:rFonts w:ascii="Times New Roman" w:hAnsi="Times New Roman"/>
                <w:color w:val="auto"/>
                <w:highlight w:val="none"/>
              </w:rPr>
            </w:pPr>
            <w:r>
              <w:rPr>
                <w:rFonts w:hint="eastAsia" w:ascii="Times New Roman" w:hAnsi="Times New Roman"/>
                <w:color w:val="auto"/>
                <w:sz w:val="32"/>
                <w:highlight w:val="none"/>
              </w:rPr>
              <w:t>☑</w:t>
            </w:r>
            <w:r>
              <w:rPr>
                <w:rFonts w:ascii="Times New Roman" w:hAnsi="Times New Roman"/>
                <w:color w:val="auto"/>
                <w:highlight w:val="none"/>
              </w:rPr>
              <w:t xml:space="preserve">银行转账  </w:t>
            </w:r>
            <w:r>
              <w:rPr>
                <w:rFonts w:ascii="Times New Roman" w:hAnsi="Times New Roman"/>
                <w:color w:val="auto"/>
                <w:sz w:val="32"/>
                <w:highlight w:val="none"/>
              </w:rPr>
              <w:t>□</w:t>
            </w:r>
            <w:r>
              <w:rPr>
                <w:rFonts w:ascii="Times New Roman" w:hAnsi="Times New Roman"/>
                <w:color w:val="auto"/>
                <w:highlight w:val="none"/>
              </w:rPr>
              <w:t xml:space="preserve">银行电汇  </w:t>
            </w:r>
          </w:p>
          <w:p w14:paraId="42651195">
            <w:pPr>
              <w:spacing w:line="500" w:lineRule="exact"/>
              <w:rPr>
                <w:rFonts w:ascii="Times New Roman" w:hAnsi="Times New Roman"/>
                <w:color w:val="auto"/>
                <w:highlight w:val="none"/>
              </w:rPr>
            </w:pPr>
            <w:r>
              <w:rPr>
                <w:rFonts w:hint="eastAsia" w:ascii="Times New Roman" w:hAnsi="Times New Roman"/>
                <w:color w:val="auto"/>
                <w:highlight w:val="none"/>
              </w:rPr>
              <w:t>（3）</w:t>
            </w:r>
            <w:r>
              <w:rPr>
                <w:rFonts w:ascii="Times New Roman" w:hAnsi="Times New Roman"/>
                <w:color w:val="auto"/>
                <w:highlight w:val="none"/>
              </w:rPr>
              <w:t>投标保证金的金额：</w:t>
            </w:r>
            <w:r>
              <w:rPr>
                <w:rFonts w:hint="eastAsia" w:ascii="Times New Roman" w:hAnsi="Times New Roman"/>
                <w:color w:val="auto"/>
                <w:highlight w:val="none"/>
                <w:u w:val="single"/>
                <w:lang w:val="en-US" w:eastAsia="zh-CN"/>
              </w:rPr>
              <w:t>2</w:t>
            </w:r>
            <w:r>
              <w:rPr>
                <w:rFonts w:hint="eastAsia" w:ascii="Times New Roman" w:hAnsi="Times New Roman"/>
                <w:color w:val="auto"/>
                <w:highlight w:val="none"/>
                <w:u w:val="single"/>
              </w:rPr>
              <w:t>000</w:t>
            </w:r>
            <w:r>
              <w:rPr>
                <w:rFonts w:ascii="Times New Roman" w:hAnsi="Times New Roman"/>
                <w:color w:val="auto"/>
                <w:highlight w:val="none"/>
                <w:u w:val="single"/>
              </w:rPr>
              <w:t>元</w:t>
            </w:r>
          </w:p>
          <w:p w14:paraId="592E8954">
            <w:pPr>
              <w:spacing w:line="500" w:lineRule="exact"/>
              <w:rPr>
                <w:color w:val="auto"/>
                <w:highlight w:val="none"/>
              </w:rPr>
            </w:pPr>
            <w:r>
              <w:rPr>
                <w:rFonts w:hint="eastAsia"/>
                <w:color w:val="auto"/>
                <w:highlight w:val="none"/>
              </w:rPr>
              <w:t>（4）</w:t>
            </w:r>
            <w:r>
              <w:rPr>
                <w:color w:val="auto"/>
                <w:highlight w:val="none"/>
              </w:rPr>
              <w:t xml:space="preserve">递交要求： </w:t>
            </w:r>
          </w:p>
          <w:p w14:paraId="1A76A555">
            <w:pPr>
              <w:spacing w:line="500" w:lineRule="exact"/>
              <w:rPr>
                <w:color w:val="auto"/>
                <w:highlight w:val="none"/>
              </w:rPr>
            </w:pPr>
            <w:r>
              <w:rPr>
                <w:color w:val="auto"/>
                <w:highlight w:val="none"/>
              </w:rPr>
              <w:t>①投标保证金</w:t>
            </w:r>
            <w:r>
              <w:rPr>
                <w:rFonts w:hint="eastAsia"/>
                <w:color w:val="auto"/>
                <w:highlight w:val="none"/>
              </w:rPr>
              <w:t>应从投标人</w:t>
            </w:r>
            <w:r>
              <w:rPr>
                <w:rFonts w:hint="eastAsia"/>
                <w:color w:val="auto"/>
                <w:highlight w:val="none"/>
                <w:lang w:val="en-US" w:eastAsia="zh-CN"/>
              </w:rPr>
              <w:t>基本</w:t>
            </w:r>
            <w:r>
              <w:rPr>
                <w:rFonts w:hint="eastAsia"/>
                <w:color w:val="auto"/>
                <w:highlight w:val="none"/>
              </w:rPr>
              <w:t>账户转出，</w:t>
            </w:r>
            <w:r>
              <w:rPr>
                <w:color w:val="auto"/>
                <w:highlight w:val="none"/>
              </w:rPr>
              <w:t>到账截止时间</w:t>
            </w:r>
            <w:r>
              <w:rPr>
                <w:rFonts w:hint="eastAsia"/>
                <w:color w:val="auto"/>
                <w:highlight w:val="none"/>
              </w:rPr>
              <w:t>同报名</w:t>
            </w:r>
            <w:r>
              <w:rPr>
                <w:color w:val="auto"/>
                <w:highlight w:val="none"/>
              </w:rPr>
              <w:t>截止时间。</w:t>
            </w:r>
          </w:p>
          <w:p w14:paraId="44DA97DE">
            <w:pPr>
              <w:spacing w:line="500" w:lineRule="exact"/>
              <w:rPr>
                <w:rFonts w:hint="eastAsia" w:ascii="Times New Roman" w:hAnsi="Times New Roman"/>
                <w:color w:val="auto"/>
                <w:szCs w:val="21"/>
                <w:highlight w:val="none"/>
              </w:rPr>
            </w:pPr>
            <w:r>
              <w:rPr>
                <w:rFonts w:hint="eastAsia"/>
                <w:color w:val="auto"/>
                <w:highlight w:val="none"/>
              </w:rPr>
              <w:t>②转账</w:t>
            </w:r>
            <w:r>
              <w:rPr>
                <w:color w:val="auto"/>
                <w:highlight w:val="none"/>
              </w:rPr>
              <w:t>时请备注</w:t>
            </w:r>
            <w:r>
              <w:rPr>
                <w:rFonts w:hint="eastAsia"/>
                <w:color w:val="auto"/>
                <w:highlight w:val="none"/>
              </w:rPr>
              <w:t>“</w:t>
            </w:r>
            <w:r>
              <w:rPr>
                <w:rFonts w:hint="eastAsia"/>
                <w:color w:val="auto"/>
                <w:highlight w:val="none"/>
                <w:lang w:val="en-US" w:eastAsia="zh-CN"/>
              </w:rPr>
              <w:t>财务</w:t>
            </w:r>
            <w:r>
              <w:rPr>
                <w:rFonts w:hint="eastAsia"/>
                <w:color w:val="auto"/>
                <w:highlight w:val="none"/>
              </w:rPr>
              <w:t>服务</w:t>
            </w:r>
            <w:r>
              <w:rPr>
                <w:color w:val="auto"/>
                <w:highlight w:val="none"/>
              </w:rPr>
              <w:t>项目投标保证金</w:t>
            </w:r>
            <w:r>
              <w:rPr>
                <w:rFonts w:hint="eastAsia"/>
                <w:color w:val="auto"/>
                <w:highlight w:val="none"/>
              </w:rPr>
              <w:t>”</w:t>
            </w:r>
            <w:r>
              <w:rPr>
                <w:color w:val="auto"/>
                <w:highlight w:val="none"/>
              </w:rPr>
              <w:t>，并将转账凭证扫描件发送至</w:t>
            </w:r>
            <w:r>
              <w:rPr>
                <w:rFonts w:ascii="微软雅黑" w:hAnsi="微软雅黑" w:eastAsia="微软雅黑" w:cs="微软雅黑"/>
                <w:color w:val="auto"/>
                <w:sz w:val="18"/>
                <w:szCs w:val="18"/>
                <w:highlight w:val="none"/>
                <w:shd w:val="clear" w:color="auto" w:fill="FFFFFF"/>
              </w:rPr>
              <w:t>361923526</w:t>
            </w:r>
            <w:r>
              <w:rPr>
                <w:color w:val="auto"/>
                <w:highlight w:val="none"/>
              </w:rPr>
              <w:t>@qq.com邮箱</w:t>
            </w:r>
            <w:r>
              <w:rPr>
                <w:rFonts w:hint="eastAsia"/>
                <w:color w:val="auto"/>
                <w:highlight w:val="none"/>
              </w:rPr>
              <w:t>。</w:t>
            </w:r>
          </w:p>
        </w:tc>
      </w:tr>
      <w:tr w14:paraId="6BE4A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jc w:val="center"/>
        </w:trPr>
        <w:tc>
          <w:tcPr>
            <w:tcW w:w="1165" w:type="dxa"/>
            <w:noWrap w:val="0"/>
            <w:vAlign w:val="center"/>
          </w:tcPr>
          <w:p w14:paraId="088EC582">
            <w:pPr>
              <w:spacing w:line="500" w:lineRule="exact"/>
              <w:jc w:val="center"/>
              <w:rPr>
                <w:rFonts w:ascii="Times New Roman" w:hAnsi="Times New Roman"/>
                <w:color w:val="auto"/>
                <w:highlight w:val="none"/>
              </w:rPr>
            </w:pPr>
            <w:r>
              <w:rPr>
                <w:rFonts w:ascii="Times New Roman" w:hAnsi="Times New Roman"/>
                <w:color w:val="auto"/>
                <w:highlight w:val="none"/>
              </w:rPr>
              <w:t>3.4.4</w:t>
            </w:r>
          </w:p>
        </w:tc>
        <w:tc>
          <w:tcPr>
            <w:tcW w:w="2487" w:type="dxa"/>
            <w:noWrap w:val="0"/>
            <w:vAlign w:val="center"/>
          </w:tcPr>
          <w:p w14:paraId="29967C3B">
            <w:pPr>
              <w:spacing w:line="500" w:lineRule="exact"/>
              <w:jc w:val="center"/>
              <w:rPr>
                <w:rFonts w:ascii="Times New Roman" w:hAnsi="Times New Roman"/>
                <w:color w:val="auto"/>
                <w:highlight w:val="none"/>
              </w:rPr>
            </w:pPr>
            <w:r>
              <w:rPr>
                <w:rFonts w:ascii="Times New Roman" w:hAnsi="Times New Roman"/>
                <w:color w:val="auto"/>
                <w:szCs w:val="21"/>
                <w:highlight w:val="none"/>
              </w:rPr>
              <w:t>其他不予退还投标保证金的情形</w:t>
            </w:r>
          </w:p>
        </w:tc>
        <w:tc>
          <w:tcPr>
            <w:tcW w:w="7154" w:type="dxa"/>
            <w:noWrap w:val="0"/>
            <w:vAlign w:val="center"/>
          </w:tcPr>
          <w:p w14:paraId="4F343D72">
            <w:pPr>
              <w:keepNext/>
              <w:keepLines/>
              <w:spacing w:line="500" w:lineRule="exact"/>
              <w:outlineLvl w:val="0"/>
              <w:rPr>
                <w:rFonts w:ascii="Times New Roman" w:hAnsi="Times New Roman"/>
                <w:bCs/>
                <w:color w:val="auto"/>
                <w:szCs w:val="21"/>
                <w:highlight w:val="none"/>
              </w:rPr>
            </w:pPr>
            <w:bookmarkStart w:id="47" w:name="_Toc32558"/>
            <w:r>
              <w:rPr>
                <w:rFonts w:ascii="Times New Roman" w:hAnsi="Times New Roman"/>
                <w:bCs/>
                <w:color w:val="auto"/>
                <w:szCs w:val="21"/>
                <w:highlight w:val="none"/>
              </w:rPr>
              <w:t>（1）中标候选人无正当理由放弃中标项目资格的；</w:t>
            </w:r>
            <w:bookmarkEnd w:id="47"/>
          </w:p>
          <w:p w14:paraId="44883B30">
            <w:pPr>
              <w:spacing w:line="500" w:lineRule="exact"/>
              <w:rPr>
                <w:rFonts w:ascii="Times New Roman" w:hAnsi="Times New Roman"/>
                <w:color w:val="auto"/>
                <w:highlight w:val="none"/>
              </w:rPr>
            </w:pPr>
            <w:r>
              <w:rPr>
                <w:rFonts w:ascii="Times New Roman" w:hAnsi="Times New Roman"/>
                <w:color w:val="auto"/>
                <w:highlight w:val="none"/>
              </w:rPr>
              <w:t>（2）投标人存在弄虚作假行为的；</w:t>
            </w:r>
          </w:p>
          <w:p w14:paraId="7E6B5D11">
            <w:pPr>
              <w:spacing w:line="500" w:lineRule="exact"/>
              <w:rPr>
                <w:rFonts w:ascii="Times New Roman" w:hAnsi="Times New Roman"/>
                <w:color w:val="auto"/>
                <w:highlight w:val="none"/>
              </w:rPr>
            </w:pPr>
            <w:r>
              <w:rPr>
                <w:rFonts w:ascii="Times New Roman" w:hAnsi="Times New Roman"/>
                <w:color w:val="auto"/>
                <w:highlight w:val="none"/>
              </w:rPr>
              <w:t>（3）经监管部门认定投标人存在串通投标情形的。</w:t>
            </w:r>
          </w:p>
        </w:tc>
      </w:tr>
      <w:tr w14:paraId="3EAB0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jc w:val="center"/>
        </w:trPr>
        <w:tc>
          <w:tcPr>
            <w:tcW w:w="1165" w:type="dxa"/>
            <w:noWrap w:val="0"/>
            <w:vAlign w:val="center"/>
          </w:tcPr>
          <w:p w14:paraId="187272AB">
            <w:pPr>
              <w:spacing w:line="500" w:lineRule="exact"/>
              <w:jc w:val="center"/>
              <w:rPr>
                <w:rFonts w:ascii="Times New Roman" w:hAnsi="Times New Roman"/>
                <w:color w:val="auto"/>
                <w:highlight w:val="none"/>
              </w:rPr>
            </w:pPr>
            <w:r>
              <w:rPr>
                <w:rFonts w:ascii="Times New Roman" w:hAnsi="Times New Roman"/>
                <w:color w:val="auto"/>
                <w:highlight w:val="none"/>
              </w:rPr>
              <w:t>3.6.1</w:t>
            </w:r>
          </w:p>
        </w:tc>
        <w:tc>
          <w:tcPr>
            <w:tcW w:w="2487" w:type="dxa"/>
            <w:noWrap w:val="0"/>
            <w:vAlign w:val="center"/>
          </w:tcPr>
          <w:p w14:paraId="6B6B7926">
            <w:pPr>
              <w:spacing w:line="500" w:lineRule="exact"/>
              <w:jc w:val="center"/>
              <w:rPr>
                <w:rFonts w:ascii="Times New Roman" w:hAnsi="Times New Roman"/>
                <w:color w:val="auto"/>
                <w:highlight w:val="none"/>
              </w:rPr>
            </w:pPr>
            <w:r>
              <w:rPr>
                <w:rFonts w:ascii="Times New Roman" w:hAnsi="Times New Roman"/>
                <w:color w:val="auto"/>
                <w:highlight w:val="none"/>
              </w:rPr>
              <w:t>是否允许递交备选投标方案</w:t>
            </w:r>
          </w:p>
        </w:tc>
        <w:tc>
          <w:tcPr>
            <w:tcW w:w="7154" w:type="dxa"/>
            <w:noWrap w:val="0"/>
            <w:vAlign w:val="center"/>
          </w:tcPr>
          <w:p w14:paraId="310CDB12">
            <w:pPr>
              <w:pStyle w:val="211"/>
              <w:spacing w:line="500" w:lineRule="exact"/>
              <w:rPr>
                <w:rFonts w:ascii="Times New Roman" w:hAnsi="Times New Roman"/>
                <w:color w:val="auto"/>
                <w:sz w:val="21"/>
                <w:szCs w:val="22"/>
                <w:highlight w:val="none"/>
              </w:rPr>
            </w:pPr>
            <w:r>
              <w:rPr>
                <w:rFonts w:ascii="Wingdings" w:hAnsi="Wingdings" w:eastAsia="Wingdings" w:cs="Wingdings"/>
                <w:b/>
                <w:bCs/>
                <w:color w:val="auto"/>
                <w:szCs w:val="21"/>
                <w:highlight w:val="none"/>
              </w:rPr>
              <w:t>þ</w:t>
            </w:r>
            <w:r>
              <w:rPr>
                <w:rFonts w:ascii="Times New Roman" w:hAnsi="Times New Roman"/>
                <w:color w:val="auto"/>
                <w:sz w:val="21"/>
                <w:szCs w:val="22"/>
                <w:highlight w:val="none"/>
              </w:rPr>
              <w:t>不允许</w:t>
            </w:r>
          </w:p>
          <w:p w14:paraId="04082486">
            <w:pPr>
              <w:spacing w:line="500" w:lineRule="exact"/>
              <w:rPr>
                <w:rFonts w:ascii="Times New Roman" w:hAnsi="Times New Roman"/>
                <w:color w:val="auto"/>
                <w:highlight w:val="none"/>
              </w:rPr>
            </w:pPr>
            <w:r>
              <w:rPr>
                <w:rFonts w:ascii="Times New Roman" w:hAnsi="Times New Roman"/>
                <w:color w:val="auto"/>
                <w:sz w:val="32"/>
                <w:highlight w:val="none"/>
              </w:rPr>
              <w:t>□</w:t>
            </w:r>
            <w:r>
              <w:rPr>
                <w:rFonts w:ascii="Times New Roman" w:hAnsi="Times New Roman"/>
                <w:color w:val="auto"/>
                <w:highlight w:val="none"/>
              </w:rPr>
              <w:t>允许</w:t>
            </w:r>
          </w:p>
        </w:tc>
      </w:tr>
      <w:tr w14:paraId="42F98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jc w:val="center"/>
        </w:trPr>
        <w:tc>
          <w:tcPr>
            <w:tcW w:w="1165" w:type="dxa"/>
            <w:noWrap w:val="0"/>
            <w:vAlign w:val="center"/>
          </w:tcPr>
          <w:p w14:paraId="3C44E525">
            <w:pPr>
              <w:spacing w:line="500" w:lineRule="exact"/>
              <w:jc w:val="center"/>
              <w:rPr>
                <w:rFonts w:ascii="Times New Roman" w:hAnsi="Times New Roman"/>
                <w:color w:val="auto"/>
                <w:highlight w:val="none"/>
              </w:rPr>
            </w:pPr>
            <w:r>
              <w:rPr>
                <w:rFonts w:ascii="Times New Roman" w:hAnsi="Times New Roman"/>
                <w:color w:val="auto"/>
                <w:highlight w:val="none"/>
              </w:rPr>
              <w:t>3.7.1</w:t>
            </w:r>
          </w:p>
        </w:tc>
        <w:tc>
          <w:tcPr>
            <w:tcW w:w="2487" w:type="dxa"/>
            <w:noWrap w:val="0"/>
            <w:vAlign w:val="center"/>
          </w:tcPr>
          <w:p w14:paraId="61538471">
            <w:pPr>
              <w:pStyle w:val="209"/>
              <w:spacing w:line="500" w:lineRule="exact"/>
              <w:jc w:val="center"/>
              <w:rPr>
                <w:color w:val="auto"/>
                <w:highlight w:val="none"/>
              </w:rPr>
            </w:pPr>
            <w:r>
              <w:rPr>
                <w:color w:val="auto"/>
                <w:szCs w:val="21"/>
                <w:highlight w:val="none"/>
                <w:shd w:val="clear" w:color="auto" w:fill="FFFFFF"/>
              </w:rPr>
              <w:t>服务方案编制的特殊要求</w:t>
            </w:r>
          </w:p>
        </w:tc>
        <w:tc>
          <w:tcPr>
            <w:tcW w:w="7154" w:type="dxa"/>
            <w:noWrap w:val="0"/>
            <w:vAlign w:val="center"/>
          </w:tcPr>
          <w:p w14:paraId="6C4447E1">
            <w:pPr>
              <w:spacing w:line="500" w:lineRule="exact"/>
              <w:rPr>
                <w:rFonts w:ascii="Times New Roman" w:hAnsi="Times New Roman"/>
                <w:color w:val="auto"/>
                <w:szCs w:val="21"/>
                <w:highlight w:val="none"/>
                <w:shd w:val="clear" w:color="auto" w:fill="FFFFFF"/>
              </w:rPr>
            </w:pPr>
            <w:r>
              <w:rPr>
                <w:rFonts w:ascii="Times New Roman" w:hAnsi="Times New Roman"/>
                <w:color w:val="auto"/>
                <w:szCs w:val="21"/>
                <w:highlight w:val="none"/>
                <w:shd w:val="clear" w:color="auto" w:fill="FFFFFF"/>
              </w:rPr>
              <w:t>（1）本招标项目重点难点：</w:t>
            </w:r>
            <w:r>
              <w:rPr>
                <w:rFonts w:hint="eastAsia" w:ascii="Times New Roman" w:hAnsi="Times New Roman"/>
                <w:color w:val="auto"/>
                <w:szCs w:val="21"/>
                <w:highlight w:val="none"/>
                <w:u w:val="single"/>
                <w:shd w:val="clear" w:color="auto" w:fill="FFFFFF"/>
                <w:lang w:val="en-US" w:eastAsia="zh-CN"/>
              </w:rPr>
              <w:t xml:space="preserve">  / </w:t>
            </w:r>
            <w:r>
              <w:rPr>
                <w:rFonts w:ascii="Times New Roman" w:hAnsi="Times New Roman"/>
                <w:color w:val="auto"/>
                <w:szCs w:val="21"/>
                <w:highlight w:val="none"/>
                <w:shd w:val="clear" w:color="auto" w:fill="FFFFFF"/>
              </w:rPr>
              <w:t>；</w:t>
            </w:r>
          </w:p>
          <w:p w14:paraId="575312E8">
            <w:pPr>
              <w:spacing w:line="500" w:lineRule="exact"/>
              <w:rPr>
                <w:rFonts w:ascii="Times New Roman" w:hAnsi="Times New Roman"/>
                <w:color w:val="auto"/>
                <w:szCs w:val="21"/>
                <w:highlight w:val="none"/>
                <w:shd w:val="clear" w:color="auto" w:fill="FFFFFF"/>
              </w:rPr>
            </w:pPr>
            <w:r>
              <w:rPr>
                <w:rFonts w:ascii="Times New Roman" w:hAnsi="Times New Roman"/>
                <w:color w:val="auto"/>
                <w:szCs w:val="21"/>
                <w:highlight w:val="none"/>
                <w:shd w:val="clear" w:color="auto" w:fill="FFFFFF"/>
              </w:rPr>
              <w:t>（2）其他：</w:t>
            </w:r>
            <w:r>
              <w:rPr>
                <w:rFonts w:hint="eastAsia" w:ascii="Times New Roman" w:hAnsi="Times New Roman"/>
                <w:color w:val="auto"/>
                <w:szCs w:val="21"/>
                <w:highlight w:val="none"/>
                <w:u w:val="single"/>
                <w:shd w:val="clear" w:color="auto" w:fill="FFFFFF"/>
                <w:lang w:val="en-US" w:eastAsia="zh-CN"/>
              </w:rPr>
              <w:t xml:space="preserve"> /  </w:t>
            </w:r>
            <w:r>
              <w:rPr>
                <w:rFonts w:ascii="Times New Roman" w:hAnsi="Times New Roman"/>
                <w:color w:val="auto"/>
                <w:szCs w:val="21"/>
                <w:highlight w:val="none"/>
                <w:shd w:val="clear" w:color="auto" w:fill="FFFFFF"/>
              </w:rPr>
              <w:t>。</w:t>
            </w:r>
          </w:p>
          <w:p w14:paraId="7DFB7BBF">
            <w:pPr>
              <w:spacing w:line="500" w:lineRule="exact"/>
              <w:rPr>
                <w:rFonts w:ascii="Times New Roman" w:hAnsi="Times New Roman"/>
                <w:color w:val="auto"/>
                <w:sz w:val="32"/>
                <w:highlight w:val="none"/>
              </w:rPr>
            </w:pPr>
            <w:r>
              <w:rPr>
                <w:rFonts w:ascii="Times New Roman" w:hAnsi="Times New Roman"/>
                <w:color w:val="auto"/>
                <w:szCs w:val="21"/>
                <w:highlight w:val="none"/>
                <w:shd w:val="clear" w:color="auto" w:fill="FFFFFF"/>
              </w:rPr>
              <w:t>投标人必须在技术文件中重点阐述。</w:t>
            </w:r>
          </w:p>
        </w:tc>
      </w:tr>
      <w:tr w14:paraId="049E1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3EF00434">
            <w:pPr>
              <w:spacing w:line="500" w:lineRule="exact"/>
              <w:jc w:val="center"/>
              <w:rPr>
                <w:rFonts w:ascii="Times New Roman" w:hAnsi="Times New Roman"/>
                <w:color w:val="auto"/>
                <w:szCs w:val="24"/>
                <w:highlight w:val="none"/>
              </w:rPr>
            </w:pPr>
            <w:r>
              <w:rPr>
                <w:rFonts w:hint="eastAsia" w:ascii="Times New Roman" w:hAnsi="Times New Roman"/>
                <w:color w:val="auto"/>
                <w:highlight w:val="none"/>
              </w:rPr>
              <w:t>4.2</w:t>
            </w:r>
          </w:p>
        </w:tc>
        <w:tc>
          <w:tcPr>
            <w:tcW w:w="2487" w:type="dxa"/>
            <w:noWrap w:val="0"/>
            <w:vAlign w:val="center"/>
          </w:tcPr>
          <w:p w14:paraId="7705AEAA">
            <w:pPr>
              <w:spacing w:line="500" w:lineRule="exact"/>
              <w:jc w:val="center"/>
              <w:rPr>
                <w:rFonts w:ascii="Times New Roman" w:hAnsi="Times New Roman"/>
                <w:color w:val="auto"/>
                <w:szCs w:val="24"/>
                <w:highlight w:val="none"/>
              </w:rPr>
            </w:pPr>
            <w:r>
              <w:rPr>
                <w:rFonts w:hint="eastAsia" w:ascii="Times New Roman" w:hAnsi="Times New Roman"/>
                <w:color w:val="auto"/>
                <w:highlight w:val="none"/>
              </w:rPr>
              <w:t>投标文件的递交</w:t>
            </w:r>
          </w:p>
        </w:tc>
        <w:tc>
          <w:tcPr>
            <w:tcW w:w="7154" w:type="dxa"/>
            <w:noWrap w:val="0"/>
            <w:vAlign w:val="center"/>
          </w:tcPr>
          <w:p w14:paraId="05230D84">
            <w:pPr>
              <w:pStyle w:val="287"/>
              <w:spacing w:line="360" w:lineRule="auto"/>
              <w:ind w:firstLine="0"/>
              <w:jc w:val="left"/>
              <w:rPr>
                <w:rFonts w:hint="eastAsia" w:ascii="Times New Roman" w:hAnsi="Times New Roman"/>
                <w:color w:val="auto"/>
                <w:szCs w:val="21"/>
                <w:highlight w:val="none"/>
                <w:shd w:val="clear" w:color="auto" w:fill="FFFFFF"/>
              </w:rPr>
            </w:pPr>
            <w:r>
              <w:rPr>
                <w:rFonts w:hint="eastAsia" w:ascii="Times New Roman" w:hAnsi="Times New Roman"/>
                <w:color w:val="auto"/>
                <w:szCs w:val="21"/>
                <w:highlight w:val="none"/>
                <w:shd w:val="clear" w:color="auto" w:fill="FFFFFF"/>
              </w:rPr>
              <w:t>具体要求如下：</w:t>
            </w:r>
          </w:p>
          <w:p w14:paraId="69490FA4">
            <w:pPr>
              <w:pStyle w:val="287"/>
              <w:spacing w:line="360" w:lineRule="auto"/>
              <w:ind w:firstLine="0"/>
              <w:jc w:val="left"/>
              <w:rPr>
                <w:rFonts w:ascii="Times New Roman" w:hAnsi="Times New Roman"/>
                <w:color w:val="auto"/>
                <w:szCs w:val="21"/>
                <w:highlight w:val="none"/>
                <w:shd w:val="clear" w:color="auto" w:fill="FFFFFF"/>
              </w:rPr>
            </w:pPr>
            <w:r>
              <w:rPr>
                <w:rFonts w:ascii="Times New Roman" w:hAnsi="Times New Roman"/>
                <w:color w:val="auto"/>
                <w:szCs w:val="21"/>
                <w:highlight w:val="none"/>
                <w:shd w:val="clear" w:color="auto" w:fill="FFFFFF"/>
              </w:rPr>
              <w:t>1.投标文件应装订成册、密封，并在封面注明招标编号、投标项目等，同时在密封处加盖骑缝章；正、副本各一份。</w:t>
            </w:r>
          </w:p>
          <w:p w14:paraId="00FA90E9">
            <w:pPr>
              <w:pStyle w:val="287"/>
              <w:spacing w:line="360" w:lineRule="auto"/>
              <w:ind w:firstLine="0"/>
              <w:jc w:val="left"/>
              <w:rPr>
                <w:rFonts w:hint="eastAsia" w:ascii="Times New Roman" w:hAnsi="Times New Roman"/>
                <w:color w:val="auto"/>
                <w:szCs w:val="21"/>
                <w:highlight w:val="none"/>
                <w:shd w:val="clear" w:color="auto" w:fill="FFFFFF"/>
              </w:rPr>
            </w:pPr>
            <w:r>
              <w:rPr>
                <w:rFonts w:hint="eastAsia" w:ascii="Times New Roman" w:hAnsi="Times New Roman"/>
                <w:color w:val="auto"/>
                <w:szCs w:val="21"/>
                <w:highlight w:val="none"/>
                <w:shd w:val="clear" w:color="auto" w:fill="FFFFFF"/>
              </w:rPr>
              <w:t>2.投标文件由投标人自行递交。</w:t>
            </w:r>
          </w:p>
          <w:p w14:paraId="7921727B">
            <w:pPr>
              <w:pStyle w:val="287"/>
              <w:spacing w:line="360" w:lineRule="auto"/>
              <w:ind w:firstLine="0"/>
              <w:jc w:val="left"/>
              <w:rPr>
                <w:rFonts w:hint="eastAsia" w:ascii="Times New Roman" w:hAnsi="Times New Roman"/>
                <w:color w:val="auto"/>
                <w:szCs w:val="21"/>
                <w:highlight w:val="none"/>
                <w:shd w:val="clear" w:color="auto" w:fill="FFFFFF"/>
              </w:rPr>
            </w:pPr>
            <w:r>
              <w:rPr>
                <w:rFonts w:hint="eastAsia" w:ascii="Times New Roman" w:hAnsi="Times New Roman"/>
                <w:color w:val="auto"/>
                <w:szCs w:val="21"/>
                <w:highlight w:val="none"/>
                <w:shd w:val="clear" w:color="auto" w:fill="FFFFFF"/>
              </w:rPr>
              <w:t>投标文件应在投标截止时间前在开标地点递交，并提供以下证明材料，否则招标人不予接收。</w:t>
            </w:r>
          </w:p>
          <w:p w14:paraId="3B21ECC2">
            <w:pPr>
              <w:pStyle w:val="287"/>
              <w:spacing w:line="360" w:lineRule="auto"/>
              <w:ind w:firstLine="0"/>
              <w:jc w:val="left"/>
              <w:rPr>
                <w:rFonts w:hint="eastAsia" w:ascii="Times New Roman" w:hAnsi="Times New Roman"/>
                <w:color w:val="auto"/>
                <w:szCs w:val="21"/>
                <w:highlight w:val="none"/>
                <w:shd w:val="clear" w:color="auto" w:fill="FFFFFF"/>
              </w:rPr>
            </w:pPr>
            <w:r>
              <w:rPr>
                <w:rFonts w:hint="eastAsia" w:ascii="Times New Roman" w:hAnsi="Times New Roman"/>
                <w:color w:val="auto"/>
                <w:szCs w:val="21"/>
                <w:highlight w:val="none"/>
                <w:shd w:val="clear" w:color="auto" w:fill="FFFFFF"/>
              </w:rPr>
              <w:t>（1）法定代表人亲自递交的，应提供法定代表人身份证明和法定代表人的有效身份证件；</w:t>
            </w:r>
          </w:p>
          <w:p w14:paraId="77503577">
            <w:pPr>
              <w:pStyle w:val="287"/>
              <w:spacing w:line="360" w:lineRule="auto"/>
              <w:ind w:firstLine="0"/>
              <w:jc w:val="left"/>
              <w:rPr>
                <w:rFonts w:hint="eastAsia" w:ascii="Times New Roman" w:hAnsi="Times New Roman"/>
                <w:color w:val="auto"/>
                <w:sz w:val="32"/>
                <w:highlight w:val="none"/>
              </w:rPr>
            </w:pPr>
            <w:r>
              <w:rPr>
                <w:rFonts w:hint="eastAsia" w:ascii="Times New Roman" w:hAnsi="Times New Roman"/>
                <w:color w:val="auto"/>
                <w:szCs w:val="21"/>
                <w:highlight w:val="none"/>
                <w:shd w:val="clear" w:color="auto" w:fill="FFFFFF"/>
              </w:rPr>
              <w:t>（2）委托代理人递交的，应提供授权委托书和委托代理人的有效身份证件。</w:t>
            </w:r>
          </w:p>
        </w:tc>
      </w:tr>
      <w:tr w14:paraId="01374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4A40C214">
            <w:pPr>
              <w:spacing w:line="500" w:lineRule="exact"/>
              <w:jc w:val="center"/>
              <w:rPr>
                <w:rFonts w:hint="eastAsia" w:ascii="Times New Roman" w:hAnsi="Times New Roman"/>
                <w:color w:val="auto"/>
                <w:highlight w:val="none"/>
              </w:rPr>
            </w:pPr>
            <w:r>
              <w:rPr>
                <w:rFonts w:ascii="Times New Roman" w:hAnsi="Times New Roman"/>
                <w:color w:val="auto"/>
                <w:highlight w:val="none"/>
              </w:rPr>
              <w:t>4.2.</w:t>
            </w:r>
            <w:r>
              <w:rPr>
                <w:rFonts w:hint="eastAsia" w:ascii="Times New Roman" w:hAnsi="Times New Roman"/>
                <w:color w:val="auto"/>
                <w:highlight w:val="none"/>
              </w:rPr>
              <w:t>2</w:t>
            </w:r>
          </w:p>
        </w:tc>
        <w:tc>
          <w:tcPr>
            <w:tcW w:w="2487" w:type="dxa"/>
            <w:noWrap w:val="0"/>
            <w:vAlign w:val="center"/>
          </w:tcPr>
          <w:p w14:paraId="335D974B">
            <w:pPr>
              <w:spacing w:line="500" w:lineRule="exact"/>
              <w:jc w:val="center"/>
              <w:rPr>
                <w:rFonts w:ascii="Times New Roman" w:hAnsi="Times New Roman"/>
                <w:color w:val="auto"/>
                <w:highlight w:val="none"/>
              </w:rPr>
            </w:pPr>
            <w:r>
              <w:rPr>
                <w:rFonts w:ascii="Times New Roman" w:hAnsi="Times New Roman"/>
                <w:color w:val="auto"/>
                <w:highlight w:val="none"/>
              </w:rPr>
              <w:t>投标文件是否退还</w:t>
            </w:r>
          </w:p>
        </w:tc>
        <w:tc>
          <w:tcPr>
            <w:tcW w:w="7154" w:type="dxa"/>
            <w:noWrap w:val="0"/>
            <w:vAlign w:val="center"/>
          </w:tcPr>
          <w:p w14:paraId="1A955562">
            <w:pPr>
              <w:pStyle w:val="211"/>
              <w:spacing w:line="500" w:lineRule="exact"/>
              <w:rPr>
                <w:rFonts w:ascii="Times New Roman" w:hAnsi="Times New Roman"/>
                <w:color w:val="auto"/>
                <w:szCs w:val="22"/>
                <w:highlight w:val="none"/>
              </w:rPr>
            </w:pPr>
            <w:r>
              <w:rPr>
                <w:rFonts w:ascii="Wingdings" w:hAnsi="Wingdings" w:eastAsia="Wingdings" w:cs="Wingdings"/>
                <w:b/>
                <w:bCs/>
                <w:color w:val="auto"/>
                <w:szCs w:val="21"/>
                <w:highlight w:val="none"/>
              </w:rPr>
              <w:t>þ</w:t>
            </w:r>
            <w:r>
              <w:rPr>
                <w:rFonts w:ascii="Times New Roman" w:hAnsi="Times New Roman"/>
                <w:color w:val="auto"/>
                <w:sz w:val="21"/>
                <w:szCs w:val="21"/>
                <w:highlight w:val="none"/>
              </w:rPr>
              <w:t>否</w:t>
            </w:r>
          </w:p>
          <w:p w14:paraId="1B02755B">
            <w:pPr>
              <w:pStyle w:val="211"/>
              <w:spacing w:line="500" w:lineRule="exact"/>
              <w:rPr>
                <w:rFonts w:ascii="Times New Roman" w:hAnsi="Times New Roman"/>
                <w:color w:val="auto"/>
                <w:sz w:val="21"/>
                <w:szCs w:val="22"/>
                <w:highlight w:val="none"/>
                <w:u w:val="single"/>
              </w:rPr>
            </w:pPr>
            <w:r>
              <w:rPr>
                <w:rFonts w:ascii="Times New Roman" w:hAnsi="Times New Roman"/>
                <w:color w:val="auto"/>
                <w:sz w:val="32"/>
                <w:highlight w:val="none"/>
              </w:rPr>
              <w:t>□</w:t>
            </w:r>
            <w:r>
              <w:rPr>
                <w:rFonts w:ascii="Times New Roman" w:hAnsi="Times New Roman"/>
                <w:color w:val="auto"/>
                <w:sz w:val="21"/>
                <w:szCs w:val="22"/>
                <w:highlight w:val="none"/>
              </w:rPr>
              <w:t>是，退还安排：</w:t>
            </w:r>
            <w:r>
              <w:rPr>
                <w:rFonts w:ascii="Times New Roman" w:hAnsi="Times New Roman"/>
                <w:color w:val="auto"/>
                <w:sz w:val="21"/>
                <w:szCs w:val="22"/>
                <w:highlight w:val="none"/>
                <w:u w:val="single"/>
              </w:rPr>
              <w:t xml:space="preserve">           </w:t>
            </w:r>
          </w:p>
        </w:tc>
      </w:tr>
      <w:tr w14:paraId="73A56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569990A8">
            <w:pPr>
              <w:spacing w:line="500" w:lineRule="exact"/>
              <w:jc w:val="center"/>
              <w:rPr>
                <w:rFonts w:ascii="Times New Roman" w:hAnsi="Times New Roman"/>
                <w:color w:val="auto"/>
                <w:highlight w:val="none"/>
              </w:rPr>
            </w:pPr>
            <w:r>
              <w:rPr>
                <w:rFonts w:ascii="Times New Roman" w:hAnsi="Times New Roman"/>
                <w:color w:val="auto"/>
                <w:highlight w:val="none"/>
              </w:rPr>
              <w:t>5.1</w:t>
            </w:r>
          </w:p>
        </w:tc>
        <w:tc>
          <w:tcPr>
            <w:tcW w:w="2487" w:type="dxa"/>
            <w:noWrap w:val="0"/>
            <w:vAlign w:val="center"/>
          </w:tcPr>
          <w:p w14:paraId="26E44240">
            <w:pPr>
              <w:spacing w:line="500" w:lineRule="exact"/>
              <w:jc w:val="center"/>
              <w:rPr>
                <w:rFonts w:ascii="Times New Roman" w:hAnsi="Times New Roman"/>
                <w:color w:val="auto"/>
                <w:highlight w:val="none"/>
              </w:rPr>
            </w:pPr>
            <w:r>
              <w:rPr>
                <w:rFonts w:ascii="Times New Roman" w:hAnsi="Times New Roman"/>
                <w:color w:val="auto"/>
                <w:szCs w:val="21"/>
                <w:highlight w:val="none"/>
              </w:rPr>
              <w:t>开标时间和地点</w:t>
            </w:r>
          </w:p>
        </w:tc>
        <w:tc>
          <w:tcPr>
            <w:tcW w:w="7154" w:type="dxa"/>
            <w:noWrap w:val="0"/>
            <w:vAlign w:val="center"/>
          </w:tcPr>
          <w:p w14:paraId="7E3FC494">
            <w:pPr>
              <w:spacing w:line="500" w:lineRule="exact"/>
              <w:rPr>
                <w:rFonts w:ascii="Times New Roman" w:hAnsi="Times New Roman"/>
                <w:color w:val="auto"/>
                <w:highlight w:val="none"/>
              </w:rPr>
            </w:pPr>
            <w:r>
              <w:rPr>
                <w:rFonts w:ascii="Times New Roman" w:hAnsi="Times New Roman"/>
                <w:color w:val="auto"/>
                <w:highlight w:val="none"/>
              </w:rPr>
              <w:t>开标时间：</w:t>
            </w:r>
            <w:r>
              <w:rPr>
                <w:rFonts w:hint="eastAsia" w:ascii="Times New Roman" w:hAnsi="Times New Roman"/>
                <w:bCs/>
                <w:color w:val="auto"/>
                <w:szCs w:val="24"/>
                <w:highlight w:val="none"/>
              </w:rPr>
              <w:t>见招标公告</w:t>
            </w:r>
          </w:p>
          <w:p w14:paraId="286C8986">
            <w:pPr>
              <w:spacing w:line="500" w:lineRule="exact"/>
              <w:rPr>
                <w:rFonts w:ascii="Times New Roman" w:hAnsi="Times New Roman"/>
                <w:color w:val="auto"/>
                <w:highlight w:val="none"/>
              </w:rPr>
            </w:pPr>
            <w:r>
              <w:rPr>
                <w:rFonts w:ascii="Times New Roman" w:hAnsi="Times New Roman"/>
                <w:color w:val="auto"/>
                <w:highlight w:val="none"/>
              </w:rPr>
              <w:t>开标地点：见招标公告</w:t>
            </w:r>
          </w:p>
        </w:tc>
      </w:tr>
      <w:tr w14:paraId="308D5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6F553D28">
            <w:pPr>
              <w:spacing w:line="500" w:lineRule="exact"/>
              <w:jc w:val="center"/>
              <w:rPr>
                <w:rFonts w:ascii="Times New Roman" w:hAnsi="Times New Roman"/>
                <w:color w:val="auto"/>
                <w:highlight w:val="none"/>
              </w:rPr>
            </w:pPr>
            <w:r>
              <w:rPr>
                <w:rFonts w:ascii="Times New Roman" w:hAnsi="Times New Roman"/>
                <w:color w:val="auto"/>
                <w:highlight w:val="none"/>
              </w:rPr>
              <w:t>5.2</w:t>
            </w:r>
          </w:p>
        </w:tc>
        <w:tc>
          <w:tcPr>
            <w:tcW w:w="2487" w:type="dxa"/>
            <w:noWrap w:val="0"/>
            <w:vAlign w:val="center"/>
          </w:tcPr>
          <w:p w14:paraId="2859CDC1">
            <w:pPr>
              <w:spacing w:line="500" w:lineRule="exact"/>
              <w:jc w:val="center"/>
              <w:rPr>
                <w:rFonts w:ascii="Times New Roman" w:hAnsi="Times New Roman"/>
                <w:color w:val="auto"/>
                <w:szCs w:val="21"/>
                <w:highlight w:val="none"/>
              </w:rPr>
            </w:pPr>
            <w:r>
              <w:rPr>
                <w:rFonts w:ascii="Times New Roman" w:hAnsi="Times New Roman"/>
                <w:color w:val="auto"/>
                <w:highlight w:val="none"/>
              </w:rPr>
              <w:t>开标程序</w:t>
            </w:r>
          </w:p>
        </w:tc>
        <w:tc>
          <w:tcPr>
            <w:tcW w:w="7154" w:type="dxa"/>
            <w:noWrap w:val="0"/>
            <w:vAlign w:val="center"/>
          </w:tcPr>
          <w:p w14:paraId="26102E0C">
            <w:pPr>
              <w:spacing w:line="500" w:lineRule="exact"/>
              <w:rPr>
                <w:rFonts w:ascii="Times New Roman" w:hAnsi="Times New Roman"/>
                <w:bCs/>
                <w:color w:val="auto"/>
                <w:szCs w:val="21"/>
                <w:highlight w:val="none"/>
              </w:rPr>
            </w:pPr>
            <w:r>
              <w:rPr>
                <w:rFonts w:hint="eastAsia" w:ascii="Times New Roman" w:hAnsi="Times New Roman"/>
                <w:color w:val="auto"/>
                <w:sz w:val="32"/>
                <w:highlight w:val="none"/>
              </w:rPr>
              <w:t>☑</w:t>
            </w:r>
            <w:r>
              <w:rPr>
                <w:rFonts w:ascii="Times New Roman" w:hAnsi="Times New Roman"/>
                <w:bCs/>
                <w:color w:val="auto"/>
                <w:szCs w:val="21"/>
                <w:highlight w:val="none"/>
              </w:rPr>
              <w:t>公布投标人名称、标段名称、投标报价（或定价）、服务期限及其他内容。</w:t>
            </w:r>
          </w:p>
          <w:p w14:paraId="03254E2A">
            <w:pPr>
              <w:spacing w:line="500" w:lineRule="exact"/>
              <w:rPr>
                <w:rFonts w:ascii="Times New Roman" w:hAnsi="Times New Roman"/>
                <w:bCs/>
                <w:color w:val="auto"/>
                <w:szCs w:val="21"/>
                <w:highlight w:val="none"/>
              </w:rPr>
            </w:pPr>
            <w:r>
              <w:rPr>
                <w:rFonts w:ascii="Times New Roman" w:hAnsi="Times New Roman"/>
                <w:color w:val="auto"/>
                <w:sz w:val="32"/>
                <w:highlight w:val="none"/>
              </w:rPr>
              <w:t>□</w:t>
            </w:r>
            <w:r>
              <w:rPr>
                <w:rFonts w:ascii="Times New Roman" w:hAnsi="Times New Roman"/>
                <w:bCs/>
                <w:color w:val="auto"/>
                <w:szCs w:val="21"/>
                <w:highlight w:val="none"/>
              </w:rPr>
              <w:t>对商务及技术文件评审完成后，再开启投标人的报价文件并进行评审。</w:t>
            </w:r>
          </w:p>
          <w:p w14:paraId="6C461BD6">
            <w:pPr>
              <w:spacing w:line="500" w:lineRule="exact"/>
              <w:rPr>
                <w:rFonts w:ascii="Times New Roman" w:hAnsi="Times New Roman"/>
                <w:b/>
                <w:color w:val="auto"/>
                <w:sz w:val="32"/>
                <w:highlight w:val="none"/>
                <w:u w:val="single"/>
              </w:rPr>
            </w:pPr>
            <w:r>
              <w:rPr>
                <w:rFonts w:ascii="Times New Roman" w:hAnsi="Times New Roman"/>
                <w:b/>
                <w:color w:val="auto"/>
                <w:szCs w:val="24"/>
                <w:highlight w:val="none"/>
              </w:rPr>
              <w:t>多标段开标顺序：</w:t>
            </w:r>
            <w:r>
              <w:rPr>
                <w:rFonts w:ascii="Times New Roman" w:hAnsi="Times New Roman"/>
                <w:b/>
                <w:color w:val="auto"/>
                <w:szCs w:val="24"/>
                <w:highlight w:val="none"/>
                <w:u w:val="single"/>
              </w:rPr>
              <w:t xml:space="preserve">                          </w:t>
            </w:r>
          </w:p>
        </w:tc>
      </w:tr>
      <w:tr w14:paraId="3460C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5ED2A9C6">
            <w:pPr>
              <w:spacing w:line="500" w:lineRule="exact"/>
              <w:jc w:val="center"/>
              <w:rPr>
                <w:rFonts w:ascii="Times New Roman" w:hAnsi="Times New Roman"/>
                <w:color w:val="auto"/>
                <w:highlight w:val="none"/>
              </w:rPr>
            </w:pPr>
            <w:r>
              <w:rPr>
                <w:rFonts w:ascii="Times New Roman" w:hAnsi="Times New Roman"/>
                <w:color w:val="auto"/>
                <w:highlight w:val="none"/>
              </w:rPr>
              <w:t>6.1.1</w:t>
            </w:r>
          </w:p>
        </w:tc>
        <w:tc>
          <w:tcPr>
            <w:tcW w:w="2487" w:type="dxa"/>
            <w:noWrap w:val="0"/>
            <w:vAlign w:val="center"/>
          </w:tcPr>
          <w:p w14:paraId="52F25988">
            <w:pPr>
              <w:spacing w:line="500" w:lineRule="exact"/>
              <w:jc w:val="center"/>
              <w:rPr>
                <w:rFonts w:ascii="Times New Roman" w:hAnsi="Times New Roman"/>
                <w:color w:val="auto"/>
                <w:highlight w:val="none"/>
              </w:rPr>
            </w:pPr>
            <w:r>
              <w:rPr>
                <w:rFonts w:ascii="Times New Roman" w:hAnsi="Times New Roman"/>
                <w:color w:val="auto"/>
                <w:highlight w:val="none"/>
              </w:rPr>
              <w:t>评标委员会的组建</w:t>
            </w:r>
          </w:p>
        </w:tc>
        <w:tc>
          <w:tcPr>
            <w:tcW w:w="7154" w:type="dxa"/>
            <w:noWrap w:val="0"/>
            <w:vAlign w:val="center"/>
          </w:tcPr>
          <w:p w14:paraId="79E239CE">
            <w:pPr>
              <w:spacing w:line="500" w:lineRule="exact"/>
              <w:rPr>
                <w:rFonts w:ascii="Times New Roman" w:hAnsi="Times New Roman"/>
                <w:color w:val="auto"/>
                <w:highlight w:val="none"/>
              </w:rPr>
            </w:pPr>
            <w:r>
              <w:rPr>
                <w:rFonts w:ascii="Times New Roman" w:hAnsi="Times New Roman"/>
                <w:color w:val="auto"/>
                <w:highlight w:val="none"/>
              </w:rPr>
              <w:t>评标委员会构成：</w:t>
            </w:r>
            <w:r>
              <w:rPr>
                <w:rFonts w:ascii="Times New Roman" w:hAnsi="Times New Roman"/>
                <w:color w:val="auto"/>
                <w:highlight w:val="none"/>
                <w:u w:val="single"/>
              </w:rPr>
              <w:t>依法组建</w:t>
            </w:r>
            <w:r>
              <w:rPr>
                <w:rFonts w:ascii="Times New Roman" w:hAnsi="Times New Roman"/>
                <w:color w:val="auto"/>
                <w:highlight w:val="none"/>
              </w:rPr>
              <w:t>；</w:t>
            </w:r>
          </w:p>
          <w:p w14:paraId="2EC4430B">
            <w:pPr>
              <w:spacing w:line="500" w:lineRule="exact"/>
              <w:rPr>
                <w:rFonts w:ascii="Times New Roman" w:hAnsi="Times New Roman"/>
                <w:color w:val="auto"/>
                <w:highlight w:val="none"/>
                <w:u w:val="single"/>
              </w:rPr>
            </w:pPr>
            <w:r>
              <w:rPr>
                <w:rFonts w:ascii="Times New Roman" w:hAnsi="Times New Roman"/>
                <w:color w:val="auto"/>
                <w:highlight w:val="none"/>
              </w:rPr>
              <w:t>评标专家确定方式：</w:t>
            </w:r>
            <w:r>
              <w:rPr>
                <w:rFonts w:ascii="Times New Roman" w:hAnsi="Times New Roman"/>
                <w:color w:val="auto"/>
                <w:highlight w:val="none"/>
                <w:u w:val="single"/>
              </w:rPr>
              <w:t>依法确定</w:t>
            </w:r>
            <w:r>
              <w:rPr>
                <w:rFonts w:ascii="Times New Roman" w:hAnsi="Times New Roman"/>
                <w:color w:val="auto"/>
                <w:highlight w:val="none"/>
              </w:rPr>
              <w:t>。</w:t>
            </w:r>
          </w:p>
        </w:tc>
      </w:tr>
      <w:tr w14:paraId="690CF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3CF54392">
            <w:pPr>
              <w:spacing w:line="500" w:lineRule="exact"/>
              <w:jc w:val="center"/>
              <w:rPr>
                <w:rFonts w:ascii="Times New Roman" w:hAnsi="Times New Roman"/>
                <w:color w:val="auto"/>
                <w:highlight w:val="none"/>
              </w:rPr>
            </w:pPr>
            <w:r>
              <w:rPr>
                <w:rFonts w:ascii="Times New Roman" w:hAnsi="Times New Roman"/>
                <w:color w:val="auto"/>
                <w:highlight w:val="none"/>
              </w:rPr>
              <w:t>6.3.2</w:t>
            </w:r>
          </w:p>
        </w:tc>
        <w:tc>
          <w:tcPr>
            <w:tcW w:w="2487" w:type="dxa"/>
            <w:noWrap w:val="0"/>
            <w:vAlign w:val="center"/>
          </w:tcPr>
          <w:p w14:paraId="6FA0104C">
            <w:pPr>
              <w:spacing w:line="500" w:lineRule="exact"/>
              <w:jc w:val="center"/>
              <w:rPr>
                <w:rFonts w:ascii="Times New Roman" w:hAnsi="Times New Roman"/>
                <w:color w:val="auto"/>
                <w:highlight w:val="none"/>
              </w:rPr>
            </w:pPr>
            <w:r>
              <w:rPr>
                <w:rFonts w:ascii="Times New Roman" w:hAnsi="Times New Roman"/>
                <w:color w:val="auto"/>
                <w:highlight w:val="none"/>
              </w:rPr>
              <w:t>评标委员会推荐中标候选人的人数</w:t>
            </w:r>
          </w:p>
        </w:tc>
        <w:tc>
          <w:tcPr>
            <w:tcW w:w="7154" w:type="dxa"/>
            <w:noWrap w:val="0"/>
            <w:vAlign w:val="center"/>
          </w:tcPr>
          <w:p w14:paraId="6FA85F41">
            <w:pPr>
              <w:spacing w:line="500" w:lineRule="exact"/>
              <w:rPr>
                <w:rFonts w:ascii="Times New Roman" w:hAnsi="Times New Roman"/>
                <w:color w:val="auto"/>
                <w:highlight w:val="none"/>
              </w:rPr>
            </w:pPr>
            <w:r>
              <w:rPr>
                <w:rFonts w:ascii="Times New Roman" w:hAnsi="Times New Roman"/>
                <w:color w:val="auto"/>
                <w:szCs w:val="24"/>
                <w:highlight w:val="none"/>
              </w:rPr>
              <w:t>不多于1家</w:t>
            </w:r>
          </w:p>
        </w:tc>
      </w:tr>
      <w:tr w14:paraId="48526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44E92301">
            <w:pPr>
              <w:spacing w:line="500" w:lineRule="exact"/>
              <w:jc w:val="center"/>
              <w:rPr>
                <w:rFonts w:ascii="Times New Roman" w:hAnsi="Times New Roman"/>
                <w:color w:val="auto"/>
                <w:highlight w:val="none"/>
              </w:rPr>
            </w:pPr>
            <w:r>
              <w:rPr>
                <w:rFonts w:ascii="Times New Roman" w:hAnsi="Times New Roman"/>
                <w:color w:val="auto"/>
                <w:highlight w:val="none"/>
              </w:rPr>
              <w:t>7.1</w:t>
            </w:r>
          </w:p>
        </w:tc>
        <w:tc>
          <w:tcPr>
            <w:tcW w:w="2487" w:type="dxa"/>
            <w:noWrap w:val="0"/>
            <w:vAlign w:val="center"/>
          </w:tcPr>
          <w:p w14:paraId="33A43271">
            <w:pPr>
              <w:spacing w:line="500" w:lineRule="exact"/>
              <w:jc w:val="center"/>
              <w:rPr>
                <w:rFonts w:ascii="Times New Roman" w:hAnsi="Times New Roman"/>
                <w:color w:val="auto"/>
                <w:highlight w:val="none"/>
              </w:rPr>
            </w:pPr>
            <w:r>
              <w:rPr>
                <w:rFonts w:ascii="Times New Roman" w:hAnsi="Times New Roman"/>
                <w:color w:val="auto"/>
                <w:highlight w:val="none"/>
              </w:rPr>
              <w:t>中标候选人公示媒介及期限</w:t>
            </w:r>
          </w:p>
        </w:tc>
        <w:tc>
          <w:tcPr>
            <w:tcW w:w="7154" w:type="dxa"/>
            <w:noWrap w:val="0"/>
            <w:vAlign w:val="center"/>
          </w:tcPr>
          <w:p w14:paraId="69B831A0">
            <w:pPr>
              <w:spacing w:line="500" w:lineRule="exact"/>
              <w:rPr>
                <w:rFonts w:ascii="Times New Roman" w:hAnsi="Times New Roman"/>
                <w:color w:val="auto"/>
                <w:highlight w:val="none"/>
              </w:rPr>
            </w:pPr>
            <w:r>
              <w:rPr>
                <w:rFonts w:ascii="Times New Roman" w:hAnsi="Times New Roman"/>
                <w:color w:val="auto"/>
                <w:highlight w:val="none"/>
              </w:rPr>
              <w:t>公示媒介：同招标公告发布媒介</w:t>
            </w:r>
          </w:p>
          <w:p w14:paraId="27013531">
            <w:pPr>
              <w:spacing w:line="500" w:lineRule="exact"/>
              <w:rPr>
                <w:rFonts w:ascii="Times New Roman" w:hAnsi="Times New Roman"/>
                <w:color w:val="auto"/>
                <w:highlight w:val="none"/>
              </w:rPr>
            </w:pPr>
            <w:r>
              <w:rPr>
                <w:rFonts w:ascii="Times New Roman" w:hAnsi="Times New Roman"/>
                <w:color w:val="auto"/>
                <w:highlight w:val="none"/>
              </w:rPr>
              <w:t>公示期限：</w:t>
            </w:r>
            <w:r>
              <w:rPr>
                <w:rFonts w:ascii="Times New Roman" w:hAnsi="Times New Roman"/>
                <w:color w:val="auto"/>
                <w:highlight w:val="none"/>
                <w:u w:val="single"/>
              </w:rPr>
              <w:t xml:space="preserve"> 3 </w:t>
            </w:r>
            <w:r>
              <w:rPr>
                <w:rFonts w:ascii="Times New Roman" w:hAnsi="Times New Roman"/>
                <w:color w:val="auto"/>
                <w:highlight w:val="none"/>
              </w:rPr>
              <w:t>日</w:t>
            </w:r>
          </w:p>
        </w:tc>
      </w:tr>
      <w:tr w14:paraId="349AD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54DACDA6">
            <w:pPr>
              <w:spacing w:line="500" w:lineRule="exact"/>
              <w:jc w:val="center"/>
              <w:rPr>
                <w:rFonts w:ascii="Times New Roman" w:hAnsi="Times New Roman"/>
                <w:color w:val="auto"/>
                <w:highlight w:val="none"/>
              </w:rPr>
            </w:pPr>
            <w:r>
              <w:rPr>
                <w:rFonts w:ascii="Times New Roman" w:hAnsi="Times New Roman"/>
                <w:color w:val="auto"/>
                <w:highlight w:val="none"/>
              </w:rPr>
              <w:t>7.4</w:t>
            </w:r>
          </w:p>
        </w:tc>
        <w:tc>
          <w:tcPr>
            <w:tcW w:w="2487" w:type="dxa"/>
            <w:noWrap w:val="0"/>
            <w:vAlign w:val="center"/>
          </w:tcPr>
          <w:p w14:paraId="777C4620">
            <w:pPr>
              <w:spacing w:line="500" w:lineRule="exact"/>
              <w:jc w:val="center"/>
              <w:rPr>
                <w:rFonts w:ascii="Times New Roman" w:hAnsi="Times New Roman"/>
                <w:color w:val="auto"/>
                <w:highlight w:val="none"/>
              </w:rPr>
            </w:pPr>
            <w:r>
              <w:rPr>
                <w:rFonts w:ascii="Times New Roman" w:hAnsi="Times New Roman"/>
                <w:color w:val="auto"/>
                <w:highlight w:val="none"/>
              </w:rPr>
              <w:t>是否授权评标委员会确定中标人</w:t>
            </w:r>
          </w:p>
        </w:tc>
        <w:tc>
          <w:tcPr>
            <w:tcW w:w="7154" w:type="dxa"/>
            <w:noWrap w:val="0"/>
            <w:vAlign w:val="center"/>
          </w:tcPr>
          <w:p w14:paraId="6627CCB1">
            <w:pPr>
              <w:spacing w:line="500" w:lineRule="exact"/>
              <w:rPr>
                <w:rFonts w:ascii="Times New Roman" w:hAnsi="Times New Roman"/>
                <w:color w:val="auto"/>
                <w:highlight w:val="none"/>
              </w:rPr>
            </w:pPr>
            <w:r>
              <w:rPr>
                <w:rFonts w:ascii="Times New Roman" w:hAnsi="Times New Roman" w:eastAsia="MS Mincho"/>
                <w:color w:val="auto"/>
                <w:szCs w:val="24"/>
                <w:highlight w:val="none"/>
              </w:rPr>
              <w:t>☑</w:t>
            </w:r>
            <w:r>
              <w:rPr>
                <w:rFonts w:ascii="Times New Roman" w:hAnsi="Times New Roman"/>
                <w:color w:val="auto"/>
                <w:szCs w:val="24"/>
                <w:highlight w:val="none"/>
              </w:rPr>
              <w:t xml:space="preserve">是   </w:t>
            </w:r>
            <w:r>
              <w:rPr>
                <w:rFonts w:ascii="Times New Roman" w:hAnsi="Times New Roman"/>
                <w:color w:val="auto"/>
                <w:sz w:val="32"/>
                <w:highlight w:val="none"/>
              </w:rPr>
              <w:t>□</w:t>
            </w:r>
            <w:r>
              <w:rPr>
                <w:rFonts w:ascii="Times New Roman" w:hAnsi="Times New Roman"/>
                <w:color w:val="auto"/>
                <w:szCs w:val="24"/>
                <w:highlight w:val="none"/>
              </w:rPr>
              <w:t>否</w:t>
            </w:r>
          </w:p>
        </w:tc>
      </w:tr>
      <w:tr w14:paraId="794D1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749E1718">
            <w:pPr>
              <w:spacing w:line="500" w:lineRule="exact"/>
              <w:jc w:val="center"/>
              <w:rPr>
                <w:rFonts w:ascii="Times New Roman" w:hAnsi="Times New Roman"/>
                <w:color w:val="auto"/>
                <w:highlight w:val="none"/>
              </w:rPr>
            </w:pPr>
            <w:r>
              <w:rPr>
                <w:rFonts w:ascii="Times New Roman" w:hAnsi="Times New Roman"/>
                <w:color w:val="auto"/>
                <w:highlight w:val="none"/>
              </w:rPr>
              <w:t>7.5</w:t>
            </w:r>
          </w:p>
        </w:tc>
        <w:tc>
          <w:tcPr>
            <w:tcW w:w="2487" w:type="dxa"/>
            <w:noWrap w:val="0"/>
            <w:vAlign w:val="center"/>
          </w:tcPr>
          <w:p w14:paraId="52A963B3">
            <w:pPr>
              <w:spacing w:line="500" w:lineRule="exact"/>
              <w:jc w:val="center"/>
              <w:rPr>
                <w:rFonts w:ascii="Times New Roman" w:hAnsi="Times New Roman"/>
                <w:color w:val="auto"/>
                <w:highlight w:val="none"/>
              </w:rPr>
            </w:pPr>
            <w:r>
              <w:rPr>
                <w:rFonts w:ascii="Times New Roman" w:hAnsi="Times New Roman"/>
                <w:color w:val="auto"/>
                <w:highlight w:val="none"/>
              </w:rPr>
              <w:t>中标通知书和中标结果通知发出的形式</w:t>
            </w:r>
          </w:p>
        </w:tc>
        <w:tc>
          <w:tcPr>
            <w:tcW w:w="7154" w:type="dxa"/>
            <w:noWrap w:val="0"/>
            <w:vAlign w:val="center"/>
          </w:tcPr>
          <w:p w14:paraId="1BDCF94E">
            <w:pPr>
              <w:spacing w:line="500" w:lineRule="exact"/>
              <w:rPr>
                <w:rFonts w:ascii="Times New Roman" w:hAnsi="Times New Roman"/>
                <w:color w:val="auto"/>
                <w:highlight w:val="none"/>
              </w:rPr>
            </w:pPr>
            <w:r>
              <w:rPr>
                <w:rFonts w:ascii="Times New Roman" w:hAnsi="Times New Roman"/>
                <w:color w:val="auto"/>
                <w:szCs w:val="21"/>
                <w:highlight w:val="none"/>
              </w:rPr>
              <w:t>☑</w:t>
            </w:r>
            <w:r>
              <w:rPr>
                <w:rFonts w:ascii="Times New Roman" w:hAnsi="Times New Roman"/>
                <w:color w:val="auto"/>
                <w:highlight w:val="none"/>
              </w:rPr>
              <w:t xml:space="preserve">书面  </w:t>
            </w:r>
            <w:r>
              <w:rPr>
                <w:rFonts w:ascii="Times New Roman" w:hAnsi="Times New Roman"/>
                <w:color w:val="auto"/>
                <w:sz w:val="32"/>
                <w:highlight w:val="none"/>
              </w:rPr>
              <w:t>□</w:t>
            </w:r>
            <w:r>
              <w:rPr>
                <w:rFonts w:ascii="Times New Roman" w:hAnsi="Times New Roman"/>
                <w:color w:val="auto"/>
                <w:highlight w:val="none"/>
              </w:rPr>
              <w:t>数据电文</w:t>
            </w:r>
          </w:p>
          <w:p w14:paraId="7927E3EE">
            <w:pPr>
              <w:spacing w:line="500" w:lineRule="exact"/>
              <w:ind w:firstLine="2"/>
              <w:jc w:val="left"/>
              <w:rPr>
                <w:rFonts w:ascii="Times New Roman" w:hAnsi="Times New Roman"/>
                <w:color w:val="auto"/>
                <w:sz w:val="32"/>
                <w:highlight w:val="none"/>
              </w:rPr>
            </w:pPr>
            <w:r>
              <w:rPr>
                <w:rFonts w:ascii="Times New Roman" w:hAnsi="Times New Roman"/>
                <w:color w:val="auto"/>
                <w:szCs w:val="21"/>
                <w:highlight w:val="none"/>
              </w:rPr>
              <w:t>特别提醒：</w:t>
            </w:r>
            <w:r>
              <w:rPr>
                <w:rFonts w:ascii="Times New Roman" w:hAnsi="Times New Roman"/>
                <w:b/>
                <w:bCs/>
                <w:color w:val="auto"/>
                <w:szCs w:val="24"/>
                <w:highlight w:val="none"/>
              </w:rPr>
              <w:t>招标人确定中标人后，通过书面向中标人发出中标通知书。</w:t>
            </w:r>
          </w:p>
        </w:tc>
      </w:tr>
      <w:tr w14:paraId="4DF73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136AA637">
            <w:pPr>
              <w:spacing w:line="500" w:lineRule="exact"/>
              <w:jc w:val="center"/>
              <w:rPr>
                <w:rFonts w:ascii="Times New Roman" w:hAnsi="Times New Roman"/>
                <w:color w:val="auto"/>
                <w:highlight w:val="none"/>
              </w:rPr>
            </w:pPr>
            <w:r>
              <w:rPr>
                <w:rFonts w:ascii="Times New Roman" w:hAnsi="Times New Roman"/>
                <w:color w:val="auto"/>
                <w:highlight w:val="none"/>
              </w:rPr>
              <w:t>7.6</w:t>
            </w:r>
          </w:p>
        </w:tc>
        <w:tc>
          <w:tcPr>
            <w:tcW w:w="2487" w:type="dxa"/>
            <w:noWrap w:val="0"/>
            <w:vAlign w:val="center"/>
          </w:tcPr>
          <w:p w14:paraId="7B8C5101">
            <w:pPr>
              <w:spacing w:line="500" w:lineRule="exact"/>
              <w:jc w:val="center"/>
              <w:rPr>
                <w:rFonts w:ascii="Times New Roman" w:hAnsi="Times New Roman" w:eastAsia="楷体"/>
                <w:color w:val="auto"/>
                <w:highlight w:val="none"/>
              </w:rPr>
            </w:pPr>
            <w:r>
              <w:rPr>
                <w:rFonts w:ascii="Times New Roman" w:hAnsi="Times New Roman"/>
                <w:color w:val="auto"/>
                <w:highlight w:val="none"/>
              </w:rPr>
              <w:t>中标结果公示媒介</w:t>
            </w:r>
          </w:p>
        </w:tc>
        <w:tc>
          <w:tcPr>
            <w:tcW w:w="7154" w:type="dxa"/>
            <w:noWrap w:val="0"/>
            <w:vAlign w:val="center"/>
          </w:tcPr>
          <w:p w14:paraId="1AF18624">
            <w:pPr>
              <w:spacing w:line="500" w:lineRule="exact"/>
              <w:rPr>
                <w:rFonts w:ascii="Times New Roman" w:hAnsi="Times New Roman"/>
                <w:color w:val="auto"/>
                <w:sz w:val="32"/>
                <w:highlight w:val="none"/>
              </w:rPr>
            </w:pPr>
            <w:r>
              <w:rPr>
                <w:rFonts w:ascii="Times New Roman" w:hAnsi="Times New Roman"/>
                <w:color w:val="auto"/>
                <w:highlight w:val="none"/>
              </w:rPr>
              <w:t>公示媒介：同招标公告发布媒介</w:t>
            </w:r>
          </w:p>
        </w:tc>
      </w:tr>
      <w:tr w14:paraId="49C78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5" w:hRule="atLeast"/>
          <w:jc w:val="center"/>
        </w:trPr>
        <w:tc>
          <w:tcPr>
            <w:tcW w:w="1165" w:type="dxa"/>
            <w:noWrap w:val="0"/>
            <w:vAlign w:val="center"/>
          </w:tcPr>
          <w:p w14:paraId="20107E3B">
            <w:pPr>
              <w:spacing w:line="500" w:lineRule="exact"/>
              <w:jc w:val="center"/>
              <w:rPr>
                <w:rFonts w:ascii="Times New Roman" w:hAnsi="Times New Roman"/>
                <w:color w:val="auto"/>
                <w:highlight w:val="none"/>
              </w:rPr>
            </w:pPr>
            <w:r>
              <w:rPr>
                <w:rFonts w:ascii="Times New Roman" w:hAnsi="Times New Roman"/>
                <w:color w:val="auto"/>
                <w:highlight w:val="none"/>
              </w:rPr>
              <w:t>7.7.1</w:t>
            </w:r>
          </w:p>
        </w:tc>
        <w:tc>
          <w:tcPr>
            <w:tcW w:w="2487" w:type="dxa"/>
            <w:noWrap w:val="0"/>
            <w:vAlign w:val="center"/>
          </w:tcPr>
          <w:p w14:paraId="10BA79C5">
            <w:pPr>
              <w:spacing w:line="500" w:lineRule="exact"/>
              <w:jc w:val="center"/>
              <w:rPr>
                <w:rFonts w:ascii="Times New Roman" w:hAnsi="Times New Roman"/>
                <w:color w:val="auto"/>
                <w:highlight w:val="none"/>
              </w:rPr>
            </w:pPr>
            <w:r>
              <w:rPr>
                <w:rFonts w:ascii="Times New Roman" w:hAnsi="Times New Roman"/>
                <w:color w:val="auto"/>
                <w:szCs w:val="21"/>
                <w:highlight w:val="none"/>
              </w:rPr>
              <w:t>履约保证金</w:t>
            </w:r>
          </w:p>
        </w:tc>
        <w:tc>
          <w:tcPr>
            <w:tcW w:w="7154" w:type="dxa"/>
            <w:noWrap w:val="0"/>
            <w:vAlign w:val="center"/>
          </w:tcPr>
          <w:p w14:paraId="53288B37">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b/>
                <w:bCs/>
                <w:color w:val="auto"/>
                <w:highlight w:val="none"/>
              </w:rPr>
            </w:pPr>
            <w:r>
              <w:rPr>
                <w:rFonts w:ascii="Times New Roman" w:hAnsi="Times New Roman"/>
                <w:b/>
                <w:bCs/>
                <w:color w:val="auto"/>
                <w:highlight w:val="none"/>
              </w:rPr>
              <w:t>是否要求投标人递交</w:t>
            </w:r>
            <w:r>
              <w:rPr>
                <w:rFonts w:ascii="Times New Roman" w:hAnsi="Times New Roman"/>
                <w:b/>
                <w:bCs/>
                <w:color w:val="auto"/>
                <w:szCs w:val="24"/>
                <w:highlight w:val="none"/>
              </w:rPr>
              <w:t>履约保证金</w:t>
            </w:r>
            <w:r>
              <w:rPr>
                <w:rFonts w:ascii="Times New Roman" w:hAnsi="Times New Roman"/>
                <w:b/>
                <w:bCs/>
                <w:color w:val="auto"/>
                <w:highlight w:val="none"/>
              </w:rPr>
              <w:t>：</w:t>
            </w:r>
            <w:r>
              <w:rPr>
                <w:rFonts w:hint="eastAsia" w:ascii="Times New Roman" w:hAnsi="Times New Roman"/>
                <w:i/>
                <w:iCs/>
                <w:color w:val="auto"/>
                <w:highlight w:val="none"/>
              </w:rPr>
              <w:t xml:space="preserve"> </w:t>
            </w:r>
          </w:p>
          <w:p w14:paraId="77BF5235">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b/>
                <w:bCs/>
                <w:color w:val="auto"/>
                <w:highlight w:val="none"/>
              </w:rPr>
            </w:pPr>
            <w:r>
              <w:rPr>
                <w:rFonts w:hint="eastAsia" w:ascii="Times New Roman" w:hAnsi="Times New Roman"/>
                <w:color w:val="auto"/>
                <w:sz w:val="32"/>
                <w:highlight w:val="none"/>
                <w:lang w:eastAsia="zh-CN"/>
              </w:rPr>
              <w:t>☑</w:t>
            </w:r>
            <w:r>
              <w:rPr>
                <w:rFonts w:ascii="Times New Roman" w:hAnsi="Times New Roman"/>
                <w:b/>
                <w:bCs/>
                <w:color w:val="auto"/>
                <w:highlight w:val="none"/>
              </w:rPr>
              <w:t xml:space="preserve">不要求  </w:t>
            </w:r>
            <w:r>
              <w:rPr>
                <w:rFonts w:hint="eastAsia" w:ascii="Times New Roman" w:hAnsi="Times New Roman"/>
                <w:color w:val="auto"/>
                <w:sz w:val="32"/>
                <w:highlight w:val="none"/>
                <w:lang w:eastAsia="zh-CN"/>
              </w:rPr>
              <w:t>□</w:t>
            </w:r>
            <w:r>
              <w:rPr>
                <w:rFonts w:ascii="Times New Roman" w:hAnsi="Times New Roman"/>
                <w:b/>
                <w:bCs/>
                <w:color w:val="auto"/>
                <w:highlight w:val="none"/>
              </w:rPr>
              <w:t>要求</w:t>
            </w:r>
          </w:p>
          <w:p w14:paraId="19802D1B">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bCs/>
                <w:color w:val="auto"/>
                <w:highlight w:val="none"/>
              </w:rPr>
            </w:pPr>
            <w:r>
              <w:rPr>
                <w:rFonts w:ascii="Times New Roman" w:hAnsi="Times New Roman"/>
                <w:bCs/>
                <w:color w:val="auto"/>
                <w:highlight w:val="none"/>
              </w:rPr>
              <w:t>（1）递交形式：</w:t>
            </w:r>
          </w:p>
          <w:p w14:paraId="53390392">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bCs/>
                <w:color w:val="auto"/>
                <w:highlight w:val="none"/>
              </w:rPr>
            </w:pPr>
            <w:r>
              <w:rPr>
                <w:rFonts w:hint="eastAsia" w:ascii="Times New Roman" w:hAnsi="Times New Roman"/>
                <w:color w:val="auto"/>
                <w:sz w:val="32"/>
                <w:highlight w:val="none"/>
                <w:lang w:eastAsia="zh-CN"/>
              </w:rPr>
              <w:t>□</w:t>
            </w:r>
            <w:r>
              <w:rPr>
                <w:rFonts w:ascii="Times New Roman" w:hAnsi="Times New Roman"/>
                <w:bCs/>
                <w:color w:val="auto"/>
                <w:highlight w:val="none"/>
              </w:rPr>
              <w:t xml:space="preserve">银行转账  </w:t>
            </w:r>
            <w:r>
              <w:rPr>
                <w:rFonts w:ascii="Times New Roman" w:hAnsi="Times New Roman"/>
                <w:color w:val="auto"/>
                <w:sz w:val="32"/>
                <w:highlight w:val="none"/>
              </w:rPr>
              <w:t>□</w:t>
            </w:r>
            <w:r>
              <w:rPr>
                <w:rFonts w:ascii="Times New Roman" w:hAnsi="Times New Roman"/>
                <w:bCs/>
                <w:color w:val="auto"/>
                <w:highlight w:val="none"/>
              </w:rPr>
              <w:t xml:space="preserve">银行电汇  </w:t>
            </w:r>
          </w:p>
          <w:p w14:paraId="7E571F43">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ascii="Times New Roman" w:hAnsi="Times New Roman"/>
                <w:color w:val="auto"/>
                <w:highlight w:val="none"/>
              </w:rPr>
            </w:pPr>
            <w:r>
              <w:rPr>
                <w:rFonts w:ascii="Times New Roman" w:hAnsi="Times New Roman"/>
                <w:bCs/>
                <w:color w:val="auto"/>
                <w:highlight w:val="none"/>
              </w:rPr>
              <w:t>递交金额：</w:t>
            </w:r>
            <w:r>
              <w:rPr>
                <w:rFonts w:ascii="Times New Roman" w:hAnsi="Times New Roman"/>
                <w:bCs/>
                <w:color w:val="auto"/>
                <w:szCs w:val="24"/>
                <w:highlight w:val="none"/>
              </w:rPr>
              <w:t>中标金</w:t>
            </w:r>
            <w:r>
              <w:rPr>
                <w:rFonts w:ascii="Times New Roman" w:hAnsi="Times New Roman"/>
                <w:color w:val="auto"/>
                <w:szCs w:val="24"/>
                <w:highlight w:val="none"/>
              </w:rPr>
              <w:t>额的</w:t>
            </w:r>
            <w:r>
              <w:rPr>
                <w:rFonts w:ascii="Times New Roman" w:hAnsi="Times New Roman"/>
                <w:bCs/>
                <w:color w:val="auto"/>
                <w:szCs w:val="24"/>
                <w:highlight w:val="none"/>
                <w:u w:val="single"/>
              </w:rPr>
              <w:t xml:space="preserve"> </w:t>
            </w:r>
            <w:r>
              <w:rPr>
                <w:rFonts w:hint="eastAsia" w:ascii="Times New Roman" w:hAnsi="Times New Roman"/>
                <w:bCs/>
                <w:color w:val="auto"/>
                <w:szCs w:val="24"/>
                <w:highlight w:val="none"/>
                <w:u w:val="single"/>
                <w:lang w:val="en-US" w:eastAsia="zh-CN"/>
              </w:rPr>
              <w:t xml:space="preserve">  </w:t>
            </w:r>
            <w:r>
              <w:rPr>
                <w:rFonts w:ascii="Times New Roman" w:hAnsi="Times New Roman"/>
                <w:bCs/>
                <w:color w:val="auto"/>
                <w:szCs w:val="24"/>
                <w:highlight w:val="none"/>
              </w:rPr>
              <w:t>。</w:t>
            </w:r>
          </w:p>
        </w:tc>
      </w:tr>
      <w:tr w14:paraId="08DE5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70DE2BAD">
            <w:pPr>
              <w:spacing w:line="500" w:lineRule="exact"/>
              <w:jc w:val="center"/>
              <w:rPr>
                <w:rFonts w:ascii="Times New Roman" w:hAnsi="Times New Roman"/>
                <w:color w:val="auto"/>
                <w:highlight w:val="none"/>
              </w:rPr>
            </w:pPr>
            <w:r>
              <w:rPr>
                <w:rFonts w:ascii="Times New Roman" w:hAnsi="Times New Roman"/>
                <w:color w:val="auto"/>
                <w:highlight w:val="none"/>
              </w:rPr>
              <w:t>10.1</w:t>
            </w:r>
          </w:p>
        </w:tc>
        <w:tc>
          <w:tcPr>
            <w:tcW w:w="2487" w:type="dxa"/>
            <w:noWrap w:val="0"/>
            <w:vAlign w:val="center"/>
          </w:tcPr>
          <w:p w14:paraId="5B302445">
            <w:pPr>
              <w:spacing w:line="500" w:lineRule="exact"/>
              <w:jc w:val="center"/>
              <w:rPr>
                <w:rFonts w:ascii="Times New Roman" w:hAnsi="Times New Roman" w:eastAsia="楷体"/>
                <w:bCs/>
                <w:color w:val="auto"/>
                <w:szCs w:val="21"/>
                <w:highlight w:val="none"/>
              </w:rPr>
            </w:pPr>
            <w:r>
              <w:rPr>
                <w:rFonts w:hint="eastAsia" w:ascii="Times New Roman" w:hAnsi="Times New Roman"/>
                <w:color w:val="auto"/>
                <w:szCs w:val="21"/>
                <w:highlight w:val="none"/>
              </w:rPr>
              <w:t>重点提示</w:t>
            </w:r>
          </w:p>
        </w:tc>
        <w:tc>
          <w:tcPr>
            <w:tcW w:w="7154" w:type="dxa"/>
            <w:noWrap w:val="0"/>
            <w:vAlign w:val="center"/>
          </w:tcPr>
          <w:p w14:paraId="4C928D81">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color w:val="auto"/>
                <w:highlight w:val="none"/>
              </w:rPr>
            </w:pPr>
            <w:r>
              <w:rPr>
                <w:rFonts w:ascii="Times New Roman" w:hAnsi="Times New Roman"/>
                <w:color w:val="auto"/>
                <w:highlight w:val="none"/>
              </w:rPr>
              <w:t>（1）项目负责人必须是投标人本单位工作人员。</w:t>
            </w:r>
          </w:p>
          <w:p w14:paraId="39243B37">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color w:val="auto"/>
                <w:highlight w:val="none"/>
              </w:rPr>
            </w:pPr>
            <w:r>
              <w:rPr>
                <w:rFonts w:ascii="Times New Roman" w:hAnsi="Times New Roman"/>
                <w:color w:val="auto"/>
                <w:highlight w:val="none"/>
              </w:rPr>
              <w:t>（2）投标人对所提交的投标人或拟派项目负责人业绩、投标人资质等证明资料承担缔约过失责任和法律责任。若投诉或举报人对前述资料或证明资料存在争议，进行有效投诉或举报，被投诉人、被举报人应当主动配合招标人调查，并在规定的期限内举证，提供有关证明资料的原件；拒不配</w:t>
            </w:r>
            <w:r>
              <w:rPr>
                <w:rFonts w:hint="eastAsia" w:ascii="Times New Roman" w:hAnsi="Times New Roman"/>
                <w:color w:val="auto"/>
                <w:highlight w:val="none"/>
                <w:lang w:val="en-US" w:eastAsia="zh-CN"/>
              </w:rPr>
              <w:t>合</w:t>
            </w:r>
            <w:r>
              <w:rPr>
                <w:rFonts w:ascii="Times New Roman" w:hAnsi="Times New Roman"/>
                <w:color w:val="auto"/>
                <w:highlight w:val="none"/>
              </w:rPr>
              <w:t xml:space="preserve">招标人调查，且未在规定期限内举证、提供证明资料原件的，取消中标资格。  </w:t>
            </w:r>
          </w:p>
          <w:p w14:paraId="451588B0">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color w:val="auto"/>
                <w:highlight w:val="none"/>
              </w:rPr>
            </w:pPr>
            <w:r>
              <w:rPr>
                <w:rFonts w:ascii="Times New Roman" w:hAnsi="Times New Roman"/>
                <w:color w:val="auto"/>
                <w:highlight w:val="none"/>
              </w:rPr>
              <w:t>（3）中标人应在规定期限内提交履约保证金并与招标人签订合同，若中标人未能在规定期限内提交履约保证金或签订合同，招标人有权取消中标人中标资格。</w:t>
            </w:r>
          </w:p>
          <w:p w14:paraId="04578AAD">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color w:val="auto"/>
                <w:highlight w:val="none"/>
              </w:rPr>
            </w:pPr>
            <w:r>
              <w:rPr>
                <w:rFonts w:ascii="Times New Roman" w:hAnsi="Times New Roman"/>
                <w:color w:val="auto"/>
                <w:highlight w:val="none"/>
              </w:rPr>
              <w:t>（4）合同签订后，中标人存在规定时间内不组织人员进场开工，不履行合同义务等情况，招标人有权解除合同，并追究违约责任。</w:t>
            </w:r>
          </w:p>
          <w:p w14:paraId="18D0183D">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color w:val="auto"/>
                <w:highlight w:val="none"/>
              </w:rPr>
            </w:pPr>
            <w:r>
              <w:rPr>
                <w:rFonts w:ascii="Times New Roman" w:hAnsi="Times New Roman"/>
                <w:color w:val="auto"/>
                <w:highlight w:val="none"/>
              </w:rPr>
              <w:t>（5）中标人中标后被监管部门查实存在违法行为，不满足中标条件的，由</w:t>
            </w:r>
            <w:r>
              <w:rPr>
                <w:rFonts w:hint="eastAsia"/>
                <w:color w:val="auto"/>
                <w:highlight w:val="none"/>
              </w:rPr>
              <w:t>招标</w:t>
            </w:r>
            <w:r>
              <w:rPr>
                <w:rFonts w:ascii="Times New Roman" w:hAnsi="Times New Roman"/>
                <w:color w:val="auto"/>
                <w:highlight w:val="none"/>
              </w:rPr>
              <w:t>人取消中标资格，并做好项目后续工作；</w:t>
            </w:r>
          </w:p>
          <w:p w14:paraId="08F77545">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bCs/>
                <w:color w:val="auto"/>
                <w:szCs w:val="21"/>
                <w:highlight w:val="none"/>
              </w:rPr>
            </w:pPr>
            <w:r>
              <w:rPr>
                <w:rFonts w:ascii="Times New Roman" w:hAnsi="Times New Roman"/>
                <w:color w:val="auto"/>
                <w:highlight w:val="none"/>
              </w:rPr>
              <w:t>（6）中标人在中标项目发生投诉、信访举报案件、履约存在争议时，拒绝协助配合有关部门调查案件的，招标人可以取消其中标资格或解除合同，并追究其违约责任。</w:t>
            </w:r>
          </w:p>
        </w:tc>
      </w:tr>
      <w:tr w14:paraId="44C26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1165" w:type="dxa"/>
            <w:noWrap w:val="0"/>
            <w:vAlign w:val="center"/>
          </w:tcPr>
          <w:p w14:paraId="01949A17">
            <w:pPr>
              <w:spacing w:line="500" w:lineRule="exact"/>
              <w:jc w:val="center"/>
              <w:rPr>
                <w:rFonts w:ascii="Times New Roman" w:hAnsi="Times New Roman"/>
                <w:bCs/>
                <w:color w:val="auto"/>
                <w:szCs w:val="21"/>
                <w:highlight w:val="none"/>
              </w:rPr>
            </w:pPr>
            <w:r>
              <w:rPr>
                <w:rFonts w:ascii="Times New Roman" w:hAnsi="Times New Roman"/>
                <w:bCs/>
                <w:color w:val="auto"/>
                <w:szCs w:val="21"/>
                <w:highlight w:val="none"/>
              </w:rPr>
              <w:t>.......</w:t>
            </w:r>
          </w:p>
        </w:tc>
        <w:tc>
          <w:tcPr>
            <w:tcW w:w="2487" w:type="dxa"/>
            <w:noWrap w:val="0"/>
            <w:vAlign w:val="center"/>
          </w:tcPr>
          <w:p w14:paraId="28CFD37D">
            <w:pPr>
              <w:spacing w:line="500" w:lineRule="exact"/>
              <w:jc w:val="center"/>
              <w:rPr>
                <w:rFonts w:ascii="Times New Roman" w:hAnsi="Times New Roman"/>
                <w:color w:val="auto"/>
                <w:highlight w:val="none"/>
              </w:rPr>
            </w:pPr>
            <w:r>
              <w:rPr>
                <w:rFonts w:ascii="Times New Roman" w:hAnsi="Times New Roman"/>
                <w:color w:val="auto"/>
                <w:highlight w:val="none"/>
              </w:rPr>
              <w:t>其他补充说明</w:t>
            </w:r>
          </w:p>
        </w:tc>
        <w:tc>
          <w:tcPr>
            <w:tcW w:w="7154" w:type="dxa"/>
            <w:noWrap w:val="0"/>
            <w:vAlign w:val="center"/>
          </w:tcPr>
          <w:p w14:paraId="4BB11D4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highlight w:val="none"/>
              </w:rPr>
            </w:pPr>
            <w:r>
              <w:rPr>
                <w:rFonts w:hint="eastAsia" w:ascii="Times New Roman" w:hAnsi="Times New Roman"/>
                <w:color w:val="auto"/>
                <w:highlight w:val="none"/>
              </w:rPr>
              <w:t>本项目根据招标人</w:t>
            </w:r>
            <w:r>
              <w:rPr>
                <w:rFonts w:hint="eastAsia" w:ascii="Times New Roman" w:hAnsi="Times New Roman"/>
                <w:color w:val="auto"/>
                <w:highlight w:val="none"/>
                <w:lang w:eastAsia="zh-CN"/>
              </w:rPr>
              <w:t>投资</w:t>
            </w:r>
            <w:r>
              <w:rPr>
                <w:rFonts w:hint="eastAsia" w:ascii="Times New Roman" w:hAnsi="Times New Roman"/>
                <w:color w:val="auto"/>
                <w:highlight w:val="none"/>
                <w:lang w:val="en-US" w:eastAsia="zh-CN"/>
              </w:rPr>
              <w:t>需求及中标人完成情况</w:t>
            </w:r>
            <w:r>
              <w:rPr>
                <w:rFonts w:hint="eastAsia" w:ascii="Times New Roman" w:hAnsi="Times New Roman"/>
                <w:color w:val="auto"/>
                <w:highlight w:val="none"/>
              </w:rPr>
              <w:t>进行付款，具体而言：</w:t>
            </w:r>
          </w:p>
          <w:p w14:paraId="3610AFC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highlight w:val="none"/>
              </w:rPr>
            </w:pPr>
            <w:r>
              <w:rPr>
                <w:rFonts w:hint="eastAsia" w:ascii="Times New Roman" w:hAnsi="Times New Roman"/>
                <w:color w:val="auto"/>
                <w:highlight w:val="none"/>
              </w:rPr>
              <w:t>（1）中标人</w:t>
            </w:r>
            <w:r>
              <w:rPr>
                <w:rFonts w:hint="eastAsia" w:ascii="Times New Roman" w:hAnsi="Times New Roman"/>
                <w:color w:val="auto"/>
                <w:highlight w:val="none"/>
                <w:lang w:val="en-US" w:eastAsia="zh-CN"/>
              </w:rPr>
              <w:t>进场完成财务尽调报告初稿，经招标人验收后，支付40%财务尽调调查费用</w:t>
            </w:r>
            <w:r>
              <w:rPr>
                <w:rFonts w:hint="eastAsia" w:ascii="Times New Roman" w:hAnsi="Times New Roman"/>
                <w:color w:val="auto"/>
                <w:highlight w:val="none"/>
              </w:rPr>
              <w:t>。</w:t>
            </w:r>
          </w:p>
          <w:p w14:paraId="2B81717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highlight w:val="none"/>
              </w:rPr>
            </w:pPr>
            <w:r>
              <w:rPr>
                <w:rFonts w:hint="eastAsia" w:ascii="Times New Roman" w:hAnsi="Times New Roman"/>
                <w:color w:val="auto"/>
                <w:highlight w:val="none"/>
              </w:rPr>
              <w:t>（2）中标人</w:t>
            </w:r>
            <w:r>
              <w:rPr>
                <w:rFonts w:hint="eastAsia" w:ascii="Times New Roman" w:hAnsi="Times New Roman"/>
                <w:color w:val="auto"/>
                <w:highlight w:val="none"/>
                <w:lang w:val="en-US" w:eastAsia="zh-CN"/>
              </w:rPr>
              <w:t>根据招标人要求修改完善财务尽调报告并形成终稿，经招标人审定验收后，一次性支付剩余财务尽职调查费用</w:t>
            </w:r>
            <w:r>
              <w:rPr>
                <w:rFonts w:hint="eastAsia" w:ascii="Times New Roman" w:hAnsi="Times New Roman"/>
                <w:color w:val="auto"/>
                <w:highlight w:val="none"/>
              </w:rPr>
              <w:t>。</w:t>
            </w:r>
          </w:p>
          <w:p w14:paraId="2D4D7A7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highlight w:val="none"/>
              </w:rPr>
            </w:pPr>
            <w:r>
              <w:rPr>
                <w:rFonts w:hint="eastAsia" w:ascii="Times New Roman" w:hAnsi="Times New Roman"/>
                <w:color w:val="auto"/>
                <w:highlight w:val="none"/>
              </w:rPr>
              <w:t>招标人支付合同价款前，中标人应提供足额的增值税专用发票。</w:t>
            </w:r>
          </w:p>
        </w:tc>
      </w:tr>
    </w:tbl>
    <w:p w14:paraId="0B8565C2">
      <w:pPr>
        <w:pStyle w:val="185"/>
        <w:spacing w:before="120" w:after="120" w:line="500" w:lineRule="exact"/>
        <w:jc w:val="center"/>
        <w:rPr>
          <w:rFonts w:ascii="Times New Roman" w:hAnsi="Times New Roman"/>
          <w:b w:val="0"/>
          <w:color w:val="auto"/>
          <w:sz w:val="28"/>
          <w:szCs w:val="28"/>
          <w:highlight w:val="none"/>
        </w:rPr>
      </w:pPr>
      <w:r>
        <w:rPr>
          <w:rFonts w:ascii="Times New Roman" w:hAnsi="Times New Roman"/>
          <w:color w:val="auto"/>
          <w:highlight w:val="none"/>
        </w:rPr>
        <w:br w:type="page" w:clear="all"/>
      </w:r>
      <w:bookmarkStart w:id="48" w:name="_Toc10046"/>
      <w:bookmarkStart w:id="49" w:name="_Toc460226989"/>
      <w:bookmarkStart w:id="50" w:name="_Toc26050"/>
      <w:bookmarkStart w:id="51" w:name="_Toc31368"/>
      <w:bookmarkStart w:id="52" w:name="_Toc460226720"/>
      <w:bookmarkStart w:id="53" w:name="_Toc24429"/>
      <w:bookmarkStart w:id="54" w:name="_Toc20474"/>
      <w:bookmarkStart w:id="55" w:name="_Toc283798416"/>
      <w:bookmarkStart w:id="56" w:name="_Toc460660062"/>
      <w:bookmarkStart w:id="57" w:name="_Toc12462189"/>
      <w:bookmarkStart w:id="58" w:name="_Toc12462"/>
      <w:bookmarkStart w:id="59" w:name="_Toc27696"/>
      <w:bookmarkStart w:id="60" w:name="_Toc28031"/>
      <w:bookmarkStart w:id="61" w:name="_Toc31231"/>
      <w:bookmarkStart w:id="62" w:name="_Toc32634"/>
      <w:bookmarkStart w:id="63" w:name="_Toc12533"/>
      <w:bookmarkStart w:id="64" w:name="_Toc11078137"/>
      <w:bookmarkStart w:id="65" w:name="_Toc14409"/>
      <w:bookmarkStart w:id="66" w:name="_Toc421916975"/>
      <w:bookmarkStart w:id="67" w:name="_Toc11684"/>
      <w:r>
        <w:rPr>
          <w:rFonts w:ascii="Times New Roman" w:hAnsi="Times New Roman"/>
          <w:b w:val="0"/>
          <w:color w:val="auto"/>
          <w:sz w:val="28"/>
          <w:szCs w:val="28"/>
          <w:highlight w:val="none"/>
        </w:rPr>
        <w:t>附录1  资格审查条件(资质最低条件)</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15"/>
      </w:tblGrid>
      <w:tr w14:paraId="58C0F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7" w:hRule="atLeast"/>
          <w:jc w:val="center"/>
        </w:trPr>
        <w:tc>
          <w:tcPr>
            <w:tcW w:w="8415" w:type="dxa"/>
            <w:noWrap w:val="0"/>
            <w:vAlign w:val="center"/>
          </w:tcPr>
          <w:p w14:paraId="520C32A5">
            <w:pPr>
              <w:pStyle w:val="291"/>
              <w:jc w:val="center"/>
              <w:rPr>
                <w:rFonts w:ascii="Times New Roman" w:hAnsi="Times New Roman"/>
                <w:b/>
                <w:bCs/>
                <w:color w:val="auto"/>
                <w:szCs w:val="21"/>
                <w:highlight w:val="none"/>
              </w:rPr>
            </w:pPr>
            <w:r>
              <w:rPr>
                <w:rFonts w:ascii="Times New Roman" w:hAnsi="Times New Roman"/>
                <w:b/>
                <w:bCs/>
                <w:color w:val="auto"/>
                <w:szCs w:val="21"/>
                <w:highlight w:val="none"/>
              </w:rPr>
              <w:t>资质证书及其他要求</w:t>
            </w:r>
          </w:p>
        </w:tc>
      </w:tr>
      <w:tr w14:paraId="43F6A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38" w:hRule="atLeast"/>
          <w:jc w:val="center"/>
        </w:trPr>
        <w:tc>
          <w:tcPr>
            <w:tcW w:w="8415" w:type="dxa"/>
            <w:noWrap w:val="0"/>
            <w:vAlign w:val="top"/>
          </w:tcPr>
          <w:p w14:paraId="1BD1D7BC">
            <w:pPr>
              <w:pStyle w:val="291"/>
              <w:spacing w:before="120" w:line="360" w:lineRule="auto"/>
              <w:ind w:firstLine="420"/>
              <w:rPr>
                <w:rFonts w:ascii="Times New Roman" w:hAnsi="Times New Roman"/>
                <w:bCs/>
                <w:color w:val="auto"/>
                <w:szCs w:val="21"/>
                <w:highlight w:val="none"/>
              </w:rPr>
            </w:pPr>
            <w:r>
              <w:rPr>
                <w:rFonts w:ascii="Times New Roman" w:hAnsi="Times New Roman"/>
                <w:bCs/>
                <w:color w:val="auto"/>
                <w:szCs w:val="21"/>
                <w:highlight w:val="none"/>
              </w:rPr>
              <w:t>1.具备有效的营业执照</w:t>
            </w:r>
            <w:r>
              <w:rPr>
                <w:rFonts w:ascii="Times New Roman" w:hAnsi="Times New Roman"/>
                <w:color w:val="auto"/>
                <w:szCs w:val="21"/>
                <w:highlight w:val="none"/>
              </w:rPr>
              <w:t>/事业单位法人证书</w:t>
            </w:r>
            <w:r>
              <w:rPr>
                <w:rFonts w:ascii="Times New Roman" w:hAnsi="Times New Roman"/>
                <w:bCs/>
                <w:color w:val="auto"/>
                <w:szCs w:val="21"/>
                <w:highlight w:val="none"/>
              </w:rPr>
              <w:t>。</w:t>
            </w:r>
          </w:p>
          <w:p w14:paraId="0392148D">
            <w:pPr>
              <w:spacing w:line="360" w:lineRule="auto"/>
              <w:ind w:firstLine="420"/>
              <w:rPr>
                <w:rFonts w:ascii="Times New Roman" w:hAnsi="Times New Roman"/>
                <w:bCs/>
                <w:color w:val="auto"/>
                <w:szCs w:val="21"/>
                <w:highlight w:val="none"/>
              </w:rPr>
            </w:pPr>
            <w:r>
              <w:rPr>
                <w:rFonts w:ascii="Times New Roman" w:hAnsi="Times New Roman"/>
                <w:bCs/>
                <w:color w:val="auto"/>
                <w:szCs w:val="21"/>
                <w:highlight w:val="none"/>
              </w:rPr>
              <w:t>2.</w:t>
            </w:r>
            <w:r>
              <w:rPr>
                <w:rFonts w:hint="eastAsia" w:ascii="Times New Roman" w:hAnsi="Times New Roman"/>
                <w:bCs/>
                <w:color w:val="auto"/>
                <w:szCs w:val="21"/>
                <w:highlight w:val="none"/>
              </w:rPr>
              <w:t>具备财政部门颁发的会计师事务所执业证书，应向中国证券监督管理委员会进行了证券服务业务备案</w:t>
            </w:r>
            <w:r>
              <w:rPr>
                <w:rFonts w:hint="eastAsia" w:ascii="Times New Roman" w:hAnsi="Times New Roman"/>
                <w:bCs/>
                <w:color w:val="auto"/>
                <w:szCs w:val="21"/>
                <w:highlight w:val="none"/>
                <w:lang w:eastAsia="zh-CN"/>
              </w:rPr>
              <w:t>（</w:t>
            </w:r>
            <w:r>
              <w:rPr>
                <w:rFonts w:hint="eastAsia" w:ascii="Times New Roman" w:hAnsi="Times New Roman"/>
                <w:bCs/>
                <w:color w:val="auto"/>
                <w:szCs w:val="21"/>
                <w:highlight w:val="none"/>
                <w:lang w:val="en-US" w:eastAsia="zh-CN"/>
              </w:rPr>
              <w:t>可提供备案证明材料或截图等材料，相关证明材料应加盖投标人公章</w:t>
            </w:r>
            <w:r>
              <w:rPr>
                <w:rFonts w:hint="eastAsia" w:ascii="Times New Roman" w:hAnsi="Times New Roman"/>
                <w:bCs/>
                <w:color w:val="auto"/>
                <w:szCs w:val="21"/>
                <w:highlight w:val="none"/>
                <w:lang w:eastAsia="zh-CN"/>
              </w:rPr>
              <w:t>）</w:t>
            </w:r>
            <w:r>
              <w:rPr>
                <w:rFonts w:ascii="Times New Roman" w:hAnsi="Times New Roman"/>
                <w:bCs/>
                <w:color w:val="auto"/>
                <w:szCs w:val="21"/>
                <w:highlight w:val="none"/>
              </w:rPr>
              <w:t>。</w:t>
            </w:r>
          </w:p>
          <w:p w14:paraId="553624CC">
            <w:pPr>
              <w:pStyle w:val="291"/>
              <w:spacing w:line="360" w:lineRule="auto"/>
              <w:ind w:firstLine="420"/>
              <w:rPr>
                <w:rFonts w:ascii="Times New Roman" w:hAnsi="Times New Roman"/>
                <w:bCs/>
                <w:color w:val="auto"/>
                <w:szCs w:val="21"/>
                <w:highlight w:val="none"/>
              </w:rPr>
            </w:pPr>
          </w:p>
        </w:tc>
      </w:tr>
    </w:tbl>
    <w:p w14:paraId="7B83DE97">
      <w:pPr>
        <w:pStyle w:val="291"/>
        <w:spacing w:line="300" w:lineRule="exact"/>
        <w:rPr>
          <w:rFonts w:ascii="Times New Roman" w:hAnsi="Times New Roman"/>
          <w:bCs/>
          <w:color w:val="auto"/>
          <w:szCs w:val="21"/>
          <w:highlight w:val="none"/>
        </w:rPr>
      </w:pPr>
      <w:r>
        <w:rPr>
          <w:rFonts w:ascii="Times New Roman" w:hAnsi="Times New Roman"/>
          <w:bCs/>
          <w:color w:val="auto"/>
          <w:szCs w:val="21"/>
          <w:highlight w:val="none"/>
        </w:rPr>
        <w:t xml:space="preserve">  注：投标人应提供营业执照</w:t>
      </w:r>
      <w:r>
        <w:rPr>
          <w:rFonts w:ascii="Times New Roman" w:hAnsi="Times New Roman"/>
          <w:color w:val="auto"/>
          <w:szCs w:val="21"/>
          <w:highlight w:val="none"/>
        </w:rPr>
        <w:t>/事业单位法人证书</w:t>
      </w:r>
      <w:r>
        <w:rPr>
          <w:rFonts w:ascii="Times New Roman" w:hAnsi="Times New Roman"/>
          <w:bCs/>
          <w:color w:val="auto"/>
          <w:szCs w:val="21"/>
          <w:highlight w:val="none"/>
        </w:rPr>
        <w:t>、资质证书</w:t>
      </w:r>
      <w:r>
        <w:rPr>
          <w:rFonts w:hint="eastAsia" w:ascii="Times New Roman" w:hAnsi="Times New Roman"/>
          <w:bCs/>
          <w:color w:val="auto"/>
          <w:szCs w:val="21"/>
          <w:highlight w:val="none"/>
          <w:lang w:eastAsia="zh-CN"/>
        </w:rPr>
        <w:t>、</w:t>
      </w:r>
      <w:r>
        <w:rPr>
          <w:rFonts w:hint="eastAsia" w:ascii="Times New Roman" w:hAnsi="Times New Roman"/>
          <w:bCs/>
          <w:color w:val="auto"/>
          <w:szCs w:val="21"/>
          <w:highlight w:val="none"/>
          <w:lang w:val="en-US" w:eastAsia="zh-CN"/>
        </w:rPr>
        <w:t>备案证明材料或截图等材料扫描件</w:t>
      </w:r>
      <w:r>
        <w:rPr>
          <w:rFonts w:ascii="Times New Roman" w:hAnsi="Times New Roman"/>
          <w:bCs/>
          <w:color w:val="auto"/>
          <w:szCs w:val="21"/>
          <w:highlight w:val="none"/>
        </w:rPr>
        <w:t>。</w:t>
      </w:r>
    </w:p>
    <w:p w14:paraId="2A7579B8">
      <w:pPr>
        <w:pStyle w:val="291"/>
        <w:spacing w:line="300" w:lineRule="exact"/>
        <w:ind w:firstLine="648"/>
        <w:rPr>
          <w:rFonts w:ascii="Times New Roman" w:hAnsi="Times New Roman" w:eastAsia="黑体"/>
          <w:color w:val="auto"/>
          <w:sz w:val="24"/>
          <w:highlight w:val="none"/>
        </w:rPr>
      </w:pPr>
    </w:p>
    <w:p w14:paraId="4E272969">
      <w:pPr>
        <w:widowControl/>
        <w:jc w:val="left"/>
        <w:rPr>
          <w:rFonts w:ascii="Times New Roman" w:hAnsi="Times New Roman" w:eastAsia="黑体"/>
          <w:color w:val="auto"/>
          <w:sz w:val="24"/>
          <w:highlight w:val="none"/>
        </w:rPr>
      </w:pPr>
    </w:p>
    <w:p w14:paraId="2C2A402E">
      <w:pPr>
        <w:widowControl/>
        <w:jc w:val="left"/>
        <w:rPr>
          <w:rFonts w:ascii="Times New Roman" w:hAnsi="Times New Roman"/>
          <w:b/>
          <w:color w:val="auto"/>
          <w:highlight w:val="none"/>
        </w:rPr>
      </w:pPr>
      <w:bookmarkStart w:id="68" w:name="_Toc421916977"/>
      <w:bookmarkStart w:id="69" w:name="_Toc460226991"/>
      <w:bookmarkStart w:id="70" w:name="_Toc12462191"/>
      <w:bookmarkStart w:id="71" w:name="_Toc460226722"/>
      <w:bookmarkStart w:id="72" w:name="_Toc11078139"/>
      <w:bookmarkStart w:id="73" w:name="_Toc283798418"/>
      <w:bookmarkStart w:id="74" w:name="_Toc460660064"/>
    </w:p>
    <w:p w14:paraId="494C2266">
      <w:pPr>
        <w:widowControl/>
        <w:jc w:val="left"/>
        <w:rPr>
          <w:rFonts w:ascii="Times New Roman" w:hAnsi="Times New Roman"/>
          <w:b/>
          <w:color w:val="auto"/>
          <w:highlight w:val="none"/>
        </w:rPr>
      </w:pPr>
    </w:p>
    <w:p w14:paraId="0AC06435">
      <w:pPr>
        <w:widowControl/>
        <w:jc w:val="left"/>
        <w:rPr>
          <w:rFonts w:ascii="Times New Roman" w:hAnsi="Times New Roman"/>
          <w:b/>
          <w:color w:val="auto"/>
          <w:highlight w:val="none"/>
        </w:rPr>
      </w:pPr>
    </w:p>
    <w:p w14:paraId="20E6D788">
      <w:pPr>
        <w:widowControl/>
        <w:jc w:val="left"/>
        <w:rPr>
          <w:rFonts w:ascii="Times New Roman" w:hAnsi="Times New Roman" w:eastAsia="黑体"/>
          <w:color w:val="auto"/>
          <w:sz w:val="32"/>
          <w:szCs w:val="20"/>
          <w:highlight w:val="none"/>
        </w:rPr>
      </w:pPr>
    </w:p>
    <w:p w14:paraId="1502B9B2">
      <w:pPr>
        <w:pStyle w:val="185"/>
        <w:pageBreakBefore/>
        <w:spacing w:before="120" w:after="120" w:line="500" w:lineRule="exact"/>
        <w:jc w:val="center"/>
        <w:rPr>
          <w:rFonts w:ascii="Times New Roman" w:hAnsi="Times New Roman"/>
          <w:b w:val="0"/>
          <w:bCs/>
          <w:color w:val="auto"/>
          <w:sz w:val="28"/>
          <w:szCs w:val="28"/>
          <w:highlight w:val="none"/>
        </w:rPr>
      </w:pPr>
      <w:bookmarkStart w:id="75" w:name="_Toc26249"/>
      <w:bookmarkStart w:id="76" w:name="_Toc10412"/>
      <w:bookmarkStart w:id="77" w:name="_Toc1817"/>
      <w:bookmarkStart w:id="78" w:name="_Toc23624"/>
      <w:bookmarkStart w:id="79" w:name="_Toc4338"/>
      <w:bookmarkStart w:id="80" w:name="_Toc32013"/>
      <w:bookmarkStart w:id="81" w:name="_Toc30721"/>
      <w:bookmarkStart w:id="82" w:name="_Toc2259"/>
      <w:bookmarkStart w:id="83" w:name="_Toc1581"/>
      <w:bookmarkStart w:id="84" w:name="_Toc31966"/>
      <w:bookmarkStart w:id="85" w:name="_Toc16134"/>
      <w:bookmarkStart w:id="86" w:name="_Toc23917"/>
      <w:bookmarkStart w:id="87" w:name="_Toc16458"/>
      <w:r>
        <w:rPr>
          <w:rFonts w:ascii="Times New Roman" w:hAnsi="Times New Roman"/>
          <w:b w:val="0"/>
          <w:bCs/>
          <w:color w:val="auto"/>
          <w:sz w:val="28"/>
          <w:szCs w:val="28"/>
          <w:highlight w:val="none"/>
        </w:rPr>
        <w:t>附录2  资格审查条件(业绩最低要求)</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03"/>
      </w:tblGrid>
      <w:tr w14:paraId="7B97B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51" w:hRule="atLeast"/>
          <w:jc w:val="center"/>
        </w:trPr>
        <w:tc>
          <w:tcPr>
            <w:tcW w:w="7903" w:type="dxa"/>
            <w:noWrap w:val="0"/>
            <w:vAlign w:val="center"/>
          </w:tcPr>
          <w:p w14:paraId="22059EC1">
            <w:pPr>
              <w:pStyle w:val="291"/>
              <w:jc w:val="center"/>
              <w:rPr>
                <w:rFonts w:ascii="Times New Roman" w:hAnsi="Times New Roman"/>
                <w:b/>
                <w:bCs/>
                <w:color w:val="auto"/>
                <w:szCs w:val="21"/>
                <w:highlight w:val="none"/>
              </w:rPr>
            </w:pPr>
            <w:r>
              <w:rPr>
                <w:rFonts w:ascii="Times New Roman" w:hAnsi="Times New Roman"/>
                <w:b/>
                <w:bCs/>
                <w:color w:val="auto"/>
                <w:szCs w:val="21"/>
                <w:highlight w:val="none"/>
              </w:rPr>
              <w:t>投标人业绩要求</w:t>
            </w:r>
          </w:p>
        </w:tc>
      </w:tr>
      <w:tr w14:paraId="2533E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80" w:hRule="atLeast"/>
          <w:jc w:val="center"/>
        </w:trPr>
        <w:tc>
          <w:tcPr>
            <w:tcW w:w="7903" w:type="dxa"/>
            <w:noWrap w:val="0"/>
            <w:vAlign w:val="center"/>
          </w:tcPr>
          <w:p w14:paraId="6102845D">
            <w:pPr>
              <w:spacing w:line="360" w:lineRule="auto"/>
              <w:ind w:firstLine="437"/>
              <w:jc w:val="both"/>
              <w:rPr>
                <w:rFonts w:hint="default" w:ascii="Times New Roman" w:hAnsi="Times New Roman" w:eastAsia="宋体"/>
                <w:bCs/>
                <w:color w:val="auto"/>
                <w:szCs w:val="21"/>
                <w:highlight w:val="none"/>
                <w:lang w:val="en-US" w:eastAsia="zh-CN"/>
              </w:rPr>
            </w:pPr>
            <w:r>
              <w:rPr>
                <w:rFonts w:hint="eastAsia" w:ascii="宋体" w:hAnsi="宋体" w:eastAsia="宋体" w:cs="宋体"/>
                <w:bCs/>
                <w:color w:val="auto"/>
                <w:szCs w:val="21"/>
                <w:highlight w:val="none"/>
                <w:lang w:val="en-US" w:eastAsia="zh-CN"/>
              </w:rPr>
              <w:t>/</w:t>
            </w:r>
          </w:p>
        </w:tc>
      </w:tr>
    </w:tbl>
    <w:p w14:paraId="682C5C93">
      <w:pPr>
        <w:pStyle w:val="291"/>
        <w:spacing w:line="300" w:lineRule="exact"/>
        <w:ind w:firstLine="567"/>
        <w:rPr>
          <w:rFonts w:ascii="Times New Roman" w:hAnsi="Times New Roman"/>
          <w:bCs/>
          <w:color w:val="auto"/>
          <w:szCs w:val="21"/>
          <w:highlight w:val="none"/>
        </w:rPr>
      </w:pPr>
    </w:p>
    <w:p w14:paraId="24BAED76">
      <w:pPr>
        <w:pStyle w:val="291"/>
        <w:adjustRightInd w:val="0"/>
        <w:snapToGrid w:val="0"/>
        <w:spacing w:line="300" w:lineRule="exact"/>
        <w:rPr>
          <w:rFonts w:hint="eastAsia" w:ascii="Times New Roman" w:hAnsi="Times New Roman"/>
          <w:bCs/>
          <w:snapToGrid w:val="0"/>
          <w:color w:val="auto"/>
          <w:kern w:val="0"/>
          <w:szCs w:val="21"/>
          <w:highlight w:val="none"/>
        </w:rPr>
      </w:pPr>
    </w:p>
    <w:p w14:paraId="1BC1E752">
      <w:pPr>
        <w:pStyle w:val="291"/>
        <w:spacing w:line="300" w:lineRule="exact"/>
        <w:ind w:firstLine="567"/>
        <w:rPr>
          <w:rFonts w:ascii="Times New Roman" w:hAnsi="Times New Roman"/>
          <w:bCs/>
          <w:color w:val="auto"/>
          <w:szCs w:val="21"/>
          <w:highlight w:val="none"/>
        </w:rPr>
      </w:pPr>
    </w:p>
    <w:p w14:paraId="4F9290B9">
      <w:pPr>
        <w:pStyle w:val="291"/>
        <w:spacing w:line="300" w:lineRule="exact"/>
        <w:ind w:firstLine="567"/>
        <w:rPr>
          <w:rFonts w:ascii="Times New Roman" w:hAnsi="Times New Roman"/>
          <w:bCs/>
          <w:color w:val="auto"/>
          <w:szCs w:val="21"/>
          <w:highlight w:val="none"/>
        </w:rPr>
      </w:pPr>
    </w:p>
    <w:p w14:paraId="4CBD47BC">
      <w:pPr>
        <w:pStyle w:val="291"/>
        <w:spacing w:line="300" w:lineRule="exact"/>
        <w:ind w:firstLine="567"/>
        <w:rPr>
          <w:rFonts w:ascii="Times New Roman" w:hAnsi="Times New Roman"/>
          <w:bCs/>
          <w:color w:val="auto"/>
          <w:szCs w:val="21"/>
          <w:highlight w:val="none"/>
        </w:rPr>
      </w:pPr>
    </w:p>
    <w:p w14:paraId="207F0B2B">
      <w:pPr>
        <w:pStyle w:val="185"/>
        <w:tabs>
          <w:tab w:val="left" w:pos="1476"/>
        </w:tabs>
        <w:spacing w:before="120" w:after="120" w:line="500" w:lineRule="exact"/>
        <w:jc w:val="center"/>
        <w:rPr>
          <w:rFonts w:ascii="Times New Roman" w:hAnsi="Times New Roman"/>
          <w:b w:val="0"/>
          <w:color w:val="auto"/>
          <w:sz w:val="28"/>
          <w:szCs w:val="18"/>
          <w:highlight w:val="none"/>
        </w:rPr>
      </w:pPr>
      <w:bookmarkStart w:id="88" w:name="_Toc12462192"/>
      <w:bookmarkStart w:id="89" w:name="_Toc30269"/>
      <w:bookmarkStart w:id="90" w:name="_Toc1666"/>
      <w:bookmarkStart w:id="91" w:name="_Toc26631"/>
      <w:bookmarkStart w:id="92" w:name="_Toc11078140"/>
      <w:bookmarkStart w:id="93" w:name="_Toc27517"/>
      <w:bookmarkStart w:id="94" w:name="_Toc23039"/>
      <w:bookmarkStart w:id="95" w:name="_Toc12173"/>
      <w:bookmarkStart w:id="96" w:name="_Toc8524"/>
      <w:bookmarkStart w:id="97" w:name="_Toc15624"/>
      <w:bookmarkStart w:id="98" w:name="_Toc10696"/>
      <w:bookmarkStart w:id="99" w:name="_Toc29515"/>
      <w:bookmarkStart w:id="100" w:name="_Toc27835"/>
      <w:bookmarkStart w:id="101" w:name="_Toc25513"/>
      <w:bookmarkStart w:id="102" w:name="_Toc30006"/>
      <w:r>
        <w:rPr>
          <w:rFonts w:ascii="Times New Roman" w:hAnsi="Times New Roman"/>
          <w:b w:val="0"/>
          <w:color w:val="auto"/>
          <w:sz w:val="28"/>
          <w:szCs w:val="18"/>
          <w:highlight w:val="none"/>
        </w:rPr>
        <w:t>附录3 资格审查条件(信誉最低要求)</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03"/>
      </w:tblGrid>
      <w:tr w14:paraId="17EC4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01" w:hRule="atLeast"/>
          <w:jc w:val="center"/>
        </w:trPr>
        <w:tc>
          <w:tcPr>
            <w:tcW w:w="7903" w:type="dxa"/>
            <w:noWrap w:val="0"/>
            <w:vAlign w:val="center"/>
          </w:tcPr>
          <w:p w14:paraId="52AAB1B9">
            <w:pPr>
              <w:pStyle w:val="291"/>
              <w:jc w:val="center"/>
              <w:rPr>
                <w:rFonts w:ascii="Times New Roman" w:hAnsi="Times New Roman"/>
                <w:b/>
                <w:bCs/>
                <w:color w:val="auto"/>
                <w:szCs w:val="21"/>
                <w:highlight w:val="none"/>
              </w:rPr>
            </w:pPr>
            <w:r>
              <w:rPr>
                <w:rFonts w:ascii="Times New Roman" w:hAnsi="Times New Roman"/>
                <w:b/>
                <w:bCs/>
                <w:color w:val="auto"/>
                <w:szCs w:val="21"/>
                <w:highlight w:val="none"/>
              </w:rPr>
              <w:t>信誉要求</w:t>
            </w:r>
          </w:p>
        </w:tc>
      </w:tr>
      <w:tr w14:paraId="3FBFA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28" w:hRule="atLeast"/>
          <w:jc w:val="center"/>
        </w:trPr>
        <w:tc>
          <w:tcPr>
            <w:tcW w:w="7903" w:type="dxa"/>
            <w:noWrap w:val="0"/>
            <w:vAlign w:val="center"/>
          </w:tcPr>
          <w:p w14:paraId="57D725F8">
            <w:pPr>
              <w:spacing w:line="460" w:lineRule="exact"/>
              <w:ind w:firstLine="437"/>
              <w:rPr>
                <w:rFonts w:ascii="Times New Roman" w:hAnsi="Times New Roman"/>
                <w:bCs/>
                <w:color w:val="auto"/>
                <w:szCs w:val="21"/>
                <w:highlight w:val="none"/>
              </w:rPr>
            </w:pPr>
            <w:r>
              <w:rPr>
                <w:rFonts w:ascii="Times New Roman" w:hAnsi="Times New Roman"/>
                <w:bCs/>
                <w:color w:val="auto"/>
                <w:szCs w:val="21"/>
                <w:highlight w:val="none"/>
              </w:rPr>
              <w:t>投标人未被合肥市及其所辖县（市）、区（开发区）公共资源交易监督管理部门记不良行为记录的；或被记不良行为记录（以公布日期为准），但同时符合下列情形的：</w:t>
            </w:r>
          </w:p>
          <w:p w14:paraId="3559CDE6">
            <w:pPr>
              <w:spacing w:line="460" w:lineRule="exact"/>
              <w:ind w:firstLine="437"/>
              <w:rPr>
                <w:rFonts w:ascii="Times New Roman" w:hAnsi="Times New Roman"/>
                <w:bCs/>
                <w:color w:val="auto"/>
                <w:szCs w:val="21"/>
                <w:highlight w:val="none"/>
              </w:rPr>
            </w:pPr>
            <w:r>
              <w:rPr>
                <w:rFonts w:ascii="Times New Roman" w:hAnsi="Times New Roman"/>
                <w:bCs/>
                <w:color w:val="auto"/>
                <w:szCs w:val="21"/>
                <w:highlight w:val="none"/>
              </w:rPr>
              <w:t>（1）开标日前（含当日）6个月内记分累计未满10分的；</w:t>
            </w:r>
          </w:p>
          <w:p w14:paraId="140220A7">
            <w:pPr>
              <w:spacing w:line="460" w:lineRule="exact"/>
              <w:ind w:firstLine="437"/>
              <w:rPr>
                <w:rFonts w:ascii="Times New Roman" w:hAnsi="Times New Roman"/>
                <w:bCs/>
                <w:color w:val="auto"/>
                <w:szCs w:val="21"/>
                <w:highlight w:val="none"/>
              </w:rPr>
            </w:pPr>
            <w:r>
              <w:rPr>
                <w:rFonts w:ascii="Times New Roman" w:hAnsi="Times New Roman"/>
                <w:bCs/>
                <w:color w:val="auto"/>
                <w:szCs w:val="21"/>
                <w:highlight w:val="none"/>
              </w:rPr>
              <w:t>（2）开标日前（含当日）12个月内记分累计未满15分的；</w:t>
            </w:r>
          </w:p>
          <w:p w14:paraId="5104FB54">
            <w:pPr>
              <w:spacing w:line="460" w:lineRule="exact"/>
              <w:ind w:firstLine="437"/>
              <w:rPr>
                <w:rFonts w:ascii="Times New Roman" w:hAnsi="Times New Roman"/>
                <w:bCs/>
                <w:color w:val="auto"/>
                <w:szCs w:val="21"/>
                <w:highlight w:val="none"/>
              </w:rPr>
            </w:pPr>
            <w:r>
              <w:rPr>
                <w:rFonts w:ascii="Times New Roman" w:hAnsi="Times New Roman"/>
                <w:bCs/>
                <w:color w:val="auto"/>
                <w:szCs w:val="21"/>
                <w:highlight w:val="none"/>
              </w:rPr>
              <w:t>（3）开标日前（含当日）18个月内记分累计未满20分的；</w:t>
            </w:r>
          </w:p>
          <w:p w14:paraId="69DA226D">
            <w:pPr>
              <w:spacing w:line="460" w:lineRule="exact"/>
              <w:ind w:firstLine="437"/>
              <w:rPr>
                <w:rFonts w:ascii="Times New Roman" w:hAnsi="Times New Roman"/>
                <w:bCs/>
                <w:color w:val="auto"/>
                <w:szCs w:val="21"/>
                <w:highlight w:val="none"/>
              </w:rPr>
            </w:pPr>
            <w:r>
              <w:rPr>
                <w:rFonts w:ascii="Times New Roman" w:hAnsi="Times New Roman"/>
                <w:bCs/>
                <w:color w:val="auto"/>
                <w:szCs w:val="21"/>
                <w:highlight w:val="none"/>
              </w:rPr>
              <w:t>（4）开标日前（含当日）24个月内记分累计未满25分的。</w:t>
            </w:r>
          </w:p>
          <w:p w14:paraId="16AE4415">
            <w:pPr>
              <w:spacing w:line="460" w:lineRule="exact"/>
              <w:jc w:val="left"/>
              <w:rPr>
                <w:rFonts w:ascii="Times New Roman" w:hAnsi="Times New Roman"/>
                <w:bCs/>
                <w:color w:val="auto"/>
                <w:szCs w:val="21"/>
                <w:highlight w:val="none"/>
              </w:rPr>
            </w:pPr>
          </w:p>
        </w:tc>
      </w:tr>
    </w:tbl>
    <w:p w14:paraId="2F81BB0F">
      <w:pPr>
        <w:spacing w:line="400" w:lineRule="exact"/>
        <w:ind w:firstLine="420"/>
        <w:rPr>
          <w:rFonts w:ascii="Times New Roman" w:hAnsi="Times New Roman"/>
          <w:bCs/>
          <w:color w:val="auto"/>
          <w:szCs w:val="21"/>
          <w:highlight w:val="none"/>
        </w:rPr>
      </w:pPr>
      <w:bookmarkStart w:id="103" w:name="_Toc11078141"/>
      <w:bookmarkStart w:id="104" w:name="_Toc460660065"/>
      <w:bookmarkStart w:id="105" w:name="_Toc12462193"/>
      <w:r>
        <w:rPr>
          <w:rFonts w:ascii="Times New Roman" w:hAnsi="Times New Roman"/>
          <w:bCs/>
          <w:color w:val="auto"/>
          <w:szCs w:val="21"/>
          <w:highlight w:val="none"/>
        </w:rPr>
        <w:t>注：投标人在投标函中承诺，不需要提供相关证明材料。如投标人承诺与实际不符，将视为投标人弄虚作假。</w:t>
      </w:r>
    </w:p>
    <w:p w14:paraId="06A715A2">
      <w:pPr>
        <w:rPr>
          <w:rFonts w:ascii="Times New Roman" w:hAnsi="Times New Roman" w:eastAsia="黑体"/>
          <w:color w:val="auto"/>
          <w:sz w:val="32"/>
          <w:szCs w:val="20"/>
          <w:highlight w:val="none"/>
        </w:rPr>
      </w:pPr>
    </w:p>
    <w:p w14:paraId="0E27E3EA">
      <w:pPr>
        <w:rPr>
          <w:rFonts w:ascii="Times New Roman" w:hAnsi="Times New Roman" w:eastAsia="黑体"/>
          <w:color w:val="auto"/>
          <w:sz w:val="32"/>
          <w:szCs w:val="20"/>
          <w:highlight w:val="none"/>
        </w:rPr>
      </w:pPr>
    </w:p>
    <w:p w14:paraId="00ABC0C0">
      <w:pPr>
        <w:rPr>
          <w:rFonts w:ascii="Times New Roman" w:hAnsi="Times New Roman" w:eastAsia="黑体"/>
          <w:color w:val="auto"/>
          <w:sz w:val="32"/>
          <w:szCs w:val="20"/>
          <w:highlight w:val="none"/>
        </w:rPr>
      </w:pPr>
    </w:p>
    <w:p w14:paraId="74EABB9B">
      <w:pPr>
        <w:rPr>
          <w:rFonts w:ascii="Times New Roman" w:hAnsi="Times New Roman" w:eastAsia="黑体"/>
          <w:color w:val="auto"/>
          <w:sz w:val="32"/>
          <w:szCs w:val="20"/>
          <w:highlight w:val="none"/>
        </w:rPr>
      </w:pPr>
    </w:p>
    <w:p w14:paraId="7C823776">
      <w:pPr>
        <w:rPr>
          <w:rFonts w:ascii="Times New Roman" w:hAnsi="Times New Roman" w:eastAsia="黑体"/>
          <w:color w:val="auto"/>
          <w:sz w:val="32"/>
          <w:szCs w:val="20"/>
          <w:highlight w:val="none"/>
        </w:rPr>
      </w:pPr>
    </w:p>
    <w:p w14:paraId="3438BF53">
      <w:pPr>
        <w:rPr>
          <w:rFonts w:ascii="Times New Roman" w:hAnsi="Times New Roman" w:eastAsia="黑体"/>
          <w:color w:val="auto"/>
          <w:sz w:val="32"/>
          <w:szCs w:val="20"/>
          <w:highlight w:val="none"/>
        </w:rPr>
      </w:pPr>
    </w:p>
    <w:p w14:paraId="4529AE1C">
      <w:pPr>
        <w:rPr>
          <w:rFonts w:ascii="Times New Roman" w:hAnsi="Times New Roman" w:eastAsia="黑体"/>
          <w:color w:val="auto"/>
          <w:sz w:val="32"/>
          <w:szCs w:val="20"/>
          <w:highlight w:val="none"/>
        </w:rPr>
      </w:pPr>
    </w:p>
    <w:p w14:paraId="19243CE9">
      <w:pPr>
        <w:pStyle w:val="185"/>
        <w:pageBreakBefore/>
        <w:spacing w:before="120" w:after="120" w:line="500" w:lineRule="exact"/>
        <w:jc w:val="center"/>
        <w:rPr>
          <w:rFonts w:ascii="Times New Roman" w:hAnsi="Times New Roman"/>
          <w:b w:val="0"/>
          <w:color w:val="auto"/>
          <w:sz w:val="28"/>
          <w:szCs w:val="18"/>
          <w:highlight w:val="none"/>
        </w:rPr>
      </w:pPr>
      <w:bookmarkStart w:id="106" w:name="_Toc32265"/>
      <w:bookmarkStart w:id="107" w:name="_Toc17855"/>
      <w:bookmarkStart w:id="108" w:name="_Toc7661"/>
      <w:bookmarkStart w:id="109" w:name="_Toc26862"/>
      <w:bookmarkStart w:id="110" w:name="_Toc8624"/>
      <w:bookmarkStart w:id="111" w:name="_Toc29853"/>
      <w:bookmarkStart w:id="112" w:name="_Toc26450"/>
      <w:bookmarkStart w:id="113" w:name="_Toc29811"/>
      <w:bookmarkStart w:id="114" w:name="_Toc24696"/>
      <w:bookmarkStart w:id="115" w:name="_Toc12922"/>
      <w:bookmarkStart w:id="116" w:name="_Toc26793"/>
      <w:bookmarkStart w:id="117" w:name="_Toc16922"/>
      <w:bookmarkStart w:id="118" w:name="_Toc26951"/>
      <w:r>
        <w:rPr>
          <w:rFonts w:ascii="Times New Roman" w:hAnsi="Times New Roman"/>
          <w:b w:val="0"/>
          <w:color w:val="auto"/>
          <w:sz w:val="28"/>
          <w:szCs w:val="18"/>
          <w:highlight w:val="none"/>
        </w:rPr>
        <w:t>附录4  资格审查条件（项目负责人最低要求）</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56"/>
        <w:gridCol w:w="6500"/>
      </w:tblGrid>
      <w:tr w14:paraId="71EA9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2356" w:type="dxa"/>
            <w:noWrap w:val="0"/>
            <w:vAlign w:val="center"/>
          </w:tcPr>
          <w:p w14:paraId="0343E050">
            <w:pPr>
              <w:pStyle w:val="291"/>
              <w:jc w:val="center"/>
              <w:rPr>
                <w:rFonts w:ascii="Times New Roman" w:hAnsi="Times New Roman"/>
                <w:b/>
                <w:color w:val="auto"/>
                <w:szCs w:val="21"/>
                <w:highlight w:val="none"/>
              </w:rPr>
            </w:pPr>
            <w:r>
              <w:rPr>
                <w:rFonts w:ascii="Times New Roman" w:hAnsi="Times New Roman"/>
                <w:b/>
                <w:color w:val="auto"/>
                <w:szCs w:val="21"/>
                <w:highlight w:val="none"/>
              </w:rPr>
              <w:t>人  员</w:t>
            </w:r>
          </w:p>
        </w:tc>
        <w:tc>
          <w:tcPr>
            <w:tcW w:w="6500" w:type="dxa"/>
            <w:noWrap w:val="0"/>
            <w:vAlign w:val="center"/>
          </w:tcPr>
          <w:p w14:paraId="7F071DE3">
            <w:pPr>
              <w:pStyle w:val="291"/>
              <w:jc w:val="center"/>
              <w:rPr>
                <w:rFonts w:ascii="Times New Roman" w:hAnsi="Times New Roman"/>
                <w:b/>
                <w:color w:val="auto"/>
                <w:szCs w:val="21"/>
                <w:highlight w:val="none"/>
              </w:rPr>
            </w:pPr>
            <w:r>
              <w:rPr>
                <w:rFonts w:ascii="Times New Roman" w:hAnsi="Times New Roman"/>
                <w:b/>
                <w:color w:val="auto"/>
                <w:szCs w:val="21"/>
                <w:highlight w:val="none"/>
              </w:rPr>
              <w:t>资格要求</w:t>
            </w:r>
          </w:p>
        </w:tc>
      </w:tr>
      <w:tr w14:paraId="0E4F7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1" w:hRule="atLeast"/>
          <w:jc w:val="center"/>
        </w:trPr>
        <w:tc>
          <w:tcPr>
            <w:tcW w:w="2356" w:type="dxa"/>
            <w:noWrap w:val="0"/>
            <w:vAlign w:val="center"/>
          </w:tcPr>
          <w:p w14:paraId="79E71B66">
            <w:pPr>
              <w:pStyle w:val="13"/>
              <w:jc w:val="center"/>
              <w:rPr>
                <w:color w:val="auto"/>
                <w:highlight w:val="none"/>
              </w:rPr>
            </w:pPr>
            <w:r>
              <w:rPr>
                <w:rFonts w:hint="eastAsia"/>
                <w:color w:val="auto"/>
                <w:highlight w:val="none"/>
              </w:rPr>
              <w:t>项目负责人</w:t>
            </w:r>
          </w:p>
        </w:tc>
        <w:tc>
          <w:tcPr>
            <w:tcW w:w="6500" w:type="dxa"/>
            <w:noWrap w:val="0"/>
            <w:vAlign w:val="center"/>
          </w:tcPr>
          <w:p w14:paraId="492A97A6">
            <w:pPr>
              <w:pStyle w:val="13"/>
              <w:rPr>
                <w:rFonts w:hint="default" w:eastAsia="宋体"/>
                <w:bCs/>
                <w:color w:val="auto"/>
                <w:szCs w:val="21"/>
                <w:highlight w:val="none"/>
                <w:lang w:val="en-US" w:eastAsia="zh-CN"/>
              </w:rPr>
            </w:pPr>
            <w:r>
              <w:rPr>
                <w:rFonts w:hint="eastAsia"/>
                <w:bCs/>
                <w:snapToGrid w:val="0"/>
                <w:color w:val="auto"/>
                <w:kern w:val="0"/>
                <w:szCs w:val="21"/>
                <w:highlight w:val="none"/>
              </w:rPr>
              <w:t>具备注册会计师资格，执业资格10年及以上且具有5年及以上主导审计或财务尽职调查工作经验</w:t>
            </w:r>
          </w:p>
        </w:tc>
      </w:tr>
    </w:tbl>
    <w:p w14:paraId="0AC355A6">
      <w:pPr>
        <w:pStyle w:val="291"/>
        <w:adjustRightInd w:val="0"/>
        <w:snapToGrid w:val="0"/>
        <w:spacing w:line="300" w:lineRule="exact"/>
        <w:ind w:left="216" w:leftChars="103"/>
        <w:rPr>
          <w:rFonts w:hint="eastAsia" w:ascii="Times New Roman" w:hAnsi="Times New Roman"/>
          <w:bCs/>
          <w:snapToGrid w:val="0"/>
          <w:color w:val="auto"/>
          <w:kern w:val="0"/>
          <w:szCs w:val="21"/>
          <w:highlight w:val="none"/>
        </w:rPr>
      </w:pPr>
    </w:p>
    <w:p w14:paraId="08386822">
      <w:pPr>
        <w:pStyle w:val="291"/>
        <w:adjustRightInd w:val="0"/>
        <w:snapToGrid w:val="0"/>
        <w:spacing w:line="300" w:lineRule="exact"/>
        <w:ind w:left="216" w:leftChars="103"/>
        <w:rPr>
          <w:rFonts w:hint="eastAsia" w:ascii="Times New Roman" w:hAnsi="Times New Roman"/>
          <w:bCs/>
          <w:snapToGrid w:val="0"/>
          <w:color w:val="auto"/>
          <w:kern w:val="0"/>
          <w:szCs w:val="21"/>
          <w:highlight w:val="none"/>
        </w:rPr>
      </w:pPr>
      <w:r>
        <w:rPr>
          <w:rFonts w:hint="eastAsia" w:ascii="Times New Roman" w:hAnsi="Times New Roman"/>
          <w:bCs/>
          <w:snapToGrid w:val="0"/>
          <w:color w:val="auto"/>
          <w:kern w:val="0"/>
          <w:szCs w:val="21"/>
          <w:highlight w:val="none"/>
        </w:rPr>
        <w:t>注：关于项目负责人资格要求，投标文件需同时提供以下证明材料：</w:t>
      </w:r>
    </w:p>
    <w:p w14:paraId="79350DDD">
      <w:pPr>
        <w:pStyle w:val="291"/>
        <w:adjustRightInd w:val="0"/>
        <w:snapToGrid w:val="0"/>
        <w:spacing w:line="300" w:lineRule="exact"/>
        <w:ind w:firstLine="630" w:firstLineChars="300"/>
        <w:rPr>
          <w:rFonts w:hint="eastAsia" w:ascii="Times New Roman" w:hAnsi="Times New Roman"/>
          <w:bCs/>
          <w:snapToGrid w:val="0"/>
          <w:color w:val="auto"/>
          <w:kern w:val="0"/>
          <w:szCs w:val="21"/>
          <w:highlight w:val="none"/>
        </w:rPr>
      </w:pPr>
      <w:bookmarkStart w:id="119" w:name="OLE_LINK6"/>
      <w:r>
        <w:rPr>
          <w:rFonts w:hint="eastAsia" w:ascii="Times New Roman" w:hAnsi="Times New Roman"/>
          <w:bCs/>
          <w:snapToGrid w:val="0"/>
          <w:color w:val="auto"/>
          <w:kern w:val="0"/>
          <w:szCs w:val="21"/>
          <w:highlight w:val="none"/>
        </w:rPr>
        <w:t>1.项目负责人的注册会计师证书扫描件</w:t>
      </w:r>
      <w:r>
        <w:rPr>
          <w:rFonts w:hint="eastAsia" w:ascii="Times New Roman" w:hAnsi="Times New Roman"/>
          <w:bCs/>
          <w:snapToGrid w:val="0"/>
          <w:color w:val="auto"/>
          <w:kern w:val="0"/>
          <w:szCs w:val="21"/>
          <w:highlight w:val="none"/>
          <w:lang w:eastAsia="zh-CN"/>
        </w:rPr>
        <w:t>，</w:t>
      </w:r>
      <w:r>
        <w:rPr>
          <w:rFonts w:hint="eastAsia" w:ascii="Times New Roman" w:hAnsi="Times New Roman"/>
          <w:bCs/>
          <w:snapToGrid w:val="0"/>
          <w:color w:val="auto"/>
          <w:kern w:val="0"/>
          <w:szCs w:val="21"/>
          <w:highlight w:val="none"/>
          <w:lang w:val="en-US" w:eastAsia="zh-CN"/>
        </w:rPr>
        <w:t>执业资格10年及以上（执业资格日期从注册会计师证书发证日期起算）</w:t>
      </w:r>
      <w:r>
        <w:rPr>
          <w:rFonts w:hint="eastAsia" w:ascii="Times New Roman" w:hAnsi="Times New Roman"/>
          <w:bCs/>
          <w:snapToGrid w:val="0"/>
          <w:color w:val="auto"/>
          <w:kern w:val="0"/>
          <w:szCs w:val="21"/>
          <w:highlight w:val="none"/>
        </w:rPr>
        <w:t>；</w:t>
      </w:r>
    </w:p>
    <w:p w14:paraId="71521DBF">
      <w:pPr>
        <w:pStyle w:val="291"/>
        <w:adjustRightInd w:val="0"/>
        <w:snapToGrid w:val="0"/>
        <w:spacing w:line="300" w:lineRule="exact"/>
        <w:ind w:left="216" w:leftChars="103" w:firstLine="420" w:firstLineChars="200"/>
        <w:rPr>
          <w:rFonts w:hint="eastAsia" w:ascii="Times New Roman" w:hAnsi="Times New Roman"/>
          <w:bCs/>
          <w:snapToGrid w:val="0"/>
          <w:color w:val="auto"/>
          <w:kern w:val="0"/>
          <w:szCs w:val="21"/>
          <w:highlight w:val="none"/>
        </w:rPr>
      </w:pPr>
      <w:r>
        <w:rPr>
          <w:rFonts w:hint="eastAsia" w:ascii="Times New Roman" w:hAnsi="Times New Roman"/>
          <w:bCs/>
          <w:snapToGrid w:val="0"/>
          <w:color w:val="auto"/>
          <w:kern w:val="0"/>
          <w:szCs w:val="21"/>
          <w:highlight w:val="none"/>
        </w:rPr>
        <w:t>2.项目负责人具有5年及以上主导审计或财务尽职调查工作经验，投标人应提供书面说明，格式自拟；</w:t>
      </w:r>
    </w:p>
    <w:p w14:paraId="0BB78E3B">
      <w:pPr>
        <w:pStyle w:val="291"/>
        <w:adjustRightInd w:val="0"/>
        <w:snapToGrid w:val="0"/>
        <w:spacing w:line="300" w:lineRule="exact"/>
        <w:ind w:left="216" w:leftChars="103" w:firstLine="420" w:firstLineChars="200"/>
        <w:outlineLvl w:val="1"/>
        <w:rPr>
          <w:rFonts w:ascii="Times New Roman" w:hAnsi="Times New Roman"/>
          <w:bCs/>
          <w:snapToGrid w:val="0"/>
          <w:color w:val="auto"/>
          <w:kern w:val="0"/>
          <w:szCs w:val="21"/>
          <w:highlight w:val="none"/>
        </w:rPr>
      </w:pPr>
      <w:r>
        <w:rPr>
          <w:rFonts w:hint="eastAsia" w:ascii="Times New Roman" w:hAnsi="Times New Roman"/>
          <w:bCs/>
          <w:snapToGrid w:val="0"/>
          <w:color w:val="auto"/>
          <w:kern w:val="0"/>
          <w:szCs w:val="21"/>
          <w:highlight w:val="none"/>
        </w:rPr>
        <w:t>3.项目负责人社保缴费证明材料，其中：</w:t>
      </w:r>
    </w:p>
    <w:p w14:paraId="0FB91888">
      <w:pPr>
        <w:pStyle w:val="291"/>
        <w:adjustRightInd w:val="0"/>
        <w:snapToGrid w:val="0"/>
        <w:spacing w:line="300" w:lineRule="exact"/>
        <w:ind w:left="216" w:leftChars="103" w:firstLine="420" w:firstLineChars="200"/>
        <w:rPr>
          <w:rFonts w:hint="eastAsia" w:ascii="Times New Roman" w:hAnsi="Times New Roman"/>
          <w:bCs/>
          <w:snapToGrid w:val="0"/>
          <w:color w:val="auto"/>
          <w:kern w:val="0"/>
          <w:szCs w:val="21"/>
          <w:highlight w:val="none"/>
        </w:rPr>
      </w:pPr>
      <w:r>
        <w:rPr>
          <w:rFonts w:hint="eastAsia" w:ascii="Times New Roman" w:hAnsi="Times New Roman"/>
          <w:bCs/>
          <w:snapToGrid w:val="0"/>
          <w:color w:val="auto"/>
          <w:kern w:val="0"/>
          <w:szCs w:val="21"/>
          <w:highlight w:val="none"/>
        </w:rPr>
        <w:t>（1）社保缴费证明只需养老保险、医疗保险、工伤保险、失业保险中的任意一项即可</w:t>
      </w:r>
    </w:p>
    <w:p w14:paraId="2A38A674">
      <w:pPr>
        <w:pStyle w:val="291"/>
        <w:adjustRightInd w:val="0"/>
        <w:snapToGrid w:val="0"/>
        <w:spacing w:line="300" w:lineRule="exact"/>
        <w:ind w:left="216" w:leftChars="103" w:firstLine="420" w:firstLineChars="200"/>
        <w:rPr>
          <w:rFonts w:ascii="Times New Roman" w:hAnsi="Times New Roman"/>
          <w:bCs/>
          <w:snapToGrid w:val="0"/>
          <w:color w:val="auto"/>
          <w:kern w:val="0"/>
          <w:szCs w:val="21"/>
          <w:highlight w:val="none"/>
        </w:rPr>
      </w:pPr>
      <w:r>
        <w:rPr>
          <w:rFonts w:hint="eastAsia" w:ascii="Times New Roman" w:hAnsi="Times New Roman"/>
          <w:bCs/>
          <w:snapToGrid w:val="0"/>
          <w:color w:val="auto"/>
          <w:kern w:val="0"/>
          <w:szCs w:val="21"/>
          <w:highlight w:val="none"/>
        </w:rPr>
        <w:t>（2）社保缴费证明应当是自202</w:t>
      </w:r>
      <w:r>
        <w:rPr>
          <w:rFonts w:hint="eastAsia" w:ascii="Times New Roman" w:hAnsi="Times New Roman"/>
          <w:bCs/>
          <w:snapToGrid w:val="0"/>
          <w:color w:val="auto"/>
          <w:kern w:val="0"/>
          <w:szCs w:val="21"/>
          <w:highlight w:val="none"/>
          <w:lang w:val="en-US" w:eastAsia="zh-CN"/>
        </w:rPr>
        <w:t>4</w:t>
      </w:r>
      <w:r>
        <w:rPr>
          <w:rFonts w:hint="eastAsia" w:ascii="Times New Roman" w:hAnsi="Times New Roman"/>
          <w:bCs/>
          <w:snapToGrid w:val="0"/>
          <w:color w:val="auto"/>
          <w:kern w:val="0"/>
          <w:szCs w:val="21"/>
          <w:highlight w:val="none"/>
        </w:rPr>
        <w:t>年</w:t>
      </w:r>
      <w:r>
        <w:rPr>
          <w:rFonts w:hint="eastAsia" w:ascii="Times New Roman" w:hAnsi="Times New Roman"/>
          <w:bCs/>
          <w:snapToGrid w:val="0"/>
          <w:color w:val="auto"/>
          <w:kern w:val="0"/>
          <w:szCs w:val="21"/>
          <w:highlight w:val="none"/>
          <w:lang w:val="en-US" w:eastAsia="zh-CN"/>
        </w:rPr>
        <w:t>9</w:t>
      </w:r>
      <w:r>
        <w:rPr>
          <w:rFonts w:hint="eastAsia" w:ascii="Times New Roman" w:hAnsi="Times New Roman"/>
          <w:bCs/>
          <w:snapToGrid w:val="0"/>
          <w:color w:val="auto"/>
          <w:kern w:val="0"/>
          <w:szCs w:val="21"/>
          <w:highlight w:val="none"/>
        </w:rPr>
        <w:t>月1日以来任意连续</w:t>
      </w:r>
      <w:r>
        <w:rPr>
          <w:rFonts w:hint="eastAsia" w:ascii="Times New Roman" w:hAnsi="Times New Roman"/>
          <w:bCs/>
          <w:snapToGrid w:val="0"/>
          <w:color w:val="auto"/>
          <w:kern w:val="0"/>
          <w:szCs w:val="21"/>
          <w:highlight w:val="none"/>
          <w:lang w:val="en-US" w:eastAsia="zh-CN"/>
        </w:rPr>
        <w:t>3</w:t>
      </w:r>
      <w:r>
        <w:rPr>
          <w:rFonts w:hint="eastAsia" w:ascii="Times New Roman" w:hAnsi="Times New Roman"/>
          <w:bCs/>
          <w:snapToGrid w:val="0"/>
          <w:color w:val="auto"/>
          <w:kern w:val="0"/>
          <w:szCs w:val="21"/>
          <w:highlight w:val="none"/>
        </w:rPr>
        <w:t>个月缴费记录，社保费用缴纳机构应当是投标人或投标人不具备独立人资格的分支机构。</w:t>
      </w:r>
    </w:p>
    <w:bookmarkEnd w:id="119"/>
    <w:p w14:paraId="42CE9CF2">
      <w:pPr>
        <w:pStyle w:val="185"/>
        <w:spacing w:before="120" w:after="120" w:line="500" w:lineRule="exact"/>
        <w:jc w:val="center"/>
        <w:rPr>
          <w:rFonts w:ascii="Times New Roman" w:hAnsi="Times New Roman"/>
          <w:b w:val="0"/>
          <w:color w:val="auto"/>
          <w:highlight w:val="none"/>
        </w:rPr>
      </w:pPr>
      <w:r>
        <w:rPr>
          <w:rFonts w:ascii="Times New Roman" w:hAnsi="Times New Roman"/>
          <w:color w:val="auto"/>
          <w:szCs w:val="21"/>
          <w:highlight w:val="none"/>
        </w:rPr>
        <w:br w:type="page" w:clear="all"/>
      </w:r>
      <w:bookmarkStart w:id="120" w:name="_Toc17640"/>
      <w:bookmarkStart w:id="121" w:name="_Toc6516"/>
      <w:bookmarkStart w:id="122" w:name="_Toc18852"/>
      <w:bookmarkStart w:id="123" w:name="_Toc914"/>
      <w:bookmarkStart w:id="124" w:name="_Toc4611"/>
      <w:bookmarkStart w:id="125" w:name="_Toc11459"/>
      <w:bookmarkStart w:id="126" w:name="_Toc32216"/>
      <w:bookmarkStart w:id="127" w:name="_Toc22491"/>
      <w:bookmarkStart w:id="128" w:name="_Toc4022"/>
      <w:bookmarkStart w:id="129" w:name="_Toc18343"/>
      <w:bookmarkStart w:id="130" w:name="_Toc16692"/>
      <w:bookmarkStart w:id="131" w:name="_Toc14183"/>
      <w:bookmarkStart w:id="132" w:name="_Toc19569"/>
      <w:r>
        <w:rPr>
          <w:rFonts w:ascii="Times New Roman" w:hAnsi="Times New Roman"/>
          <w:b w:val="0"/>
          <w:color w:val="auto"/>
          <w:sz w:val="28"/>
          <w:szCs w:val="18"/>
          <w:highlight w:val="none"/>
        </w:rPr>
        <w:t>附录5 资格审查条件（其他主要人员最低要求）</w:t>
      </w:r>
      <w:bookmarkEnd w:id="120"/>
      <w:bookmarkEnd w:id="121"/>
      <w:bookmarkEnd w:id="122"/>
      <w:bookmarkEnd w:id="123"/>
      <w:bookmarkEnd w:id="124"/>
      <w:bookmarkEnd w:id="125"/>
      <w:bookmarkEnd w:id="126"/>
      <w:bookmarkEnd w:id="127"/>
      <w:bookmarkEnd w:id="128"/>
      <w:bookmarkEnd w:id="129"/>
      <w:bookmarkEnd w:id="130"/>
      <w:bookmarkEnd w:id="131"/>
      <w:bookmarkEnd w:id="132"/>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28"/>
        <w:gridCol w:w="1077"/>
        <w:gridCol w:w="5751"/>
      </w:tblGrid>
      <w:tr w14:paraId="3E7A9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2028" w:type="dxa"/>
            <w:noWrap w:val="0"/>
            <w:vAlign w:val="center"/>
          </w:tcPr>
          <w:p w14:paraId="779EE118">
            <w:pPr>
              <w:jc w:val="center"/>
              <w:rPr>
                <w:rFonts w:ascii="Times New Roman" w:hAnsi="Times New Roman"/>
                <w:b/>
                <w:color w:val="auto"/>
                <w:szCs w:val="21"/>
                <w:highlight w:val="none"/>
              </w:rPr>
            </w:pPr>
            <w:r>
              <w:rPr>
                <w:rFonts w:ascii="Times New Roman" w:hAnsi="Times New Roman"/>
                <w:b/>
                <w:color w:val="auto"/>
                <w:szCs w:val="21"/>
                <w:highlight w:val="none"/>
              </w:rPr>
              <w:t>人员岗位</w:t>
            </w:r>
          </w:p>
        </w:tc>
        <w:tc>
          <w:tcPr>
            <w:tcW w:w="1077" w:type="dxa"/>
            <w:noWrap w:val="0"/>
            <w:vAlign w:val="center"/>
          </w:tcPr>
          <w:p w14:paraId="02591567">
            <w:pPr>
              <w:jc w:val="center"/>
              <w:rPr>
                <w:rFonts w:ascii="Times New Roman" w:hAnsi="Times New Roman"/>
                <w:b/>
                <w:color w:val="auto"/>
                <w:szCs w:val="21"/>
                <w:highlight w:val="none"/>
              </w:rPr>
            </w:pPr>
            <w:r>
              <w:rPr>
                <w:rFonts w:ascii="Times New Roman" w:hAnsi="Times New Roman"/>
                <w:b/>
                <w:color w:val="auto"/>
                <w:szCs w:val="21"/>
                <w:highlight w:val="none"/>
              </w:rPr>
              <w:t>数  量</w:t>
            </w:r>
          </w:p>
        </w:tc>
        <w:tc>
          <w:tcPr>
            <w:tcW w:w="5751" w:type="dxa"/>
            <w:noWrap w:val="0"/>
            <w:vAlign w:val="center"/>
          </w:tcPr>
          <w:p w14:paraId="301826BB">
            <w:pPr>
              <w:jc w:val="center"/>
              <w:rPr>
                <w:rFonts w:ascii="Times New Roman" w:hAnsi="Times New Roman"/>
                <w:b/>
                <w:color w:val="auto"/>
                <w:szCs w:val="21"/>
                <w:highlight w:val="none"/>
              </w:rPr>
            </w:pPr>
            <w:r>
              <w:rPr>
                <w:rFonts w:ascii="Times New Roman" w:hAnsi="Times New Roman"/>
                <w:b/>
                <w:color w:val="auto"/>
                <w:szCs w:val="21"/>
                <w:highlight w:val="none"/>
              </w:rPr>
              <w:t>资历要求</w:t>
            </w:r>
          </w:p>
        </w:tc>
      </w:tr>
      <w:tr w14:paraId="08149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96" w:hRule="atLeast"/>
          <w:jc w:val="center"/>
        </w:trPr>
        <w:tc>
          <w:tcPr>
            <w:tcW w:w="2028" w:type="dxa"/>
            <w:noWrap w:val="0"/>
            <w:vAlign w:val="center"/>
          </w:tcPr>
          <w:p w14:paraId="63628311">
            <w:pPr>
              <w:pStyle w:val="13"/>
              <w:jc w:val="center"/>
              <w:rPr>
                <w:rFonts w:ascii="Times New Roman" w:hAnsi="Times New Roman" w:eastAsia="楷体"/>
                <w:bCs/>
                <w:color w:val="auto"/>
                <w:szCs w:val="21"/>
                <w:highlight w:val="none"/>
              </w:rPr>
            </w:pPr>
            <w:r>
              <w:rPr>
                <w:rFonts w:hint="eastAsia"/>
                <w:color w:val="auto"/>
                <w:highlight w:val="none"/>
              </w:rPr>
              <w:t>经办人员</w:t>
            </w:r>
          </w:p>
        </w:tc>
        <w:tc>
          <w:tcPr>
            <w:tcW w:w="1077" w:type="dxa"/>
            <w:noWrap w:val="0"/>
            <w:vAlign w:val="center"/>
          </w:tcPr>
          <w:p w14:paraId="463F0C31">
            <w:pPr>
              <w:pStyle w:val="13"/>
              <w:jc w:val="center"/>
              <w:rPr>
                <w:rFonts w:ascii="Times New Roman" w:hAnsi="Times New Roman" w:eastAsia="楷体"/>
                <w:bCs/>
                <w:color w:val="auto"/>
                <w:szCs w:val="21"/>
                <w:highlight w:val="none"/>
              </w:rPr>
            </w:pPr>
            <w:r>
              <w:rPr>
                <w:rFonts w:hint="eastAsia"/>
                <w:color w:val="auto"/>
                <w:highlight w:val="none"/>
              </w:rPr>
              <w:t>不少于2人</w:t>
            </w:r>
          </w:p>
        </w:tc>
        <w:tc>
          <w:tcPr>
            <w:tcW w:w="5751" w:type="dxa"/>
            <w:noWrap w:val="0"/>
            <w:vAlign w:val="center"/>
          </w:tcPr>
          <w:p w14:paraId="5507D53C">
            <w:pPr>
              <w:pStyle w:val="13"/>
              <w:rPr>
                <w:rFonts w:ascii="Times New Roman" w:hAnsi="Times New Roman"/>
                <w:bCs/>
                <w:color w:val="auto"/>
                <w:szCs w:val="21"/>
                <w:highlight w:val="none"/>
              </w:rPr>
            </w:pPr>
            <w:r>
              <w:rPr>
                <w:rFonts w:hint="eastAsia"/>
                <w:color w:val="auto"/>
                <w:highlight w:val="none"/>
              </w:rPr>
              <w:t>中级会计师（及以上）职称证书。</w:t>
            </w:r>
          </w:p>
        </w:tc>
      </w:tr>
    </w:tbl>
    <w:p w14:paraId="74E41754">
      <w:pPr>
        <w:pStyle w:val="209"/>
        <w:ind w:firstLine="420"/>
        <w:jc w:val="both"/>
        <w:rPr>
          <w:bCs/>
          <w:color w:val="auto"/>
          <w:szCs w:val="21"/>
          <w:highlight w:val="none"/>
        </w:rPr>
      </w:pPr>
    </w:p>
    <w:p w14:paraId="0E4925FF">
      <w:pPr>
        <w:spacing w:line="400" w:lineRule="exact"/>
        <w:ind w:firstLine="437"/>
        <w:rPr>
          <w:rFonts w:ascii="Times New Roman" w:hAnsi="Times New Roman"/>
          <w:bCs/>
          <w:color w:val="auto"/>
          <w:szCs w:val="21"/>
          <w:highlight w:val="none"/>
        </w:rPr>
      </w:pPr>
    </w:p>
    <w:p w14:paraId="23CBD90C">
      <w:pPr>
        <w:pStyle w:val="291"/>
        <w:adjustRightInd w:val="0"/>
        <w:snapToGrid w:val="0"/>
        <w:spacing w:line="300" w:lineRule="exact"/>
        <w:ind w:left="216" w:leftChars="103"/>
        <w:rPr>
          <w:rFonts w:hint="eastAsia" w:ascii="Times New Roman" w:hAnsi="Times New Roman"/>
          <w:bCs/>
          <w:snapToGrid w:val="0"/>
          <w:color w:val="auto"/>
          <w:kern w:val="0"/>
          <w:szCs w:val="21"/>
          <w:highlight w:val="none"/>
        </w:rPr>
      </w:pPr>
      <w:r>
        <w:rPr>
          <w:rFonts w:hint="eastAsia" w:ascii="Times New Roman" w:hAnsi="Times New Roman"/>
          <w:bCs/>
          <w:snapToGrid w:val="0"/>
          <w:color w:val="auto"/>
          <w:kern w:val="0"/>
          <w:szCs w:val="21"/>
          <w:highlight w:val="none"/>
        </w:rPr>
        <w:t>注：投标文件需同时提供以下证明材料：</w:t>
      </w:r>
    </w:p>
    <w:p w14:paraId="70AED377">
      <w:pPr>
        <w:pStyle w:val="291"/>
        <w:adjustRightInd w:val="0"/>
        <w:snapToGrid w:val="0"/>
        <w:spacing w:line="300" w:lineRule="exact"/>
        <w:ind w:firstLine="630" w:firstLineChars="300"/>
        <w:rPr>
          <w:rFonts w:hint="eastAsia" w:ascii="Times New Roman" w:hAnsi="Times New Roman"/>
          <w:bCs/>
          <w:snapToGrid w:val="0"/>
          <w:color w:val="auto"/>
          <w:kern w:val="0"/>
          <w:szCs w:val="21"/>
          <w:highlight w:val="none"/>
        </w:rPr>
      </w:pPr>
      <w:r>
        <w:rPr>
          <w:rFonts w:hint="eastAsia" w:ascii="Times New Roman" w:hAnsi="Times New Roman"/>
          <w:bCs/>
          <w:snapToGrid w:val="0"/>
          <w:color w:val="auto"/>
          <w:kern w:val="0"/>
          <w:szCs w:val="21"/>
          <w:highlight w:val="none"/>
        </w:rPr>
        <w:t>1.上述人员的资格证书扫描件；</w:t>
      </w:r>
    </w:p>
    <w:p w14:paraId="7B1CD8BE">
      <w:pPr>
        <w:pStyle w:val="291"/>
        <w:adjustRightInd w:val="0"/>
        <w:snapToGrid w:val="0"/>
        <w:spacing w:line="300" w:lineRule="exact"/>
        <w:ind w:left="216" w:leftChars="103" w:firstLine="420" w:firstLineChars="200"/>
        <w:rPr>
          <w:rFonts w:ascii="Times New Roman" w:hAnsi="Times New Roman"/>
          <w:bCs/>
          <w:snapToGrid w:val="0"/>
          <w:color w:val="auto"/>
          <w:kern w:val="0"/>
          <w:szCs w:val="21"/>
          <w:highlight w:val="none"/>
        </w:rPr>
      </w:pPr>
      <w:r>
        <w:rPr>
          <w:rFonts w:hint="eastAsia" w:ascii="Times New Roman" w:hAnsi="Times New Roman"/>
          <w:bCs/>
          <w:snapToGrid w:val="0"/>
          <w:color w:val="auto"/>
          <w:kern w:val="0"/>
          <w:szCs w:val="21"/>
          <w:highlight w:val="none"/>
        </w:rPr>
        <w:t>2.上述人员社保缴费证明材料，其中：</w:t>
      </w:r>
    </w:p>
    <w:p w14:paraId="5C18CFDD">
      <w:pPr>
        <w:pStyle w:val="291"/>
        <w:adjustRightInd w:val="0"/>
        <w:snapToGrid w:val="0"/>
        <w:spacing w:line="300" w:lineRule="exact"/>
        <w:ind w:left="216" w:leftChars="103" w:firstLine="420" w:firstLineChars="200"/>
        <w:rPr>
          <w:rFonts w:hint="eastAsia" w:ascii="Times New Roman" w:hAnsi="Times New Roman"/>
          <w:bCs/>
          <w:snapToGrid w:val="0"/>
          <w:color w:val="auto"/>
          <w:kern w:val="0"/>
          <w:szCs w:val="21"/>
          <w:highlight w:val="none"/>
        </w:rPr>
      </w:pPr>
      <w:r>
        <w:rPr>
          <w:rFonts w:hint="eastAsia" w:ascii="Times New Roman" w:hAnsi="Times New Roman"/>
          <w:bCs/>
          <w:snapToGrid w:val="0"/>
          <w:color w:val="auto"/>
          <w:kern w:val="0"/>
          <w:szCs w:val="21"/>
          <w:highlight w:val="none"/>
        </w:rPr>
        <w:t>（1）社保缴费证明只需养老保险、医疗保险、工伤保险、失业保险中的任意一项即可</w:t>
      </w:r>
    </w:p>
    <w:p w14:paraId="565A76BE">
      <w:pPr>
        <w:pStyle w:val="291"/>
        <w:adjustRightInd w:val="0"/>
        <w:snapToGrid w:val="0"/>
        <w:spacing w:line="300" w:lineRule="exact"/>
        <w:ind w:left="216" w:leftChars="103" w:firstLine="420" w:firstLineChars="200"/>
        <w:rPr>
          <w:rFonts w:ascii="Times New Roman" w:hAnsi="Times New Roman"/>
          <w:bCs/>
          <w:snapToGrid w:val="0"/>
          <w:color w:val="auto"/>
          <w:kern w:val="0"/>
          <w:szCs w:val="21"/>
          <w:highlight w:val="none"/>
        </w:rPr>
      </w:pPr>
      <w:r>
        <w:rPr>
          <w:rFonts w:hint="eastAsia" w:ascii="Times New Roman" w:hAnsi="Times New Roman"/>
          <w:bCs/>
          <w:snapToGrid w:val="0"/>
          <w:color w:val="auto"/>
          <w:kern w:val="0"/>
          <w:szCs w:val="21"/>
          <w:highlight w:val="none"/>
        </w:rPr>
        <w:t>（2）社保缴费证明应当是自202</w:t>
      </w:r>
      <w:r>
        <w:rPr>
          <w:rFonts w:hint="eastAsia" w:ascii="Times New Roman" w:hAnsi="Times New Roman"/>
          <w:bCs/>
          <w:snapToGrid w:val="0"/>
          <w:color w:val="auto"/>
          <w:kern w:val="0"/>
          <w:szCs w:val="21"/>
          <w:highlight w:val="none"/>
          <w:lang w:val="en-US" w:eastAsia="zh-CN"/>
        </w:rPr>
        <w:t>4</w:t>
      </w:r>
      <w:r>
        <w:rPr>
          <w:rFonts w:hint="eastAsia" w:ascii="Times New Roman" w:hAnsi="Times New Roman"/>
          <w:bCs/>
          <w:snapToGrid w:val="0"/>
          <w:color w:val="auto"/>
          <w:kern w:val="0"/>
          <w:szCs w:val="21"/>
          <w:highlight w:val="none"/>
        </w:rPr>
        <w:t>年</w:t>
      </w:r>
      <w:r>
        <w:rPr>
          <w:rFonts w:hint="eastAsia" w:ascii="Times New Roman" w:hAnsi="Times New Roman"/>
          <w:bCs/>
          <w:snapToGrid w:val="0"/>
          <w:color w:val="auto"/>
          <w:kern w:val="0"/>
          <w:szCs w:val="21"/>
          <w:highlight w:val="none"/>
          <w:lang w:val="en-US" w:eastAsia="zh-CN"/>
        </w:rPr>
        <w:t>9</w:t>
      </w:r>
      <w:r>
        <w:rPr>
          <w:rFonts w:hint="eastAsia" w:ascii="Times New Roman" w:hAnsi="Times New Roman"/>
          <w:bCs/>
          <w:snapToGrid w:val="0"/>
          <w:color w:val="auto"/>
          <w:kern w:val="0"/>
          <w:szCs w:val="21"/>
          <w:highlight w:val="none"/>
        </w:rPr>
        <w:t>月1日以来任意连续</w:t>
      </w:r>
      <w:r>
        <w:rPr>
          <w:rFonts w:hint="eastAsia" w:ascii="Times New Roman" w:hAnsi="Times New Roman"/>
          <w:bCs/>
          <w:snapToGrid w:val="0"/>
          <w:color w:val="auto"/>
          <w:kern w:val="0"/>
          <w:szCs w:val="21"/>
          <w:highlight w:val="none"/>
          <w:lang w:val="en-US" w:eastAsia="zh-CN"/>
        </w:rPr>
        <w:t>3</w:t>
      </w:r>
      <w:r>
        <w:rPr>
          <w:rFonts w:hint="eastAsia" w:ascii="Times New Roman" w:hAnsi="Times New Roman"/>
          <w:bCs/>
          <w:snapToGrid w:val="0"/>
          <w:color w:val="auto"/>
          <w:kern w:val="0"/>
          <w:szCs w:val="21"/>
          <w:highlight w:val="none"/>
        </w:rPr>
        <w:t>个月缴费记录，社保费用缴纳机构应当是投标人或投标人不具备独立人资格的分支机构。</w:t>
      </w:r>
    </w:p>
    <w:p w14:paraId="7168E2E0">
      <w:pPr>
        <w:spacing w:line="400" w:lineRule="exact"/>
        <w:rPr>
          <w:rFonts w:ascii="Times New Roman" w:hAnsi="Times New Roman"/>
          <w:bCs/>
          <w:color w:val="auto"/>
          <w:szCs w:val="21"/>
          <w:highlight w:val="none"/>
        </w:rPr>
      </w:pPr>
    </w:p>
    <w:p w14:paraId="7ABD48FE">
      <w:pPr>
        <w:spacing w:line="400" w:lineRule="exact"/>
        <w:rPr>
          <w:rFonts w:ascii="Times New Roman" w:hAnsi="Times New Roman"/>
          <w:bCs/>
          <w:color w:val="auto"/>
          <w:szCs w:val="21"/>
          <w:highlight w:val="none"/>
        </w:rPr>
      </w:pPr>
    </w:p>
    <w:p w14:paraId="7D133B32">
      <w:pPr>
        <w:spacing w:line="400" w:lineRule="exact"/>
        <w:rPr>
          <w:rFonts w:ascii="Times New Roman" w:hAnsi="Times New Roman"/>
          <w:bCs/>
          <w:color w:val="auto"/>
          <w:szCs w:val="21"/>
          <w:highlight w:val="none"/>
        </w:rPr>
      </w:pPr>
    </w:p>
    <w:p w14:paraId="393FD2F1">
      <w:pPr>
        <w:spacing w:line="400" w:lineRule="exact"/>
        <w:rPr>
          <w:rFonts w:ascii="Times New Roman" w:hAnsi="Times New Roman"/>
          <w:bCs/>
          <w:color w:val="auto"/>
          <w:szCs w:val="21"/>
          <w:highlight w:val="none"/>
        </w:rPr>
      </w:pPr>
    </w:p>
    <w:p w14:paraId="120EF4A1">
      <w:pPr>
        <w:pStyle w:val="185"/>
        <w:pageBreakBefore/>
        <w:spacing w:before="120" w:after="120" w:line="500" w:lineRule="exact"/>
        <w:jc w:val="center"/>
        <w:rPr>
          <w:rFonts w:ascii="Times New Roman" w:hAnsi="Times New Roman" w:eastAsia="楷体"/>
          <w:color w:val="auto"/>
          <w:sz w:val="28"/>
          <w:szCs w:val="18"/>
          <w:highlight w:val="none"/>
        </w:rPr>
      </w:pPr>
      <w:bookmarkStart w:id="133" w:name="_Toc6371"/>
      <w:bookmarkStart w:id="134" w:name="_Toc31981"/>
      <w:bookmarkStart w:id="135" w:name="_Toc29022"/>
      <w:bookmarkStart w:id="136" w:name="_Toc20660"/>
      <w:bookmarkStart w:id="137" w:name="_Toc1584"/>
      <w:bookmarkStart w:id="138" w:name="_Toc9442"/>
      <w:bookmarkStart w:id="139" w:name="_Toc28813"/>
      <w:bookmarkStart w:id="140" w:name="_Toc25093"/>
      <w:bookmarkStart w:id="141" w:name="_Toc15154"/>
      <w:bookmarkStart w:id="142" w:name="_Toc1146"/>
      <w:bookmarkStart w:id="143" w:name="_Toc3088"/>
      <w:bookmarkStart w:id="144" w:name="_Toc27159"/>
      <w:bookmarkStart w:id="145" w:name="_Toc3749"/>
      <w:r>
        <w:rPr>
          <w:rFonts w:ascii="Times New Roman" w:hAnsi="Times New Roman"/>
          <w:b w:val="0"/>
          <w:color w:val="auto"/>
          <w:sz w:val="28"/>
          <w:szCs w:val="18"/>
          <w:highlight w:val="none"/>
        </w:rPr>
        <w:t>附录6  资格审查条件（其他要求）</w:t>
      </w:r>
      <w:bookmarkEnd w:id="133"/>
      <w:bookmarkEnd w:id="134"/>
      <w:bookmarkEnd w:id="135"/>
      <w:bookmarkEnd w:id="136"/>
      <w:bookmarkEnd w:id="137"/>
      <w:bookmarkEnd w:id="138"/>
      <w:bookmarkEnd w:id="139"/>
      <w:bookmarkEnd w:id="140"/>
      <w:bookmarkEnd w:id="141"/>
      <w:bookmarkEnd w:id="142"/>
      <w:bookmarkEnd w:id="143"/>
      <w:bookmarkEnd w:id="144"/>
      <w:bookmarkEnd w:id="145"/>
    </w:p>
    <w:p w14:paraId="5A44FF4A">
      <w:pPr>
        <w:widowControl/>
        <w:jc w:val="center"/>
        <w:rPr>
          <w:rFonts w:ascii="Times New Roman" w:hAnsi="Times New Roman"/>
          <w:color w:val="auto"/>
          <w:szCs w:val="21"/>
          <w:highlight w:val="none"/>
        </w:rPr>
      </w:pPr>
      <w:r>
        <w:rPr>
          <w:rFonts w:hint="eastAsia" w:ascii="Times New Roman" w:hAnsi="Times New Roman"/>
          <w:color w:val="auto"/>
          <w:szCs w:val="21"/>
          <w:highlight w:val="none"/>
        </w:rPr>
        <w:t>/</w:t>
      </w:r>
    </w:p>
    <w:p w14:paraId="0326A7AC">
      <w:pPr>
        <w:widowControl/>
        <w:jc w:val="left"/>
        <w:rPr>
          <w:rFonts w:ascii="Times New Roman" w:hAnsi="Times New Roman"/>
          <w:color w:val="auto"/>
          <w:szCs w:val="21"/>
          <w:highlight w:val="none"/>
        </w:rPr>
      </w:pPr>
    </w:p>
    <w:p w14:paraId="0DBB4754">
      <w:pPr>
        <w:pStyle w:val="185"/>
        <w:numPr>
          <w:ilvl w:val="0"/>
          <w:numId w:val="2"/>
        </w:numPr>
        <w:spacing w:before="0" w:after="0" w:line="500" w:lineRule="exact"/>
        <w:rPr>
          <w:rFonts w:ascii="Times New Roman" w:hAnsi="Times New Roman"/>
          <w:b w:val="0"/>
          <w:color w:val="auto"/>
          <w:highlight w:val="none"/>
        </w:rPr>
      </w:pPr>
      <w:r>
        <w:rPr>
          <w:rFonts w:ascii="Times New Roman" w:hAnsi="Times New Roman"/>
          <w:b w:val="0"/>
          <w:color w:val="auto"/>
          <w:highlight w:val="none"/>
        </w:rPr>
        <w:br w:type="page" w:clear="all"/>
      </w:r>
      <w:bookmarkStart w:id="146" w:name="_Toc179632546"/>
      <w:bookmarkStart w:id="147" w:name="_Toc14931"/>
      <w:bookmarkStart w:id="148" w:name="_Toc24347"/>
      <w:bookmarkStart w:id="149" w:name="_Toc3399"/>
      <w:bookmarkStart w:id="150" w:name="_Toc28641"/>
      <w:bookmarkStart w:id="151" w:name="_Toc11558"/>
      <w:bookmarkStart w:id="152" w:name="_Toc15587"/>
      <w:bookmarkStart w:id="153" w:name="_Toc10505"/>
      <w:bookmarkStart w:id="154" w:name="_Toc152045529"/>
      <w:bookmarkStart w:id="155" w:name="_Toc11903"/>
      <w:bookmarkStart w:id="156" w:name="_Toc14987"/>
      <w:bookmarkStart w:id="157" w:name="_Toc1590"/>
      <w:bookmarkStart w:id="158" w:name="_Toc144974497"/>
      <w:bookmarkStart w:id="159" w:name="_Toc152042305"/>
      <w:bookmarkStart w:id="160" w:name="_Toc19300"/>
      <w:bookmarkStart w:id="161" w:name="_Toc1632"/>
      <w:bookmarkStart w:id="162" w:name="_Toc18354"/>
      <w:bookmarkStart w:id="163" w:name="_Toc19628"/>
      <w:r>
        <w:rPr>
          <w:rFonts w:ascii="Times New Roman" w:hAnsi="Times New Roman"/>
          <w:b w:val="0"/>
          <w:color w:val="auto"/>
          <w:sz w:val="28"/>
          <w:szCs w:val="18"/>
          <w:highlight w:val="none"/>
        </w:rPr>
        <w:t>总则</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3C47E475">
      <w:pPr>
        <w:pStyle w:val="186"/>
        <w:spacing w:before="0" w:after="0" w:line="500" w:lineRule="exact"/>
        <w:ind w:firstLine="118"/>
        <w:rPr>
          <w:rFonts w:ascii="Times New Roman" w:hAnsi="Times New Roman"/>
          <w:color w:val="auto"/>
          <w:sz w:val="24"/>
          <w:szCs w:val="18"/>
          <w:highlight w:val="none"/>
          <w:shd w:val="clear" w:color="auto" w:fill="FFFFFF"/>
        </w:rPr>
      </w:pPr>
      <w:bookmarkStart w:id="164" w:name="_Toc179632547"/>
      <w:bookmarkStart w:id="165" w:name="_Toc152042306"/>
      <w:bookmarkStart w:id="166" w:name="_Toc152045530"/>
      <w:bookmarkStart w:id="167" w:name="_Toc144974498"/>
      <w:r>
        <w:rPr>
          <w:rFonts w:ascii="Times New Roman" w:hAnsi="Times New Roman"/>
          <w:color w:val="auto"/>
          <w:sz w:val="24"/>
          <w:szCs w:val="18"/>
          <w:highlight w:val="none"/>
          <w:shd w:val="clear" w:color="auto" w:fill="FFFFFF"/>
          <w:lang w:val="zh-CN"/>
        </w:rPr>
        <w:t>1.1 项目概况</w:t>
      </w:r>
      <w:bookmarkEnd w:id="164"/>
      <w:bookmarkEnd w:id="165"/>
      <w:bookmarkEnd w:id="166"/>
      <w:bookmarkEnd w:id="167"/>
      <w:r>
        <w:rPr>
          <w:rFonts w:ascii="Times New Roman" w:hAnsi="Times New Roman"/>
          <w:color w:val="auto"/>
          <w:sz w:val="24"/>
          <w:szCs w:val="18"/>
          <w:highlight w:val="none"/>
          <w:shd w:val="clear" w:color="auto" w:fill="FFFFFF"/>
        </w:rPr>
        <w:t xml:space="preserve"> </w:t>
      </w:r>
    </w:p>
    <w:p w14:paraId="77DF513C">
      <w:pPr>
        <w:spacing w:line="500" w:lineRule="exact"/>
        <w:ind w:firstLine="420"/>
        <w:rPr>
          <w:rFonts w:ascii="Times New Roman" w:hAnsi="Times New Roman"/>
          <w:color w:val="auto"/>
          <w:highlight w:val="none"/>
        </w:rPr>
      </w:pPr>
      <w:r>
        <w:rPr>
          <w:rFonts w:ascii="Times New Roman" w:hAnsi="Times New Roman"/>
          <w:color w:val="auto"/>
          <w:highlight w:val="none"/>
        </w:rPr>
        <w:t>1.1.1 根据《合肥文旅博览集团有限公司招标采购管理办法》，参照《中华人民共和国招标投标法》《中华人民共和国招标投标法实施条例》等有关法律、法规和规章的规定，本招标项目已具备招标条件，现对本项目进行招标。</w:t>
      </w:r>
    </w:p>
    <w:p w14:paraId="19BBC77A">
      <w:pPr>
        <w:spacing w:line="500" w:lineRule="exact"/>
        <w:ind w:firstLine="420"/>
        <w:rPr>
          <w:rFonts w:ascii="Times New Roman" w:hAnsi="Times New Roman"/>
          <w:color w:val="auto"/>
          <w:highlight w:val="none"/>
        </w:rPr>
      </w:pPr>
      <w:r>
        <w:rPr>
          <w:rFonts w:ascii="Times New Roman" w:hAnsi="Times New Roman"/>
          <w:color w:val="auto"/>
          <w:highlight w:val="none"/>
        </w:rPr>
        <w:t>1.1.2招标人：见投标人须知前附表。</w:t>
      </w:r>
    </w:p>
    <w:p w14:paraId="26BF964D">
      <w:pPr>
        <w:spacing w:line="500" w:lineRule="exact"/>
        <w:ind w:firstLine="420"/>
        <w:rPr>
          <w:rFonts w:ascii="Times New Roman" w:hAnsi="Times New Roman"/>
          <w:color w:val="auto"/>
          <w:highlight w:val="none"/>
        </w:rPr>
      </w:pPr>
      <w:r>
        <w:rPr>
          <w:rFonts w:ascii="Times New Roman" w:hAnsi="Times New Roman"/>
          <w:color w:val="auto"/>
          <w:highlight w:val="none"/>
        </w:rPr>
        <w:t>1.1.</w:t>
      </w:r>
      <w:r>
        <w:rPr>
          <w:rFonts w:hint="eastAsia" w:ascii="Times New Roman" w:hAnsi="Times New Roman"/>
          <w:color w:val="auto"/>
          <w:highlight w:val="none"/>
        </w:rPr>
        <w:t>3</w:t>
      </w:r>
      <w:r>
        <w:rPr>
          <w:rFonts w:ascii="Times New Roman" w:hAnsi="Times New Roman"/>
          <w:color w:val="auto"/>
          <w:highlight w:val="none"/>
        </w:rPr>
        <w:t>招标项目名称：见投标人须知前附表。</w:t>
      </w:r>
    </w:p>
    <w:p w14:paraId="6D6C84F6">
      <w:pPr>
        <w:spacing w:line="500" w:lineRule="exact"/>
        <w:ind w:firstLine="420"/>
        <w:rPr>
          <w:rFonts w:ascii="Times New Roman" w:hAnsi="Times New Roman"/>
          <w:color w:val="auto"/>
          <w:highlight w:val="none"/>
        </w:rPr>
      </w:pPr>
      <w:r>
        <w:rPr>
          <w:rFonts w:ascii="Times New Roman" w:hAnsi="Times New Roman"/>
          <w:color w:val="auto"/>
          <w:highlight w:val="none"/>
        </w:rPr>
        <w:t>1.1.</w:t>
      </w:r>
      <w:r>
        <w:rPr>
          <w:rFonts w:hint="eastAsia" w:ascii="Times New Roman" w:hAnsi="Times New Roman"/>
          <w:color w:val="auto"/>
          <w:highlight w:val="none"/>
        </w:rPr>
        <w:t>4</w:t>
      </w:r>
      <w:r>
        <w:rPr>
          <w:rFonts w:ascii="Times New Roman" w:hAnsi="Times New Roman"/>
          <w:color w:val="auto"/>
          <w:highlight w:val="none"/>
        </w:rPr>
        <w:t xml:space="preserve"> 招标项目地点：见投标人须知前附表。</w:t>
      </w:r>
    </w:p>
    <w:p w14:paraId="78FBC4F9">
      <w:pPr>
        <w:spacing w:line="500" w:lineRule="exact"/>
        <w:ind w:firstLine="420"/>
        <w:rPr>
          <w:rFonts w:ascii="Times New Roman" w:hAnsi="Times New Roman"/>
          <w:color w:val="auto"/>
          <w:highlight w:val="none"/>
        </w:rPr>
      </w:pPr>
      <w:r>
        <w:rPr>
          <w:rFonts w:ascii="Times New Roman" w:hAnsi="Times New Roman"/>
          <w:color w:val="auto"/>
          <w:highlight w:val="none"/>
        </w:rPr>
        <w:t>1.1.</w:t>
      </w:r>
      <w:r>
        <w:rPr>
          <w:rFonts w:hint="eastAsia" w:ascii="Times New Roman" w:hAnsi="Times New Roman"/>
          <w:color w:val="auto"/>
          <w:highlight w:val="none"/>
        </w:rPr>
        <w:t>5</w:t>
      </w:r>
      <w:r>
        <w:rPr>
          <w:rFonts w:ascii="Times New Roman" w:hAnsi="Times New Roman"/>
          <w:color w:val="auto"/>
          <w:highlight w:val="none"/>
        </w:rPr>
        <w:t>招标项目规模：见投标人须知前附表。</w:t>
      </w:r>
    </w:p>
    <w:p w14:paraId="45820C7A">
      <w:pPr>
        <w:spacing w:line="500" w:lineRule="exact"/>
        <w:ind w:firstLine="420"/>
        <w:rPr>
          <w:rFonts w:ascii="Times New Roman" w:hAnsi="Times New Roman"/>
          <w:color w:val="auto"/>
          <w:highlight w:val="none"/>
        </w:rPr>
      </w:pPr>
      <w:r>
        <w:rPr>
          <w:rFonts w:ascii="Times New Roman" w:hAnsi="Times New Roman"/>
          <w:color w:val="auto"/>
          <w:highlight w:val="none"/>
        </w:rPr>
        <w:t>1.1.</w:t>
      </w:r>
      <w:r>
        <w:rPr>
          <w:rFonts w:hint="eastAsia" w:ascii="Times New Roman" w:hAnsi="Times New Roman"/>
          <w:color w:val="auto"/>
          <w:highlight w:val="none"/>
        </w:rPr>
        <w:t>6</w:t>
      </w:r>
      <w:r>
        <w:rPr>
          <w:rFonts w:ascii="Times New Roman" w:hAnsi="Times New Roman"/>
          <w:color w:val="auto"/>
          <w:highlight w:val="none"/>
        </w:rPr>
        <w:t>招标项目预计进场日期：见投标人须知前附表。</w:t>
      </w:r>
    </w:p>
    <w:p w14:paraId="3E45DE0F">
      <w:pPr>
        <w:spacing w:line="500" w:lineRule="exact"/>
        <w:ind w:firstLine="420"/>
        <w:rPr>
          <w:rFonts w:ascii="Times New Roman" w:hAnsi="Times New Roman"/>
          <w:color w:val="auto"/>
          <w:highlight w:val="none"/>
        </w:rPr>
      </w:pPr>
      <w:r>
        <w:rPr>
          <w:rFonts w:ascii="Times New Roman" w:hAnsi="Times New Roman"/>
          <w:color w:val="auto"/>
          <w:highlight w:val="none"/>
        </w:rPr>
        <w:t>1.1.</w:t>
      </w:r>
      <w:r>
        <w:rPr>
          <w:rFonts w:hint="eastAsia" w:ascii="Times New Roman" w:hAnsi="Times New Roman"/>
          <w:color w:val="auto"/>
          <w:highlight w:val="none"/>
        </w:rPr>
        <w:t>7</w:t>
      </w:r>
      <w:r>
        <w:rPr>
          <w:rFonts w:ascii="Times New Roman" w:hAnsi="Times New Roman"/>
          <w:color w:val="auto"/>
          <w:highlight w:val="none"/>
        </w:rPr>
        <w:t>合同估算价：见投标人须知前附表。</w:t>
      </w:r>
    </w:p>
    <w:p w14:paraId="5E4F1B91">
      <w:pPr>
        <w:pStyle w:val="186"/>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1.2 资金来源和落实情况</w:t>
      </w:r>
    </w:p>
    <w:p w14:paraId="2052EB87">
      <w:pPr>
        <w:spacing w:line="500" w:lineRule="exact"/>
        <w:ind w:firstLine="420"/>
        <w:rPr>
          <w:rFonts w:ascii="Times New Roman" w:hAnsi="Times New Roman"/>
          <w:color w:val="auto"/>
          <w:highlight w:val="none"/>
        </w:rPr>
      </w:pPr>
      <w:r>
        <w:rPr>
          <w:rFonts w:ascii="Times New Roman" w:hAnsi="Times New Roman"/>
          <w:color w:val="auto"/>
          <w:highlight w:val="none"/>
        </w:rPr>
        <w:t>1.2.1资金来源：见投标人须知前附表。</w:t>
      </w:r>
    </w:p>
    <w:p w14:paraId="52316DEC">
      <w:pPr>
        <w:spacing w:line="500" w:lineRule="exact"/>
        <w:ind w:firstLine="420"/>
        <w:rPr>
          <w:rFonts w:ascii="Times New Roman" w:hAnsi="Times New Roman"/>
          <w:color w:val="auto"/>
          <w:highlight w:val="none"/>
        </w:rPr>
      </w:pPr>
      <w:r>
        <w:rPr>
          <w:rFonts w:ascii="Times New Roman" w:hAnsi="Times New Roman"/>
          <w:color w:val="auto"/>
          <w:highlight w:val="none"/>
        </w:rPr>
        <w:t>1.2.2资金落实情况：见投标人须知前附表。</w:t>
      </w:r>
    </w:p>
    <w:p w14:paraId="3D6E2987">
      <w:pPr>
        <w:pStyle w:val="186"/>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1.3招标范围、服务期限和质量标准</w:t>
      </w:r>
    </w:p>
    <w:p w14:paraId="70C524EB">
      <w:pPr>
        <w:spacing w:line="500" w:lineRule="exact"/>
        <w:ind w:firstLine="420"/>
        <w:rPr>
          <w:rFonts w:ascii="Times New Roman" w:hAnsi="Times New Roman"/>
          <w:color w:val="auto"/>
          <w:highlight w:val="none"/>
        </w:rPr>
      </w:pPr>
      <w:r>
        <w:rPr>
          <w:rFonts w:ascii="Times New Roman" w:hAnsi="Times New Roman"/>
          <w:color w:val="auto"/>
          <w:highlight w:val="none"/>
        </w:rPr>
        <w:t>1.3.1招标范围：见投标人须知前附表。</w:t>
      </w:r>
    </w:p>
    <w:p w14:paraId="1A3684FF">
      <w:pPr>
        <w:spacing w:line="500" w:lineRule="exact"/>
        <w:ind w:firstLine="420"/>
        <w:rPr>
          <w:rFonts w:ascii="Times New Roman" w:hAnsi="Times New Roman"/>
          <w:color w:val="auto"/>
          <w:highlight w:val="none"/>
        </w:rPr>
      </w:pPr>
      <w:r>
        <w:rPr>
          <w:rFonts w:ascii="Times New Roman" w:hAnsi="Times New Roman"/>
          <w:color w:val="auto"/>
          <w:highlight w:val="none"/>
        </w:rPr>
        <w:t>1.3.2服务期限：见投标人须知前附表。</w:t>
      </w:r>
    </w:p>
    <w:p w14:paraId="18BEBF6F">
      <w:pPr>
        <w:spacing w:line="500" w:lineRule="exact"/>
        <w:ind w:firstLine="420"/>
        <w:rPr>
          <w:rFonts w:ascii="Times New Roman" w:hAnsi="Times New Roman"/>
          <w:color w:val="auto"/>
          <w:highlight w:val="none"/>
        </w:rPr>
      </w:pPr>
      <w:r>
        <w:rPr>
          <w:rFonts w:ascii="Times New Roman" w:hAnsi="Times New Roman"/>
          <w:color w:val="auto"/>
          <w:highlight w:val="none"/>
        </w:rPr>
        <w:t>1.3.3质量要求：见投标人须知前附表。</w:t>
      </w:r>
    </w:p>
    <w:p w14:paraId="62A57610">
      <w:pPr>
        <w:pStyle w:val="186"/>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1.4投标人资格要求</w:t>
      </w:r>
    </w:p>
    <w:p w14:paraId="3A9989EE">
      <w:pPr>
        <w:spacing w:line="500" w:lineRule="exact"/>
        <w:ind w:firstLine="420"/>
        <w:rPr>
          <w:rFonts w:ascii="Times New Roman" w:hAnsi="Times New Roman"/>
          <w:color w:val="auto"/>
          <w:highlight w:val="none"/>
        </w:rPr>
      </w:pPr>
      <w:r>
        <w:rPr>
          <w:rFonts w:ascii="Times New Roman" w:hAnsi="Times New Roman"/>
          <w:color w:val="auto"/>
          <w:highlight w:val="none"/>
        </w:rPr>
        <w:t>1.4.1 投标人应具备承担本招标项目的资质条件、能力和信誉：</w:t>
      </w:r>
    </w:p>
    <w:p w14:paraId="3D10D0BD">
      <w:pPr>
        <w:spacing w:line="500" w:lineRule="exact"/>
        <w:ind w:firstLine="315"/>
        <w:rPr>
          <w:rFonts w:ascii="Times New Roman" w:hAnsi="Times New Roman"/>
          <w:color w:val="auto"/>
          <w:highlight w:val="none"/>
        </w:rPr>
      </w:pPr>
      <w:r>
        <w:rPr>
          <w:rFonts w:ascii="Times New Roman" w:hAnsi="Times New Roman"/>
          <w:color w:val="auto"/>
          <w:highlight w:val="none"/>
        </w:rPr>
        <w:t>（1）资质要求：见投标人须知前附表；</w:t>
      </w:r>
    </w:p>
    <w:p w14:paraId="6EAB6973">
      <w:pPr>
        <w:spacing w:line="500" w:lineRule="exact"/>
        <w:ind w:firstLine="315"/>
        <w:rPr>
          <w:rFonts w:ascii="Times New Roman" w:hAnsi="Times New Roman"/>
          <w:color w:val="auto"/>
          <w:highlight w:val="none"/>
        </w:rPr>
      </w:pPr>
      <w:r>
        <w:rPr>
          <w:rFonts w:ascii="Times New Roman" w:hAnsi="Times New Roman"/>
          <w:color w:val="auto"/>
          <w:highlight w:val="none"/>
        </w:rPr>
        <w:t>（2）业绩要求：见投标人须知前附表；</w:t>
      </w:r>
    </w:p>
    <w:p w14:paraId="5366A9DC">
      <w:pPr>
        <w:spacing w:line="500" w:lineRule="exact"/>
        <w:ind w:firstLine="315"/>
        <w:rPr>
          <w:rFonts w:ascii="Times New Roman" w:hAnsi="Times New Roman"/>
          <w:color w:val="auto"/>
          <w:highlight w:val="none"/>
        </w:rPr>
      </w:pPr>
      <w:r>
        <w:rPr>
          <w:rFonts w:ascii="Times New Roman" w:hAnsi="Times New Roman"/>
          <w:color w:val="auto"/>
          <w:highlight w:val="none"/>
        </w:rPr>
        <w:t>（3）信誉要求：见投标人须知前附表；</w:t>
      </w:r>
    </w:p>
    <w:p w14:paraId="74827403">
      <w:pPr>
        <w:spacing w:line="500" w:lineRule="exact"/>
        <w:ind w:firstLine="315"/>
        <w:rPr>
          <w:rFonts w:ascii="Times New Roman" w:hAnsi="Times New Roman"/>
          <w:color w:val="auto"/>
          <w:highlight w:val="none"/>
        </w:rPr>
      </w:pPr>
      <w:r>
        <w:rPr>
          <w:rFonts w:ascii="Times New Roman" w:hAnsi="Times New Roman"/>
          <w:color w:val="auto"/>
          <w:highlight w:val="none"/>
        </w:rPr>
        <w:t>（4）项目负责人的资格及业绩要求：见投标人须知前附表；</w:t>
      </w:r>
    </w:p>
    <w:p w14:paraId="3DCED8E0">
      <w:pPr>
        <w:spacing w:line="500" w:lineRule="exact"/>
        <w:ind w:firstLine="315"/>
        <w:rPr>
          <w:rFonts w:ascii="Times New Roman" w:hAnsi="Times New Roman"/>
          <w:color w:val="auto"/>
          <w:highlight w:val="none"/>
        </w:rPr>
      </w:pPr>
      <w:r>
        <w:rPr>
          <w:rFonts w:ascii="Times New Roman" w:hAnsi="Times New Roman"/>
          <w:color w:val="auto"/>
          <w:highlight w:val="none"/>
        </w:rPr>
        <w:t>（5）其他主要人员要求：见投标人须知前附表；</w:t>
      </w:r>
    </w:p>
    <w:p w14:paraId="2BD36880">
      <w:pPr>
        <w:spacing w:line="500" w:lineRule="exact"/>
        <w:ind w:firstLine="315"/>
        <w:rPr>
          <w:rFonts w:ascii="Times New Roman" w:hAnsi="Times New Roman"/>
          <w:color w:val="auto"/>
          <w:highlight w:val="none"/>
        </w:rPr>
      </w:pPr>
      <w:r>
        <w:rPr>
          <w:rFonts w:ascii="Times New Roman" w:hAnsi="Times New Roman"/>
          <w:color w:val="auto"/>
          <w:highlight w:val="none"/>
        </w:rPr>
        <w:t>（6）其他要求：见投标人须知前附表。</w:t>
      </w:r>
    </w:p>
    <w:p w14:paraId="5362C9D8">
      <w:pPr>
        <w:spacing w:line="500" w:lineRule="exact"/>
        <w:ind w:firstLine="420"/>
        <w:rPr>
          <w:rFonts w:ascii="Times New Roman" w:hAnsi="Times New Roman"/>
          <w:color w:val="auto"/>
          <w:highlight w:val="none"/>
        </w:rPr>
      </w:pPr>
      <w:r>
        <w:rPr>
          <w:rFonts w:ascii="Times New Roman" w:hAnsi="Times New Roman"/>
          <w:color w:val="auto"/>
          <w:highlight w:val="none"/>
        </w:rPr>
        <w:t>需要提交的相关证明材料见本章第3.5款的规定。</w:t>
      </w:r>
    </w:p>
    <w:p w14:paraId="2FBBCE36">
      <w:pPr>
        <w:spacing w:line="500" w:lineRule="exact"/>
        <w:ind w:firstLine="420"/>
        <w:rPr>
          <w:rFonts w:ascii="Times New Roman" w:hAnsi="Times New Roman"/>
          <w:color w:val="auto"/>
          <w:highlight w:val="none"/>
        </w:rPr>
      </w:pPr>
      <w:r>
        <w:rPr>
          <w:rFonts w:ascii="Times New Roman" w:hAnsi="Times New Roman"/>
          <w:color w:val="auto"/>
          <w:highlight w:val="none"/>
        </w:rPr>
        <w:t>1.4.2投标人须知前附表规定接受联合体投标的，联合体除应符合本章第1.4.1项和投标人须知前附表的要求外，还应遵守以下规定：</w:t>
      </w:r>
    </w:p>
    <w:p w14:paraId="5845A84C">
      <w:pPr>
        <w:spacing w:line="500" w:lineRule="exact"/>
        <w:ind w:firstLine="315"/>
        <w:rPr>
          <w:rFonts w:ascii="Times New Roman" w:hAnsi="Times New Roman"/>
          <w:color w:val="auto"/>
          <w:highlight w:val="none"/>
        </w:rPr>
      </w:pPr>
      <w:r>
        <w:rPr>
          <w:rFonts w:ascii="Times New Roman" w:hAnsi="Times New Roman"/>
          <w:color w:val="auto"/>
          <w:highlight w:val="none"/>
        </w:rPr>
        <w:t>（1）联合体各方应按招标文件提供的格式签订联合体协议书，明确联合体牵头人和各方权利义务，并承诺就中标项目向招标人承担连带责任；</w:t>
      </w:r>
    </w:p>
    <w:p w14:paraId="0F33D8E4">
      <w:pPr>
        <w:spacing w:line="500" w:lineRule="exact"/>
        <w:ind w:firstLine="315"/>
        <w:rPr>
          <w:rFonts w:ascii="Times New Roman" w:hAnsi="Times New Roman"/>
          <w:color w:val="auto"/>
          <w:highlight w:val="none"/>
        </w:rPr>
      </w:pPr>
      <w:r>
        <w:rPr>
          <w:rFonts w:ascii="Times New Roman" w:hAnsi="Times New Roman"/>
          <w:color w:val="auto"/>
          <w:highlight w:val="none"/>
        </w:rPr>
        <w:t>（2）由同一专业的单位组成的联合体，按照资质等级较低的单位确定资质等级；</w:t>
      </w:r>
    </w:p>
    <w:p w14:paraId="28973163">
      <w:pPr>
        <w:spacing w:line="500" w:lineRule="exact"/>
        <w:ind w:firstLine="315"/>
        <w:rPr>
          <w:rFonts w:ascii="Times New Roman" w:hAnsi="Times New Roman"/>
          <w:color w:val="auto"/>
          <w:highlight w:val="none"/>
        </w:rPr>
      </w:pPr>
      <w:r>
        <w:rPr>
          <w:rFonts w:ascii="Times New Roman" w:hAnsi="Times New Roman"/>
          <w:color w:val="auto"/>
          <w:highlight w:val="none"/>
        </w:rPr>
        <w:t>（3）联合体各方不得再以自己名义单独或参加其他联合体在同一标段中投标；</w:t>
      </w:r>
    </w:p>
    <w:p w14:paraId="1CE4067A">
      <w:pPr>
        <w:spacing w:line="500" w:lineRule="exact"/>
        <w:ind w:firstLine="315"/>
        <w:rPr>
          <w:rFonts w:ascii="Times New Roman" w:hAnsi="Times New Roman"/>
          <w:color w:val="auto"/>
          <w:highlight w:val="none"/>
        </w:rPr>
      </w:pPr>
      <w:r>
        <w:rPr>
          <w:rFonts w:ascii="Times New Roman" w:hAnsi="Times New Roman"/>
          <w:color w:val="auto"/>
          <w:highlight w:val="none"/>
        </w:rPr>
        <w:t>（4）联合体各方应分别按照本招标文件的要求，填写投标文件中的相应表格，并由联合体牵头人负责对联合体各成员的资料进行统一汇总后一并提交给招标人；联合体牵头人所提交的投标文件应被认为已代表了联合体各成员的真实情况；</w:t>
      </w:r>
    </w:p>
    <w:p w14:paraId="05180ED5">
      <w:pPr>
        <w:spacing w:line="500" w:lineRule="exact"/>
        <w:ind w:firstLine="315"/>
        <w:rPr>
          <w:rFonts w:ascii="Times New Roman" w:hAnsi="Times New Roman"/>
          <w:color w:val="auto"/>
          <w:highlight w:val="none"/>
        </w:rPr>
      </w:pPr>
      <w:r>
        <w:rPr>
          <w:rFonts w:ascii="Times New Roman" w:hAnsi="Times New Roman"/>
          <w:color w:val="auto"/>
          <w:highlight w:val="none"/>
        </w:rPr>
        <w:t>（5）尽管委任了联合体牵头人，但联合体各成员在投标、签约与履行合同过程中，仍负有连带的和各自的法律责任。</w:t>
      </w:r>
    </w:p>
    <w:p w14:paraId="7DB50253">
      <w:pPr>
        <w:spacing w:line="500" w:lineRule="exact"/>
        <w:ind w:firstLine="420"/>
        <w:rPr>
          <w:rFonts w:ascii="Times New Roman" w:hAnsi="Times New Roman"/>
          <w:color w:val="auto"/>
          <w:szCs w:val="21"/>
          <w:highlight w:val="none"/>
        </w:rPr>
      </w:pPr>
      <w:r>
        <w:rPr>
          <w:rFonts w:ascii="Times New Roman" w:hAnsi="Times New Roman"/>
          <w:color w:val="auto"/>
          <w:szCs w:val="21"/>
          <w:highlight w:val="none"/>
        </w:rPr>
        <w:t xml:space="preserve">1.4.3 </w:t>
      </w:r>
      <w:r>
        <w:rPr>
          <w:rFonts w:ascii="Times New Roman" w:hAnsi="Times New Roman"/>
          <w:color w:val="auto"/>
          <w:szCs w:val="21"/>
          <w:highlight w:val="none"/>
          <w:shd w:val="clear" w:color="auto" w:fill="FFFFFF"/>
          <w:lang w:val="zh-CN"/>
        </w:rPr>
        <w:t>投标人（包括联合体各成员</w:t>
      </w:r>
      <w:r>
        <w:rPr>
          <w:rFonts w:ascii="Times New Roman" w:hAnsi="Times New Roman"/>
          <w:color w:val="auto"/>
          <w:szCs w:val="21"/>
          <w:highlight w:val="none"/>
          <w:shd w:val="clear" w:color="auto" w:fill="FFFFFF"/>
        </w:rPr>
        <w:t>）</w:t>
      </w:r>
      <w:r>
        <w:rPr>
          <w:rFonts w:ascii="Times New Roman" w:hAnsi="Times New Roman"/>
          <w:color w:val="auto"/>
          <w:szCs w:val="21"/>
          <w:highlight w:val="none"/>
          <w:shd w:val="clear" w:color="auto" w:fill="FFFFFF"/>
          <w:lang w:val="zh-CN"/>
        </w:rPr>
        <w:t>不得与本标段相关单位存在下列关联关系：</w:t>
      </w:r>
    </w:p>
    <w:p w14:paraId="6E603604">
      <w:pPr>
        <w:spacing w:line="500" w:lineRule="exact"/>
        <w:ind w:firstLine="420"/>
        <w:rPr>
          <w:rFonts w:ascii="Times New Roman" w:hAnsi="Times New Roman"/>
          <w:color w:val="auto"/>
          <w:szCs w:val="21"/>
          <w:highlight w:val="none"/>
        </w:rPr>
      </w:pPr>
      <w:r>
        <w:rPr>
          <w:rFonts w:ascii="Times New Roman" w:hAnsi="Times New Roman"/>
          <w:color w:val="auto"/>
          <w:szCs w:val="21"/>
          <w:highlight w:val="none"/>
        </w:rPr>
        <w:t>（1）为招标人不具有独立法人资格的附属机构（单位）；</w:t>
      </w:r>
    </w:p>
    <w:p w14:paraId="464FC4B8">
      <w:pPr>
        <w:spacing w:line="500" w:lineRule="exact"/>
        <w:ind w:firstLine="420"/>
        <w:rPr>
          <w:rFonts w:ascii="Times New Roman" w:hAnsi="Times New Roman"/>
          <w:color w:val="auto"/>
          <w:szCs w:val="21"/>
          <w:highlight w:val="none"/>
        </w:rPr>
      </w:pPr>
      <w:r>
        <w:rPr>
          <w:rFonts w:ascii="Times New Roman" w:hAnsi="Times New Roman"/>
          <w:color w:val="auto"/>
          <w:szCs w:val="21"/>
          <w:highlight w:val="none"/>
        </w:rPr>
        <w:t>（2）与招标人存在利害关系且可能影响招标公正性；</w:t>
      </w:r>
    </w:p>
    <w:p w14:paraId="1DE2FADA">
      <w:pPr>
        <w:spacing w:line="500" w:lineRule="exact"/>
        <w:ind w:firstLine="420"/>
        <w:rPr>
          <w:rFonts w:ascii="Times New Roman" w:hAnsi="Times New Roman"/>
          <w:color w:val="auto"/>
          <w:szCs w:val="21"/>
          <w:highlight w:val="none"/>
        </w:rPr>
      </w:pPr>
      <w:r>
        <w:rPr>
          <w:rFonts w:ascii="Times New Roman" w:hAnsi="Times New Roman"/>
          <w:color w:val="auto"/>
          <w:szCs w:val="21"/>
          <w:highlight w:val="none"/>
        </w:rPr>
        <w:t>（3）与本招标项目的其他投标人为同一个单位负责人；</w:t>
      </w:r>
    </w:p>
    <w:p w14:paraId="575707FD">
      <w:pPr>
        <w:spacing w:line="500" w:lineRule="exact"/>
        <w:ind w:firstLine="420"/>
        <w:rPr>
          <w:rFonts w:ascii="Times New Roman" w:hAnsi="Times New Roman"/>
          <w:color w:val="auto"/>
          <w:szCs w:val="21"/>
          <w:highlight w:val="none"/>
        </w:rPr>
      </w:pPr>
      <w:r>
        <w:rPr>
          <w:rFonts w:ascii="Times New Roman" w:hAnsi="Times New Roman"/>
          <w:color w:val="auto"/>
          <w:szCs w:val="21"/>
          <w:highlight w:val="none"/>
        </w:rPr>
        <w:t>（4）与本招标项目的其他投标人存在控股、管理关系；</w:t>
      </w:r>
    </w:p>
    <w:p w14:paraId="57AE3501">
      <w:pPr>
        <w:spacing w:line="500" w:lineRule="exact"/>
        <w:ind w:firstLine="420"/>
        <w:rPr>
          <w:rFonts w:ascii="Times New Roman" w:hAnsi="Times New Roman"/>
          <w:color w:val="auto"/>
          <w:szCs w:val="21"/>
          <w:highlight w:val="none"/>
        </w:rPr>
      </w:pPr>
      <w:r>
        <w:rPr>
          <w:rFonts w:ascii="Times New Roman" w:hAnsi="Times New Roman"/>
          <w:color w:val="auto"/>
          <w:szCs w:val="21"/>
          <w:highlight w:val="none"/>
        </w:rPr>
        <w:t>（5）为本招标项目的代建人；</w:t>
      </w:r>
    </w:p>
    <w:p w14:paraId="79250910">
      <w:pPr>
        <w:spacing w:line="500" w:lineRule="exact"/>
        <w:ind w:firstLine="420"/>
        <w:rPr>
          <w:rFonts w:ascii="Times New Roman" w:hAnsi="Times New Roman"/>
          <w:color w:val="auto"/>
          <w:szCs w:val="21"/>
          <w:highlight w:val="none"/>
        </w:rPr>
      </w:pPr>
      <w:r>
        <w:rPr>
          <w:rFonts w:ascii="Times New Roman" w:hAnsi="Times New Roman"/>
          <w:color w:val="auto"/>
          <w:szCs w:val="21"/>
          <w:highlight w:val="none"/>
        </w:rPr>
        <w:t>（</w:t>
      </w:r>
      <w:r>
        <w:rPr>
          <w:rFonts w:hint="eastAsia" w:ascii="Times New Roman" w:hAnsi="Times New Roman"/>
          <w:color w:val="auto"/>
          <w:szCs w:val="21"/>
          <w:highlight w:val="none"/>
        </w:rPr>
        <w:t>6</w:t>
      </w:r>
      <w:r>
        <w:rPr>
          <w:rFonts w:ascii="Times New Roman" w:hAnsi="Times New Roman"/>
          <w:color w:val="auto"/>
          <w:szCs w:val="21"/>
          <w:highlight w:val="none"/>
        </w:rPr>
        <w:t>）与本招标项目的代建人同为一个法定代表人；</w:t>
      </w:r>
    </w:p>
    <w:p w14:paraId="21C69508">
      <w:pPr>
        <w:spacing w:line="500" w:lineRule="exact"/>
        <w:ind w:firstLine="420"/>
        <w:rPr>
          <w:rFonts w:ascii="Times New Roman" w:hAnsi="Times New Roman"/>
          <w:color w:val="auto"/>
          <w:szCs w:val="21"/>
          <w:highlight w:val="none"/>
        </w:rPr>
      </w:pPr>
      <w:r>
        <w:rPr>
          <w:rFonts w:ascii="Times New Roman" w:hAnsi="Times New Roman"/>
          <w:color w:val="auto"/>
          <w:szCs w:val="21"/>
          <w:highlight w:val="none"/>
        </w:rPr>
        <w:t>（</w:t>
      </w:r>
      <w:r>
        <w:rPr>
          <w:rFonts w:hint="eastAsia" w:ascii="Times New Roman" w:hAnsi="Times New Roman"/>
          <w:color w:val="auto"/>
          <w:szCs w:val="21"/>
          <w:highlight w:val="none"/>
        </w:rPr>
        <w:t>7</w:t>
      </w:r>
      <w:r>
        <w:rPr>
          <w:rFonts w:ascii="Times New Roman" w:hAnsi="Times New Roman"/>
          <w:color w:val="auto"/>
          <w:szCs w:val="21"/>
          <w:highlight w:val="none"/>
        </w:rPr>
        <w:t>）与本招标项目的代建人在控股或参股关系；</w:t>
      </w:r>
    </w:p>
    <w:p w14:paraId="223BB0CA">
      <w:pPr>
        <w:spacing w:line="500" w:lineRule="exact"/>
        <w:ind w:firstLine="420"/>
        <w:rPr>
          <w:rFonts w:ascii="Times New Roman" w:hAnsi="Times New Roman"/>
          <w:color w:val="auto"/>
          <w:szCs w:val="21"/>
          <w:highlight w:val="none"/>
        </w:rPr>
      </w:pPr>
      <w:r>
        <w:rPr>
          <w:rFonts w:ascii="Times New Roman" w:hAnsi="Times New Roman"/>
          <w:color w:val="auto"/>
          <w:szCs w:val="21"/>
          <w:highlight w:val="none"/>
        </w:rPr>
        <w:t>（</w:t>
      </w:r>
      <w:r>
        <w:rPr>
          <w:rFonts w:hint="eastAsia" w:ascii="Times New Roman" w:hAnsi="Times New Roman"/>
          <w:color w:val="auto"/>
          <w:szCs w:val="21"/>
          <w:highlight w:val="none"/>
        </w:rPr>
        <w:t>8</w:t>
      </w:r>
      <w:r>
        <w:rPr>
          <w:rFonts w:ascii="Times New Roman" w:hAnsi="Times New Roman"/>
          <w:color w:val="auto"/>
          <w:szCs w:val="21"/>
          <w:highlight w:val="none"/>
        </w:rPr>
        <w:t>）与本工程项目的其他工程咨询施工承包人以及建筑材料、建筑构配件和设备供应商有隶属关系或者其他利害关系；</w:t>
      </w:r>
    </w:p>
    <w:p w14:paraId="2C56AFA3">
      <w:pPr>
        <w:spacing w:line="500" w:lineRule="exact"/>
        <w:ind w:firstLine="420"/>
        <w:rPr>
          <w:rFonts w:ascii="Times New Roman" w:hAnsi="Times New Roman"/>
          <w:color w:val="auto"/>
          <w:szCs w:val="21"/>
          <w:highlight w:val="none"/>
        </w:rPr>
      </w:pPr>
      <w:r>
        <w:rPr>
          <w:rFonts w:ascii="Times New Roman" w:hAnsi="Times New Roman"/>
          <w:color w:val="auto"/>
          <w:szCs w:val="21"/>
          <w:highlight w:val="none"/>
        </w:rPr>
        <w:t>（</w:t>
      </w:r>
      <w:r>
        <w:rPr>
          <w:rFonts w:hint="eastAsia" w:ascii="Times New Roman" w:hAnsi="Times New Roman"/>
          <w:color w:val="auto"/>
          <w:szCs w:val="21"/>
          <w:highlight w:val="none"/>
        </w:rPr>
        <w:t>9</w:t>
      </w:r>
      <w:r>
        <w:rPr>
          <w:rFonts w:ascii="Times New Roman" w:hAnsi="Times New Roman"/>
          <w:color w:val="auto"/>
          <w:szCs w:val="21"/>
          <w:highlight w:val="none"/>
        </w:rPr>
        <w:t>）法律法规或投标人须知前附表规定的其他情形。</w:t>
      </w:r>
    </w:p>
    <w:p w14:paraId="1CC87804">
      <w:pPr>
        <w:tabs>
          <w:tab w:val="left" w:pos="3828"/>
        </w:tabs>
        <w:spacing w:line="500" w:lineRule="exact"/>
        <w:ind w:firstLine="520"/>
        <w:rPr>
          <w:rFonts w:ascii="Times New Roman" w:hAnsi="Times New Roman"/>
          <w:bCs/>
          <w:color w:val="auto"/>
          <w:szCs w:val="21"/>
          <w:highlight w:val="none"/>
        </w:rPr>
      </w:pPr>
      <w:r>
        <w:rPr>
          <w:rFonts w:ascii="Times New Roman" w:hAnsi="Times New Roman"/>
          <w:bCs/>
          <w:color w:val="auto"/>
          <w:szCs w:val="21"/>
          <w:highlight w:val="none"/>
        </w:rPr>
        <w:t>1.4.4投标人（包括联合体各成员）不得存在下列不良状况或不良信用记录：</w:t>
      </w:r>
    </w:p>
    <w:p w14:paraId="4E7C3F6A">
      <w:pPr>
        <w:tabs>
          <w:tab w:val="left" w:pos="3828"/>
        </w:tabs>
        <w:spacing w:line="500" w:lineRule="exact"/>
        <w:ind w:firstLine="520"/>
        <w:rPr>
          <w:rFonts w:ascii="Times New Roman" w:hAnsi="Times New Roman"/>
          <w:bCs/>
          <w:color w:val="auto"/>
          <w:szCs w:val="21"/>
          <w:highlight w:val="none"/>
        </w:rPr>
      </w:pPr>
      <w:r>
        <w:rPr>
          <w:rFonts w:ascii="Times New Roman" w:hAnsi="Times New Roman"/>
          <w:bCs/>
          <w:color w:val="auto"/>
          <w:szCs w:val="21"/>
          <w:highlight w:val="none"/>
        </w:rPr>
        <w:t>（1）被</w:t>
      </w:r>
      <w:bookmarkStart w:id="168" w:name="_Hlk26632162"/>
      <w:r>
        <w:rPr>
          <w:rFonts w:ascii="Times New Roman" w:hAnsi="Times New Roman"/>
          <w:bCs/>
          <w:color w:val="auto"/>
          <w:szCs w:val="21"/>
          <w:highlight w:val="none"/>
        </w:rPr>
        <w:t>设区的</w:t>
      </w:r>
      <w:bookmarkEnd w:id="168"/>
      <w:r>
        <w:rPr>
          <w:rFonts w:ascii="Times New Roman" w:hAnsi="Times New Roman"/>
          <w:bCs/>
          <w:color w:val="auto"/>
          <w:szCs w:val="21"/>
          <w:highlight w:val="none"/>
        </w:rPr>
        <w:t>市级及以上建设行政主管部门/房屋建筑和市政基础设施工程招标投标活动的监督部门暂停或取消本次招标项目工程所在地或公共资源交易平台所在地的投标资格或禁止进入安徽合肥公共资源交易平台，且处于有效期内；</w:t>
      </w:r>
    </w:p>
    <w:p w14:paraId="363DCE2F">
      <w:pPr>
        <w:tabs>
          <w:tab w:val="left" w:pos="3828"/>
        </w:tabs>
        <w:spacing w:line="500" w:lineRule="exact"/>
        <w:ind w:firstLine="520"/>
        <w:rPr>
          <w:rFonts w:ascii="Times New Roman" w:hAnsi="Times New Roman"/>
          <w:bCs/>
          <w:color w:val="auto"/>
          <w:szCs w:val="21"/>
          <w:highlight w:val="none"/>
        </w:rPr>
      </w:pPr>
      <w:r>
        <w:rPr>
          <w:rFonts w:ascii="Times New Roman" w:hAnsi="Times New Roman"/>
          <w:bCs/>
          <w:color w:val="auto"/>
          <w:szCs w:val="21"/>
          <w:highlight w:val="none"/>
        </w:rPr>
        <w:t>（2）在最近三年内（自投标截止之日向前追溯3年，下同）有骗取中标或串通投标或严重违约或重大质量问题的（以相关行业主管部门的行政处罚决定或司法机关出具的有关法律文书为准），但前述行政处罚已完成信用修复的，自行政处罚作出机关或信用修复主管部门同意修复之日起满一年的，不受三年期限限制；</w:t>
      </w:r>
    </w:p>
    <w:p w14:paraId="53413D84">
      <w:pPr>
        <w:tabs>
          <w:tab w:val="left" w:pos="3828"/>
        </w:tabs>
        <w:spacing w:line="500" w:lineRule="exact"/>
        <w:ind w:firstLine="520"/>
        <w:rPr>
          <w:rFonts w:ascii="Times New Roman" w:hAnsi="Times New Roman"/>
          <w:bCs/>
          <w:color w:val="auto"/>
          <w:szCs w:val="21"/>
          <w:highlight w:val="none"/>
        </w:rPr>
      </w:pPr>
      <w:r>
        <w:rPr>
          <w:rFonts w:ascii="Times New Roman" w:hAnsi="Times New Roman"/>
          <w:bCs/>
          <w:color w:val="auto"/>
          <w:szCs w:val="21"/>
          <w:highlight w:val="none"/>
        </w:rPr>
        <w:t>（3）被责令停业，暂扣或吊销执照，或吊销资质证书；</w:t>
      </w:r>
    </w:p>
    <w:p w14:paraId="54FCC4D0">
      <w:pPr>
        <w:tabs>
          <w:tab w:val="left" w:pos="3828"/>
        </w:tabs>
        <w:spacing w:line="500" w:lineRule="exact"/>
        <w:ind w:firstLine="520"/>
        <w:rPr>
          <w:rFonts w:ascii="Times New Roman" w:hAnsi="Times New Roman"/>
          <w:bCs/>
          <w:color w:val="auto"/>
          <w:szCs w:val="21"/>
          <w:highlight w:val="none"/>
        </w:rPr>
      </w:pPr>
      <w:r>
        <w:rPr>
          <w:rFonts w:ascii="Times New Roman" w:hAnsi="Times New Roman"/>
          <w:bCs/>
          <w:color w:val="auto"/>
          <w:szCs w:val="21"/>
          <w:highlight w:val="none"/>
        </w:rPr>
        <w:t>（4）进入清算程序，或被宣告破产，或其他丧失履约能力的情形；</w:t>
      </w:r>
    </w:p>
    <w:p w14:paraId="02431124">
      <w:pPr>
        <w:tabs>
          <w:tab w:val="left" w:pos="3828"/>
        </w:tabs>
        <w:spacing w:line="500" w:lineRule="exact"/>
        <w:ind w:firstLine="520"/>
        <w:rPr>
          <w:rFonts w:ascii="Times New Roman" w:hAnsi="Times New Roman"/>
          <w:bCs/>
          <w:color w:val="auto"/>
          <w:szCs w:val="21"/>
          <w:highlight w:val="none"/>
        </w:rPr>
      </w:pPr>
      <w:r>
        <w:rPr>
          <w:rFonts w:ascii="Times New Roman" w:hAnsi="Times New Roman"/>
          <w:bCs/>
          <w:color w:val="auto"/>
          <w:szCs w:val="21"/>
          <w:highlight w:val="none"/>
        </w:rPr>
        <w:t>（5）在国家企业信用信息公示系统（http://www.gsxt.gov.cn/）中被列入严重违法失信企业名单；</w:t>
      </w:r>
    </w:p>
    <w:p w14:paraId="60E8032B">
      <w:pPr>
        <w:tabs>
          <w:tab w:val="left" w:pos="3828"/>
        </w:tabs>
        <w:spacing w:line="500" w:lineRule="exact"/>
        <w:ind w:firstLine="520"/>
        <w:rPr>
          <w:rFonts w:ascii="Times New Roman" w:hAnsi="Times New Roman"/>
          <w:bCs/>
          <w:color w:val="auto"/>
          <w:szCs w:val="21"/>
          <w:highlight w:val="none"/>
        </w:rPr>
      </w:pPr>
      <w:r>
        <w:rPr>
          <w:rFonts w:ascii="Times New Roman" w:hAnsi="Times New Roman"/>
          <w:bCs/>
          <w:color w:val="auto"/>
          <w:szCs w:val="21"/>
          <w:highlight w:val="none"/>
        </w:rPr>
        <w:t xml:space="preserve">（6）在“信用中国”网站（http://www.creditchina.gov.cn/）中被列入失信被执行人名单； </w:t>
      </w:r>
    </w:p>
    <w:p w14:paraId="4BFDE3F5">
      <w:pPr>
        <w:tabs>
          <w:tab w:val="left" w:pos="3828"/>
        </w:tabs>
        <w:spacing w:line="500" w:lineRule="exact"/>
        <w:ind w:firstLine="520"/>
        <w:rPr>
          <w:rFonts w:ascii="Times New Roman" w:hAnsi="Times New Roman"/>
          <w:bCs/>
          <w:color w:val="auto"/>
          <w:szCs w:val="21"/>
          <w:highlight w:val="none"/>
        </w:rPr>
      </w:pPr>
      <w:r>
        <w:rPr>
          <w:rFonts w:ascii="Times New Roman" w:hAnsi="Times New Roman"/>
          <w:bCs/>
          <w:color w:val="auto"/>
          <w:szCs w:val="21"/>
          <w:highlight w:val="none"/>
        </w:rPr>
        <w:t>（7）在“信用中国”网站（http://www.creditchina.gov.cn/）中被列入重大税收违法失信主体名单；</w:t>
      </w:r>
    </w:p>
    <w:p w14:paraId="3FCB332A">
      <w:pPr>
        <w:tabs>
          <w:tab w:val="left" w:pos="3828"/>
        </w:tabs>
        <w:spacing w:line="500" w:lineRule="exact"/>
        <w:ind w:firstLine="520"/>
        <w:rPr>
          <w:rFonts w:ascii="Times New Roman" w:hAnsi="Times New Roman"/>
          <w:bCs/>
          <w:color w:val="auto"/>
          <w:szCs w:val="21"/>
          <w:highlight w:val="none"/>
        </w:rPr>
      </w:pPr>
      <w:r>
        <w:rPr>
          <w:rFonts w:ascii="Times New Roman" w:hAnsi="Times New Roman"/>
          <w:bCs/>
          <w:color w:val="auto"/>
          <w:szCs w:val="21"/>
          <w:highlight w:val="none"/>
        </w:rPr>
        <w:t>（8）投标人或其法定代表人、拟委任的项目负责人在近三年内有行贿犯罪行为的；</w:t>
      </w:r>
    </w:p>
    <w:p w14:paraId="5FCB2649">
      <w:pPr>
        <w:tabs>
          <w:tab w:val="left" w:pos="3828"/>
        </w:tabs>
        <w:spacing w:line="500" w:lineRule="exact"/>
        <w:ind w:firstLine="520"/>
        <w:rPr>
          <w:rFonts w:ascii="Times New Roman" w:hAnsi="Times New Roman"/>
          <w:bCs/>
          <w:color w:val="auto"/>
          <w:szCs w:val="21"/>
          <w:highlight w:val="none"/>
        </w:rPr>
      </w:pPr>
      <w:r>
        <w:rPr>
          <w:rFonts w:ascii="Times New Roman" w:hAnsi="Times New Roman"/>
          <w:bCs/>
          <w:color w:val="auto"/>
          <w:szCs w:val="21"/>
          <w:highlight w:val="none"/>
        </w:rPr>
        <w:t>（9）法律法规或投标人须知前附表规定的其他情形。</w:t>
      </w:r>
    </w:p>
    <w:p w14:paraId="4088C755">
      <w:pPr>
        <w:pStyle w:val="186"/>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1.5 费用承担</w:t>
      </w:r>
    </w:p>
    <w:p w14:paraId="2C856B5E">
      <w:pPr>
        <w:spacing w:line="500" w:lineRule="exact"/>
        <w:ind w:firstLine="420"/>
        <w:rPr>
          <w:rFonts w:ascii="Times New Roman" w:hAnsi="Times New Roman"/>
          <w:color w:val="auto"/>
          <w:highlight w:val="none"/>
        </w:rPr>
      </w:pPr>
      <w:r>
        <w:rPr>
          <w:rFonts w:ascii="Times New Roman" w:hAnsi="Times New Roman"/>
          <w:color w:val="auto"/>
          <w:highlight w:val="none"/>
        </w:rPr>
        <w:t>投标人准备和参加投标活动发生的费用自理。</w:t>
      </w:r>
    </w:p>
    <w:p w14:paraId="015DE4B0">
      <w:pPr>
        <w:pStyle w:val="186"/>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1.6 保密</w:t>
      </w:r>
    </w:p>
    <w:p w14:paraId="1B41F083">
      <w:pPr>
        <w:spacing w:line="500" w:lineRule="exact"/>
        <w:ind w:firstLine="420"/>
        <w:rPr>
          <w:rFonts w:ascii="Times New Roman" w:hAnsi="Times New Roman"/>
          <w:color w:val="auto"/>
          <w:highlight w:val="none"/>
        </w:rPr>
      </w:pPr>
      <w:r>
        <w:rPr>
          <w:rFonts w:ascii="Times New Roman" w:hAnsi="Times New Roman"/>
          <w:color w:val="auto"/>
          <w:highlight w:val="none"/>
        </w:rPr>
        <w:t>参与招标投标活动的各方应对招标文件和投标文件中</w:t>
      </w:r>
      <w:bookmarkStart w:id="169" w:name="_Toc5326"/>
      <w:bookmarkStart w:id="170" w:name="_Toc352691477"/>
      <w:bookmarkStart w:id="171" w:name="_Toc369531519"/>
      <w:bookmarkStart w:id="172" w:name="_Toc361508589"/>
      <w:bookmarkStart w:id="173" w:name="_Toc384308214"/>
      <w:r>
        <w:rPr>
          <w:rFonts w:ascii="Times New Roman" w:hAnsi="Times New Roman"/>
          <w:color w:val="auto"/>
          <w:highlight w:val="none"/>
        </w:rPr>
        <w:t>的商业和技术等秘密保密</w:t>
      </w:r>
      <w:bookmarkEnd w:id="169"/>
      <w:bookmarkEnd w:id="170"/>
      <w:bookmarkEnd w:id="171"/>
      <w:bookmarkEnd w:id="172"/>
      <w:bookmarkEnd w:id="173"/>
      <w:r>
        <w:rPr>
          <w:rFonts w:ascii="Times New Roman" w:hAnsi="Times New Roman"/>
          <w:color w:val="auto"/>
          <w:highlight w:val="none"/>
        </w:rPr>
        <w:t>，否则应承担相应的法律责任。</w:t>
      </w:r>
    </w:p>
    <w:p w14:paraId="7EBDB07B">
      <w:pPr>
        <w:pStyle w:val="186"/>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1.7 语言文字</w:t>
      </w:r>
    </w:p>
    <w:p w14:paraId="5610DC53">
      <w:pPr>
        <w:spacing w:line="500" w:lineRule="exact"/>
        <w:ind w:firstLine="420"/>
        <w:rPr>
          <w:rFonts w:ascii="Times New Roman" w:hAnsi="Times New Roman"/>
          <w:color w:val="auto"/>
          <w:highlight w:val="none"/>
        </w:rPr>
      </w:pPr>
      <w:r>
        <w:rPr>
          <w:rFonts w:ascii="Times New Roman" w:hAnsi="Times New Roman"/>
          <w:color w:val="auto"/>
          <w:highlight w:val="none"/>
        </w:rPr>
        <w:t>招标投标文件使用的语言文字为中文。专用术语使用外文的，应附有中文注释。</w:t>
      </w:r>
    </w:p>
    <w:p w14:paraId="0955792B">
      <w:pPr>
        <w:pStyle w:val="186"/>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1.8 计量单位</w:t>
      </w:r>
    </w:p>
    <w:p w14:paraId="714078D0">
      <w:pPr>
        <w:spacing w:line="500" w:lineRule="exact"/>
        <w:ind w:firstLine="420"/>
        <w:rPr>
          <w:rFonts w:ascii="Times New Roman" w:hAnsi="Times New Roman"/>
          <w:color w:val="auto"/>
          <w:highlight w:val="none"/>
        </w:rPr>
      </w:pPr>
      <w:r>
        <w:rPr>
          <w:rFonts w:ascii="Times New Roman" w:hAnsi="Times New Roman"/>
          <w:color w:val="auto"/>
          <w:highlight w:val="none"/>
        </w:rPr>
        <w:t>所有计量均采用中华人民共和国法定计量单位。</w:t>
      </w:r>
    </w:p>
    <w:p w14:paraId="40174760">
      <w:pPr>
        <w:pStyle w:val="186"/>
        <w:spacing w:before="0" w:after="0" w:line="500" w:lineRule="exact"/>
        <w:ind w:firstLine="118"/>
        <w:rPr>
          <w:rFonts w:ascii="Times New Roman" w:hAnsi="Times New Roman"/>
          <w:color w:val="auto"/>
          <w:sz w:val="24"/>
          <w:szCs w:val="24"/>
          <w:highlight w:val="none"/>
        </w:rPr>
      </w:pPr>
      <w:bookmarkStart w:id="174" w:name="_Toc152045539"/>
      <w:bookmarkStart w:id="175" w:name="_Toc361508594"/>
      <w:bookmarkStart w:id="176" w:name="_Toc152042315"/>
      <w:bookmarkStart w:id="177" w:name="_Toc247527563"/>
      <w:bookmarkStart w:id="178" w:name="_Toc482188480"/>
      <w:bookmarkStart w:id="179" w:name="_Toc384308219"/>
      <w:bookmarkStart w:id="180" w:name="_Toc144974507"/>
      <w:bookmarkStart w:id="181" w:name="_Toc370676289"/>
      <w:bookmarkStart w:id="182" w:name="_Toc300834959"/>
      <w:bookmarkStart w:id="183" w:name="_Toc391393967"/>
      <w:bookmarkStart w:id="184" w:name="_Toc247513962"/>
      <w:r>
        <w:rPr>
          <w:rFonts w:ascii="Times New Roman" w:hAnsi="Times New Roman"/>
          <w:color w:val="auto"/>
          <w:sz w:val="24"/>
          <w:szCs w:val="24"/>
          <w:highlight w:val="none"/>
        </w:rPr>
        <w:t>1.9 踏勘现场</w:t>
      </w:r>
      <w:bookmarkEnd w:id="174"/>
      <w:bookmarkEnd w:id="175"/>
      <w:bookmarkEnd w:id="176"/>
      <w:bookmarkEnd w:id="177"/>
      <w:bookmarkEnd w:id="178"/>
      <w:bookmarkEnd w:id="179"/>
      <w:bookmarkEnd w:id="180"/>
      <w:bookmarkEnd w:id="181"/>
      <w:bookmarkEnd w:id="182"/>
      <w:bookmarkEnd w:id="183"/>
      <w:bookmarkEnd w:id="184"/>
    </w:p>
    <w:p w14:paraId="0F05524F">
      <w:pPr>
        <w:spacing w:line="500" w:lineRule="exact"/>
        <w:ind w:firstLine="420"/>
        <w:rPr>
          <w:rFonts w:ascii="Times New Roman" w:hAnsi="Times New Roman"/>
          <w:bCs/>
          <w:color w:val="auto"/>
          <w:szCs w:val="21"/>
          <w:highlight w:val="none"/>
        </w:rPr>
      </w:pPr>
      <w:r>
        <w:rPr>
          <w:rFonts w:ascii="Times New Roman" w:hAnsi="Times New Roman"/>
          <w:color w:val="auto"/>
          <w:highlight w:val="none"/>
        </w:rPr>
        <w:t>1.9.1 投标人须知前附表规定组织踏勘现场的，招标人按投标人须知前附表规定的时间、地点组织投标人踏勘项目现场。部分投标人未按时参加踏勘现场的，不影响踏勘现场的正常进行。</w:t>
      </w:r>
      <w:r>
        <w:rPr>
          <w:rFonts w:ascii="Times New Roman" w:hAnsi="Times New Roman"/>
          <w:bCs/>
          <w:color w:val="auto"/>
          <w:szCs w:val="21"/>
          <w:highlight w:val="none"/>
        </w:rPr>
        <w:t>招标人不得组织单个或部分投标人踏勘项目现场。</w:t>
      </w:r>
    </w:p>
    <w:p w14:paraId="662B3C0B">
      <w:pPr>
        <w:spacing w:line="500" w:lineRule="exact"/>
        <w:ind w:firstLine="420"/>
        <w:rPr>
          <w:rFonts w:ascii="Times New Roman" w:hAnsi="Times New Roman"/>
          <w:color w:val="auto"/>
          <w:highlight w:val="none"/>
        </w:rPr>
      </w:pPr>
      <w:r>
        <w:rPr>
          <w:rFonts w:ascii="Times New Roman" w:hAnsi="Times New Roman"/>
          <w:color w:val="auto"/>
          <w:highlight w:val="none"/>
        </w:rPr>
        <w:t>1.9.2 投标人踏勘现场发生的费用自理。</w:t>
      </w:r>
    </w:p>
    <w:p w14:paraId="08DE385A">
      <w:pPr>
        <w:spacing w:line="500" w:lineRule="exact"/>
        <w:ind w:firstLine="420"/>
        <w:rPr>
          <w:rFonts w:ascii="Times New Roman" w:hAnsi="Times New Roman"/>
          <w:color w:val="auto"/>
          <w:highlight w:val="none"/>
        </w:rPr>
      </w:pPr>
      <w:r>
        <w:rPr>
          <w:rFonts w:ascii="Times New Roman" w:hAnsi="Times New Roman"/>
          <w:color w:val="auto"/>
          <w:highlight w:val="none"/>
        </w:rPr>
        <w:t>1.9.3 除招标人的原因外，投标人自行负责在踏勘现场中所发生的人员伤亡和财产损失。</w:t>
      </w:r>
    </w:p>
    <w:p w14:paraId="0E57885B">
      <w:pPr>
        <w:spacing w:line="500" w:lineRule="exact"/>
        <w:ind w:firstLine="420"/>
        <w:rPr>
          <w:rFonts w:ascii="Times New Roman" w:hAnsi="Times New Roman"/>
          <w:color w:val="auto"/>
          <w:highlight w:val="none"/>
        </w:rPr>
      </w:pPr>
      <w:r>
        <w:rPr>
          <w:rFonts w:ascii="Times New Roman" w:hAnsi="Times New Roman"/>
          <w:color w:val="auto"/>
          <w:highlight w:val="none"/>
        </w:rPr>
        <w:t>1.9.4 招标人在踏勘现场中介绍的项目场地和相关的周边环境情况，供投标人在编制投标文件时参考，招标人不对投标人据此作出的判断和决策负责。</w:t>
      </w:r>
    </w:p>
    <w:p w14:paraId="02B2144A">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1.9.5 无论投标人是否到施工现场实地踏勘，中标后签订合同时和履约过程中，投标人不得以不完全了解现场情况或现场情况与招标文件描述不一致等为由，提出任何形式的增加服务费用或索赔的要求。</w:t>
      </w:r>
    </w:p>
    <w:p w14:paraId="70AD76C5">
      <w:pPr>
        <w:pStyle w:val="186"/>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1.10 分包</w:t>
      </w:r>
    </w:p>
    <w:p w14:paraId="1BA74965">
      <w:pPr>
        <w:spacing w:line="500" w:lineRule="exact"/>
        <w:ind w:firstLine="420"/>
        <w:rPr>
          <w:rFonts w:ascii="Times New Roman" w:hAnsi="Times New Roman"/>
          <w:color w:val="auto"/>
          <w:highlight w:val="none"/>
        </w:rPr>
      </w:pPr>
      <w:r>
        <w:rPr>
          <w:rFonts w:ascii="Times New Roman" w:hAnsi="Times New Roman"/>
          <w:color w:val="auto"/>
          <w:highlight w:val="none"/>
        </w:rPr>
        <w:t xml:space="preserve">1.10.1 投标人拟在中标后将中标项目的部分非主体、非关键性工作进行分包的，应符合以下规定： </w:t>
      </w:r>
    </w:p>
    <w:p w14:paraId="54D1444D">
      <w:pPr>
        <w:spacing w:line="500" w:lineRule="exact"/>
        <w:ind w:firstLine="420"/>
        <w:rPr>
          <w:rFonts w:ascii="Times New Roman" w:hAnsi="Times New Roman"/>
          <w:color w:val="auto"/>
          <w:highlight w:val="none"/>
        </w:rPr>
      </w:pPr>
      <w:r>
        <w:rPr>
          <w:rFonts w:ascii="Times New Roman" w:hAnsi="Times New Roman"/>
          <w:color w:val="auto"/>
          <w:highlight w:val="none"/>
        </w:rPr>
        <w:t xml:space="preserve">（1）分包内容要求：允许分包的工作范围仅限于非关键性或者适合专业化队伍实施的专业工作，且经招标人认可。2）接受分包的第三人资格要求： 分包人的资格能力应与其分包工作的标准和规模相适应，且国家及行业相关规定。 </w:t>
      </w:r>
    </w:p>
    <w:p w14:paraId="1682B8DD">
      <w:pPr>
        <w:spacing w:line="500" w:lineRule="exact"/>
        <w:ind w:firstLine="420"/>
        <w:rPr>
          <w:rFonts w:ascii="Times New Roman" w:hAnsi="Times New Roman"/>
          <w:color w:val="auto"/>
          <w:highlight w:val="none"/>
        </w:rPr>
      </w:pPr>
      <w:r>
        <w:rPr>
          <w:rFonts w:ascii="Times New Roman" w:hAnsi="Times New Roman"/>
          <w:color w:val="auto"/>
          <w:highlight w:val="none"/>
        </w:rPr>
        <w:t>1.10.2 中标人不得向他人转让中标项目，接受分包的人不得再次分包。中标人应就分包项目向招标人负责，接受分包的人就分包项目承担连带责任。</w:t>
      </w:r>
    </w:p>
    <w:p w14:paraId="41E3FB13">
      <w:pPr>
        <w:pStyle w:val="186"/>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1.11 响应和偏差</w:t>
      </w:r>
    </w:p>
    <w:p w14:paraId="50A844EE">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1.11.1 投标文件偏离招标文件某些要求，视为投标文件存在偏差。偏差包括重大偏差和细微偏差。</w:t>
      </w:r>
    </w:p>
    <w:p w14:paraId="5423BDEF">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1.11.2 投标文件应对招标文件的实质性要求和条件作出满足性或更有利于招标人的响应，否则，视为投标文件存在重大偏差，投标人的投标将被否决。</w:t>
      </w:r>
    </w:p>
    <w:p w14:paraId="389FBEFE">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投标文件存在第三章“评标办法”中所列任一否决投标情形的，均属于存在重大偏差。</w:t>
      </w:r>
    </w:p>
    <w:p w14:paraId="6AA4EFD0">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1.11.3 投标文件中的下列偏差为细微偏差：</w:t>
      </w:r>
    </w:p>
    <w:p w14:paraId="381F6E3D">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1）在按照第三章“评标办法”的规定对投标价进行算术性错误修正及其他错误修正后，最终投标报价未超过最高投标限价（如有）或未被否决投标的情况下，出现第三章“评标办法”规定的算术性错误和投标报价的其他错误；</w:t>
      </w:r>
    </w:p>
    <w:p w14:paraId="0F17EE7B">
      <w:pPr>
        <w:tabs>
          <w:tab w:val="left" w:pos="1014"/>
        </w:tabs>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（2）投标文件个别文字有遗漏错误等不影响投标文件实质性内容的偏差。</w:t>
      </w:r>
    </w:p>
    <w:p w14:paraId="7CB21952">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1.11.4 评标委员会对投标文件中的细微偏差按如下规定处理：</w:t>
      </w:r>
    </w:p>
    <w:p w14:paraId="0E15C092">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（1）对于本章第1.11.3项（1）目所述的细微偏差，按照第三章“评标办法”的规定予以修正并要求投标人进行澄清；</w:t>
      </w:r>
    </w:p>
    <w:p w14:paraId="6575F8AE">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（2）对于本章第1.11.3项（2）目所述的细微偏差，可要求投标人对细微偏差进行澄清。</w:t>
      </w:r>
    </w:p>
    <w:p w14:paraId="7EE056B0">
      <w:pPr>
        <w:pStyle w:val="185"/>
        <w:spacing w:before="0" w:after="0" w:line="500" w:lineRule="exact"/>
        <w:rPr>
          <w:rFonts w:ascii="Times New Roman" w:hAnsi="Times New Roman"/>
          <w:b w:val="0"/>
          <w:color w:val="auto"/>
          <w:sz w:val="28"/>
          <w:szCs w:val="18"/>
          <w:highlight w:val="none"/>
        </w:rPr>
      </w:pPr>
      <w:bookmarkStart w:id="185" w:name="_Toc8883"/>
      <w:bookmarkStart w:id="186" w:name="_Toc13096"/>
      <w:bookmarkStart w:id="187" w:name="_Toc20634"/>
      <w:bookmarkStart w:id="188" w:name="_Toc16224"/>
      <w:bookmarkStart w:id="189" w:name="_Toc12861"/>
      <w:bookmarkStart w:id="190" w:name="_Toc20118"/>
      <w:bookmarkStart w:id="191" w:name="_Toc4655"/>
      <w:bookmarkStart w:id="192" w:name="_Toc24399"/>
      <w:bookmarkStart w:id="193" w:name="_Toc12216"/>
      <w:bookmarkStart w:id="194" w:name="_Toc5707"/>
      <w:bookmarkStart w:id="195" w:name="_Toc29242"/>
      <w:bookmarkStart w:id="196" w:name="_Toc8902"/>
      <w:bookmarkStart w:id="197" w:name="_Toc705"/>
      <w:r>
        <w:rPr>
          <w:rFonts w:ascii="Times New Roman" w:hAnsi="Times New Roman"/>
          <w:b w:val="0"/>
          <w:color w:val="auto"/>
          <w:sz w:val="28"/>
          <w:szCs w:val="18"/>
          <w:highlight w:val="none"/>
        </w:rPr>
        <w:t>2. 招标文件</w:t>
      </w:r>
      <w:bookmarkEnd w:id="185"/>
      <w:bookmarkEnd w:id="186"/>
      <w:bookmarkEnd w:id="187"/>
      <w:bookmarkEnd w:id="188"/>
      <w:bookmarkEnd w:id="189"/>
      <w:bookmarkEnd w:id="190"/>
      <w:bookmarkEnd w:id="191"/>
      <w:bookmarkEnd w:id="192"/>
      <w:bookmarkEnd w:id="193"/>
      <w:bookmarkEnd w:id="194"/>
      <w:bookmarkEnd w:id="195"/>
      <w:bookmarkEnd w:id="196"/>
      <w:bookmarkEnd w:id="197"/>
    </w:p>
    <w:p w14:paraId="2F4DCD08">
      <w:pPr>
        <w:pStyle w:val="186"/>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2.1 招标文件的组成</w:t>
      </w:r>
    </w:p>
    <w:p w14:paraId="4841F0BD">
      <w:pPr>
        <w:spacing w:line="500" w:lineRule="exact"/>
        <w:ind w:firstLine="359"/>
        <w:rPr>
          <w:rFonts w:ascii="Times New Roman" w:hAnsi="Times New Roman"/>
          <w:color w:val="auto"/>
          <w:highlight w:val="none"/>
        </w:rPr>
      </w:pPr>
      <w:r>
        <w:rPr>
          <w:rFonts w:ascii="Times New Roman" w:hAnsi="Times New Roman"/>
          <w:color w:val="auto"/>
          <w:highlight w:val="none"/>
        </w:rPr>
        <w:t>本招标文件包括：</w:t>
      </w:r>
    </w:p>
    <w:p w14:paraId="7C3AD7F1">
      <w:pPr>
        <w:spacing w:line="500" w:lineRule="exact"/>
        <w:ind w:firstLine="359"/>
        <w:rPr>
          <w:rFonts w:ascii="Times New Roman" w:hAnsi="Times New Roman"/>
          <w:color w:val="auto"/>
          <w:highlight w:val="none"/>
        </w:rPr>
      </w:pPr>
      <w:r>
        <w:rPr>
          <w:rFonts w:ascii="Times New Roman" w:hAnsi="Times New Roman"/>
          <w:color w:val="auto"/>
          <w:highlight w:val="none"/>
        </w:rPr>
        <w:t>（1）招标公告（或投标邀请书）；</w:t>
      </w:r>
    </w:p>
    <w:p w14:paraId="01D1C228">
      <w:pPr>
        <w:spacing w:line="500" w:lineRule="exact"/>
        <w:ind w:firstLine="359"/>
        <w:rPr>
          <w:rFonts w:ascii="Times New Roman" w:hAnsi="Times New Roman"/>
          <w:color w:val="auto"/>
          <w:highlight w:val="none"/>
        </w:rPr>
      </w:pPr>
      <w:r>
        <w:rPr>
          <w:rFonts w:ascii="Times New Roman" w:hAnsi="Times New Roman"/>
          <w:color w:val="auto"/>
          <w:highlight w:val="none"/>
        </w:rPr>
        <w:t>（2）投标人须知；</w:t>
      </w:r>
    </w:p>
    <w:p w14:paraId="092597DD">
      <w:pPr>
        <w:spacing w:line="500" w:lineRule="exact"/>
        <w:ind w:firstLine="359"/>
        <w:rPr>
          <w:rFonts w:ascii="Times New Roman" w:hAnsi="Times New Roman"/>
          <w:color w:val="auto"/>
          <w:highlight w:val="none"/>
        </w:rPr>
      </w:pPr>
      <w:r>
        <w:rPr>
          <w:rFonts w:ascii="Times New Roman" w:hAnsi="Times New Roman"/>
          <w:color w:val="auto"/>
          <w:highlight w:val="none"/>
        </w:rPr>
        <w:t>（3）评标办法；</w:t>
      </w:r>
    </w:p>
    <w:p w14:paraId="26F37C16">
      <w:pPr>
        <w:spacing w:line="500" w:lineRule="exact"/>
        <w:ind w:firstLine="359"/>
        <w:rPr>
          <w:rFonts w:ascii="Times New Roman" w:hAnsi="Times New Roman"/>
          <w:color w:val="auto"/>
          <w:highlight w:val="none"/>
        </w:rPr>
      </w:pPr>
      <w:r>
        <w:rPr>
          <w:rFonts w:ascii="Times New Roman" w:hAnsi="Times New Roman"/>
          <w:color w:val="auto"/>
          <w:highlight w:val="none"/>
        </w:rPr>
        <w:t>（4）合同条款及格式；</w:t>
      </w:r>
    </w:p>
    <w:p w14:paraId="4E80EB6F">
      <w:pPr>
        <w:spacing w:line="500" w:lineRule="exact"/>
        <w:ind w:firstLine="359"/>
        <w:rPr>
          <w:rFonts w:ascii="Times New Roman" w:hAnsi="Times New Roman"/>
          <w:color w:val="auto"/>
          <w:highlight w:val="none"/>
        </w:rPr>
      </w:pPr>
      <w:r>
        <w:rPr>
          <w:rFonts w:ascii="Times New Roman" w:hAnsi="Times New Roman"/>
          <w:color w:val="auto"/>
          <w:highlight w:val="none"/>
        </w:rPr>
        <w:t>（5）</w:t>
      </w:r>
      <w:r>
        <w:rPr>
          <w:rFonts w:hint="eastAsia" w:ascii="Times New Roman" w:hAnsi="Times New Roman"/>
          <w:color w:val="auto"/>
          <w:highlight w:val="none"/>
        </w:rPr>
        <w:t>招标</w:t>
      </w:r>
      <w:r>
        <w:rPr>
          <w:rFonts w:ascii="Times New Roman" w:hAnsi="Times New Roman"/>
          <w:color w:val="auto"/>
          <w:highlight w:val="none"/>
        </w:rPr>
        <w:t>人要求；</w:t>
      </w:r>
    </w:p>
    <w:p w14:paraId="7ECEAF86">
      <w:pPr>
        <w:spacing w:line="500" w:lineRule="exact"/>
        <w:ind w:firstLine="359"/>
        <w:rPr>
          <w:rFonts w:ascii="Times New Roman" w:hAnsi="Times New Roman"/>
          <w:color w:val="auto"/>
          <w:highlight w:val="none"/>
        </w:rPr>
      </w:pPr>
      <w:r>
        <w:rPr>
          <w:rFonts w:ascii="Times New Roman" w:hAnsi="Times New Roman"/>
          <w:color w:val="auto"/>
          <w:highlight w:val="none"/>
        </w:rPr>
        <w:t>（6）投标文件格式；</w:t>
      </w:r>
    </w:p>
    <w:p w14:paraId="6C4169D1">
      <w:pPr>
        <w:spacing w:line="500" w:lineRule="exact"/>
        <w:ind w:firstLine="359"/>
        <w:rPr>
          <w:rFonts w:ascii="Times New Roman" w:hAnsi="Times New Roman"/>
          <w:color w:val="auto"/>
          <w:highlight w:val="none"/>
        </w:rPr>
      </w:pPr>
      <w:r>
        <w:rPr>
          <w:rFonts w:ascii="Times New Roman" w:hAnsi="Times New Roman"/>
          <w:color w:val="auto"/>
          <w:highlight w:val="none"/>
        </w:rPr>
        <w:t>（7）投标人须知前附表规定的其他资料。</w:t>
      </w:r>
    </w:p>
    <w:p w14:paraId="40469804">
      <w:pPr>
        <w:spacing w:line="500" w:lineRule="exact"/>
        <w:ind w:firstLine="420"/>
        <w:rPr>
          <w:rFonts w:ascii="Times New Roman" w:hAnsi="Times New Roman"/>
          <w:color w:val="auto"/>
          <w:highlight w:val="none"/>
        </w:rPr>
      </w:pPr>
      <w:r>
        <w:rPr>
          <w:rFonts w:ascii="Times New Roman" w:hAnsi="Times New Roman"/>
          <w:color w:val="auto"/>
          <w:highlight w:val="none"/>
        </w:rPr>
        <w:t>根据本章第2.3款对招标文件所做的澄清、修改，构成招标文件的组成部分。</w:t>
      </w:r>
    </w:p>
    <w:p w14:paraId="2AEEB234">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当招标文件、招标文件的澄清或修改等在同一内容的表述上不一致时，以最后发出的文件为准。</w:t>
      </w:r>
    </w:p>
    <w:p w14:paraId="678C63B5">
      <w:pPr>
        <w:pStyle w:val="186"/>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2.2 招标文件的澄清</w:t>
      </w:r>
    </w:p>
    <w:p w14:paraId="7F68D5CD">
      <w:pPr>
        <w:spacing w:line="500" w:lineRule="exact"/>
        <w:ind w:firstLine="420"/>
        <w:rPr>
          <w:rFonts w:ascii="Times New Roman" w:hAnsi="Times New Roman"/>
          <w:color w:val="auto"/>
          <w:highlight w:val="none"/>
        </w:rPr>
      </w:pPr>
      <w:r>
        <w:rPr>
          <w:rFonts w:ascii="Times New Roman" w:hAnsi="Times New Roman"/>
          <w:color w:val="auto"/>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0A2A61E3">
      <w:pPr>
        <w:spacing w:line="500" w:lineRule="exact"/>
        <w:ind w:firstLine="420"/>
        <w:rPr>
          <w:rFonts w:ascii="Times New Roman" w:hAnsi="Times New Roman"/>
          <w:color w:val="auto"/>
          <w:highlight w:val="none"/>
        </w:rPr>
      </w:pPr>
      <w:r>
        <w:rPr>
          <w:rFonts w:ascii="Times New Roman" w:hAnsi="Times New Roman"/>
          <w:color w:val="auto"/>
          <w:highlight w:val="none"/>
        </w:rPr>
        <w:t>2.2.2</w:t>
      </w:r>
      <w:r>
        <w:rPr>
          <w:rFonts w:ascii="Times New Roman" w:hAnsi="Times New Roman"/>
          <w:color w:val="auto"/>
          <w:szCs w:val="21"/>
          <w:highlight w:val="none"/>
        </w:rPr>
        <w:t xml:space="preserve"> </w:t>
      </w:r>
      <w:r>
        <w:rPr>
          <w:rFonts w:ascii="Times New Roman" w:hAnsi="Times New Roman"/>
          <w:bCs/>
          <w:color w:val="auto"/>
          <w:szCs w:val="21"/>
          <w:highlight w:val="none"/>
        </w:rPr>
        <w:t>招标文件的澄清以投标人须知前附表规定的形式发给</w:t>
      </w:r>
      <w:r>
        <w:rPr>
          <w:rFonts w:ascii="Times New Roman" w:hAnsi="Times New Roman"/>
          <w:color w:val="auto"/>
          <w:highlight w:val="none"/>
        </w:rPr>
        <w:t>所有获取招标文件的投标人</w:t>
      </w:r>
      <w:r>
        <w:rPr>
          <w:rFonts w:ascii="Times New Roman" w:hAnsi="Times New Roman"/>
          <w:bCs/>
          <w:color w:val="auto"/>
          <w:szCs w:val="21"/>
          <w:highlight w:val="none"/>
        </w:rPr>
        <w:t>，但不指明澄清问题的来源。澄清发出的时间距本章第4.2.1项规定的投标截止时间不足5日，且澄清内容可能影响投标文件编制的，将相应延长投标截止时间。</w:t>
      </w:r>
    </w:p>
    <w:p w14:paraId="644210CF">
      <w:pPr>
        <w:pStyle w:val="186"/>
        <w:spacing w:before="0" w:after="0" w:line="500" w:lineRule="exact"/>
        <w:ind w:firstLine="118"/>
        <w:rPr>
          <w:rFonts w:ascii="Times New Roman" w:hAnsi="Times New Roman"/>
          <w:color w:val="auto"/>
          <w:sz w:val="24"/>
          <w:szCs w:val="24"/>
          <w:highlight w:val="none"/>
        </w:rPr>
      </w:pPr>
      <w:bookmarkStart w:id="198" w:name="_Toc352691479"/>
      <w:r>
        <w:rPr>
          <w:rFonts w:ascii="Times New Roman" w:hAnsi="Times New Roman"/>
          <w:color w:val="auto"/>
          <w:sz w:val="24"/>
          <w:szCs w:val="24"/>
          <w:highlight w:val="none"/>
        </w:rPr>
        <w:t>2.3 招标文件的修</w:t>
      </w:r>
      <w:bookmarkStart w:id="199" w:name="_Toc16514"/>
      <w:bookmarkStart w:id="200" w:name="_Toc369531521"/>
      <w:r>
        <w:rPr>
          <w:rFonts w:ascii="Times New Roman" w:hAnsi="Times New Roman"/>
          <w:color w:val="auto"/>
          <w:sz w:val="24"/>
          <w:szCs w:val="24"/>
          <w:highlight w:val="none"/>
        </w:rPr>
        <w:t>改</w:t>
      </w:r>
    </w:p>
    <w:bookmarkEnd w:id="198"/>
    <w:bookmarkEnd w:id="199"/>
    <w:bookmarkEnd w:id="200"/>
    <w:p w14:paraId="046DB54A">
      <w:pPr>
        <w:spacing w:line="500" w:lineRule="exact"/>
        <w:ind w:firstLine="420"/>
        <w:rPr>
          <w:rFonts w:ascii="Times New Roman" w:hAnsi="Times New Roman"/>
          <w:color w:val="auto"/>
          <w:highlight w:val="none"/>
        </w:rPr>
      </w:pPr>
      <w:r>
        <w:rPr>
          <w:rFonts w:ascii="Times New Roman" w:hAnsi="Times New Roman"/>
          <w:color w:val="auto"/>
          <w:highlight w:val="none"/>
        </w:rPr>
        <w:t>2.3.1</w:t>
      </w:r>
      <w:r>
        <w:rPr>
          <w:rFonts w:ascii="Times New Roman" w:hAnsi="Times New Roman"/>
          <w:color w:val="auto"/>
          <w:szCs w:val="21"/>
          <w:highlight w:val="none"/>
        </w:rPr>
        <w:t xml:space="preserve"> </w:t>
      </w:r>
      <w:r>
        <w:rPr>
          <w:rFonts w:ascii="Times New Roman" w:hAnsi="Times New Roman"/>
          <w:bCs/>
          <w:color w:val="auto"/>
          <w:szCs w:val="21"/>
          <w:highlight w:val="none"/>
        </w:rPr>
        <w:t>招标人以投标人须知前附表规定的形式修改招标文件，并通知</w:t>
      </w:r>
      <w:r>
        <w:rPr>
          <w:rFonts w:ascii="Times New Roman" w:hAnsi="Times New Roman"/>
          <w:color w:val="auto"/>
          <w:highlight w:val="none"/>
        </w:rPr>
        <w:t>所有获取招标文件的投标人</w:t>
      </w:r>
      <w:r>
        <w:rPr>
          <w:rFonts w:ascii="Times New Roman" w:hAnsi="Times New Roman"/>
          <w:bCs/>
          <w:color w:val="auto"/>
          <w:szCs w:val="21"/>
          <w:highlight w:val="none"/>
        </w:rPr>
        <w:t>。修改招标文件的时间距本章第4.2.1项规定的投标截止时间不足5日，且修改内容可能影响投标文件编制的，将相应延长投标截止时间。</w:t>
      </w:r>
    </w:p>
    <w:p w14:paraId="0F007159">
      <w:pPr>
        <w:spacing w:line="500" w:lineRule="exact"/>
        <w:ind w:firstLine="420"/>
        <w:rPr>
          <w:rFonts w:ascii="Times New Roman" w:hAnsi="Times New Roman"/>
          <w:color w:val="auto"/>
          <w:highlight w:val="none"/>
        </w:rPr>
      </w:pPr>
      <w:r>
        <w:rPr>
          <w:rFonts w:ascii="Times New Roman" w:hAnsi="Times New Roman"/>
          <w:color w:val="auto"/>
          <w:highlight w:val="none"/>
        </w:rPr>
        <w:t>2.3.2 投标人收到修改内容</w:t>
      </w:r>
      <w:bookmarkStart w:id="201" w:name="_Toc24632"/>
      <w:bookmarkStart w:id="202" w:name="_Toc352691482"/>
      <w:bookmarkStart w:id="203" w:name="_Toc247513961"/>
      <w:bookmarkStart w:id="204" w:name="_Toc152045538"/>
      <w:bookmarkStart w:id="205" w:name="_Toc369531524"/>
      <w:bookmarkStart w:id="206" w:name="_Toc144974506"/>
      <w:bookmarkStart w:id="207" w:name="_Toc152042314"/>
      <w:bookmarkStart w:id="208" w:name="_Toc384308218"/>
      <w:bookmarkStart w:id="209" w:name="_Toc300834958"/>
      <w:bookmarkStart w:id="210" w:name="_Toc361508593"/>
      <w:bookmarkStart w:id="211" w:name="_Toc247527562"/>
      <w:r>
        <w:rPr>
          <w:rFonts w:ascii="Times New Roman" w:hAnsi="Times New Roman"/>
          <w:color w:val="auto"/>
          <w:highlight w:val="none"/>
        </w:rPr>
        <w:t>后，</w:t>
      </w:r>
      <w:bookmarkEnd w:id="201"/>
      <w:bookmarkEnd w:id="202"/>
      <w:bookmarkEnd w:id="203"/>
      <w:bookmarkEnd w:id="204"/>
      <w:bookmarkEnd w:id="205"/>
      <w:bookmarkEnd w:id="206"/>
      <w:bookmarkEnd w:id="207"/>
      <w:bookmarkEnd w:id="208"/>
      <w:bookmarkEnd w:id="209"/>
      <w:bookmarkEnd w:id="210"/>
      <w:bookmarkEnd w:id="211"/>
      <w:bookmarkStart w:id="212" w:name="_Toc247513963"/>
      <w:bookmarkStart w:id="213" w:name="_Toc352691484"/>
      <w:bookmarkStart w:id="214" w:name="_Toc361508595"/>
      <w:bookmarkStart w:id="215" w:name="_Toc300834960"/>
      <w:bookmarkStart w:id="216" w:name="_Toc144974508"/>
      <w:bookmarkStart w:id="217" w:name="_Toc16623"/>
      <w:bookmarkStart w:id="218" w:name="_Toc369531526"/>
      <w:bookmarkStart w:id="219" w:name="_Toc152045540"/>
      <w:bookmarkStart w:id="220" w:name="_Toc152042316"/>
      <w:bookmarkStart w:id="221" w:name="_Toc247527564"/>
      <w:bookmarkStart w:id="222" w:name="_Toc384308220"/>
      <w:r>
        <w:rPr>
          <w:rFonts w:ascii="Times New Roman" w:hAnsi="Times New Roman"/>
          <w:color w:val="auto"/>
          <w:highlight w:val="none"/>
        </w:rPr>
        <w:t>应按投标人须知前附表规定的时间和形式通知招标人，确认已收到该修改。</w:t>
      </w:r>
    </w:p>
    <w:bookmarkEnd w:id="212"/>
    <w:bookmarkEnd w:id="213"/>
    <w:bookmarkEnd w:id="214"/>
    <w:bookmarkEnd w:id="215"/>
    <w:bookmarkEnd w:id="216"/>
    <w:bookmarkEnd w:id="217"/>
    <w:bookmarkEnd w:id="218"/>
    <w:bookmarkEnd w:id="219"/>
    <w:bookmarkEnd w:id="220"/>
    <w:bookmarkEnd w:id="221"/>
    <w:bookmarkEnd w:id="222"/>
    <w:p w14:paraId="7C417FE9">
      <w:pPr>
        <w:pStyle w:val="185"/>
        <w:spacing w:before="0" w:after="0" w:line="500" w:lineRule="exact"/>
        <w:rPr>
          <w:rFonts w:ascii="Times New Roman" w:hAnsi="Times New Roman"/>
          <w:b w:val="0"/>
          <w:color w:val="auto"/>
          <w:sz w:val="28"/>
          <w:szCs w:val="18"/>
          <w:highlight w:val="none"/>
        </w:rPr>
      </w:pPr>
      <w:bookmarkStart w:id="223" w:name="_Toc3643"/>
      <w:bookmarkStart w:id="224" w:name="_Toc20705"/>
      <w:bookmarkStart w:id="225" w:name="_Toc28151"/>
      <w:bookmarkStart w:id="226" w:name="_Toc6140"/>
      <w:bookmarkStart w:id="227" w:name="_Toc32374"/>
      <w:bookmarkStart w:id="228" w:name="_Toc6815"/>
      <w:bookmarkStart w:id="229" w:name="_Toc15985"/>
      <w:bookmarkStart w:id="230" w:name="_Toc17508"/>
      <w:bookmarkStart w:id="231" w:name="_Toc22624"/>
      <w:bookmarkStart w:id="232" w:name="_Toc30692"/>
      <w:bookmarkStart w:id="233" w:name="_Toc13968"/>
      <w:bookmarkStart w:id="234" w:name="_Toc4941"/>
      <w:bookmarkStart w:id="235" w:name="_Toc2915"/>
      <w:r>
        <w:rPr>
          <w:rFonts w:ascii="Times New Roman" w:hAnsi="Times New Roman"/>
          <w:b w:val="0"/>
          <w:color w:val="auto"/>
          <w:sz w:val="28"/>
          <w:szCs w:val="18"/>
          <w:highlight w:val="none"/>
        </w:rPr>
        <w:t>3. 投标文件</w:t>
      </w:r>
      <w:bookmarkEnd w:id="223"/>
      <w:bookmarkEnd w:id="224"/>
      <w:bookmarkEnd w:id="225"/>
      <w:bookmarkEnd w:id="226"/>
      <w:bookmarkEnd w:id="227"/>
      <w:bookmarkEnd w:id="228"/>
      <w:bookmarkEnd w:id="229"/>
      <w:bookmarkEnd w:id="230"/>
      <w:bookmarkEnd w:id="231"/>
      <w:bookmarkEnd w:id="232"/>
      <w:bookmarkEnd w:id="233"/>
      <w:bookmarkEnd w:id="234"/>
      <w:bookmarkEnd w:id="235"/>
    </w:p>
    <w:p w14:paraId="6A162336">
      <w:pPr>
        <w:pStyle w:val="186"/>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3.1 投标文件的组成</w:t>
      </w:r>
    </w:p>
    <w:p w14:paraId="254B103C">
      <w:pPr>
        <w:spacing w:line="500" w:lineRule="exact"/>
        <w:ind w:firstLine="420"/>
        <w:rPr>
          <w:rFonts w:ascii="Times New Roman" w:hAnsi="Times New Roman"/>
          <w:color w:val="auto"/>
          <w:highlight w:val="none"/>
        </w:rPr>
      </w:pPr>
      <w:r>
        <w:rPr>
          <w:rFonts w:ascii="Times New Roman" w:hAnsi="Times New Roman"/>
          <w:color w:val="auto"/>
          <w:highlight w:val="none"/>
        </w:rPr>
        <w:t>3.1.1 投标文件应包括下列内容：</w:t>
      </w:r>
    </w:p>
    <w:p w14:paraId="084D9A00">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商务及技术文件：</w:t>
      </w:r>
    </w:p>
    <w:p w14:paraId="48CDA1D6">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（1）投标函（不含报价）；</w:t>
      </w:r>
    </w:p>
    <w:p w14:paraId="5860B46C">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（2）法定代表人身份证明或授权委托书；</w:t>
      </w:r>
    </w:p>
    <w:p w14:paraId="5B0AA3BF">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（3）联合体协议书；</w:t>
      </w:r>
    </w:p>
    <w:p w14:paraId="1CACFDC9">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（4）投标保证金；</w:t>
      </w:r>
    </w:p>
    <w:p w14:paraId="172ABE4A">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（5）拟委任的主要人员汇总表；</w:t>
      </w:r>
    </w:p>
    <w:p w14:paraId="5F38CE77">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（6）资格审查资料；</w:t>
      </w:r>
    </w:p>
    <w:p w14:paraId="11B408D5">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（7）技术方案；</w:t>
      </w:r>
    </w:p>
    <w:p w14:paraId="54B4785A">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（8）其他资料。</w:t>
      </w:r>
    </w:p>
    <w:p w14:paraId="2BDFEFD4">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报价文件：</w:t>
      </w:r>
    </w:p>
    <w:p w14:paraId="1E45D7C1">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（1）投标函（含报价）；</w:t>
      </w:r>
    </w:p>
    <w:p w14:paraId="59DC7960">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（2）</w:t>
      </w:r>
      <w:r>
        <w:rPr>
          <w:rFonts w:ascii="Times New Roman" w:hAnsi="Times New Roman"/>
          <w:color w:val="auto"/>
          <w:highlight w:val="none"/>
        </w:rPr>
        <w:t>分项报价表（如有）</w:t>
      </w:r>
      <w:r>
        <w:rPr>
          <w:rFonts w:ascii="Times New Roman" w:hAnsi="Times New Roman"/>
          <w:bCs/>
          <w:color w:val="auto"/>
          <w:szCs w:val="21"/>
          <w:highlight w:val="none"/>
        </w:rPr>
        <w:t>；</w:t>
      </w:r>
    </w:p>
    <w:p w14:paraId="3D1B3375">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（3）其他资料。</w:t>
      </w:r>
    </w:p>
    <w:p w14:paraId="258D98EF">
      <w:pPr>
        <w:spacing w:line="500" w:lineRule="exact"/>
        <w:ind w:firstLine="359"/>
        <w:rPr>
          <w:rFonts w:ascii="Times New Roman" w:hAnsi="Times New Roman"/>
          <w:color w:val="auto"/>
          <w:highlight w:val="none"/>
        </w:rPr>
      </w:pPr>
      <w:r>
        <w:rPr>
          <w:rFonts w:ascii="Times New Roman" w:hAnsi="Times New Roman"/>
          <w:color w:val="auto"/>
          <w:highlight w:val="none"/>
        </w:rPr>
        <w:t>3.1.2 投标人须知前附表规定不接受联合体投标的，或投标人没有组成联合体的，投标文件不包括本章第3.1.1（3）目所指的联合体协议书。</w:t>
      </w:r>
    </w:p>
    <w:p w14:paraId="438B85F2">
      <w:pPr>
        <w:spacing w:line="500" w:lineRule="exact"/>
        <w:ind w:firstLine="359"/>
        <w:rPr>
          <w:rFonts w:ascii="Times New Roman" w:hAnsi="Times New Roman"/>
          <w:color w:val="auto"/>
          <w:highlight w:val="none"/>
        </w:rPr>
      </w:pPr>
      <w:r>
        <w:rPr>
          <w:rFonts w:ascii="Times New Roman" w:hAnsi="Times New Roman"/>
          <w:color w:val="auto"/>
          <w:highlight w:val="none"/>
        </w:rPr>
        <w:t>3.1.3 投标人须知前附表未要求提交投标保证金的，投标文件不包括本章第3.1.1（4）目所指的投标保证金。</w:t>
      </w:r>
    </w:p>
    <w:p w14:paraId="3284EF42">
      <w:pPr>
        <w:pStyle w:val="186"/>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3.2 投标报价</w:t>
      </w:r>
    </w:p>
    <w:p w14:paraId="203DCDF0">
      <w:pPr>
        <w:spacing w:line="500" w:lineRule="exact"/>
        <w:ind w:firstLine="420"/>
        <w:rPr>
          <w:rFonts w:ascii="Times New Roman" w:hAnsi="Times New Roman"/>
          <w:color w:val="auto"/>
          <w:highlight w:val="none"/>
        </w:rPr>
      </w:pPr>
      <w:r>
        <w:rPr>
          <w:rFonts w:ascii="Times New Roman" w:hAnsi="Times New Roman"/>
          <w:color w:val="auto"/>
          <w:highlight w:val="none"/>
        </w:rPr>
        <w:t>3.2.1 投标报价应包括国家规定的增值税税金，除投标人须知前附表另有规定外，增值税税金按一般计税方法计算。投标人应按第六章“投标文件格式”的要求在投标函中进行报价并填写分项报价表（如有）。</w:t>
      </w:r>
    </w:p>
    <w:p w14:paraId="13CF57B1">
      <w:pPr>
        <w:spacing w:line="500" w:lineRule="exact"/>
        <w:ind w:firstLine="420"/>
        <w:rPr>
          <w:rFonts w:ascii="Times New Roman" w:hAnsi="Times New Roman"/>
          <w:color w:val="auto"/>
          <w:highlight w:val="none"/>
        </w:rPr>
      </w:pPr>
      <w:r>
        <w:rPr>
          <w:rFonts w:ascii="Times New Roman" w:hAnsi="Times New Roman"/>
          <w:color w:val="auto"/>
          <w:highlight w:val="none"/>
        </w:rPr>
        <w:t>3.2.2 投标人应充分了解该项目的总体情况以及影响投标报价的其他要素。</w:t>
      </w:r>
    </w:p>
    <w:p w14:paraId="16C0E26E">
      <w:pPr>
        <w:spacing w:line="500" w:lineRule="exact"/>
        <w:ind w:firstLine="420"/>
        <w:rPr>
          <w:rFonts w:ascii="Times New Roman" w:hAnsi="Times New Roman"/>
          <w:color w:val="auto"/>
          <w:highlight w:val="none"/>
        </w:rPr>
      </w:pPr>
      <w:r>
        <w:rPr>
          <w:rFonts w:ascii="Times New Roman" w:hAnsi="Times New Roman"/>
          <w:color w:val="auto"/>
          <w:highlight w:val="none"/>
        </w:rPr>
        <w:t>3.2.3</w:t>
      </w:r>
      <w:bookmarkStart w:id="236" w:name="_Toc300834964"/>
      <w:bookmarkEnd w:id="236"/>
      <w:bookmarkStart w:id="237" w:name="_Toc352691487"/>
      <w:bookmarkEnd w:id="237"/>
      <w:bookmarkStart w:id="238" w:name="_Toc247527568"/>
      <w:bookmarkEnd w:id="238"/>
      <w:bookmarkStart w:id="239" w:name="_Toc369531530"/>
      <w:bookmarkEnd w:id="239"/>
      <w:bookmarkStart w:id="240" w:name="_Toc15242"/>
      <w:bookmarkEnd w:id="240"/>
      <w:bookmarkStart w:id="241" w:name="_Toc152042319"/>
      <w:bookmarkEnd w:id="241"/>
      <w:bookmarkStart w:id="242" w:name="_Toc247513967"/>
      <w:bookmarkEnd w:id="242"/>
      <w:bookmarkStart w:id="243" w:name="_Toc384308224"/>
      <w:bookmarkEnd w:id="243"/>
      <w:bookmarkStart w:id="244" w:name="_Toc361508599"/>
      <w:bookmarkEnd w:id="244"/>
      <w:bookmarkStart w:id="245" w:name="_Toc144974511"/>
      <w:bookmarkEnd w:id="245"/>
      <w:bookmarkStart w:id="246" w:name="_Toc152045543"/>
      <w:bookmarkEnd w:id="246"/>
      <w:r>
        <w:rPr>
          <w:rFonts w:ascii="Times New Roman" w:hAnsi="Times New Roman"/>
          <w:color w:val="auto"/>
          <w:highlight w:val="none"/>
        </w:rPr>
        <w:t xml:space="preserve"> 本项目的报价方式见投标人须知前附表。投标人在投标截止时间前修改投标函中的投标报价总额，应同时修改投标文件“分项报价表”（如有）中的相应报价。此修改须符合本章第4.3款的有关要求。</w:t>
      </w:r>
    </w:p>
    <w:p w14:paraId="47E48335">
      <w:pPr>
        <w:spacing w:line="500" w:lineRule="exact"/>
        <w:ind w:firstLine="420"/>
        <w:rPr>
          <w:rFonts w:ascii="Times New Roman" w:hAnsi="Times New Roman"/>
          <w:color w:val="auto"/>
          <w:highlight w:val="none"/>
        </w:rPr>
      </w:pPr>
      <w:r>
        <w:rPr>
          <w:rFonts w:ascii="Times New Roman" w:hAnsi="Times New Roman"/>
          <w:color w:val="auto"/>
          <w:highlight w:val="none"/>
        </w:rPr>
        <w:t>3.2.4 招标人设有最高投标限价的，投标人的投标报价不得超过最高投标限价，最高投标限价在投标</w:t>
      </w:r>
      <w:bookmarkStart w:id="247" w:name="_Toc144974512"/>
      <w:bookmarkStart w:id="248" w:name="_Toc369531531"/>
      <w:bookmarkStart w:id="249" w:name="_Toc300834965"/>
      <w:bookmarkStart w:id="250" w:name="_Toc247527569"/>
      <w:bookmarkStart w:id="251" w:name="_Toc384308225"/>
      <w:bookmarkStart w:id="252" w:name="_Toc352691488"/>
      <w:bookmarkStart w:id="253" w:name="_Toc152045544"/>
      <w:bookmarkStart w:id="254" w:name="_Toc247513968"/>
      <w:bookmarkStart w:id="255" w:name="_Toc10429"/>
      <w:bookmarkStart w:id="256" w:name="_Toc152042320"/>
      <w:bookmarkStart w:id="257" w:name="_Toc361508600"/>
      <w:r>
        <w:rPr>
          <w:rFonts w:ascii="Times New Roman" w:hAnsi="Times New Roman"/>
          <w:color w:val="auto"/>
          <w:highlight w:val="none"/>
        </w:rPr>
        <w:t>人须知前附表中载明。</w:t>
      </w:r>
      <w:bookmarkEnd w:id="247"/>
      <w:bookmarkEnd w:id="248"/>
      <w:bookmarkEnd w:id="249"/>
      <w:bookmarkEnd w:id="250"/>
      <w:bookmarkEnd w:id="251"/>
      <w:bookmarkEnd w:id="252"/>
      <w:bookmarkEnd w:id="253"/>
      <w:bookmarkEnd w:id="254"/>
      <w:bookmarkEnd w:id="255"/>
      <w:bookmarkEnd w:id="256"/>
      <w:bookmarkEnd w:id="257"/>
    </w:p>
    <w:p w14:paraId="6FC158E3">
      <w:pPr>
        <w:spacing w:line="500" w:lineRule="exact"/>
        <w:ind w:firstLine="420"/>
        <w:rPr>
          <w:rFonts w:ascii="Times New Roman" w:hAnsi="Times New Roman"/>
          <w:color w:val="auto"/>
          <w:highlight w:val="none"/>
        </w:rPr>
      </w:pPr>
      <w:r>
        <w:rPr>
          <w:rFonts w:ascii="Times New Roman" w:hAnsi="Times New Roman"/>
          <w:color w:val="auto"/>
          <w:highlight w:val="none"/>
        </w:rPr>
        <w:t>3.2.5 投标报价的其他要求见投标人须知前附表。</w:t>
      </w:r>
    </w:p>
    <w:p w14:paraId="11D7CFF1">
      <w:pPr>
        <w:pStyle w:val="186"/>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3.3 投标有效期</w:t>
      </w:r>
    </w:p>
    <w:p w14:paraId="4445A764">
      <w:pPr>
        <w:spacing w:line="500" w:lineRule="exact"/>
        <w:ind w:firstLine="420"/>
        <w:rPr>
          <w:rFonts w:ascii="Times New Roman" w:hAnsi="Times New Roman"/>
          <w:color w:val="auto"/>
          <w:highlight w:val="none"/>
        </w:rPr>
      </w:pPr>
      <w:r>
        <w:rPr>
          <w:rFonts w:ascii="Times New Roman" w:hAnsi="Times New Roman"/>
          <w:color w:val="auto"/>
          <w:highlight w:val="none"/>
        </w:rPr>
        <w:t>3.3.1 除投标人须知前附表另有规定外，投标有效期为120日。</w:t>
      </w:r>
    </w:p>
    <w:p w14:paraId="1B5918E1">
      <w:pPr>
        <w:spacing w:line="500" w:lineRule="exact"/>
        <w:ind w:firstLine="420"/>
        <w:rPr>
          <w:rFonts w:ascii="Times New Roman" w:hAnsi="Times New Roman"/>
          <w:color w:val="auto"/>
          <w:highlight w:val="none"/>
        </w:rPr>
      </w:pPr>
      <w:r>
        <w:rPr>
          <w:rFonts w:ascii="Times New Roman" w:hAnsi="Times New Roman"/>
          <w:color w:val="auto"/>
          <w:highlight w:val="none"/>
        </w:rPr>
        <w:t>3.3.2 在投标有效期内，投标人撤销投标文件的，应承担招标文件和法律规定的责任。</w:t>
      </w:r>
    </w:p>
    <w:p w14:paraId="7D807D15">
      <w:pPr>
        <w:spacing w:line="500" w:lineRule="exact"/>
        <w:ind w:firstLine="420"/>
        <w:rPr>
          <w:rFonts w:ascii="Times New Roman" w:hAnsi="Times New Roman"/>
          <w:color w:val="auto"/>
          <w:highlight w:val="none"/>
        </w:rPr>
      </w:pPr>
      <w:r>
        <w:rPr>
          <w:rFonts w:ascii="Times New Roman" w:hAnsi="Times New Roman"/>
          <w:color w:val="auto"/>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598D1782">
      <w:pPr>
        <w:pStyle w:val="186"/>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3.4 投标保证金</w:t>
      </w:r>
    </w:p>
    <w:p w14:paraId="24B56533">
      <w:pPr>
        <w:spacing w:line="500" w:lineRule="exact"/>
        <w:ind w:firstLine="420"/>
        <w:rPr>
          <w:rFonts w:ascii="Times New Roman" w:hAnsi="Times New Roman"/>
          <w:color w:val="auto"/>
          <w:highlight w:val="none"/>
        </w:rPr>
      </w:pPr>
      <w:r>
        <w:rPr>
          <w:rFonts w:ascii="Times New Roman" w:hAnsi="Times New Roman"/>
          <w:color w:val="auto"/>
          <w:highlight w:val="none"/>
        </w:rPr>
        <w:t>3.4.1 投标人在递交投标文件的同时，应按投标人须知前附表规定的金额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由牵头人递交，并应符合投标人须知前附表的规定。</w:t>
      </w:r>
    </w:p>
    <w:p w14:paraId="111EDB55">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无论采取何种形式的投标保证金，投标保证金有效期均应与投标有效期一致。招标人如果按本章第3.3.3项的规定延长了投标有效期，则投标保证金的有效期也相应延长。</w:t>
      </w:r>
    </w:p>
    <w:p w14:paraId="5D223C49">
      <w:pPr>
        <w:spacing w:line="500" w:lineRule="exact"/>
        <w:ind w:firstLine="420"/>
        <w:jc w:val="left"/>
        <w:rPr>
          <w:rFonts w:ascii="Times New Roman" w:hAnsi="Times New Roman"/>
          <w:color w:val="auto"/>
          <w:highlight w:val="none"/>
        </w:rPr>
      </w:pPr>
      <w:r>
        <w:rPr>
          <w:rFonts w:ascii="Times New Roman" w:hAnsi="Times New Roman"/>
          <w:color w:val="auto"/>
          <w:highlight w:val="none"/>
        </w:rPr>
        <w:t>3.4.2 投标人不按本章第3.4.1项</w:t>
      </w:r>
      <w:bookmarkStart w:id="258" w:name="_Toc29025"/>
      <w:bookmarkStart w:id="259" w:name="_Toc369531533"/>
      <w:bookmarkStart w:id="260" w:name="_Toc361508602"/>
      <w:bookmarkStart w:id="261" w:name="_Toc352691490"/>
      <w:bookmarkStart w:id="262" w:name="_Toc384308227"/>
      <w:r>
        <w:rPr>
          <w:rFonts w:ascii="Times New Roman" w:hAnsi="Times New Roman"/>
          <w:color w:val="auto"/>
          <w:highlight w:val="none"/>
        </w:rPr>
        <w:t>要求提交投标保证金的，</w:t>
      </w:r>
      <w:bookmarkEnd w:id="258"/>
      <w:bookmarkEnd w:id="259"/>
      <w:bookmarkEnd w:id="260"/>
      <w:bookmarkEnd w:id="261"/>
      <w:bookmarkEnd w:id="262"/>
      <w:r>
        <w:rPr>
          <w:rFonts w:ascii="Times New Roman" w:hAnsi="Times New Roman"/>
          <w:color w:val="auto"/>
          <w:highlight w:val="none"/>
        </w:rPr>
        <w:t>评标委员会将否决其投标。</w:t>
      </w:r>
    </w:p>
    <w:p w14:paraId="77121147">
      <w:pPr>
        <w:spacing w:line="500" w:lineRule="exact"/>
        <w:ind w:firstLine="420"/>
        <w:rPr>
          <w:rFonts w:ascii="Times New Roman" w:hAnsi="Times New Roman"/>
          <w:bCs/>
          <w:color w:val="auto"/>
          <w:szCs w:val="21"/>
          <w:highlight w:val="none"/>
        </w:rPr>
      </w:pPr>
      <w:r>
        <w:rPr>
          <w:rFonts w:ascii="Times New Roman" w:hAnsi="Times New Roman"/>
          <w:color w:val="auto"/>
          <w:highlight w:val="none"/>
        </w:rPr>
        <w:t xml:space="preserve">3.4.3 </w:t>
      </w:r>
      <w:r>
        <w:rPr>
          <w:rFonts w:ascii="Times New Roman" w:hAnsi="Times New Roman"/>
          <w:bCs/>
          <w:color w:val="auto"/>
          <w:szCs w:val="21"/>
          <w:highlight w:val="none"/>
        </w:rPr>
        <w:t>招标人最迟将在中标通知书发出后5日内向中标候选人以外的其他投标人退还投标保证金，与中标人签订合同后5日内向中标人和其他中标候选人退还投标保证金。</w:t>
      </w:r>
    </w:p>
    <w:p w14:paraId="23A22611">
      <w:pPr>
        <w:spacing w:line="500" w:lineRule="exact"/>
        <w:ind w:firstLine="420"/>
        <w:rPr>
          <w:rFonts w:ascii="Times New Roman" w:hAnsi="Times New Roman"/>
          <w:color w:val="auto"/>
          <w:highlight w:val="none"/>
        </w:rPr>
      </w:pPr>
      <w:r>
        <w:rPr>
          <w:rFonts w:ascii="Times New Roman" w:hAnsi="Times New Roman"/>
          <w:color w:val="auto"/>
          <w:highlight w:val="none"/>
        </w:rPr>
        <w:t xml:space="preserve">3.4.4 有下列情形之一的，投标保证金将不予退还： </w:t>
      </w:r>
    </w:p>
    <w:p w14:paraId="42EF5AB1">
      <w:pPr>
        <w:spacing w:line="500" w:lineRule="exact"/>
        <w:ind w:firstLine="420"/>
        <w:rPr>
          <w:rFonts w:ascii="Times New Roman" w:hAnsi="Times New Roman"/>
          <w:color w:val="auto"/>
          <w:highlight w:val="none"/>
        </w:rPr>
      </w:pPr>
      <w:r>
        <w:rPr>
          <w:rFonts w:ascii="Times New Roman" w:hAnsi="Times New Roman"/>
          <w:color w:val="auto"/>
          <w:highlight w:val="none"/>
        </w:rPr>
        <w:t>（1）投标人在规定的投标有效期内撤销其投标文件；</w:t>
      </w:r>
    </w:p>
    <w:p w14:paraId="1E098178">
      <w:pPr>
        <w:spacing w:line="500" w:lineRule="exact"/>
        <w:ind w:firstLine="420"/>
        <w:rPr>
          <w:rFonts w:ascii="Times New Roman" w:hAnsi="Times New Roman"/>
          <w:color w:val="auto"/>
          <w:highlight w:val="none"/>
        </w:rPr>
      </w:pPr>
      <w:r>
        <w:rPr>
          <w:rFonts w:ascii="Times New Roman" w:hAnsi="Times New Roman"/>
          <w:color w:val="auto"/>
          <w:highlight w:val="none"/>
        </w:rPr>
        <w:t>（2）中标人在收到中标通知书后，无正当理由不与招标人订立合同，在签订合同时向招标人提出附加条件，或不按照招标文件要求提交履约保证金；</w:t>
      </w:r>
    </w:p>
    <w:p w14:paraId="33D028CF">
      <w:pPr>
        <w:spacing w:line="500" w:lineRule="exact"/>
        <w:ind w:firstLine="420"/>
        <w:rPr>
          <w:rFonts w:ascii="Times New Roman" w:hAnsi="Times New Roman"/>
          <w:color w:val="auto"/>
          <w:highlight w:val="none"/>
        </w:rPr>
      </w:pPr>
      <w:r>
        <w:rPr>
          <w:rFonts w:ascii="Times New Roman" w:hAnsi="Times New Roman"/>
          <w:color w:val="auto"/>
          <w:highlight w:val="none"/>
        </w:rPr>
        <w:t>（3）发生投标人须知前附表规定的其他可以不予退还投标保证金的情形。</w:t>
      </w:r>
    </w:p>
    <w:p w14:paraId="6F2EF575">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3.5 资格审查资料</w:t>
      </w:r>
    </w:p>
    <w:p w14:paraId="45CA7203">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3.5.1投标人应按投标人须知前附表附录要求提供资格审查资料，内容及格式见第六章“投标文件格式”要求。</w:t>
      </w:r>
    </w:p>
    <w:p w14:paraId="496C34E4">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3.5.2 投标人须知前附表规定接受联合体投标的，资格审查资料应包括联合体各方相关情况。</w:t>
      </w:r>
    </w:p>
    <w:p w14:paraId="115865FE">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3.5.3 招标人有权核查投标人在投标文件中提供的资料，若在评标期间发现投标人提供了虚假资料，其投标将被否决；若在签订合同前发现作为中标候选人的投标人提供了虚假资料，招标人有权取消其中标资格。</w:t>
      </w:r>
    </w:p>
    <w:p w14:paraId="4E5EE627">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3.6 备选投标方案</w:t>
      </w:r>
    </w:p>
    <w:p w14:paraId="2218759B">
      <w:pPr>
        <w:spacing w:line="500" w:lineRule="exact"/>
        <w:ind w:firstLine="420"/>
        <w:rPr>
          <w:rFonts w:ascii="Times New Roman" w:hAnsi="Times New Roman"/>
          <w:color w:val="auto"/>
          <w:highlight w:val="none"/>
        </w:rPr>
      </w:pPr>
      <w:r>
        <w:rPr>
          <w:rFonts w:ascii="Times New Roman" w:hAnsi="Times New Roman"/>
          <w:color w:val="auto"/>
          <w:highlight w:val="none"/>
        </w:rPr>
        <w:t>3.6.1 除投标人须知前附表规定允许外，投标人不得递交备选投标方案，否则其投标将被否决。</w:t>
      </w:r>
    </w:p>
    <w:p w14:paraId="77EFEE70">
      <w:pPr>
        <w:spacing w:line="500" w:lineRule="exact"/>
        <w:ind w:firstLine="420"/>
        <w:rPr>
          <w:rFonts w:ascii="Times New Roman" w:hAnsi="Times New Roman"/>
          <w:color w:val="auto"/>
          <w:highlight w:val="none"/>
        </w:rPr>
      </w:pPr>
      <w:r>
        <w:rPr>
          <w:rFonts w:ascii="Times New Roman" w:hAnsi="Times New Roman"/>
          <w:color w:val="auto"/>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458602E7">
      <w:pPr>
        <w:spacing w:line="500" w:lineRule="exact"/>
        <w:ind w:firstLine="420"/>
        <w:rPr>
          <w:rFonts w:ascii="Times New Roman" w:hAnsi="Times New Roman"/>
          <w:color w:val="auto"/>
          <w:highlight w:val="none"/>
        </w:rPr>
      </w:pPr>
      <w:r>
        <w:rPr>
          <w:rFonts w:ascii="Times New Roman" w:hAnsi="Times New Roman"/>
          <w:color w:val="auto"/>
          <w:highlight w:val="none"/>
        </w:rPr>
        <w:t>3.6.3 投标人提供两个或两个以上投标报价，或者在投标文件中提供一个报价，但同时提供两个或两个以上</w:t>
      </w:r>
      <w:bookmarkStart w:id="263" w:name="_Toc247513974"/>
      <w:bookmarkStart w:id="264" w:name="_Toc144974518"/>
      <w:bookmarkStart w:id="265" w:name="_Toc361508607"/>
      <w:bookmarkStart w:id="266" w:name="_Toc152042326"/>
      <w:bookmarkStart w:id="267" w:name="_Toc300834971"/>
      <w:bookmarkStart w:id="268" w:name="_Toc369531538"/>
      <w:bookmarkStart w:id="269" w:name="_Toc29902"/>
      <w:bookmarkStart w:id="270" w:name="_Toc384308232"/>
      <w:bookmarkStart w:id="271" w:name="_Toc352691495"/>
      <w:bookmarkStart w:id="272" w:name="_Toc152045550"/>
      <w:bookmarkStart w:id="273" w:name="_Toc247527575"/>
      <w:r>
        <w:rPr>
          <w:rFonts w:ascii="Times New Roman" w:hAnsi="Times New Roman"/>
          <w:color w:val="auto"/>
          <w:highlight w:val="none"/>
        </w:rPr>
        <w:t>技术方案的</w:t>
      </w:r>
      <w:bookmarkEnd w:id="263"/>
      <w:bookmarkEnd w:id="264"/>
      <w:bookmarkEnd w:id="265"/>
      <w:bookmarkEnd w:id="266"/>
      <w:bookmarkEnd w:id="267"/>
      <w:bookmarkEnd w:id="268"/>
      <w:bookmarkEnd w:id="269"/>
      <w:bookmarkEnd w:id="270"/>
      <w:bookmarkEnd w:id="271"/>
      <w:bookmarkEnd w:id="272"/>
      <w:bookmarkEnd w:id="273"/>
      <w:r>
        <w:rPr>
          <w:rFonts w:ascii="Times New Roman" w:hAnsi="Times New Roman"/>
          <w:color w:val="auto"/>
          <w:highlight w:val="none"/>
        </w:rPr>
        <w:t>，视为提供备选方案。</w:t>
      </w:r>
    </w:p>
    <w:p w14:paraId="798544FA">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3.7 投标文件的编制</w:t>
      </w:r>
    </w:p>
    <w:p w14:paraId="574C3271">
      <w:pPr>
        <w:spacing w:line="500" w:lineRule="exact"/>
        <w:ind w:firstLine="420"/>
        <w:rPr>
          <w:rFonts w:ascii="Times New Roman" w:hAnsi="Times New Roman"/>
          <w:color w:val="auto"/>
          <w:highlight w:val="none"/>
        </w:rPr>
      </w:pPr>
      <w:r>
        <w:rPr>
          <w:rFonts w:ascii="Times New Roman" w:hAnsi="Times New Roman"/>
          <w:color w:val="auto"/>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r>
        <w:rPr>
          <w:rFonts w:ascii="Times New Roman" w:hAnsi="Times New Roman"/>
          <w:bCs/>
          <w:color w:val="auto"/>
          <w:szCs w:val="21"/>
          <w:highlight w:val="none"/>
        </w:rPr>
        <w:t>技术方案编制的特殊要求见投标人须知前附表。</w:t>
      </w:r>
    </w:p>
    <w:p w14:paraId="6C4CA9EE">
      <w:pPr>
        <w:spacing w:line="500" w:lineRule="exact"/>
        <w:ind w:firstLine="420"/>
        <w:rPr>
          <w:rFonts w:ascii="Times New Roman" w:hAnsi="Times New Roman"/>
          <w:color w:val="auto"/>
          <w:highlight w:val="none"/>
        </w:rPr>
      </w:pPr>
      <w:r>
        <w:rPr>
          <w:rFonts w:ascii="Times New Roman" w:hAnsi="Times New Roman"/>
          <w:color w:val="auto"/>
          <w:highlight w:val="none"/>
        </w:rPr>
        <w:t>3.7.2 投标文件应当对招标文件有关</w:t>
      </w:r>
      <w:r>
        <w:rPr>
          <w:rFonts w:ascii="Times New Roman" w:hAnsi="Times New Roman"/>
          <w:bCs/>
          <w:color w:val="auto"/>
          <w:szCs w:val="21"/>
          <w:highlight w:val="none"/>
        </w:rPr>
        <w:t>服务期限、</w:t>
      </w:r>
      <w:r>
        <w:rPr>
          <w:rFonts w:ascii="Times New Roman" w:hAnsi="Times New Roman"/>
          <w:color w:val="auto"/>
          <w:highlight w:val="none"/>
        </w:rPr>
        <w:t>投标有效期、</w:t>
      </w:r>
      <w:r>
        <w:rPr>
          <w:rFonts w:hint="eastAsia" w:ascii="Times New Roman" w:hAnsi="Times New Roman"/>
          <w:color w:val="auto"/>
          <w:highlight w:val="none"/>
        </w:rPr>
        <w:t>招标人</w:t>
      </w:r>
      <w:r>
        <w:rPr>
          <w:rFonts w:ascii="Times New Roman" w:hAnsi="Times New Roman"/>
          <w:color w:val="auto"/>
          <w:highlight w:val="none"/>
        </w:rPr>
        <w:t>要求、招标范围等实质性内容作出响应。</w:t>
      </w:r>
    </w:p>
    <w:p w14:paraId="764EC5CE">
      <w:pPr>
        <w:spacing w:line="500" w:lineRule="exact"/>
        <w:ind w:firstLine="500"/>
        <w:rPr>
          <w:rFonts w:ascii="Times New Roman" w:hAnsi="Times New Roman"/>
          <w:bCs/>
          <w:color w:val="auto"/>
          <w:szCs w:val="21"/>
          <w:highlight w:val="none"/>
        </w:rPr>
      </w:pPr>
      <w:r>
        <w:rPr>
          <w:rFonts w:ascii="Times New Roman" w:hAnsi="Times New Roman"/>
          <w:bCs/>
          <w:color w:val="auto"/>
          <w:szCs w:val="21"/>
          <w:highlight w:val="none"/>
        </w:rPr>
        <w:t xml:space="preserve">3.7.3 </w:t>
      </w:r>
      <w:r>
        <w:rPr>
          <w:rFonts w:ascii="Times New Roman" w:hAnsi="Times New Roman" w:eastAsia="楷体"/>
          <w:color w:val="auto"/>
          <w:szCs w:val="21"/>
          <w:highlight w:val="none"/>
          <w:shd w:val="clear" w:color="auto" w:fill="FFFFFF"/>
        </w:rPr>
        <w:t xml:space="preserve"> </w:t>
      </w:r>
      <w:r>
        <w:rPr>
          <w:rFonts w:ascii="Times New Roman" w:hAnsi="Times New Roman"/>
          <w:color w:val="auto"/>
          <w:highlight w:val="none"/>
        </w:rPr>
        <w:t>本项目要求提供纸质版投标文件，</w:t>
      </w:r>
      <w:r>
        <w:rPr>
          <w:rFonts w:ascii="Times New Roman" w:hAnsi="Times New Roman"/>
          <w:bCs/>
          <w:color w:val="auto"/>
          <w:szCs w:val="21"/>
          <w:highlight w:val="none"/>
        </w:rPr>
        <w:t>投标文件的制作应满足以下规定：</w:t>
      </w:r>
    </w:p>
    <w:p w14:paraId="106D5FD3">
      <w:pPr>
        <w:spacing w:line="500" w:lineRule="exact"/>
        <w:ind w:firstLine="420"/>
        <w:rPr>
          <w:rFonts w:ascii="Times New Roman" w:hAnsi="Times New Roman"/>
          <w:color w:val="auto"/>
          <w:highlight w:val="none"/>
        </w:rPr>
      </w:pPr>
      <w:r>
        <w:rPr>
          <w:rFonts w:ascii="Times New Roman" w:hAnsi="Times New Roman"/>
          <w:color w:val="auto"/>
          <w:highlight w:val="none"/>
        </w:rPr>
        <w:t>（1）投标文件应装订成册、密封，并在封面注明招标编号、投标项目等，同时在密封处加盖骑缝章；投标文件要求：正、副本各一份。</w:t>
      </w:r>
    </w:p>
    <w:p w14:paraId="54713B59">
      <w:pPr>
        <w:spacing w:line="500" w:lineRule="exact"/>
        <w:ind w:firstLine="420"/>
        <w:rPr>
          <w:rFonts w:ascii="Times New Roman" w:hAnsi="Times New Roman"/>
          <w:color w:val="auto"/>
          <w:highlight w:val="none"/>
        </w:rPr>
      </w:pPr>
      <w:r>
        <w:rPr>
          <w:rFonts w:ascii="Times New Roman" w:hAnsi="Times New Roman"/>
          <w:color w:val="auto"/>
          <w:highlight w:val="none"/>
        </w:rPr>
        <w:t>（2）在第六章“投标文件格式”中要求盖投标人盖章处，投标人均应加盖投标人公章。联合体投标的，除联合协议及联合体各成员单位提供的本单位证明材料外，投标文件由联合体牵头人按上述规定加盖联合体牵头人单位公章。</w:t>
      </w:r>
    </w:p>
    <w:p w14:paraId="75B9D9BF">
      <w:pPr>
        <w:spacing w:line="500" w:lineRule="exact"/>
        <w:ind w:firstLine="420"/>
        <w:rPr>
          <w:rFonts w:ascii="Times New Roman" w:hAnsi="Times New Roman"/>
          <w:color w:val="auto"/>
          <w:highlight w:val="none"/>
        </w:rPr>
      </w:pPr>
      <w:r>
        <w:rPr>
          <w:rFonts w:ascii="Times New Roman" w:hAnsi="Times New Roman"/>
          <w:color w:val="auto"/>
          <w:highlight w:val="none"/>
        </w:rPr>
        <w:t>（3）投标文件制作完成后，投标人应对投标文件进行装订成册、密封，形成密封的投标文件，否则引起的责任由投标人自行承担。</w:t>
      </w:r>
    </w:p>
    <w:p w14:paraId="14BD53C5">
      <w:pPr>
        <w:spacing w:line="500" w:lineRule="exact"/>
        <w:ind w:firstLine="435"/>
        <w:rPr>
          <w:rFonts w:ascii="Times New Roman" w:hAnsi="Times New Roman" w:eastAsia="等线"/>
          <w:color w:val="auto"/>
          <w:sz w:val="24"/>
          <w:highlight w:val="none"/>
        </w:rPr>
      </w:pPr>
      <w:r>
        <w:rPr>
          <w:rFonts w:ascii="Times New Roman" w:hAnsi="Times New Roman"/>
          <w:color w:val="auto"/>
          <w:szCs w:val="21"/>
          <w:highlight w:val="none"/>
          <w:shd w:val="clear" w:color="auto" w:fill="FFFFFF"/>
        </w:rPr>
        <w:t xml:space="preserve">3.7.4 </w:t>
      </w:r>
      <w:r>
        <w:rPr>
          <w:rFonts w:ascii="Times New Roman" w:hAnsi="Times New Roman"/>
          <w:color w:val="auto"/>
          <w:highlight w:val="none"/>
        </w:rPr>
        <w:t>因投标人自身原因而导致投标文件无法开标、评标，该投标视为无效投标，投标人自行承担由此导致的全部责任。</w:t>
      </w:r>
    </w:p>
    <w:p w14:paraId="4BF34344">
      <w:pPr>
        <w:pStyle w:val="185"/>
        <w:spacing w:before="0" w:after="0" w:line="500" w:lineRule="exact"/>
        <w:rPr>
          <w:rFonts w:ascii="Times New Roman" w:hAnsi="Times New Roman"/>
          <w:b w:val="0"/>
          <w:bCs/>
          <w:color w:val="auto"/>
          <w:sz w:val="28"/>
          <w:szCs w:val="18"/>
          <w:highlight w:val="none"/>
        </w:rPr>
      </w:pPr>
      <w:bookmarkStart w:id="274" w:name="_Toc740"/>
      <w:bookmarkStart w:id="275" w:name="_Toc13811"/>
      <w:bookmarkStart w:id="276" w:name="_Toc18891"/>
      <w:bookmarkStart w:id="277" w:name="_Toc31684"/>
      <w:bookmarkStart w:id="278" w:name="_Toc22326"/>
      <w:bookmarkStart w:id="279" w:name="_Toc17124"/>
      <w:bookmarkStart w:id="280" w:name="_Toc410"/>
      <w:bookmarkStart w:id="281" w:name="_Toc30931"/>
      <w:bookmarkStart w:id="282" w:name="_Toc5037"/>
      <w:bookmarkStart w:id="283" w:name="_Toc4598"/>
      <w:bookmarkStart w:id="284" w:name="_Toc25106"/>
      <w:bookmarkStart w:id="285" w:name="_Toc10295"/>
      <w:bookmarkStart w:id="286" w:name="_Toc31193"/>
      <w:r>
        <w:rPr>
          <w:rFonts w:ascii="Times New Roman" w:hAnsi="Times New Roman"/>
          <w:b w:val="0"/>
          <w:bCs/>
          <w:color w:val="auto"/>
          <w:sz w:val="28"/>
          <w:szCs w:val="18"/>
          <w:highlight w:val="none"/>
        </w:rPr>
        <w:t>4. 投标</w:t>
      </w:r>
      <w:bookmarkEnd w:id="274"/>
      <w:bookmarkEnd w:id="275"/>
      <w:bookmarkEnd w:id="276"/>
      <w:bookmarkEnd w:id="277"/>
      <w:bookmarkEnd w:id="278"/>
      <w:bookmarkEnd w:id="279"/>
      <w:bookmarkEnd w:id="280"/>
      <w:bookmarkEnd w:id="281"/>
      <w:bookmarkEnd w:id="282"/>
      <w:bookmarkEnd w:id="283"/>
      <w:bookmarkEnd w:id="284"/>
      <w:bookmarkEnd w:id="285"/>
      <w:bookmarkEnd w:id="286"/>
    </w:p>
    <w:p w14:paraId="0B3C6878">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4.1 投标文件的密封和标记</w:t>
      </w:r>
    </w:p>
    <w:p w14:paraId="2B92CB7D">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 xml:space="preserve"> 投标文件应按照本章第 3.7.3 项要求制作并加密，未按要求加密的投标文件将被拒绝接收。</w:t>
      </w:r>
    </w:p>
    <w:p w14:paraId="3F99139D">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4.2 投标文件的递交</w:t>
      </w:r>
    </w:p>
    <w:p w14:paraId="2CB7EBC8">
      <w:pPr>
        <w:spacing w:line="500" w:lineRule="exact"/>
        <w:ind w:firstLine="435"/>
        <w:rPr>
          <w:rFonts w:ascii="Times New Roman" w:hAnsi="Times New Roman"/>
          <w:color w:val="auto"/>
          <w:szCs w:val="21"/>
          <w:highlight w:val="none"/>
          <w:lang w:bidi="en-US"/>
        </w:rPr>
      </w:pPr>
      <w:r>
        <w:rPr>
          <w:rFonts w:ascii="Times New Roman" w:hAnsi="Times New Roman"/>
          <w:color w:val="auto"/>
          <w:highlight w:val="none"/>
        </w:rPr>
        <w:t>4.2.1</w:t>
      </w:r>
      <w:r>
        <w:rPr>
          <w:rFonts w:ascii="Times New Roman" w:hAnsi="Times New Roman"/>
          <w:color w:val="auto"/>
          <w:szCs w:val="21"/>
          <w:highlight w:val="none"/>
          <w:shd w:val="clear" w:color="auto" w:fill="FFFFFF"/>
        </w:rPr>
        <w:t>投标人应当在第一章“招标公告”规定的投标截止时间前，</w:t>
      </w:r>
      <w:r>
        <w:rPr>
          <w:rFonts w:ascii="Times New Roman" w:hAnsi="Times New Roman"/>
          <w:color w:val="auto"/>
          <w:szCs w:val="21"/>
          <w:highlight w:val="none"/>
          <w:lang w:bidi="en-US"/>
        </w:rPr>
        <w:t>将封装的投标文件送到指定开标地点。</w:t>
      </w:r>
    </w:p>
    <w:p w14:paraId="5210D6E4">
      <w:pPr>
        <w:spacing w:line="500" w:lineRule="exact"/>
        <w:ind w:firstLine="420"/>
        <w:rPr>
          <w:rFonts w:ascii="Times New Roman" w:hAnsi="Times New Roman"/>
          <w:color w:val="auto"/>
          <w:highlight w:val="none"/>
        </w:rPr>
      </w:pPr>
      <w:r>
        <w:rPr>
          <w:rFonts w:ascii="Times New Roman" w:hAnsi="Times New Roman"/>
          <w:color w:val="auto"/>
          <w:highlight w:val="none"/>
        </w:rPr>
        <w:t>4.2.2 除投标人须知前附表另有规定外，投标人所递交的投标文件不予退还。</w:t>
      </w:r>
    </w:p>
    <w:p w14:paraId="66F88E10">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4.3 投标文件的修改与撤回</w:t>
      </w:r>
    </w:p>
    <w:p w14:paraId="69CACB4C">
      <w:pPr>
        <w:spacing w:line="500" w:lineRule="exact"/>
        <w:ind w:firstLine="420"/>
        <w:rPr>
          <w:rFonts w:ascii="Times New Roman" w:hAnsi="Times New Roman"/>
          <w:color w:val="auto"/>
          <w:highlight w:val="none"/>
        </w:rPr>
      </w:pPr>
      <w:r>
        <w:rPr>
          <w:rFonts w:ascii="Times New Roman" w:hAnsi="Times New Roman"/>
          <w:color w:val="auto"/>
          <w:szCs w:val="21"/>
          <w:highlight w:val="none"/>
          <w:shd w:val="clear" w:color="auto" w:fill="FFFFFF"/>
        </w:rPr>
        <w:t>在本章第4.2.1项规定的投标截止时间前，投标人可以修改或撤回已递交的投标文件。</w:t>
      </w:r>
      <w:r>
        <w:rPr>
          <w:rFonts w:ascii="Times New Roman" w:hAnsi="Times New Roman"/>
          <w:bCs/>
          <w:color w:val="auto"/>
          <w:szCs w:val="21"/>
          <w:highlight w:val="none"/>
        </w:rPr>
        <w:t>投标截止时间前未提交投标文件的，视为无效投标文件。未按规定密封或投标截止时间后送达的投标文件，应当拒收。</w:t>
      </w:r>
    </w:p>
    <w:p w14:paraId="04366E63">
      <w:pPr>
        <w:pStyle w:val="185"/>
        <w:spacing w:before="0" w:after="0" w:line="500" w:lineRule="exact"/>
        <w:rPr>
          <w:rFonts w:ascii="Times New Roman" w:hAnsi="Times New Roman"/>
          <w:b w:val="0"/>
          <w:bCs/>
          <w:color w:val="auto"/>
          <w:sz w:val="28"/>
          <w:szCs w:val="18"/>
          <w:highlight w:val="none"/>
        </w:rPr>
      </w:pPr>
      <w:bookmarkStart w:id="287" w:name="_Toc1387"/>
      <w:bookmarkStart w:id="288" w:name="_Toc22290"/>
      <w:bookmarkStart w:id="289" w:name="_Toc23354"/>
      <w:bookmarkStart w:id="290" w:name="_Toc7467"/>
      <w:bookmarkStart w:id="291" w:name="_Toc21618"/>
      <w:bookmarkStart w:id="292" w:name="_Toc12916"/>
      <w:bookmarkStart w:id="293" w:name="_Toc31922"/>
      <w:bookmarkStart w:id="294" w:name="_Toc12326"/>
      <w:bookmarkStart w:id="295" w:name="_Toc15131"/>
      <w:bookmarkStart w:id="296" w:name="_Toc30266"/>
      <w:bookmarkStart w:id="297" w:name="_Toc9738"/>
      <w:bookmarkStart w:id="298" w:name="_Toc14680"/>
      <w:bookmarkStart w:id="299" w:name="_Toc14172"/>
      <w:r>
        <w:rPr>
          <w:rFonts w:ascii="Times New Roman" w:hAnsi="Times New Roman"/>
          <w:b w:val="0"/>
          <w:bCs/>
          <w:color w:val="auto"/>
          <w:sz w:val="28"/>
          <w:szCs w:val="18"/>
          <w:highlight w:val="none"/>
        </w:rPr>
        <w:t>5. 开标</w:t>
      </w:r>
      <w:bookmarkEnd w:id="287"/>
      <w:bookmarkEnd w:id="288"/>
      <w:bookmarkEnd w:id="289"/>
      <w:bookmarkEnd w:id="290"/>
      <w:bookmarkEnd w:id="291"/>
      <w:bookmarkEnd w:id="292"/>
      <w:bookmarkEnd w:id="293"/>
      <w:bookmarkEnd w:id="294"/>
      <w:bookmarkEnd w:id="295"/>
      <w:bookmarkEnd w:id="296"/>
      <w:bookmarkEnd w:id="297"/>
      <w:bookmarkEnd w:id="298"/>
      <w:bookmarkEnd w:id="299"/>
    </w:p>
    <w:p w14:paraId="2B2B7EB4">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5.1 开标时间和地点</w:t>
      </w:r>
    </w:p>
    <w:p w14:paraId="654CA07E">
      <w:pPr>
        <w:spacing w:line="500" w:lineRule="exact"/>
        <w:ind w:firstLine="420"/>
        <w:rPr>
          <w:rFonts w:ascii="Times New Roman" w:hAnsi="Times New Roman"/>
          <w:color w:val="auto"/>
          <w:highlight w:val="none"/>
        </w:rPr>
      </w:pPr>
      <w:r>
        <w:rPr>
          <w:rFonts w:ascii="Times New Roman" w:hAnsi="Times New Roman"/>
          <w:color w:val="auto"/>
          <w:highlight w:val="none"/>
        </w:rPr>
        <w:t>招标人在本章第4.2.1项规定的投标截止时间（开标时间）</w:t>
      </w:r>
      <w:r>
        <w:rPr>
          <w:rFonts w:ascii="Times New Roman" w:hAnsi="Times New Roman"/>
          <w:bCs/>
          <w:color w:val="auto"/>
          <w:szCs w:val="21"/>
          <w:highlight w:val="none"/>
        </w:rPr>
        <w:t>和地点组织公开开标，</w:t>
      </w:r>
      <w:r>
        <w:rPr>
          <w:rFonts w:ascii="Times New Roman" w:hAnsi="Times New Roman"/>
          <w:color w:val="auto"/>
          <w:highlight w:val="none"/>
        </w:rPr>
        <w:t>所有投标人的法定代表人或其委托代理人应当准时参加。</w:t>
      </w:r>
    </w:p>
    <w:p w14:paraId="576DCC7A">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5.2 开标程序</w:t>
      </w:r>
    </w:p>
    <w:p w14:paraId="3452D48F">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开标时，招标人现场公布开标结果，公布内容包括投标人名称、投标价格及招标文件规定的内容。</w:t>
      </w:r>
    </w:p>
    <w:p w14:paraId="0F8F43E2">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招标人将对开标过程进行记录，由参加开标的各投标人代表和相关工作人员签字确认，并存档备查。</w:t>
      </w:r>
    </w:p>
    <w:p w14:paraId="7991F32E">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5.3 开标异议</w:t>
      </w:r>
    </w:p>
    <w:p w14:paraId="65AD4EFB">
      <w:pPr>
        <w:spacing w:line="500" w:lineRule="exact"/>
        <w:ind w:firstLine="359"/>
        <w:rPr>
          <w:rFonts w:ascii="Times New Roman" w:hAnsi="Times New Roman"/>
          <w:color w:val="auto"/>
          <w:szCs w:val="21"/>
          <w:highlight w:val="none"/>
          <w:shd w:val="clear" w:color="auto" w:fill="FFFFFF"/>
        </w:rPr>
      </w:pPr>
      <w:r>
        <w:rPr>
          <w:rFonts w:ascii="Times New Roman" w:hAnsi="Times New Roman"/>
          <w:color w:val="auto"/>
          <w:szCs w:val="21"/>
          <w:highlight w:val="none"/>
          <w:shd w:val="clear" w:color="auto" w:fill="FFFFFF"/>
        </w:rPr>
        <w:t>投标人对开标有异议的，应当在开标过程中提出；招标人当场对异议作出答复，并记入开标记录。</w:t>
      </w:r>
    </w:p>
    <w:p w14:paraId="5522BAE2">
      <w:pPr>
        <w:pStyle w:val="185"/>
        <w:spacing w:before="0" w:after="0" w:line="500" w:lineRule="exact"/>
        <w:rPr>
          <w:rFonts w:ascii="Times New Roman" w:hAnsi="Times New Roman"/>
          <w:b w:val="0"/>
          <w:bCs/>
          <w:color w:val="auto"/>
          <w:sz w:val="28"/>
          <w:szCs w:val="18"/>
          <w:highlight w:val="none"/>
        </w:rPr>
      </w:pPr>
      <w:bookmarkStart w:id="300" w:name="_Toc31570"/>
      <w:bookmarkStart w:id="301" w:name="_Toc16012"/>
      <w:bookmarkStart w:id="302" w:name="_Toc24911"/>
      <w:bookmarkStart w:id="303" w:name="_Toc2817"/>
      <w:bookmarkStart w:id="304" w:name="_Toc30423"/>
      <w:bookmarkStart w:id="305" w:name="_Toc6176"/>
      <w:bookmarkStart w:id="306" w:name="_Toc31311"/>
      <w:bookmarkStart w:id="307" w:name="_Toc16998"/>
      <w:bookmarkStart w:id="308" w:name="_Toc5504"/>
      <w:bookmarkStart w:id="309" w:name="_Toc17825"/>
      <w:bookmarkStart w:id="310" w:name="_Toc14397"/>
      <w:bookmarkStart w:id="311" w:name="_Toc1176"/>
      <w:bookmarkStart w:id="312" w:name="_Toc7099"/>
      <w:r>
        <w:rPr>
          <w:rFonts w:ascii="Times New Roman" w:hAnsi="Times New Roman"/>
          <w:b w:val="0"/>
          <w:bCs/>
          <w:color w:val="auto"/>
          <w:sz w:val="28"/>
          <w:szCs w:val="18"/>
          <w:highlight w:val="none"/>
        </w:rPr>
        <w:t>6. 评标</w:t>
      </w:r>
      <w:bookmarkEnd w:id="300"/>
      <w:bookmarkEnd w:id="301"/>
      <w:bookmarkEnd w:id="302"/>
      <w:bookmarkEnd w:id="303"/>
      <w:bookmarkEnd w:id="304"/>
      <w:bookmarkEnd w:id="305"/>
      <w:bookmarkEnd w:id="306"/>
      <w:bookmarkEnd w:id="307"/>
      <w:bookmarkEnd w:id="308"/>
      <w:bookmarkEnd w:id="309"/>
      <w:bookmarkEnd w:id="310"/>
      <w:bookmarkEnd w:id="311"/>
      <w:bookmarkEnd w:id="312"/>
    </w:p>
    <w:p w14:paraId="268FBE93">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6.1 评标委员会</w:t>
      </w:r>
    </w:p>
    <w:p w14:paraId="7D2BD033">
      <w:pPr>
        <w:spacing w:line="500" w:lineRule="exact"/>
        <w:ind w:firstLine="420"/>
        <w:rPr>
          <w:rFonts w:ascii="Times New Roman" w:hAnsi="Times New Roman"/>
          <w:color w:val="auto"/>
          <w:highlight w:val="none"/>
        </w:rPr>
      </w:pPr>
      <w:r>
        <w:rPr>
          <w:rFonts w:ascii="Times New Roman" w:hAnsi="Times New Roman"/>
          <w:color w:val="auto"/>
          <w:highlight w:val="none"/>
        </w:rPr>
        <w:t>6.1.1 评标由招标人依法组建的评标委员会负责。评标委员会由招标人熟悉相关业务的代表，以及有关技术、经济等方面的专家组成。评标委员会成员人数以及技术、经济等方面专家的确定方式见投标人须知前附表。</w:t>
      </w:r>
    </w:p>
    <w:p w14:paraId="11405B01">
      <w:pPr>
        <w:spacing w:line="500" w:lineRule="exact"/>
        <w:ind w:firstLine="420"/>
        <w:rPr>
          <w:rFonts w:ascii="Times New Roman" w:hAnsi="Times New Roman"/>
          <w:color w:val="auto"/>
          <w:highlight w:val="none"/>
        </w:rPr>
      </w:pPr>
      <w:r>
        <w:rPr>
          <w:rFonts w:ascii="Times New Roman" w:hAnsi="Times New Roman"/>
          <w:color w:val="auto"/>
          <w:highlight w:val="none"/>
        </w:rPr>
        <w:t>6.1.2 评标委员会成员有下列情形之一的，应当回避：</w:t>
      </w:r>
    </w:p>
    <w:p w14:paraId="60AD2DCA">
      <w:pPr>
        <w:spacing w:line="500" w:lineRule="exact"/>
        <w:ind w:firstLine="420"/>
        <w:rPr>
          <w:rFonts w:ascii="Times New Roman" w:hAnsi="Times New Roman"/>
          <w:color w:val="auto"/>
          <w:highlight w:val="none"/>
        </w:rPr>
      </w:pPr>
      <w:r>
        <w:rPr>
          <w:rFonts w:ascii="Times New Roman" w:hAnsi="Times New Roman"/>
          <w:color w:val="auto"/>
          <w:highlight w:val="none"/>
        </w:rPr>
        <w:t>（1）投标人或投标人主要负责人的近亲属；</w:t>
      </w:r>
    </w:p>
    <w:p w14:paraId="306B5692">
      <w:pPr>
        <w:spacing w:line="500" w:lineRule="exact"/>
        <w:ind w:firstLine="420"/>
        <w:rPr>
          <w:rFonts w:ascii="Times New Roman" w:hAnsi="Times New Roman"/>
          <w:color w:val="auto"/>
          <w:highlight w:val="none"/>
        </w:rPr>
      </w:pPr>
      <w:r>
        <w:rPr>
          <w:rFonts w:ascii="Times New Roman" w:hAnsi="Times New Roman"/>
          <w:color w:val="auto"/>
          <w:highlight w:val="none"/>
        </w:rPr>
        <w:t>（2）项目主管部门或者行政监督部门的人员；</w:t>
      </w:r>
    </w:p>
    <w:p w14:paraId="07F72806">
      <w:pPr>
        <w:spacing w:line="500" w:lineRule="exact"/>
        <w:ind w:firstLine="420"/>
        <w:rPr>
          <w:rFonts w:ascii="Times New Roman" w:hAnsi="Times New Roman"/>
          <w:color w:val="auto"/>
          <w:highlight w:val="none"/>
        </w:rPr>
      </w:pPr>
      <w:r>
        <w:rPr>
          <w:rFonts w:ascii="Times New Roman" w:hAnsi="Times New Roman"/>
          <w:color w:val="auto"/>
          <w:highlight w:val="none"/>
        </w:rPr>
        <w:t>（3）与投标人有经济利益关系，可能影响对投标公正评审的；</w:t>
      </w:r>
    </w:p>
    <w:p w14:paraId="245233AD">
      <w:pPr>
        <w:spacing w:line="500" w:lineRule="exact"/>
        <w:ind w:firstLine="420"/>
        <w:rPr>
          <w:rFonts w:ascii="Times New Roman" w:hAnsi="Times New Roman"/>
          <w:color w:val="auto"/>
          <w:highlight w:val="none"/>
        </w:rPr>
      </w:pPr>
      <w:r>
        <w:rPr>
          <w:rFonts w:ascii="Times New Roman" w:hAnsi="Times New Roman"/>
          <w:color w:val="auto"/>
          <w:highlight w:val="none"/>
        </w:rPr>
        <w:t>（4）曾因在招标、评</w:t>
      </w:r>
      <w:bookmarkStart w:id="313" w:name="_Toc152045555"/>
      <w:bookmarkStart w:id="314" w:name="_Toc152042331"/>
      <w:bookmarkStart w:id="315" w:name="_Toc247513979"/>
      <w:bookmarkStart w:id="316" w:name="_Toc300834976"/>
      <w:bookmarkStart w:id="317" w:name="_Toc369531543"/>
      <w:bookmarkStart w:id="318" w:name="_Toc384308237"/>
      <w:bookmarkStart w:id="319" w:name="_Toc6230"/>
      <w:bookmarkStart w:id="320" w:name="_Toc247527580"/>
      <w:bookmarkStart w:id="321" w:name="_Toc352691499"/>
      <w:bookmarkStart w:id="322" w:name="_Toc361508612"/>
      <w:bookmarkStart w:id="323" w:name="_Toc144974523"/>
      <w:r>
        <w:rPr>
          <w:rFonts w:ascii="Times New Roman" w:hAnsi="Times New Roman"/>
          <w:color w:val="auto"/>
          <w:highlight w:val="none"/>
        </w:rPr>
        <w:t>标以及其他</w:t>
      </w:r>
      <w:bookmarkEnd w:id="313"/>
      <w:bookmarkEnd w:id="314"/>
      <w:bookmarkEnd w:id="315"/>
      <w:bookmarkEnd w:id="316"/>
      <w:bookmarkEnd w:id="317"/>
      <w:bookmarkEnd w:id="318"/>
      <w:bookmarkEnd w:id="319"/>
      <w:bookmarkEnd w:id="320"/>
      <w:bookmarkEnd w:id="321"/>
      <w:bookmarkEnd w:id="322"/>
      <w:bookmarkEnd w:id="323"/>
      <w:r>
        <w:rPr>
          <w:rFonts w:ascii="Times New Roman" w:hAnsi="Times New Roman"/>
          <w:color w:val="auto"/>
          <w:highlight w:val="none"/>
        </w:rPr>
        <w:t>与</w:t>
      </w:r>
      <w:bookmarkStart w:id="324" w:name="_Toc369531544"/>
      <w:bookmarkStart w:id="325" w:name="_Toc384308238"/>
      <w:bookmarkStart w:id="326" w:name="_Toc247527581"/>
      <w:bookmarkStart w:id="327" w:name="_Toc152045556"/>
      <w:bookmarkStart w:id="328" w:name="_Toc152042332"/>
      <w:bookmarkStart w:id="329" w:name="_Toc144974524"/>
      <w:bookmarkStart w:id="330" w:name="_Toc352691500"/>
      <w:bookmarkStart w:id="331" w:name="_Toc361508613"/>
      <w:bookmarkStart w:id="332" w:name="_Toc247513980"/>
      <w:bookmarkStart w:id="333" w:name="_Toc300834977"/>
      <w:bookmarkStart w:id="334" w:name="_Toc17703"/>
      <w:r>
        <w:rPr>
          <w:rFonts w:ascii="Times New Roman" w:hAnsi="Times New Roman"/>
          <w:color w:val="auto"/>
          <w:highlight w:val="none"/>
        </w:rPr>
        <w:t>招标投标有关活动中从事违法行</w:t>
      </w:r>
      <w:bookmarkEnd w:id="324"/>
      <w:bookmarkEnd w:id="325"/>
      <w:bookmarkEnd w:id="326"/>
      <w:bookmarkEnd w:id="327"/>
      <w:bookmarkEnd w:id="328"/>
      <w:bookmarkEnd w:id="329"/>
      <w:bookmarkEnd w:id="330"/>
      <w:bookmarkEnd w:id="331"/>
      <w:bookmarkEnd w:id="332"/>
      <w:bookmarkEnd w:id="333"/>
      <w:bookmarkEnd w:id="334"/>
      <w:r>
        <w:rPr>
          <w:rFonts w:ascii="Times New Roman" w:hAnsi="Times New Roman"/>
          <w:color w:val="auto"/>
          <w:highlight w:val="none"/>
        </w:rPr>
        <w:t>为而受过行政处罚或刑事处罚的；</w:t>
      </w:r>
    </w:p>
    <w:p w14:paraId="6F57EA4D">
      <w:pPr>
        <w:spacing w:line="500" w:lineRule="exact"/>
        <w:ind w:firstLine="420"/>
        <w:rPr>
          <w:rFonts w:ascii="Times New Roman" w:hAnsi="Times New Roman"/>
          <w:color w:val="auto"/>
          <w:highlight w:val="none"/>
        </w:rPr>
      </w:pPr>
      <w:r>
        <w:rPr>
          <w:rFonts w:ascii="Times New Roman" w:hAnsi="Times New Roman"/>
          <w:color w:val="auto"/>
          <w:highlight w:val="none"/>
        </w:rPr>
        <w:t>（5）与投标人有其他利害关系。</w:t>
      </w:r>
    </w:p>
    <w:p w14:paraId="4072B501">
      <w:pPr>
        <w:spacing w:line="500" w:lineRule="exact"/>
        <w:ind w:firstLine="420"/>
        <w:rPr>
          <w:rFonts w:ascii="Times New Roman" w:hAnsi="Times New Roman"/>
          <w:color w:val="auto"/>
          <w:highlight w:val="none"/>
        </w:rPr>
      </w:pPr>
      <w:r>
        <w:rPr>
          <w:rFonts w:ascii="Times New Roman" w:hAnsi="Times New Roman"/>
          <w:color w:val="auto"/>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7D39813D">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6.2 评标原则</w:t>
      </w:r>
    </w:p>
    <w:p w14:paraId="74CED170">
      <w:pPr>
        <w:spacing w:line="500" w:lineRule="exact"/>
        <w:ind w:firstLine="420"/>
        <w:rPr>
          <w:rFonts w:ascii="Times New Roman" w:hAnsi="Times New Roman"/>
          <w:color w:val="auto"/>
          <w:highlight w:val="none"/>
        </w:rPr>
      </w:pPr>
      <w:r>
        <w:rPr>
          <w:rFonts w:ascii="Times New Roman" w:hAnsi="Times New Roman"/>
          <w:color w:val="auto"/>
          <w:highlight w:val="none"/>
        </w:rPr>
        <w:t>评标活动遵循公平、公正、科学和择优的原</w:t>
      </w:r>
      <w:bookmarkStart w:id="335" w:name="_Toc144974525"/>
      <w:bookmarkStart w:id="336" w:name="_Toc247513981"/>
      <w:bookmarkStart w:id="337" w:name="_Toc18949"/>
      <w:bookmarkStart w:id="338" w:name="_Toc247527582"/>
      <w:bookmarkStart w:id="339" w:name="_Toc384308239"/>
      <w:bookmarkStart w:id="340" w:name="_Toc352691501"/>
      <w:bookmarkStart w:id="341" w:name="_Toc361508614"/>
      <w:bookmarkStart w:id="342" w:name="_Toc152045557"/>
      <w:bookmarkStart w:id="343" w:name="_Toc369531545"/>
      <w:bookmarkStart w:id="344" w:name="_Toc300834978"/>
      <w:bookmarkStart w:id="345" w:name="_Toc152042333"/>
      <w:r>
        <w:rPr>
          <w:rFonts w:ascii="Times New Roman" w:hAnsi="Times New Roman"/>
          <w:color w:val="auto"/>
          <w:highlight w:val="none"/>
        </w:rPr>
        <w:t>则。</w:t>
      </w:r>
    </w:p>
    <w:p w14:paraId="2BCF6ECD">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6.3 评标</w:t>
      </w:r>
    </w:p>
    <w:p w14:paraId="109F3F93">
      <w:pPr>
        <w:spacing w:line="500" w:lineRule="exact"/>
        <w:ind w:firstLine="420"/>
        <w:rPr>
          <w:rFonts w:ascii="Times New Roman" w:hAnsi="Times New Roman"/>
          <w:color w:val="auto"/>
          <w:highlight w:val="none"/>
        </w:rPr>
      </w:pPr>
      <w:r>
        <w:rPr>
          <w:rFonts w:ascii="Times New Roman" w:hAnsi="Times New Roman"/>
          <w:color w:val="auto"/>
          <w:highlight w:val="none"/>
        </w:rPr>
        <w:t>6</w:t>
      </w:r>
      <w:bookmarkEnd w:id="335"/>
      <w:bookmarkEnd w:id="336"/>
      <w:bookmarkEnd w:id="337"/>
      <w:bookmarkEnd w:id="338"/>
      <w:bookmarkEnd w:id="339"/>
      <w:bookmarkEnd w:id="340"/>
      <w:bookmarkEnd w:id="341"/>
      <w:bookmarkEnd w:id="342"/>
      <w:bookmarkEnd w:id="343"/>
      <w:bookmarkEnd w:id="344"/>
      <w:bookmarkEnd w:id="345"/>
      <w:r>
        <w:rPr>
          <w:rFonts w:ascii="Times New Roman" w:hAnsi="Times New Roman"/>
          <w:color w:val="auto"/>
          <w:highlight w:val="none"/>
        </w:rPr>
        <w:t>.3.1评标委员会按照第三章“评标办法”规定的方法、评审因素、标准和程序对投标文件进行评审。第三章“评标办法”没有规定的方法、评审因素和标准，不作为评标依据。</w:t>
      </w:r>
    </w:p>
    <w:p w14:paraId="45F1434E">
      <w:pPr>
        <w:spacing w:line="500" w:lineRule="exact"/>
        <w:ind w:firstLine="420"/>
        <w:rPr>
          <w:rFonts w:ascii="Times New Roman" w:hAnsi="Times New Roman"/>
          <w:color w:val="auto"/>
          <w:highlight w:val="none"/>
        </w:rPr>
      </w:pPr>
      <w:r>
        <w:rPr>
          <w:rFonts w:ascii="Times New Roman" w:hAnsi="Times New Roman"/>
          <w:color w:val="auto"/>
          <w:highlight w:val="none"/>
        </w:rPr>
        <w:t>6.3.2评标完成后，评标委员会应当向招标人提交书面评标报告和中标候选人名单。评标委员会推荐中标</w:t>
      </w:r>
      <w:bookmarkStart w:id="346" w:name="_Toc300834979"/>
      <w:bookmarkStart w:id="347" w:name="_Toc152042334"/>
      <w:bookmarkStart w:id="348" w:name="_Toc384308240"/>
      <w:bookmarkStart w:id="349" w:name="_Toc361508615"/>
      <w:bookmarkStart w:id="350" w:name="_Toc152045558"/>
      <w:bookmarkStart w:id="351" w:name="_Toc352691502"/>
      <w:bookmarkStart w:id="352" w:name="_Toc247527583"/>
      <w:bookmarkStart w:id="353" w:name="_Toc12259"/>
      <w:bookmarkStart w:id="354" w:name="_Toc144974526"/>
      <w:bookmarkStart w:id="355" w:name="_Toc369531546"/>
      <w:bookmarkStart w:id="356" w:name="_Toc247513982"/>
      <w:r>
        <w:rPr>
          <w:rFonts w:ascii="Times New Roman" w:hAnsi="Times New Roman"/>
          <w:color w:val="auto"/>
          <w:highlight w:val="none"/>
        </w:rPr>
        <w:t>候选人的人数见投标人须知前附</w:t>
      </w:r>
      <w:bookmarkEnd w:id="346"/>
      <w:bookmarkEnd w:id="347"/>
      <w:bookmarkEnd w:id="348"/>
      <w:bookmarkEnd w:id="349"/>
      <w:bookmarkEnd w:id="350"/>
      <w:bookmarkEnd w:id="351"/>
      <w:bookmarkEnd w:id="352"/>
      <w:bookmarkEnd w:id="353"/>
      <w:bookmarkEnd w:id="354"/>
      <w:bookmarkEnd w:id="355"/>
      <w:bookmarkEnd w:id="356"/>
      <w:r>
        <w:rPr>
          <w:rFonts w:ascii="Times New Roman" w:hAnsi="Times New Roman"/>
          <w:color w:val="auto"/>
          <w:highlight w:val="none"/>
        </w:rPr>
        <w:t>表。</w:t>
      </w:r>
    </w:p>
    <w:p w14:paraId="5734D1F0">
      <w:pPr>
        <w:pStyle w:val="185"/>
        <w:spacing w:before="0" w:after="0" w:line="500" w:lineRule="exact"/>
        <w:rPr>
          <w:rFonts w:ascii="Times New Roman" w:hAnsi="Times New Roman"/>
          <w:b w:val="0"/>
          <w:bCs/>
          <w:color w:val="auto"/>
          <w:sz w:val="28"/>
          <w:szCs w:val="18"/>
          <w:highlight w:val="none"/>
        </w:rPr>
      </w:pPr>
      <w:bookmarkStart w:id="357" w:name="_Toc2724"/>
      <w:bookmarkStart w:id="358" w:name="_Toc1705"/>
      <w:bookmarkStart w:id="359" w:name="_Toc24558"/>
      <w:bookmarkStart w:id="360" w:name="_Toc26859"/>
      <w:bookmarkStart w:id="361" w:name="_Toc2937"/>
      <w:bookmarkStart w:id="362" w:name="_Toc22287"/>
      <w:bookmarkStart w:id="363" w:name="_Toc16927"/>
      <w:bookmarkStart w:id="364" w:name="_Toc801"/>
      <w:bookmarkStart w:id="365" w:name="_Toc7617"/>
      <w:bookmarkStart w:id="366" w:name="_Toc12568"/>
      <w:bookmarkStart w:id="367" w:name="_Toc27425"/>
      <w:bookmarkStart w:id="368" w:name="_Toc13760"/>
      <w:bookmarkStart w:id="369" w:name="_Toc440"/>
      <w:r>
        <w:rPr>
          <w:rFonts w:ascii="Times New Roman" w:hAnsi="Times New Roman"/>
          <w:b w:val="0"/>
          <w:bCs/>
          <w:color w:val="auto"/>
          <w:sz w:val="28"/>
          <w:szCs w:val="18"/>
          <w:highlight w:val="none"/>
        </w:rPr>
        <w:t>7. 合同授予</w:t>
      </w:r>
      <w:bookmarkEnd w:id="357"/>
      <w:bookmarkEnd w:id="358"/>
      <w:bookmarkEnd w:id="359"/>
      <w:bookmarkEnd w:id="360"/>
      <w:bookmarkEnd w:id="361"/>
      <w:bookmarkEnd w:id="362"/>
      <w:bookmarkEnd w:id="363"/>
      <w:bookmarkEnd w:id="364"/>
      <w:bookmarkEnd w:id="365"/>
      <w:bookmarkEnd w:id="366"/>
      <w:bookmarkEnd w:id="367"/>
      <w:bookmarkEnd w:id="368"/>
      <w:bookmarkEnd w:id="369"/>
    </w:p>
    <w:p w14:paraId="7640964F">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7.1 中标候选人公示</w:t>
      </w:r>
    </w:p>
    <w:p w14:paraId="63374AA4">
      <w:pPr>
        <w:spacing w:line="500" w:lineRule="exact"/>
        <w:ind w:firstLine="420"/>
        <w:rPr>
          <w:rFonts w:ascii="Times New Roman" w:hAnsi="Times New Roman"/>
          <w:color w:val="auto"/>
          <w:szCs w:val="21"/>
          <w:highlight w:val="none"/>
          <w:shd w:val="clear" w:color="auto" w:fill="FFFFFF"/>
        </w:rPr>
      </w:pPr>
      <w:r>
        <w:rPr>
          <w:rFonts w:ascii="Times New Roman" w:hAnsi="Times New Roman"/>
          <w:color w:val="auto"/>
          <w:szCs w:val="21"/>
          <w:highlight w:val="none"/>
          <w:shd w:val="clear" w:color="auto" w:fill="FFFFFF"/>
        </w:rPr>
        <w:t>招标人在收到评标报告之日起3日内，按照投标人须知前附表规定的公示媒介和期限依法公示中标候选人，公示期不得少于3日。</w:t>
      </w:r>
    </w:p>
    <w:p w14:paraId="7BA8EC0D">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7.2 评标结果异议</w:t>
      </w:r>
    </w:p>
    <w:p w14:paraId="1E0E4351">
      <w:pPr>
        <w:spacing w:line="500" w:lineRule="exact"/>
        <w:ind w:firstLine="420"/>
        <w:rPr>
          <w:rFonts w:ascii="Times New Roman" w:hAnsi="Times New Roman"/>
          <w:color w:val="auto"/>
          <w:highlight w:val="none"/>
        </w:rPr>
      </w:pPr>
      <w:r>
        <w:rPr>
          <w:rFonts w:ascii="Times New Roman" w:hAnsi="Times New Roman"/>
          <w:color w:val="auto"/>
          <w:highlight w:val="none"/>
        </w:rPr>
        <w:t>投标人或者其他利</w:t>
      </w:r>
      <w:bookmarkStart w:id="370" w:name="_Toc352691505"/>
      <w:bookmarkStart w:id="371" w:name="_Toc300834982"/>
      <w:bookmarkStart w:id="372" w:name="_Toc247513985"/>
      <w:bookmarkStart w:id="373" w:name="_Toc361508618"/>
      <w:bookmarkStart w:id="374" w:name="_Toc369531549"/>
      <w:bookmarkStart w:id="375" w:name="_Toc30095"/>
      <w:bookmarkStart w:id="376" w:name="_Toc247527586"/>
      <w:bookmarkStart w:id="377" w:name="_Toc384308243"/>
      <w:r>
        <w:rPr>
          <w:rFonts w:ascii="Times New Roman" w:hAnsi="Times New Roman"/>
          <w:color w:val="auto"/>
          <w:highlight w:val="none"/>
        </w:rPr>
        <w:t>害关系人对评标结</w:t>
      </w:r>
      <w:bookmarkEnd w:id="370"/>
      <w:bookmarkEnd w:id="371"/>
      <w:bookmarkEnd w:id="372"/>
      <w:bookmarkEnd w:id="373"/>
      <w:bookmarkEnd w:id="374"/>
      <w:bookmarkEnd w:id="375"/>
      <w:bookmarkEnd w:id="376"/>
      <w:bookmarkEnd w:id="377"/>
      <w:r>
        <w:rPr>
          <w:rFonts w:ascii="Times New Roman" w:hAnsi="Times New Roman"/>
          <w:color w:val="auto"/>
          <w:highlight w:val="none"/>
        </w:rPr>
        <w:t>果有异议的，应当在中标候选人公示期间提出。招标人将在收到异议之日起3日内作出答复；作出答复前，将暂停招标投标活动。</w:t>
      </w:r>
    </w:p>
    <w:p w14:paraId="2A7893DA">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7.3 中标候选人履约能力审查</w:t>
      </w:r>
    </w:p>
    <w:p w14:paraId="02B5BE05">
      <w:pPr>
        <w:spacing w:line="500" w:lineRule="exact"/>
        <w:ind w:firstLine="420"/>
        <w:rPr>
          <w:rFonts w:ascii="Times New Roman" w:hAnsi="Times New Roman"/>
          <w:color w:val="auto"/>
          <w:highlight w:val="none"/>
        </w:rPr>
      </w:pPr>
      <w:r>
        <w:rPr>
          <w:rFonts w:ascii="Times New Roman" w:hAnsi="Times New Roman"/>
          <w:color w:val="auto"/>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0186BA53">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7.4 定标</w:t>
      </w:r>
    </w:p>
    <w:p w14:paraId="40BDBF15">
      <w:pPr>
        <w:spacing w:line="500" w:lineRule="exact"/>
        <w:ind w:firstLine="420"/>
        <w:rPr>
          <w:rFonts w:ascii="Times New Roman" w:hAnsi="Times New Roman"/>
          <w:color w:val="auto"/>
          <w:szCs w:val="21"/>
          <w:highlight w:val="none"/>
          <w:shd w:val="clear" w:color="auto" w:fill="FFFFFF"/>
        </w:rPr>
      </w:pPr>
      <w:r>
        <w:rPr>
          <w:rFonts w:ascii="Times New Roman" w:hAnsi="Times New Roman"/>
          <w:color w:val="auto"/>
          <w:szCs w:val="21"/>
          <w:highlight w:val="none"/>
          <w:shd w:val="clear" w:color="auto" w:fill="FFFFFF"/>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5DF6F312">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7.5 中标通知</w:t>
      </w:r>
    </w:p>
    <w:p w14:paraId="27296EAA">
      <w:pPr>
        <w:spacing w:line="500" w:lineRule="exact"/>
        <w:ind w:firstLine="420"/>
        <w:rPr>
          <w:rFonts w:ascii="Times New Roman" w:hAnsi="Times New Roman"/>
          <w:color w:val="auto"/>
          <w:highlight w:val="none"/>
        </w:rPr>
      </w:pPr>
      <w:r>
        <w:rPr>
          <w:rFonts w:ascii="Times New Roman" w:hAnsi="Times New Roman"/>
          <w:color w:val="auto"/>
          <w:highlight w:val="none"/>
        </w:rPr>
        <w:t>在本章第3.3款规定的投标有效期内，</w:t>
      </w:r>
      <w:bookmarkStart w:id="378" w:name="_Toc5668"/>
      <w:bookmarkStart w:id="379" w:name="_Toc352691506"/>
      <w:bookmarkStart w:id="380" w:name="_Toc369531550"/>
      <w:bookmarkStart w:id="381" w:name="_Toc361508619"/>
      <w:bookmarkStart w:id="382" w:name="_Toc384308244"/>
      <w:bookmarkStart w:id="383" w:name="_Toc300834983"/>
      <w:r>
        <w:rPr>
          <w:rFonts w:ascii="Times New Roman" w:hAnsi="Times New Roman"/>
          <w:color w:val="auto"/>
          <w:highlight w:val="none"/>
        </w:rPr>
        <w:t>招标人按投标人须知前附表规定的形式向中标人发出中标通知书，同时将中</w:t>
      </w:r>
      <w:bookmarkEnd w:id="378"/>
      <w:bookmarkEnd w:id="379"/>
      <w:bookmarkEnd w:id="380"/>
      <w:bookmarkEnd w:id="381"/>
      <w:bookmarkEnd w:id="382"/>
      <w:bookmarkEnd w:id="383"/>
      <w:r>
        <w:rPr>
          <w:rFonts w:ascii="Times New Roman" w:hAnsi="Times New Roman"/>
          <w:color w:val="auto"/>
          <w:highlight w:val="none"/>
        </w:rPr>
        <w:t>标结果通知未中标的投标人。</w:t>
      </w:r>
    </w:p>
    <w:p w14:paraId="73D51D86">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7.6 中标结果公示</w:t>
      </w:r>
    </w:p>
    <w:p w14:paraId="169B7553">
      <w:pPr>
        <w:spacing w:line="500" w:lineRule="exact"/>
        <w:ind w:firstLine="420"/>
        <w:rPr>
          <w:rFonts w:ascii="Times New Roman" w:hAnsi="Times New Roman"/>
          <w:color w:val="auto"/>
          <w:szCs w:val="21"/>
          <w:highlight w:val="none"/>
          <w:shd w:val="clear" w:color="auto" w:fill="FFFFFF"/>
        </w:rPr>
      </w:pPr>
      <w:r>
        <w:rPr>
          <w:rFonts w:ascii="Times New Roman" w:hAnsi="Times New Roman"/>
          <w:color w:val="auto"/>
          <w:szCs w:val="21"/>
          <w:highlight w:val="none"/>
          <w:shd w:val="clear" w:color="auto" w:fill="FFFFFF"/>
        </w:rPr>
        <w:t>招标人在确定中标人之日起3日内，按照投标人须知前附表规定的公示媒介和期限依法公示中标结果。</w:t>
      </w:r>
    </w:p>
    <w:p w14:paraId="350619A0">
      <w:pPr>
        <w:pStyle w:val="186"/>
        <w:spacing w:before="0" w:after="0" w:line="500" w:lineRule="exact"/>
        <w:ind w:firstLine="118"/>
        <w:rPr>
          <w:rFonts w:ascii="Times New Roman" w:hAnsi="Times New Roman"/>
          <w:color w:val="auto"/>
          <w:sz w:val="24"/>
          <w:szCs w:val="18"/>
          <w:highlight w:val="none"/>
        </w:rPr>
      </w:pPr>
      <w:bookmarkStart w:id="384" w:name="_Toc247513992"/>
      <w:bookmarkStart w:id="385" w:name="_Toc384308252"/>
      <w:bookmarkStart w:id="386" w:name="_Toc361508627"/>
      <w:bookmarkStart w:id="387" w:name="_Toc247527593"/>
      <w:bookmarkStart w:id="388" w:name="_Toc179632589"/>
      <w:bookmarkStart w:id="389" w:name="_Toc12462202"/>
      <w:bookmarkStart w:id="390" w:name="_Toc24067"/>
      <w:bookmarkStart w:id="391" w:name="_Toc152042344"/>
      <w:bookmarkStart w:id="392" w:name="_Toc144974536"/>
      <w:bookmarkStart w:id="393" w:name="_Toc152042347"/>
      <w:bookmarkStart w:id="394" w:name="_Toc152045571"/>
      <w:bookmarkStart w:id="395" w:name="_Toc144974539"/>
      <w:bookmarkStart w:id="396" w:name="_Toc300834991"/>
      <w:bookmarkStart w:id="397" w:name="_Toc27420"/>
      <w:bookmarkStart w:id="398" w:name="_Toc152045568"/>
      <w:r>
        <w:rPr>
          <w:rFonts w:ascii="Times New Roman" w:hAnsi="Times New Roman"/>
          <w:color w:val="auto"/>
          <w:sz w:val="24"/>
          <w:szCs w:val="18"/>
          <w:highlight w:val="none"/>
        </w:rPr>
        <w:t>7.7履约保证金</w:t>
      </w:r>
    </w:p>
    <w:p w14:paraId="69EF7990">
      <w:pPr>
        <w:spacing w:line="500" w:lineRule="exact"/>
        <w:ind w:firstLine="420"/>
        <w:rPr>
          <w:rFonts w:ascii="Times New Roman" w:hAnsi="Times New Roman"/>
          <w:color w:val="auto"/>
          <w:highlight w:val="none"/>
        </w:rPr>
      </w:pPr>
      <w:r>
        <w:rPr>
          <w:rFonts w:ascii="Times New Roman" w:hAnsi="Times New Roman"/>
          <w:color w:val="auto"/>
          <w:highlight w:val="none"/>
        </w:rPr>
        <w:t>7.7.1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14:paraId="5E391750">
      <w:pPr>
        <w:spacing w:line="500" w:lineRule="exact"/>
        <w:ind w:firstLine="420"/>
        <w:rPr>
          <w:rFonts w:ascii="Times New Roman" w:hAnsi="Times New Roman"/>
          <w:color w:val="auto"/>
          <w:highlight w:val="none"/>
        </w:rPr>
      </w:pPr>
      <w:r>
        <w:rPr>
          <w:rFonts w:ascii="Times New Roman" w:hAnsi="Times New Roman"/>
          <w:color w:val="auto"/>
          <w:highlight w:val="none"/>
        </w:rPr>
        <w:t>7.7.2 中标人不能按本章第7.7.1项要求提交履约保证金的，视为放弃中标，其投标保证金不予退还，给招标人造成的损失超过投标保证金数额的，中标人还应当对超过部分予以赔偿。</w:t>
      </w:r>
    </w:p>
    <w:p w14:paraId="16C87A2F">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7.8 签订合同</w:t>
      </w:r>
    </w:p>
    <w:p w14:paraId="5B8EEA50">
      <w:pPr>
        <w:spacing w:line="500" w:lineRule="exact"/>
        <w:ind w:firstLine="420"/>
        <w:rPr>
          <w:rFonts w:ascii="Times New Roman" w:hAnsi="Times New Roman"/>
          <w:color w:val="auto"/>
          <w:highlight w:val="none"/>
        </w:rPr>
      </w:pPr>
      <w:r>
        <w:rPr>
          <w:rFonts w:ascii="Times New Roman" w:hAnsi="Times New Roman"/>
          <w:color w:val="auto"/>
          <w:highlight w:val="none"/>
        </w:rPr>
        <w:t>7.8.1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取消其中标资格，其投标保证金不予退还；给招标人造成的损失超过投标保证金数额的，中标人还应当对超过部分予以赔偿。</w:t>
      </w:r>
    </w:p>
    <w:p w14:paraId="67ACDA0A">
      <w:pPr>
        <w:spacing w:line="500" w:lineRule="exact"/>
        <w:ind w:firstLine="420"/>
        <w:rPr>
          <w:rFonts w:ascii="Times New Roman" w:hAnsi="Times New Roman"/>
          <w:color w:val="auto"/>
          <w:highlight w:val="none"/>
        </w:rPr>
      </w:pPr>
      <w:r>
        <w:rPr>
          <w:rFonts w:ascii="Times New Roman" w:hAnsi="Times New Roman"/>
          <w:color w:val="auto"/>
          <w:highlight w:val="none"/>
        </w:rPr>
        <w:t>7.8.2 发出中标通知书后，招标人无正当理由拒签合同，或者在签订合同时向中标人提出附加条件的，招标人向中标人退还投标保证金；给中标人造成损失的，还应当赔偿损失。</w:t>
      </w:r>
    </w:p>
    <w:p w14:paraId="4FAEC9A2">
      <w:pPr>
        <w:spacing w:line="500" w:lineRule="exact"/>
        <w:ind w:firstLine="420"/>
        <w:rPr>
          <w:rFonts w:ascii="Times New Roman" w:hAnsi="Times New Roman"/>
          <w:color w:val="auto"/>
          <w:szCs w:val="21"/>
          <w:highlight w:val="none"/>
        </w:rPr>
      </w:pPr>
      <w:r>
        <w:rPr>
          <w:rFonts w:ascii="Times New Roman" w:hAnsi="Times New Roman"/>
          <w:color w:val="auto"/>
          <w:highlight w:val="none"/>
        </w:rPr>
        <w:t xml:space="preserve">7.8.3 </w:t>
      </w:r>
      <w:r>
        <w:rPr>
          <w:rFonts w:ascii="Times New Roman" w:hAnsi="Times New Roman"/>
          <w:color w:val="auto"/>
          <w:szCs w:val="21"/>
          <w:highlight w:val="none"/>
        </w:rPr>
        <w:t>联合体中标的，联合体各方应当共同与招标人签订合同，就中标项目向招标人承担连带责任。</w:t>
      </w:r>
    </w:p>
    <w:p w14:paraId="09D04392">
      <w:pPr>
        <w:pStyle w:val="185"/>
        <w:spacing w:before="0" w:after="0" w:line="500" w:lineRule="exact"/>
        <w:rPr>
          <w:rFonts w:ascii="Times New Roman" w:hAnsi="Times New Roman"/>
          <w:b w:val="0"/>
          <w:bCs/>
          <w:color w:val="auto"/>
          <w:sz w:val="28"/>
          <w:szCs w:val="18"/>
          <w:highlight w:val="none"/>
        </w:rPr>
      </w:pPr>
      <w:bookmarkStart w:id="399" w:name="_Toc23556"/>
      <w:bookmarkStart w:id="400" w:name="_Toc12935"/>
      <w:bookmarkStart w:id="401" w:name="_Toc19234"/>
      <w:bookmarkStart w:id="402" w:name="_Toc10502"/>
      <w:bookmarkStart w:id="403" w:name="_Toc29393"/>
      <w:bookmarkStart w:id="404" w:name="_Toc4896"/>
      <w:bookmarkStart w:id="405" w:name="_Toc20161"/>
      <w:bookmarkStart w:id="406" w:name="_Toc17957"/>
      <w:bookmarkStart w:id="407" w:name="_Toc17091"/>
      <w:bookmarkStart w:id="408" w:name="_Toc175"/>
      <w:bookmarkStart w:id="409" w:name="_Toc12660"/>
      <w:bookmarkStart w:id="410" w:name="_Toc6697"/>
      <w:r>
        <w:rPr>
          <w:rFonts w:ascii="Times New Roman" w:hAnsi="Times New Roman"/>
          <w:b w:val="0"/>
          <w:bCs/>
          <w:color w:val="auto"/>
          <w:sz w:val="28"/>
          <w:szCs w:val="18"/>
          <w:highlight w:val="none"/>
        </w:rPr>
        <w:t>8. 重新招标和不再招标</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9"/>
      <w:bookmarkEnd w:id="400"/>
      <w:bookmarkEnd w:id="401"/>
      <w:bookmarkEnd w:id="402"/>
      <w:bookmarkEnd w:id="403"/>
    </w:p>
    <w:p w14:paraId="06AF0B3E">
      <w:pPr>
        <w:pStyle w:val="186"/>
        <w:spacing w:before="0" w:after="0" w:line="500" w:lineRule="exact"/>
        <w:ind w:firstLine="118"/>
        <w:rPr>
          <w:rFonts w:ascii="Times New Roman" w:hAnsi="Times New Roman"/>
          <w:bCs/>
          <w:color w:val="auto"/>
          <w:sz w:val="24"/>
          <w:szCs w:val="18"/>
          <w:highlight w:val="none"/>
        </w:rPr>
      </w:pPr>
      <w:bookmarkStart w:id="411" w:name="_Toc144974540"/>
      <w:bookmarkStart w:id="412" w:name="_Toc152045572"/>
      <w:bookmarkStart w:id="413" w:name="_Toc179632590"/>
      <w:bookmarkStart w:id="414" w:name="_Toc152042348"/>
      <w:r>
        <w:rPr>
          <w:rFonts w:ascii="Times New Roman" w:hAnsi="Times New Roman"/>
          <w:bCs/>
          <w:color w:val="auto"/>
          <w:sz w:val="24"/>
          <w:szCs w:val="18"/>
          <w:highlight w:val="none"/>
        </w:rPr>
        <w:t>8.1 重新招标</w:t>
      </w:r>
      <w:bookmarkEnd w:id="398"/>
      <w:bookmarkEnd w:id="404"/>
      <w:bookmarkEnd w:id="405"/>
      <w:bookmarkEnd w:id="406"/>
    </w:p>
    <w:p w14:paraId="216C0B12">
      <w:pPr>
        <w:spacing w:line="500" w:lineRule="exact"/>
        <w:ind w:firstLine="359"/>
        <w:rPr>
          <w:rFonts w:ascii="Times New Roman" w:hAnsi="Times New Roman"/>
          <w:color w:val="auto"/>
          <w:highlight w:val="none"/>
        </w:rPr>
      </w:pPr>
      <w:r>
        <w:rPr>
          <w:rFonts w:ascii="Times New Roman" w:hAnsi="Times New Roman"/>
          <w:color w:val="auto"/>
          <w:highlight w:val="none"/>
        </w:rPr>
        <w:t>依法必须招标的项目有下列情形之一的，招标人将重新招标：</w:t>
      </w:r>
    </w:p>
    <w:p w14:paraId="471FEB3F">
      <w:pPr>
        <w:spacing w:line="500" w:lineRule="exact"/>
        <w:ind w:firstLine="359"/>
        <w:rPr>
          <w:rFonts w:ascii="Times New Roman" w:hAnsi="Times New Roman"/>
          <w:color w:val="auto"/>
          <w:highlight w:val="none"/>
        </w:rPr>
      </w:pPr>
      <w:r>
        <w:rPr>
          <w:rFonts w:ascii="Times New Roman" w:hAnsi="Times New Roman"/>
          <w:color w:val="auto"/>
          <w:highlight w:val="none"/>
        </w:rPr>
        <w:t>（1）投标截止时间止，投标人少于3个的；</w:t>
      </w:r>
    </w:p>
    <w:p w14:paraId="1942E20A">
      <w:pPr>
        <w:spacing w:line="500" w:lineRule="exact"/>
        <w:ind w:firstLine="359"/>
        <w:rPr>
          <w:rFonts w:ascii="Times New Roman" w:hAnsi="Times New Roman"/>
          <w:color w:val="auto"/>
          <w:highlight w:val="none"/>
        </w:rPr>
      </w:pPr>
      <w:r>
        <w:rPr>
          <w:rFonts w:ascii="Times New Roman" w:hAnsi="Times New Roman"/>
          <w:color w:val="auto"/>
          <w:highlight w:val="none"/>
        </w:rPr>
        <w:t>（2）经评标委员会评审后否决所有投标的；</w:t>
      </w:r>
    </w:p>
    <w:p w14:paraId="3DEB6C92">
      <w:pPr>
        <w:spacing w:line="500" w:lineRule="exact"/>
        <w:ind w:firstLine="359"/>
        <w:rPr>
          <w:rFonts w:ascii="Times New Roman" w:hAnsi="Times New Roman"/>
          <w:color w:val="auto"/>
          <w:szCs w:val="21"/>
          <w:highlight w:val="none"/>
          <w:shd w:val="clear" w:color="auto" w:fill="FFFFFF"/>
        </w:rPr>
      </w:pPr>
      <w:r>
        <w:rPr>
          <w:rFonts w:ascii="Times New Roman" w:hAnsi="Times New Roman"/>
          <w:color w:val="auto"/>
          <w:szCs w:val="21"/>
          <w:highlight w:val="none"/>
          <w:shd w:val="clear" w:color="auto" w:fill="FFFFFF"/>
        </w:rPr>
        <w:t>（3）中标候选人均未与招标人签订合同的；</w:t>
      </w:r>
    </w:p>
    <w:p w14:paraId="33FF0332">
      <w:pPr>
        <w:spacing w:line="500" w:lineRule="exact"/>
        <w:ind w:firstLine="359"/>
        <w:rPr>
          <w:rFonts w:ascii="Times New Roman" w:hAnsi="Times New Roman"/>
          <w:color w:val="auto"/>
          <w:szCs w:val="21"/>
          <w:highlight w:val="none"/>
          <w:shd w:val="clear" w:color="auto" w:fill="FFFFFF"/>
        </w:rPr>
      </w:pPr>
      <w:r>
        <w:rPr>
          <w:rFonts w:ascii="Times New Roman" w:hAnsi="Times New Roman"/>
          <w:color w:val="auto"/>
          <w:szCs w:val="21"/>
          <w:highlight w:val="none"/>
          <w:shd w:val="clear" w:color="auto" w:fill="FFFFFF"/>
        </w:rPr>
        <w:t>（4）法律、法规规定的其他情形。</w:t>
      </w:r>
    </w:p>
    <w:p w14:paraId="60E4311C">
      <w:pPr>
        <w:pStyle w:val="186"/>
        <w:spacing w:before="0" w:after="0" w:line="500" w:lineRule="exact"/>
        <w:ind w:firstLine="118"/>
        <w:rPr>
          <w:rFonts w:ascii="Times New Roman" w:hAnsi="Times New Roman"/>
          <w:bCs/>
          <w:color w:val="auto"/>
          <w:sz w:val="24"/>
          <w:szCs w:val="18"/>
          <w:highlight w:val="none"/>
        </w:rPr>
      </w:pPr>
      <w:bookmarkStart w:id="415" w:name="_Toc144974541"/>
      <w:bookmarkStart w:id="416" w:name="_Toc179632591"/>
      <w:bookmarkStart w:id="417" w:name="_Toc152042349"/>
      <w:bookmarkStart w:id="418" w:name="_Toc152045573"/>
      <w:r>
        <w:rPr>
          <w:rFonts w:ascii="Times New Roman" w:hAnsi="Times New Roman"/>
          <w:bCs/>
          <w:color w:val="auto"/>
          <w:sz w:val="24"/>
          <w:szCs w:val="18"/>
          <w:highlight w:val="none"/>
        </w:rPr>
        <w:t>8.2 不再招标</w:t>
      </w:r>
      <w:bookmarkEnd w:id="407"/>
      <w:bookmarkEnd w:id="408"/>
      <w:bookmarkEnd w:id="409"/>
    </w:p>
    <w:p w14:paraId="34F24B1B">
      <w:pPr>
        <w:spacing w:line="500" w:lineRule="exact"/>
        <w:ind w:firstLine="420"/>
        <w:rPr>
          <w:rFonts w:ascii="Times New Roman" w:hAnsi="Times New Roman"/>
          <w:color w:val="auto"/>
          <w:highlight w:val="none"/>
        </w:rPr>
      </w:pPr>
      <w:r>
        <w:rPr>
          <w:rFonts w:ascii="Times New Roman" w:hAnsi="Times New Roman"/>
          <w:color w:val="auto"/>
          <w:highlight w:val="none"/>
        </w:rPr>
        <w:t>重新招标后投标人仍少于3个或者所有投标被否决的，属于必须审批或核准的项目，经原审批或核准部门批准后不再进行招标。</w:t>
      </w:r>
    </w:p>
    <w:p w14:paraId="35FFFAEC">
      <w:pPr>
        <w:pStyle w:val="185"/>
        <w:spacing w:before="0" w:after="0" w:line="500" w:lineRule="exact"/>
        <w:rPr>
          <w:rFonts w:ascii="Times New Roman" w:hAnsi="Times New Roman"/>
          <w:b w:val="0"/>
          <w:bCs/>
          <w:color w:val="auto"/>
          <w:sz w:val="28"/>
          <w:szCs w:val="18"/>
          <w:highlight w:val="none"/>
        </w:rPr>
      </w:pPr>
      <w:bookmarkStart w:id="419" w:name="_Toc18408"/>
      <w:bookmarkStart w:id="420" w:name="_Toc21247"/>
      <w:bookmarkStart w:id="421" w:name="_Toc10975"/>
      <w:bookmarkStart w:id="422" w:name="_Toc5726"/>
      <w:bookmarkStart w:id="423" w:name="_Toc1685"/>
      <w:bookmarkStart w:id="424" w:name="_Toc23263"/>
      <w:bookmarkStart w:id="425" w:name="_Toc4225"/>
      <w:bookmarkStart w:id="426" w:name="_Toc29324"/>
      <w:bookmarkStart w:id="427" w:name="_Toc2950"/>
      <w:bookmarkStart w:id="428" w:name="_Toc13720"/>
      <w:bookmarkStart w:id="429" w:name="_Toc13687"/>
      <w:bookmarkStart w:id="430" w:name="_Toc3937"/>
      <w:bookmarkStart w:id="431" w:name="_Toc26190"/>
      <w:r>
        <w:rPr>
          <w:rFonts w:ascii="Times New Roman" w:hAnsi="Times New Roman"/>
          <w:b w:val="0"/>
          <w:bCs/>
          <w:color w:val="auto"/>
          <w:sz w:val="28"/>
          <w:szCs w:val="18"/>
          <w:highlight w:val="none"/>
        </w:rPr>
        <w:t>9.</w:t>
      </w:r>
      <w:bookmarkEnd w:id="410"/>
      <w:bookmarkEnd w:id="411"/>
      <w:bookmarkEnd w:id="412"/>
      <w:r>
        <w:rPr>
          <w:rFonts w:ascii="Times New Roman" w:hAnsi="Times New Roman"/>
          <w:b w:val="0"/>
          <w:bCs/>
          <w:color w:val="auto"/>
          <w:sz w:val="28"/>
          <w:szCs w:val="18"/>
          <w:highlight w:val="none"/>
        </w:rPr>
        <w:t xml:space="preserve"> 纪律和监督</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5FDD7EC8">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9.1 对招标人的纪律要求</w:t>
      </w:r>
    </w:p>
    <w:p w14:paraId="7E6B56F7">
      <w:pPr>
        <w:spacing w:line="500" w:lineRule="exact"/>
        <w:ind w:firstLine="420"/>
        <w:rPr>
          <w:rFonts w:ascii="Times New Roman" w:hAnsi="Times New Roman"/>
          <w:color w:val="auto"/>
          <w:highlight w:val="none"/>
        </w:rPr>
      </w:pPr>
      <w:r>
        <w:rPr>
          <w:rFonts w:ascii="Times New Roman" w:hAnsi="Times New Roman"/>
          <w:color w:val="auto"/>
          <w:highlight w:val="none"/>
        </w:rPr>
        <w:t>招标人不得泄露招标投标活动中应当保密的情况和资料，不得与投标人串通损害国家利益、社会公共利益或者他人合法权益。</w:t>
      </w:r>
    </w:p>
    <w:p w14:paraId="4574F9A3">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9.2 对投标人的纪律要求</w:t>
      </w:r>
    </w:p>
    <w:p w14:paraId="0A4618D1">
      <w:pPr>
        <w:spacing w:line="500" w:lineRule="exact"/>
        <w:ind w:firstLine="420"/>
        <w:rPr>
          <w:rFonts w:ascii="Times New Roman" w:hAnsi="Times New Roman"/>
          <w:color w:val="auto"/>
          <w:highlight w:val="none"/>
        </w:rPr>
      </w:pPr>
      <w:r>
        <w:rPr>
          <w:rFonts w:ascii="Times New Roman" w:hAnsi="Times New Roman"/>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19F6983">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9.3 对评标委员会成员的纪律要求</w:t>
      </w:r>
    </w:p>
    <w:p w14:paraId="71698F14">
      <w:pPr>
        <w:spacing w:line="500" w:lineRule="exact"/>
        <w:ind w:firstLine="420"/>
        <w:rPr>
          <w:rFonts w:ascii="Times New Roman" w:hAnsi="Times New Roman"/>
          <w:color w:val="auto"/>
          <w:highlight w:val="none"/>
        </w:rPr>
      </w:pPr>
      <w:r>
        <w:rPr>
          <w:rFonts w:ascii="Times New Roman" w:hAnsi="Times New Roman"/>
          <w:color w:val="auto"/>
          <w:highlight w:val="none"/>
        </w:rPr>
        <w:t>评标委员会成员不得收受他人的财物或者其他好处，不得向他人透露对投标文件的评审</w:t>
      </w:r>
      <w:bookmarkStart w:id="432" w:name="_Toc384308253"/>
      <w:bookmarkStart w:id="433" w:name="_Toc13644"/>
      <w:bookmarkStart w:id="434" w:name="_Toc369531559"/>
      <w:bookmarkStart w:id="435" w:name="_Toc352691515"/>
      <w:bookmarkStart w:id="436" w:name="_Toc361508628"/>
      <w:r>
        <w:rPr>
          <w:rFonts w:ascii="Times New Roman" w:hAnsi="Times New Roman"/>
          <w:color w:val="auto"/>
          <w:highlight w:val="none"/>
        </w:rPr>
        <w:t>和比较、中标候选人</w:t>
      </w:r>
      <w:bookmarkEnd w:id="427"/>
      <w:bookmarkEnd w:id="428"/>
      <w:bookmarkEnd w:id="429"/>
      <w:bookmarkEnd w:id="430"/>
      <w:bookmarkEnd w:id="431"/>
      <w:bookmarkEnd w:id="432"/>
      <w:bookmarkEnd w:id="433"/>
      <w:bookmarkEnd w:id="434"/>
      <w:bookmarkEnd w:id="435"/>
      <w:bookmarkEnd w:id="436"/>
      <w:r>
        <w:rPr>
          <w:rFonts w:ascii="Times New Roman" w:hAnsi="Times New Roman"/>
          <w:color w:val="auto"/>
          <w:highlight w:val="none"/>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FB34846">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9.4 对与评标活动有关的工作人员的纪律要求</w:t>
      </w:r>
    </w:p>
    <w:p w14:paraId="0BE94243">
      <w:pPr>
        <w:spacing w:line="500" w:lineRule="exact"/>
        <w:ind w:firstLine="420"/>
        <w:rPr>
          <w:rFonts w:ascii="Times New Roman" w:hAnsi="Times New Roman"/>
          <w:color w:val="auto"/>
          <w:highlight w:val="none"/>
        </w:rPr>
      </w:pPr>
      <w:r>
        <w:rPr>
          <w:rFonts w:ascii="Times New Roman" w:hAnsi="Times New Roman"/>
          <w:color w:val="auto"/>
          <w:highlight w:val="none"/>
        </w:rPr>
        <w:t>与评标活动有关的工作人员不得收受他人的财物或者其他好处，不得向他人透露对投标文件</w:t>
      </w:r>
      <w:bookmarkStart w:id="437" w:name="_Toc300834992"/>
      <w:bookmarkStart w:id="438" w:name="_Toc247527594"/>
      <w:bookmarkStart w:id="439" w:name="_Toc361508629"/>
      <w:bookmarkStart w:id="440" w:name="_Toc384308254"/>
      <w:bookmarkStart w:id="441" w:name="_Toc352691516"/>
      <w:bookmarkStart w:id="442" w:name="_Toc144974537"/>
      <w:bookmarkStart w:id="443" w:name="_Toc369531560"/>
      <w:bookmarkStart w:id="444" w:name="_Toc152045569"/>
      <w:bookmarkStart w:id="445" w:name="_Toc247513993"/>
      <w:bookmarkStart w:id="446" w:name="_Toc152042345"/>
      <w:bookmarkStart w:id="447" w:name="_Toc19429"/>
      <w:r>
        <w:rPr>
          <w:rFonts w:ascii="Times New Roman" w:hAnsi="Times New Roman"/>
          <w:color w:val="auto"/>
          <w:highlight w:val="none"/>
        </w:rPr>
        <w:t>的评审和比较、中标</w:t>
      </w:r>
      <w:bookmarkEnd w:id="437"/>
      <w:bookmarkEnd w:id="438"/>
      <w:bookmarkEnd w:id="439"/>
      <w:bookmarkEnd w:id="440"/>
      <w:bookmarkEnd w:id="441"/>
      <w:bookmarkEnd w:id="442"/>
      <w:bookmarkEnd w:id="443"/>
      <w:bookmarkEnd w:id="444"/>
      <w:bookmarkEnd w:id="445"/>
      <w:bookmarkEnd w:id="446"/>
      <w:bookmarkEnd w:id="447"/>
      <w:r>
        <w:rPr>
          <w:rFonts w:ascii="Times New Roman" w:hAnsi="Times New Roman"/>
          <w:color w:val="auto"/>
          <w:highlight w:val="none"/>
        </w:rPr>
        <w:t>候选人的推荐情况以及评标有关的其他情况。在评标活动中，与评标活动有关的工作人员不得擅离职守，影响评标程序正常进行。</w:t>
      </w:r>
    </w:p>
    <w:p w14:paraId="5768364B">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9.5 投诉</w:t>
      </w:r>
    </w:p>
    <w:p w14:paraId="6E72F6BE">
      <w:pPr>
        <w:spacing w:line="500" w:lineRule="exact"/>
        <w:ind w:firstLine="420"/>
        <w:rPr>
          <w:rFonts w:ascii="Times New Roman" w:hAnsi="Times New Roman"/>
          <w:color w:val="auto"/>
          <w:highlight w:val="none"/>
        </w:rPr>
      </w:pPr>
      <w:r>
        <w:rPr>
          <w:rFonts w:ascii="Times New Roman" w:hAnsi="Times New Roman"/>
          <w:color w:val="auto"/>
          <w:highlight w:val="none"/>
        </w:rPr>
        <w:t>9.5.1 投标人或者其他利害关系人认为招标投标活动不符合法律、行政法规规定的，可以自知道或者应当知道之日起5日</w:t>
      </w:r>
      <w:r>
        <w:rPr>
          <w:bCs/>
          <w:color w:val="auto"/>
          <w:szCs w:val="21"/>
          <w:highlight w:val="none"/>
        </w:rPr>
        <w:t>内向</w:t>
      </w:r>
      <w:r>
        <w:rPr>
          <w:rFonts w:hint="eastAsia"/>
          <w:bCs/>
          <w:color w:val="auto"/>
          <w:szCs w:val="21"/>
          <w:highlight w:val="none"/>
        </w:rPr>
        <w:t>招标人监察部门</w:t>
      </w:r>
      <w:r>
        <w:rPr>
          <w:rFonts w:ascii="Times New Roman" w:hAnsi="Times New Roman"/>
          <w:color w:val="auto"/>
          <w:szCs w:val="21"/>
          <w:highlight w:val="none"/>
        </w:rPr>
        <w:t>投诉</w:t>
      </w:r>
      <w:r>
        <w:rPr>
          <w:rFonts w:ascii="Times New Roman" w:hAnsi="Times New Roman"/>
          <w:color w:val="auto"/>
          <w:highlight w:val="none"/>
        </w:rPr>
        <w:t>。投诉应当有明确的请求和必要的证明材料。</w:t>
      </w:r>
    </w:p>
    <w:p w14:paraId="5A9857E6">
      <w:pPr>
        <w:spacing w:line="500" w:lineRule="exact"/>
        <w:ind w:firstLine="420"/>
        <w:rPr>
          <w:rFonts w:ascii="Times New Roman" w:hAnsi="Times New Roman"/>
          <w:color w:val="auto"/>
          <w:highlight w:val="none"/>
        </w:rPr>
      </w:pPr>
      <w:r>
        <w:rPr>
          <w:rFonts w:ascii="Times New Roman" w:hAnsi="Times New Roman"/>
          <w:color w:val="auto"/>
          <w:highlight w:val="none"/>
        </w:rPr>
        <w:t>9.5.2 投标人或者其他利害关系人对招标文件、开标和评标结果提出投诉的，应当按照投标人须知第2.4款、第5.3款和第7.2款的规定先向招标人提出异议。异议答复期间</w:t>
      </w:r>
      <w:bookmarkStart w:id="448" w:name="_Toc369531561"/>
      <w:bookmarkStart w:id="449" w:name="_Toc247513994"/>
      <w:bookmarkStart w:id="450" w:name="_Toc12776"/>
      <w:bookmarkStart w:id="451" w:name="_Toc361508630"/>
      <w:bookmarkStart w:id="452" w:name="_Toc247527595"/>
      <w:bookmarkStart w:id="453" w:name="_Toc152042346"/>
      <w:bookmarkStart w:id="454" w:name="_Toc152045570"/>
      <w:bookmarkStart w:id="455" w:name="_Toc300834993"/>
      <w:bookmarkStart w:id="456" w:name="_Toc144974538"/>
      <w:bookmarkStart w:id="457" w:name="_Toc384308255"/>
      <w:bookmarkStart w:id="458" w:name="_Toc352691517"/>
      <w:r>
        <w:rPr>
          <w:rFonts w:ascii="Times New Roman" w:hAnsi="Times New Roman"/>
          <w:color w:val="auto"/>
          <w:highlight w:val="none"/>
        </w:rPr>
        <w:t>不计算在第9.5.</w:t>
      </w:r>
      <w:bookmarkEnd w:id="448"/>
      <w:bookmarkEnd w:id="449"/>
      <w:bookmarkEnd w:id="450"/>
      <w:bookmarkEnd w:id="451"/>
      <w:bookmarkEnd w:id="452"/>
      <w:bookmarkEnd w:id="453"/>
      <w:bookmarkEnd w:id="454"/>
      <w:bookmarkEnd w:id="455"/>
      <w:bookmarkEnd w:id="456"/>
      <w:bookmarkEnd w:id="457"/>
      <w:bookmarkEnd w:id="458"/>
      <w:r>
        <w:rPr>
          <w:rFonts w:ascii="Times New Roman" w:hAnsi="Times New Roman"/>
          <w:color w:val="auto"/>
          <w:highlight w:val="none"/>
        </w:rPr>
        <w:t>1项规定的期限内。</w:t>
      </w:r>
    </w:p>
    <w:p w14:paraId="11433274">
      <w:pPr>
        <w:pStyle w:val="185"/>
        <w:spacing w:before="0" w:after="0" w:line="500" w:lineRule="exact"/>
        <w:rPr>
          <w:rFonts w:ascii="Times New Roman" w:hAnsi="Times New Roman"/>
          <w:b w:val="0"/>
          <w:bCs/>
          <w:color w:val="auto"/>
          <w:sz w:val="28"/>
          <w:szCs w:val="18"/>
          <w:highlight w:val="none"/>
        </w:rPr>
      </w:pPr>
      <w:bookmarkStart w:id="459" w:name="_Toc5367"/>
      <w:bookmarkStart w:id="460" w:name="_Toc12833"/>
      <w:bookmarkStart w:id="461" w:name="_Toc3484"/>
      <w:bookmarkStart w:id="462" w:name="_Toc13133"/>
      <w:bookmarkStart w:id="463" w:name="_Toc27866"/>
      <w:bookmarkStart w:id="464" w:name="_Toc10847"/>
      <w:bookmarkStart w:id="465" w:name="_Toc25285"/>
      <w:bookmarkStart w:id="466" w:name="_Toc27144"/>
      <w:bookmarkStart w:id="467" w:name="_Toc31042"/>
      <w:bookmarkStart w:id="468" w:name="_Toc4963"/>
      <w:bookmarkStart w:id="469" w:name="_Toc15539"/>
      <w:bookmarkStart w:id="470" w:name="_Toc18917"/>
      <w:bookmarkStart w:id="471" w:name="_Toc29534"/>
      <w:r>
        <w:rPr>
          <w:rFonts w:ascii="Times New Roman" w:hAnsi="Times New Roman"/>
          <w:b w:val="0"/>
          <w:bCs/>
          <w:color w:val="auto"/>
          <w:sz w:val="28"/>
          <w:szCs w:val="18"/>
          <w:highlight w:val="none"/>
        </w:rPr>
        <w:t>10. 需要补充的其他内容</w:t>
      </w:r>
      <w:bookmarkEnd w:id="459"/>
      <w:bookmarkEnd w:id="460"/>
      <w:bookmarkEnd w:id="461"/>
      <w:bookmarkEnd w:id="462"/>
      <w:bookmarkEnd w:id="463"/>
      <w:bookmarkEnd w:id="464"/>
      <w:bookmarkEnd w:id="465"/>
      <w:bookmarkEnd w:id="466"/>
      <w:bookmarkEnd w:id="467"/>
      <w:bookmarkEnd w:id="468"/>
      <w:bookmarkEnd w:id="469"/>
      <w:bookmarkEnd w:id="470"/>
      <w:bookmarkEnd w:id="471"/>
    </w:p>
    <w:p w14:paraId="5A037B24">
      <w:pPr>
        <w:pStyle w:val="186"/>
        <w:spacing w:before="0" w:after="0" w:line="500" w:lineRule="exact"/>
        <w:ind w:firstLine="118"/>
        <w:rPr>
          <w:rFonts w:ascii="Times New Roman" w:hAnsi="Times New Roman"/>
          <w:bCs/>
          <w:color w:val="auto"/>
          <w:sz w:val="24"/>
          <w:szCs w:val="18"/>
          <w:highlight w:val="none"/>
        </w:rPr>
      </w:pPr>
      <w:r>
        <w:rPr>
          <w:rFonts w:ascii="Times New Roman" w:hAnsi="Times New Roman"/>
          <w:bCs/>
          <w:color w:val="auto"/>
          <w:sz w:val="24"/>
          <w:szCs w:val="18"/>
          <w:highlight w:val="none"/>
        </w:rPr>
        <w:t>10.1重要提示</w:t>
      </w:r>
    </w:p>
    <w:p w14:paraId="02DF9727">
      <w:pPr>
        <w:spacing w:line="500" w:lineRule="exact"/>
        <w:ind w:firstLine="420"/>
        <w:rPr>
          <w:rFonts w:ascii="Times New Roman" w:hAnsi="Times New Roman"/>
          <w:color w:val="auto"/>
          <w:highlight w:val="none"/>
        </w:rPr>
      </w:pPr>
      <w:r>
        <w:rPr>
          <w:rFonts w:ascii="Times New Roman" w:hAnsi="Times New Roman"/>
          <w:color w:val="auto"/>
          <w:highlight w:val="none"/>
        </w:rPr>
        <w:t>（1）项目负责人必须是投标人本单位工作人员。</w:t>
      </w:r>
    </w:p>
    <w:p w14:paraId="1D03BF65">
      <w:pPr>
        <w:spacing w:line="500" w:lineRule="exact"/>
        <w:ind w:firstLine="420"/>
        <w:rPr>
          <w:rFonts w:ascii="Times New Roman" w:hAnsi="Times New Roman"/>
          <w:color w:val="auto"/>
          <w:highlight w:val="none"/>
        </w:rPr>
      </w:pPr>
      <w:r>
        <w:rPr>
          <w:rFonts w:ascii="Times New Roman" w:hAnsi="Times New Roman"/>
          <w:color w:val="auto"/>
          <w:highlight w:val="none"/>
        </w:rPr>
        <w:t xml:space="preserve">（2）投标人对所提交的投标人或拟派项目负责人业绩、投标人资质等证明资料承担缔约过失责任和法律责任。若投诉或举报人对前述资料或证明资料存在争议，进行有效投诉或举报，被投诉人、被举报人应当主动配合招标人调查，并在规定的期限内举证，提供有关证明资料的原件；拒不配招标人调查，且未在规定期限内举证、提供证明资料原件的，取消中标资格。  </w:t>
      </w:r>
    </w:p>
    <w:p w14:paraId="676D1EE6">
      <w:pPr>
        <w:spacing w:line="500" w:lineRule="exact"/>
        <w:ind w:firstLine="420"/>
        <w:rPr>
          <w:rFonts w:ascii="Times New Roman" w:hAnsi="Times New Roman"/>
          <w:color w:val="auto"/>
          <w:highlight w:val="none"/>
        </w:rPr>
      </w:pPr>
      <w:r>
        <w:rPr>
          <w:rFonts w:ascii="Times New Roman" w:hAnsi="Times New Roman"/>
          <w:color w:val="auto"/>
          <w:highlight w:val="none"/>
        </w:rPr>
        <w:t>（3）中标人应在规定期限内提交履约保证金并与招标人签订合同，若中标人未能在规定期限内提交履约保证金或签订合同，招标人有权取消中标人中标资格。</w:t>
      </w:r>
    </w:p>
    <w:p w14:paraId="5F90981F">
      <w:pPr>
        <w:spacing w:line="500" w:lineRule="exact"/>
        <w:ind w:firstLine="420"/>
        <w:rPr>
          <w:rFonts w:ascii="Times New Roman" w:hAnsi="Times New Roman"/>
          <w:color w:val="auto"/>
          <w:highlight w:val="none"/>
        </w:rPr>
      </w:pPr>
      <w:r>
        <w:rPr>
          <w:rFonts w:ascii="Times New Roman" w:hAnsi="Times New Roman"/>
          <w:color w:val="auto"/>
          <w:highlight w:val="none"/>
        </w:rPr>
        <w:t>（4）合同签订后，中标人存在规定时间内不组织人员进场开工，不履行合同义务等情况，招标人有权解除合同，并追究违约责任。</w:t>
      </w:r>
    </w:p>
    <w:p w14:paraId="1EBF7EFD">
      <w:pPr>
        <w:spacing w:line="500" w:lineRule="exact"/>
        <w:ind w:firstLine="420"/>
        <w:rPr>
          <w:rFonts w:ascii="Times New Roman" w:hAnsi="Times New Roman"/>
          <w:color w:val="auto"/>
          <w:highlight w:val="none"/>
        </w:rPr>
      </w:pPr>
      <w:r>
        <w:rPr>
          <w:rFonts w:ascii="Times New Roman" w:hAnsi="Times New Roman"/>
          <w:color w:val="auto"/>
          <w:highlight w:val="none"/>
        </w:rPr>
        <w:t>（5）中标人在中标项目发生投诉、信访举报案件、履约存在争议时，拒绝协助配合有关部门调查案件的，招标人可以取消其中标资格或解除合同，并追究其违约责任。</w:t>
      </w:r>
    </w:p>
    <w:p w14:paraId="48EB3E04">
      <w:pPr>
        <w:spacing w:line="500" w:lineRule="exact"/>
        <w:ind w:firstLine="420"/>
        <w:rPr>
          <w:rFonts w:ascii="Times New Roman" w:hAnsi="Times New Roman"/>
          <w:color w:val="auto"/>
          <w:highlight w:val="none"/>
        </w:rPr>
      </w:pPr>
      <w:r>
        <w:rPr>
          <w:rFonts w:ascii="Times New Roman" w:hAnsi="Times New Roman"/>
          <w:color w:val="auto"/>
          <w:highlight w:val="none"/>
        </w:rPr>
        <w:t>（6）中标人在中标项目发生投诉、信访举报案件、履约存在争议时，拒绝协助配合执法部门调查案件的，招标人可以取消其中标资格或解除合同，并追究其违约责任。</w:t>
      </w:r>
    </w:p>
    <w:p w14:paraId="26B79A1E">
      <w:pPr>
        <w:spacing w:line="500" w:lineRule="exact"/>
        <w:ind w:firstLine="420"/>
        <w:rPr>
          <w:rFonts w:ascii="Times New Roman" w:hAnsi="Times New Roman"/>
          <w:color w:val="auto"/>
          <w:highlight w:val="none"/>
        </w:rPr>
      </w:pPr>
      <w:r>
        <w:rPr>
          <w:rFonts w:ascii="Times New Roman" w:hAnsi="Times New Roman"/>
          <w:color w:val="auto"/>
          <w:highlight w:val="none"/>
        </w:rPr>
        <w:t>需要补充的其他内容：见投标人须知前附表。</w:t>
      </w:r>
    </w:p>
    <w:p w14:paraId="57F79B05">
      <w:pPr>
        <w:pStyle w:val="2"/>
        <w:spacing w:before="0" w:after="0" w:line="360" w:lineRule="auto"/>
        <w:jc w:val="center"/>
        <w:rPr>
          <w:rFonts w:ascii="黑体" w:hAnsi="黑体" w:eastAsia="黑体"/>
          <w:b w:val="0"/>
          <w:color w:val="auto"/>
          <w:sz w:val="32"/>
          <w:szCs w:val="32"/>
          <w:highlight w:val="none"/>
        </w:rPr>
      </w:pPr>
      <w:r>
        <w:rPr>
          <w:color w:val="auto"/>
          <w:highlight w:val="none"/>
        </w:rPr>
        <w:br w:type="page" w:clear="all"/>
      </w:r>
      <w:bookmarkStart w:id="472" w:name="_Toc30169"/>
      <w:bookmarkStart w:id="473" w:name="_Toc1510"/>
      <w:bookmarkStart w:id="474" w:name="_Toc19897"/>
      <w:bookmarkStart w:id="475" w:name="_Toc14549"/>
      <w:bookmarkStart w:id="476" w:name="_Toc28402"/>
      <w:bookmarkStart w:id="477" w:name="_Toc7894"/>
      <w:bookmarkStart w:id="478" w:name="_Toc12589"/>
      <w:r>
        <w:rPr>
          <w:rFonts w:eastAsia="黑体"/>
          <w:bCs/>
          <w:color w:val="auto"/>
          <w:sz w:val="32"/>
          <w:szCs w:val="32"/>
          <w:highlight w:val="none"/>
        </w:rPr>
        <w:t>第三章</w:t>
      </w:r>
      <w:r>
        <w:rPr>
          <w:rFonts w:hint="eastAsia" w:eastAsia="黑体"/>
          <w:bCs/>
          <w:color w:val="auto"/>
          <w:sz w:val="32"/>
          <w:szCs w:val="32"/>
          <w:highlight w:val="none"/>
        </w:rPr>
        <w:t xml:space="preserve"> </w:t>
      </w:r>
      <w:r>
        <w:rPr>
          <w:rFonts w:eastAsia="黑体"/>
          <w:bCs/>
          <w:color w:val="auto"/>
          <w:sz w:val="32"/>
          <w:szCs w:val="32"/>
          <w:highlight w:val="none"/>
        </w:rPr>
        <w:t>评标办法</w:t>
      </w:r>
      <w:r>
        <w:rPr>
          <w:rFonts w:eastAsia="黑体"/>
          <w:b w:val="0"/>
          <w:color w:val="auto"/>
          <w:highlight w:val="none"/>
        </w:rPr>
        <w:br w:type="textWrapping" w:clear="all"/>
      </w:r>
      <w:bookmarkEnd w:id="472"/>
      <w:bookmarkEnd w:id="473"/>
      <w:r>
        <w:rPr>
          <w:rFonts w:hint="eastAsia" w:ascii="黑体" w:hAnsi="黑体" w:eastAsia="黑体"/>
          <w:b w:val="0"/>
          <w:color w:val="auto"/>
          <w:sz w:val="32"/>
          <w:szCs w:val="32"/>
          <w:highlight w:val="none"/>
        </w:rPr>
        <w:t>综合评估法（一次平均）</w:t>
      </w:r>
      <w:bookmarkEnd w:id="474"/>
      <w:bookmarkEnd w:id="475"/>
      <w:bookmarkEnd w:id="476"/>
      <w:bookmarkEnd w:id="477"/>
      <w:bookmarkEnd w:id="478"/>
    </w:p>
    <w:p w14:paraId="733B3402">
      <w:pPr>
        <w:spacing w:line="360" w:lineRule="auto"/>
        <w:jc w:val="center"/>
        <w:outlineLvl w:val="1"/>
        <w:rPr>
          <w:rFonts w:ascii="黑体" w:hAnsi="黑体" w:eastAsia="黑体"/>
          <w:color w:val="auto"/>
          <w:sz w:val="28"/>
          <w:szCs w:val="28"/>
          <w:highlight w:val="none"/>
        </w:rPr>
      </w:pPr>
      <w:r>
        <w:rPr>
          <w:rFonts w:hint="eastAsia" w:ascii="黑体" w:hAnsi="黑体" w:eastAsia="黑体"/>
          <w:color w:val="auto"/>
          <w:sz w:val="28"/>
          <w:szCs w:val="28"/>
          <w:highlight w:val="none"/>
        </w:rPr>
        <w:t>评标办法前附表</w:t>
      </w:r>
    </w:p>
    <w:tbl>
      <w:tblPr>
        <w:tblStyle w:val="3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858"/>
        <w:gridCol w:w="1471"/>
        <w:gridCol w:w="5869"/>
      </w:tblGrid>
      <w:tr w14:paraId="3106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542" w:type="dxa"/>
            <w:gridSpan w:val="2"/>
            <w:noWrap w:val="0"/>
            <w:vAlign w:val="center"/>
          </w:tcPr>
          <w:p w14:paraId="1DD03188">
            <w:pPr>
              <w:widowControl/>
              <w:jc w:val="center"/>
              <w:rPr>
                <w:color w:val="auto"/>
                <w:kern w:val="0"/>
                <w:szCs w:val="21"/>
                <w:highlight w:val="none"/>
              </w:rPr>
            </w:pPr>
            <w:r>
              <w:rPr>
                <w:b/>
                <w:bCs/>
                <w:color w:val="auto"/>
                <w:kern w:val="0"/>
                <w:szCs w:val="21"/>
                <w:highlight w:val="none"/>
              </w:rPr>
              <w:t>条款号</w:t>
            </w:r>
          </w:p>
        </w:tc>
        <w:tc>
          <w:tcPr>
            <w:tcW w:w="1471" w:type="dxa"/>
            <w:noWrap w:val="0"/>
            <w:vAlign w:val="center"/>
          </w:tcPr>
          <w:p w14:paraId="08980824">
            <w:pPr>
              <w:widowControl/>
              <w:ind w:firstLine="105" w:firstLineChars="50"/>
              <w:jc w:val="left"/>
              <w:rPr>
                <w:color w:val="auto"/>
                <w:kern w:val="0"/>
                <w:szCs w:val="21"/>
                <w:highlight w:val="none"/>
              </w:rPr>
            </w:pPr>
            <w:r>
              <w:rPr>
                <w:b/>
                <w:bCs/>
                <w:color w:val="auto"/>
                <w:kern w:val="0"/>
                <w:szCs w:val="21"/>
                <w:highlight w:val="none"/>
              </w:rPr>
              <w:t>评审因素</w:t>
            </w:r>
          </w:p>
        </w:tc>
        <w:tc>
          <w:tcPr>
            <w:tcW w:w="5869" w:type="dxa"/>
            <w:noWrap w:val="0"/>
            <w:vAlign w:val="center"/>
          </w:tcPr>
          <w:p w14:paraId="1F22518E">
            <w:pPr>
              <w:widowControl/>
              <w:ind w:firstLine="105" w:firstLineChars="50"/>
              <w:jc w:val="center"/>
              <w:rPr>
                <w:color w:val="auto"/>
                <w:kern w:val="0"/>
                <w:szCs w:val="21"/>
                <w:highlight w:val="none"/>
              </w:rPr>
            </w:pPr>
            <w:r>
              <w:rPr>
                <w:b/>
                <w:bCs/>
                <w:color w:val="auto"/>
                <w:kern w:val="0"/>
                <w:szCs w:val="21"/>
                <w:highlight w:val="none"/>
              </w:rPr>
              <w:t>评审标准</w:t>
            </w:r>
          </w:p>
        </w:tc>
      </w:tr>
      <w:tr w14:paraId="73C8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noWrap w:val="0"/>
            <w:vAlign w:val="center"/>
          </w:tcPr>
          <w:p w14:paraId="0844D3BE">
            <w:pPr>
              <w:widowControl/>
              <w:jc w:val="center"/>
              <w:rPr>
                <w:bCs/>
                <w:color w:val="auto"/>
                <w:kern w:val="0"/>
                <w:szCs w:val="21"/>
                <w:highlight w:val="none"/>
              </w:rPr>
            </w:pPr>
            <w:r>
              <w:rPr>
                <w:rFonts w:hint="eastAsia"/>
                <w:bCs/>
                <w:color w:val="auto"/>
                <w:kern w:val="0"/>
                <w:szCs w:val="21"/>
                <w:highlight w:val="none"/>
              </w:rPr>
              <w:t>1</w:t>
            </w:r>
          </w:p>
        </w:tc>
        <w:tc>
          <w:tcPr>
            <w:tcW w:w="858" w:type="dxa"/>
            <w:noWrap w:val="0"/>
            <w:vAlign w:val="center"/>
          </w:tcPr>
          <w:p w14:paraId="34FC6B9D">
            <w:pPr>
              <w:widowControl/>
              <w:jc w:val="center"/>
              <w:rPr>
                <w:bCs/>
                <w:color w:val="auto"/>
                <w:kern w:val="0"/>
                <w:szCs w:val="21"/>
                <w:highlight w:val="none"/>
              </w:rPr>
            </w:pPr>
            <w:r>
              <w:rPr>
                <w:rFonts w:hint="eastAsia"/>
                <w:bCs/>
                <w:color w:val="auto"/>
                <w:kern w:val="0"/>
                <w:szCs w:val="21"/>
                <w:highlight w:val="none"/>
              </w:rPr>
              <w:t>评标办法</w:t>
            </w:r>
          </w:p>
        </w:tc>
        <w:tc>
          <w:tcPr>
            <w:tcW w:w="1471" w:type="dxa"/>
            <w:noWrap w:val="0"/>
            <w:tcMar>
              <w:left w:w="75" w:type="dxa"/>
            </w:tcMar>
            <w:vAlign w:val="center"/>
          </w:tcPr>
          <w:p w14:paraId="7DEEBD97">
            <w:pPr>
              <w:widowControl/>
              <w:adjustRightInd w:val="0"/>
              <w:snapToGrid w:val="0"/>
              <w:jc w:val="center"/>
              <w:rPr>
                <w:color w:val="auto"/>
                <w:kern w:val="0"/>
                <w:szCs w:val="21"/>
                <w:highlight w:val="none"/>
              </w:rPr>
            </w:pPr>
            <w:r>
              <w:rPr>
                <w:rFonts w:hint="eastAsia"/>
                <w:color w:val="auto"/>
                <w:kern w:val="0"/>
                <w:szCs w:val="21"/>
                <w:highlight w:val="none"/>
              </w:rPr>
              <w:t>中标候选人排序方法</w:t>
            </w:r>
          </w:p>
        </w:tc>
        <w:tc>
          <w:tcPr>
            <w:tcW w:w="5869" w:type="dxa"/>
            <w:noWrap w:val="0"/>
            <w:tcMar>
              <w:left w:w="75" w:type="dxa"/>
            </w:tcMar>
            <w:vAlign w:val="center"/>
          </w:tcPr>
          <w:p w14:paraId="3898DB00">
            <w:pPr>
              <w:widowControl/>
              <w:adjustRightInd w:val="0"/>
              <w:snapToGrid w:val="0"/>
              <w:jc w:val="left"/>
              <w:rPr>
                <w:rFonts w:ascii="Times New Roman" w:hAnsi="Times New Roman"/>
                <w:color w:val="auto"/>
                <w:highlight w:val="none"/>
              </w:rPr>
            </w:pPr>
            <w:r>
              <w:rPr>
                <w:rFonts w:ascii="Times New Roman" w:hAnsi="Times New Roman"/>
                <w:color w:val="auto"/>
                <w:highlight w:val="none"/>
              </w:rPr>
              <w:t>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w:t>
            </w:r>
            <w:r>
              <w:rPr>
                <w:rFonts w:hint="eastAsia" w:ascii="Times New Roman" w:hAnsi="Times New Roman"/>
                <w:color w:val="auto"/>
                <w:highlight w:val="none"/>
              </w:rPr>
              <w:t>，以技术</w:t>
            </w:r>
            <w:r>
              <w:rPr>
                <w:rFonts w:ascii="Times New Roman" w:hAnsi="Times New Roman"/>
                <w:color w:val="auto"/>
                <w:highlight w:val="none"/>
              </w:rPr>
              <w:t>得分高的优先</w:t>
            </w:r>
            <w:r>
              <w:rPr>
                <w:rFonts w:hint="eastAsia" w:ascii="Times New Roman" w:hAnsi="Times New Roman"/>
                <w:color w:val="auto"/>
                <w:highlight w:val="none"/>
              </w:rPr>
              <w:t>；</w:t>
            </w:r>
            <w:r>
              <w:rPr>
                <w:rFonts w:ascii="Times New Roman" w:hAnsi="Times New Roman"/>
                <w:color w:val="auto"/>
                <w:highlight w:val="none"/>
              </w:rPr>
              <w:t>如果</w:t>
            </w:r>
            <w:r>
              <w:rPr>
                <w:rFonts w:hint="eastAsia" w:ascii="Times New Roman" w:hAnsi="Times New Roman"/>
                <w:color w:val="auto"/>
                <w:highlight w:val="none"/>
              </w:rPr>
              <w:t>技术</w:t>
            </w:r>
            <w:r>
              <w:rPr>
                <w:rFonts w:ascii="Times New Roman" w:hAnsi="Times New Roman"/>
                <w:color w:val="auto"/>
                <w:highlight w:val="none"/>
              </w:rPr>
              <w:t>得分也相</w:t>
            </w:r>
            <w:r>
              <w:rPr>
                <w:rFonts w:hint="eastAsia" w:ascii="Times New Roman" w:hAnsi="Times New Roman"/>
                <w:color w:val="auto"/>
                <w:highlight w:val="none"/>
              </w:rPr>
              <w:t>等</w:t>
            </w:r>
            <w:r>
              <w:rPr>
                <w:rFonts w:ascii="Times New Roman" w:hAnsi="Times New Roman"/>
                <w:color w:val="auto"/>
                <w:highlight w:val="none"/>
              </w:rPr>
              <w:t>，</w:t>
            </w:r>
            <w:r>
              <w:rPr>
                <w:rFonts w:hint="eastAsia"/>
                <w:color w:val="auto"/>
                <w:highlight w:val="none"/>
              </w:rPr>
              <w:t>由评标委员会根据投标文件投票，按少数服从多数的原则确定中标候选人顺序</w:t>
            </w:r>
            <w:r>
              <w:rPr>
                <w:rFonts w:hint="eastAsia"/>
                <w:color w:val="auto"/>
                <w:kern w:val="0"/>
                <w:szCs w:val="21"/>
                <w:highlight w:val="none"/>
              </w:rPr>
              <w:t>。</w:t>
            </w:r>
          </w:p>
        </w:tc>
      </w:tr>
      <w:tr w14:paraId="3046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noWrap w:val="0"/>
            <w:vAlign w:val="center"/>
          </w:tcPr>
          <w:p w14:paraId="3A44B214">
            <w:pPr>
              <w:widowControl/>
              <w:jc w:val="center"/>
              <w:rPr>
                <w:bCs/>
                <w:color w:val="auto"/>
                <w:kern w:val="0"/>
                <w:szCs w:val="21"/>
                <w:highlight w:val="none"/>
              </w:rPr>
            </w:pPr>
            <w:r>
              <w:rPr>
                <w:rFonts w:hint="eastAsia"/>
                <w:bCs/>
                <w:color w:val="auto"/>
                <w:kern w:val="0"/>
                <w:szCs w:val="21"/>
                <w:highlight w:val="none"/>
              </w:rPr>
              <w:t>2.2.1</w:t>
            </w:r>
          </w:p>
        </w:tc>
        <w:tc>
          <w:tcPr>
            <w:tcW w:w="858" w:type="dxa"/>
            <w:noWrap w:val="0"/>
            <w:vAlign w:val="center"/>
          </w:tcPr>
          <w:p w14:paraId="103EF826">
            <w:pPr>
              <w:widowControl/>
              <w:jc w:val="center"/>
              <w:rPr>
                <w:bCs/>
                <w:color w:val="auto"/>
                <w:kern w:val="0"/>
                <w:szCs w:val="21"/>
                <w:highlight w:val="none"/>
              </w:rPr>
            </w:pPr>
            <w:r>
              <w:rPr>
                <w:rFonts w:hint="eastAsia"/>
                <w:color w:val="auto"/>
                <w:highlight w:val="none"/>
              </w:rPr>
              <w:t>分值构成</w:t>
            </w:r>
          </w:p>
        </w:tc>
        <w:tc>
          <w:tcPr>
            <w:tcW w:w="1471" w:type="dxa"/>
            <w:noWrap w:val="0"/>
            <w:tcMar>
              <w:left w:w="75" w:type="dxa"/>
            </w:tcMar>
            <w:vAlign w:val="center"/>
          </w:tcPr>
          <w:p w14:paraId="7CC53335">
            <w:pPr>
              <w:jc w:val="center"/>
              <w:rPr>
                <w:color w:val="auto"/>
                <w:highlight w:val="none"/>
              </w:rPr>
            </w:pPr>
            <w:r>
              <w:rPr>
                <w:color w:val="auto"/>
                <w:highlight w:val="none"/>
              </w:rPr>
              <w:t>分值构成</w:t>
            </w:r>
          </w:p>
          <w:p w14:paraId="27A562D4">
            <w:pPr>
              <w:widowControl/>
              <w:jc w:val="center"/>
              <w:rPr>
                <w:color w:val="auto"/>
                <w:kern w:val="0"/>
                <w:szCs w:val="21"/>
                <w:highlight w:val="none"/>
              </w:rPr>
            </w:pPr>
            <w:r>
              <w:rPr>
                <w:rFonts w:hint="eastAsia"/>
                <w:color w:val="auto"/>
                <w:highlight w:val="none"/>
              </w:rPr>
              <w:t>（</w:t>
            </w:r>
            <w:r>
              <w:rPr>
                <w:color w:val="auto"/>
                <w:highlight w:val="none"/>
              </w:rPr>
              <w:t>总分</w:t>
            </w:r>
            <w:r>
              <w:rPr>
                <w:rFonts w:hint="eastAsia"/>
                <w:color w:val="auto"/>
                <w:highlight w:val="none"/>
                <w:u w:val="single"/>
              </w:rPr>
              <w:t xml:space="preserve"> </w:t>
            </w:r>
            <w:r>
              <w:rPr>
                <w:rFonts w:hint="eastAsia"/>
                <w:color w:val="auto"/>
                <w:highlight w:val="none"/>
                <w:u w:val="single"/>
                <w:lang w:val="en-US" w:eastAsia="zh-CN"/>
              </w:rPr>
              <w:t>100</w:t>
            </w:r>
            <w:r>
              <w:rPr>
                <w:rFonts w:hint="eastAsia"/>
                <w:color w:val="auto"/>
                <w:highlight w:val="none"/>
                <w:u w:val="single"/>
              </w:rPr>
              <w:t xml:space="preserve">  </w:t>
            </w:r>
            <w:r>
              <w:rPr>
                <w:color w:val="auto"/>
                <w:highlight w:val="none"/>
              </w:rPr>
              <w:t>分</w:t>
            </w:r>
            <w:r>
              <w:rPr>
                <w:rFonts w:hint="eastAsia"/>
                <w:color w:val="auto"/>
                <w:highlight w:val="none"/>
              </w:rPr>
              <w:t>）</w:t>
            </w:r>
          </w:p>
        </w:tc>
        <w:tc>
          <w:tcPr>
            <w:tcW w:w="5869" w:type="dxa"/>
            <w:noWrap w:val="0"/>
            <w:tcMar>
              <w:left w:w="75" w:type="dxa"/>
            </w:tcMar>
            <w:vAlign w:val="center"/>
          </w:tcPr>
          <w:p w14:paraId="55DFA420">
            <w:pPr>
              <w:ind w:firstLine="105" w:firstLineChars="50"/>
              <w:rPr>
                <w:color w:val="auto"/>
                <w:highlight w:val="none"/>
              </w:rPr>
            </w:pPr>
            <w:r>
              <w:rPr>
                <w:rFonts w:hint="eastAsia"/>
                <w:color w:val="auto"/>
                <w:highlight w:val="none"/>
              </w:rPr>
              <w:t>（1）</w:t>
            </w:r>
            <w:r>
              <w:rPr>
                <w:color w:val="auto"/>
                <w:highlight w:val="none"/>
              </w:rPr>
              <w:t>商务部分：</w:t>
            </w:r>
            <w:r>
              <w:rPr>
                <w:rFonts w:hint="eastAsia"/>
                <w:color w:val="auto"/>
                <w:highlight w:val="none"/>
                <w:u w:val="single"/>
              </w:rPr>
              <w:t xml:space="preserve">  </w:t>
            </w:r>
            <w:r>
              <w:rPr>
                <w:rFonts w:hint="eastAsia"/>
                <w:color w:val="auto"/>
                <w:highlight w:val="none"/>
                <w:u w:val="single"/>
                <w:lang w:val="en-US" w:eastAsia="zh-CN"/>
              </w:rPr>
              <w:t>40</w:t>
            </w:r>
            <w:r>
              <w:rPr>
                <w:rFonts w:hint="eastAsia"/>
                <w:color w:val="auto"/>
                <w:highlight w:val="none"/>
                <w:u w:val="single"/>
              </w:rPr>
              <w:t xml:space="preserve">  </w:t>
            </w:r>
            <w:r>
              <w:rPr>
                <w:color w:val="auto"/>
                <w:highlight w:val="none"/>
              </w:rPr>
              <w:t>分</w:t>
            </w:r>
          </w:p>
          <w:p w14:paraId="7F3032B2">
            <w:pPr>
              <w:ind w:firstLine="105" w:firstLineChars="50"/>
              <w:rPr>
                <w:color w:val="auto"/>
                <w:highlight w:val="none"/>
              </w:rPr>
            </w:pPr>
            <w:r>
              <w:rPr>
                <w:rFonts w:hint="eastAsia"/>
                <w:color w:val="auto"/>
                <w:highlight w:val="none"/>
              </w:rPr>
              <w:t>（2）</w:t>
            </w:r>
            <w:r>
              <w:rPr>
                <w:color w:val="auto"/>
                <w:highlight w:val="none"/>
              </w:rPr>
              <w:t>技术部分：</w:t>
            </w:r>
            <w:r>
              <w:rPr>
                <w:rFonts w:hint="eastAsia"/>
                <w:color w:val="auto"/>
                <w:highlight w:val="none"/>
                <w:u w:val="single"/>
              </w:rPr>
              <w:t xml:space="preserve">  </w:t>
            </w:r>
            <w:r>
              <w:rPr>
                <w:rFonts w:hint="eastAsia"/>
                <w:color w:val="auto"/>
                <w:highlight w:val="none"/>
                <w:u w:val="single"/>
                <w:lang w:val="en-US" w:eastAsia="zh-CN"/>
              </w:rPr>
              <w:t>50</w:t>
            </w:r>
            <w:r>
              <w:rPr>
                <w:rFonts w:hint="eastAsia"/>
                <w:color w:val="auto"/>
                <w:highlight w:val="none"/>
                <w:u w:val="single"/>
              </w:rPr>
              <w:t xml:space="preserve">  </w:t>
            </w:r>
            <w:r>
              <w:rPr>
                <w:color w:val="auto"/>
                <w:highlight w:val="none"/>
              </w:rPr>
              <w:t>分</w:t>
            </w:r>
          </w:p>
          <w:p w14:paraId="4B0ED2BD">
            <w:pPr>
              <w:widowControl/>
              <w:ind w:firstLine="105" w:firstLineChars="50"/>
              <w:jc w:val="left"/>
              <w:rPr>
                <w:b/>
                <w:color w:val="auto"/>
                <w:kern w:val="0"/>
                <w:sz w:val="32"/>
                <w:szCs w:val="21"/>
                <w:highlight w:val="none"/>
              </w:rPr>
            </w:pPr>
            <w:r>
              <w:rPr>
                <w:rFonts w:hint="eastAsia"/>
                <w:color w:val="auto"/>
                <w:highlight w:val="none"/>
              </w:rPr>
              <w:t>（3）</w:t>
            </w:r>
            <w:r>
              <w:rPr>
                <w:color w:val="auto"/>
                <w:highlight w:val="none"/>
              </w:rPr>
              <w:t>投标报价：</w:t>
            </w:r>
            <w:r>
              <w:rPr>
                <w:rFonts w:hint="eastAsia"/>
                <w:color w:val="auto"/>
                <w:highlight w:val="none"/>
                <w:u w:val="single"/>
              </w:rPr>
              <w:t xml:space="preserve">  </w:t>
            </w:r>
            <w:r>
              <w:rPr>
                <w:rFonts w:hint="eastAsia"/>
                <w:color w:val="auto"/>
                <w:highlight w:val="none"/>
                <w:u w:val="single"/>
                <w:lang w:val="en-US" w:eastAsia="zh-CN"/>
              </w:rPr>
              <w:t>10</w:t>
            </w:r>
            <w:r>
              <w:rPr>
                <w:rFonts w:hint="eastAsia"/>
                <w:color w:val="auto"/>
                <w:highlight w:val="none"/>
                <w:u w:val="single"/>
              </w:rPr>
              <w:t xml:space="preserve">  </w:t>
            </w:r>
            <w:r>
              <w:rPr>
                <w:color w:val="auto"/>
                <w:highlight w:val="none"/>
              </w:rPr>
              <w:t>分</w:t>
            </w:r>
          </w:p>
        </w:tc>
      </w:tr>
      <w:tr w14:paraId="73DF3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noWrap w:val="0"/>
            <w:vAlign w:val="center"/>
          </w:tcPr>
          <w:p w14:paraId="619F442C">
            <w:pPr>
              <w:widowControl/>
              <w:jc w:val="center"/>
              <w:rPr>
                <w:bCs/>
                <w:color w:val="auto"/>
                <w:kern w:val="0"/>
                <w:szCs w:val="21"/>
                <w:highlight w:val="none"/>
              </w:rPr>
            </w:pPr>
            <w:r>
              <w:rPr>
                <w:color w:val="auto"/>
                <w:highlight w:val="none"/>
              </w:rPr>
              <w:t>2.2.2</w:t>
            </w:r>
          </w:p>
        </w:tc>
        <w:tc>
          <w:tcPr>
            <w:tcW w:w="858" w:type="dxa"/>
            <w:noWrap w:val="0"/>
            <w:vAlign w:val="center"/>
          </w:tcPr>
          <w:p w14:paraId="18B039EE">
            <w:pPr>
              <w:widowControl/>
              <w:jc w:val="center"/>
              <w:rPr>
                <w:bCs/>
                <w:color w:val="auto"/>
                <w:kern w:val="0"/>
                <w:szCs w:val="21"/>
                <w:highlight w:val="none"/>
              </w:rPr>
            </w:pPr>
            <w:r>
              <w:rPr>
                <w:color w:val="auto"/>
                <w:highlight w:val="none"/>
              </w:rPr>
              <w:t>评标基准价计算</w:t>
            </w:r>
          </w:p>
        </w:tc>
        <w:tc>
          <w:tcPr>
            <w:tcW w:w="1471" w:type="dxa"/>
            <w:noWrap w:val="0"/>
            <w:tcMar>
              <w:left w:w="75" w:type="dxa"/>
            </w:tcMar>
            <w:vAlign w:val="center"/>
          </w:tcPr>
          <w:p w14:paraId="6023C694">
            <w:pPr>
              <w:widowControl/>
              <w:jc w:val="center"/>
              <w:rPr>
                <w:color w:val="auto"/>
                <w:kern w:val="0"/>
                <w:szCs w:val="21"/>
                <w:highlight w:val="none"/>
              </w:rPr>
            </w:pPr>
            <w:r>
              <w:rPr>
                <w:rFonts w:ascii="Times New Roman" w:hAnsi="Times New Roman"/>
                <w:color w:val="auto"/>
                <w:highlight w:val="none"/>
              </w:rPr>
              <w:t>评标基准价计算方法</w:t>
            </w:r>
          </w:p>
        </w:tc>
        <w:tc>
          <w:tcPr>
            <w:tcW w:w="5869" w:type="dxa"/>
            <w:noWrap w:val="0"/>
            <w:tcMar>
              <w:left w:w="75" w:type="dxa"/>
            </w:tcMar>
            <w:vAlign w:val="center"/>
          </w:tcPr>
          <w:p w14:paraId="20BA3F91">
            <w:pPr>
              <w:widowControl/>
              <w:ind w:firstLine="420" w:firstLineChars="200"/>
              <w:jc w:val="left"/>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rPr>
              <w:t>（1）确定评标价</w:t>
            </w:r>
          </w:p>
          <w:p w14:paraId="4A87854C">
            <w:pPr>
              <w:widowControl/>
              <w:ind w:firstLine="420" w:firstLineChars="200"/>
              <w:jc w:val="left"/>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rPr>
              <w:t>评标价=投标函文字报价；</w:t>
            </w:r>
          </w:p>
          <w:p w14:paraId="0ED16E6C">
            <w:pPr>
              <w:widowControl/>
              <w:ind w:firstLine="420" w:firstLineChars="200"/>
              <w:jc w:val="left"/>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rPr>
              <w:t xml:space="preserve">    （2）评标价平均值计算</w:t>
            </w:r>
          </w:p>
          <w:p w14:paraId="3CD7EEAF">
            <w:pPr>
              <w:widowControl/>
              <w:ind w:firstLine="420" w:firstLineChars="200"/>
              <w:jc w:val="left"/>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rPr>
              <w:t xml:space="preserve">    ①当通过报价文件初步评审的投标人</w:t>
            </w:r>
            <w:r>
              <w:rPr>
                <w:rFonts w:hint="eastAsia"/>
                <w:color w:val="auto"/>
                <w:szCs w:val="21"/>
                <w:highlight w:val="none"/>
              </w:rPr>
              <w:t>数量</w:t>
            </w:r>
            <w:r>
              <w:rPr>
                <w:rFonts w:hint="eastAsia" w:ascii="Times New Roman" w:hAnsi="Times New Roman"/>
                <w:color w:val="auto"/>
                <w:szCs w:val="21"/>
                <w:highlight w:val="none"/>
              </w:rPr>
              <w:t>≤5家时，</w:t>
            </w:r>
            <w:r>
              <w:rPr>
                <w:rFonts w:hint="eastAsia"/>
                <w:color w:val="auto"/>
                <w:szCs w:val="21"/>
                <w:highlight w:val="none"/>
              </w:rPr>
              <w:t>取</w:t>
            </w:r>
            <w:r>
              <w:rPr>
                <w:rFonts w:hint="eastAsia" w:ascii="Times New Roman" w:hAnsi="Times New Roman"/>
                <w:color w:val="auto"/>
                <w:szCs w:val="21"/>
                <w:highlight w:val="none"/>
              </w:rPr>
              <w:t>所有通过报价文件初步评审的投标人评标价进行算术平均得出评标价平均值；</w:t>
            </w:r>
          </w:p>
          <w:p w14:paraId="0FF44642">
            <w:pPr>
              <w:widowControl/>
              <w:ind w:firstLine="420" w:firstLineChars="200"/>
              <w:jc w:val="left"/>
              <w:rPr>
                <w:rFonts w:hint="eastAsia" w:ascii="Times New Roman" w:hAnsi="Times New Roman"/>
                <w:color w:val="auto"/>
                <w:szCs w:val="21"/>
                <w:highlight w:val="none"/>
              </w:rPr>
            </w:pPr>
            <w:r>
              <w:rPr>
                <w:rFonts w:hint="eastAsia" w:ascii="Times New Roman" w:hAnsi="Times New Roman"/>
                <w:color w:val="auto"/>
                <w:szCs w:val="21"/>
                <w:highlight w:val="none"/>
              </w:rPr>
              <w:t xml:space="preserve">    ②当通过报价文件初步评审的投标人</w:t>
            </w:r>
            <w:r>
              <w:rPr>
                <w:rFonts w:hint="eastAsia"/>
                <w:color w:val="auto"/>
                <w:szCs w:val="21"/>
                <w:highlight w:val="none"/>
              </w:rPr>
              <w:t>数量</w:t>
            </w:r>
            <w:r>
              <w:rPr>
                <w:rFonts w:hint="eastAsia" w:ascii="Times New Roman" w:hAnsi="Times New Roman"/>
                <w:color w:val="auto"/>
                <w:szCs w:val="21"/>
                <w:highlight w:val="none"/>
              </w:rPr>
              <w:t>＞5家时：</w:t>
            </w:r>
          </w:p>
          <w:p w14:paraId="3B41983B">
            <w:pPr>
              <w:widowControl/>
              <w:ind w:firstLine="420" w:firstLineChars="200"/>
              <w:jc w:val="left"/>
              <w:rPr>
                <w:rFonts w:hint="eastAsia" w:ascii="Times New Roman" w:hAnsi="Times New Roman"/>
                <w:color w:val="auto"/>
                <w:szCs w:val="21"/>
                <w:highlight w:val="none"/>
              </w:rPr>
            </w:pPr>
            <w:r>
              <w:rPr>
                <w:rFonts w:hint="eastAsia" w:ascii="Times New Roman" w:hAnsi="Times New Roman"/>
                <w:color w:val="auto"/>
                <w:szCs w:val="21"/>
                <w:highlight w:val="none"/>
              </w:rPr>
              <w:t>a.其中通过报价文件初步评审且商务及技术</w:t>
            </w:r>
            <w:r>
              <w:rPr>
                <w:rFonts w:hint="eastAsia"/>
                <w:color w:val="auto"/>
                <w:szCs w:val="21"/>
                <w:highlight w:val="none"/>
              </w:rPr>
              <w:t>文件</w:t>
            </w:r>
            <w:r>
              <w:rPr>
                <w:rFonts w:hint="eastAsia" w:ascii="Times New Roman" w:hAnsi="Times New Roman"/>
                <w:color w:val="auto"/>
                <w:szCs w:val="21"/>
                <w:highlight w:val="none"/>
              </w:rPr>
              <w:t>得分</w:t>
            </w:r>
            <w:r>
              <w:rPr>
                <w:rFonts w:hint="eastAsia"/>
                <w:color w:val="auto"/>
                <w:szCs w:val="21"/>
                <w:highlight w:val="none"/>
              </w:rPr>
              <w:t>大于等于</w:t>
            </w:r>
            <w:r>
              <w:rPr>
                <w:rFonts w:hint="eastAsia" w:ascii="Times New Roman" w:hAnsi="Times New Roman"/>
                <w:color w:val="auto"/>
                <w:szCs w:val="21"/>
                <w:highlight w:val="none"/>
              </w:rPr>
              <w:t>招标项目标段商务及技术</w:t>
            </w:r>
            <w:r>
              <w:rPr>
                <w:rFonts w:hint="eastAsia"/>
                <w:color w:val="auto"/>
                <w:szCs w:val="21"/>
                <w:highlight w:val="none"/>
              </w:rPr>
              <w:t>文件</w:t>
            </w:r>
            <w:r>
              <w:rPr>
                <w:rFonts w:hint="eastAsia" w:ascii="Times New Roman" w:hAnsi="Times New Roman"/>
                <w:color w:val="auto"/>
                <w:szCs w:val="21"/>
                <w:highlight w:val="none"/>
              </w:rPr>
              <w:t>总分*70%的投标人</w:t>
            </w:r>
            <w:r>
              <w:rPr>
                <w:rFonts w:hint="eastAsia"/>
                <w:color w:val="auto"/>
                <w:szCs w:val="21"/>
                <w:highlight w:val="none"/>
              </w:rPr>
              <w:t>数量</w:t>
            </w:r>
            <w:r>
              <w:rPr>
                <w:rFonts w:hint="eastAsia" w:ascii="Times New Roman" w:hAnsi="Times New Roman"/>
                <w:color w:val="auto"/>
                <w:szCs w:val="21"/>
                <w:highlight w:val="none"/>
              </w:rPr>
              <w:t>＞5家，取通过报价文件初步评审且商务及技术</w:t>
            </w:r>
            <w:r>
              <w:rPr>
                <w:rFonts w:hint="eastAsia"/>
                <w:color w:val="auto"/>
                <w:szCs w:val="21"/>
                <w:highlight w:val="none"/>
              </w:rPr>
              <w:t>文件</w:t>
            </w:r>
            <w:r>
              <w:rPr>
                <w:rFonts w:hint="eastAsia" w:ascii="Times New Roman" w:hAnsi="Times New Roman"/>
                <w:color w:val="auto"/>
                <w:szCs w:val="21"/>
                <w:highlight w:val="none"/>
              </w:rPr>
              <w:t>得分</w:t>
            </w:r>
            <w:r>
              <w:rPr>
                <w:rFonts w:hint="eastAsia"/>
                <w:color w:val="auto"/>
                <w:szCs w:val="21"/>
                <w:highlight w:val="none"/>
              </w:rPr>
              <w:t>大于等于</w:t>
            </w:r>
            <w:r>
              <w:rPr>
                <w:rFonts w:hint="eastAsia" w:ascii="Times New Roman" w:hAnsi="Times New Roman"/>
                <w:color w:val="auto"/>
                <w:szCs w:val="21"/>
                <w:highlight w:val="none"/>
              </w:rPr>
              <w:t>招标项目标段商务及技术</w:t>
            </w:r>
            <w:r>
              <w:rPr>
                <w:rFonts w:hint="eastAsia"/>
                <w:color w:val="auto"/>
                <w:szCs w:val="21"/>
                <w:highlight w:val="none"/>
              </w:rPr>
              <w:t>文件</w:t>
            </w:r>
            <w:r>
              <w:rPr>
                <w:rFonts w:hint="eastAsia" w:ascii="Times New Roman" w:hAnsi="Times New Roman"/>
                <w:color w:val="auto"/>
                <w:szCs w:val="21"/>
                <w:highlight w:val="none"/>
              </w:rPr>
              <w:t>总分*70%的投标人评标价进行算术平均得出评标价平均值。</w:t>
            </w:r>
          </w:p>
          <w:p w14:paraId="45A5DCC0">
            <w:pPr>
              <w:widowControl/>
              <w:ind w:firstLine="420" w:firstLineChars="200"/>
              <w:jc w:val="left"/>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rPr>
              <w:t>b.其中通过报价文件初步评审且商务及技术</w:t>
            </w:r>
            <w:r>
              <w:rPr>
                <w:rFonts w:hint="eastAsia"/>
                <w:color w:val="auto"/>
                <w:szCs w:val="21"/>
                <w:highlight w:val="none"/>
              </w:rPr>
              <w:t>文件</w:t>
            </w:r>
            <w:r>
              <w:rPr>
                <w:rFonts w:hint="eastAsia" w:ascii="Times New Roman" w:hAnsi="Times New Roman"/>
                <w:color w:val="auto"/>
                <w:szCs w:val="21"/>
                <w:highlight w:val="none"/>
              </w:rPr>
              <w:t>得分</w:t>
            </w:r>
            <w:r>
              <w:rPr>
                <w:rFonts w:hint="eastAsia"/>
                <w:color w:val="auto"/>
                <w:szCs w:val="21"/>
                <w:highlight w:val="none"/>
              </w:rPr>
              <w:t>大于等于</w:t>
            </w:r>
            <w:r>
              <w:rPr>
                <w:rFonts w:hint="eastAsia" w:ascii="Times New Roman" w:hAnsi="Times New Roman"/>
                <w:color w:val="auto"/>
                <w:szCs w:val="21"/>
                <w:highlight w:val="none"/>
              </w:rPr>
              <w:t>招标项目标段商务及技术</w:t>
            </w:r>
            <w:r>
              <w:rPr>
                <w:rFonts w:hint="eastAsia"/>
                <w:color w:val="auto"/>
                <w:szCs w:val="21"/>
                <w:highlight w:val="none"/>
              </w:rPr>
              <w:t>文件</w:t>
            </w:r>
            <w:r>
              <w:rPr>
                <w:rFonts w:hint="eastAsia" w:ascii="Times New Roman" w:hAnsi="Times New Roman"/>
                <w:color w:val="auto"/>
                <w:szCs w:val="21"/>
                <w:highlight w:val="none"/>
              </w:rPr>
              <w:t>总分*70%的投标人</w:t>
            </w:r>
            <w:r>
              <w:rPr>
                <w:rFonts w:hint="eastAsia"/>
                <w:color w:val="auto"/>
                <w:szCs w:val="21"/>
                <w:highlight w:val="none"/>
              </w:rPr>
              <w:t>数量</w:t>
            </w:r>
            <w:r>
              <w:rPr>
                <w:rFonts w:hint="eastAsia" w:ascii="Times New Roman" w:hAnsi="Times New Roman"/>
                <w:color w:val="auto"/>
                <w:szCs w:val="21"/>
                <w:highlight w:val="none"/>
              </w:rPr>
              <w:t>≤5家时，</w:t>
            </w:r>
            <w:r>
              <w:rPr>
                <w:rFonts w:hint="eastAsia"/>
                <w:color w:val="auto"/>
                <w:szCs w:val="21"/>
                <w:highlight w:val="none"/>
              </w:rPr>
              <w:t>取</w:t>
            </w:r>
            <w:r>
              <w:rPr>
                <w:rFonts w:hint="eastAsia" w:ascii="Times New Roman" w:hAnsi="Times New Roman"/>
                <w:color w:val="auto"/>
                <w:szCs w:val="21"/>
                <w:highlight w:val="none"/>
              </w:rPr>
              <w:t>通过报价文件初步评审且商务及技术</w:t>
            </w:r>
            <w:r>
              <w:rPr>
                <w:rFonts w:hint="eastAsia"/>
                <w:color w:val="auto"/>
                <w:szCs w:val="21"/>
                <w:highlight w:val="none"/>
              </w:rPr>
              <w:t>文件</w:t>
            </w:r>
            <w:r>
              <w:rPr>
                <w:rFonts w:hint="eastAsia" w:ascii="Times New Roman" w:hAnsi="Times New Roman"/>
                <w:color w:val="auto"/>
                <w:szCs w:val="21"/>
                <w:highlight w:val="none"/>
              </w:rPr>
              <w:t>得分</w:t>
            </w:r>
            <w:r>
              <w:rPr>
                <w:rFonts w:hint="eastAsia"/>
                <w:color w:val="auto"/>
                <w:szCs w:val="21"/>
                <w:highlight w:val="none"/>
              </w:rPr>
              <w:t>大于等于</w:t>
            </w:r>
            <w:r>
              <w:rPr>
                <w:rFonts w:hint="eastAsia" w:ascii="Times New Roman" w:hAnsi="Times New Roman"/>
                <w:color w:val="auto"/>
                <w:szCs w:val="21"/>
                <w:highlight w:val="none"/>
              </w:rPr>
              <w:t>招标项目标段商务及技术</w:t>
            </w:r>
            <w:r>
              <w:rPr>
                <w:rFonts w:hint="eastAsia"/>
                <w:color w:val="auto"/>
                <w:szCs w:val="21"/>
                <w:highlight w:val="none"/>
              </w:rPr>
              <w:t>文件</w:t>
            </w:r>
            <w:r>
              <w:rPr>
                <w:rFonts w:hint="eastAsia" w:ascii="Times New Roman" w:hAnsi="Times New Roman"/>
                <w:color w:val="auto"/>
                <w:szCs w:val="21"/>
                <w:highlight w:val="none"/>
              </w:rPr>
              <w:t>总分*60%的投标人评标价进行算术平均得出评标价平均值。（如通过报价文件初步评审且商务及技术</w:t>
            </w:r>
            <w:r>
              <w:rPr>
                <w:rFonts w:hint="eastAsia"/>
                <w:color w:val="auto"/>
                <w:szCs w:val="21"/>
                <w:highlight w:val="none"/>
              </w:rPr>
              <w:t>文件</w:t>
            </w:r>
            <w:r>
              <w:rPr>
                <w:rFonts w:hint="eastAsia" w:ascii="Times New Roman" w:hAnsi="Times New Roman"/>
                <w:color w:val="auto"/>
                <w:szCs w:val="21"/>
                <w:highlight w:val="none"/>
              </w:rPr>
              <w:t>得分</w:t>
            </w:r>
            <w:r>
              <w:rPr>
                <w:rFonts w:hint="eastAsia"/>
                <w:color w:val="auto"/>
                <w:szCs w:val="21"/>
                <w:highlight w:val="none"/>
              </w:rPr>
              <w:t>大于等于</w:t>
            </w:r>
            <w:r>
              <w:rPr>
                <w:rFonts w:hint="eastAsia" w:ascii="Times New Roman" w:hAnsi="Times New Roman"/>
                <w:color w:val="auto"/>
                <w:szCs w:val="21"/>
                <w:highlight w:val="none"/>
              </w:rPr>
              <w:t>招标项目标段商务及技术</w:t>
            </w:r>
            <w:r>
              <w:rPr>
                <w:rFonts w:hint="eastAsia"/>
                <w:color w:val="auto"/>
                <w:szCs w:val="21"/>
                <w:highlight w:val="none"/>
              </w:rPr>
              <w:t>文件</w:t>
            </w:r>
            <w:r>
              <w:rPr>
                <w:rFonts w:hint="eastAsia" w:ascii="Times New Roman" w:hAnsi="Times New Roman"/>
                <w:color w:val="auto"/>
                <w:szCs w:val="21"/>
                <w:highlight w:val="none"/>
              </w:rPr>
              <w:t>总分*60%的投标人为1家时，则该投标人评标价即为评标价平均值）</w:t>
            </w:r>
          </w:p>
          <w:p w14:paraId="55AB4587">
            <w:pPr>
              <w:widowControl/>
              <w:ind w:firstLine="420" w:firstLineChars="200"/>
              <w:jc w:val="left"/>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rPr>
              <w:t xml:space="preserve">    注：如出现无法计算评标价平均值的情况，评标委员会将否决所有投标。</w:t>
            </w:r>
          </w:p>
          <w:p w14:paraId="625F70A5">
            <w:pPr>
              <w:widowControl/>
              <w:ind w:firstLine="420" w:firstLineChars="200"/>
              <w:jc w:val="left"/>
              <w:rPr>
                <w:rFonts w:hint="eastAsia" w:ascii="Times New Roman" w:hAnsi="Times New Roman"/>
                <w:color w:val="auto"/>
                <w:szCs w:val="21"/>
                <w:highlight w:val="none"/>
              </w:rPr>
            </w:pPr>
            <w:r>
              <w:rPr>
                <w:rFonts w:hint="eastAsia" w:ascii="Times New Roman" w:hAnsi="Times New Roman"/>
                <w:color w:val="auto"/>
                <w:szCs w:val="21"/>
                <w:highlight w:val="none"/>
              </w:rPr>
              <w:t xml:space="preserve">   （3）确定评标基准价</w:t>
            </w:r>
          </w:p>
          <w:p w14:paraId="0CDA2942">
            <w:pPr>
              <w:widowControl/>
              <w:ind w:firstLine="420" w:firstLineChars="200"/>
              <w:jc w:val="left"/>
              <w:rPr>
                <w:rFonts w:hint="eastAsia" w:ascii="Times New Roman" w:hAnsi="Times New Roman"/>
                <w:color w:val="auto"/>
                <w:highlight w:val="none"/>
              </w:rPr>
            </w:pPr>
            <w:r>
              <w:rPr>
                <w:rFonts w:hint="eastAsia" w:ascii="Times New Roman" w:hAnsi="Times New Roman"/>
                <w:color w:val="auto"/>
                <w:highlight w:val="none"/>
              </w:rPr>
              <w:t>评标基准价=评标价平均值*C值</w:t>
            </w:r>
          </w:p>
          <w:p w14:paraId="7058D14B">
            <w:pPr>
              <w:widowControl/>
              <w:ind w:firstLine="420" w:firstLineChars="200"/>
              <w:jc w:val="left"/>
              <w:rPr>
                <w:rFonts w:hint="default" w:ascii="Times New Roman" w:hAnsi="Times New Roman" w:eastAsia="宋体"/>
                <w:color w:val="auto"/>
                <w:highlight w:val="none"/>
                <w:lang w:val="en-US" w:eastAsia="zh-CN"/>
              </w:rPr>
            </w:pPr>
            <w:r>
              <w:rPr>
                <w:rFonts w:hint="eastAsia" w:ascii="Times New Roman" w:hAnsi="Times New Roman"/>
                <w:color w:val="auto"/>
                <w:highlight w:val="none"/>
              </w:rPr>
              <w:t>C值确定如下：</w:t>
            </w:r>
            <w:r>
              <w:rPr>
                <w:rFonts w:hint="eastAsia" w:ascii="Times New Roman" w:hAnsi="Times New Roman"/>
                <w:color w:val="auto"/>
                <w:highlight w:val="none"/>
                <w:lang w:val="en-US" w:eastAsia="zh-CN"/>
              </w:rPr>
              <w:t>由监督员现场在下表中数值随机抽取确定。</w:t>
            </w:r>
          </w:p>
          <w:tbl>
            <w:tblPr>
              <w:tblStyle w:val="30"/>
              <w:tblW w:w="41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3644"/>
            </w:tblGrid>
            <w:tr w14:paraId="6EA3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1202" w:type="pct"/>
                  <w:noWrap w:val="0"/>
                  <w:vAlign w:val="center"/>
                </w:tcPr>
                <w:p w14:paraId="56DFA734">
                  <w:pPr>
                    <w:widowControl/>
                    <w:ind w:firstLine="0" w:firstLineChars="0"/>
                    <w:jc w:val="center"/>
                    <w:rPr>
                      <w:rFonts w:hint="eastAsia" w:ascii="Times New Roman" w:hAnsi="Times New Roman" w:eastAsia="宋体"/>
                      <w:color w:val="auto"/>
                      <w:highlight w:val="none"/>
                      <w:lang w:eastAsia="zh-CN"/>
                    </w:rPr>
                  </w:pPr>
                  <w:r>
                    <w:rPr>
                      <w:rFonts w:hint="eastAsia" w:ascii="Times New Roman" w:hAnsi="Times New Roman"/>
                      <w:color w:val="auto"/>
                      <w:highlight w:val="none"/>
                      <w:lang w:val="en-US" w:eastAsia="zh-CN"/>
                    </w:rPr>
                    <w:t>序号</w:t>
                  </w:r>
                </w:p>
              </w:tc>
              <w:tc>
                <w:tcPr>
                  <w:tcW w:w="3797" w:type="pct"/>
                  <w:shd w:val="clear" w:color="auto" w:fill="auto"/>
                  <w:noWrap w:val="0"/>
                  <w:vAlign w:val="center"/>
                </w:tcPr>
                <w:p w14:paraId="3050C096">
                  <w:pPr>
                    <w:widowControl/>
                    <w:ind w:firstLine="1470" w:firstLineChars="700"/>
                    <w:jc w:val="left"/>
                    <w:rPr>
                      <w:rFonts w:hint="eastAsia" w:ascii="Times New Roman" w:hAnsi="Times New Roman" w:eastAsia="宋体" w:cs="Times New Roman"/>
                      <w:color w:val="auto"/>
                      <w:sz w:val="21"/>
                      <w:szCs w:val="22"/>
                      <w:highlight w:val="none"/>
                      <w:lang w:val="en-US" w:eastAsia="zh-CN" w:bidi="ar-SA"/>
                    </w:rPr>
                  </w:pPr>
                  <w:r>
                    <w:rPr>
                      <w:rFonts w:hint="eastAsia" w:ascii="Times New Roman" w:hAnsi="Times New Roman"/>
                      <w:color w:val="auto"/>
                      <w:highlight w:val="none"/>
                    </w:rPr>
                    <w:t>C值</w:t>
                  </w:r>
                </w:p>
              </w:tc>
            </w:tr>
            <w:tr w14:paraId="6840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2" w:type="pct"/>
                  <w:noWrap w:val="0"/>
                  <w:vAlign w:val="center"/>
                </w:tcPr>
                <w:p w14:paraId="384B274C">
                  <w:pPr>
                    <w:widowControl/>
                    <w:ind w:firstLine="0" w:firstLineChars="0"/>
                    <w:jc w:val="center"/>
                    <w:rPr>
                      <w:rFonts w:hint="eastAsia" w:ascii="Times New Roman" w:hAnsi="Times New Roman" w:eastAsia="宋体"/>
                      <w:color w:val="auto"/>
                      <w:highlight w:val="none"/>
                      <w:lang w:eastAsia="zh-CN"/>
                    </w:rPr>
                  </w:pPr>
                  <w:r>
                    <w:rPr>
                      <w:rFonts w:hint="eastAsia" w:ascii="Times New Roman" w:hAnsi="Times New Roman"/>
                      <w:color w:val="auto"/>
                      <w:highlight w:val="none"/>
                      <w:lang w:val="en-US" w:eastAsia="zh-CN"/>
                    </w:rPr>
                    <w:t>1</w:t>
                  </w:r>
                </w:p>
              </w:tc>
              <w:tc>
                <w:tcPr>
                  <w:tcW w:w="3797" w:type="pct"/>
                  <w:shd w:val="clear" w:color="auto" w:fill="auto"/>
                  <w:noWrap w:val="0"/>
                  <w:vAlign w:val="center"/>
                </w:tcPr>
                <w:p w14:paraId="6EC16B09">
                  <w:pPr>
                    <w:widowControl/>
                    <w:ind w:firstLine="1470" w:firstLineChars="700"/>
                    <w:jc w:val="left"/>
                    <w:rPr>
                      <w:rFonts w:hint="eastAsia" w:ascii="Times New Roman" w:hAnsi="Times New Roman" w:eastAsia="宋体" w:cs="Times New Roman"/>
                      <w:color w:val="auto"/>
                      <w:sz w:val="21"/>
                      <w:szCs w:val="22"/>
                      <w:highlight w:val="none"/>
                      <w:lang w:val="en-US" w:eastAsia="zh-CN" w:bidi="ar-SA"/>
                    </w:rPr>
                  </w:pPr>
                  <w:r>
                    <w:rPr>
                      <w:rFonts w:hint="eastAsia" w:ascii="Times New Roman" w:hAnsi="Times New Roman"/>
                      <w:color w:val="auto"/>
                      <w:highlight w:val="none"/>
                    </w:rPr>
                    <w:t>0.9</w:t>
                  </w:r>
                  <w:r>
                    <w:rPr>
                      <w:rFonts w:hint="eastAsia" w:ascii="Times New Roman" w:hAnsi="Times New Roman"/>
                      <w:color w:val="auto"/>
                      <w:highlight w:val="none"/>
                      <w:lang w:val="en-US" w:eastAsia="zh-CN"/>
                    </w:rPr>
                    <w:t>7</w:t>
                  </w:r>
                </w:p>
              </w:tc>
            </w:tr>
            <w:tr w14:paraId="18B8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pct"/>
                  <w:noWrap w:val="0"/>
                  <w:vAlign w:val="center"/>
                </w:tcPr>
                <w:p w14:paraId="77C3B795">
                  <w:pPr>
                    <w:widowControl/>
                    <w:ind w:firstLine="0" w:firstLineChars="0"/>
                    <w:jc w:val="center"/>
                    <w:rPr>
                      <w:rFonts w:hint="eastAsia" w:ascii="Times New Roman" w:hAnsi="Times New Roman" w:eastAsia="宋体"/>
                      <w:color w:val="auto"/>
                      <w:highlight w:val="none"/>
                      <w:lang w:eastAsia="zh-CN"/>
                    </w:rPr>
                  </w:pPr>
                  <w:r>
                    <w:rPr>
                      <w:rFonts w:hint="eastAsia" w:ascii="Times New Roman" w:hAnsi="Times New Roman"/>
                      <w:color w:val="auto"/>
                      <w:highlight w:val="none"/>
                      <w:lang w:val="en-US" w:eastAsia="zh-CN"/>
                    </w:rPr>
                    <w:t>2</w:t>
                  </w:r>
                </w:p>
              </w:tc>
              <w:tc>
                <w:tcPr>
                  <w:tcW w:w="3797" w:type="pct"/>
                  <w:shd w:val="clear" w:color="auto" w:fill="auto"/>
                  <w:noWrap w:val="0"/>
                  <w:vAlign w:val="center"/>
                </w:tcPr>
                <w:p w14:paraId="6315594D">
                  <w:pPr>
                    <w:widowControl/>
                    <w:ind w:firstLine="1470" w:firstLineChars="700"/>
                    <w:jc w:val="left"/>
                    <w:rPr>
                      <w:rFonts w:hint="eastAsia" w:ascii="Times New Roman" w:hAnsi="Times New Roman" w:eastAsia="宋体" w:cs="Times New Roman"/>
                      <w:color w:val="auto"/>
                      <w:sz w:val="21"/>
                      <w:szCs w:val="22"/>
                      <w:highlight w:val="none"/>
                      <w:lang w:val="en-US" w:eastAsia="zh-CN" w:bidi="ar-SA"/>
                    </w:rPr>
                  </w:pPr>
                  <w:r>
                    <w:rPr>
                      <w:rFonts w:hint="eastAsia" w:ascii="Times New Roman" w:hAnsi="Times New Roman"/>
                      <w:color w:val="auto"/>
                      <w:highlight w:val="none"/>
                    </w:rPr>
                    <w:t>0.9</w:t>
                  </w:r>
                  <w:r>
                    <w:rPr>
                      <w:rFonts w:hint="eastAsia" w:ascii="Times New Roman" w:hAnsi="Times New Roman"/>
                      <w:color w:val="auto"/>
                      <w:highlight w:val="none"/>
                      <w:lang w:val="en-US" w:eastAsia="zh-CN"/>
                    </w:rPr>
                    <w:t>8</w:t>
                  </w:r>
                </w:p>
              </w:tc>
            </w:tr>
            <w:tr w14:paraId="6DAB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pct"/>
                  <w:noWrap w:val="0"/>
                  <w:vAlign w:val="center"/>
                </w:tcPr>
                <w:p w14:paraId="45D1B6D1">
                  <w:pPr>
                    <w:widowControl/>
                    <w:ind w:firstLine="0" w:firstLineChars="0"/>
                    <w:jc w:val="center"/>
                    <w:rPr>
                      <w:rFonts w:hint="eastAsia" w:ascii="Times New Roman" w:hAnsi="Times New Roman" w:eastAsia="宋体"/>
                      <w:color w:val="auto"/>
                      <w:highlight w:val="none"/>
                      <w:lang w:eastAsia="zh-CN"/>
                    </w:rPr>
                  </w:pPr>
                  <w:r>
                    <w:rPr>
                      <w:rFonts w:hint="eastAsia" w:ascii="Times New Roman" w:hAnsi="Times New Roman"/>
                      <w:color w:val="auto"/>
                      <w:highlight w:val="none"/>
                      <w:lang w:val="en-US" w:eastAsia="zh-CN"/>
                    </w:rPr>
                    <w:t>3</w:t>
                  </w:r>
                </w:p>
              </w:tc>
              <w:tc>
                <w:tcPr>
                  <w:tcW w:w="3797" w:type="pct"/>
                  <w:shd w:val="clear" w:color="auto" w:fill="auto"/>
                  <w:noWrap w:val="0"/>
                  <w:vAlign w:val="center"/>
                </w:tcPr>
                <w:p w14:paraId="7C8C3CC9">
                  <w:pPr>
                    <w:widowControl/>
                    <w:ind w:firstLine="1470" w:firstLineChars="700"/>
                    <w:jc w:val="left"/>
                    <w:rPr>
                      <w:rFonts w:hint="eastAsia" w:ascii="Times New Roman" w:hAnsi="Times New Roman" w:eastAsia="宋体" w:cs="Times New Roman"/>
                      <w:color w:val="auto"/>
                      <w:sz w:val="21"/>
                      <w:szCs w:val="22"/>
                      <w:highlight w:val="none"/>
                      <w:lang w:val="en-US" w:eastAsia="zh-CN" w:bidi="ar-SA"/>
                    </w:rPr>
                  </w:pPr>
                  <w:r>
                    <w:rPr>
                      <w:rFonts w:hint="eastAsia" w:ascii="Times New Roman" w:hAnsi="Times New Roman"/>
                      <w:color w:val="auto"/>
                      <w:highlight w:val="none"/>
                    </w:rPr>
                    <w:t>0.9</w:t>
                  </w:r>
                  <w:r>
                    <w:rPr>
                      <w:rFonts w:hint="eastAsia" w:ascii="Times New Roman" w:hAnsi="Times New Roman"/>
                      <w:color w:val="auto"/>
                      <w:highlight w:val="none"/>
                      <w:lang w:val="en-US" w:eastAsia="zh-CN"/>
                    </w:rPr>
                    <w:t>9</w:t>
                  </w:r>
                </w:p>
              </w:tc>
            </w:tr>
          </w:tbl>
          <w:p w14:paraId="7946B3B8">
            <w:pPr>
              <w:widowControl/>
              <w:ind w:firstLine="420" w:firstLineChars="200"/>
              <w:jc w:val="left"/>
              <w:rPr>
                <w:b/>
                <w:color w:val="auto"/>
                <w:kern w:val="0"/>
                <w:sz w:val="32"/>
                <w:szCs w:val="21"/>
                <w:highlight w:val="none"/>
              </w:rPr>
            </w:pPr>
            <w:r>
              <w:rPr>
                <w:rFonts w:ascii="Times New Roman" w:hAnsi="Times New Roman"/>
                <w:color w:val="auto"/>
                <w:highlight w:val="none"/>
              </w:rPr>
              <w:t>在评标过程中，评标委员会应对评标基准价进行复核，存在计算错误的应予以修正并在评标报告中作出说明。除此之外，评标基准价在整个评标期间保持不变，不随任何因素发生变化。</w:t>
            </w:r>
          </w:p>
        </w:tc>
      </w:tr>
    </w:tbl>
    <w:p w14:paraId="767A5C30">
      <w:pPr>
        <w:spacing w:line="360" w:lineRule="auto"/>
        <w:jc w:val="center"/>
        <w:rPr>
          <w:rFonts w:ascii="Times New Roman" w:hAnsi="Times New Roman" w:eastAsia="黑体"/>
          <w:color w:val="auto"/>
          <w:sz w:val="28"/>
          <w:szCs w:val="28"/>
          <w:highlight w:val="none"/>
        </w:rPr>
      </w:pPr>
    </w:p>
    <w:p w14:paraId="48250F8C">
      <w:pPr>
        <w:jc w:val="center"/>
        <w:outlineLvl w:val="1"/>
        <w:rPr>
          <w:rFonts w:ascii="黑体" w:hAnsi="黑体" w:eastAsia="黑体"/>
          <w:color w:val="auto"/>
          <w:sz w:val="24"/>
          <w:szCs w:val="24"/>
          <w:highlight w:val="none"/>
        </w:rPr>
      </w:pPr>
      <w:r>
        <w:rPr>
          <w:rFonts w:hint="eastAsia" w:ascii="黑体" w:hAnsi="黑体" w:eastAsia="黑体"/>
          <w:color w:val="auto"/>
          <w:sz w:val="24"/>
          <w:szCs w:val="24"/>
          <w:highlight w:val="none"/>
        </w:rPr>
        <w:t>商务及技术文件初步评审标准</w:t>
      </w:r>
    </w:p>
    <w:tbl>
      <w:tblPr>
        <w:tblStyle w:val="30"/>
        <w:tblW w:w="918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3"/>
        <w:gridCol w:w="972"/>
        <w:gridCol w:w="2976"/>
        <w:gridCol w:w="4330"/>
      </w:tblGrid>
      <w:tr w14:paraId="0F1CA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75" w:type="dxa"/>
            <w:gridSpan w:val="2"/>
            <w:tcBorders>
              <w:top w:val="single" w:color="auto" w:sz="4" w:space="0"/>
              <w:bottom w:val="single" w:color="auto" w:sz="4" w:space="0"/>
              <w:right w:val="single" w:color="auto" w:sz="4" w:space="0"/>
            </w:tcBorders>
            <w:noWrap w:val="0"/>
            <w:vAlign w:val="center"/>
          </w:tcPr>
          <w:p w14:paraId="085BB7FE">
            <w:pPr>
              <w:spacing w:line="440" w:lineRule="exact"/>
              <w:jc w:val="center"/>
              <w:rPr>
                <w:rFonts w:ascii="Times New Roman" w:hAnsi="Times New Roman"/>
                <w:b/>
                <w:color w:val="auto"/>
                <w:highlight w:val="none"/>
              </w:rPr>
            </w:pPr>
            <w:r>
              <w:rPr>
                <w:rFonts w:ascii="Times New Roman" w:hAnsi="Times New Roman"/>
                <w:b/>
                <w:color w:val="auto"/>
                <w:highlight w:val="none"/>
              </w:rPr>
              <w:t>条款号</w:t>
            </w:r>
          </w:p>
        </w:tc>
        <w:tc>
          <w:tcPr>
            <w:tcW w:w="2976" w:type="dxa"/>
            <w:tcBorders>
              <w:top w:val="single" w:color="auto" w:sz="4" w:space="0"/>
              <w:left w:val="single" w:color="auto" w:sz="4" w:space="0"/>
              <w:bottom w:val="single" w:color="auto" w:sz="4" w:space="0"/>
              <w:right w:val="single" w:color="auto" w:sz="4" w:space="0"/>
            </w:tcBorders>
            <w:noWrap w:val="0"/>
            <w:vAlign w:val="center"/>
          </w:tcPr>
          <w:p w14:paraId="79D2B78F">
            <w:pPr>
              <w:spacing w:line="440" w:lineRule="exact"/>
              <w:jc w:val="center"/>
              <w:rPr>
                <w:rFonts w:ascii="Times New Roman" w:hAnsi="Times New Roman"/>
                <w:b/>
                <w:color w:val="auto"/>
                <w:highlight w:val="none"/>
              </w:rPr>
            </w:pPr>
            <w:r>
              <w:rPr>
                <w:rFonts w:ascii="Times New Roman" w:hAnsi="Times New Roman"/>
                <w:b/>
                <w:color w:val="auto"/>
                <w:highlight w:val="none"/>
              </w:rPr>
              <w:t>评审因素</w:t>
            </w:r>
          </w:p>
        </w:tc>
        <w:tc>
          <w:tcPr>
            <w:tcW w:w="4330" w:type="dxa"/>
            <w:tcBorders>
              <w:top w:val="single" w:color="auto" w:sz="4" w:space="0"/>
              <w:left w:val="single" w:color="auto" w:sz="4" w:space="0"/>
              <w:bottom w:val="single" w:color="auto" w:sz="4" w:space="0"/>
              <w:right w:val="single" w:color="auto" w:sz="4" w:space="0"/>
            </w:tcBorders>
            <w:noWrap w:val="0"/>
            <w:vAlign w:val="center"/>
          </w:tcPr>
          <w:p w14:paraId="5FD2D41A">
            <w:pPr>
              <w:spacing w:line="440" w:lineRule="exact"/>
              <w:jc w:val="center"/>
              <w:rPr>
                <w:rFonts w:ascii="Times New Roman" w:hAnsi="Times New Roman"/>
                <w:b/>
                <w:color w:val="auto"/>
                <w:highlight w:val="none"/>
              </w:rPr>
            </w:pPr>
            <w:r>
              <w:rPr>
                <w:rFonts w:ascii="Times New Roman" w:hAnsi="Times New Roman"/>
                <w:b/>
                <w:color w:val="auto"/>
                <w:highlight w:val="none"/>
              </w:rPr>
              <w:t>评审标准</w:t>
            </w:r>
          </w:p>
        </w:tc>
      </w:tr>
      <w:tr w14:paraId="2E536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restart"/>
            <w:tcBorders>
              <w:top w:val="single" w:color="auto" w:sz="4" w:space="0"/>
              <w:right w:val="single" w:color="auto" w:sz="4" w:space="0"/>
            </w:tcBorders>
            <w:noWrap w:val="0"/>
            <w:vAlign w:val="center"/>
          </w:tcPr>
          <w:p w14:paraId="1CFE0C2F">
            <w:pPr>
              <w:spacing w:line="440" w:lineRule="exact"/>
              <w:jc w:val="center"/>
              <w:rPr>
                <w:rFonts w:ascii="Times New Roman" w:hAnsi="Times New Roman"/>
                <w:color w:val="auto"/>
                <w:highlight w:val="none"/>
              </w:rPr>
            </w:pPr>
            <w:r>
              <w:rPr>
                <w:rFonts w:ascii="Times New Roman" w:hAnsi="Times New Roman"/>
                <w:color w:val="auto"/>
                <w:highlight w:val="none"/>
              </w:rPr>
              <w:t>2.1.1</w:t>
            </w:r>
          </w:p>
        </w:tc>
        <w:tc>
          <w:tcPr>
            <w:tcW w:w="972" w:type="dxa"/>
            <w:vMerge w:val="restart"/>
            <w:tcBorders>
              <w:top w:val="single" w:color="auto" w:sz="4" w:space="0"/>
              <w:right w:val="single" w:color="auto" w:sz="4" w:space="0"/>
            </w:tcBorders>
            <w:noWrap w:val="0"/>
            <w:vAlign w:val="center"/>
          </w:tcPr>
          <w:p w14:paraId="60357360">
            <w:pPr>
              <w:spacing w:line="440" w:lineRule="exact"/>
              <w:jc w:val="center"/>
              <w:rPr>
                <w:rFonts w:ascii="Times New Roman" w:hAnsi="Times New Roman"/>
                <w:color w:val="auto"/>
                <w:highlight w:val="none"/>
              </w:rPr>
            </w:pPr>
            <w:r>
              <w:rPr>
                <w:rFonts w:ascii="Times New Roman" w:hAnsi="Times New Roman"/>
                <w:color w:val="auto"/>
                <w:highlight w:val="none"/>
              </w:rPr>
              <w:t>形式评审标准</w:t>
            </w:r>
          </w:p>
        </w:tc>
        <w:tc>
          <w:tcPr>
            <w:tcW w:w="2976" w:type="dxa"/>
            <w:tcBorders>
              <w:top w:val="single" w:color="auto" w:sz="4" w:space="0"/>
              <w:left w:val="single" w:color="auto" w:sz="4" w:space="0"/>
              <w:bottom w:val="single" w:color="auto" w:sz="4" w:space="0"/>
              <w:right w:val="single" w:color="auto" w:sz="4" w:space="0"/>
            </w:tcBorders>
            <w:noWrap w:val="0"/>
            <w:vAlign w:val="center"/>
          </w:tcPr>
          <w:p w14:paraId="20BE78DE">
            <w:pPr>
              <w:spacing w:line="440" w:lineRule="exact"/>
              <w:jc w:val="center"/>
              <w:rPr>
                <w:rFonts w:ascii="Times New Roman" w:hAnsi="Times New Roman"/>
                <w:color w:val="auto"/>
                <w:highlight w:val="none"/>
              </w:rPr>
            </w:pPr>
            <w:r>
              <w:rPr>
                <w:rFonts w:ascii="Times New Roman" w:hAnsi="Times New Roman"/>
                <w:color w:val="auto"/>
                <w:highlight w:val="none"/>
              </w:rPr>
              <w:t>投标人名称</w:t>
            </w:r>
          </w:p>
        </w:tc>
        <w:tc>
          <w:tcPr>
            <w:tcW w:w="4330" w:type="dxa"/>
            <w:tcBorders>
              <w:top w:val="single" w:color="auto" w:sz="4" w:space="0"/>
              <w:left w:val="single" w:color="auto" w:sz="4" w:space="0"/>
              <w:bottom w:val="single" w:color="auto" w:sz="4" w:space="0"/>
              <w:right w:val="single" w:color="auto" w:sz="4" w:space="0"/>
            </w:tcBorders>
            <w:noWrap w:val="0"/>
            <w:vAlign w:val="center"/>
          </w:tcPr>
          <w:p w14:paraId="29DE4F7E">
            <w:pPr>
              <w:spacing w:line="440" w:lineRule="exact"/>
              <w:rPr>
                <w:rFonts w:ascii="Times New Roman" w:hAnsi="Times New Roman"/>
                <w:color w:val="auto"/>
                <w:highlight w:val="none"/>
              </w:rPr>
            </w:pPr>
            <w:r>
              <w:rPr>
                <w:rFonts w:ascii="Times New Roman" w:hAnsi="Times New Roman"/>
                <w:color w:val="auto"/>
                <w:highlight w:val="none"/>
              </w:rPr>
              <w:t>与营业执照</w:t>
            </w:r>
            <w:r>
              <w:rPr>
                <w:rFonts w:hint="eastAsia" w:ascii="宋体" w:hAnsi="宋体"/>
                <w:color w:val="auto"/>
                <w:szCs w:val="21"/>
                <w:highlight w:val="none"/>
              </w:rPr>
              <w:t>/事业单位法人证书</w:t>
            </w:r>
            <w:r>
              <w:rPr>
                <w:rFonts w:ascii="Times New Roman" w:hAnsi="Times New Roman"/>
                <w:color w:val="auto"/>
                <w:highlight w:val="none"/>
              </w:rPr>
              <w:t>、资质证书一致</w:t>
            </w:r>
          </w:p>
          <w:p w14:paraId="59A1C638">
            <w:pPr>
              <w:spacing w:line="440" w:lineRule="exact"/>
              <w:rPr>
                <w:rFonts w:ascii="Times New Roman" w:hAnsi="Times New Roman"/>
                <w:color w:val="auto"/>
                <w:highlight w:val="none"/>
              </w:rPr>
            </w:pPr>
            <w:r>
              <w:rPr>
                <w:rFonts w:hint="eastAsia" w:ascii="Times New Roman" w:hAnsi="Times New Roman"/>
                <w:color w:val="auto"/>
                <w:highlight w:val="none"/>
              </w:rPr>
              <w:t>名称变更的，应当提供证书颁发等单位提供的变更说明</w:t>
            </w:r>
          </w:p>
        </w:tc>
      </w:tr>
      <w:tr w14:paraId="56E85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14:paraId="168775E6">
            <w:pPr>
              <w:rPr>
                <w:rFonts w:ascii="Times New Roman" w:hAnsi="Times New Roman"/>
                <w:color w:val="auto"/>
                <w:highlight w:val="none"/>
              </w:rPr>
            </w:pPr>
          </w:p>
        </w:tc>
        <w:tc>
          <w:tcPr>
            <w:tcW w:w="972" w:type="dxa"/>
            <w:vMerge w:val="continue"/>
            <w:tcBorders>
              <w:right w:val="single" w:color="auto" w:sz="4" w:space="0"/>
            </w:tcBorders>
            <w:noWrap w:val="0"/>
            <w:vAlign w:val="center"/>
          </w:tcPr>
          <w:p w14:paraId="4B178B3D">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6B74C0FA">
            <w:pPr>
              <w:spacing w:line="440" w:lineRule="exact"/>
              <w:jc w:val="center"/>
              <w:rPr>
                <w:rFonts w:ascii="Times New Roman" w:hAnsi="Times New Roman"/>
                <w:color w:val="auto"/>
                <w:highlight w:val="none"/>
              </w:rPr>
            </w:pPr>
            <w:r>
              <w:rPr>
                <w:rFonts w:ascii="Times New Roman" w:hAnsi="Times New Roman"/>
                <w:color w:val="auto"/>
                <w:highlight w:val="none"/>
              </w:rPr>
              <w:t>投标文件格式</w:t>
            </w:r>
          </w:p>
        </w:tc>
        <w:tc>
          <w:tcPr>
            <w:tcW w:w="4330" w:type="dxa"/>
            <w:tcBorders>
              <w:top w:val="single" w:color="auto" w:sz="4" w:space="0"/>
              <w:left w:val="single" w:color="auto" w:sz="4" w:space="0"/>
              <w:bottom w:val="single" w:color="auto" w:sz="4" w:space="0"/>
              <w:right w:val="single" w:color="auto" w:sz="4" w:space="0"/>
            </w:tcBorders>
            <w:noWrap w:val="0"/>
            <w:vAlign w:val="center"/>
          </w:tcPr>
          <w:p w14:paraId="2EB369DC">
            <w:pPr>
              <w:spacing w:line="440" w:lineRule="exact"/>
              <w:rPr>
                <w:rFonts w:ascii="Times New Roman" w:hAnsi="Times New Roman"/>
                <w:color w:val="auto"/>
                <w:highlight w:val="none"/>
              </w:rPr>
            </w:pPr>
            <w:r>
              <w:rPr>
                <w:rFonts w:hint="eastAsia" w:ascii="Times New Roman" w:hAnsi="Times New Roman"/>
                <w:color w:val="auto"/>
                <w:highlight w:val="none"/>
              </w:rPr>
              <w:t>符合第六章“投标文件格式”的规定，关键字迹清晰可辨</w:t>
            </w:r>
          </w:p>
        </w:tc>
      </w:tr>
      <w:tr w14:paraId="40B01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14:paraId="78980141">
            <w:pPr>
              <w:rPr>
                <w:rFonts w:ascii="Times New Roman" w:hAnsi="Times New Roman"/>
                <w:color w:val="auto"/>
                <w:highlight w:val="none"/>
              </w:rPr>
            </w:pPr>
          </w:p>
        </w:tc>
        <w:tc>
          <w:tcPr>
            <w:tcW w:w="972" w:type="dxa"/>
            <w:vMerge w:val="continue"/>
            <w:tcBorders>
              <w:right w:val="single" w:color="auto" w:sz="4" w:space="0"/>
            </w:tcBorders>
            <w:noWrap w:val="0"/>
            <w:vAlign w:val="center"/>
          </w:tcPr>
          <w:p w14:paraId="55138766">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569C2E7F">
            <w:pPr>
              <w:spacing w:line="440" w:lineRule="exact"/>
              <w:jc w:val="center"/>
              <w:rPr>
                <w:rFonts w:ascii="Times New Roman" w:hAnsi="Times New Roman"/>
                <w:color w:val="auto"/>
                <w:highlight w:val="none"/>
              </w:rPr>
            </w:pPr>
            <w:r>
              <w:rPr>
                <w:rFonts w:hint="eastAsia"/>
                <w:color w:val="auto"/>
                <w:kern w:val="0"/>
                <w:szCs w:val="21"/>
                <w:highlight w:val="none"/>
              </w:rPr>
              <w:t>签字盖章</w:t>
            </w:r>
          </w:p>
        </w:tc>
        <w:tc>
          <w:tcPr>
            <w:tcW w:w="4330" w:type="dxa"/>
            <w:tcBorders>
              <w:top w:val="single" w:color="auto" w:sz="4" w:space="0"/>
              <w:left w:val="single" w:color="auto" w:sz="4" w:space="0"/>
              <w:bottom w:val="single" w:color="auto" w:sz="4" w:space="0"/>
              <w:right w:val="single" w:color="auto" w:sz="4" w:space="0"/>
            </w:tcBorders>
            <w:noWrap w:val="0"/>
            <w:vAlign w:val="center"/>
          </w:tcPr>
          <w:p w14:paraId="7180087C">
            <w:pPr>
              <w:spacing w:line="440" w:lineRule="exact"/>
              <w:rPr>
                <w:rFonts w:ascii="Times New Roman" w:hAnsi="Times New Roman"/>
                <w:color w:val="auto"/>
                <w:highlight w:val="none"/>
              </w:rPr>
            </w:pPr>
            <w:r>
              <w:rPr>
                <w:rFonts w:hint="eastAsia" w:ascii="Times New Roman" w:hAnsi="Times New Roman"/>
                <w:color w:val="auto"/>
                <w:highlight w:val="none"/>
              </w:rPr>
              <w:t>符合第二章“投标人须知”第3.7.3项规定</w:t>
            </w:r>
          </w:p>
        </w:tc>
      </w:tr>
      <w:tr w14:paraId="1E851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14:paraId="249B8DAE">
            <w:pPr>
              <w:rPr>
                <w:rFonts w:ascii="Times New Roman" w:hAnsi="Times New Roman"/>
                <w:color w:val="auto"/>
                <w:highlight w:val="none"/>
              </w:rPr>
            </w:pPr>
          </w:p>
        </w:tc>
        <w:tc>
          <w:tcPr>
            <w:tcW w:w="972" w:type="dxa"/>
            <w:vMerge w:val="continue"/>
            <w:tcBorders>
              <w:right w:val="single" w:color="auto" w:sz="4" w:space="0"/>
            </w:tcBorders>
            <w:noWrap w:val="0"/>
            <w:vAlign w:val="center"/>
          </w:tcPr>
          <w:p w14:paraId="65E03780">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4AE69B4B">
            <w:pPr>
              <w:spacing w:line="440" w:lineRule="exact"/>
              <w:jc w:val="center"/>
              <w:rPr>
                <w:rFonts w:ascii="Times New Roman" w:hAnsi="Times New Roman"/>
                <w:color w:val="auto"/>
                <w:highlight w:val="none"/>
              </w:rPr>
            </w:pPr>
            <w:r>
              <w:rPr>
                <w:rFonts w:hint="eastAsia" w:ascii="Times New Roman" w:hAnsi="Times New Roman"/>
                <w:color w:val="auto"/>
                <w:highlight w:val="none"/>
              </w:rPr>
              <w:t>备选投标方案</w:t>
            </w:r>
          </w:p>
        </w:tc>
        <w:tc>
          <w:tcPr>
            <w:tcW w:w="4330" w:type="dxa"/>
            <w:tcBorders>
              <w:top w:val="single" w:color="auto" w:sz="4" w:space="0"/>
              <w:left w:val="single" w:color="auto" w:sz="4" w:space="0"/>
              <w:bottom w:val="single" w:color="auto" w:sz="4" w:space="0"/>
              <w:right w:val="single" w:color="auto" w:sz="4" w:space="0"/>
            </w:tcBorders>
            <w:noWrap w:val="0"/>
            <w:vAlign w:val="center"/>
          </w:tcPr>
          <w:p w14:paraId="093D044C">
            <w:pPr>
              <w:spacing w:line="440" w:lineRule="exact"/>
              <w:rPr>
                <w:rFonts w:ascii="Times New Roman" w:hAnsi="Times New Roman"/>
                <w:color w:val="auto"/>
                <w:highlight w:val="none"/>
              </w:rPr>
            </w:pPr>
            <w:r>
              <w:rPr>
                <w:rFonts w:hint="eastAsia" w:ascii="Times New Roman" w:hAnsi="Times New Roman"/>
                <w:color w:val="auto"/>
                <w:highlight w:val="none"/>
              </w:rPr>
              <w:t>除招标文件明确允许备选投标方案外，投标人不得提交备选投标方案</w:t>
            </w:r>
          </w:p>
        </w:tc>
      </w:tr>
      <w:tr w14:paraId="67C18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14:paraId="27685EFA">
            <w:pPr>
              <w:rPr>
                <w:rFonts w:ascii="Times New Roman" w:hAnsi="Times New Roman"/>
                <w:color w:val="auto"/>
                <w:highlight w:val="none"/>
              </w:rPr>
            </w:pPr>
          </w:p>
        </w:tc>
        <w:tc>
          <w:tcPr>
            <w:tcW w:w="972" w:type="dxa"/>
            <w:vMerge w:val="continue"/>
            <w:tcBorders>
              <w:right w:val="single" w:color="auto" w:sz="4" w:space="0"/>
            </w:tcBorders>
            <w:noWrap w:val="0"/>
            <w:vAlign w:val="center"/>
          </w:tcPr>
          <w:p w14:paraId="2BD6F580">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7F37C8E6">
            <w:pPr>
              <w:spacing w:line="440" w:lineRule="exact"/>
              <w:jc w:val="center"/>
              <w:rPr>
                <w:color w:val="auto"/>
                <w:kern w:val="0"/>
                <w:szCs w:val="21"/>
                <w:highlight w:val="none"/>
              </w:rPr>
            </w:pPr>
            <w:r>
              <w:rPr>
                <w:rFonts w:hint="eastAsia"/>
                <w:color w:val="auto"/>
                <w:kern w:val="0"/>
                <w:szCs w:val="21"/>
                <w:highlight w:val="none"/>
              </w:rPr>
              <w:t>未出现投标报价</w:t>
            </w:r>
          </w:p>
        </w:tc>
        <w:tc>
          <w:tcPr>
            <w:tcW w:w="4330" w:type="dxa"/>
            <w:tcBorders>
              <w:top w:val="single" w:color="auto" w:sz="4" w:space="0"/>
              <w:left w:val="single" w:color="auto" w:sz="4" w:space="0"/>
              <w:bottom w:val="single" w:color="auto" w:sz="4" w:space="0"/>
              <w:right w:val="single" w:color="auto" w:sz="4" w:space="0"/>
            </w:tcBorders>
            <w:noWrap w:val="0"/>
            <w:vAlign w:val="center"/>
          </w:tcPr>
          <w:p w14:paraId="7979CFD3">
            <w:pPr>
              <w:spacing w:line="440" w:lineRule="exact"/>
              <w:rPr>
                <w:color w:val="auto"/>
                <w:highlight w:val="none"/>
              </w:rPr>
            </w:pPr>
            <w:r>
              <w:rPr>
                <w:rFonts w:hint="eastAsia"/>
                <w:color w:val="auto"/>
                <w:kern w:val="0"/>
                <w:szCs w:val="21"/>
                <w:highlight w:val="none"/>
              </w:rPr>
              <w:t>商务及技术文件中未出现有关投标报价的内容</w:t>
            </w:r>
          </w:p>
        </w:tc>
      </w:tr>
      <w:tr w14:paraId="559EF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restart"/>
            <w:tcBorders>
              <w:top w:val="single" w:color="auto" w:sz="4" w:space="0"/>
              <w:bottom w:val="single" w:color="auto" w:sz="4" w:space="0"/>
              <w:right w:val="single" w:color="auto" w:sz="4" w:space="0"/>
            </w:tcBorders>
            <w:noWrap w:val="0"/>
            <w:vAlign w:val="center"/>
          </w:tcPr>
          <w:p w14:paraId="00E0C52F">
            <w:pPr>
              <w:spacing w:line="440" w:lineRule="exact"/>
              <w:jc w:val="center"/>
              <w:rPr>
                <w:rFonts w:ascii="Times New Roman" w:hAnsi="Times New Roman"/>
                <w:color w:val="auto"/>
                <w:highlight w:val="none"/>
              </w:rPr>
            </w:pPr>
            <w:r>
              <w:rPr>
                <w:rFonts w:ascii="Times New Roman" w:hAnsi="Times New Roman"/>
                <w:color w:val="auto"/>
                <w:highlight w:val="none"/>
              </w:rPr>
              <w:t>2.1.2</w:t>
            </w:r>
          </w:p>
        </w:tc>
        <w:tc>
          <w:tcPr>
            <w:tcW w:w="972" w:type="dxa"/>
            <w:vMerge w:val="restart"/>
            <w:tcBorders>
              <w:top w:val="single" w:color="auto" w:sz="4" w:space="0"/>
              <w:left w:val="single" w:color="auto" w:sz="4" w:space="0"/>
              <w:bottom w:val="single" w:color="auto" w:sz="4" w:space="0"/>
              <w:right w:val="single" w:color="auto" w:sz="4" w:space="0"/>
            </w:tcBorders>
            <w:noWrap w:val="0"/>
            <w:vAlign w:val="center"/>
          </w:tcPr>
          <w:p w14:paraId="0F9DC19F">
            <w:pPr>
              <w:spacing w:line="440" w:lineRule="exact"/>
              <w:jc w:val="center"/>
              <w:rPr>
                <w:rFonts w:ascii="Times New Roman" w:hAnsi="Times New Roman"/>
                <w:color w:val="auto"/>
                <w:highlight w:val="none"/>
              </w:rPr>
            </w:pPr>
            <w:r>
              <w:rPr>
                <w:rFonts w:ascii="Times New Roman" w:hAnsi="Times New Roman"/>
                <w:color w:val="auto"/>
                <w:highlight w:val="none"/>
              </w:rPr>
              <w:t>资格评审标准</w:t>
            </w:r>
          </w:p>
        </w:tc>
        <w:tc>
          <w:tcPr>
            <w:tcW w:w="2976" w:type="dxa"/>
            <w:tcBorders>
              <w:top w:val="single" w:color="auto" w:sz="4" w:space="0"/>
              <w:left w:val="single" w:color="auto" w:sz="4" w:space="0"/>
              <w:bottom w:val="single" w:color="auto" w:sz="4" w:space="0"/>
              <w:right w:val="single" w:color="auto" w:sz="4" w:space="0"/>
            </w:tcBorders>
            <w:noWrap w:val="0"/>
            <w:vAlign w:val="center"/>
          </w:tcPr>
          <w:p w14:paraId="27F6F9F8">
            <w:pPr>
              <w:spacing w:line="440" w:lineRule="exact"/>
              <w:jc w:val="center"/>
              <w:rPr>
                <w:rFonts w:ascii="Times New Roman" w:hAnsi="Times New Roman"/>
                <w:color w:val="auto"/>
                <w:highlight w:val="none"/>
              </w:rPr>
            </w:pPr>
            <w:r>
              <w:rPr>
                <w:color w:val="auto"/>
                <w:kern w:val="0"/>
                <w:szCs w:val="21"/>
                <w:highlight w:val="none"/>
              </w:rPr>
              <w:t>营业执照</w:t>
            </w:r>
          </w:p>
        </w:tc>
        <w:tc>
          <w:tcPr>
            <w:tcW w:w="4330" w:type="dxa"/>
            <w:tcBorders>
              <w:top w:val="single" w:color="auto" w:sz="4" w:space="0"/>
              <w:left w:val="single" w:color="auto" w:sz="4" w:space="0"/>
              <w:bottom w:val="single" w:color="auto" w:sz="4" w:space="0"/>
              <w:right w:val="single" w:color="auto" w:sz="4" w:space="0"/>
            </w:tcBorders>
            <w:noWrap w:val="0"/>
            <w:vAlign w:val="center"/>
          </w:tcPr>
          <w:p w14:paraId="2007FC15">
            <w:pPr>
              <w:spacing w:line="440" w:lineRule="exact"/>
              <w:rPr>
                <w:rFonts w:ascii="Times New Roman" w:hAnsi="Times New Roman"/>
                <w:color w:val="auto"/>
                <w:highlight w:val="none"/>
              </w:rPr>
            </w:pPr>
            <w:r>
              <w:rPr>
                <w:rFonts w:hint="eastAsia"/>
                <w:color w:val="auto"/>
                <w:kern w:val="0"/>
                <w:szCs w:val="21"/>
                <w:highlight w:val="none"/>
              </w:rPr>
              <w:t>具备有效的营业执照</w:t>
            </w:r>
            <w:r>
              <w:rPr>
                <w:rFonts w:hint="eastAsia" w:ascii="宋体" w:hAnsi="宋体"/>
                <w:color w:val="auto"/>
                <w:szCs w:val="21"/>
                <w:highlight w:val="none"/>
              </w:rPr>
              <w:t>/事业单位法人证书</w:t>
            </w:r>
            <w:r>
              <w:rPr>
                <w:color w:val="auto"/>
                <w:kern w:val="0"/>
                <w:szCs w:val="21"/>
                <w:highlight w:val="none"/>
              </w:rPr>
              <w:t>，如</w:t>
            </w:r>
            <w:r>
              <w:rPr>
                <w:rFonts w:hint="eastAsia"/>
                <w:color w:val="auto"/>
                <w:kern w:val="0"/>
                <w:szCs w:val="21"/>
                <w:highlight w:val="none"/>
              </w:rPr>
              <w:t>为</w:t>
            </w:r>
            <w:r>
              <w:rPr>
                <w:color w:val="auto"/>
                <w:kern w:val="0"/>
                <w:szCs w:val="21"/>
                <w:highlight w:val="none"/>
              </w:rPr>
              <w:t>联合体投标，联合体各方均须提供</w:t>
            </w:r>
          </w:p>
        </w:tc>
      </w:tr>
      <w:tr w14:paraId="00620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top w:val="single" w:color="auto" w:sz="4" w:space="0"/>
              <w:bottom w:val="single" w:color="auto" w:sz="4" w:space="0"/>
              <w:right w:val="single" w:color="auto" w:sz="4" w:space="0"/>
            </w:tcBorders>
            <w:noWrap w:val="0"/>
            <w:vAlign w:val="center"/>
          </w:tcPr>
          <w:p w14:paraId="6E91992F">
            <w:pPr>
              <w:rPr>
                <w:rFonts w:ascii="Times New Roman" w:hAnsi="Times New Roman"/>
                <w:color w:val="auto"/>
                <w:highlight w:val="none"/>
              </w:rPr>
            </w:pPr>
          </w:p>
        </w:tc>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4F42C82E">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6E6B5EC1">
            <w:pPr>
              <w:spacing w:line="440" w:lineRule="exact"/>
              <w:jc w:val="center"/>
              <w:rPr>
                <w:rFonts w:ascii="Times New Roman" w:hAnsi="Times New Roman"/>
                <w:color w:val="auto"/>
                <w:highlight w:val="none"/>
              </w:rPr>
            </w:pPr>
            <w:r>
              <w:rPr>
                <w:rFonts w:hint="eastAsia" w:ascii="Times New Roman" w:hAnsi="Times New Roman"/>
                <w:color w:val="auto"/>
                <w:highlight w:val="none"/>
              </w:rPr>
              <w:t>资质等级</w:t>
            </w:r>
          </w:p>
        </w:tc>
        <w:tc>
          <w:tcPr>
            <w:tcW w:w="4330" w:type="dxa"/>
            <w:tcBorders>
              <w:top w:val="single" w:color="auto" w:sz="4" w:space="0"/>
              <w:left w:val="single" w:color="auto" w:sz="4" w:space="0"/>
              <w:bottom w:val="single" w:color="auto" w:sz="4" w:space="0"/>
              <w:right w:val="single" w:color="auto" w:sz="4" w:space="0"/>
            </w:tcBorders>
            <w:noWrap w:val="0"/>
            <w:vAlign w:val="center"/>
          </w:tcPr>
          <w:p w14:paraId="48024B1A">
            <w:pPr>
              <w:spacing w:line="440" w:lineRule="exact"/>
              <w:rPr>
                <w:rFonts w:ascii="Times New Roman" w:hAnsi="Times New Roman"/>
                <w:color w:val="auto"/>
                <w:highlight w:val="none"/>
              </w:rPr>
            </w:pPr>
            <w:r>
              <w:rPr>
                <w:rFonts w:ascii="Times New Roman" w:hAnsi="Times New Roman"/>
                <w:color w:val="auto"/>
                <w:highlight w:val="none"/>
              </w:rPr>
              <w:t>符合第二章“投标人须知”第1.4.1项规定</w:t>
            </w:r>
          </w:p>
        </w:tc>
      </w:tr>
      <w:tr w14:paraId="75386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top w:val="single" w:color="auto" w:sz="4" w:space="0"/>
              <w:bottom w:val="single" w:color="auto" w:sz="4" w:space="0"/>
              <w:right w:val="single" w:color="auto" w:sz="4" w:space="0"/>
            </w:tcBorders>
            <w:noWrap w:val="0"/>
            <w:vAlign w:val="center"/>
          </w:tcPr>
          <w:p w14:paraId="0CD46791">
            <w:pPr>
              <w:rPr>
                <w:rFonts w:ascii="Times New Roman" w:hAnsi="Times New Roman"/>
                <w:color w:val="auto"/>
                <w:highlight w:val="none"/>
              </w:rPr>
            </w:pPr>
          </w:p>
        </w:tc>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480BDC50">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0E2669D4">
            <w:pPr>
              <w:spacing w:line="440" w:lineRule="exact"/>
              <w:jc w:val="center"/>
              <w:rPr>
                <w:rFonts w:ascii="Times New Roman" w:hAnsi="Times New Roman"/>
                <w:color w:val="auto"/>
                <w:highlight w:val="none"/>
              </w:rPr>
            </w:pPr>
            <w:r>
              <w:rPr>
                <w:rFonts w:hint="eastAsia" w:ascii="Times New Roman" w:hAnsi="Times New Roman"/>
                <w:color w:val="auto"/>
                <w:highlight w:val="none"/>
              </w:rPr>
              <w:t>业绩要求</w:t>
            </w:r>
          </w:p>
        </w:tc>
        <w:tc>
          <w:tcPr>
            <w:tcW w:w="4330" w:type="dxa"/>
            <w:tcBorders>
              <w:top w:val="single" w:color="auto" w:sz="4" w:space="0"/>
              <w:left w:val="single" w:color="auto" w:sz="4" w:space="0"/>
              <w:bottom w:val="single" w:color="auto" w:sz="4" w:space="0"/>
              <w:right w:val="single" w:color="auto" w:sz="4" w:space="0"/>
            </w:tcBorders>
            <w:noWrap w:val="0"/>
            <w:vAlign w:val="center"/>
          </w:tcPr>
          <w:p w14:paraId="61846E7D">
            <w:pPr>
              <w:spacing w:line="440" w:lineRule="exact"/>
              <w:rPr>
                <w:rFonts w:ascii="Times New Roman" w:hAnsi="Times New Roman"/>
                <w:color w:val="auto"/>
                <w:highlight w:val="none"/>
              </w:rPr>
            </w:pPr>
            <w:r>
              <w:rPr>
                <w:rFonts w:ascii="Times New Roman" w:hAnsi="Times New Roman"/>
                <w:color w:val="auto"/>
                <w:highlight w:val="none"/>
              </w:rPr>
              <w:t>符合第二章“投标人须知”第1.4.1项规定</w:t>
            </w:r>
          </w:p>
        </w:tc>
      </w:tr>
      <w:tr w14:paraId="20D35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3" w:type="dxa"/>
            <w:vMerge w:val="continue"/>
            <w:tcBorders>
              <w:top w:val="single" w:color="auto" w:sz="4" w:space="0"/>
              <w:bottom w:val="single" w:color="auto" w:sz="4" w:space="0"/>
              <w:right w:val="single" w:color="auto" w:sz="4" w:space="0"/>
            </w:tcBorders>
            <w:noWrap w:val="0"/>
            <w:vAlign w:val="center"/>
          </w:tcPr>
          <w:p w14:paraId="1816A5B5">
            <w:pPr>
              <w:rPr>
                <w:rFonts w:ascii="Times New Roman" w:hAnsi="Times New Roman"/>
                <w:color w:val="auto"/>
                <w:highlight w:val="none"/>
              </w:rPr>
            </w:pPr>
          </w:p>
        </w:tc>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06FDB6EE">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50BF5B04">
            <w:pPr>
              <w:spacing w:line="440" w:lineRule="exact"/>
              <w:jc w:val="center"/>
              <w:rPr>
                <w:rFonts w:ascii="Times New Roman" w:hAnsi="Times New Roman"/>
                <w:color w:val="auto"/>
                <w:highlight w:val="none"/>
              </w:rPr>
            </w:pPr>
            <w:r>
              <w:rPr>
                <w:rFonts w:ascii="Times New Roman" w:hAnsi="Times New Roman"/>
                <w:color w:val="auto"/>
                <w:highlight w:val="none"/>
              </w:rPr>
              <w:t>信誉要求</w:t>
            </w:r>
          </w:p>
        </w:tc>
        <w:tc>
          <w:tcPr>
            <w:tcW w:w="4330" w:type="dxa"/>
            <w:tcBorders>
              <w:top w:val="single" w:color="auto" w:sz="4" w:space="0"/>
              <w:left w:val="single" w:color="auto" w:sz="4" w:space="0"/>
              <w:bottom w:val="single" w:color="auto" w:sz="4" w:space="0"/>
              <w:right w:val="single" w:color="auto" w:sz="4" w:space="0"/>
            </w:tcBorders>
            <w:noWrap w:val="0"/>
            <w:vAlign w:val="center"/>
          </w:tcPr>
          <w:p w14:paraId="0256DB55">
            <w:pPr>
              <w:spacing w:line="440" w:lineRule="exact"/>
              <w:rPr>
                <w:rFonts w:ascii="Times New Roman" w:hAnsi="Times New Roman"/>
                <w:color w:val="auto"/>
                <w:highlight w:val="none"/>
              </w:rPr>
            </w:pPr>
            <w:r>
              <w:rPr>
                <w:rFonts w:ascii="Times New Roman" w:hAnsi="Times New Roman"/>
                <w:color w:val="auto"/>
                <w:highlight w:val="none"/>
              </w:rPr>
              <w:t>符合第二章“投标人须知”第1.4.1项规定</w:t>
            </w:r>
            <w:r>
              <w:rPr>
                <w:rFonts w:hint="eastAsia" w:ascii="Times New Roman" w:hAnsi="Times New Roman"/>
                <w:color w:val="auto"/>
                <w:highlight w:val="none"/>
              </w:rPr>
              <w:t>。</w:t>
            </w:r>
            <w:r>
              <w:rPr>
                <w:rFonts w:ascii="Times New Roman" w:hAnsi="Times New Roman"/>
                <w:b/>
                <w:bCs/>
                <w:color w:val="auto"/>
                <w:highlight w:val="none"/>
              </w:rPr>
              <w:t>投标人在投标函中承诺，不需要提供相关证明</w:t>
            </w:r>
          </w:p>
        </w:tc>
      </w:tr>
      <w:tr w14:paraId="471BD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3" w:type="dxa"/>
            <w:vMerge w:val="continue"/>
            <w:tcBorders>
              <w:top w:val="single" w:color="auto" w:sz="4" w:space="0"/>
              <w:bottom w:val="single" w:color="auto" w:sz="4" w:space="0"/>
              <w:right w:val="single" w:color="auto" w:sz="4" w:space="0"/>
            </w:tcBorders>
            <w:noWrap w:val="0"/>
            <w:vAlign w:val="center"/>
          </w:tcPr>
          <w:p w14:paraId="55032D31">
            <w:pPr>
              <w:rPr>
                <w:rFonts w:ascii="Times New Roman" w:hAnsi="Times New Roman"/>
                <w:color w:val="auto"/>
                <w:highlight w:val="none"/>
              </w:rPr>
            </w:pPr>
          </w:p>
        </w:tc>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7A084F09">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0DEE7DD0">
            <w:pPr>
              <w:pStyle w:val="13"/>
              <w:ind w:firstLine="840" w:firstLineChars="400"/>
              <w:rPr>
                <w:color w:val="auto"/>
                <w:highlight w:val="none"/>
              </w:rPr>
            </w:pPr>
            <w:r>
              <w:rPr>
                <w:rFonts w:hint="eastAsia"/>
                <w:color w:val="auto"/>
                <w:highlight w:val="none"/>
              </w:rPr>
              <w:t>项目负责人</w:t>
            </w:r>
          </w:p>
        </w:tc>
        <w:tc>
          <w:tcPr>
            <w:tcW w:w="4330" w:type="dxa"/>
            <w:tcBorders>
              <w:top w:val="single" w:color="auto" w:sz="4" w:space="0"/>
              <w:left w:val="single" w:color="auto" w:sz="4" w:space="0"/>
              <w:bottom w:val="single" w:color="auto" w:sz="4" w:space="0"/>
              <w:right w:val="single" w:color="auto" w:sz="4" w:space="0"/>
            </w:tcBorders>
            <w:noWrap w:val="0"/>
            <w:vAlign w:val="center"/>
          </w:tcPr>
          <w:p w14:paraId="340C2C89">
            <w:pPr>
              <w:spacing w:line="440" w:lineRule="exact"/>
              <w:rPr>
                <w:rFonts w:ascii="Times New Roman" w:hAnsi="Times New Roman"/>
                <w:color w:val="auto"/>
                <w:highlight w:val="none"/>
              </w:rPr>
            </w:pPr>
            <w:r>
              <w:rPr>
                <w:rFonts w:hint="eastAsia" w:ascii="Times New Roman" w:hAnsi="Times New Roman"/>
                <w:color w:val="auto"/>
                <w:highlight w:val="none"/>
              </w:rPr>
              <w:t>符合第二章</w:t>
            </w:r>
            <w:r>
              <w:rPr>
                <w:rFonts w:ascii="Times New Roman" w:hAnsi="Times New Roman"/>
                <w:color w:val="auto"/>
                <w:highlight w:val="none"/>
              </w:rPr>
              <w:t>“</w:t>
            </w:r>
            <w:r>
              <w:rPr>
                <w:rFonts w:hint="eastAsia" w:ascii="Times New Roman" w:hAnsi="Times New Roman"/>
                <w:color w:val="auto"/>
                <w:highlight w:val="none"/>
              </w:rPr>
              <w:t>投标人须知</w:t>
            </w:r>
            <w:r>
              <w:rPr>
                <w:rFonts w:ascii="Times New Roman" w:hAnsi="Times New Roman"/>
                <w:color w:val="auto"/>
                <w:highlight w:val="none"/>
              </w:rPr>
              <w:t>”</w:t>
            </w:r>
            <w:r>
              <w:rPr>
                <w:rFonts w:hint="eastAsia" w:ascii="Times New Roman" w:hAnsi="Times New Roman"/>
                <w:color w:val="auto"/>
                <w:highlight w:val="none"/>
              </w:rPr>
              <w:t>第</w:t>
            </w:r>
            <w:r>
              <w:rPr>
                <w:rFonts w:ascii="Times New Roman" w:hAnsi="Times New Roman"/>
                <w:color w:val="auto"/>
                <w:highlight w:val="none"/>
              </w:rPr>
              <w:t>1.4.1</w:t>
            </w:r>
            <w:r>
              <w:rPr>
                <w:rFonts w:hint="eastAsia" w:ascii="Times New Roman" w:hAnsi="Times New Roman"/>
                <w:color w:val="auto"/>
                <w:highlight w:val="none"/>
              </w:rPr>
              <w:t>项规定</w:t>
            </w:r>
          </w:p>
        </w:tc>
      </w:tr>
      <w:tr w14:paraId="05FE8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3" w:type="dxa"/>
            <w:vMerge w:val="continue"/>
            <w:tcBorders>
              <w:top w:val="single" w:color="auto" w:sz="4" w:space="0"/>
              <w:bottom w:val="single" w:color="auto" w:sz="4" w:space="0"/>
              <w:right w:val="single" w:color="auto" w:sz="4" w:space="0"/>
            </w:tcBorders>
            <w:noWrap w:val="0"/>
            <w:vAlign w:val="center"/>
          </w:tcPr>
          <w:p w14:paraId="00E0BEBE">
            <w:pPr>
              <w:rPr>
                <w:rFonts w:ascii="Times New Roman" w:hAnsi="Times New Roman"/>
                <w:color w:val="auto"/>
                <w:highlight w:val="none"/>
              </w:rPr>
            </w:pPr>
          </w:p>
        </w:tc>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057C90F7">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06DD7754">
            <w:pPr>
              <w:spacing w:line="440" w:lineRule="exact"/>
              <w:jc w:val="center"/>
              <w:rPr>
                <w:rFonts w:ascii="Times New Roman" w:hAnsi="Times New Roman"/>
                <w:color w:val="auto"/>
                <w:highlight w:val="none"/>
              </w:rPr>
            </w:pPr>
            <w:r>
              <w:rPr>
                <w:rFonts w:ascii="Times New Roman" w:hAnsi="Times New Roman"/>
                <w:color w:val="auto"/>
                <w:highlight w:val="none"/>
              </w:rPr>
              <w:t>其他主要人员</w:t>
            </w:r>
          </w:p>
        </w:tc>
        <w:tc>
          <w:tcPr>
            <w:tcW w:w="4330" w:type="dxa"/>
            <w:tcBorders>
              <w:top w:val="single" w:color="auto" w:sz="4" w:space="0"/>
              <w:left w:val="single" w:color="auto" w:sz="4" w:space="0"/>
              <w:bottom w:val="single" w:color="auto" w:sz="4" w:space="0"/>
              <w:right w:val="single" w:color="auto" w:sz="4" w:space="0"/>
            </w:tcBorders>
            <w:noWrap w:val="0"/>
            <w:vAlign w:val="center"/>
          </w:tcPr>
          <w:p w14:paraId="437528AF">
            <w:pPr>
              <w:spacing w:line="440" w:lineRule="exact"/>
              <w:rPr>
                <w:rFonts w:ascii="Times New Roman" w:hAnsi="Times New Roman"/>
                <w:color w:val="auto"/>
                <w:highlight w:val="none"/>
              </w:rPr>
            </w:pPr>
            <w:r>
              <w:rPr>
                <w:rFonts w:ascii="Times New Roman" w:hAnsi="Times New Roman"/>
                <w:color w:val="auto"/>
                <w:highlight w:val="none"/>
              </w:rPr>
              <w:t>符合第二章“投标人须知”第1.4.1项规定</w:t>
            </w:r>
          </w:p>
        </w:tc>
      </w:tr>
      <w:tr w14:paraId="23C84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03" w:type="dxa"/>
            <w:vMerge w:val="continue"/>
            <w:tcBorders>
              <w:top w:val="single" w:color="auto" w:sz="4" w:space="0"/>
              <w:bottom w:val="single" w:color="auto" w:sz="4" w:space="0"/>
              <w:right w:val="single" w:color="auto" w:sz="4" w:space="0"/>
            </w:tcBorders>
            <w:noWrap w:val="0"/>
            <w:vAlign w:val="center"/>
          </w:tcPr>
          <w:p w14:paraId="34F4CFDF">
            <w:pPr>
              <w:rPr>
                <w:rFonts w:ascii="Times New Roman" w:hAnsi="Times New Roman"/>
                <w:color w:val="auto"/>
                <w:highlight w:val="none"/>
              </w:rPr>
            </w:pPr>
          </w:p>
        </w:tc>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68BBB17C">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7015C85B">
            <w:pPr>
              <w:spacing w:line="440" w:lineRule="exact"/>
              <w:jc w:val="center"/>
              <w:rPr>
                <w:rFonts w:ascii="Times New Roman" w:hAnsi="Times New Roman"/>
                <w:color w:val="auto"/>
                <w:highlight w:val="none"/>
              </w:rPr>
            </w:pPr>
            <w:r>
              <w:rPr>
                <w:rFonts w:hint="eastAsia" w:ascii="Times New Roman" w:hAnsi="Times New Roman"/>
                <w:color w:val="auto"/>
                <w:highlight w:val="none"/>
              </w:rPr>
              <w:t>不存在禁止投标的情形</w:t>
            </w:r>
          </w:p>
        </w:tc>
        <w:tc>
          <w:tcPr>
            <w:tcW w:w="4330" w:type="dxa"/>
            <w:tcBorders>
              <w:top w:val="single" w:color="auto" w:sz="4" w:space="0"/>
              <w:left w:val="single" w:color="auto" w:sz="4" w:space="0"/>
              <w:bottom w:val="single" w:color="auto" w:sz="4" w:space="0"/>
              <w:right w:val="single" w:color="auto" w:sz="4" w:space="0"/>
            </w:tcBorders>
            <w:noWrap w:val="0"/>
            <w:vAlign w:val="center"/>
          </w:tcPr>
          <w:p w14:paraId="50D066AA">
            <w:pPr>
              <w:spacing w:line="440" w:lineRule="exact"/>
              <w:rPr>
                <w:rFonts w:ascii="Times New Roman" w:hAnsi="Times New Roman"/>
                <w:color w:val="auto"/>
                <w:highlight w:val="none"/>
              </w:rPr>
            </w:pPr>
            <w:r>
              <w:rPr>
                <w:rFonts w:hint="eastAsia" w:ascii="Times New Roman" w:hAnsi="Times New Roman"/>
                <w:color w:val="auto"/>
                <w:highlight w:val="none"/>
              </w:rPr>
              <w:t>不存在第二章</w:t>
            </w:r>
            <w:r>
              <w:rPr>
                <w:rFonts w:ascii="Times New Roman" w:hAnsi="Times New Roman"/>
                <w:color w:val="auto"/>
                <w:highlight w:val="none"/>
              </w:rPr>
              <w:t>“</w:t>
            </w:r>
            <w:r>
              <w:rPr>
                <w:rFonts w:hint="eastAsia" w:ascii="Times New Roman" w:hAnsi="Times New Roman"/>
                <w:color w:val="auto"/>
                <w:highlight w:val="none"/>
              </w:rPr>
              <w:t>投标人须知</w:t>
            </w:r>
            <w:r>
              <w:rPr>
                <w:rFonts w:ascii="Times New Roman" w:hAnsi="Times New Roman"/>
                <w:color w:val="auto"/>
                <w:highlight w:val="none"/>
              </w:rPr>
              <w:t>”</w:t>
            </w:r>
            <w:r>
              <w:rPr>
                <w:rFonts w:hint="eastAsia" w:ascii="Times New Roman" w:hAnsi="Times New Roman"/>
                <w:color w:val="auto"/>
                <w:highlight w:val="none"/>
              </w:rPr>
              <w:t>第</w:t>
            </w:r>
            <w:r>
              <w:rPr>
                <w:rFonts w:ascii="Times New Roman" w:hAnsi="Times New Roman"/>
                <w:color w:val="auto"/>
                <w:highlight w:val="none"/>
              </w:rPr>
              <w:t>1.4.3</w:t>
            </w:r>
            <w:r>
              <w:rPr>
                <w:rFonts w:hint="eastAsia" w:ascii="Times New Roman" w:hAnsi="Times New Roman"/>
                <w:color w:val="auto"/>
                <w:highlight w:val="none"/>
              </w:rPr>
              <w:t>项或第</w:t>
            </w:r>
            <w:r>
              <w:rPr>
                <w:rFonts w:ascii="Times New Roman" w:hAnsi="Times New Roman"/>
                <w:color w:val="auto"/>
                <w:highlight w:val="none"/>
              </w:rPr>
              <w:t>1.4.4</w:t>
            </w:r>
            <w:r>
              <w:rPr>
                <w:rFonts w:hint="eastAsia" w:ascii="Times New Roman" w:hAnsi="Times New Roman"/>
                <w:color w:val="auto"/>
                <w:highlight w:val="none"/>
              </w:rPr>
              <w:t>项规定的任何一种情形。</w:t>
            </w:r>
            <w:r>
              <w:rPr>
                <w:rFonts w:ascii="Times New Roman" w:hAnsi="Times New Roman"/>
                <w:b/>
                <w:bCs/>
                <w:color w:val="auto"/>
                <w:highlight w:val="none"/>
              </w:rPr>
              <w:t>投标人在投标函中承诺，不需要提供相关证明</w:t>
            </w:r>
          </w:p>
        </w:tc>
      </w:tr>
      <w:tr w14:paraId="3DB939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4" w:hRule="atLeast"/>
        </w:trPr>
        <w:tc>
          <w:tcPr>
            <w:tcW w:w="903" w:type="dxa"/>
            <w:vMerge w:val="restart"/>
            <w:tcBorders>
              <w:top w:val="single" w:color="auto" w:sz="4" w:space="0"/>
              <w:right w:val="single" w:color="auto" w:sz="4" w:space="0"/>
            </w:tcBorders>
            <w:noWrap w:val="0"/>
            <w:vAlign w:val="center"/>
          </w:tcPr>
          <w:p w14:paraId="087D1CEA">
            <w:pPr>
              <w:spacing w:line="440" w:lineRule="exact"/>
              <w:jc w:val="center"/>
              <w:rPr>
                <w:rFonts w:ascii="Times New Roman" w:hAnsi="Times New Roman"/>
                <w:color w:val="auto"/>
                <w:highlight w:val="none"/>
              </w:rPr>
            </w:pPr>
            <w:r>
              <w:rPr>
                <w:rFonts w:ascii="Times New Roman" w:hAnsi="Times New Roman"/>
                <w:color w:val="auto"/>
                <w:highlight w:val="none"/>
              </w:rPr>
              <w:t>2.1.3</w:t>
            </w:r>
          </w:p>
        </w:tc>
        <w:tc>
          <w:tcPr>
            <w:tcW w:w="972" w:type="dxa"/>
            <w:vMerge w:val="restart"/>
            <w:tcBorders>
              <w:top w:val="single" w:color="auto" w:sz="4" w:space="0"/>
              <w:left w:val="single" w:color="auto" w:sz="4" w:space="0"/>
              <w:right w:val="single" w:color="auto" w:sz="4" w:space="0"/>
            </w:tcBorders>
            <w:noWrap w:val="0"/>
            <w:vAlign w:val="center"/>
          </w:tcPr>
          <w:p w14:paraId="096E697A">
            <w:pPr>
              <w:spacing w:line="440" w:lineRule="exact"/>
              <w:jc w:val="center"/>
              <w:rPr>
                <w:rFonts w:ascii="Times New Roman" w:hAnsi="Times New Roman"/>
                <w:color w:val="auto"/>
                <w:highlight w:val="none"/>
              </w:rPr>
            </w:pPr>
            <w:r>
              <w:rPr>
                <w:rFonts w:ascii="Times New Roman" w:hAnsi="Times New Roman"/>
                <w:color w:val="auto"/>
                <w:highlight w:val="none"/>
              </w:rPr>
              <w:t>响应性评审标准</w:t>
            </w:r>
          </w:p>
        </w:tc>
        <w:tc>
          <w:tcPr>
            <w:tcW w:w="2976" w:type="dxa"/>
            <w:tcBorders>
              <w:top w:val="single" w:color="auto" w:sz="4" w:space="0"/>
              <w:left w:val="single" w:color="auto" w:sz="4" w:space="0"/>
              <w:bottom w:val="single" w:color="auto" w:sz="4" w:space="0"/>
              <w:right w:val="single" w:color="auto" w:sz="4" w:space="0"/>
            </w:tcBorders>
            <w:noWrap w:val="0"/>
            <w:vAlign w:val="center"/>
          </w:tcPr>
          <w:p w14:paraId="3AEE0FDD">
            <w:pPr>
              <w:spacing w:line="440" w:lineRule="exact"/>
              <w:jc w:val="center"/>
              <w:rPr>
                <w:rFonts w:ascii="Times New Roman" w:hAnsi="Times New Roman"/>
                <w:color w:val="auto"/>
                <w:highlight w:val="none"/>
              </w:rPr>
            </w:pPr>
            <w:r>
              <w:rPr>
                <w:rFonts w:hint="eastAsia" w:ascii="Times New Roman" w:hAnsi="Times New Roman"/>
                <w:color w:val="auto"/>
                <w:highlight w:val="none"/>
              </w:rPr>
              <w:t>服务期限</w:t>
            </w:r>
          </w:p>
        </w:tc>
        <w:tc>
          <w:tcPr>
            <w:tcW w:w="4330" w:type="dxa"/>
            <w:tcBorders>
              <w:top w:val="single" w:color="auto" w:sz="4" w:space="0"/>
              <w:left w:val="single" w:color="auto" w:sz="4" w:space="0"/>
              <w:bottom w:val="single" w:color="auto" w:sz="4" w:space="0"/>
            </w:tcBorders>
            <w:noWrap w:val="0"/>
            <w:vAlign w:val="center"/>
          </w:tcPr>
          <w:p w14:paraId="59B2B305">
            <w:pPr>
              <w:spacing w:line="440" w:lineRule="exact"/>
              <w:jc w:val="both"/>
              <w:rPr>
                <w:rFonts w:ascii="Times New Roman" w:hAnsi="Times New Roman"/>
                <w:color w:val="auto"/>
                <w:highlight w:val="none"/>
              </w:rPr>
            </w:pPr>
            <w:r>
              <w:rPr>
                <w:rFonts w:hint="eastAsia" w:ascii="Times New Roman" w:hAnsi="Times New Roman"/>
                <w:color w:val="auto"/>
                <w:highlight w:val="none"/>
              </w:rPr>
              <w:t>符合第二章</w:t>
            </w:r>
            <w:r>
              <w:rPr>
                <w:rFonts w:ascii="Times New Roman" w:hAnsi="Times New Roman"/>
                <w:color w:val="auto"/>
                <w:highlight w:val="none"/>
              </w:rPr>
              <w:t>“</w:t>
            </w:r>
            <w:r>
              <w:rPr>
                <w:rFonts w:hint="eastAsia" w:ascii="Times New Roman" w:hAnsi="Times New Roman"/>
                <w:color w:val="auto"/>
                <w:highlight w:val="none"/>
              </w:rPr>
              <w:t>投标人须知</w:t>
            </w:r>
            <w:r>
              <w:rPr>
                <w:rFonts w:ascii="Times New Roman" w:hAnsi="Times New Roman"/>
                <w:color w:val="auto"/>
                <w:highlight w:val="none"/>
              </w:rPr>
              <w:t>”</w:t>
            </w:r>
            <w:r>
              <w:rPr>
                <w:rFonts w:hint="eastAsia" w:ascii="Times New Roman" w:hAnsi="Times New Roman"/>
                <w:color w:val="auto"/>
                <w:highlight w:val="none"/>
              </w:rPr>
              <w:t>第</w:t>
            </w:r>
            <w:r>
              <w:rPr>
                <w:rFonts w:ascii="Times New Roman" w:hAnsi="Times New Roman"/>
                <w:color w:val="auto"/>
                <w:highlight w:val="none"/>
              </w:rPr>
              <w:t>1.3.2</w:t>
            </w:r>
            <w:r>
              <w:rPr>
                <w:rFonts w:hint="eastAsia" w:ascii="Times New Roman" w:hAnsi="Times New Roman"/>
                <w:color w:val="auto"/>
                <w:highlight w:val="none"/>
              </w:rPr>
              <w:t>项规定</w:t>
            </w:r>
          </w:p>
        </w:tc>
      </w:tr>
      <w:tr w14:paraId="19DE2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14:paraId="520022C5">
            <w:pPr>
              <w:spacing w:line="440" w:lineRule="exact"/>
              <w:jc w:val="center"/>
              <w:rPr>
                <w:rFonts w:ascii="Times New Roman" w:hAnsi="Times New Roman"/>
                <w:color w:val="auto"/>
                <w:highlight w:val="none"/>
              </w:rPr>
            </w:pPr>
          </w:p>
        </w:tc>
        <w:tc>
          <w:tcPr>
            <w:tcW w:w="972" w:type="dxa"/>
            <w:vMerge w:val="continue"/>
            <w:tcBorders>
              <w:left w:val="single" w:color="auto" w:sz="4" w:space="0"/>
              <w:right w:val="single" w:color="auto" w:sz="4" w:space="0"/>
            </w:tcBorders>
            <w:noWrap w:val="0"/>
            <w:vAlign w:val="center"/>
          </w:tcPr>
          <w:p w14:paraId="5F43DA21">
            <w:pPr>
              <w:spacing w:line="440" w:lineRule="exact"/>
              <w:jc w:val="cente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top"/>
          </w:tcPr>
          <w:p w14:paraId="06CA3B11">
            <w:pPr>
              <w:spacing w:line="440" w:lineRule="exact"/>
              <w:jc w:val="center"/>
              <w:rPr>
                <w:rFonts w:ascii="Times New Roman" w:hAnsi="Times New Roman"/>
                <w:color w:val="auto"/>
                <w:highlight w:val="none"/>
              </w:rPr>
            </w:pPr>
            <w:r>
              <w:rPr>
                <w:rFonts w:ascii="Times New Roman" w:hAnsi="Times New Roman"/>
                <w:color w:val="auto"/>
                <w:highlight w:val="none"/>
              </w:rPr>
              <w:t>投标有效期</w:t>
            </w:r>
          </w:p>
        </w:tc>
        <w:tc>
          <w:tcPr>
            <w:tcW w:w="4330" w:type="dxa"/>
            <w:tcBorders>
              <w:top w:val="single" w:color="auto" w:sz="4" w:space="0"/>
              <w:left w:val="single" w:color="auto" w:sz="4" w:space="0"/>
              <w:bottom w:val="single" w:color="auto" w:sz="4" w:space="0"/>
            </w:tcBorders>
            <w:noWrap w:val="0"/>
            <w:vAlign w:val="top"/>
          </w:tcPr>
          <w:p w14:paraId="2B658AC9">
            <w:pPr>
              <w:spacing w:line="440" w:lineRule="exact"/>
              <w:jc w:val="left"/>
              <w:rPr>
                <w:rFonts w:ascii="Times New Roman" w:hAnsi="Times New Roman"/>
                <w:color w:val="auto"/>
                <w:highlight w:val="none"/>
              </w:rPr>
            </w:pPr>
            <w:r>
              <w:rPr>
                <w:rFonts w:ascii="Times New Roman" w:hAnsi="Times New Roman"/>
                <w:color w:val="auto"/>
                <w:highlight w:val="none"/>
              </w:rPr>
              <w:t>符合第二章“投标人须知”第3.3.1项规定</w:t>
            </w:r>
          </w:p>
        </w:tc>
      </w:tr>
      <w:tr w14:paraId="0605F6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14:paraId="5986FF0C">
            <w:pPr>
              <w:spacing w:line="440" w:lineRule="exact"/>
              <w:jc w:val="center"/>
              <w:rPr>
                <w:rFonts w:ascii="Times New Roman" w:hAnsi="Times New Roman"/>
                <w:color w:val="auto"/>
                <w:highlight w:val="none"/>
              </w:rPr>
            </w:pPr>
          </w:p>
        </w:tc>
        <w:tc>
          <w:tcPr>
            <w:tcW w:w="972" w:type="dxa"/>
            <w:vMerge w:val="continue"/>
            <w:tcBorders>
              <w:left w:val="single" w:color="auto" w:sz="4" w:space="0"/>
              <w:right w:val="single" w:color="auto" w:sz="4" w:space="0"/>
            </w:tcBorders>
            <w:noWrap w:val="0"/>
            <w:vAlign w:val="center"/>
          </w:tcPr>
          <w:p w14:paraId="0CA0C8B9">
            <w:pPr>
              <w:spacing w:line="440" w:lineRule="exact"/>
              <w:jc w:val="cente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top"/>
          </w:tcPr>
          <w:p w14:paraId="4E66EE57">
            <w:pPr>
              <w:spacing w:line="440" w:lineRule="exact"/>
              <w:jc w:val="center"/>
              <w:rPr>
                <w:rFonts w:ascii="Times New Roman" w:hAnsi="Times New Roman"/>
                <w:color w:val="auto"/>
                <w:highlight w:val="none"/>
              </w:rPr>
            </w:pPr>
            <w:r>
              <w:rPr>
                <w:rFonts w:ascii="Times New Roman" w:hAnsi="Times New Roman"/>
                <w:color w:val="auto"/>
                <w:highlight w:val="none"/>
              </w:rPr>
              <w:t>投标保证金</w:t>
            </w:r>
          </w:p>
        </w:tc>
        <w:tc>
          <w:tcPr>
            <w:tcW w:w="4330" w:type="dxa"/>
            <w:tcBorders>
              <w:top w:val="single" w:color="auto" w:sz="4" w:space="0"/>
              <w:left w:val="single" w:color="auto" w:sz="4" w:space="0"/>
              <w:bottom w:val="single" w:color="auto" w:sz="4" w:space="0"/>
            </w:tcBorders>
            <w:noWrap w:val="0"/>
            <w:vAlign w:val="top"/>
          </w:tcPr>
          <w:p w14:paraId="0FC29360">
            <w:pPr>
              <w:spacing w:line="440" w:lineRule="exact"/>
              <w:jc w:val="left"/>
              <w:rPr>
                <w:rFonts w:ascii="Times New Roman" w:hAnsi="Times New Roman"/>
                <w:color w:val="auto"/>
                <w:highlight w:val="none"/>
              </w:rPr>
            </w:pPr>
            <w:r>
              <w:rPr>
                <w:rFonts w:ascii="Times New Roman" w:hAnsi="Times New Roman"/>
                <w:color w:val="auto"/>
                <w:highlight w:val="none"/>
              </w:rPr>
              <w:t>符合第二章“投标人须知”第3.4</w:t>
            </w:r>
            <w:r>
              <w:rPr>
                <w:rFonts w:hint="eastAsia" w:ascii="Times New Roman" w:hAnsi="Times New Roman"/>
                <w:color w:val="auto"/>
                <w:highlight w:val="none"/>
              </w:rPr>
              <w:t>.1项</w:t>
            </w:r>
            <w:r>
              <w:rPr>
                <w:rFonts w:ascii="Times New Roman" w:hAnsi="Times New Roman"/>
                <w:color w:val="auto"/>
                <w:highlight w:val="none"/>
              </w:rPr>
              <w:t>规定</w:t>
            </w:r>
          </w:p>
        </w:tc>
      </w:tr>
      <w:tr w14:paraId="7842E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14:paraId="2E5A2F4D">
            <w:pPr>
              <w:rPr>
                <w:rFonts w:ascii="Times New Roman" w:hAnsi="Times New Roman"/>
                <w:color w:val="auto"/>
                <w:highlight w:val="none"/>
              </w:rPr>
            </w:pPr>
          </w:p>
        </w:tc>
        <w:tc>
          <w:tcPr>
            <w:tcW w:w="972" w:type="dxa"/>
            <w:vMerge w:val="continue"/>
            <w:tcBorders>
              <w:left w:val="single" w:color="auto" w:sz="4" w:space="0"/>
              <w:right w:val="single" w:color="auto" w:sz="4" w:space="0"/>
            </w:tcBorders>
            <w:noWrap w:val="0"/>
            <w:vAlign w:val="center"/>
          </w:tcPr>
          <w:p w14:paraId="7323695D">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527D1223">
            <w:pPr>
              <w:widowControl/>
              <w:adjustRightInd w:val="0"/>
              <w:snapToGrid w:val="0"/>
              <w:jc w:val="center"/>
              <w:rPr>
                <w:rFonts w:hint="eastAsia" w:ascii="宋体" w:hAnsi="宋体"/>
                <w:color w:val="auto"/>
                <w:kern w:val="2"/>
                <w:sz w:val="21"/>
                <w:szCs w:val="22"/>
                <w:highlight w:val="none"/>
                <w:lang w:val="en-US" w:eastAsia="zh-CN" w:bidi="ar-SA"/>
              </w:rPr>
            </w:pPr>
            <w:r>
              <w:rPr>
                <w:rFonts w:hint="eastAsia" w:ascii="宋体" w:hAnsi="宋体"/>
                <w:color w:val="auto"/>
                <w:highlight w:val="none"/>
              </w:rPr>
              <w:t>招标文件的获取</w:t>
            </w:r>
          </w:p>
        </w:tc>
        <w:tc>
          <w:tcPr>
            <w:tcW w:w="4330" w:type="dxa"/>
            <w:tcBorders>
              <w:top w:val="single" w:color="auto" w:sz="4" w:space="0"/>
              <w:left w:val="single" w:color="auto" w:sz="4" w:space="0"/>
              <w:bottom w:val="single" w:color="auto" w:sz="4" w:space="0"/>
            </w:tcBorders>
            <w:noWrap w:val="0"/>
            <w:vAlign w:val="center"/>
          </w:tcPr>
          <w:p w14:paraId="6D846219">
            <w:pPr>
              <w:widowControl/>
              <w:jc w:val="left"/>
              <w:rPr>
                <w:rFonts w:hint="eastAsia" w:ascii="Calibri" w:hAnsi="Calibri"/>
                <w:color w:val="auto"/>
                <w:kern w:val="0"/>
                <w:sz w:val="21"/>
                <w:szCs w:val="21"/>
                <w:highlight w:val="none"/>
                <w:lang w:val="en-US" w:eastAsia="zh-CN" w:bidi="ar-SA"/>
              </w:rPr>
            </w:pPr>
            <w:r>
              <w:rPr>
                <w:rFonts w:hint="eastAsia"/>
                <w:color w:val="auto"/>
                <w:kern w:val="0"/>
                <w:szCs w:val="21"/>
                <w:highlight w:val="none"/>
              </w:rPr>
              <w:t>符合第一章“招标公告”要求</w:t>
            </w:r>
          </w:p>
        </w:tc>
      </w:tr>
      <w:tr w14:paraId="684C5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14:paraId="4342F138">
            <w:pPr>
              <w:rPr>
                <w:rFonts w:ascii="Times New Roman" w:hAnsi="Times New Roman"/>
                <w:color w:val="auto"/>
                <w:highlight w:val="none"/>
              </w:rPr>
            </w:pPr>
          </w:p>
        </w:tc>
        <w:tc>
          <w:tcPr>
            <w:tcW w:w="972" w:type="dxa"/>
            <w:vMerge w:val="continue"/>
            <w:tcBorders>
              <w:left w:val="single" w:color="auto" w:sz="4" w:space="0"/>
              <w:right w:val="single" w:color="auto" w:sz="4" w:space="0"/>
            </w:tcBorders>
            <w:noWrap w:val="0"/>
            <w:vAlign w:val="center"/>
          </w:tcPr>
          <w:p w14:paraId="2CCF9711">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0F34C247">
            <w:pPr>
              <w:spacing w:line="440" w:lineRule="exact"/>
              <w:jc w:val="center"/>
              <w:rPr>
                <w:rFonts w:ascii="Times New Roman" w:hAnsi="Times New Roman"/>
                <w:color w:val="auto"/>
                <w:highlight w:val="none"/>
              </w:rPr>
            </w:pPr>
            <w:r>
              <w:rPr>
                <w:rFonts w:hint="eastAsia" w:ascii="Times New Roman" w:hAnsi="Times New Roman"/>
                <w:color w:val="auto"/>
                <w:highlight w:val="none"/>
              </w:rPr>
              <w:t>投标人</w:t>
            </w:r>
            <w:r>
              <w:rPr>
                <w:rFonts w:ascii="Times New Roman" w:hAnsi="Times New Roman"/>
                <w:color w:val="auto"/>
                <w:highlight w:val="none"/>
              </w:rPr>
              <w:t>承诺</w:t>
            </w:r>
          </w:p>
        </w:tc>
        <w:tc>
          <w:tcPr>
            <w:tcW w:w="4330" w:type="dxa"/>
            <w:tcBorders>
              <w:top w:val="single" w:color="auto" w:sz="4" w:space="0"/>
              <w:left w:val="single" w:color="auto" w:sz="4" w:space="0"/>
              <w:bottom w:val="single" w:color="auto" w:sz="4" w:space="0"/>
            </w:tcBorders>
            <w:noWrap w:val="0"/>
            <w:vAlign w:val="center"/>
          </w:tcPr>
          <w:p w14:paraId="06A90164">
            <w:pPr>
              <w:spacing w:line="440" w:lineRule="exact"/>
              <w:rPr>
                <w:rFonts w:ascii="Times New Roman" w:hAnsi="Times New Roman"/>
                <w:color w:val="auto"/>
                <w:highlight w:val="none"/>
              </w:rPr>
            </w:pPr>
            <w:r>
              <w:rPr>
                <w:rFonts w:hint="eastAsia" w:ascii="Times New Roman" w:hAnsi="Times New Roman"/>
                <w:color w:val="auto"/>
                <w:highlight w:val="none"/>
              </w:rPr>
              <w:t>符合第二章“投标人须知”第1.4.1项规定</w:t>
            </w:r>
          </w:p>
        </w:tc>
      </w:tr>
      <w:tr w14:paraId="2AAD2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14:paraId="160B7870">
            <w:pPr>
              <w:rPr>
                <w:rFonts w:ascii="Times New Roman" w:hAnsi="Times New Roman"/>
                <w:color w:val="auto"/>
                <w:highlight w:val="none"/>
              </w:rPr>
            </w:pPr>
          </w:p>
        </w:tc>
        <w:tc>
          <w:tcPr>
            <w:tcW w:w="972" w:type="dxa"/>
            <w:vMerge w:val="continue"/>
            <w:tcBorders>
              <w:left w:val="single" w:color="auto" w:sz="4" w:space="0"/>
              <w:right w:val="single" w:color="auto" w:sz="4" w:space="0"/>
            </w:tcBorders>
            <w:noWrap w:val="0"/>
            <w:vAlign w:val="center"/>
          </w:tcPr>
          <w:p w14:paraId="031989A0">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top"/>
          </w:tcPr>
          <w:p w14:paraId="6B97B2A6">
            <w:pPr>
              <w:spacing w:line="440" w:lineRule="exact"/>
              <w:jc w:val="center"/>
              <w:rPr>
                <w:rFonts w:ascii="Times New Roman" w:hAnsi="Times New Roman"/>
                <w:color w:val="auto"/>
                <w:highlight w:val="none"/>
              </w:rPr>
            </w:pPr>
            <w:r>
              <w:rPr>
                <w:rFonts w:hint="eastAsia" w:ascii="Times New Roman" w:hAnsi="Times New Roman"/>
                <w:color w:val="auto"/>
                <w:highlight w:val="none"/>
              </w:rPr>
              <w:t>服务方案</w:t>
            </w:r>
          </w:p>
        </w:tc>
        <w:tc>
          <w:tcPr>
            <w:tcW w:w="4330" w:type="dxa"/>
            <w:tcBorders>
              <w:top w:val="single" w:color="auto" w:sz="4" w:space="0"/>
              <w:left w:val="single" w:color="auto" w:sz="4" w:space="0"/>
              <w:bottom w:val="single" w:color="auto" w:sz="4" w:space="0"/>
            </w:tcBorders>
            <w:noWrap w:val="0"/>
            <w:vAlign w:val="top"/>
          </w:tcPr>
          <w:p w14:paraId="3DAA1D2D">
            <w:pPr>
              <w:spacing w:line="440" w:lineRule="exact"/>
              <w:rPr>
                <w:rFonts w:ascii="Times New Roman" w:hAnsi="Times New Roman"/>
                <w:color w:val="auto"/>
                <w:highlight w:val="none"/>
              </w:rPr>
            </w:pPr>
            <w:r>
              <w:rPr>
                <w:rFonts w:hint="eastAsia" w:ascii="Times New Roman" w:hAnsi="Times New Roman"/>
                <w:color w:val="auto"/>
                <w:highlight w:val="none"/>
              </w:rPr>
              <w:t>符合第五章</w:t>
            </w:r>
            <w:r>
              <w:rPr>
                <w:rFonts w:ascii="Times New Roman" w:hAnsi="Times New Roman"/>
                <w:color w:val="auto"/>
                <w:highlight w:val="none"/>
              </w:rPr>
              <w:t>“</w:t>
            </w:r>
            <w:r>
              <w:rPr>
                <w:rFonts w:hint="eastAsia" w:ascii="Times New Roman" w:hAnsi="Times New Roman"/>
                <w:color w:val="auto"/>
                <w:highlight w:val="none"/>
              </w:rPr>
              <w:t>委托人要求</w:t>
            </w:r>
            <w:r>
              <w:rPr>
                <w:rFonts w:ascii="Times New Roman" w:hAnsi="Times New Roman"/>
                <w:color w:val="auto"/>
                <w:highlight w:val="none"/>
              </w:rPr>
              <w:t>”</w:t>
            </w:r>
            <w:r>
              <w:rPr>
                <w:rFonts w:hint="eastAsia" w:ascii="Times New Roman" w:hAnsi="Times New Roman"/>
                <w:color w:val="auto"/>
                <w:highlight w:val="none"/>
              </w:rPr>
              <w:t>中的实质性要求和条件</w:t>
            </w:r>
          </w:p>
        </w:tc>
      </w:tr>
      <w:tr w14:paraId="60829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14:paraId="71B2D6E8">
            <w:pPr>
              <w:rPr>
                <w:rFonts w:ascii="Times New Roman" w:hAnsi="Times New Roman"/>
                <w:color w:val="auto"/>
                <w:highlight w:val="none"/>
              </w:rPr>
            </w:pPr>
          </w:p>
        </w:tc>
        <w:tc>
          <w:tcPr>
            <w:tcW w:w="972" w:type="dxa"/>
            <w:vMerge w:val="continue"/>
            <w:tcBorders>
              <w:left w:val="single" w:color="auto" w:sz="4" w:space="0"/>
              <w:right w:val="single" w:color="auto" w:sz="4" w:space="0"/>
            </w:tcBorders>
            <w:noWrap w:val="0"/>
            <w:vAlign w:val="center"/>
          </w:tcPr>
          <w:p w14:paraId="560429DE">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2BFF082A">
            <w:pPr>
              <w:spacing w:line="440" w:lineRule="exact"/>
              <w:jc w:val="center"/>
              <w:rPr>
                <w:color w:val="auto"/>
                <w:kern w:val="0"/>
                <w:szCs w:val="21"/>
                <w:highlight w:val="none"/>
              </w:rPr>
            </w:pPr>
            <w:r>
              <w:rPr>
                <w:rFonts w:hint="eastAsia"/>
                <w:color w:val="auto"/>
                <w:kern w:val="0"/>
                <w:szCs w:val="21"/>
                <w:highlight w:val="none"/>
              </w:rPr>
              <w:t>偏差</w:t>
            </w:r>
          </w:p>
        </w:tc>
        <w:tc>
          <w:tcPr>
            <w:tcW w:w="4330" w:type="dxa"/>
            <w:tcBorders>
              <w:top w:val="single" w:color="auto" w:sz="4" w:space="0"/>
              <w:left w:val="single" w:color="auto" w:sz="4" w:space="0"/>
              <w:bottom w:val="single" w:color="auto" w:sz="4" w:space="0"/>
            </w:tcBorders>
            <w:noWrap w:val="0"/>
            <w:vAlign w:val="center"/>
          </w:tcPr>
          <w:p w14:paraId="6CC18F63">
            <w:pPr>
              <w:spacing w:line="440" w:lineRule="exact"/>
              <w:rPr>
                <w:color w:val="auto"/>
                <w:kern w:val="0"/>
                <w:szCs w:val="21"/>
                <w:highlight w:val="none"/>
              </w:rPr>
            </w:pPr>
            <w:r>
              <w:rPr>
                <w:rFonts w:hint="eastAsia"/>
                <w:color w:val="auto"/>
                <w:kern w:val="0"/>
                <w:szCs w:val="21"/>
                <w:highlight w:val="none"/>
              </w:rPr>
              <w:t>符合第二章“投标人须知”第1.</w:t>
            </w:r>
            <w:r>
              <w:rPr>
                <w:rFonts w:hint="eastAsia"/>
                <w:color w:val="auto"/>
                <w:kern w:val="0"/>
                <w:szCs w:val="21"/>
                <w:highlight w:val="none"/>
                <w:lang w:val="en-US" w:eastAsia="zh-CN"/>
              </w:rPr>
              <w:t>11</w:t>
            </w:r>
            <w:r>
              <w:rPr>
                <w:rFonts w:hint="eastAsia"/>
                <w:color w:val="auto"/>
                <w:kern w:val="0"/>
                <w:szCs w:val="21"/>
                <w:highlight w:val="none"/>
              </w:rPr>
              <w:t>.1项规定，</w:t>
            </w:r>
            <w:r>
              <w:rPr>
                <w:rFonts w:hint="eastAsia" w:hAnsi="宋体"/>
                <w:color w:val="auto"/>
                <w:szCs w:val="21"/>
                <w:highlight w:val="none"/>
              </w:rPr>
              <w:t>投标文件中没有招标人不能接受的条件</w:t>
            </w:r>
          </w:p>
        </w:tc>
      </w:tr>
      <w:tr w14:paraId="40D5B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bottom w:val="single" w:color="auto" w:sz="4" w:space="0"/>
              <w:right w:val="single" w:color="auto" w:sz="4" w:space="0"/>
            </w:tcBorders>
            <w:noWrap w:val="0"/>
            <w:vAlign w:val="center"/>
          </w:tcPr>
          <w:p w14:paraId="5CF6CC61">
            <w:pPr>
              <w:rPr>
                <w:rFonts w:ascii="Times New Roman" w:hAnsi="Times New Roman"/>
                <w:color w:val="auto"/>
                <w:highlight w:val="none"/>
              </w:rPr>
            </w:pPr>
          </w:p>
        </w:tc>
        <w:tc>
          <w:tcPr>
            <w:tcW w:w="972" w:type="dxa"/>
            <w:vMerge w:val="continue"/>
            <w:tcBorders>
              <w:left w:val="single" w:color="auto" w:sz="4" w:space="0"/>
              <w:bottom w:val="single" w:color="auto" w:sz="4" w:space="0"/>
              <w:right w:val="single" w:color="auto" w:sz="4" w:space="0"/>
            </w:tcBorders>
            <w:noWrap w:val="0"/>
            <w:vAlign w:val="center"/>
          </w:tcPr>
          <w:p w14:paraId="39F0D40B">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18B82251">
            <w:pPr>
              <w:spacing w:line="440" w:lineRule="exact"/>
              <w:jc w:val="center"/>
              <w:rPr>
                <w:color w:val="auto"/>
                <w:kern w:val="0"/>
                <w:szCs w:val="21"/>
                <w:highlight w:val="none"/>
              </w:rPr>
            </w:pPr>
            <w:r>
              <w:rPr>
                <w:rFonts w:hint="eastAsia"/>
                <w:color w:val="auto"/>
                <w:kern w:val="0"/>
                <w:szCs w:val="21"/>
                <w:highlight w:val="none"/>
              </w:rPr>
              <w:t>其他实质性要求</w:t>
            </w:r>
          </w:p>
        </w:tc>
        <w:tc>
          <w:tcPr>
            <w:tcW w:w="4330" w:type="dxa"/>
            <w:tcBorders>
              <w:top w:val="single" w:color="auto" w:sz="4" w:space="0"/>
              <w:left w:val="single" w:color="auto" w:sz="4" w:space="0"/>
              <w:bottom w:val="single" w:color="auto" w:sz="4" w:space="0"/>
            </w:tcBorders>
            <w:noWrap w:val="0"/>
            <w:vAlign w:val="center"/>
          </w:tcPr>
          <w:p w14:paraId="520BB9AC">
            <w:pPr>
              <w:spacing w:line="440" w:lineRule="exact"/>
              <w:rPr>
                <w:color w:val="auto"/>
                <w:kern w:val="0"/>
                <w:szCs w:val="21"/>
                <w:highlight w:val="none"/>
              </w:rPr>
            </w:pPr>
            <w:r>
              <w:rPr>
                <w:rFonts w:hint="eastAsia"/>
                <w:color w:val="auto"/>
                <w:kern w:val="0"/>
                <w:szCs w:val="21"/>
                <w:highlight w:val="none"/>
              </w:rPr>
              <w:t>投标文件对招标文件的其他实质性要求和条件作出响应</w:t>
            </w:r>
          </w:p>
        </w:tc>
      </w:tr>
    </w:tbl>
    <w:p w14:paraId="1E2869AF">
      <w:pPr>
        <w:spacing w:line="360" w:lineRule="auto"/>
        <w:jc w:val="center"/>
        <w:rPr>
          <w:rFonts w:ascii="Times New Roman" w:hAnsi="Times New Roman" w:eastAsia="黑体"/>
          <w:color w:val="auto"/>
          <w:sz w:val="28"/>
          <w:szCs w:val="28"/>
          <w:highlight w:val="none"/>
        </w:rPr>
      </w:pPr>
    </w:p>
    <w:p w14:paraId="16E097D7">
      <w:pPr>
        <w:spacing w:line="400" w:lineRule="exact"/>
        <w:jc w:val="center"/>
        <w:outlineLvl w:val="1"/>
        <w:rPr>
          <w:rFonts w:ascii="Times New Roman" w:hAnsi="Times New Roman"/>
          <w:color w:val="auto"/>
          <w:highlight w:val="none"/>
        </w:rPr>
      </w:pPr>
      <w:r>
        <w:rPr>
          <w:rFonts w:hint="eastAsia" w:ascii="黑体" w:hAnsi="黑体" w:eastAsia="黑体"/>
          <w:color w:val="auto"/>
          <w:sz w:val="24"/>
          <w:szCs w:val="24"/>
          <w:highlight w:val="none"/>
        </w:rPr>
        <w:t>报价文件初步评审标准</w:t>
      </w:r>
    </w:p>
    <w:tbl>
      <w:tblPr>
        <w:tblStyle w:val="3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476"/>
        <w:gridCol w:w="4680"/>
      </w:tblGrid>
      <w:tr w14:paraId="63A70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noWrap w:val="0"/>
            <w:vAlign w:val="center"/>
          </w:tcPr>
          <w:p w14:paraId="3C25C8F6">
            <w:pPr>
              <w:spacing w:line="440" w:lineRule="exact"/>
              <w:jc w:val="center"/>
              <w:rPr>
                <w:rFonts w:ascii="Times New Roman" w:hAnsi="Times New Roman"/>
                <w:b/>
                <w:color w:val="auto"/>
                <w:highlight w:val="none"/>
              </w:rPr>
            </w:pPr>
            <w:r>
              <w:rPr>
                <w:rFonts w:ascii="Times New Roman" w:hAnsi="Times New Roman"/>
                <w:b/>
                <w:color w:val="auto"/>
                <w:highlight w:val="none"/>
              </w:rPr>
              <w:t>条款号</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290FF01C">
            <w:pPr>
              <w:spacing w:line="440" w:lineRule="exact"/>
              <w:jc w:val="center"/>
              <w:rPr>
                <w:rFonts w:ascii="Times New Roman" w:hAnsi="Times New Roman"/>
                <w:b/>
                <w:color w:val="auto"/>
                <w:highlight w:val="none"/>
              </w:rPr>
            </w:pPr>
            <w:r>
              <w:rPr>
                <w:rFonts w:ascii="Times New Roman" w:hAnsi="Times New Roman"/>
                <w:b/>
                <w:color w:val="auto"/>
                <w:highlight w:val="none"/>
              </w:rPr>
              <w:t>评审因素</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1766A04A">
            <w:pPr>
              <w:spacing w:line="440" w:lineRule="exact"/>
              <w:jc w:val="center"/>
              <w:rPr>
                <w:rFonts w:ascii="Times New Roman" w:hAnsi="Times New Roman"/>
                <w:b/>
                <w:color w:val="auto"/>
                <w:highlight w:val="none"/>
              </w:rPr>
            </w:pPr>
            <w:r>
              <w:rPr>
                <w:rFonts w:ascii="Times New Roman" w:hAnsi="Times New Roman"/>
                <w:b/>
                <w:color w:val="auto"/>
                <w:highlight w:val="none"/>
              </w:rPr>
              <w:t>评审标准</w:t>
            </w:r>
          </w:p>
        </w:tc>
      </w:tr>
      <w:tr w14:paraId="4AD6A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right w:val="single" w:color="auto" w:sz="4" w:space="0"/>
            </w:tcBorders>
            <w:noWrap w:val="0"/>
            <w:vAlign w:val="center"/>
          </w:tcPr>
          <w:p w14:paraId="389F49DD">
            <w:pPr>
              <w:spacing w:line="440" w:lineRule="exact"/>
              <w:jc w:val="center"/>
              <w:rPr>
                <w:rFonts w:ascii="Times New Roman" w:hAnsi="Times New Roman"/>
                <w:color w:val="auto"/>
                <w:highlight w:val="none"/>
              </w:rPr>
            </w:pPr>
            <w:r>
              <w:rPr>
                <w:rFonts w:ascii="Times New Roman" w:hAnsi="Times New Roman"/>
                <w:color w:val="auto"/>
                <w:highlight w:val="none"/>
              </w:rPr>
              <w:t>2.1.1</w:t>
            </w:r>
          </w:p>
        </w:tc>
        <w:tc>
          <w:tcPr>
            <w:tcW w:w="1124" w:type="dxa"/>
            <w:vMerge w:val="restart"/>
            <w:tcBorders>
              <w:top w:val="single" w:color="auto" w:sz="4" w:space="0"/>
              <w:right w:val="single" w:color="auto" w:sz="4" w:space="0"/>
            </w:tcBorders>
            <w:noWrap w:val="0"/>
            <w:vAlign w:val="center"/>
          </w:tcPr>
          <w:p w14:paraId="2250EFBD">
            <w:pPr>
              <w:spacing w:line="440" w:lineRule="exact"/>
              <w:jc w:val="center"/>
              <w:rPr>
                <w:rFonts w:ascii="Times New Roman" w:hAnsi="Times New Roman"/>
                <w:color w:val="auto"/>
                <w:highlight w:val="none"/>
              </w:rPr>
            </w:pPr>
            <w:r>
              <w:rPr>
                <w:rFonts w:ascii="Times New Roman" w:hAnsi="Times New Roman"/>
                <w:color w:val="auto"/>
                <w:highlight w:val="none"/>
              </w:rPr>
              <w:t>形式评审标准</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194E7A23">
            <w:pPr>
              <w:spacing w:line="440" w:lineRule="exact"/>
              <w:jc w:val="center"/>
              <w:rPr>
                <w:rFonts w:ascii="宋体" w:hAnsi="宋体"/>
                <w:color w:val="auto"/>
                <w:highlight w:val="none"/>
              </w:rPr>
            </w:pPr>
            <w:r>
              <w:rPr>
                <w:rFonts w:hint="eastAsia" w:ascii="宋体" w:hAnsi="宋体"/>
                <w:color w:val="auto"/>
                <w:highlight w:val="none"/>
              </w:rPr>
              <w:t>投标人名称</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0400C3EF">
            <w:pPr>
              <w:spacing w:line="440" w:lineRule="exact"/>
              <w:rPr>
                <w:rFonts w:ascii="宋体" w:hAnsi="宋体"/>
                <w:color w:val="auto"/>
                <w:highlight w:val="none"/>
              </w:rPr>
            </w:pPr>
            <w:r>
              <w:rPr>
                <w:rFonts w:hint="eastAsia" w:ascii="宋体" w:hAnsi="宋体"/>
                <w:color w:val="auto"/>
                <w:highlight w:val="none"/>
              </w:rPr>
              <w:t>与营业执照</w:t>
            </w:r>
            <w:r>
              <w:rPr>
                <w:rFonts w:hint="eastAsia" w:ascii="宋体" w:hAnsi="宋体"/>
                <w:color w:val="auto"/>
                <w:szCs w:val="21"/>
                <w:highlight w:val="none"/>
              </w:rPr>
              <w:t>/事业单位法人证书</w:t>
            </w:r>
            <w:r>
              <w:rPr>
                <w:rFonts w:hint="eastAsia" w:ascii="宋体" w:hAnsi="宋体"/>
                <w:color w:val="auto"/>
                <w:highlight w:val="none"/>
              </w:rPr>
              <w:t>、资质证书一致</w:t>
            </w:r>
          </w:p>
          <w:p w14:paraId="2032E96E">
            <w:pPr>
              <w:spacing w:line="440" w:lineRule="exact"/>
              <w:rPr>
                <w:rFonts w:ascii="宋体" w:hAnsi="宋体"/>
                <w:color w:val="auto"/>
                <w:highlight w:val="none"/>
              </w:rPr>
            </w:pPr>
            <w:r>
              <w:rPr>
                <w:rFonts w:hint="eastAsia" w:ascii="宋体" w:hAnsi="宋体"/>
                <w:color w:val="auto"/>
                <w:highlight w:val="none"/>
              </w:rPr>
              <w:t>名称变更的，应当提供证书颁发等单位提供的变更说明</w:t>
            </w:r>
          </w:p>
        </w:tc>
      </w:tr>
      <w:tr w14:paraId="4B26E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noWrap w:val="0"/>
            <w:vAlign w:val="center"/>
          </w:tcPr>
          <w:p w14:paraId="4CC22270">
            <w:pPr>
              <w:rPr>
                <w:rFonts w:ascii="Times New Roman" w:hAnsi="Times New Roman"/>
                <w:color w:val="auto"/>
                <w:highlight w:val="none"/>
              </w:rPr>
            </w:pPr>
          </w:p>
        </w:tc>
        <w:tc>
          <w:tcPr>
            <w:tcW w:w="1124" w:type="dxa"/>
            <w:vMerge w:val="continue"/>
            <w:tcBorders>
              <w:right w:val="single" w:color="auto" w:sz="4" w:space="0"/>
            </w:tcBorders>
            <w:noWrap w:val="0"/>
            <w:vAlign w:val="center"/>
          </w:tcPr>
          <w:p w14:paraId="29FCB2B4">
            <w:pPr>
              <w:rPr>
                <w:rFonts w:ascii="Times New Roman" w:hAnsi="Times New Roman"/>
                <w:color w:val="auto"/>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04F2A4C9">
            <w:pPr>
              <w:spacing w:line="440" w:lineRule="exact"/>
              <w:jc w:val="center"/>
              <w:rPr>
                <w:rFonts w:ascii="Times New Roman" w:hAnsi="Times New Roman"/>
                <w:color w:val="auto"/>
                <w:highlight w:val="none"/>
              </w:rPr>
            </w:pPr>
            <w:r>
              <w:rPr>
                <w:rFonts w:hint="eastAsia" w:ascii="宋体" w:hAnsi="宋体"/>
                <w:color w:val="auto"/>
                <w:highlight w:val="none"/>
              </w:rPr>
              <w:t>投标文件格式</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755E1C2D">
            <w:pPr>
              <w:widowControl/>
              <w:jc w:val="left"/>
              <w:rPr>
                <w:rFonts w:ascii="宋体" w:hAnsi="宋体"/>
                <w:color w:val="auto"/>
                <w:highlight w:val="none"/>
              </w:rPr>
            </w:pPr>
            <w:r>
              <w:rPr>
                <w:rFonts w:hint="eastAsia" w:ascii="宋体" w:hAnsi="宋体"/>
                <w:color w:val="auto"/>
                <w:highlight w:val="none"/>
              </w:rPr>
              <w:t>（1）报价文件电子文件可以正常</w:t>
            </w:r>
            <w:r>
              <w:rPr>
                <w:rFonts w:ascii="宋体" w:hAnsi="宋体"/>
                <w:color w:val="auto"/>
                <w:highlight w:val="none"/>
              </w:rPr>
              <w:t>读取</w:t>
            </w:r>
            <w:r>
              <w:rPr>
                <w:rFonts w:hint="eastAsia" w:ascii="宋体" w:hAnsi="宋体"/>
                <w:color w:val="auto"/>
                <w:highlight w:val="none"/>
              </w:rPr>
              <w:t>；</w:t>
            </w:r>
          </w:p>
          <w:p w14:paraId="796E9607">
            <w:pPr>
              <w:spacing w:line="440" w:lineRule="exact"/>
              <w:rPr>
                <w:rFonts w:ascii="宋体" w:hAnsi="宋体"/>
                <w:color w:val="auto"/>
                <w:highlight w:val="none"/>
              </w:rPr>
            </w:pPr>
            <w:r>
              <w:rPr>
                <w:rFonts w:hint="eastAsia" w:ascii="宋体" w:hAnsi="宋体"/>
                <w:color w:val="auto"/>
                <w:highlight w:val="none"/>
              </w:rPr>
              <w:t>（2）符合第六章“投标文件格式”的规定，</w:t>
            </w:r>
            <w:r>
              <w:rPr>
                <w:rFonts w:ascii="宋体" w:hAnsi="宋体"/>
                <w:color w:val="auto"/>
                <w:highlight w:val="none"/>
              </w:rPr>
              <w:t>关键字迹</w:t>
            </w:r>
            <w:r>
              <w:rPr>
                <w:rFonts w:hint="eastAsia" w:ascii="宋体" w:hAnsi="宋体"/>
                <w:color w:val="auto"/>
                <w:highlight w:val="none"/>
              </w:rPr>
              <w:t>清晰可辨</w:t>
            </w:r>
          </w:p>
        </w:tc>
      </w:tr>
      <w:tr w14:paraId="5DFAE6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noWrap w:val="0"/>
            <w:vAlign w:val="center"/>
          </w:tcPr>
          <w:p w14:paraId="1DCC041F">
            <w:pPr>
              <w:rPr>
                <w:rFonts w:ascii="Times New Roman" w:hAnsi="Times New Roman"/>
                <w:color w:val="auto"/>
                <w:highlight w:val="none"/>
              </w:rPr>
            </w:pPr>
          </w:p>
        </w:tc>
        <w:tc>
          <w:tcPr>
            <w:tcW w:w="1124" w:type="dxa"/>
            <w:vMerge w:val="continue"/>
            <w:tcBorders>
              <w:right w:val="single" w:color="auto" w:sz="4" w:space="0"/>
            </w:tcBorders>
            <w:noWrap w:val="0"/>
            <w:vAlign w:val="center"/>
          </w:tcPr>
          <w:p w14:paraId="6B1BFD44">
            <w:pPr>
              <w:rPr>
                <w:rFonts w:ascii="Times New Roman" w:hAnsi="Times New Roman"/>
                <w:color w:val="auto"/>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00573739">
            <w:pPr>
              <w:spacing w:line="440" w:lineRule="exact"/>
              <w:jc w:val="center"/>
              <w:rPr>
                <w:rFonts w:ascii="Times New Roman" w:hAnsi="Times New Roman"/>
                <w:color w:val="auto"/>
                <w:highlight w:val="none"/>
              </w:rPr>
            </w:pPr>
            <w:r>
              <w:rPr>
                <w:rFonts w:hint="eastAsia"/>
                <w:color w:val="auto"/>
                <w:kern w:val="0"/>
                <w:szCs w:val="21"/>
                <w:highlight w:val="none"/>
              </w:rPr>
              <w:t>签字盖章</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6B1412B2">
            <w:pPr>
              <w:spacing w:line="440" w:lineRule="exact"/>
              <w:rPr>
                <w:rFonts w:ascii="Times New Roman" w:hAnsi="Times New Roman"/>
                <w:color w:val="auto"/>
                <w:highlight w:val="none"/>
              </w:rPr>
            </w:pPr>
            <w:r>
              <w:rPr>
                <w:rFonts w:hint="eastAsia"/>
                <w:color w:val="auto"/>
                <w:kern w:val="0"/>
                <w:szCs w:val="21"/>
                <w:highlight w:val="none"/>
              </w:rPr>
              <w:t>符合第二章“投标人须知”第</w:t>
            </w:r>
            <w:r>
              <w:rPr>
                <w:color w:val="auto"/>
                <w:kern w:val="0"/>
                <w:szCs w:val="21"/>
                <w:highlight w:val="none"/>
              </w:rPr>
              <w:t>3.7.3</w:t>
            </w:r>
            <w:r>
              <w:rPr>
                <w:rFonts w:hint="eastAsia"/>
                <w:color w:val="auto"/>
                <w:kern w:val="0"/>
                <w:szCs w:val="21"/>
                <w:highlight w:val="none"/>
              </w:rPr>
              <w:t>项规定</w:t>
            </w:r>
          </w:p>
        </w:tc>
      </w:tr>
      <w:tr w14:paraId="232163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noWrap w:val="0"/>
            <w:vAlign w:val="center"/>
          </w:tcPr>
          <w:p w14:paraId="4E7B4428">
            <w:pPr>
              <w:rPr>
                <w:rFonts w:ascii="Times New Roman" w:hAnsi="Times New Roman"/>
                <w:color w:val="auto"/>
                <w:highlight w:val="none"/>
              </w:rPr>
            </w:pPr>
          </w:p>
        </w:tc>
        <w:tc>
          <w:tcPr>
            <w:tcW w:w="1124" w:type="dxa"/>
            <w:tcBorders>
              <w:right w:val="single" w:color="auto" w:sz="4" w:space="0"/>
            </w:tcBorders>
            <w:noWrap w:val="0"/>
            <w:vAlign w:val="center"/>
          </w:tcPr>
          <w:p w14:paraId="208AC7B1">
            <w:pPr>
              <w:rPr>
                <w:rFonts w:ascii="Times New Roman" w:hAnsi="Times New Roman"/>
                <w:color w:val="auto"/>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321653B1">
            <w:pPr>
              <w:spacing w:line="440" w:lineRule="exact"/>
              <w:jc w:val="center"/>
              <w:rPr>
                <w:color w:val="auto"/>
                <w:kern w:val="0"/>
                <w:szCs w:val="21"/>
                <w:highlight w:val="none"/>
              </w:rPr>
            </w:pPr>
            <w:r>
              <w:rPr>
                <w:rFonts w:hint="eastAsia"/>
                <w:color w:val="auto"/>
                <w:kern w:val="0"/>
                <w:szCs w:val="21"/>
                <w:highlight w:val="none"/>
              </w:rPr>
              <w:t>备选投标方案</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14D77CF7">
            <w:pPr>
              <w:spacing w:line="440" w:lineRule="exact"/>
              <w:rPr>
                <w:color w:val="auto"/>
                <w:kern w:val="0"/>
                <w:szCs w:val="21"/>
                <w:highlight w:val="none"/>
              </w:rPr>
            </w:pPr>
            <w:r>
              <w:rPr>
                <w:rFonts w:hint="eastAsia"/>
                <w:color w:val="auto"/>
                <w:kern w:val="0"/>
                <w:szCs w:val="21"/>
                <w:highlight w:val="none"/>
              </w:rPr>
              <w:t>除招标文件明确允许备选投标方案外，投标人不得提交备选投标方案</w:t>
            </w:r>
          </w:p>
        </w:tc>
      </w:tr>
      <w:tr w14:paraId="57052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bottom w:val="single" w:color="auto" w:sz="4" w:space="0"/>
              <w:right w:val="single" w:color="auto" w:sz="4" w:space="0"/>
            </w:tcBorders>
            <w:noWrap w:val="0"/>
            <w:vAlign w:val="center"/>
          </w:tcPr>
          <w:p w14:paraId="397A7046">
            <w:pPr>
              <w:rPr>
                <w:rFonts w:ascii="Times New Roman" w:hAnsi="Times New Roman"/>
                <w:color w:val="auto"/>
                <w:highlight w:val="none"/>
              </w:rPr>
            </w:pPr>
          </w:p>
        </w:tc>
        <w:tc>
          <w:tcPr>
            <w:tcW w:w="1124" w:type="dxa"/>
            <w:tcBorders>
              <w:right w:val="single" w:color="auto" w:sz="4" w:space="0"/>
            </w:tcBorders>
            <w:noWrap w:val="0"/>
            <w:vAlign w:val="center"/>
          </w:tcPr>
          <w:p w14:paraId="364E8761">
            <w:pPr>
              <w:rPr>
                <w:rFonts w:ascii="Times New Roman" w:hAnsi="Times New Roman"/>
                <w:color w:val="auto"/>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60837993">
            <w:pPr>
              <w:spacing w:line="440" w:lineRule="exact"/>
              <w:jc w:val="center"/>
              <w:rPr>
                <w:color w:val="auto"/>
                <w:kern w:val="0"/>
                <w:szCs w:val="21"/>
                <w:highlight w:val="none"/>
              </w:rPr>
            </w:pPr>
            <w:r>
              <w:rPr>
                <w:rFonts w:hint="eastAsia"/>
                <w:color w:val="auto"/>
                <w:kern w:val="0"/>
                <w:szCs w:val="21"/>
                <w:highlight w:val="none"/>
              </w:rPr>
              <w:t>未出现异常情形</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3B311DF2">
            <w:pPr>
              <w:spacing w:line="440" w:lineRule="exact"/>
              <w:rPr>
                <w:color w:val="auto"/>
                <w:kern w:val="0"/>
                <w:szCs w:val="21"/>
                <w:highlight w:val="none"/>
              </w:rPr>
            </w:pPr>
            <w:r>
              <w:rPr>
                <w:rFonts w:hint="eastAsia"/>
                <w:color w:val="auto"/>
                <w:highlight w:val="none"/>
              </w:rPr>
              <w:t>不同投标人未出现使用相同的机器识别码进行投标的情形</w:t>
            </w:r>
          </w:p>
        </w:tc>
      </w:tr>
      <w:tr w14:paraId="492C1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noWrap w:val="0"/>
            <w:vAlign w:val="center"/>
          </w:tcPr>
          <w:p w14:paraId="1691CF9D">
            <w:pPr>
              <w:spacing w:line="440" w:lineRule="exact"/>
              <w:jc w:val="center"/>
              <w:rPr>
                <w:rFonts w:ascii="Times New Roman" w:hAnsi="Times New Roman"/>
                <w:color w:val="auto"/>
                <w:highlight w:val="none"/>
              </w:rPr>
            </w:pPr>
            <w:r>
              <w:rPr>
                <w:rFonts w:ascii="Times New Roman" w:hAnsi="Times New Roman"/>
                <w:color w:val="auto"/>
                <w:highlight w:val="none"/>
              </w:rPr>
              <w:t>2.1.3</w:t>
            </w:r>
          </w:p>
        </w:tc>
        <w:tc>
          <w:tcPr>
            <w:tcW w:w="1124" w:type="dxa"/>
            <w:vMerge w:val="restart"/>
            <w:tcBorders>
              <w:top w:val="single" w:color="auto" w:sz="4" w:space="0"/>
              <w:left w:val="single" w:color="auto" w:sz="4" w:space="0"/>
              <w:bottom w:val="single" w:color="auto" w:sz="4" w:space="0"/>
              <w:right w:val="single" w:color="auto" w:sz="4" w:space="0"/>
            </w:tcBorders>
            <w:noWrap w:val="0"/>
            <w:vAlign w:val="center"/>
          </w:tcPr>
          <w:p w14:paraId="3BFFFC30">
            <w:pPr>
              <w:spacing w:line="440" w:lineRule="exact"/>
              <w:jc w:val="center"/>
              <w:rPr>
                <w:rFonts w:ascii="Times New Roman" w:hAnsi="Times New Roman"/>
                <w:color w:val="auto"/>
                <w:highlight w:val="none"/>
              </w:rPr>
            </w:pPr>
            <w:r>
              <w:rPr>
                <w:rFonts w:ascii="Times New Roman" w:hAnsi="Times New Roman"/>
                <w:color w:val="auto"/>
                <w:highlight w:val="none"/>
              </w:rPr>
              <w:t>响应性评审标准</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397D13D6">
            <w:pPr>
              <w:spacing w:line="440" w:lineRule="exact"/>
              <w:jc w:val="center"/>
              <w:rPr>
                <w:rFonts w:ascii="Times New Roman" w:hAnsi="Times New Roman"/>
                <w:color w:val="auto"/>
                <w:highlight w:val="none"/>
              </w:rPr>
            </w:pPr>
            <w:r>
              <w:rPr>
                <w:rFonts w:ascii="Times New Roman" w:hAnsi="Times New Roman"/>
                <w:color w:val="auto"/>
                <w:highlight w:val="none"/>
              </w:rPr>
              <w:t>投标内容</w:t>
            </w:r>
          </w:p>
        </w:tc>
        <w:tc>
          <w:tcPr>
            <w:tcW w:w="4680" w:type="dxa"/>
            <w:tcBorders>
              <w:top w:val="single" w:color="auto" w:sz="4" w:space="0"/>
              <w:left w:val="single" w:color="auto" w:sz="4" w:space="0"/>
              <w:bottom w:val="single" w:color="auto" w:sz="4" w:space="0"/>
            </w:tcBorders>
            <w:noWrap w:val="0"/>
            <w:vAlign w:val="center"/>
          </w:tcPr>
          <w:p w14:paraId="16247E28">
            <w:pPr>
              <w:spacing w:line="440" w:lineRule="exact"/>
              <w:rPr>
                <w:rFonts w:ascii="Times New Roman" w:hAnsi="Times New Roman"/>
                <w:color w:val="auto"/>
                <w:highlight w:val="none"/>
              </w:rPr>
            </w:pPr>
            <w:r>
              <w:rPr>
                <w:rFonts w:ascii="Times New Roman" w:hAnsi="Times New Roman"/>
                <w:color w:val="auto"/>
                <w:highlight w:val="none"/>
              </w:rPr>
              <w:t>符合第二章“投标人须知”第1.3.1项规定</w:t>
            </w:r>
          </w:p>
        </w:tc>
      </w:tr>
      <w:tr w14:paraId="74E5B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noWrap w:val="0"/>
            <w:vAlign w:val="center"/>
          </w:tcPr>
          <w:p w14:paraId="2F48A21E">
            <w:pPr>
              <w:spacing w:line="440" w:lineRule="exact"/>
              <w:jc w:val="center"/>
              <w:rPr>
                <w:rFonts w:ascii="Times New Roman" w:hAnsi="Times New Roman"/>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14:paraId="3F7A2610">
            <w:pPr>
              <w:spacing w:line="440" w:lineRule="exact"/>
              <w:jc w:val="center"/>
              <w:rPr>
                <w:rFonts w:ascii="Times New Roman" w:hAnsi="Times New Roman"/>
                <w:color w:val="auto"/>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109EC1A0">
            <w:pPr>
              <w:spacing w:line="440" w:lineRule="exact"/>
              <w:jc w:val="center"/>
              <w:rPr>
                <w:rFonts w:ascii="Times New Roman" w:hAnsi="Times New Roman"/>
                <w:color w:val="auto"/>
                <w:highlight w:val="none"/>
              </w:rPr>
            </w:pPr>
            <w:r>
              <w:rPr>
                <w:rFonts w:ascii="Times New Roman" w:hAnsi="Times New Roman"/>
                <w:color w:val="auto"/>
                <w:highlight w:val="none"/>
              </w:rPr>
              <w:t>投标报价</w:t>
            </w:r>
          </w:p>
        </w:tc>
        <w:tc>
          <w:tcPr>
            <w:tcW w:w="4680" w:type="dxa"/>
            <w:tcBorders>
              <w:top w:val="single" w:color="auto" w:sz="4" w:space="0"/>
              <w:left w:val="single" w:color="auto" w:sz="4" w:space="0"/>
              <w:bottom w:val="single" w:color="auto" w:sz="4" w:space="0"/>
            </w:tcBorders>
            <w:noWrap w:val="0"/>
            <w:vAlign w:val="center"/>
          </w:tcPr>
          <w:p w14:paraId="3FB89C5E">
            <w:pPr>
              <w:widowControl/>
              <w:jc w:val="left"/>
              <w:rPr>
                <w:color w:val="auto"/>
                <w:kern w:val="0"/>
                <w:szCs w:val="21"/>
                <w:highlight w:val="none"/>
              </w:rPr>
            </w:pPr>
            <w:r>
              <w:rPr>
                <w:rFonts w:hint="eastAsia"/>
                <w:color w:val="auto"/>
                <w:kern w:val="0"/>
                <w:szCs w:val="21"/>
                <w:highlight w:val="none"/>
              </w:rPr>
              <w:t>（1）投标报价未超过招标文件设定的最高投标限价（如有）；</w:t>
            </w:r>
          </w:p>
          <w:p w14:paraId="5C0A26F6">
            <w:pPr>
              <w:widowControl/>
              <w:jc w:val="left"/>
              <w:rPr>
                <w:color w:val="auto"/>
                <w:kern w:val="0"/>
                <w:szCs w:val="21"/>
                <w:highlight w:val="none"/>
              </w:rPr>
            </w:pPr>
            <w:r>
              <w:rPr>
                <w:rFonts w:hint="eastAsia"/>
                <w:color w:val="auto"/>
                <w:kern w:val="0"/>
                <w:szCs w:val="21"/>
                <w:highlight w:val="none"/>
              </w:rPr>
              <w:t>（2）投标报价的大写数值能确定具体数值，未出现数量级错误、报价金额单位错误；</w:t>
            </w:r>
          </w:p>
          <w:p w14:paraId="4FEDCB95">
            <w:pPr>
              <w:widowControl/>
              <w:jc w:val="left"/>
              <w:rPr>
                <w:rFonts w:ascii="Times New Roman" w:hAnsi="Times New Roman"/>
                <w:color w:val="auto"/>
                <w:highlight w:val="none"/>
              </w:rPr>
            </w:pPr>
            <w:r>
              <w:rPr>
                <w:rFonts w:hint="eastAsia"/>
                <w:color w:val="auto"/>
                <w:kern w:val="0"/>
                <w:szCs w:val="21"/>
                <w:highlight w:val="none"/>
              </w:rPr>
              <w:t>（3）同一投标人未递交两个以上不同的投标报价，但招标文件要求提交备选投标的除外；</w:t>
            </w:r>
          </w:p>
        </w:tc>
      </w:tr>
      <w:tr w14:paraId="5CE09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noWrap w:val="0"/>
            <w:vAlign w:val="center"/>
          </w:tcPr>
          <w:p w14:paraId="60A3A8A8">
            <w:pPr>
              <w:spacing w:line="440" w:lineRule="exact"/>
              <w:jc w:val="center"/>
              <w:rPr>
                <w:rFonts w:ascii="Times New Roman" w:hAnsi="Times New Roman"/>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14:paraId="54DD6ABB">
            <w:pPr>
              <w:spacing w:line="440" w:lineRule="exact"/>
              <w:jc w:val="center"/>
              <w:rPr>
                <w:rFonts w:ascii="Times New Roman" w:hAnsi="Times New Roman"/>
                <w:color w:val="auto"/>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7070266F">
            <w:pPr>
              <w:spacing w:line="440" w:lineRule="exact"/>
              <w:jc w:val="center"/>
              <w:rPr>
                <w:rFonts w:ascii="宋体" w:hAnsi="宋体"/>
                <w:color w:val="auto"/>
                <w:highlight w:val="none"/>
              </w:rPr>
            </w:pPr>
            <w:r>
              <w:rPr>
                <w:rFonts w:ascii="宋体" w:hAnsi="宋体"/>
                <w:color w:val="auto"/>
                <w:highlight w:val="none"/>
              </w:rPr>
              <w:t>其它情形</w:t>
            </w:r>
          </w:p>
        </w:tc>
        <w:tc>
          <w:tcPr>
            <w:tcW w:w="4680" w:type="dxa"/>
            <w:tcBorders>
              <w:top w:val="single" w:color="auto" w:sz="4" w:space="0"/>
              <w:left w:val="single" w:color="auto" w:sz="4" w:space="0"/>
              <w:bottom w:val="single" w:color="auto" w:sz="4" w:space="0"/>
            </w:tcBorders>
            <w:noWrap w:val="0"/>
            <w:vAlign w:val="center"/>
          </w:tcPr>
          <w:p w14:paraId="2E005D8A">
            <w:pPr>
              <w:widowControl/>
              <w:jc w:val="left"/>
              <w:rPr>
                <w:rFonts w:ascii="宋体" w:hAnsi="宋体"/>
                <w:color w:val="auto"/>
                <w:highlight w:val="none"/>
              </w:rPr>
            </w:pPr>
            <w:r>
              <w:rPr>
                <w:rFonts w:hint="eastAsia" w:ascii="宋体" w:hAnsi="宋体"/>
                <w:color w:val="auto"/>
                <w:highlight w:val="none"/>
              </w:rPr>
              <w:t>（1）</w:t>
            </w:r>
            <w:r>
              <w:rPr>
                <w:rFonts w:ascii="宋体" w:hAnsi="宋体"/>
                <w:color w:val="auto"/>
                <w:highlight w:val="none"/>
              </w:rPr>
              <w:t>投标文件中</w:t>
            </w:r>
            <w:r>
              <w:rPr>
                <w:rFonts w:hint="eastAsia" w:ascii="宋体" w:hAnsi="宋体"/>
                <w:color w:val="auto"/>
                <w:highlight w:val="none"/>
              </w:rPr>
              <w:t>不得</w:t>
            </w:r>
            <w:r>
              <w:rPr>
                <w:rFonts w:ascii="宋体" w:hAnsi="宋体"/>
                <w:color w:val="auto"/>
                <w:highlight w:val="none"/>
              </w:rPr>
              <w:t>存在招标人不能接受的其它实质性条件</w:t>
            </w:r>
            <w:r>
              <w:rPr>
                <w:rFonts w:hint="eastAsia" w:ascii="宋体" w:hAnsi="宋体"/>
                <w:color w:val="auto"/>
                <w:highlight w:val="none"/>
              </w:rPr>
              <w:t>；</w:t>
            </w:r>
          </w:p>
          <w:p w14:paraId="5838F81E">
            <w:pPr>
              <w:spacing w:line="440" w:lineRule="exact"/>
              <w:jc w:val="left"/>
              <w:rPr>
                <w:rFonts w:ascii="宋体" w:hAnsi="宋体"/>
                <w:color w:val="auto"/>
                <w:highlight w:val="none"/>
              </w:rPr>
            </w:pPr>
            <w:r>
              <w:rPr>
                <w:rFonts w:hint="eastAsia" w:ascii="宋体" w:hAnsi="宋体"/>
                <w:color w:val="auto"/>
                <w:highlight w:val="none"/>
              </w:rPr>
              <w:t>（2）</w:t>
            </w:r>
            <w:r>
              <w:rPr>
                <w:rFonts w:ascii="宋体" w:hAnsi="宋体"/>
                <w:color w:val="auto"/>
                <w:highlight w:val="none"/>
              </w:rPr>
              <w:t>法律、法规规定的其它情形</w:t>
            </w:r>
            <w:r>
              <w:rPr>
                <w:rFonts w:hint="eastAsia" w:ascii="宋体" w:hAnsi="宋体"/>
                <w:color w:val="auto"/>
                <w:highlight w:val="none"/>
              </w:rPr>
              <w:t>。</w:t>
            </w:r>
          </w:p>
        </w:tc>
      </w:tr>
    </w:tbl>
    <w:p w14:paraId="0F360982">
      <w:pPr>
        <w:spacing w:line="360" w:lineRule="auto"/>
        <w:jc w:val="center"/>
        <w:rPr>
          <w:rFonts w:ascii="Times New Roman" w:hAnsi="Times New Roman" w:eastAsia="黑体"/>
          <w:color w:val="auto"/>
          <w:sz w:val="28"/>
          <w:szCs w:val="28"/>
          <w:highlight w:val="none"/>
        </w:rPr>
      </w:pPr>
    </w:p>
    <w:p w14:paraId="35322BD5">
      <w:pPr>
        <w:spacing w:line="360" w:lineRule="auto"/>
        <w:jc w:val="center"/>
        <w:rPr>
          <w:rFonts w:ascii="Times New Roman" w:hAnsi="Times New Roman" w:eastAsia="黑体"/>
          <w:color w:val="auto"/>
          <w:sz w:val="28"/>
          <w:szCs w:val="28"/>
          <w:highlight w:val="none"/>
        </w:rPr>
      </w:pPr>
    </w:p>
    <w:p w14:paraId="09CFA7CE">
      <w:pPr>
        <w:keepNext/>
        <w:keepLines/>
        <w:spacing w:after="120" w:line="500" w:lineRule="exact"/>
        <w:jc w:val="center"/>
        <w:outlineLvl w:val="2"/>
        <w:rPr>
          <w:rFonts w:ascii="Times New Roman" w:hAnsi="Times New Roman" w:eastAsia="黑体"/>
          <w:bCs/>
          <w:color w:val="auto"/>
          <w:sz w:val="28"/>
          <w:szCs w:val="28"/>
          <w:highlight w:val="none"/>
        </w:rPr>
      </w:pPr>
      <w:r>
        <w:rPr>
          <w:rFonts w:ascii="Times New Roman" w:hAnsi="Times New Roman" w:eastAsia="黑体"/>
          <w:bCs/>
          <w:color w:val="auto"/>
          <w:sz w:val="28"/>
          <w:szCs w:val="28"/>
          <w:highlight w:val="none"/>
        </w:rPr>
        <w:t>商务、技术及报价文件详细评审标准</w:t>
      </w:r>
    </w:p>
    <w:tbl>
      <w:tblPr>
        <w:tblStyle w:val="30"/>
        <w:tblW w:w="108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5"/>
        <w:gridCol w:w="712"/>
        <w:gridCol w:w="1057"/>
        <w:gridCol w:w="7565"/>
        <w:gridCol w:w="748"/>
      </w:tblGrid>
      <w:tr w14:paraId="6DA67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1467" w:type="dxa"/>
            <w:gridSpan w:val="2"/>
            <w:noWrap w:val="0"/>
            <w:vAlign w:val="center"/>
          </w:tcPr>
          <w:p w14:paraId="2FF9354B">
            <w:pPr>
              <w:spacing w:line="500" w:lineRule="atLeast"/>
              <w:jc w:val="center"/>
              <w:rPr>
                <w:rFonts w:ascii="Times New Roman" w:hAnsi="Times New Roman"/>
                <w:b/>
                <w:bCs/>
                <w:color w:val="auto"/>
                <w:sz w:val="24"/>
                <w:highlight w:val="none"/>
              </w:rPr>
            </w:pPr>
            <w:r>
              <w:rPr>
                <w:rFonts w:hint="eastAsia" w:ascii="Times New Roman" w:hAnsi="Times New Roman"/>
                <w:b/>
                <w:bCs/>
                <w:color w:val="auto"/>
                <w:sz w:val="24"/>
                <w:highlight w:val="none"/>
              </w:rPr>
              <w:t>条款号</w:t>
            </w:r>
          </w:p>
        </w:tc>
        <w:tc>
          <w:tcPr>
            <w:tcW w:w="1057" w:type="dxa"/>
            <w:noWrap w:val="0"/>
            <w:vAlign w:val="center"/>
          </w:tcPr>
          <w:p w14:paraId="58D4E135">
            <w:pPr>
              <w:spacing w:line="500" w:lineRule="atLeast"/>
              <w:jc w:val="center"/>
              <w:rPr>
                <w:rFonts w:ascii="Times New Roman" w:hAnsi="Times New Roman"/>
                <w:b/>
                <w:bCs/>
                <w:color w:val="auto"/>
                <w:sz w:val="24"/>
                <w:highlight w:val="none"/>
              </w:rPr>
            </w:pPr>
            <w:r>
              <w:rPr>
                <w:rFonts w:ascii="Times New Roman" w:hAnsi="Times New Roman"/>
                <w:b/>
                <w:bCs/>
                <w:color w:val="auto"/>
                <w:sz w:val="24"/>
                <w:highlight w:val="none"/>
              </w:rPr>
              <w:t>评分</w:t>
            </w:r>
            <w:r>
              <w:rPr>
                <w:rFonts w:hint="eastAsia" w:ascii="Times New Roman" w:hAnsi="Times New Roman"/>
                <w:b/>
                <w:bCs/>
                <w:color w:val="auto"/>
                <w:sz w:val="24"/>
                <w:highlight w:val="none"/>
              </w:rPr>
              <w:t>因素</w:t>
            </w:r>
          </w:p>
        </w:tc>
        <w:tc>
          <w:tcPr>
            <w:tcW w:w="7565" w:type="dxa"/>
            <w:noWrap w:val="0"/>
            <w:vAlign w:val="center"/>
          </w:tcPr>
          <w:p w14:paraId="5BEB12D7">
            <w:pPr>
              <w:spacing w:line="500" w:lineRule="atLeast"/>
              <w:jc w:val="center"/>
              <w:rPr>
                <w:rFonts w:ascii="Times New Roman" w:hAnsi="Times New Roman"/>
                <w:b/>
                <w:bCs/>
                <w:color w:val="auto"/>
                <w:sz w:val="24"/>
                <w:highlight w:val="none"/>
              </w:rPr>
            </w:pPr>
            <w:r>
              <w:rPr>
                <w:rFonts w:ascii="Times New Roman" w:hAnsi="Times New Roman"/>
                <w:b/>
                <w:bCs/>
                <w:color w:val="auto"/>
                <w:sz w:val="24"/>
                <w:highlight w:val="none"/>
              </w:rPr>
              <w:t>评分标准</w:t>
            </w:r>
          </w:p>
        </w:tc>
        <w:tc>
          <w:tcPr>
            <w:tcW w:w="748" w:type="dxa"/>
            <w:noWrap w:val="0"/>
            <w:vAlign w:val="center"/>
          </w:tcPr>
          <w:p w14:paraId="7D0D03A9">
            <w:pPr>
              <w:spacing w:line="500" w:lineRule="atLeast"/>
              <w:jc w:val="center"/>
              <w:rPr>
                <w:rFonts w:ascii="Times New Roman" w:hAnsi="Times New Roman"/>
                <w:b/>
                <w:bCs/>
                <w:color w:val="auto"/>
                <w:sz w:val="24"/>
                <w:highlight w:val="none"/>
              </w:rPr>
            </w:pPr>
            <w:r>
              <w:rPr>
                <w:rFonts w:ascii="Times New Roman" w:hAnsi="Times New Roman"/>
                <w:b/>
                <w:bCs/>
                <w:color w:val="auto"/>
                <w:sz w:val="24"/>
                <w:highlight w:val="none"/>
              </w:rPr>
              <w:t>分值范围</w:t>
            </w:r>
          </w:p>
        </w:tc>
      </w:tr>
      <w:tr w14:paraId="7FFD3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0" w:hRule="atLeast"/>
          <w:jc w:val="center"/>
        </w:trPr>
        <w:tc>
          <w:tcPr>
            <w:tcW w:w="755" w:type="dxa"/>
            <w:vMerge w:val="restart"/>
            <w:noWrap w:val="0"/>
            <w:vAlign w:val="center"/>
          </w:tcPr>
          <w:p w14:paraId="1FD1538D">
            <w:pPr>
              <w:spacing w:line="500" w:lineRule="atLeast"/>
              <w:jc w:val="center"/>
              <w:rPr>
                <w:rFonts w:ascii="Times New Roman" w:hAnsi="Times New Roman"/>
                <w:b/>
                <w:bCs/>
                <w:color w:val="auto"/>
                <w:sz w:val="24"/>
                <w:highlight w:val="none"/>
              </w:rPr>
            </w:pPr>
            <w:r>
              <w:rPr>
                <w:rFonts w:hint="eastAsia" w:ascii="Times New Roman" w:hAnsi="Times New Roman"/>
                <w:color w:val="auto"/>
                <w:sz w:val="24"/>
                <w:highlight w:val="none"/>
              </w:rPr>
              <w:t>2.2.3（1）</w:t>
            </w:r>
          </w:p>
        </w:tc>
        <w:tc>
          <w:tcPr>
            <w:tcW w:w="712" w:type="dxa"/>
            <w:vMerge w:val="restart"/>
            <w:noWrap w:val="0"/>
            <w:vAlign w:val="center"/>
          </w:tcPr>
          <w:p w14:paraId="13BFCF10">
            <w:pPr>
              <w:spacing w:line="500" w:lineRule="atLeast"/>
              <w:jc w:val="center"/>
              <w:rPr>
                <w:rFonts w:hint="eastAsia" w:ascii="Times New Roman" w:hAnsi="Times New Roman"/>
                <w:color w:val="auto"/>
                <w:sz w:val="24"/>
                <w:highlight w:val="none"/>
              </w:rPr>
            </w:pPr>
            <w:r>
              <w:rPr>
                <w:rFonts w:hint="eastAsia" w:ascii="Times New Roman" w:hAnsi="Times New Roman"/>
                <w:color w:val="auto"/>
                <w:sz w:val="24"/>
                <w:highlight w:val="none"/>
              </w:rPr>
              <w:t>商务评分标准</w:t>
            </w:r>
          </w:p>
        </w:tc>
        <w:tc>
          <w:tcPr>
            <w:tcW w:w="1057" w:type="dxa"/>
            <w:noWrap w:val="0"/>
            <w:vAlign w:val="center"/>
          </w:tcPr>
          <w:p w14:paraId="47A5DBB6">
            <w:pPr>
              <w:spacing w:line="500" w:lineRule="atLeast"/>
              <w:jc w:val="both"/>
              <w:rPr>
                <w:rFonts w:hint="eastAsia" w:ascii="Times New Roman" w:hAnsi="Times New Roman"/>
                <w:color w:val="auto"/>
                <w:szCs w:val="21"/>
                <w:highlight w:val="none"/>
              </w:rPr>
            </w:pPr>
            <w:r>
              <w:rPr>
                <w:rFonts w:hint="eastAsia"/>
                <w:color w:val="auto"/>
                <w:szCs w:val="21"/>
                <w:highlight w:val="none"/>
              </w:rPr>
              <w:t>投标人</w:t>
            </w:r>
            <w:r>
              <w:rPr>
                <w:rFonts w:hint="eastAsia"/>
                <w:color w:val="auto"/>
                <w:szCs w:val="21"/>
                <w:highlight w:val="none"/>
                <w:lang w:val="en-US" w:eastAsia="zh-CN"/>
              </w:rPr>
              <w:t xml:space="preserve"> </w:t>
            </w:r>
            <w:r>
              <w:rPr>
                <w:rFonts w:hint="eastAsia"/>
                <w:color w:val="auto"/>
                <w:szCs w:val="21"/>
                <w:highlight w:val="none"/>
              </w:rPr>
              <w:t>业绩</w:t>
            </w:r>
          </w:p>
        </w:tc>
        <w:tc>
          <w:tcPr>
            <w:tcW w:w="7565" w:type="dxa"/>
            <w:noWrap w:val="0"/>
            <w:vAlign w:val="center"/>
          </w:tcPr>
          <w:p w14:paraId="397E462E">
            <w:pPr>
              <w:spacing w:line="400" w:lineRule="exact"/>
              <w:ind w:firstLine="422" w:firstLineChars="200"/>
              <w:rPr>
                <w:rFonts w:hint="eastAsia" w:ascii="Times New Roman" w:hAnsi="Times New Roman"/>
                <w:b/>
                <w:bCs/>
                <w:color w:val="auto"/>
                <w:highlight w:val="none"/>
                <w:lang w:val="en-US" w:eastAsia="zh-CN"/>
              </w:rPr>
            </w:pPr>
            <w:r>
              <w:rPr>
                <w:rFonts w:hint="eastAsia" w:ascii="Times New Roman" w:hAnsi="Times New Roman"/>
                <w:b/>
                <w:bCs/>
                <w:color w:val="auto"/>
                <w:highlight w:val="none"/>
              </w:rPr>
              <w:t>202</w:t>
            </w:r>
            <w:r>
              <w:rPr>
                <w:rFonts w:hint="eastAsia" w:ascii="Times New Roman" w:hAnsi="Times New Roman"/>
                <w:b/>
                <w:bCs/>
                <w:color w:val="auto"/>
                <w:highlight w:val="none"/>
                <w:lang w:val="en-US" w:eastAsia="zh-CN"/>
              </w:rPr>
              <w:t>1</w:t>
            </w:r>
            <w:r>
              <w:rPr>
                <w:rFonts w:hint="eastAsia" w:ascii="Times New Roman" w:hAnsi="Times New Roman"/>
                <w:b/>
                <w:bCs/>
                <w:color w:val="auto"/>
                <w:highlight w:val="none"/>
              </w:rPr>
              <w:t xml:space="preserve"> 年 1 月 1 日以来（以合同签订时间为准），投标人</w:t>
            </w:r>
            <w:r>
              <w:rPr>
                <w:rFonts w:hint="eastAsia" w:ascii="Times New Roman" w:hAnsi="Times New Roman"/>
                <w:b/>
                <w:bCs/>
                <w:color w:val="auto"/>
                <w:highlight w:val="none"/>
                <w:lang w:val="en-US" w:eastAsia="zh-CN"/>
              </w:rPr>
              <w:t>下列业绩，评标委员会予以打分：</w:t>
            </w:r>
          </w:p>
          <w:p w14:paraId="39BAAB71">
            <w:pPr>
              <w:spacing w:line="400" w:lineRule="exact"/>
              <w:rPr>
                <w:rFonts w:hint="eastAsia" w:ascii="Times New Roman" w:hAnsi="Times New Roman"/>
                <w:b/>
                <w:bCs/>
                <w:color w:val="auto"/>
                <w:highlight w:val="none"/>
                <w:lang w:val="en-US" w:eastAsia="zh-CN"/>
              </w:rPr>
            </w:pPr>
            <w:r>
              <w:rPr>
                <w:rFonts w:hint="eastAsia" w:ascii="Times New Roman" w:hAnsi="Times New Roman"/>
                <w:b/>
                <w:bCs/>
                <w:color w:val="auto"/>
                <w:highlight w:val="none"/>
                <w:lang w:val="en-US" w:eastAsia="zh-CN"/>
              </w:rPr>
              <w:t>1、</w:t>
            </w:r>
            <w:r>
              <w:rPr>
                <w:rFonts w:hint="eastAsia" w:ascii="Times New Roman" w:hAnsi="Times New Roman"/>
                <w:b/>
                <w:bCs/>
                <w:color w:val="auto"/>
                <w:highlight w:val="none"/>
              </w:rPr>
              <w:t>具有为企业并购重组（或IPO 或股权投融资）提供财务尽职调查服务的业绩，每</w:t>
            </w:r>
            <w:r>
              <w:rPr>
                <w:rFonts w:hint="eastAsia" w:ascii="Times New Roman" w:hAnsi="Times New Roman"/>
                <w:b/>
                <w:bCs/>
                <w:color w:val="auto"/>
                <w:highlight w:val="none"/>
                <w:lang w:val="en-US" w:eastAsia="zh-CN"/>
              </w:rPr>
              <w:t>提供一个</w:t>
            </w:r>
            <w:r>
              <w:rPr>
                <w:rFonts w:hint="eastAsia" w:ascii="Times New Roman" w:hAnsi="Times New Roman"/>
                <w:b/>
                <w:bCs/>
                <w:color w:val="auto"/>
                <w:highlight w:val="none"/>
              </w:rPr>
              <w:t>业绩</w:t>
            </w:r>
            <w:r>
              <w:rPr>
                <w:rFonts w:hint="eastAsia" w:ascii="Times New Roman" w:hAnsi="Times New Roman"/>
                <w:b/>
                <w:bCs/>
                <w:color w:val="auto"/>
                <w:highlight w:val="none"/>
                <w:lang w:val="en-US" w:eastAsia="zh-CN"/>
              </w:rPr>
              <w:t>得3分；</w:t>
            </w:r>
          </w:p>
          <w:p w14:paraId="20FA931E">
            <w:pPr>
              <w:spacing w:line="400" w:lineRule="exact"/>
              <w:rPr>
                <w:rFonts w:hint="eastAsia" w:ascii="Times New Roman" w:hAnsi="Times New Roman"/>
                <w:b/>
                <w:bCs/>
                <w:color w:val="auto"/>
                <w:highlight w:val="none"/>
                <w:lang w:eastAsia="zh-CN"/>
              </w:rPr>
            </w:pPr>
            <w:r>
              <w:rPr>
                <w:rFonts w:hint="eastAsia" w:ascii="Times New Roman" w:hAnsi="Times New Roman"/>
                <w:b/>
                <w:bCs/>
                <w:color w:val="auto"/>
                <w:highlight w:val="none"/>
                <w:lang w:val="en-US" w:eastAsia="zh-CN"/>
              </w:rPr>
              <w:t>2、</w:t>
            </w:r>
            <w:r>
              <w:rPr>
                <w:rFonts w:hint="eastAsia" w:ascii="Times New Roman" w:hAnsi="Times New Roman"/>
                <w:b/>
                <w:bCs/>
                <w:color w:val="auto"/>
                <w:highlight w:val="none"/>
              </w:rPr>
              <w:t>具有</w:t>
            </w:r>
            <w:r>
              <w:rPr>
                <w:rFonts w:hint="eastAsia" w:ascii="Times New Roman" w:hAnsi="Times New Roman"/>
                <w:b/>
                <w:bCs/>
                <w:color w:val="auto"/>
                <w:highlight w:val="none"/>
                <w:lang w:val="en-US" w:eastAsia="zh-CN"/>
              </w:rPr>
              <w:t>上市公司或新三板挂牌企业</w:t>
            </w:r>
            <w:r>
              <w:rPr>
                <w:rFonts w:hint="eastAsia" w:ascii="Times New Roman" w:hAnsi="Times New Roman"/>
                <w:b/>
                <w:bCs/>
                <w:color w:val="auto"/>
                <w:highlight w:val="none"/>
              </w:rPr>
              <w:t>的</w:t>
            </w:r>
            <w:r>
              <w:rPr>
                <w:rFonts w:hint="eastAsia" w:ascii="Times New Roman" w:hAnsi="Times New Roman"/>
                <w:b/>
                <w:bCs/>
                <w:color w:val="auto"/>
                <w:highlight w:val="none"/>
                <w:lang w:val="en-US" w:eastAsia="zh-CN"/>
              </w:rPr>
              <w:t>年报</w:t>
            </w:r>
            <w:r>
              <w:rPr>
                <w:rFonts w:hint="eastAsia" w:ascii="Times New Roman" w:hAnsi="Times New Roman"/>
                <w:b/>
                <w:bCs/>
                <w:color w:val="auto"/>
                <w:highlight w:val="none"/>
              </w:rPr>
              <w:t>审计业绩，每</w:t>
            </w:r>
            <w:r>
              <w:rPr>
                <w:rFonts w:hint="eastAsia" w:ascii="Times New Roman" w:hAnsi="Times New Roman"/>
                <w:b/>
                <w:bCs/>
                <w:color w:val="auto"/>
                <w:highlight w:val="none"/>
                <w:lang w:val="en-US" w:eastAsia="zh-CN"/>
              </w:rPr>
              <w:t>提供一个</w:t>
            </w:r>
            <w:r>
              <w:rPr>
                <w:rFonts w:hint="eastAsia" w:ascii="Times New Roman" w:hAnsi="Times New Roman"/>
                <w:b/>
                <w:bCs/>
                <w:color w:val="auto"/>
                <w:highlight w:val="none"/>
              </w:rPr>
              <w:t>业绩得</w:t>
            </w:r>
            <w:r>
              <w:rPr>
                <w:rFonts w:hint="eastAsia" w:ascii="Times New Roman" w:hAnsi="Times New Roman"/>
                <w:b/>
                <w:bCs/>
                <w:color w:val="auto"/>
                <w:highlight w:val="none"/>
                <w:lang w:val="en-US" w:eastAsia="zh-CN"/>
              </w:rPr>
              <w:t>2</w:t>
            </w:r>
            <w:r>
              <w:rPr>
                <w:rFonts w:hint="eastAsia" w:ascii="Times New Roman" w:hAnsi="Times New Roman"/>
                <w:b/>
                <w:bCs/>
                <w:color w:val="auto"/>
                <w:highlight w:val="none"/>
              </w:rPr>
              <w:t>分</w:t>
            </w:r>
            <w:r>
              <w:rPr>
                <w:rFonts w:hint="eastAsia" w:ascii="Times New Roman" w:hAnsi="Times New Roman"/>
                <w:b/>
                <w:bCs/>
                <w:color w:val="auto"/>
                <w:highlight w:val="none"/>
                <w:lang w:eastAsia="zh-CN"/>
              </w:rPr>
              <w:t>；</w:t>
            </w:r>
          </w:p>
          <w:p w14:paraId="0DC890B1">
            <w:pPr>
              <w:spacing w:line="400" w:lineRule="exact"/>
              <w:rPr>
                <w:rFonts w:hint="default" w:ascii="Times New Roman" w:hAnsi="Times New Roman"/>
                <w:b/>
                <w:bCs/>
                <w:color w:val="auto"/>
                <w:highlight w:val="none"/>
                <w:lang w:val="en-US" w:eastAsia="zh-CN"/>
              </w:rPr>
            </w:pPr>
            <w:r>
              <w:rPr>
                <w:rFonts w:hint="eastAsia" w:ascii="Times New Roman" w:hAnsi="Times New Roman"/>
                <w:b/>
                <w:bCs/>
                <w:color w:val="auto"/>
                <w:highlight w:val="none"/>
                <w:lang w:val="en-US" w:eastAsia="zh-CN"/>
              </w:rPr>
              <w:t>3、具有生产型行业独立法人的年报审计业绩，审计期该独立法人的年营业收入不低于0.5亿元且资产规模不低于1亿元，</w:t>
            </w:r>
            <w:r>
              <w:rPr>
                <w:rFonts w:hint="eastAsia" w:ascii="Times New Roman" w:hAnsi="Times New Roman"/>
                <w:b/>
                <w:bCs/>
                <w:color w:val="auto"/>
                <w:highlight w:val="none"/>
              </w:rPr>
              <w:t>每</w:t>
            </w:r>
            <w:r>
              <w:rPr>
                <w:rFonts w:hint="eastAsia" w:ascii="Times New Roman" w:hAnsi="Times New Roman"/>
                <w:b/>
                <w:bCs/>
                <w:color w:val="auto"/>
                <w:highlight w:val="none"/>
                <w:lang w:val="en-US" w:eastAsia="zh-CN"/>
              </w:rPr>
              <w:t>提供一个</w:t>
            </w:r>
            <w:r>
              <w:rPr>
                <w:rFonts w:hint="eastAsia" w:ascii="Times New Roman" w:hAnsi="Times New Roman"/>
                <w:b/>
                <w:bCs/>
                <w:color w:val="auto"/>
                <w:highlight w:val="none"/>
              </w:rPr>
              <w:t>业绩得</w:t>
            </w:r>
            <w:r>
              <w:rPr>
                <w:rFonts w:hint="eastAsia" w:ascii="Times New Roman" w:hAnsi="Times New Roman"/>
                <w:b/>
                <w:bCs/>
                <w:color w:val="auto"/>
                <w:highlight w:val="none"/>
                <w:lang w:val="en-US" w:eastAsia="zh-CN"/>
              </w:rPr>
              <w:t>2</w:t>
            </w:r>
            <w:r>
              <w:rPr>
                <w:rFonts w:hint="eastAsia" w:ascii="Times New Roman" w:hAnsi="Times New Roman"/>
                <w:b/>
                <w:bCs/>
                <w:color w:val="auto"/>
                <w:highlight w:val="none"/>
              </w:rPr>
              <w:t>分</w:t>
            </w:r>
            <w:r>
              <w:rPr>
                <w:rFonts w:hint="eastAsia" w:ascii="Times New Roman" w:hAnsi="Times New Roman"/>
                <w:b/>
                <w:bCs/>
                <w:color w:val="auto"/>
                <w:highlight w:val="none"/>
                <w:lang w:val="en-US" w:eastAsia="zh-CN"/>
              </w:rPr>
              <w:t>。</w:t>
            </w:r>
          </w:p>
          <w:p w14:paraId="0D8EC7E2">
            <w:pPr>
              <w:spacing w:line="400" w:lineRule="exact"/>
              <w:rPr>
                <w:rFonts w:hint="eastAsia" w:ascii="Times New Roman" w:hAnsi="Times New Roman"/>
                <w:b/>
                <w:bCs/>
                <w:color w:val="auto"/>
                <w:highlight w:val="none"/>
              </w:rPr>
            </w:pPr>
            <w:r>
              <w:rPr>
                <w:rFonts w:hint="eastAsia" w:ascii="Times New Roman" w:hAnsi="Times New Roman"/>
                <w:b/>
                <w:bCs/>
                <w:color w:val="auto"/>
                <w:highlight w:val="none"/>
              </w:rPr>
              <w:t>本小项</w:t>
            </w:r>
            <w:r>
              <w:rPr>
                <w:rFonts w:hint="eastAsia" w:ascii="Times New Roman" w:hAnsi="Times New Roman"/>
                <w:b/>
                <w:bCs/>
                <w:color w:val="auto"/>
                <w:highlight w:val="none"/>
                <w:lang w:val="en-US" w:eastAsia="zh-CN"/>
              </w:rPr>
              <w:t>业绩数量合计不超过4个</w:t>
            </w:r>
            <w:r>
              <w:rPr>
                <w:rFonts w:hint="eastAsia" w:ascii="Times New Roman" w:hAnsi="Times New Roman"/>
                <w:b/>
                <w:bCs/>
                <w:color w:val="auto"/>
                <w:highlight w:val="none"/>
                <w:lang w:eastAsia="zh-CN"/>
              </w:rPr>
              <w:t>，</w:t>
            </w:r>
            <w:r>
              <w:rPr>
                <w:rFonts w:hint="eastAsia" w:ascii="Times New Roman" w:hAnsi="Times New Roman"/>
                <w:b/>
                <w:bCs/>
                <w:color w:val="auto"/>
                <w:highlight w:val="none"/>
                <w:lang w:val="en-US" w:eastAsia="zh-CN"/>
              </w:rPr>
              <w:t>合计总分值不超过</w:t>
            </w:r>
            <w:r>
              <w:rPr>
                <w:rFonts w:hint="eastAsia" w:ascii="Times New Roman" w:hAnsi="Times New Roman"/>
                <w:b/>
                <w:bCs/>
                <w:color w:val="auto"/>
                <w:highlight w:val="none"/>
              </w:rPr>
              <w:t>12分。</w:t>
            </w:r>
          </w:p>
          <w:p w14:paraId="64F6D0C5">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注：</w:t>
            </w:r>
          </w:p>
          <w:p w14:paraId="42027A6D">
            <w:pPr>
              <w:numPr>
                <w:ilvl w:val="0"/>
                <w:numId w:val="3"/>
              </w:num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同一业主单位（合同甲方）</w:t>
            </w:r>
            <w:r>
              <w:rPr>
                <w:rFonts w:hint="eastAsia" w:ascii="Times New Roman" w:hAnsi="Times New Roman"/>
                <w:b w:val="0"/>
                <w:bCs w:val="0"/>
                <w:color w:val="auto"/>
                <w:highlight w:val="none"/>
                <w:lang w:val="en-US" w:eastAsia="zh-CN"/>
              </w:rPr>
              <w:t>的年报审计业绩只记取一次</w:t>
            </w:r>
            <w:r>
              <w:rPr>
                <w:rFonts w:hint="eastAsia" w:ascii="Times New Roman" w:hAnsi="Times New Roman"/>
                <w:b w:val="0"/>
                <w:bCs w:val="0"/>
                <w:color w:val="auto"/>
                <w:highlight w:val="none"/>
              </w:rPr>
              <w:t>；</w:t>
            </w:r>
          </w:p>
          <w:p w14:paraId="110C8428">
            <w:pPr>
              <w:pStyle w:val="291"/>
              <w:numPr>
                <w:ilvl w:val="0"/>
                <w:numId w:val="3"/>
              </w:numPr>
              <w:adjustRightInd w:val="0"/>
              <w:snapToGrid w:val="0"/>
              <w:spacing w:line="300" w:lineRule="exact"/>
              <w:ind w:left="0" w:leftChars="0" w:firstLine="0" w:firstLineChars="0"/>
              <w:rPr>
                <w:rFonts w:hint="eastAsia" w:ascii="Times New Roman" w:hAnsi="Times New Roman"/>
                <w:b w:val="0"/>
                <w:bCs w:val="0"/>
                <w:color w:val="auto"/>
                <w:highlight w:val="none"/>
                <w:lang w:eastAsia="zh-CN"/>
              </w:rPr>
            </w:pPr>
            <w:r>
              <w:rPr>
                <w:rFonts w:hint="eastAsia" w:ascii="Times New Roman" w:hAnsi="Times New Roman"/>
                <w:b w:val="0"/>
                <w:bCs w:val="0"/>
                <w:color w:val="auto"/>
                <w:highlight w:val="none"/>
              </w:rPr>
              <w:t>投标文件须</w:t>
            </w:r>
            <w:r>
              <w:rPr>
                <w:rFonts w:hint="eastAsia" w:ascii="Times New Roman" w:hAnsi="Times New Roman"/>
                <w:b w:val="0"/>
                <w:bCs w:val="0"/>
                <w:color w:val="auto"/>
                <w:highlight w:val="none"/>
                <w:lang w:val="en-US" w:eastAsia="zh-CN"/>
              </w:rPr>
              <w:t>同时</w:t>
            </w:r>
            <w:r>
              <w:rPr>
                <w:rFonts w:hint="eastAsia" w:ascii="Times New Roman" w:hAnsi="Times New Roman"/>
                <w:b w:val="0"/>
                <w:bCs w:val="0"/>
                <w:color w:val="auto"/>
                <w:highlight w:val="none"/>
              </w:rPr>
              <w:t>提供业绩证明材料</w:t>
            </w:r>
            <w:r>
              <w:rPr>
                <w:rFonts w:hint="eastAsia" w:ascii="Times New Roman" w:hAnsi="Times New Roman"/>
                <w:b w:val="0"/>
                <w:bCs w:val="0"/>
                <w:color w:val="auto"/>
                <w:highlight w:val="none"/>
                <w:lang w:eastAsia="zh-CN"/>
              </w:rPr>
              <w:t>：</w:t>
            </w:r>
          </w:p>
          <w:p w14:paraId="2D20A338">
            <w:pPr>
              <w:pStyle w:val="291"/>
              <w:numPr>
                <w:ilvl w:val="0"/>
                <w:numId w:val="0"/>
              </w:numPr>
              <w:adjustRightInd w:val="0"/>
              <w:snapToGrid w:val="0"/>
              <w:spacing w:line="300" w:lineRule="exact"/>
              <w:ind w:leftChars="0"/>
              <w:rPr>
                <w:rFonts w:hint="eastAsia" w:ascii="Times New Roman" w:hAnsi="Times New Roman"/>
                <w:b w:val="0"/>
                <w:bCs w:val="0"/>
                <w:snapToGrid w:val="0"/>
                <w:color w:val="auto"/>
                <w:kern w:val="0"/>
                <w:szCs w:val="21"/>
                <w:highlight w:val="none"/>
              </w:rPr>
            </w:pPr>
            <w:r>
              <w:rPr>
                <w:rFonts w:hint="eastAsia" w:ascii="Times New Roman" w:hAnsi="Times New Roman"/>
                <w:b w:val="0"/>
                <w:bCs w:val="0"/>
                <w:snapToGrid w:val="0"/>
                <w:color w:val="auto"/>
                <w:kern w:val="0"/>
                <w:szCs w:val="21"/>
                <w:highlight w:val="none"/>
                <w:lang w:eastAsia="zh-CN"/>
              </w:rPr>
              <w:t>（</w:t>
            </w:r>
            <w:r>
              <w:rPr>
                <w:rFonts w:hint="eastAsia" w:ascii="Times New Roman" w:hAnsi="Times New Roman"/>
                <w:b w:val="0"/>
                <w:bCs w:val="0"/>
                <w:snapToGrid w:val="0"/>
                <w:color w:val="auto"/>
                <w:kern w:val="0"/>
                <w:szCs w:val="21"/>
                <w:highlight w:val="none"/>
                <w:lang w:val="en-US" w:eastAsia="zh-CN"/>
              </w:rPr>
              <w:t>1</w:t>
            </w:r>
            <w:r>
              <w:rPr>
                <w:rFonts w:hint="eastAsia" w:ascii="Times New Roman" w:hAnsi="Times New Roman"/>
                <w:b w:val="0"/>
                <w:bCs w:val="0"/>
                <w:snapToGrid w:val="0"/>
                <w:color w:val="auto"/>
                <w:kern w:val="0"/>
                <w:szCs w:val="21"/>
                <w:highlight w:val="none"/>
                <w:lang w:eastAsia="zh-CN"/>
              </w:rPr>
              <w:t>）、</w:t>
            </w:r>
            <w:r>
              <w:rPr>
                <w:rFonts w:hint="eastAsia" w:ascii="Times New Roman" w:hAnsi="Times New Roman"/>
                <w:b w:val="0"/>
                <w:bCs w:val="0"/>
                <w:snapToGrid w:val="0"/>
                <w:color w:val="auto"/>
                <w:kern w:val="0"/>
                <w:szCs w:val="21"/>
                <w:highlight w:val="none"/>
              </w:rPr>
              <w:t>业绩对应的业务合同扫描件；</w:t>
            </w:r>
          </w:p>
          <w:p w14:paraId="7B533251">
            <w:pPr>
              <w:pStyle w:val="291"/>
              <w:adjustRightInd w:val="0"/>
              <w:snapToGrid w:val="0"/>
              <w:spacing w:line="300" w:lineRule="exact"/>
              <w:rPr>
                <w:rFonts w:hint="eastAsia" w:ascii="Times New Roman" w:hAnsi="Times New Roman"/>
                <w:b w:val="0"/>
                <w:bCs w:val="0"/>
                <w:snapToGrid w:val="0"/>
                <w:color w:val="auto"/>
                <w:kern w:val="0"/>
                <w:szCs w:val="21"/>
                <w:highlight w:val="none"/>
              </w:rPr>
            </w:pPr>
            <w:r>
              <w:rPr>
                <w:rFonts w:hint="eastAsia" w:ascii="Times New Roman" w:hAnsi="Times New Roman"/>
                <w:b w:val="0"/>
                <w:bCs w:val="0"/>
                <w:snapToGrid w:val="0"/>
                <w:color w:val="auto"/>
                <w:kern w:val="0"/>
                <w:szCs w:val="21"/>
                <w:highlight w:val="none"/>
                <w:lang w:eastAsia="zh-CN"/>
              </w:rPr>
              <w:t>（</w:t>
            </w:r>
            <w:r>
              <w:rPr>
                <w:rFonts w:hint="eastAsia" w:ascii="Times New Roman" w:hAnsi="Times New Roman"/>
                <w:b w:val="0"/>
                <w:bCs w:val="0"/>
                <w:snapToGrid w:val="0"/>
                <w:color w:val="auto"/>
                <w:kern w:val="0"/>
                <w:szCs w:val="21"/>
                <w:highlight w:val="none"/>
                <w:lang w:val="en-US" w:eastAsia="zh-CN"/>
              </w:rPr>
              <w:t>2</w:t>
            </w:r>
            <w:r>
              <w:rPr>
                <w:rFonts w:hint="eastAsia" w:ascii="Times New Roman" w:hAnsi="Times New Roman"/>
                <w:b w:val="0"/>
                <w:bCs w:val="0"/>
                <w:snapToGrid w:val="0"/>
                <w:color w:val="auto"/>
                <w:kern w:val="0"/>
                <w:szCs w:val="21"/>
                <w:highlight w:val="none"/>
                <w:lang w:eastAsia="zh-CN"/>
              </w:rPr>
              <w:t>）、</w:t>
            </w:r>
            <w:r>
              <w:rPr>
                <w:rFonts w:hint="eastAsia" w:ascii="Times New Roman" w:hAnsi="Times New Roman"/>
                <w:b w:val="0"/>
                <w:bCs w:val="0"/>
                <w:snapToGrid w:val="0"/>
                <w:color w:val="auto"/>
                <w:kern w:val="0"/>
                <w:szCs w:val="21"/>
                <w:highlight w:val="none"/>
              </w:rPr>
              <w:t>与该业绩对应的</w:t>
            </w:r>
            <w:r>
              <w:rPr>
                <w:rFonts w:hint="eastAsia" w:ascii="Times New Roman" w:hAnsi="Times New Roman"/>
                <w:b w:val="0"/>
                <w:bCs w:val="0"/>
                <w:snapToGrid w:val="0"/>
                <w:color w:val="auto"/>
                <w:kern w:val="0"/>
                <w:szCs w:val="21"/>
                <w:highlight w:val="none"/>
                <w:lang w:val="en-US" w:eastAsia="zh-CN"/>
              </w:rPr>
              <w:t>工作成果证明材料</w:t>
            </w:r>
            <w:r>
              <w:rPr>
                <w:rFonts w:hint="eastAsia" w:ascii="Times New Roman" w:hAnsi="Times New Roman"/>
                <w:b w:val="0"/>
                <w:bCs w:val="0"/>
                <w:snapToGrid w:val="0"/>
                <w:color w:val="auto"/>
                <w:kern w:val="0"/>
                <w:szCs w:val="21"/>
                <w:highlight w:val="none"/>
              </w:rPr>
              <w:t>，例如</w:t>
            </w:r>
            <w:r>
              <w:rPr>
                <w:rFonts w:hint="eastAsia" w:ascii="Times New Roman" w:hAnsi="Times New Roman"/>
                <w:b w:val="0"/>
                <w:bCs w:val="0"/>
                <w:snapToGrid w:val="0"/>
                <w:color w:val="auto"/>
                <w:kern w:val="0"/>
                <w:szCs w:val="21"/>
                <w:highlight w:val="none"/>
                <w:lang w:val="en-US" w:eastAsia="zh-CN"/>
              </w:rPr>
              <w:t>财务</w:t>
            </w:r>
            <w:r>
              <w:rPr>
                <w:rFonts w:hint="eastAsia" w:ascii="Times New Roman" w:hAnsi="Times New Roman"/>
                <w:b w:val="0"/>
                <w:bCs w:val="0"/>
                <w:snapToGrid w:val="0"/>
                <w:color w:val="auto"/>
                <w:kern w:val="0"/>
                <w:szCs w:val="21"/>
                <w:highlight w:val="none"/>
              </w:rPr>
              <w:t>尽职调查报告、审计报告或业主单位（合同甲方）证明。</w:t>
            </w:r>
          </w:p>
          <w:p w14:paraId="4FD25ED6">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 xml:space="preserve"> </w:t>
            </w:r>
            <w:r>
              <w:rPr>
                <w:rFonts w:hint="eastAsia" w:ascii="Times New Roman" w:hAnsi="Times New Roman"/>
                <w:b w:val="0"/>
                <w:bCs w:val="0"/>
                <w:color w:val="auto"/>
                <w:highlight w:val="none"/>
                <w:lang w:val="en-US" w:eastAsia="zh-CN"/>
              </w:rPr>
              <w:t>3.生产型行业</w:t>
            </w:r>
            <w:r>
              <w:rPr>
                <w:rFonts w:hint="eastAsia" w:ascii="Times New Roman" w:hAnsi="Times New Roman"/>
                <w:b/>
                <w:bCs/>
                <w:color w:val="auto"/>
                <w:highlight w:val="none"/>
                <w:lang w:val="en-US" w:eastAsia="zh-CN"/>
              </w:rPr>
              <w:t>包括但不限于制造业</w:t>
            </w:r>
            <w:r>
              <w:rPr>
                <w:rFonts w:hint="eastAsia" w:ascii="Times New Roman" w:hAnsi="Times New Roman"/>
                <w:b w:val="0"/>
                <w:bCs w:val="0"/>
                <w:color w:val="auto"/>
                <w:highlight w:val="none"/>
                <w:lang w:val="en-US" w:eastAsia="zh-CN"/>
              </w:rPr>
              <w:t>（例如：农副食品加工；食品制造；烟草制品；纺织业；皮革、毛皮、羽毛及其制品和制鞋业；家具制造；造纸及纸制品；印刷及记录媒介复制；文教、工美、体育和娱乐用品制造；石油、煤炭及其他燃料加工；化学原料及化学制品制造；医药制造；化学纤维制造；橡胶和塑料制品；金属矿物制品、冶炼、延压；通用设备制造、专用设备制造；汽车制造；铁路、船舶、航空航天及其他设备制造；电子机械和器材制造；计算器、通信和其他电子设备制造；仪器仪表制造；其他制造；废弃资源综合利用）；</w:t>
            </w:r>
            <w:r>
              <w:rPr>
                <w:rFonts w:hint="eastAsia" w:ascii="Times New Roman" w:hAnsi="Times New Roman"/>
                <w:b/>
                <w:bCs/>
                <w:color w:val="auto"/>
                <w:highlight w:val="none"/>
                <w:lang w:val="en-US" w:eastAsia="zh-CN"/>
              </w:rPr>
              <w:t>电力、热力、燃气及水的生产和供应</w:t>
            </w:r>
            <w:r>
              <w:rPr>
                <w:rFonts w:hint="eastAsia" w:ascii="Times New Roman" w:hAnsi="Times New Roman"/>
                <w:b w:val="0"/>
                <w:bCs w:val="0"/>
                <w:color w:val="auto"/>
                <w:highlight w:val="none"/>
                <w:lang w:val="en-US" w:eastAsia="zh-CN"/>
              </w:rPr>
              <w:t>；</w:t>
            </w:r>
            <w:r>
              <w:rPr>
                <w:rFonts w:hint="eastAsia" w:ascii="Times New Roman" w:hAnsi="Times New Roman"/>
                <w:b/>
                <w:bCs/>
                <w:color w:val="auto"/>
                <w:highlight w:val="none"/>
                <w:lang w:val="en-US" w:eastAsia="zh-CN"/>
              </w:rPr>
              <w:t>信息传输、软件和信息技术服务</w:t>
            </w:r>
            <w:r>
              <w:rPr>
                <w:rFonts w:hint="eastAsia" w:ascii="Times New Roman" w:hAnsi="Times New Roman"/>
                <w:b w:val="0"/>
                <w:bCs w:val="0"/>
                <w:color w:val="auto"/>
                <w:highlight w:val="none"/>
                <w:lang w:val="en-US" w:eastAsia="zh-CN"/>
              </w:rPr>
              <w:t>（例如：电信、广播电视和卫星传输服务；互联网和相关服务；软件和信息技术服务）。</w:t>
            </w:r>
          </w:p>
        </w:tc>
        <w:tc>
          <w:tcPr>
            <w:tcW w:w="748" w:type="dxa"/>
            <w:noWrap w:val="0"/>
            <w:vAlign w:val="center"/>
          </w:tcPr>
          <w:p w14:paraId="5DB1FA36">
            <w:pPr>
              <w:spacing w:line="500" w:lineRule="atLeast"/>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12分</w:t>
            </w:r>
          </w:p>
        </w:tc>
      </w:tr>
      <w:tr w14:paraId="18DBD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jc w:val="center"/>
        </w:trPr>
        <w:tc>
          <w:tcPr>
            <w:tcW w:w="755" w:type="dxa"/>
            <w:vMerge w:val="continue"/>
            <w:noWrap w:val="0"/>
            <w:vAlign w:val="center"/>
          </w:tcPr>
          <w:p w14:paraId="540BA6FE">
            <w:pPr>
              <w:spacing w:line="500" w:lineRule="atLeast"/>
              <w:jc w:val="center"/>
              <w:rPr>
                <w:rFonts w:ascii="Times New Roman" w:hAnsi="Times New Roman"/>
                <w:b/>
                <w:bCs/>
                <w:color w:val="auto"/>
                <w:sz w:val="24"/>
                <w:highlight w:val="none"/>
              </w:rPr>
            </w:pPr>
          </w:p>
        </w:tc>
        <w:tc>
          <w:tcPr>
            <w:tcW w:w="712" w:type="dxa"/>
            <w:vMerge w:val="continue"/>
            <w:noWrap w:val="0"/>
            <w:vAlign w:val="center"/>
          </w:tcPr>
          <w:p w14:paraId="79985555">
            <w:pPr>
              <w:spacing w:line="500" w:lineRule="atLeast"/>
              <w:jc w:val="center"/>
              <w:rPr>
                <w:rFonts w:ascii="Times New Roman" w:hAnsi="Times New Roman"/>
                <w:b/>
                <w:bCs/>
                <w:color w:val="auto"/>
                <w:sz w:val="24"/>
                <w:highlight w:val="none"/>
              </w:rPr>
            </w:pPr>
          </w:p>
        </w:tc>
        <w:tc>
          <w:tcPr>
            <w:tcW w:w="1057" w:type="dxa"/>
            <w:noWrap w:val="0"/>
            <w:vAlign w:val="center"/>
          </w:tcPr>
          <w:p w14:paraId="32F590A0">
            <w:pPr>
              <w:spacing w:line="500" w:lineRule="atLeast"/>
              <w:jc w:val="both"/>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color w:val="auto"/>
                <w:szCs w:val="21"/>
                <w:highlight w:val="none"/>
              </w:rPr>
              <w:t>拟委派</w:t>
            </w:r>
            <w:r>
              <w:rPr>
                <w:rFonts w:hint="eastAsia" w:ascii="Times New Roman" w:hAnsi="Times New Roman"/>
                <w:color w:val="auto"/>
                <w:szCs w:val="21"/>
                <w:highlight w:val="none"/>
                <w:lang w:val="en-US" w:eastAsia="zh-CN"/>
              </w:rPr>
              <w:t>项目负责人</w:t>
            </w:r>
            <w:r>
              <w:rPr>
                <w:rFonts w:hint="eastAsia" w:ascii="Times New Roman" w:hAnsi="Times New Roman"/>
                <w:color w:val="auto"/>
                <w:szCs w:val="21"/>
                <w:highlight w:val="none"/>
              </w:rPr>
              <w:t>业绩</w:t>
            </w:r>
          </w:p>
        </w:tc>
        <w:tc>
          <w:tcPr>
            <w:tcW w:w="7565" w:type="dxa"/>
            <w:noWrap w:val="0"/>
            <w:vAlign w:val="center"/>
          </w:tcPr>
          <w:p w14:paraId="355A6ED9">
            <w:pPr>
              <w:spacing w:line="400" w:lineRule="exact"/>
              <w:ind w:firstLine="422" w:firstLineChars="200"/>
              <w:rPr>
                <w:rFonts w:hint="eastAsia" w:ascii="Times New Roman" w:hAnsi="Times New Roman"/>
                <w:b/>
                <w:bCs/>
                <w:color w:val="auto"/>
                <w:highlight w:val="none"/>
                <w:lang w:val="en-US" w:eastAsia="zh-CN"/>
              </w:rPr>
            </w:pPr>
            <w:r>
              <w:rPr>
                <w:rFonts w:hint="eastAsia" w:ascii="Times New Roman" w:hAnsi="Times New Roman"/>
                <w:b/>
                <w:bCs/>
                <w:color w:val="auto"/>
                <w:highlight w:val="none"/>
              </w:rPr>
              <w:t>2021 年 1 月 1 日以来（以合同签订时间为准），</w:t>
            </w:r>
            <w:r>
              <w:rPr>
                <w:rFonts w:hint="eastAsia" w:ascii="Times New Roman" w:hAnsi="Times New Roman"/>
                <w:b/>
                <w:bCs/>
                <w:color w:val="auto"/>
                <w:highlight w:val="none"/>
                <w:lang w:val="en-US" w:eastAsia="zh-CN"/>
              </w:rPr>
              <w:t>拟委派项目负责人下列业绩，评标委员会予以打分：</w:t>
            </w:r>
          </w:p>
          <w:p w14:paraId="5CFA7FEF">
            <w:pPr>
              <w:spacing w:line="400" w:lineRule="exact"/>
              <w:rPr>
                <w:rFonts w:hint="eastAsia" w:ascii="Times New Roman" w:hAnsi="Times New Roman"/>
                <w:b/>
                <w:bCs/>
                <w:color w:val="auto"/>
                <w:highlight w:val="none"/>
                <w:lang w:val="en-US" w:eastAsia="zh-CN"/>
              </w:rPr>
            </w:pPr>
            <w:r>
              <w:rPr>
                <w:rFonts w:hint="eastAsia" w:ascii="Times New Roman" w:hAnsi="Times New Roman"/>
                <w:b/>
                <w:bCs/>
                <w:color w:val="auto"/>
                <w:highlight w:val="none"/>
                <w:lang w:val="en-US" w:eastAsia="zh-CN"/>
              </w:rPr>
              <w:t>1、</w:t>
            </w:r>
            <w:r>
              <w:rPr>
                <w:rFonts w:hint="eastAsia" w:ascii="Times New Roman" w:hAnsi="Times New Roman"/>
                <w:b/>
                <w:bCs/>
                <w:color w:val="auto"/>
                <w:highlight w:val="none"/>
              </w:rPr>
              <w:t>具有为企业并购重组（或IPO 或股权投融资）提供财务尽职调查服务的业绩，每</w:t>
            </w:r>
            <w:r>
              <w:rPr>
                <w:rFonts w:hint="eastAsia" w:ascii="Times New Roman" w:hAnsi="Times New Roman"/>
                <w:b/>
                <w:bCs/>
                <w:color w:val="auto"/>
                <w:highlight w:val="none"/>
                <w:lang w:val="en-US" w:eastAsia="zh-CN"/>
              </w:rPr>
              <w:t>提供一个</w:t>
            </w:r>
            <w:r>
              <w:rPr>
                <w:rFonts w:hint="eastAsia" w:ascii="Times New Roman" w:hAnsi="Times New Roman"/>
                <w:b/>
                <w:bCs/>
                <w:color w:val="auto"/>
                <w:highlight w:val="none"/>
              </w:rPr>
              <w:t>业绩得</w:t>
            </w:r>
            <w:r>
              <w:rPr>
                <w:rFonts w:hint="eastAsia" w:ascii="Times New Roman" w:hAnsi="Times New Roman"/>
                <w:b/>
                <w:bCs/>
                <w:color w:val="auto"/>
                <w:highlight w:val="none"/>
                <w:lang w:val="en-US" w:eastAsia="zh-CN"/>
              </w:rPr>
              <w:t>3</w:t>
            </w:r>
            <w:r>
              <w:rPr>
                <w:rFonts w:hint="eastAsia" w:ascii="Times New Roman" w:hAnsi="Times New Roman"/>
                <w:b/>
                <w:bCs/>
                <w:color w:val="auto"/>
                <w:highlight w:val="none"/>
              </w:rPr>
              <w:t>分</w:t>
            </w:r>
            <w:r>
              <w:rPr>
                <w:rFonts w:hint="eastAsia" w:ascii="Times New Roman" w:hAnsi="Times New Roman"/>
                <w:b/>
                <w:bCs/>
                <w:color w:val="auto"/>
                <w:highlight w:val="none"/>
                <w:lang w:val="en-US" w:eastAsia="zh-CN"/>
              </w:rPr>
              <w:t>；</w:t>
            </w:r>
          </w:p>
          <w:p w14:paraId="397AE356">
            <w:pPr>
              <w:spacing w:line="400" w:lineRule="exact"/>
              <w:rPr>
                <w:rFonts w:hint="eastAsia" w:ascii="Times New Roman" w:hAnsi="Times New Roman"/>
                <w:b/>
                <w:bCs/>
                <w:color w:val="auto"/>
                <w:highlight w:val="none"/>
                <w:lang w:eastAsia="zh-CN"/>
              </w:rPr>
            </w:pPr>
            <w:r>
              <w:rPr>
                <w:rFonts w:hint="eastAsia" w:ascii="Times New Roman" w:hAnsi="Times New Roman"/>
                <w:b/>
                <w:bCs/>
                <w:color w:val="auto"/>
                <w:highlight w:val="none"/>
                <w:lang w:val="en-US" w:eastAsia="zh-CN"/>
              </w:rPr>
              <w:t>2、</w:t>
            </w:r>
            <w:r>
              <w:rPr>
                <w:rFonts w:hint="eastAsia" w:ascii="Times New Roman" w:hAnsi="Times New Roman"/>
                <w:b/>
                <w:bCs/>
                <w:color w:val="auto"/>
                <w:highlight w:val="none"/>
              </w:rPr>
              <w:t>具有涉及</w:t>
            </w:r>
            <w:r>
              <w:rPr>
                <w:rFonts w:hint="eastAsia" w:ascii="Times New Roman" w:hAnsi="Times New Roman"/>
                <w:b/>
                <w:bCs/>
                <w:color w:val="auto"/>
                <w:highlight w:val="none"/>
                <w:lang w:val="en-US" w:eastAsia="zh-CN"/>
              </w:rPr>
              <w:t>制造业领域上市公司或新三板挂牌企业</w:t>
            </w:r>
            <w:r>
              <w:rPr>
                <w:rFonts w:hint="eastAsia" w:ascii="Times New Roman" w:hAnsi="Times New Roman"/>
                <w:b/>
                <w:bCs/>
                <w:color w:val="auto"/>
                <w:highlight w:val="none"/>
              </w:rPr>
              <w:t>的</w:t>
            </w:r>
            <w:r>
              <w:rPr>
                <w:rFonts w:hint="eastAsia" w:ascii="Times New Roman" w:hAnsi="Times New Roman"/>
                <w:b/>
                <w:bCs/>
                <w:color w:val="auto"/>
                <w:highlight w:val="none"/>
                <w:lang w:val="en-US" w:eastAsia="zh-CN"/>
              </w:rPr>
              <w:t>年报</w:t>
            </w:r>
            <w:r>
              <w:rPr>
                <w:rFonts w:hint="eastAsia" w:ascii="Times New Roman" w:hAnsi="Times New Roman"/>
                <w:b/>
                <w:bCs/>
                <w:color w:val="auto"/>
                <w:highlight w:val="none"/>
              </w:rPr>
              <w:t>审计业绩，每</w:t>
            </w:r>
            <w:r>
              <w:rPr>
                <w:rFonts w:hint="eastAsia" w:ascii="Times New Roman" w:hAnsi="Times New Roman"/>
                <w:b/>
                <w:bCs/>
                <w:color w:val="auto"/>
                <w:highlight w:val="none"/>
                <w:lang w:val="en-US" w:eastAsia="zh-CN"/>
              </w:rPr>
              <w:t>提供一个</w:t>
            </w:r>
            <w:r>
              <w:rPr>
                <w:rFonts w:hint="eastAsia" w:ascii="Times New Roman" w:hAnsi="Times New Roman"/>
                <w:b/>
                <w:bCs/>
                <w:color w:val="auto"/>
                <w:highlight w:val="none"/>
              </w:rPr>
              <w:t>业绩得</w:t>
            </w:r>
            <w:r>
              <w:rPr>
                <w:rFonts w:hint="eastAsia" w:ascii="Times New Roman" w:hAnsi="Times New Roman"/>
                <w:b/>
                <w:bCs/>
                <w:color w:val="auto"/>
                <w:highlight w:val="none"/>
                <w:lang w:val="en-US" w:eastAsia="zh-CN"/>
              </w:rPr>
              <w:t>2</w:t>
            </w:r>
            <w:r>
              <w:rPr>
                <w:rFonts w:hint="eastAsia" w:ascii="Times New Roman" w:hAnsi="Times New Roman"/>
                <w:b/>
                <w:bCs/>
                <w:color w:val="auto"/>
                <w:highlight w:val="none"/>
              </w:rPr>
              <w:t>分</w:t>
            </w:r>
            <w:r>
              <w:rPr>
                <w:rFonts w:hint="eastAsia" w:ascii="Times New Roman" w:hAnsi="Times New Roman"/>
                <w:b/>
                <w:bCs/>
                <w:color w:val="auto"/>
                <w:highlight w:val="none"/>
                <w:lang w:eastAsia="zh-CN"/>
              </w:rPr>
              <w:t>；</w:t>
            </w:r>
          </w:p>
          <w:p w14:paraId="394439FB">
            <w:pPr>
              <w:spacing w:line="400" w:lineRule="exact"/>
              <w:rPr>
                <w:rFonts w:hint="default" w:ascii="Times New Roman" w:hAnsi="Times New Roman"/>
                <w:b/>
                <w:bCs/>
                <w:color w:val="auto"/>
                <w:highlight w:val="none"/>
                <w:lang w:val="en-US" w:eastAsia="zh-CN"/>
              </w:rPr>
            </w:pPr>
            <w:r>
              <w:rPr>
                <w:rFonts w:hint="eastAsia" w:ascii="Times New Roman" w:hAnsi="Times New Roman"/>
                <w:b/>
                <w:bCs/>
                <w:color w:val="auto"/>
                <w:highlight w:val="none"/>
                <w:lang w:val="en-US" w:eastAsia="zh-CN"/>
              </w:rPr>
              <w:t>3、具有生产型行业独立法人的年报审计业绩，审计期该独立法人的年营业收入不低于0.5亿元且资产规模不低于1亿元，</w:t>
            </w:r>
            <w:r>
              <w:rPr>
                <w:rFonts w:hint="eastAsia" w:ascii="Times New Roman" w:hAnsi="Times New Roman"/>
                <w:b/>
                <w:bCs/>
                <w:color w:val="auto"/>
                <w:highlight w:val="none"/>
              </w:rPr>
              <w:t>每</w:t>
            </w:r>
            <w:r>
              <w:rPr>
                <w:rFonts w:hint="eastAsia" w:ascii="Times New Roman" w:hAnsi="Times New Roman"/>
                <w:b/>
                <w:bCs/>
                <w:color w:val="auto"/>
                <w:highlight w:val="none"/>
                <w:lang w:val="en-US" w:eastAsia="zh-CN"/>
              </w:rPr>
              <w:t>提供一个</w:t>
            </w:r>
            <w:r>
              <w:rPr>
                <w:rFonts w:hint="eastAsia" w:ascii="Times New Roman" w:hAnsi="Times New Roman"/>
                <w:b/>
                <w:bCs/>
                <w:color w:val="auto"/>
                <w:highlight w:val="none"/>
              </w:rPr>
              <w:t>业绩得</w:t>
            </w:r>
            <w:r>
              <w:rPr>
                <w:rFonts w:hint="eastAsia" w:ascii="Times New Roman" w:hAnsi="Times New Roman"/>
                <w:b/>
                <w:bCs/>
                <w:color w:val="auto"/>
                <w:highlight w:val="none"/>
                <w:lang w:val="en-US" w:eastAsia="zh-CN"/>
              </w:rPr>
              <w:t>2</w:t>
            </w:r>
            <w:r>
              <w:rPr>
                <w:rFonts w:hint="eastAsia" w:ascii="Times New Roman" w:hAnsi="Times New Roman"/>
                <w:b/>
                <w:bCs/>
                <w:color w:val="auto"/>
                <w:highlight w:val="none"/>
              </w:rPr>
              <w:t>分</w:t>
            </w:r>
            <w:r>
              <w:rPr>
                <w:rFonts w:hint="eastAsia" w:ascii="Times New Roman" w:hAnsi="Times New Roman"/>
                <w:b/>
                <w:bCs/>
                <w:color w:val="auto"/>
                <w:highlight w:val="none"/>
                <w:lang w:val="en-US" w:eastAsia="zh-CN"/>
              </w:rPr>
              <w:t>。</w:t>
            </w:r>
          </w:p>
          <w:p w14:paraId="33753781">
            <w:pPr>
              <w:spacing w:line="400" w:lineRule="exact"/>
              <w:rPr>
                <w:rFonts w:hint="default" w:ascii="Times New Roman" w:hAnsi="Times New Roman" w:eastAsia="宋体"/>
                <w:b/>
                <w:bCs/>
                <w:color w:val="auto"/>
                <w:highlight w:val="none"/>
                <w:lang w:val="en-US" w:eastAsia="zh-CN"/>
              </w:rPr>
            </w:pPr>
            <w:r>
              <w:rPr>
                <w:rFonts w:hint="eastAsia" w:ascii="Times New Roman" w:hAnsi="Times New Roman"/>
                <w:b/>
                <w:bCs/>
                <w:color w:val="auto"/>
                <w:highlight w:val="none"/>
              </w:rPr>
              <w:t>本小项</w:t>
            </w:r>
            <w:r>
              <w:rPr>
                <w:rFonts w:hint="eastAsia" w:ascii="Times New Roman" w:hAnsi="Times New Roman"/>
                <w:b/>
                <w:bCs/>
                <w:color w:val="auto"/>
                <w:highlight w:val="none"/>
                <w:lang w:val="en-US" w:eastAsia="zh-CN"/>
              </w:rPr>
              <w:t>业绩数量合计不超过4个</w:t>
            </w:r>
            <w:r>
              <w:rPr>
                <w:rFonts w:hint="eastAsia" w:ascii="Times New Roman" w:hAnsi="Times New Roman"/>
                <w:b/>
                <w:bCs/>
                <w:color w:val="auto"/>
                <w:highlight w:val="none"/>
                <w:lang w:eastAsia="zh-CN"/>
              </w:rPr>
              <w:t>，</w:t>
            </w:r>
            <w:r>
              <w:rPr>
                <w:rFonts w:hint="eastAsia" w:ascii="Times New Roman" w:hAnsi="Times New Roman"/>
                <w:b/>
                <w:bCs/>
                <w:color w:val="auto"/>
                <w:highlight w:val="none"/>
                <w:lang w:val="en-US" w:eastAsia="zh-CN"/>
              </w:rPr>
              <w:t>合计总分值不超过</w:t>
            </w:r>
            <w:r>
              <w:rPr>
                <w:rFonts w:hint="eastAsia" w:ascii="Times New Roman" w:hAnsi="Times New Roman"/>
                <w:b/>
                <w:bCs/>
                <w:color w:val="auto"/>
                <w:highlight w:val="none"/>
              </w:rPr>
              <w:t>12分。</w:t>
            </w:r>
          </w:p>
          <w:p w14:paraId="2601E906">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注：</w:t>
            </w:r>
          </w:p>
          <w:p w14:paraId="584CFA25">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1.前述商务评分标准“投标人业绩”不与本项</w:t>
            </w:r>
            <w:r>
              <w:rPr>
                <w:rFonts w:hint="eastAsia" w:ascii="Times New Roman" w:hAnsi="Times New Roman"/>
                <w:b w:val="0"/>
                <w:bCs w:val="0"/>
                <w:color w:val="auto"/>
                <w:highlight w:val="none"/>
                <w:lang w:val="en-US" w:eastAsia="zh-CN"/>
              </w:rPr>
              <w:t>重合得分</w:t>
            </w:r>
            <w:r>
              <w:rPr>
                <w:rFonts w:hint="eastAsia" w:ascii="Times New Roman" w:hAnsi="Times New Roman"/>
                <w:b w:val="0"/>
                <w:bCs w:val="0"/>
                <w:color w:val="auto"/>
                <w:highlight w:val="none"/>
              </w:rPr>
              <w:t>；</w:t>
            </w:r>
          </w:p>
          <w:p w14:paraId="1883FD3E">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2.同一业主单位（合同甲方）</w:t>
            </w:r>
            <w:r>
              <w:rPr>
                <w:rFonts w:hint="eastAsia" w:ascii="Times New Roman" w:hAnsi="Times New Roman"/>
                <w:b w:val="0"/>
                <w:bCs w:val="0"/>
                <w:color w:val="auto"/>
                <w:highlight w:val="none"/>
                <w:lang w:val="en-US" w:eastAsia="zh-CN"/>
              </w:rPr>
              <w:t>年报审计业绩只记取一次</w:t>
            </w:r>
            <w:r>
              <w:rPr>
                <w:rFonts w:hint="eastAsia" w:ascii="Times New Roman" w:hAnsi="Times New Roman"/>
                <w:b w:val="0"/>
                <w:bCs w:val="0"/>
                <w:color w:val="auto"/>
                <w:highlight w:val="none"/>
              </w:rPr>
              <w:t>；</w:t>
            </w:r>
          </w:p>
          <w:p w14:paraId="6B236DE0">
            <w:pPr>
              <w:spacing w:line="400" w:lineRule="exact"/>
              <w:rPr>
                <w:rFonts w:hint="eastAsia" w:ascii="Times New Roman" w:hAnsi="Times New Roman" w:eastAsia="宋体"/>
                <w:b w:val="0"/>
                <w:bCs w:val="0"/>
                <w:color w:val="auto"/>
                <w:highlight w:val="none"/>
                <w:lang w:eastAsia="zh-CN"/>
              </w:rPr>
            </w:pPr>
            <w:r>
              <w:rPr>
                <w:rFonts w:hint="eastAsia" w:ascii="Times New Roman" w:hAnsi="Times New Roman"/>
                <w:b w:val="0"/>
                <w:bCs w:val="0"/>
                <w:color w:val="auto"/>
                <w:highlight w:val="none"/>
              </w:rPr>
              <w:t>3.投标文件须</w:t>
            </w:r>
            <w:r>
              <w:rPr>
                <w:rFonts w:hint="eastAsia" w:ascii="Times New Roman" w:hAnsi="Times New Roman"/>
                <w:b w:val="0"/>
                <w:bCs w:val="0"/>
                <w:color w:val="auto"/>
                <w:highlight w:val="none"/>
                <w:lang w:val="en-US" w:eastAsia="zh-CN"/>
              </w:rPr>
              <w:t>同时</w:t>
            </w:r>
            <w:r>
              <w:rPr>
                <w:rFonts w:hint="eastAsia" w:ascii="Times New Roman" w:hAnsi="Times New Roman"/>
                <w:b w:val="0"/>
                <w:bCs w:val="0"/>
                <w:color w:val="auto"/>
                <w:highlight w:val="none"/>
              </w:rPr>
              <w:t>提供业绩证明材料</w:t>
            </w:r>
            <w:r>
              <w:rPr>
                <w:rFonts w:hint="eastAsia" w:ascii="Times New Roman" w:hAnsi="Times New Roman"/>
                <w:b w:val="0"/>
                <w:bCs w:val="0"/>
                <w:color w:val="auto"/>
                <w:highlight w:val="none"/>
                <w:lang w:eastAsia="zh-CN"/>
              </w:rPr>
              <w:t>：</w:t>
            </w:r>
          </w:p>
          <w:p w14:paraId="5CFCB8F8">
            <w:pPr>
              <w:pStyle w:val="291"/>
              <w:adjustRightInd w:val="0"/>
              <w:snapToGrid w:val="0"/>
              <w:spacing w:line="300" w:lineRule="exact"/>
              <w:rPr>
                <w:rFonts w:hint="eastAsia" w:ascii="Times New Roman" w:hAnsi="Times New Roman"/>
                <w:b w:val="0"/>
                <w:bCs w:val="0"/>
                <w:snapToGrid w:val="0"/>
                <w:color w:val="auto"/>
                <w:kern w:val="0"/>
                <w:szCs w:val="21"/>
                <w:highlight w:val="none"/>
              </w:rPr>
            </w:pPr>
            <w:r>
              <w:rPr>
                <w:rFonts w:hint="eastAsia" w:ascii="Times New Roman" w:hAnsi="Times New Roman"/>
                <w:b w:val="0"/>
                <w:bCs w:val="0"/>
                <w:snapToGrid w:val="0"/>
                <w:color w:val="auto"/>
                <w:kern w:val="0"/>
                <w:szCs w:val="21"/>
                <w:highlight w:val="none"/>
                <w:lang w:eastAsia="zh-CN"/>
              </w:rPr>
              <w:t>（</w:t>
            </w:r>
            <w:r>
              <w:rPr>
                <w:rFonts w:hint="eastAsia" w:ascii="Times New Roman" w:hAnsi="Times New Roman"/>
                <w:b w:val="0"/>
                <w:bCs w:val="0"/>
                <w:snapToGrid w:val="0"/>
                <w:color w:val="auto"/>
                <w:kern w:val="0"/>
                <w:szCs w:val="21"/>
                <w:highlight w:val="none"/>
                <w:lang w:val="en-US" w:eastAsia="zh-CN"/>
              </w:rPr>
              <w:t>1</w:t>
            </w:r>
            <w:r>
              <w:rPr>
                <w:rFonts w:hint="eastAsia" w:ascii="Times New Roman" w:hAnsi="Times New Roman"/>
                <w:b w:val="0"/>
                <w:bCs w:val="0"/>
                <w:snapToGrid w:val="0"/>
                <w:color w:val="auto"/>
                <w:kern w:val="0"/>
                <w:szCs w:val="21"/>
                <w:highlight w:val="none"/>
                <w:lang w:eastAsia="zh-CN"/>
              </w:rPr>
              <w:t>）、</w:t>
            </w:r>
            <w:r>
              <w:rPr>
                <w:rFonts w:hint="eastAsia" w:ascii="Times New Roman" w:hAnsi="Times New Roman"/>
                <w:b w:val="0"/>
                <w:bCs w:val="0"/>
                <w:snapToGrid w:val="0"/>
                <w:color w:val="auto"/>
                <w:kern w:val="0"/>
                <w:szCs w:val="21"/>
                <w:highlight w:val="none"/>
              </w:rPr>
              <w:t>业绩对应的业务合同扫描件；</w:t>
            </w:r>
          </w:p>
          <w:p w14:paraId="0C90990F">
            <w:pPr>
              <w:pStyle w:val="291"/>
              <w:adjustRightInd w:val="0"/>
              <w:snapToGrid w:val="0"/>
              <w:spacing w:line="300" w:lineRule="exact"/>
              <w:rPr>
                <w:rFonts w:hint="eastAsia" w:ascii="Times New Roman" w:hAnsi="Times New Roman"/>
                <w:b w:val="0"/>
                <w:bCs w:val="0"/>
                <w:snapToGrid w:val="0"/>
                <w:color w:val="auto"/>
                <w:kern w:val="0"/>
                <w:szCs w:val="21"/>
                <w:highlight w:val="none"/>
              </w:rPr>
            </w:pPr>
            <w:r>
              <w:rPr>
                <w:rFonts w:hint="eastAsia" w:ascii="Times New Roman" w:hAnsi="Times New Roman"/>
                <w:b w:val="0"/>
                <w:bCs w:val="0"/>
                <w:snapToGrid w:val="0"/>
                <w:color w:val="auto"/>
                <w:kern w:val="0"/>
                <w:szCs w:val="21"/>
                <w:highlight w:val="none"/>
                <w:lang w:eastAsia="zh-CN"/>
              </w:rPr>
              <w:t>（</w:t>
            </w:r>
            <w:r>
              <w:rPr>
                <w:rFonts w:hint="eastAsia" w:ascii="Times New Roman" w:hAnsi="Times New Roman"/>
                <w:b w:val="0"/>
                <w:bCs w:val="0"/>
                <w:snapToGrid w:val="0"/>
                <w:color w:val="auto"/>
                <w:kern w:val="0"/>
                <w:szCs w:val="21"/>
                <w:highlight w:val="none"/>
                <w:lang w:val="en-US" w:eastAsia="zh-CN"/>
              </w:rPr>
              <w:t>2</w:t>
            </w:r>
            <w:r>
              <w:rPr>
                <w:rFonts w:hint="eastAsia" w:ascii="Times New Roman" w:hAnsi="Times New Roman"/>
                <w:b w:val="0"/>
                <w:bCs w:val="0"/>
                <w:snapToGrid w:val="0"/>
                <w:color w:val="auto"/>
                <w:kern w:val="0"/>
                <w:szCs w:val="21"/>
                <w:highlight w:val="none"/>
                <w:lang w:eastAsia="zh-CN"/>
              </w:rPr>
              <w:t>）、</w:t>
            </w:r>
            <w:r>
              <w:rPr>
                <w:rFonts w:hint="eastAsia" w:ascii="Times New Roman" w:hAnsi="Times New Roman"/>
                <w:b w:val="0"/>
                <w:bCs w:val="0"/>
                <w:snapToGrid w:val="0"/>
                <w:color w:val="auto"/>
                <w:kern w:val="0"/>
                <w:szCs w:val="21"/>
                <w:highlight w:val="none"/>
              </w:rPr>
              <w:t>与该业绩对应的</w:t>
            </w:r>
            <w:r>
              <w:rPr>
                <w:rFonts w:hint="eastAsia" w:ascii="Times New Roman" w:hAnsi="Times New Roman"/>
                <w:b w:val="0"/>
                <w:bCs w:val="0"/>
                <w:snapToGrid w:val="0"/>
                <w:color w:val="auto"/>
                <w:kern w:val="0"/>
                <w:szCs w:val="21"/>
                <w:highlight w:val="none"/>
                <w:lang w:val="en-US" w:eastAsia="zh-CN"/>
              </w:rPr>
              <w:t>工作成果证明材料</w:t>
            </w:r>
            <w:r>
              <w:rPr>
                <w:rFonts w:hint="eastAsia" w:ascii="Times New Roman" w:hAnsi="Times New Roman"/>
                <w:b w:val="0"/>
                <w:bCs w:val="0"/>
                <w:snapToGrid w:val="0"/>
                <w:color w:val="auto"/>
                <w:kern w:val="0"/>
                <w:szCs w:val="21"/>
                <w:highlight w:val="none"/>
              </w:rPr>
              <w:t>，例如</w:t>
            </w:r>
            <w:r>
              <w:rPr>
                <w:rFonts w:hint="eastAsia" w:ascii="Times New Roman" w:hAnsi="Times New Roman"/>
                <w:b w:val="0"/>
                <w:bCs w:val="0"/>
                <w:snapToGrid w:val="0"/>
                <w:color w:val="auto"/>
                <w:kern w:val="0"/>
                <w:szCs w:val="21"/>
                <w:highlight w:val="none"/>
                <w:lang w:val="en-US" w:eastAsia="zh-CN"/>
              </w:rPr>
              <w:t>财务</w:t>
            </w:r>
            <w:r>
              <w:rPr>
                <w:rFonts w:hint="eastAsia" w:ascii="Times New Roman" w:hAnsi="Times New Roman"/>
                <w:b w:val="0"/>
                <w:bCs w:val="0"/>
                <w:snapToGrid w:val="0"/>
                <w:color w:val="auto"/>
                <w:kern w:val="0"/>
                <w:szCs w:val="21"/>
                <w:highlight w:val="none"/>
              </w:rPr>
              <w:t>尽职调查报告、审计报告或业主单位（合同甲方）证明。</w:t>
            </w:r>
          </w:p>
          <w:p w14:paraId="006CA2C8">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lang w:eastAsia="zh-CN"/>
              </w:rPr>
              <w:t>（</w:t>
            </w:r>
            <w:r>
              <w:rPr>
                <w:rFonts w:hint="eastAsia" w:ascii="Times New Roman" w:hAnsi="Times New Roman"/>
                <w:b w:val="0"/>
                <w:bCs w:val="0"/>
                <w:color w:val="auto"/>
                <w:highlight w:val="none"/>
                <w:lang w:val="en-US" w:eastAsia="zh-CN"/>
              </w:rPr>
              <w:t>3</w:t>
            </w:r>
            <w:r>
              <w:rPr>
                <w:rFonts w:hint="eastAsia" w:ascii="Times New Roman" w:hAnsi="Times New Roman"/>
                <w:b w:val="0"/>
                <w:bCs w:val="0"/>
                <w:color w:val="auto"/>
                <w:highlight w:val="none"/>
                <w:lang w:eastAsia="zh-CN"/>
              </w:rPr>
              <w:t>）、</w:t>
            </w:r>
            <w:r>
              <w:rPr>
                <w:rFonts w:hint="eastAsia" w:ascii="Times New Roman" w:hAnsi="Times New Roman"/>
                <w:b w:val="0"/>
                <w:bCs w:val="0"/>
                <w:color w:val="auto"/>
                <w:highlight w:val="none"/>
              </w:rPr>
              <w:t>证明材料包括财务尽调报告的，财务尽调报告应有拟委派</w:t>
            </w:r>
            <w:r>
              <w:rPr>
                <w:rFonts w:hint="eastAsia" w:ascii="Times New Roman" w:hAnsi="Times New Roman"/>
                <w:b w:val="0"/>
                <w:bCs w:val="0"/>
                <w:color w:val="auto"/>
                <w:highlight w:val="none"/>
                <w:lang w:val="en-US" w:eastAsia="zh-CN"/>
              </w:rPr>
              <w:t>项目负责人</w:t>
            </w:r>
            <w:r>
              <w:rPr>
                <w:rFonts w:hint="eastAsia" w:ascii="Times New Roman" w:hAnsi="Times New Roman"/>
                <w:b w:val="0"/>
                <w:bCs w:val="0"/>
                <w:color w:val="auto"/>
                <w:highlight w:val="none"/>
              </w:rPr>
              <w:t>签字或签章（若无法提供，投标人应提供说明，</w:t>
            </w:r>
            <w:r>
              <w:rPr>
                <w:rFonts w:hint="eastAsia" w:ascii="Times New Roman" w:hAnsi="Times New Roman"/>
                <w:b w:val="0"/>
                <w:bCs w:val="0"/>
                <w:color w:val="auto"/>
                <w:highlight w:val="none"/>
                <w:lang w:val="en-US" w:eastAsia="zh-CN"/>
              </w:rPr>
              <w:t>确认</w:t>
            </w:r>
            <w:r>
              <w:rPr>
                <w:rFonts w:hint="eastAsia" w:ascii="Times New Roman" w:hAnsi="Times New Roman"/>
                <w:b w:val="0"/>
                <w:bCs w:val="0"/>
                <w:color w:val="auto"/>
                <w:highlight w:val="none"/>
              </w:rPr>
              <w:t>拟委派</w:t>
            </w:r>
            <w:r>
              <w:rPr>
                <w:rFonts w:hint="eastAsia" w:ascii="Times New Roman" w:hAnsi="Times New Roman"/>
                <w:b w:val="0"/>
                <w:bCs w:val="0"/>
                <w:color w:val="auto"/>
                <w:highlight w:val="none"/>
                <w:lang w:val="en-US" w:eastAsia="zh-CN"/>
              </w:rPr>
              <w:t>项目负责人</w:t>
            </w:r>
            <w:r>
              <w:rPr>
                <w:rFonts w:hint="eastAsia" w:ascii="Times New Roman" w:hAnsi="Times New Roman"/>
                <w:b w:val="0"/>
                <w:bCs w:val="0"/>
                <w:color w:val="auto"/>
                <w:highlight w:val="none"/>
              </w:rPr>
              <w:t>参与相关业绩，格式自拟）。</w:t>
            </w:r>
          </w:p>
          <w:p w14:paraId="59E1641B">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lang w:val="en-US" w:eastAsia="zh-CN"/>
              </w:rPr>
              <w:t>（4）</w:t>
            </w:r>
            <w:r>
              <w:rPr>
                <w:rFonts w:hint="eastAsia" w:ascii="Times New Roman" w:hAnsi="Times New Roman"/>
                <w:b w:val="0"/>
                <w:bCs w:val="0"/>
                <w:color w:val="auto"/>
                <w:highlight w:val="none"/>
                <w:lang w:eastAsia="zh-CN"/>
              </w:rPr>
              <w:t>、</w:t>
            </w:r>
            <w:r>
              <w:rPr>
                <w:rFonts w:hint="eastAsia" w:ascii="Times New Roman" w:hAnsi="Times New Roman"/>
                <w:b w:val="0"/>
                <w:bCs w:val="0"/>
                <w:color w:val="auto"/>
                <w:highlight w:val="none"/>
              </w:rPr>
              <w:t>证明材料包括</w:t>
            </w:r>
            <w:r>
              <w:rPr>
                <w:rFonts w:hint="eastAsia" w:ascii="Times New Roman" w:hAnsi="Times New Roman"/>
                <w:b w:val="0"/>
                <w:bCs w:val="0"/>
                <w:color w:val="auto"/>
                <w:highlight w:val="none"/>
                <w:lang w:val="en-US" w:eastAsia="zh-CN"/>
              </w:rPr>
              <w:t>年度</w:t>
            </w:r>
            <w:r>
              <w:rPr>
                <w:rFonts w:hint="eastAsia" w:ascii="Times New Roman" w:hAnsi="Times New Roman"/>
                <w:b w:val="0"/>
                <w:bCs w:val="0"/>
                <w:color w:val="auto"/>
                <w:highlight w:val="none"/>
              </w:rPr>
              <w:t>审计报告的，审计报告须有拟委派</w:t>
            </w:r>
            <w:r>
              <w:rPr>
                <w:rFonts w:hint="eastAsia" w:ascii="Times New Roman" w:hAnsi="Times New Roman"/>
                <w:b w:val="0"/>
                <w:bCs w:val="0"/>
                <w:color w:val="auto"/>
                <w:highlight w:val="none"/>
                <w:lang w:val="en-US" w:eastAsia="zh-CN"/>
              </w:rPr>
              <w:t>项目负责人</w:t>
            </w:r>
            <w:r>
              <w:rPr>
                <w:rFonts w:hint="eastAsia" w:ascii="Times New Roman" w:hAnsi="Times New Roman"/>
                <w:b w:val="0"/>
                <w:bCs w:val="0"/>
                <w:color w:val="auto"/>
                <w:highlight w:val="none"/>
              </w:rPr>
              <w:t>签字或签章。</w:t>
            </w:r>
          </w:p>
          <w:p w14:paraId="7ECEDDE2">
            <w:pPr>
              <w:spacing w:line="400" w:lineRule="exact"/>
              <w:rPr>
                <w:rFonts w:hint="eastAsia" w:ascii="Times New Roman" w:hAnsi="Times New Roman" w:eastAsia="宋体" w:cs="Times New Roman"/>
                <w:b w:val="0"/>
                <w:bCs w:val="0"/>
                <w:color w:val="auto"/>
                <w:sz w:val="21"/>
                <w:szCs w:val="22"/>
                <w:highlight w:val="none"/>
                <w:lang w:val="en-US" w:eastAsia="zh-CN" w:bidi="ar-SA"/>
              </w:rPr>
            </w:pPr>
            <w:r>
              <w:rPr>
                <w:rFonts w:hint="eastAsia" w:ascii="Times New Roman" w:hAnsi="Times New Roman"/>
                <w:b w:val="0"/>
                <w:bCs w:val="0"/>
                <w:color w:val="auto"/>
                <w:highlight w:val="none"/>
                <w:lang w:val="en-US" w:eastAsia="zh-CN"/>
              </w:rPr>
              <w:t>4.生产型行业包括但不限于制造业（例如：农副食品加工；食品制造；烟草制品；纺织业；皮革、毛皮、羽毛及其制品和制鞋业；家具制造；造纸及纸制品；印刷及记录媒介复制；文教、工美、体育和娱乐用品制造；石油、煤炭及其他燃料加工；化学原料及化学制品制造；医药制造；化学纤维制造；橡胶和塑料制品；金属矿物制品、冶炼、延压；通用设备制造、专用设备制造；汽车制造；铁路、船舶、航空航天及其他设备制造；电子机械和器材制造；计算器、通信和其他电子设备制造；仪器仪表制造；其他制造；废弃资源综合利用）；</w:t>
            </w:r>
            <w:r>
              <w:rPr>
                <w:rFonts w:hint="eastAsia" w:ascii="Times New Roman" w:hAnsi="Times New Roman"/>
                <w:b/>
                <w:bCs/>
                <w:color w:val="auto"/>
                <w:highlight w:val="none"/>
                <w:lang w:val="en-US" w:eastAsia="zh-CN"/>
              </w:rPr>
              <w:t>电力、热力、燃气及水的生产和供应</w:t>
            </w:r>
            <w:r>
              <w:rPr>
                <w:rFonts w:hint="eastAsia" w:ascii="Times New Roman" w:hAnsi="Times New Roman"/>
                <w:b w:val="0"/>
                <w:bCs w:val="0"/>
                <w:color w:val="auto"/>
                <w:highlight w:val="none"/>
                <w:lang w:val="en-US" w:eastAsia="zh-CN"/>
              </w:rPr>
              <w:t>；</w:t>
            </w:r>
            <w:r>
              <w:rPr>
                <w:rFonts w:hint="eastAsia" w:ascii="Times New Roman" w:hAnsi="Times New Roman"/>
                <w:b/>
                <w:bCs/>
                <w:color w:val="auto"/>
                <w:highlight w:val="none"/>
                <w:lang w:val="en-US" w:eastAsia="zh-CN"/>
              </w:rPr>
              <w:t>信息传输、软件和信息技术服务</w:t>
            </w:r>
            <w:r>
              <w:rPr>
                <w:rFonts w:hint="eastAsia" w:ascii="Times New Roman" w:hAnsi="Times New Roman"/>
                <w:b w:val="0"/>
                <w:bCs w:val="0"/>
                <w:color w:val="auto"/>
                <w:highlight w:val="none"/>
                <w:lang w:val="en-US" w:eastAsia="zh-CN"/>
              </w:rPr>
              <w:t>（例如：电信、广播电视和卫星传输服务；互联网和相关服务；软件和信息技术服务）。</w:t>
            </w:r>
          </w:p>
        </w:tc>
        <w:tc>
          <w:tcPr>
            <w:tcW w:w="748" w:type="dxa"/>
            <w:noWrap w:val="0"/>
            <w:vAlign w:val="center"/>
          </w:tcPr>
          <w:p w14:paraId="31BE9953">
            <w:pPr>
              <w:spacing w:line="500" w:lineRule="atLeast"/>
              <w:jc w:val="center"/>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color w:val="auto"/>
                <w:szCs w:val="21"/>
                <w:highlight w:val="none"/>
                <w:lang w:val="en-US" w:eastAsia="zh-CN"/>
              </w:rPr>
              <w:t>12分</w:t>
            </w:r>
          </w:p>
        </w:tc>
      </w:tr>
      <w:tr w14:paraId="46CC8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755" w:type="dxa"/>
            <w:vMerge w:val="continue"/>
            <w:noWrap w:val="0"/>
            <w:vAlign w:val="center"/>
          </w:tcPr>
          <w:p w14:paraId="1A0C8B9F">
            <w:pPr>
              <w:spacing w:line="500" w:lineRule="atLeast"/>
              <w:jc w:val="center"/>
              <w:rPr>
                <w:rFonts w:ascii="Times New Roman" w:hAnsi="Times New Roman"/>
                <w:b/>
                <w:bCs/>
                <w:color w:val="auto"/>
                <w:sz w:val="24"/>
                <w:highlight w:val="none"/>
              </w:rPr>
            </w:pPr>
          </w:p>
        </w:tc>
        <w:tc>
          <w:tcPr>
            <w:tcW w:w="712" w:type="dxa"/>
            <w:vMerge w:val="continue"/>
            <w:noWrap w:val="0"/>
            <w:vAlign w:val="center"/>
          </w:tcPr>
          <w:p w14:paraId="108353F5">
            <w:pPr>
              <w:spacing w:line="500" w:lineRule="atLeast"/>
              <w:jc w:val="center"/>
              <w:rPr>
                <w:rFonts w:ascii="Times New Roman" w:hAnsi="Times New Roman"/>
                <w:b/>
                <w:bCs/>
                <w:color w:val="auto"/>
                <w:sz w:val="24"/>
                <w:highlight w:val="none"/>
              </w:rPr>
            </w:pPr>
          </w:p>
        </w:tc>
        <w:tc>
          <w:tcPr>
            <w:tcW w:w="1057" w:type="dxa"/>
            <w:noWrap w:val="0"/>
            <w:vAlign w:val="center"/>
          </w:tcPr>
          <w:p w14:paraId="60008B47">
            <w:pPr>
              <w:spacing w:line="440" w:lineRule="exact"/>
              <w:jc w:val="center"/>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color w:val="auto"/>
                <w:highlight w:val="none"/>
              </w:rPr>
              <w:t>拟委任人员资格</w:t>
            </w:r>
          </w:p>
        </w:tc>
        <w:tc>
          <w:tcPr>
            <w:tcW w:w="7565" w:type="dxa"/>
            <w:noWrap w:val="0"/>
            <w:vAlign w:val="center"/>
          </w:tcPr>
          <w:p w14:paraId="3C6F6521">
            <w:pPr>
              <w:spacing w:line="400" w:lineRule="exact"/>
              <w:rPr>
                <w:rFonts w:hint="eastAsia" w:ascii="Times New Roman" w:hAnsi="Times New Roman"/>
                <w:b/>
                <w:bCs/>
                <w:color w:val="auto"/>
                <w:highlight w:val="none"/>
              </w:rPr>
            </w:pPr>
            <w:r>
              <w:rPr>
                <w:rFonts w:hint="eastAsia" w:ascii="Times New Roman" w:hAnsi="Times New Roman"/>
                <w:b/>
                <w:bCs/>
                <w:color w:val="auto"/>
                <w:highlight w:val="none"/>
              </w:rPr>
              <w:t xml:space="preserve">投标人拟委任人员（除项目负责人外）具有注册会计师证书的，每个得 2 分，本项目满分 </w:t>
            </w:r>
            <w:r>
              <w:rPr>
                <w:rFonts w:hint="eastAsia" w:ascii="Times New Roman" w:hAnsi="Times New Roman"/>
                <w:b/>
                <w:bCs/>
                <w:color w:val="auto"/>
                <w:highlight w:val="none"/>
                <w:lang w:val="en-US" w:eastAsia="zh-CN"/>
              </w:rPr>
              <w:t>6</w:t>
            </w:r>
            <w:r>
              <w:rPr>
                <w:rFonts w:hint="eastAsia" w:ascii="Times New Roman" w:hAnsi="Times New Roman"/>
                <w:b/>
                <w:bCs/>
                <w:color w:val="auto"/>
                <w:highlight w:val="none"/>
              </w:rPr>
              <w:t xml:space="preserve"> 分。</w:t>
            </w:r>
          </w:p>
          <w:p w14:paraId="3F228DD0">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注：</w:t>
            </w:r>
          </w:p>
          <w:p w14:paraId="68188AE5">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投标文件须同时提供以下材料，否则不予计分：</w:t>
            </w:r>
          </w:p>
          <w:p w14:paraId="0169AF0F">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1.相关证书扫描件；</w:t>
            </w:r>
          </w:p>
          <w:p w14:paraId="141BA526">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2.社保证明材料，要求如下：</w:t>
            </w:r>
          </w:p>
          <w:p w14:paraId="7EFFAC2D">
            <w:pPr>
              <w:spacing w:line="400" w:lineRule="exact"/>
              <w:rPr>
                <w:rFonts w:hint="eastAsia" w:ascii="Times New Roman" w:hAnsi="Times New Roman"/>
                <w:b w:val="0"/>
                <w:bCs w:val="0"/>
                <w:color w:val="auto"/>
                <w:highlight w:val="none"/>
                <w:lang w:eastAsia="zh-CN"/>
              </w:rPr>
            </w:pPr>
            <w:r>
              <w:rPr>
                <w:rFonts w:hint="eastAsia" w:ascii="Times New Roman" w:hAnsi="Times New Roman"/>
                <w:b w:val="0"/>
                <w:bCs w:val="0"/>
                <w:color w:val="auto"/>
                <w:highlight w:val="none"/>
              </w:rPr>
              <w:t>（1）社保缴费证明只需养老保险、医疗保险、工伤保险、失业保险中的任意一项即可</w:t>
            </w:r>
            <w:r>
              <w:rPr>
                <w:rFonts w:hint="eastAsia" w:ascii="Times New Roman" w:hAnsi="Times New Roman"/>
                <w:b w:val="0"/>
                <w:bCs w:val="0"/>
                <w:color w:val="auto"/>
                <w:highlight w:val="none"/>
                <w:lang w:eastAsia="zh-CN"/>
              </w:rPr>
              <w:t>；</w:t>
            </w:r>
          </w:p>
          <w:p w14:paraId="7386FECE">
            <w:pPr>
              <w:spacing w:line="400" w:lineRule="exact"/>
              <w:rPr>
                <w:rFonts w:hint="eastAsia" w:ascii="Calibri" w:hAnsi="Calibri" w:eastAsia="宋体" w:cs="Times New Roman"/>
                <w:color w:val="auto"/>
                <w:sz w:val="21"/>
                <w:szCs w:val="22"/>
                <w:highlight w:val="none"/>
                <w:lang w:val="en-US" w:eastAsia="zh-CN" w:bidi="ar-SA"/>
              </w:rPr>
            </w:pPr>
            <w:r>
              <w:rPr>
                <w:rFonts w:hint="eastAsia" w:ascii="Times New Roman" w:hAnsi="Times New Roman"/>
                <w:b w:val="0"/>
                <w:bCs w:val="0"/>
                <w:color w:val="auto"/>
                <w:highlight w:val="none"/>
              </w:rPr>
              <w:t>（2）社保缴费证明应当是</w:t>
            </w:r>
            <w:r>
              <w:rPr>
                <w:rFonts w:hint="eastAsia" w:ascii="Times New Roman" w:hAnsi="Times New Roman"/>
                <w:bCs/>
                <w:snapToGrid w:val="0"/>
                <w:color w:val="auto"/>
                <w:kern w:val="0"/>
                <w:szCs w:val="21"/>
                <w:highlight w:val="none"/>
              </w:rPr>
              <w:t>自202</w:t>
            </w:r>
            <w:r>
              <w:rPr>
                <w:rFonts w:hint="eastAsia" w:ascii="Times New Roman" w:hAnsi="Times New Roman"/>
                <w:bCs/>
                <w:snapToGrid w:val="0"/>
                <w:color w:val="auto"/>
                <w:kern w:val="0"/>
                <w:szCs w:val="21"/>
                <w:highlight w:val="none"/>
                <w:lang w:val="en-US" w:eastAsia="zh-CN"/>
              </w:rPr>
              <w:t>4</w:t>
            </w:r>
            <w:r>
              <w:rPr>
                <w:rFonts w:hint="eastAsia" w:ascii="Times New Roman" w:hAnsi="Times New Roman"/>
                <w:bCs/>
                <w:snapToGrid w:val="0"/>
                <w:color w:val="auto"/>
                <w:kern w:val="0"/>
                <w:szCs w:val="21"/>
                <w:highlight w:val="none"/>
              </w:rPr>
              <w:t>年</w:t>
            </w:r>
            <w:r>
              <w:rPr>
                <w:rFonts w:hint="eastAsia" w:ascii="Times New Roman" w:hAnsi="Times New Roman"/>
                <w:bCs/>
                <w:snapToGrid w:val="0"/>
                <w:color w:val="auto"/>
                <w:kern w:val="0"/>
                <w:szCs w:val="21"/>
                <w:highlight w:val="none"/>
                <w:lang w:val="en-US" w:eastAsia="zh-CN"/>
              </w:rPr>
              <w:t>9</w:t>
            </w:r>
            <w:r>
              <w:rPr>
                <w:rFonts w:hint="eastAsia" w:ascii="Times New Roman" w:hAnsi="Times New Roman"/>
                <w:bCs/>
                <w:snapToGrid w:val="0"/>
                <w:color w:val="auto"/>
                <w:kern w:val="0"/>
                <w:szCs w:val="21"/>
                <w:highlight w:val="none"/>
              </w:rPr>
              <w:t>月1日以来任意连续</w:t>
            </w:r>
            <w:r>
              <w:rPr>
                <w:rFonts w:hint="eastAsia" w:ascii="Times New Roman" w:hAnsi="Times New Roman"/>
                <w:bCs/>
                <w:snapToGrid w:val="0"/>
                <w:color w:val="auto"/>
                <w:kern w:val="0"/>
                <w:szCs w:val="21"/>
                <w:highlight w:val="none"/>
                <w:lang w:val="en-US" w:eastAsia="zh-CN"/>
              </w:rPr>
              <w:t>3</w:t>
            </w:r>
            <w:r>
              <w:rPr>
                <w:rFonts w:hint="eastAsia" w:ascii="Times New Roman" w:hAnsi="Times New Roman"/>
                <w:bCs/>
                <w:snapToGrid w:val="0"/>
                <w:color w:val="auto"/>
                <w:kern w:val="0"/>
                <w:szCs w:val="21"/>
                <w:highlight w:val="none"/>
              </w:rPr>
              <w:t>个月缴费记录</w:t>
            </w:r>
            <w:r>
              <w:rPr>
                <w:rFonts w:hint="eastAsia" w:ascii="Times New Roman" w:hAnsi="Times New Roman"/>
                <w:b w:val="0"/>
                <w:bCs w:val="0"/>
                <w:color w:val="auto"/>
                <w:highlight w:val="none"/>
              </w:rPr>
              <w:t>，社保费用缴纳机构应当是投标人或投标人不具备独立人资格的分支机构。</w:t>
            </w:r>
          </w:p>
        </w:tc>
        <w:tc>
          <w:tcPr>
            <w:tcW w:w="748" w:type="dxa"/>
            <w:noWrap w:val="0"/>
            <w:vAlign w:val="center"/>
          </w:tcPr>
          <w:p w14:paraId="4B96CE16">
            <w:pPr>
              <w:spacing w:line="400" w:lineRule="exact"/>
              <w:jc w:val="center"/>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color w:val="auto"/>
                <w:szCs w:val="21"/>
                <w:highlight w:val="none"/>
                <w:lang w:val="en-US" w:eastAsia="zh-CN"/>
              </w:rPr>
              <w:t>6分</w:t>
            </w:r>
          </w:p>
        </w:tc>
      </w:tr>
      <w:tr w14:paraId="05624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755" w:type="dxa"/>
            <w:vMerge w:val="continue"/>
            <w:noWrap w:val="0"/>
            <w:vAlign w:val="center"/>
          </w:tcPr>
          <w:p w14:paraId="5C8384B2">
            <w:pPr>
              <w:spacing w:line="500" w:lineRule="atLeast"/>
              <w:jc w:val="center"/>
              <w:rPr>
                <w:rFonts w:ascii="Times New Roman" w:hAnsi="Times New Roman"/>
                <w:b/>
                <w:bCs/>
                <w:color w:val="auto"/>
                <w:sz w:val="24"/>
                <w:highlight w:val="none"/>
              </w:rPr>
            </w:pPr>
          </w:p>
        </w:tc>
        <w:tc>
          <w:tcPr>
            <w:tcW w:w="712" w:type="dxa"/>
            <w:vMerge w:val="continue"/>
            <w:noWrap w:val="0"/>
            <w:vAlign w:val="center"/>
          </w:tcPr>
          <w:p w14:paraId="3E195689">
            <w:pPr>
              <w:spacing w:line="500" w:lineRule="atLeast"/>
              <w:jc w:val="center"/>
              <w:rPr>
                <w:rFonts w:ascii="Times New Roman" w:hAnsi="Times New Roman"/>
                <w:b/>
                <w:bCs/>
                <w:color w:val="auto"/>
                <w:sz w:val="24"/>
                <w:highlight w:val="none"/>
              </w:rPr>
            </w:pPr>
          </w:p>
        </w:tc>
        <w:tc>
          <w:tcPr>
            <w:tcW w:w="1057" w:type="dxa"/>
            <w:noWrap w:val="0"/>
            <w:vAlign w:val="center"/>
          </w:tcPr>
          <w:p w14:paraId="08EEFEA2">
            <w:pPr>
              <w:spacing w:line="500" w:lineRule="atLeast"/>
              <w:jc w:val="both"/>
              <w:rPr>
                <w:rFonts w:ascii="Times New Roman" w:hAnsi="Times New Roman"/>
                <w:color w:val="auto"/>
                <w:szCs w:val="21"/>
                <w:highlight w:val="none"/>
              </w:rPr>
            </w:pPr>
            <w:r>
              <w:rPr>
                <w:rFonts w:hint="eastAsia" w:ascii="Times New Roman" w:hAnsi="Times New Roman"/>
                <w:color w:val="auto"/>
                <w:szCs w:val="21"/>
                <w:highlight w:val="none"/>
              </w:rPr>
              <w:t>投标人奖项、荣誉</w:t>
            </w:r>
          </w:p>
        </w:tc>
        <w:tc>
          <w:tcPr>
            <w:tcW w:w="7565" w:type="dxa"/>
            <w:noWrap w:val="0"/>
            <w:vAlign w:val="center"/>
          </w:tcPr>
          <w:p w14:paraId="553A5C25">
            <w:pPr>
              <w:spacing w:line="400" w:lineRule="exact"/>
              <w:rPr>
                <w:rFonts w:hint="eastAsia" w:ascii="Times New Roman" w:hAnsi="Times New Roman"/>
                <w:b/>
                <w:bCs/>
                <w:color w:val="auto"/>
                <w:highlight w:val="none"/>
              </w:rPr>
            </w:pPr>
            <w:r>
              <w:rPr>
                <w:rFonts w:hint="eastAsia" w:ascii="Times New Roman" w:hAnsi="Times New Roman"/>
                <w:b/>
                <w:bCs/>
                <w:color w:val="auto"/>
                <w:highlight w:val="none"/>
              </w:rPr>
              <w:t>2021 年1月1日以来（以颁奖时间为准），投标人获得行业主管部门或国内依法登记注册的行业协（学）会颁发的奖项、荣誉</w:t>
            </w:r>
            <w:r>
              <w:rPr>
                <w:rFonts w:hint="eastAsia" w:ascii="Times New Roman" w:hAnsi="Times New Roman"/>
                <w:b/>
                <w:bCs/>
                <w:color w:val="auto"/>
                <w:highlight w:val="none"/>
                <w:lang w:val="en-US" w:eastAsia="zh-CN"/>
              </w:rPr>
              <w:t>地市级及以上的</w:t>
            </w:r>
            <w:r>
              <w:rPr>
                <w:rFonts w:hint="eastAsia" w:ascii="Times New Roman" w:hAnsi="Times New Roman"/>
                <w:b/>
                <w:bCs/>
                <w:color w:val="auto"/>
                <w:highlight w:val="none"/>
              </w:rPr>
              <w:t>每个得 2 分；本项目满分6分。</w:t>
            </w:r>
          </w:p>
          <w:p w14:paraId="1988723A">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注：</w:t>
            </w:r>
          </w:p>
          <w:p w14:paraId="2F0862EC">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1.本项最多计取 3 个奖项；</w:t>
            </w:r>
          </w:p>
          <w:p w14:paraId="677ECA7D">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2.投标文件中须提供颁奖单位的颁奖</w:t>
            </w:r>
            <w:r>
              <w:rPr>
                <w:rFonts w:hint="eastAsia" w:ascii="Times New Roman" w:hAnsi="Times New Roman"/>
                <w:b w:val="0"/>
                <w:bCs w:val="0"/>
                <w:color w:val="auto"/>
                <w:highlight w:val="none"/>
                <w:lang w:val="en-US" w:eastAsia="zh-CN"/>
              </w:rPr>
              <w:t>证明材料</w:t>
            </w:r>
            <w:r>
              <w:rPr>
                <w:rFonts w:hint="eastAsia" w:ascii="Times New Roman" w:hAnsi="Times New Roman"/>
                <w:b w:val="0"/>
                <w:bCs w:val="0"/>
                <w:color w:val="auto"/>
                <w:highlight w:val="none"/>
              </w:rPr>
              <w:t>或颁奖单位官网文件截图；</w:t>
            </w:r>
          </w:p>
          <w:p w14:paraId="51B0FFBA">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3.“国内依法登记注册的行业协（学）会”以中国社会组织政务服务平台中“全国社会组织信用信息公示平台”查询结果为准。针对国内依法登记注册的行业协会（或学会）颁发的奖项、荣誉，投标文件中须提供提供该协会在中国社会组织政务服务平台中“全国社会组织信用信息公示平台（试运行）”查询结果截图。</w:t>
            </w:r>
          </w:p>
          <w:p w14:paraId="72D60E54">
            <w:pPr>
              <w:spacing w:line="400" w:lineRule="exact"/>
              <w:rPr>
                <w:rFonts w:hint="eastAsia"/>
                <w:color w:val="auto"/>
                <w:highlight w:val="none"/>
              </w:rPr>
            </w:pPr>
            <w:r>
              <w:rPr>
                <w:rFonts w:hint="eastAsia" w:ascii="Times New Roman" w:hAnsi="Times New Roman"/>
                <w:b w:val="0"/>
                <w:bCs w:val="0"/>
                <w:color w:val="auto"/>
                <w:highlight w:val="none"/>
              </w:rPr>
              <w:t>4.民政部公布的“离岸社团”、“山寨社团”或中国社会组织政务服务平台中“全国社会组织信用信息公示平台（试运行）”公示的“涉嫌非法社会组织”颁发的荣誉、奖励均无效。</w:t>
            </w:r>
          </w:p>
        </w:tc>
        <w:tc>
          <w:tcPr>
            <w:tcW w:w="748" w:type="dxa"/>
            <w:noWrap w:val="0"/>
            <w:vAlign w:val="center"/>
          </w:tcPr>
          <w:p w14:paraId="1BD7EBBC">
            <w:pPr>
              <w:spacing w:line="500" w:lineRule="atLeast"/>
              <w:jc w:val="center"/>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6分</w:t>
            </w:r>
          </w:p>
        </w:tc>
      </w:tr>
      <w:tr w14:paraId="2827F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6" w:hRule="atLeast"/>
          <w:jc w:val="center"/>
        </w:trPr>
        <w:tc>
          <w:tcPr>
            <w:tcW w:w="755" w:type="dxa"/>
            <w:vMerge w:val="continue"/>
            <w:noWrap w:val="0"/>
            <w:vAlign w:val="center"/>
          </w:tcPr>
          <w:p w14:paraId="065A4EE9">
            <w:pPr>
              <w:spacing w:line="500" w:lineRule="atLeast"/>
              <w:jc w:val="center"/>
              <w:rPr>
                <w:rFonts w:ascii="Times New Roman" w:hAnsi="Times New Roman"/>
                <w:b/>
                <w:bCs/>
                <w:color w:val="auto"/>
                <w:sz w:val="24"/>
                <w:highlight w:val="none"/>
              </w:rPr>
            </w:pPr>
          </w:p>
        </w:tc>
        <w:tc>
          <w:tcPr>
            <w:tcW w:w="712" w:type="dxa"/>
            <w:vMerge w:val="continue"/>
            <w:noWrap w:val="0"/>
            <w:vAlign w:val="center"/>
          </w:tcPr>
          <w:p w14:paraId="2FA9F154">
            <w:pPr>
              <w:spacing w:line="500" w:lineRule="atLeast"/>
              <w:jc w:val="center"/>
              <w:rPr>
                <w:rFonts w:ascii="Times New Roman" w:hAnsi="Times New Roman"/>
                <w:b/>
                <w:bCs/>
                <w:color w:val="auto"/>
                <w:sz w:val="24"/>
                <w:highlight w:val="none"/>
              </w:rPr>
            </w:pPr>
          </w:p>
        </w:tc>
        <w:tc>
          <w:tcPr>
            <w:tcW w:w="1057" w:type="dxa"/>
            <w:noWrap w:val="0"/>
            <w:vAlign w:val="center"/>
          </w:tcPr>
          <w:p w14:paraId="2E26EA45">
            <w:pPr>
              <w:spacing w:line="500" w:lineRule="atLeast"/>
              <w:jc w:val="both"/>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color w:val="auto"/>
                <w:szCs w:val="21"/>
                <w:highlight w:val="none"/>
                <w:lang w:val="en-US" w:eastAsia="zh-CN"/>
              </w:rPr>
              <w:t>拟委派项目负责人</w:t>
            </w:r>
            <w:r>
              <w:rPr>
                <w:rFonts w:hint="eastAsia" w:ascii="Times New Roman" w:hAnsi="Times New Roman"/>
                <w:color w:val="auto"/>
                <w:szCs w:val="21"/>
                <w:highlight w:val="none"/>
              </w:rPr>
              <w:t>奖项、荣誉</w:t>
            </w:r>
          </w:p>
        </w:tc>
        <w:tc>
          <w:tcPr>
            <w:tcW w:w="7565" w:type="dxa"/>
            <w:noWrap w:val="0"/>
            <w:vAlign w:val="center"/>
          </w:tcPr>
          <w:p w14:paraId="205CA71E">
            <w:pPr>
              <w:spacing w:line="400" w:lineRule="exact"/>
              <w:rPr>
                <w:rFonts w:hint="eastAsia" w:ascii="Times New Roman" w:hAnsi="Times New Roman"/>
                <w:b/>
                <w:bCs/>
                <w:color w:val="auto"/>
                <w:highlight w:val="none"/>
              </w:rPr>
            </w:pPr>
            <w:r>
              <w:rPr>
                <w:rFonts w:hint="eastAsia" w:ascii="Times New Roman" w:hAnsi="Times New Roman"/>
                <w:b/>
                <w:bCs/>
                <w:color w:val="auto"/>
                <w:highlight w:val="none"/>
              </w:rPr>
              <w:t>2021 年1月1日以来（以颁奖时间为准），</w:t>
            </w:r>
            <w:r>
              <w:rPr>
                <w:rFonts w:hint="eastAsia" w:ascii="Times New Roman" w:hAnsi="Times New Roman"/>
                <w:b/>
                <w:bCs/>
                <w:color w:val="auto"/>
                <w:highlight w:val="none"/>
                <w:lang w:val="en-US" w:eastAsia="zh-CN"/>
              </w:rPr>
              <w:t>拟委派项目负责人</w:t>
            </w:r>
            <w:r>
              <w:rPr>
                <w:rFonts w:hint="eastAsia" w:ascii="Times New Roman" w:hAnsi="Times New Roman"/>
                <w:b/>
                <w:bCs/>
                <w:color w:val="auto"/>
                <w:highlight w:val="none"/>
              </w:rPr>
              <w:t>获得行业主管部门或国内依法登记注册的行业协（学）会颁发的奖项、荣誉地市级</w:t>
            </w:r>
            <w:r>
              <w:rPr>
                <w:rFonts w:hint="eastAsia" w:ascii="Times New Roman" w:hAnsi="Times New Roman"/>
                <w:b/>
                <w:bCs/>
                <w:color w:val="auto"/>
                <w:highlight w:val="none"/>
                <w:lang w:val="en-US" w:eastAsia="zh-CN"/>
              </w:rPr>
              <w:t>及以上的</w:t>
            </w:r>
            <w:r>
              <w:rPr>
                <w:rFonts w:hint="eastAsia" w:ascii="Times New Roman" w:hAnsi="Times New Roman"/>
                <w:b/>
                <w:bCs/>
                <w:color w:val="auto"/>
                <w:highlight w:val="none"/>
              </w:rPr>
              <w:t>每个得 2 分；本项目满分</w:t>
            </w:r>
            <w:r>
              <w:rPr>
                <w:rFonts w:hint="eastAsia" w:ascii="Times New Roman" w:hAnsi="Times New Roman"/>
                <w:b/>
                <w:bCs/>
                <w:color w:val="auto"/>
                <w:highlight w:val="none"/>
                <w:lang w:val="en-US" w:eastAsia="zh-CN"/>
              </w:rPr>
              <w:t>4</w:t>
            </w:r>
            <w:r>
              <w:rPr>
                <w:rFonts w:hint="eastAsia" w:ascii="Times New Roman" w:hAnsi="Times New Roman"/>
                <w:b/>
                <w:bCs/>
                <w:color w:val="auto"/>
                <w:highlight w:val="none"/>
              </w:rPr>
              <w:t>分。</w:t>
            </w:r>
          </w:p>
          <w:p w14:paraId="1FA8BE62">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注：</w:t>
            </w:r>
          </w:p>
          <w:p w14:paraId="4649B561">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1.本项最多计取 3 个奖项得分；</w:t>
            </w:r>
          </w:p>
          <w:p w14:paraId="361244AC">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2.投标文件中须提供颁奖单位的颁奖</w:t>
            </w:r>
            <w:r>
              <w:rPr>
                <w:rFonts w:hint="eastAsia" w:ascii="Times New Roman" w:hAnsi="Times New Roman"/>
                <w:b w:val="0"/>
                <w:bCs w:val="0"/>
                <w:color w:val="auto"/>
                <w:highlight w:val="none"/>
                <w:lang w:val="en-US" w:eastAsia="zh-CN"/>
              </w:rPr>
              <w:t>证明材料</w:t>
            </w:r>
            <w:r>
              <w:rPr>
                <w:rFonts w:hint="eastAsia" w:ascii="Times New Roman" w:hAnsi="Times New Roman"/>
                <w:b w:val="0"/>
                <w:bCs w:val="0"/>
                <w:color w:val="auto"/>
                <w:highlight w:val="none"/>
              </w:rPr>
              <w:t>或颁奖单位官网文件截图；</w:t>
            </w:r>
          </w:p>
          <w:p w14:paraId="65377D31">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3.“国内依法登记注册的行业协（学）会”以中国社会组织政务服务平台中“全国社会组织信用信息公示平台”查询结果为准。针对国内依法登记注册的行业协会（或学会）颁发的奖项、荣誉，投标文件中须提供提供该协会在中国社会组织政务服务平台中“全国社会组织信用信息公示平台（试运行）”查询结果截图。</w:t>
            </w:r>
          </w:p>
          <w:p w14:paraId="2B479A3D">
            <w:pPr>
              <w:spacing w:line="400" w:lineRule="exact"/>
              <w:rPr>
                <w:rFonts w:hint="eastAsia" w:ascii="Calibri" w:hAnsi="Calibri" w:eastAsia="宋体" w:cs="Times New Roman"/>
                <w:color w:val="auto"/>
                <w:sz w:val="21"/>
                <w:szCs w:val="22"/>
                <w:highlight w:val="none"/>
                <w:lang w:val="en-US" w:eastAsia="zh-CN" w:bidi="ar-SA"/>
              </w:rPr>
            </w:pPr>
            <w:r>
              <w:rPr>
                <w:rFonts w:hint="eastAsia" w:ascii="Times New Roman" w:hAnsi="Times New Roman"/>
                <w:b w:val="0"/>
                <w:bCs w:val="0"/>
                <w:color w:val="auto"/>
                <w:highlight w:val="none"/>
              </w:rPr>
              <w:t>4.民政部公布的“离岸社团”、“山寨社团”或中国社会组织政务服务平台中“全国社会组织信用信息公示平台（试运行）”公示的“涉嫌非法社会组织”颁发的荣誉、奖励均无效。</w:t>
            </w:r>
          </w:p>
        </w:tc>
        <w:tc>
          <w:tcPr>
            <w:tcW w:w="748" w:type="dxa"/>
            <w:noWrap w:val="0"/>
            <w:vAlign w:val="center"/>
          </w:tcPr>
          <w:p w14:paraId="6F2C96AF">
            <w:pPr>
              <w:spacing w:line="500" w:lineRule="atLeast"/>
              <w:jc w:val="center"/>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color w:val="auto"/>
                <w:szCs w:val="21"/>
                <w:highlight w:val="none"/>
                <w:lang w:val="en-US" w:eastAsia="zh-CN"/>
              </w:rPr>
              <w:t>4分</w:t>
            </w:r>
          </w:p>
        </w:tc>
      </w:tr>
      <w:tr w14:paraId="1A2B8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755" w:type="dxa"/>
            <w:vMerge w:val="restart"/>
            <w:noWrap w:val="0"/>
            <w:vAlign w:val="center"/>
          </w:tcPr>
          <w:p w14:paraId="46BAEF51">
            <w:pPr>
              <w:spacing w:line="500" w:lineRule="atLeast"/>
              <w:jc w:val="center"/>
              <w:rPr>
                <w:rFonts w:hint="eastAsia" w:ascii="Times New Roman" w:hAnsi="Times New Roman"/>
                <w:b/>
                <w:bCs/>
                <w:color w:val="auto"/>
                <w:sz w:val="24"/>
                <w:highlight w:val="none"/>
              </w:rPr>
            </w:pPr>
            <w:r>
              <w:rPr>
                <w:rFonts w:hint="eastAsia" w:ascii="Times New Roman" w:hAnsi="Times New Roman"/>
                <w:color w:val="auto"/>
                <w:sz w:val="24"/>
                <w:highlight w:val="none"/>
              </w:rPr>
              <w:t>2.2.3（2）</w:t>
            </w:r>
          </w:p>
        </w:tc>
        <w:tc>
          <w:tcPr>
            <w:tcW w:w="712" w:type="dxa"/>
            <w:vMerge w:val="restart"/>
            <w:noWrap w:val="0"/>
            <w:vAlign w:val="center"/>
          </w:tcPr>
          <w:p w14:paraId="059D1D61">
            <w:pPr>
              <w:spacing w:line="500" w:lineRule="atLeast"/>
              <w:jc w:val="center"/>
              <w:rPr>
                <w:rFonts w:hint="eastAsia" w:ascii="Times New Roman" w:hAnsi="Times New Roman"/>
                <w:color w:val="auto"/>
                <w:sz w:val="24"/>
                <w:highlight w:val="none"/>
              </w:rPr>
            </w:pPr>
            <w:r>
              <w:rPr>
                <w:rFonts w:hint="eastAsia" w:ascii="Times New Roman" w:hAnsi="Times New Roman"/>
                <w:color w:val="auto"/>
                <w:sz w:val="24"/>
                <w:highlight w:val="none"/>
              </w:rPr>
              <w:t>技术评分标准</w:t>
            </w:r>
          </w:p>
        </w:tc>
        <w:tc>
          <w:tcPr>
            <w:tcW w:w="1057" w:type="dxa"/>
            <w:noWrap w:val="0"/>
            <w:vAlign w:val="center"/>
          </w:tcPr>
          <w:p w14:paraId="2AB21FB1">
            <w:pPr>
              <w:spacing w:line="500" w:lineRule="atLeast"/>
              <w:jc w:val="center"/>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项目分析说明</w:t>
            </w:r>
          </w:p>
        </w:tc>
        <w:tc>
          <w:tcPr>
            <w:tcW w:w="7565" w:type="dxa"/>
            <w:noWrap w:val="0"/>
            <w:vAlign w:val="center"/>
          </w:tcPr>
          <w:p w14:paraId="2A3EA690">
            <w:pPr>
              <w:spacing w:line="400" w:lineRule="exact"/>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投标人根据本项目招标需求，提供本项目分析说明，可结合市场案例重点阐述对本项目的理解、关键事项的认知、工作重难点分析等内容。评标委员会根据项目分析说明进行综合评分。</w:t>
            </w:r>
          </w:p>
          <w:p w14:paraId="18D509B9">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（1）</w:t>
            </w:r>
            <w:r>
              <w:rPr>
                <w:rFonts w:hint="eastAsia" w:ascii="Times New Roman" w:hAnsi="Times New Roman"/>
                <w:b w:val="0"/>
                <w:bCs w:val="0"/>
                <w:color w:val="auto"/>
                <w:highlight w:val="none"/>
                <w:lang w:val="en-US" w:eastAsia="zh-CN"/>
              </w:rPr>
              <w:t>项目分析说明内容全面、深入透彻、科学合理的</w:t>
            </w:r>
            <w:r>
              <w:rPr>
                <w:rFonts w:hint="eastAsia" w:ascii="Times New Roman" w:hAnsi="Times New Roman"/>
                <w:b w:val="0"/>
                <w:bCs w:val="0"/>
                <w:color w:val="auto"/>
                <w:highlight w:val="none"/>
              </w:rPr>
              <w:t>，得 7＜F≤10 分；</w:t>
            </w:r>
          </w:p>
          <w:p w14:paraId="1079AAC2">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（2）</w:t>
            </w:r>
            <w:r>
              <w:rPr>
                <w:rFonts w:hint="eastAsia" w:ascii="Times New Roman" w:hAnsi="Times New Roman"/>
                <w:b w:val="0"/>
                <w:bCs w:val="0"/>
                <w:color w:val="auto"/>
                <w:highlight w:val="none"/>
                <w:lang w:val="en-US" w:eastAsia="zh-CN"/>
              </w:rPr>
              <w:t>项目分析说明较全面、深入、科学合理的</w:t>
            </w:r>
            <w:r>
              <w:rPr>
                <w:rFonts w:hint="eastAsia" w:ascii="Times New Roman" w:hAnsi="Times New Roman"/>
                <w:b w:val="0"/>
                <w:bCs w:val="0"/>
                <w:color w:val="auto"/>
                <w:highlight w:val="none"/>
              </w:rPr>
              <w:t>，得 4＜F≤7 分；</w:t>
            </w:r>
          </w:p>
          <w:p w14:paraId="3A75402E">
            <w:pPr>
              <w:spacing w:line="400" w:lineRule="exact"/>
              <w:rPr>
                <w:rFonts w:hint="eastAsia" w:ascii="Times New Roman" w:hAnsi="Times New Roman" w:eastAsia="宋体"/>
                <w:b w:val="0"/>
                <w:bCs w:val="0"/>
                <w:color w:val="auto"/>
                <w:highlight w:val="none"/>
                <w:lang w:eastAsia="zh-CN"/>
              </w:rPr>
            </w:pPr>
            <w:r>
              <w:rPr>
                <w:rFonts w:hint="eastAsia" w:ascii="Times New Roman" w:hAnsi="Times New Roman"/>
                <w:b w:val="0"/>
                <w:bCs w:val="0"/>
                <w:color w:val="auto"/>
                <w:highlight w:val="none"/>
              </w:rPr>
              <w:t>（3）</w:t>
            </w:r>
            <w:r>
              <w:rPr>
                <w:rFonts w:hint="eastAsia" w:ascii="Times New Roman" w:hAnsi="Times New Roman"/>
                <w:b w:val="0"/>
                <w:bCs w:val="0"/>
                <w:color w:val="auto"/>
                <w:highlight w:val="none"/>
                <w:lang w:val="en-US" w:eastAsia="zh-CN"/>
              </w:rPr>
              <w:t>项目分析说明一般得</w:t>
            </w:r>
            <w:r>
              <w:rPr>
                <w:rFonts w:hint="eastAsia" w:ascii="Times New Roman" w:hAnsi="Times New Roman"/>
                <w:b w:val="0"/>
                <w:bCs w:val="0"/>
                <w:color w:val="auto"/>
                <w:highlight w:val="none"/>
              </w:rPr>
              <w:t>，得 1＜F≤4 分</w:t>
            </w:r>
            <w:r>
              <w:rPr>
                <w:rFonts w:hint="eastAsia" w:ascii="Times New Roman" w:hAnsi="Times New Roman"/>
                <w:b w:val="0"/>
                <w:bCs w:val="0"/>
                <w:color w:val="auto"/>
                <w:highlight w:val="none"/>
                <w:lang w:eastAsia="zh-CN"/>
              </w:rPr>
              <w:t>；</w:t>
            </w:r>
          </w:p>
          <w:p w14:paraId="11EEBC7C">
            <w:pPr>
              <w:spacing w:line="400" w:lineRule="exact"/>
              <w:rPr>
                <w:rFonts w:hint="eastAsia" w:ascii="Times New Roman" w:hAnsi="Times New Roman" w:eastAsia="宋体"/>
                <w:color w:val="auto"/>
                <w:highlight w:val="none"/>
                <w:lang w:val="en-US" w:eastAsia="zh-CN"/>
              </w:rPr>
            </w:pPr>
            <w:r>
              <w:rPr>
                <w:rFonts w:hint="eastAsia" w:ascii="Times New Roman" w:hAnsi="Times New Roman"/>
                <w:b w:val="0"/>
                <w:bCs w:val="0"/>
                <w:color w:val="auto"/>
                <w:highlight w:val="none"/>
              </w:rPr>
              <w:t>（4）</w:t>
            </w:r>
            <w:r>
              <w:rPr>
                <w:rFonts w:hint="eastAsia" w:ascii="Times New Roman" w:hAnsi="Times New Roman"/>
                <w:b w:val="0"/>
                <w:bCs w:val="0"/>
                <w:color w:val="auto"/>
                <w:highlight w:val="none"/>
                <w:lang w:val="en-US" w:eastAsia="zh-CN"/>
              </w:rPr>
              <w:t>项目分析说明</w:t>
            </w:r>
            <w:r>
              <w:rPr>
                <w:rFonts w:hint="eastAsia" w:ascii="Times New Roman" w:hAnsi="Times New Roman"/>
                <w:b w:val="0"/>
                <w:bCs w:val="0"/>
                <w:color w:val="auto"/>
                <w:highlight w:val="none"/>
              </w:rPr>
              <w:t>较差或未提供不得分</w:t>
            </w:r>
            <w:r>
              <w:rPr>
                <w:rFonts w:hint="eastAsia" w:ascii="Times New Roman" w:hAnsi="Times New Roman"/>
                <w:b w:val="0"/>
                <w:bCs w:val="0"/>
                <w:color w:val="auto"/>
                <w:highlight w:val="none"/>
                <w:lang w:eastAsia="zh-CN"/>
              </w:rPr>
              <w:t>。</w:t>
            </w:r>
          </w:p>
        </w:tc>
        <w:tc>
          <w:tcPr>
            <w:tcW w:w="748" w:type="dxa"/>
            <w:noWrap w:val="0"/>
            <w:vAlign w:val="center"/>
          </w:tcPr>
          <w:p w14:paraId="6E251F2C">
            <w:pPr>
              <w:spacing w:line="500" w:lineRule="atLeast"/>
              <w:jc w:val="center"/>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10</w:t>
            </w:r>
          </w:p>
        </w:tc>
      </w:tr>
      <w:tr w14:paraId="4AEB0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755" w:type="dxa"/>
            <w:vMerge w:val="continue"/>
            <w:noWrap w:val="0"/>
            <w:vAlign w:val="center"/>
          </w:tcPr>
          <w:p w14:paraId="37971C6B">
            <w:pPr>
              <w:spacing w:line="500" w:lineRule="atLeast"/>
              <w:jc w:val="center"/>
              <w:rPr>
                <w:rFonts w:ascii="Times New Roman" w:hAnsi="Times New Roman"/>
                <w:b/>
                <w:bCs/>
                <w:color w:val="auto"/>
                <w:sz w:val="24"/>
                <w:highlight w:val="none"/>
              </w:rPr>
            </w:pPr>
          </w:p>
        </w:tc>
        <w:tc>
          <w:tcPr>
            <w:tcW w:w="712" w:type="dxa"/>
            <w:vMerge w:val="continue"/>
            <w:noWrap w:val="0"/>
            <w:vAlign w:val="center"/>
          </w:tcPr>
          <w:p w14:paraId="62E46975">
            <w:pPr>
              <w:spacing w:line="500" w:lineRule="atLeast"/>
              <w:jc w:val="center"/>
              <w:rPr>
                <w:rFonts w:ascii="Times New Roman" w:hAnsi="Times New Roman"/>
                <w:b/>
                <w:bCs/>
                <w:color w:val="auto"/>
                <w:sz w:val="24"/>
                <w:highlight w:val="none"/>
              </w:rPr>
            </w:pPr>
          </w:p>
        </w:tc>
        <w:tc>
          <w:tcPr>
            <w:tcW w:w="1057" w:type="dxa"/>
            <w:noWrap w:val="0"/>
            <w:vAlign w:val="center"/>
          </w:tcPr>
          <w:p w14:paraId="7F67B493">
            <w:pPr>
              <w:spacing w:line="500" w:lineRule="atLeast"/>
              <w:jc w:val="center"/>
              <w:rPr>
                <w:rFonts w:hint="eastAsia" w:ascii="Times New Roman" w:hAnsi="Times New Roman"/>
                <w:color w:val="auto"/>
                <w:highlight w:val="none"/>
                <w:lang w:val="en-US" w:eastAsia="zh-CN"/>
              </w:rPr>
            </w:pPr>
            <w:r>
              <w:rPr>
                <w:rFonts w:hint="eastAsia" w:ascii="Times New Roman" w:hAnsi="Times New Roman"/>
                <w:color w:val="auto"/>
                <w:szCs w:val="21"/>
                <w:highlight w:val="none"/>
                <w:lang w:val="en-US" w:eastAsia="zh-CN"/>
              </w:rPr>
              <w:t>项目服务方案</w:t>
            </w:r>
          </w:p>
        </w:tc>
        <w:tc>
          <w:tcPr>
            <w:tcW w:w="7565" w:type="dxa"/>
            <w:noWrap w:val="0"/>
            <w:vAlign w:val="center"/>
          </w:tcPr>
          <w:p w14:paraId="51F6F1F5">
            <w:pPr>
              <w:spacing w:line="400" w:lineRule="exact"/>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投标人根据项目分析说明，制定服务方案，评标委员会根据服务方案是否切实可行、服务内容是否完善、是否充分考虑到制造业领域财务尽调的实际需求、项目组人员配置及分工是否合理、是否具有专业数据库和丰富的信息来源、是否阐述制造业领域标的公司尽职调查要点、服务质量是否有保障控制措施等因素综合评分。</w:t>
            </w:r>
          </w:p>
          <w:p w14:paraId="2F6D6BB0">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（1）方案全面深入</w:t>
            </w:r>
            <w:r>
              <w:rPr>
                <w:rFonts w:hint="eastAsia" w:ascii="Times New Roman" w:hAnsi="Times New Roman"/>
                <w:b w:val="0"/>
                <w:bCs w:val="0"/>
                <w:color w:val="auto"/>
                <w:highlight w:val="none"/>
                <w:lang w:eastAsia="zh-CN"/>
              </w:rPr>
              <w:t>，</w:t>
            </w:r>
            <w:r>
              <w:rPr>
                <w:rFonts w:hint="eastAsia" w:ascii="Times New Roman" w:hAnsi="Times New Roman"/>
                <w:b w:val="0"/>
                <w:bCs w:val="0"/>
                <w:color w:val="auto"/>
                <w:highlight w:val="none"/>
              </w:rPr>
              <w:t>详尽准确</w:t>
            </w:r>
            <w:r>
              <w:rPr>
                <w:rFonts w:hint="eastAsia" w:ascii="Times New Roman" w:hAnsi="Times New Roman"/>
                <w:b w:val="0"/>
                <w:bCs w:val="0"/>
                <w:color w:val="auto"/>
                <w:highlight w:val="none"/>
                <w:lang w:eastAsia="zh-CN"/>
              </w:rPr>
              <w:t>，</w:t>
            </w:r>
            <w:r>
              <w:rPr>
                <w:rFonts w:hint="eastAsia" w:ascii="Times New Roman" w:hAnsi="Times New Roman"/>
                <w:b w:val="0"/>
                <w:bCs w:val="0"/>
                <w:color w:val="auto"/>
                <w:highlight w:val="none"/>
              </w:rPr>
              <w:t>思路科学合理的，得 7＜F≤10 分；</w:t>
            </w:r>
          </w:p>
          <w:p w14:paraId="78E1AC36">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（2）方案较为贴切，符合实际，具有实用性的，得 4＜F≤7 分；</w:t>
            </w:r>
          </w:p>
          <w:p w14:paraId="332DA1E5">
            <w:pPr>
              <w:spacing w:line="400" w:lineRule="exact"/>
              <w:rPr>
                <w:rFonts w:hint="eastAsia" w:ascii="Times New Roman" w:hAnsi="Times New Roman" w:eastAsia="宋体"/>
                <w:b w:val="0"/>
                <w:bCs w:val="0"/>
                <w:color w:val="auto"/>
                <w:highlight w:val="none"/>
                <w:lang w:eastAsia="zh-CN"/>
              </w:rPr>
            </w:pPr>
            <w:r>
              <w:rPr>
                <w:rFonts w:hint="eastAsia" w:ascii="Times New Roman" w:hAnsi="Times New Roman"/>
                <w:b w:val="0"/>
                <w:bCs w:val="0"/>
                <w:color w:val="auto"/>
                <w:highlight w:val="none"/>
              </w:rPr>
              <w:t>（3）方案基本符合要求的，得 1＜F≤4 分</w:t>
            </w:r>
            <w:r>
              <w:rPr>
                <w:rFonts w:hint="eastAsia" w:ascii="Times New Roman" w:hAnsi="Times New Roman"/>
                <w:b w:val="0"/>
                <w:bCs w:val="0"/>
                <w:color w:val="auto"/>
                <w:highlight w:val="none"/>
                <w:lang w:eastAsia="zh-CN"/>
              </w:rPr>
              <w:t>；</w:t>
            </w:r>
          </w:p>
          <w:p w14:paraId="16A59786">
            <w:pPr>
              <w:spacing w:line="400" w:lineRule="exact"/>
              <w:rPr>
                <w:rFonts w:hint="eastAsia" w:ascii="Times New Roman" w:hAnsi="Times New Roman" w:eastAsia="宋体"/>
                <w:b w:val="0"/>
                <w:bCs w:val="0"/>
                <w:color w:val="auto"/>
                <w:highlight w:val="none"/>
                <w:lang w:eastAsia="zh-CN"/>
              </w:rPr>
            </w:pPr>
            <w:r>
              <w:rPr>
                <w:rFonts w:hint="eastAsia" w:ascii="Times New Roman" w:hAnsi="Times New Roman"/>
                <w:b w:val="0"/>
                <w:bCs w:val="0"/>
                <w:color w:val="auto"/>
                <w:highlight w:val="none"/>
              </w:rPr>
              <w:t>（4）方案较差或未提供不得分</w:t>
            </w:r>
            <w:r>
              <w:rPr>
                <w:rFonts w:hint="eastAsia" w:ascii="Times New Roman" w:hAnsi="Times New Roman"/>
                <w:b w:val="0"/>
                <w:bCs w:val="0"/>
                <w:color w:val="auto"/>
                <w:highlight w:val="none"/>
                <w:lang w:eastAsia="zh-CN"/>
              </w:rPr>
              <w:t>。</w:t>
            </w:r>
          </w:p>
        </w:tc>
        <w:tc>
          <w:tcPr>
            <w:tcW w:w="748" w:type="dxa"/>
            <w:noWrap w:val="0"/>
            <w:vAlign w:val="center"/>
          </w:tcPr>
          <w:p w14:paraId="7CA52B4F">
            <w:pPr>
              <w:spacing w:line="500" w:lineRule="atLeast"/>
              <w:jc w:val="center"/>
              <w:rPr>
                <w:rFonts w:hint="eastAsia" w:ascii="Times New Roman" w:hAnsi="Times New Roman"/>
                <w:color w:val="auto"/>
                <w:szCs w:val="21"/>
                <w:highlight w:val="none"/>
                <w:lang w:val="en-US" w:eastAsia="zh-CN"/>
              </w:rPr>
            </w:pPr>
            <w:r>
              <w:rPr>
                <w:rFonts w:ascii="Times New Roman" w:hAnsi="Times New Roman"/>
                <w:color w:val="auto"/>
                <w:szCs w:val="21"/>
                <w:highlight w:val="none"/>
              </w:rPr>
              <w:t>10分</w:t>
            </w:r>
          </w:p>
        </w:tc>
      </w:tr>
      <w:tr w14:paraId="17483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755" w:type="dxa"/>
            <w:vMerge w:val="continue"/>
            <w:noWrap w:val="0"/>
            <w:vAlign w:val="center"/>
          </w:tcPr>
          <w:p w14:paraId="53945611">
            <w:pPr>
              <w:spacing w:line="500" w:lineRule="atLeast"/>
              <w:jc w:val="center"/>
              <w:rPr>
                <w:rFonts w:ascii="Times New Roman" w:hAnsi="Times New Roman"/>
                <w:b/>
                <w:bCs/>
                <w:color w:val="auto"/>
                <w:sz w:val="24"/>
                <w:highlight w:val="none"/>
              </w:rPr>
            </w:pPr>
          </w:p>
        </w:tc>
        <w:tc>
          <w:tcPr>
            <w:tcW w:w="712" w:type="dxa"/>
            <w:vMerge w:val="continue"/>
            <w:noWrap w:val="0"/>
            <w:vAlign w:val="center"/>
          </w:tcPr>
          <w:p w14:paraId="55780DEF">
            <w:pPr>
              <w:spacing w:line="500" w:lineRule="atLeast"/>
              <w:jc w:val="center"/>
              <w:rPr>
                <w:rFonts w:ascii="Times New Roman" w:hAnsi="Times New Roman"/>
                <w:b/>
                <w:bCs/>
                <w:color w:val="auto"/>
                <w:sz w:val="24"/>
                <w:highlight w:val="none"/>
              </w:rPr>
            </w:pPr>
          </w:p>
        </w:tc>
        <w:tc>
          <w:tcPr>
            <w:tcW w:w="1057" w:type="dxa"/>
            <w:noWrap w:val="0"/>
            <w:vAlign w:val="center"/>
          </w:tcPr>
          <w:p w14:paraId="44B22761">
            <w:pPr>
              <w:spacing w:line="500" w:lineRule="atLeast"/>
              <w:jc w:val="center"/>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增值服务方案</w:t>
            </w:r>
          </w:p>
        </w:tc>
        <w:tc>
          <w:tcPr>
            <w:tcW w:w="7565" w:type="dxa"/>
            <w:noWrap w:val="0"/>
            <w:vAlign w:val="center"/>
          </w:tcPr>
          <w:p w14:paraId="5285F49F">
            <w:pPr>
              <w:spacing w:line="400" w:lineRule="exact"/>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投标人为本项目提供增值服务，增值服务内容包括但不限于免费为本项目提供数据库使用、研究报告、股权投资税务咨询及筹划等。评标委员会根据投标人增值服务方案进行综合评分，投标人承诺的增值服务将作为合同文件一部分。</w:t>
            </w:r>
          </w:p>
          <w:p w14:paraId="24B21D96">
            <w:pPr>
              <w:spacing w:line="400" w:lineRule="exact"/>
              <w:rPr>
                <w:rFonts w:hint="eastAsia" w:ascii="Times New Roman" w:hAnsi="Times New Roman"/>
                <w:b w:val="0"/>
                <w:bCs w:val="0"/>
                <w:color w:val="auto"/>
                <w:highlight w:val="none"/>
              </w:rPr>
            </w:pPr>
            <w:r>
              <w:rPr>
                <w:rFonts w:hint="eastAsia" w:ascii="Times New Roman" w:hAnsi="Times New Roman"/>
                <w:color w:val="auto"/>
                <w:highlight w:val="none"/>
                <w:lang w:val="en-US" w:eastAsia="zh-CN"/>
              </w:rPr>
              <w:t>（1）增值服务符合本项目需求且优质的，</w:t>
            </w:r>
            <w:r>
              <w:rPr>
                <w:rFonts w:hint="eastAsia" w:ascii="Times New Roman" w:hAnsi="Times New Roman"/>
                <w:b w:val="0"/>
                <w:bCs w:val="0"/>
                <w:color w:val="auto"/>
                <w:highlight w:val="none"/>
              </w:rPr>
              <w:t>得 7＜F≤10 分；</w:t>
            </w:r>
          </w:p>
          <w:p w14:paraId="2FAD625D">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（2）</w:t>
            </w:r>
            <w:r>
              <w:rPr>
                <w:rFonts w:hint="eastAsia" w:ascii="Times New Roman" w:hAnsi="Times New Roman"/>
                <w:b w:val="0"/>
                <w:bCs w:val="0"/>
                <w:color w:val="auto"/>
                <w:highlight w:val="none"/>
                <w:lang w:val="en-US" w:eastAsia="zh-CN"/>
              </w:rPr>
              <w:t>增值服务符合本项目需求且相对优质的</w:t>
            </w:r>
            <w:r>
              <w:rPr>
                <w:rFonts w:hint="eastAsia" w:ascii="Times New Roman" w:hAnsi="Times New Roman"/>
                <w:b w:val="0"/>
                <w:bCs w:val="0"/>
                <w:color w:val="auto"/>
                <w:highlight w:val="none"/>
              </w:rPr>
              <w:t>，得 4＜F≤7 分；</w:t>
            </w:r>
          </w:p>
          <w:p w14:paraId="5DD0290E">
            <w:pPr>
              <w:spacing w:line="400" w:lineRule="exact"/>
              <w:rPr>
                <w:rFonts w:hint="eastAsia" w:ascii="Times New Roman" w:hAnsi="Times New Roman" w:eastAsia="宋体"/>
                <w:b w:val="0"/>
                <w:bCs w:val="0"/>
                <w:color w:val="auto"/>
                <w:highlight w:val="none"/>
                <w:lang w:val="en-US" w:eastAsia="zh-CN"/>
              </w:rPr>
            </w:pPr>
            <w:r>
              <w:rPr>
                <w:rFonts w:hint="eastAsia" w:ascii="Times New Roman" w:hAnsi="Times New Roman"/>
                <w:b w:val="0"/>
                <w:bCs w:val="0"/>
                <w:color w:val="auto"/>
                <w:highlight w:val="none"/>
                <w:lang w:eastAsia="zh-CN"/>
              </w:rPr>
              <w:t>（</w:t>
            </w:r>
            <w:r>
              <w:rPr>
                <w:rFonts w:hint="eastAsia" w:ascii="Times New Roman" w:hAnsi="Times New Roman"/>
                <w:b w:val="0"/>
                <w:bCs w:val="0"/>
                <w:color w:val="auto"/>
                <w:highlight w:val="none"/>
                <w:lang w:val="en-US" w:eastAsia="zh-CN"/>
              </w:rPr>
              <w:t>3</w:t>
            </w:r>
            <w:r>
              <w:rPr>
                <w:rFonts w:hint="eastAsia" w:ascii="Times New Roman" w:hAnsi="Times New Roman"/>
                <w:b w:val="0"/>
                <w:bCs w:val="0"/>
                <w:color w:val="auto"/>
                <w:highlight w:val="none"/>
                <w:lang w:eastAsia="zh-CN"/>
              </w:rPr>
              <w:t>）</w:t>
            </w:r>
            <w:r>
              <w:rPr>
                <w:rFonts w:hint="eastAsia" w:ascii="Times New Roman" w:hAnsi="Times New Roman"/>
                <w:b w:val="0"/>
                <w:bCs w:val="0"/>
                <w:color w:val="auto"/>
                <w:highlight w:val="none"/>
                <w:lang w:val="en-US" w:eastAsia="zh-CN"/>
              </w:rPr>
              <w:t>增值服务符合本项目需求但综合评估一般的，</w:t>
            </w:r>
            <w:r>
              <w:rPr>
                <w:rFonts w:hint="eastAsia" w:ascii="Times New Roman" w:hAnsi="Times New Roman"/>
                <w:b w:val="0"/>
                <w:bCs w:val="0"/>
                <w:color w:val="auto"/>
                <w:highlight w:val="none"/>
              </w:rPr>
              <w:t>得 1＜F≤4 分</w:t>
            </w:r>
            <w:r>
              <w:rPr>
                <w:rFonts w:hint="eastAsia" w:ascii="Times New Roman" w:hAnsi="Times New Roman"/>
                <w:b w:val="0"/>
                <w:bCs w:val="0"/>
                <w:color w:val="auto"/>
                <w:highlight w:val="none"/>
                <w:lang w:eastAsia="zh-CN"/>
              </w:rPr>
              <w:t>；</w:t>
            </w:r>
          </w:p>
          <w:p w14:paraId="28C8C527">
            <w:pPr>
              <w:spacing w:line="400" w:lineRule="exact"/>
              <w:rPr>
                <w:rFonts w:hint="default" w:ascii="Times New Roman" w:hAnsi="Times New Roman"/>
                <w:color w:val="auto"/>
                <w:szCs w:val="21"/>
                <w:highlight w:val="none"/>
                <w:lang w:val="en-US" w:eastAsia="zh-CN"/>
              </w:rPr>
            </w:pPr>
            <w:r>
              <w:rPr>
                <w:rFonts w:hint="eastAsia" w:ascii="Times New Roman" w:hAnsi="Times New Roman"/>
                <w:b w:val="0"/>
                <w:bCs w:val="0"/>
                <w:color w:val="auto"/>
                <w:highlight w:val="none"/>
              </w:rPr>
              <w:t>（</w:t>
            </w:r>
            <w:r>
              <w:rPr>
                <w:rFonts w:hint="eastAsia" w:ascii="Times New Roman" w:hAnsi="Times New Roman"/>
                <w:b w:val="0"/>
                <w:bCs w:val="0"/>
                <w:color w:val="auto"/>
                <w:highlight w:val="none"/>
                <w:lang w:val="en-US" w:eastAsia="zh-CN"/>
              </w:rPr>
              <w:t>4</w:t>
            </w:r>
            <w:r>
              <w:rPr>
                <w:rFonts w:hint="eastAsia" w:ascii="Times New Roman" w:hAnsi="Times New Roman"/>
                <w:b w:val="0"/>
                <w:bCs w:val="0"/>
                <w:color w:val="auto"/>
                <w:highlight w:val="none"/>
              </w:rPr>
              <w:t>）</w:t>
            </w:r>
            <w:r>
              <w:rPr>
                <w:rFonts w:hint="eastAsia" w:ascii="Times New Roman" w:hAnsi="Times New Roman"/>
                <w:b w:val="0"/>
                <w:bCs w:val="0"/>
                <w:color w:val="auto"/>
                <w:highlight w:val="none"/>
                <w:lang w:val="en-US" w:eastAsia="zh-CN"/>
              </w:rPr>
              <w:t>未提供增值服务方案或提供不符合项目需求的，不得分。</w:t>
            </w:r>
          </w:p>
        </w:tc>
        <w:tc>
          <w:tcPr>
            <w:tcW w:w="748" w:type="dxa"/>
            <w:noWrap w:val="0"/>
            <w:vAlign w:val="center"/>
          </w:tcPr>
          <w:p w14:paraId="68769CBC">
            <w:pPr>
              <w:spacing w:line="500" w:lineRule="atLeast"/>
              <w:jc w:val="center"/>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10分</w:t>
            </w:r>
          </w:p>
        </w:tc>
      </w:tr>
      <w:tr w14:paraId="76087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755" w:type="dxa"/>
            <w:vMerge w:val="continue"/>
            <w:noWrap w:val="0"/>
            <w:vAlign w:val="center"/>
          </w:tcPr>
          <w:p w14:paraId="61547BED">
            <w:pPr>
              <w:spacing w:line="500" w:lineRule="atLeast"/>
              <w:jc w:val="center"/>
              <w:rPr>
                <w:rFonts w:ascii="Times New Roman" w:hAnsi="Times New Roman"/>
                <w:b/>
                <w:bCs/>
                <w:color w:val="auto"/>
                <w:sz w:val="24"/>
                <w:highlight w:val="none"/>
              </w:rPr>
            </w:pPr>
          </w:p>
        </w:tc>
        <w:tc>
          <w:tcPr>
            <w:tcW w:w="712" w:type="dxa"/>
            <w:vMerge w:val="continue"/>
            <w:noWrap w:val="0"/>
            <w:vAlign w:val="center"/>
          </w:tcPr>
          <w:p w14:paraId="1184FF69">
            <w:pPr>
              <w:spacing w:line="500" w:lineRule="atLeast"/>
              <w:jc w:val="center"/>
              <w:rPr>
                <w:rFonts w:ascii="Times New Roman" w:hAnsi="Times New Roman"/>
                <w:b/>
                <w:bCs/>
                <w:color w:val="auto"/>
                <w:sz w:val="24"/>
                <w:highlight w:val="none"/>
              </w:rPr>
            </w:pPr>
          </w:p>
        </w:tc>
        <w:tc>
          <w:tcPr>
            <w:tcW w:w="1057" w:type="dxa"/>
            <w:noWrap w:val="0"/>
            <w:vAlign w:val="center"/>
          </w:tcPr>
          <w:p w14:paraId="4E8F5C3B">
            <w:pPr>
              <w:spacing w:line="500" w:lineRule="atLeast"/>
              <w:jc w:val="center"/>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响应速度承诺</w:t>
            </w:r>
          </w:p>
        </w:tc>
        <w:tc>
          <w:tcPr>
            <w:tcW w:w="7565" w:type="dxa"/>
            <w:noWrap w:val="0"/>
            <w:vAlign w:val="center"/>
          </w:tcPr>
          <w:p w14:paraId="030B8600">
            <w:pPr>
              <w:spacing w:line="400" w:lineRule="exact"/>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投标人是否承诺：</w:t>
            </w:r>
          </w:p>
          <w:p w14:paraId="465D1A44">
            <w:pPr>
              <w:spacing w:line="400" w:lineRule="exact"/>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1.在</w:t>
            </w:r>
            <w:bookmarkStart w:id="479" w:name="OLE_LINK8"/>
            <w:r>
              <w:rPr>
                <w:rFonts w:hint="eastAsia" w:ascii="Times New Roman" w:hAnsi="Times New Roman"/>
                <w:color w:val="auto"/>
                <w:highlight w:val="none"/>
                <w:lang w:val="en-US" w:eastAsia="zh-CN"/>
              </w:rPr>
              <w:t>招标人发出财务尽调需求进场通知后3个工作日内可派出人员进场开展工作，进场后【】个工作日内出具职调查报告初稿（注：投标人自主填写，要求不超过30个工作日），在招标人提出修改意见后3个工作日内完成相应修改。</w:t>
            </w:r>
          </w:p>
          <w:bookmarkEnd w:id="479"/>
          <w:p w14:paraId="038A4726">
            <w:pPr>
              <w:spacing w:line="400" w:lineRule="exact"/>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评标委员会根据投标人承诺的响应速度及合理性进行综合评审。</w:t>
            </w:r>
          </w:p>
          <w:p w14:paraId="130320A8">
            <w:pPr>
              <w:numPr>
                <w:ilvl w:val="0"/>
                <w:numId w:val="0"/>
              </w:numPr>
              <w:spacing w:line="400" w:lineRule="exact"/>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（1）优秀的得8≤F≤10分；</w:t>
            </w:r>
          </w:p>
          <w:p w14:paraId="4942D042">
            <w:pPr>
              <w:numPr>
                <w:ilvl w:val="0"/>
                <w:numId w:val="0"/>
              </w:numPr>
              <w:spacing w:line="400" w:lineRule="exact"/>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（2）良好的得4≤F＜8分；</w:t>
            </w:r>
          </w:p>
          <w:p w14:paraId="5E57F123">
            <w:pPr>
              <w:numPr>
                <w:ilvl w:val="0"/>
                <w:numId w:val="0"/>
              </w:numPr>
              <w:spacing w:line="400" w:lineRule="exact"/>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（3）合格的得0＜F＜4分；</w:t>
            </w:r>
          </w:p>
          <w:p w14:paraId="4900196D">
            <w:pPr>
              <w:numPr>
                <w:ilvl w:val="0"/>
                <w:numId w:val="0"/>
              </w:numPr>
              <w:spacing w:line="400" w:lineRule="exact"/>
              <w:rPr>
                <w:rFonts w:hint="eastAsia" w:ascii="Times New Roman" w:hAnsi="Times New Roman"/>
                <w:b/>
                <w:bCs/>
                <w:color w:val="auto"/>
                <w:szCs w:val="21"/>
                <w:highlight w:val="none"/>
              </w:rPr>
            </w:pPr>
            <w:r>
              <w:rPr>
                <w:rFonts w:hint="eastAsia" w:ascii="Times New Roman" w:hAnsi="Times New Roman"/>
                <w:color w:val="auto"/>
                <w:highlight w:val="none"/>
                <w:lang w:val="en-US" w:eastAsia="zh-CN"/>
              </w:rPr>
              <w:t>（4）未提供承诺或提供不符合要求的，不得分。</w:t>
            </w:r>
          </w:p>
        </w:tc>
        <w:tc>
          <w:tcPr>
            <w:tcW w:w="748" w:type="dxa"/>
            <w:noWrap w:val="0"/>
            <w:vAlign w:val="center"/>
          </w:tcPr>
          <w:p w14:paraId="2CBE43A0">
            <w:pPr>
              <w:spacing w:line="500" w:lineRule="atLeast"/>
              <w:jc w:val="center"/>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10分</w:t>
            </w:r>
          </w:p>
        </w:tc>
      </w:tr>
      <w:tr w14:paraId="0D96C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755" w:type="dxa"/>
            <w:vMerge w:val="continue"/>
            <w:noWrap w:val="0"/>
            <w:vAlign w:val="center"/>
          </w:tcPr>
          <w:p w14:paraId="16651D67">
            <w:pPr>
              <w:spacing w:line="500" w:lineRule="atLeast"/>
              <w:jc w:val="center"/>
              <w:rPr>
                <w:rFonts w:ascii="Times New Roman" w:hAnsi="Times New Roman"/>
                <w:b/>
                <w:bCs/>
                <w:color w:val="auto"/>
                <w:sz w:val="24"/>
                <w:highlight w:val="none"/>
              </w:rPr>
            </w:pPr>
          </w:p>
        </w:tc>
        <w:tc>
          <w:tcPr>
            <w:tcW w:w="712" w:type="dxa"/>
            <w:vMerge w:val="continue"/>
            <w:noWrap w:val="0"/>
            <w:vAlign w:val="center"/>
          </w:tcPr>
          <w:p w14:paraId="76A6AC60">
            <w:pPr>
              <w:spacing w:line="500" w:lineRule="atLeast"/>
              <w:jc w:val="center"/>
              <w:rPr>
                <w:rFonts w:ascii="Times New Roman" w:hAnsi="Times New Roman"/>
                <w:b/>
                <w:bCs/>
                <w:color w:val="auto"/>
                <w:sz w:val="24"/>
                <w:highlight w:val="none"/>
              </w:rPr>
            </w:pPr>
          </w:p>
        </w:tc>
        <w:tc>
          <w:tcPr>
            <w:tcW w:w="1057" w:type="dxa"/>
            <w:noWrap w:val="0"/>
            <w:vAlign w:val="center"/>
          </w:tcPr>
          <w:p w14:paraId="591103BC">
            <w:pPr>
              <w:spacing w:line="500" w:lineRule="atLeast"/>
              <w:jc w:val="center"/>
              <w:rPr>
                <w:rFonts w:hint="eastAsia" w:ascii="Times New Roman" w:hAnsi="Times New Roman" w:eastAsia="宋体"/>
                <w:color w:val="auto"/>
                <w:szCs w:val="21"/>
                <w:highlight w:val="none"/>
                <w:lang w:val="en-US" w:eastAsia="zh-CN"/>
              </w:rPr>
            </w:pPr>
            <w:r>
              <w:rPr>
                <w:rFonts w:hint="eastAsia" w:ascii="Times New Roman" w:hAnsi="Times New Roman"/>
                <w:b w:val="0"/>
                <w:bCs w:val="0"/>
                <w:color w:val="auto"/>
                <w:highlight w:val="none"/>
              </w:rPr>
              <w:t>投标人综合服务能力</w:t>
            </w:r>
            <w:r>
              <w:rPr>
                <w:rFonts w:hint="eastAsia" w:ascii="Times New Roman" w:hAnsi="Times New Roman"/>
                <w:b w:val="0"/>
                <w:bCs w:val="0"/>
                <w:color w:val="auto"/>
                <w:highlight w:val="none"/>
                <w:lang w:val="en-US" w:eastAsia="zh-CN"/>
              </w:rPr>
              <w:t>声明</w:t>
            </w:r>
          </w:p>
        </w:tc>
        <w:tc>
          <w:tcPr>
            <w:tcW w:w="7565" w:type="dxa"/>
            <w:noWrap w:val="0"/>
            <w:vAlign w:val="center"/>
          </w:tcPr>
          <w:p w14:paraId="3D6EA293">
            <w:pPr>
              <w:spacing w:line="400" w:lineRule="exact"/>
              <w:rPr>
                <w:rFonts w:hint="eastAsia" w:ascii="Times New Roman" w:hAnsi="Times New Roman"/>
                <w:color w:val="auto"/>
                <w:highlight w:val="none"/>
              </w:rPr>
            </w:pPr>
            <w:r>
              <w:rPr>
                <w:rFonts w:hint="eastAsia" w:ascii="Times New Roman" w:hAnsi="Times New Roman"/>
                <w:color w:val="auto"/>
                <w:highlight w:val="none"/>
              </w:rPr>
              <w:t>投标人提供综合服务能力</w:t>
            </w:r>
            <w:r>
              <w:rPr>
                <w:rFonts w:hint="eastAsia" w:ascii="Times New Roman" w:hAnsi="Times New Roman"/>
                <w:color w:val="auto"/>
                <w:highlight w:val="none"/>
                <w:lang w:val="en-US" w:eastAsia="zh-CN"/>
              </w:rPr>
              <w:t>声明及相关证明</w:t>
            </w:r>
            <w:r>
              <w:rPr>
                <w:rFonts w:hint="eastAsia" w:ascii="Times New Roman" w:hAnsi="Times New Roman"/>
                <w:color w:val="auto"/>
                <w:highlight w:val="none"/>
              </w:rPr>
              <w:t>材料：包括本地团队组织形式、规模、结构（年龄、工作经验、学历、职称或执业资格）、执业注册会计师数量和其他可以反映综合服务能力的证明材料。</w:t>
            </w:r>
          </w:p>
          <w:p w14:paraId="20D57A81">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 xml:space="preserve">（1）综合服务能力强，人员综合素质高，得 </w:t>
            </w:r>
            <w:r>
              <w:rPr>
                <w:rFonts w:hint="eastAsia" w:ascii="Times New Roman" w:hAnsi="Times New Roman"/>
                <w:b w:val="0"/>
                <w:bCs w:val="0"/>
                <w:color w:val="auto"/>
                <w:highlight w:val="none"/>
                <w:lang w:val="en-US" w:eastAsia="zh-CN"/>
              </w:rPr>
              <w:t>7</w:t>
            </w:r>
            <w:r>
              <w:rPr>
                <w:rFonts w:hint="eastAsia" w:ascii="Times New Roman" w:hAnsi="Times New Roman"/>
                <w:b w:val="0"/>
                <w:bCs w:val="0"/>
                <w:color w:val="auto"/>
                <w:highlight w:val="none"/>
              </w:rPr>
              <w:t>＜F≤</w:t>
            </w:r>
            <w:r>
              <w:rPr>
                <w:rFonts w:hint="eastAsia" w:ascii="Times New Roman" w:hAnsi="Times New Roman"/>
                <w:b w:val="0"/>
                <w:bCs w:val="0"/>
                <w:color w:val="auto"/>
                <w:highlight w:val="none"/>
                <w:lang w:val="en-US" w:eastAsia="zh-CN"/>
              </w:rPr>
              <w:t>10</w:t>
            </w:r>
            <w:r>
              <w:rPr>
                <w:rFonts w:hint="eastAsia" w:ascii="Times New Roman" w:hAnsi="Times New Roman"/>
                <w:b w:val="0"/>
                <w:bCs w:val="0"/>
                <w:color w:val="auto"/>
                <w:highlight w:val="none"/>
              </w:rPr>
              <w:t xml:space="preserve"> 分；</w:t>
            </w:r>
          </w:p>
          <w:p w14:paraId="5F92FA4C">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 xml:space="preserve">（2）综合服务能力较强，人员综合素质较高，得 </w:t>
            </w:r>
            <w:r>
              <w:rPr>
                <w:rFonts w:hint="eastAsia" w:ascii="Times New Roman" w:hAnsi="Times New Roman"/>
                <w:b w:val="0"/>
                <w:bCs w:val="0"/>
                <w:color w:val="auto"/>
                <w:highlight w:val="none"/>
                <w:lang w:val="en-US" w:eastAsia="zh-CN"/>
              </w:rPr>
              <w:t>4</w:t>
            </w:r>
            <w:r>
              <w:rPr>
                <w:rFonts w:hint="eastAsia" w:ascii="Times New Roman" w:hAnsi="Times New Roman"/>
                <w:b w:val="0"/>
                <w:bCs w:val="0"/>
                <w:color w:val="auto"/>
                <w:highlight w:val="none"/>
              </w:rPr>
              <w:t>＜F≤</w:t>
            </w:r>
            <w:r>
              <w:rPr>
                <w:rFonts w:hint="eastAsia" w:ascii="Times New Roman" w:hAnsi="Times New Roman"/>
                <w:b w:val="0"/>
                <w:bCs w:val="0"/>
                <w:color w:val="auto"/>
                <w:highlight w:val="none"/>
                <w:lang w:val="en-US" w:eastAsia="zh-CN"/>
              </w:rPr>
              <w:t>7</w:t>
            </w:r>
            <w:r>
              <w:rPr>
                <w:rFonts w:hint="eastAsia" w:ascii="Times New Roman" w:hAnsi="Times New Roman"/>
                <w:b w:val="0"/>
                <w:bCs w:val="0"/>
                <w:color w:val="auto"/>
                <w:highlight w:val="none"/>
              </w:rPr>
              <w:t>分；</w:t>
            </w:r>
          </w:p>
          <w:p w14:paraId="777CD163">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（3）综合服务能力较一般，人员综合素质一般，得 1＜F≤</w:t>
            </w:r>
            <w:r>
              <w:rPr>
                <w:rFonts w:hint="eastAsia" w:ascii="Times New Roman" w:hAnsi="Times New Roman"/>
                <w:b w:val="0"/>
                <w:bCs w:val="0"/>
                <w:color w:val="auto"/>
                <w:highlight w:val="none"/>
                <w:lang w:val="en-US" w:eastAsia="zh-CN"/>
              </w:rPr>
              <w:t>4</w:t>
            </w:r>
            <w:r>
              <w:rPr>
                <w:rFonts w:hint="eastAsia" w:ascii="Times New Roman" w:hAnsi="Times New Roman"/>
                <w:b w:val="0"/>
                <w:bCs w:val="0"/>
                <w:color w:val="auto"/>
                <w:highlight w:val="none"/>
              </w:rPr>
              <w:t xml:space="preserve"> 分；</w:t>
            </w:r>
          </w:p>
          <w:p w14:paraId="57EB6BDE">
            <w:pPr>
              <w:spacing w:line="400" w:lineRule="exact"/>
              <w:rPr>
                <w:rFonts w:ascii="Times New Roman" w:hAnsi="Times New Roman"/>
                <w:b/>
                <w:bCs/>
                <w:color w:val="auto"/>
                <w:szCs w:val="21"/>
                <w:highlight w:val="none"/>
              </w:rPr>
            </w:pPr>
            <w:r>
              <w:rPr>
                <w:rFonts w:hint="eastAsia" w:ascii="Times New Roman" w:hAnsi="Times New Roman"/>
                <w:b w:val="0"/>
                <w:bCs w:val="0"/>
                <w:color w:val="auto"/>
                <w:highlight w:val="none"/>
              </w:rPr>
              <w:t>（4）未提供</w:t>
            </w:r>
            <w:r>
              <w:rPr>
                <w:rFonts w:hint="eastAsia" w:ascii="Times New Roman" w:hAnsi="Times New Roman"/>
                <w:b w:val="0"/>
                <w:bCs w:val="0"/>
                <w:color w:val="auto"/>
                <w:highlight w:val="none"/>
                <w:lang w:val="en-US" w:eastAsia="zh-CN"/>
              </w:rPr>
              <w:t>相关</w:t>
            </w:r>
            <w:r>
              <w:rPr>
                <w:rFonts w:hint="eastAsia" w:ascii="Times New Roman" w:hAnsi="Times New Roman"/>
                <w:b w:val="0"/>
                <w:bCs w:val="0"/>
                <w:color w:val="auto"/>
                <w:highlight w:val="none"/>
              </w:rPr>
              <w:t>证明材料不得分。</w:t>
            </w:r>
          </w:p>
        </w:tc>
        <w:tc>
          <w:tcPr>
            <w:tcW w:w="748" w:type="dxa"/>
            <w:noWrap w:val="0"/>
            <w:vAlign w:val="center"/>
          </w:tcPr>
          <w:p w14:paraId="06AB53F6">
            <w:pPr>
              <w:spacing w:line="500" w:lineRule="atLeast"/>
              <w:jc w:val="center"/>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10分</w:t>
            </w:r>
          </w:p>
        </w:tc>
      </w:tr>
      <w:tr w14:paraId="43ED4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755" w:type="dxa"/>
            <w:noWrap w:val="0"/>
            <w:vAlign w:val="center"/>
          </w:tcPr>
          <w:p w14:paraId="255E3C8C">
            <w:pPr>
              <w:spacing w:line="500" w:lineRule="atLeast"/>
              <w:jc w:val="center"/>
              <w:rPr>
                <w:rFonts w:ascii="Times New Roman" w:hAnsi="Times New Roman"/>
                <w:b/>
                <w:bCs/>
                <w:color w:val="auto"/>
                <w:sz w:val="24"/>
                <w:highlight w:val="none"/>
              </w:rPr>
            </w:pPr>
            <w:r>
              <w:rPr>
                <w:rFonts w:hint="eastAsia" w:ascii="Times New Roman" w:hAnsi="Times New Roman"/>
                <w:color w:val="auto"/>
                <w:sz w:val="24"/>
                <w:highlight w:val="none"/>
              </w:rPr>
              <w:t>2.2.3（3）</w:t>
            </w:r>
          </w:p>
        </w:tc>
        <w:tc>
          <w:tcPr>
            <w:tcW w:w="712" w:type="dxa"/>
            <w:noWrap w:val="0"/>
            <w:vAlign w:val="center"/>
          </w:tcPr>
          <w:p w14:paraId="412AB003">
            <w:pPr>
              <w:spacing w:line="500" w:lineRule="atLeast"/>
              <w:jc w:val="center"/>
              <w:rPr>
                <w:rFonts w:hint="eastAsia" w:ascii="Times New Roman" w:hAnsi="Times New Roman"/>
                <w:color w:val="auto"/>
                <w:sz w:val="24"/>
                <w:highlight w:val="none"/>
              </w:rPr>
            </w:pPr>
            <w:r>
              <w:rPr>
                <w:rFonts w:hint="eastAsia" w:ascii="Times New Roman" w:hAnsi="Times New Roman"/>
                <w:color w:val="auto"/>
                <w:sz w:val="24"/>
                <w:highlight w:val="none"/>
              </w:rPr>
              <w:t>报价评分标准</w:t>
            </w:r>
          </w:p>
        </w:tc>
        <w:tc>
          <w:tcPr>
            <w:tcW w:w="1057" w:type="dxa"/>
            <w:noWrap w:val="0"/>
            <w:vAlign w:val="center"/>
          </w:tcPr>
          <w:p w14:paraId="08BBB012">
            <w:pPr>
              <w:spacing w:line="500" w:lineRule="atLeast"/>
              <w:jc w:val="center"/>
              <w:rPr>
                <w:rFonts w:ascii="Times New Roman" w:hAnsi="Times New Roman"/>
                <w:color w:val="auto"/>
                <w:highlight w:val="none"/>
              </w:rPr>
            </w:pPr>
            <w:r>
              <w:rPr>
                <w:rFonts w:ascii="Times New Roman" w:hAnsi="Times New Roman"/>
                <w:color w:val="auto"/>
                <w:highlight w:val="none"/>
              </w:rPr>
              <w:t>价格分</w:t>
            </w:r>
          </w:p>
        </w:tc>
        <w:tc>
          <w:tcPr>
            <w:tcW w:w="7565" w:type="dxa"/>
            <w:noWrap w:val="0"/>
            <w:vAlign w:val="center"/>
          </w:tcPr>
          <w:p w14:paraId="5FC4F99F">
            <w:pPr>
              <w:spacing w:line="440" w:lineRule="exact"/>
              <w:jc w:val="left"/>
              <w:rPr>
                <w:rFonts w:hint="eastAsia" w:ascii="Times New Roman" w:hAnsi="Times New Roman"/>
                <w:color w:val="auto"/>
                <w:szCs w:val="21"/>
                <w:highlight w:val="none"/>
              </w:rPr>
            </w:pPr>
            <w:r>
              <w:rPr>
                <w:rFonts w:hint="eastAsia" w:ascii="Times New Roman" w:hAnsi="Times New Roman"/>
                <w:color w:val="auto"/>
                <w:szCs w:val="21"/>
                <w:highlight w:val="none"/>
              </w:rPr>
              <w:t>（1）评标价的偏差率计算</w:t>
            </w:r>
          </w:p>
          <w:p w14:paraId="413EBDBD">
            <w:pPr>
              <w:spacing w:line="440" w:lineRule="exact"/>
              <w:jc w:val="left"/>
              <w:rPr>
                <w:rFonts w:hint="eastAsia" w:ascii="Times New Roman" w:hAnsi="Times New Roman"/>
                <w:color w:val="auto"/>
                <w:szCs w:val="21"/>
                <w:highlight w:val="none"/>
              </w:rPr>
            </w:pPr>
            <w:r>
              <w:rPr>
                <w:rFonts w:hint="eastAsia" w:ascii="Times New Roman" w:hAnsi="Times New Roman"/>
                <w:color w:val="auto"/>
                <w:szCs w:val="21"/>
                <w:highlight w:val="none"/>
              </w:rPr>
              <w:t>偏差率=100%×（投标人评标价-评标基准价）/评标基准价</w:t>
            </w:r>
          </w:p>
          <w:p w14:paraId="5EE054BC">
            <w:pPr>
              <w:spacing w:line="440" w:lineRule="exact"/>
              <w:jc w:val="left"/>
              <w:rPr>
                <w:rFonts w:hint="eastAsia" w:ascii="Times New Roman" w:hAnsi="Times New Roman"/>
                <w:color w:val="auto"/>
                <w:szCs w:val="21"/>
                <w:highlight w:val="none"/>
              </w:rPr>
            </w:pPr>
            <w:r>
              <w:rPr>
                <w:rFonts w:hint="eastAsia" w:ascii="Times New Roman" w:hAnsi="Times New Roman"/>
                <w:color w:val="auto"/>
                <w:szCs w:val="21"/>
                <w:highlight w:val="none"/>
              </w:rPr>
              <w:t>偏差率保留两位小数（小数点后第三位“四舍五入”），即为*.**%。</w:t>
            </w:r>
          </w:p>
          <w:p w14:paraId="54B3B2D0">
            <w:pPr>
              <w:spacing w:line="440" w:lineRule="exact"/>
              <w:jc w:val="left"/>
              <w:rPr>
                <w:rFonts w:hint="eastAsia" w:ascii="Times New Roman" w:hAnsi="Times New Roman"/>
                <w:color w:val="auto"/>
                <w:szCs w:val="21"/>
                <w:highlight w:val="none"/>
              </w:rPr>
            </w:pPr>
            <w:r>
              <w:rPr>
                <w:rFonts w:hint="eastAsia" w:ascii="Times New Roman" w:hAnsi="Times New Roman"/>
                <w:color w:val="auto"/>
                <w:szCs w:val="21"/>
                <w:highlight w:val="none"/>
              </w:rPr>
              <w:t>（2）评标价得分计算</w:t>
            </w:r>
          </w:p>
          <w:p w14:paraId="27A530F2">
            <w:pPr>
              <w:spacing w:line="440" w:lineRule="exact"/>
              <w:jc w:val="left"/>
              <w:rPr>
                <w:rFonts w:hint="eastAsia" w:ascii="Times New Roman" w:hAnsi="Times New Roman"/>
                <w:color w:val="auto"/>
                <w:szCs w:val="21"/>
                <w:highlight w:val="none"/>
              </w:rPr>
            </w:pPr>
            <w:r>
              <w:rPr>
                <w:rFonts w:hint="eastAsia" w:ascii="Times New Roman" w:hAnsi="Times New Roman"/>
                <w:color w:val="auto"/>
                <w:szCs w:val="21"/>
                <w:highlight w:val="none"/>
              </w:rPr>
              <w:t>①当投标人评标价＞评标基准价，评标价得分=F-偏差率*100*E1</w:t>
            </w:r>
          </w:p>
          <w:p w14:paraId="27D79493">
            <w:pPr>
              <w:spacing w:line="440" w:lineRule="exact"/>
              <w:jc w:val="left"/>
              <w:rPr>
                <w:rFonts w:hint="eastAsia" w:ascii="Times New Roman" w:hAnsi="Times New Roman"/>
                <w:color w:val="auto"/>
                <w:szCs w:val="21"/>
                <w:highlight w:val="none"/>
              </w:rPr>
            </w:pPr>
            <w:r>
              <w:rPr>
                <w:rFonts w:hint="eastAsia" w:ascii="Times New Roman" w:hAnsi="Times New Roman"/>
                <w:color w:val="auto"/>
                <w:szCs w:val="21"/>
                <w:highlight w:val="none"/>
              </w:rPr>
              <w:t>②当投标人评标价≤评标基准价，评标价得分=F+偏差率*100*E2</w:t>
            </w:r>
          </w:p>
          <w:p w14:paraId="197AFBDA">
            <w:pPr>
              <w:spacing w:line="440" w:lineRule="exact"/>
              <w:jc w:val="left"/>
              <w:rPr>
                <w:rFonts w:hint="eastAsia" w:ascii="Times New Roman" w:hAnsi="Times New Roman"/>
                <w:color w:val="auto"/>
                <w:szCs w:val="21"/>
                <w:highlight w:val="none"/>
              </w:rPr>
            </w:pPr>
            <w:r>
              <w:rPr>
                <w:rFonts w:hint="eastAsia" w:ascii="Times New Roman" w:hAnsi="Times New Roman"/>
                <w:color w:val="auto"/>
                <w:szCs w:val="21"/>
                <w:highlight w:val="none"/>
              </w:rPr>
              <w:t>其中:F是评标价所占的权重分值。E1是评标价每高于评标基准价一个百分点的扣分值，E2是评标价每低于评标基准价一个百分点的扣分值。</w:t>
            </w:r>
          </w:p>
          <w:p w14:paraId="00B4EAB8">
            <w:pPr>
              <w:spacing w:line="440" w:lineRule="exact"/>
              <w:jc w:val="left"/>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本项目</w:t>
            </w:r>
            <w:r>
              <w:rPr>
                <w:rFonts w:hint="eastAsia" w:ascii="Times New Roman" w:hAnsi="Times New Roman"/>
                <w:color w:val="auto"/>
                <w:szCs w:val="21"/>
                <w:highlight w:val="none"/>
              </w:rPr>
              <w:t>F</w:t>
            </w:r>
            <w:r>
              <w:rPr>
                <w:rFonts w:hint="eastAsia" w:ascii="Times New Roman" w:hAnsi="Times New Roman"/>
                <w:color w:val="auto"/>
                <w:szCs w:val="21"/>
                <w:highlight w:val="none"/>
                <w:lang w:val="en-US" w:eastAsia="zh-CN"/>
              </w:rPr>
              <w:t>=10、E1=0.5 、E2=0.3。</w:t>
            </w:r>
          </w:p>
          <w:p w14:paraId="25529015">
            <w:pPr>
              <w:spacing w:line="400" w:lineRule="exact"/>
              <w:rPr>
                <w:rFonts w:hint="default" w:ascii="Times New Roman" w:hAnsi="Times New Roman"/>
                <w:color w:val="auto"/>
                <w:spacing w:val="-2"/>
                <w:szCs w:val="21"/>
                <w:highlight w:val="none"/>
                <w:lang w:val="en-US" w:eastAsia="zh-CN"/>
              </w:rPr>
            </w:pPr>
            <w:r>
              <w:rPr>
                <w:rFonts w:hint="eastAsia" w:ascii="Times New Roman" w:hAnsi="Times New Roman"/>
                <w:color w:val="auto"/>
                <w:szCs w:val="21"/>
                <w:highlight w:val="none"/>
              </w:rPr>
              <w:t>当评标价得分为负时，均按0分计算。评标价得分保留小数点后两位，小数点后三位“四舍五入”。</w:t>
            </w:r>
          </w:p>
        </w:tc>
        <w:tc>
          <w:tcPr>
            <w:tcW w:w="748" w:type="dxa"/>
            <w:noWrap w:val="0"/>
            <w:vAlign w:val="center"/>
          </w:tcPr>
          <w:p w14:paraId="2D67931D">
            <w:pPr>
              <w:widowControl/>
              <w:spacing w:line="500" w:lineRule="atLeast"/>
              <w:jc w:val="center"/>
              <w:rPr>
                <w:rFonts w:ascii="Times New Roman" w:hAnsi="Times New Roman"/>
                <w:color w:val="auto"/>
                <w:highlight w:val="none"/>
              </w:rPr>
            </w:pPr>
            <w:r>
              <w:rPr>
                <w:rFonts w:hint="eastAsia" w:ascii="Times New Roman" w:hAnsi="Times New Roman"/>
                <w:color w:val="auto"/>
                <w:szCs w:val="21"/>
                <w:highlight w:val="none"/>
                <w:lang w:val="en-US" w:eastAsia="zh-CN"/>
              </w:rPr>
              <w:t>10</w:t>
            </w:r>
            <w:r>
              <w:rPr>
                <w:rFonts w:ascii="Times New Roman" w:hAnsi="Times New Roman"/>
                <w:color w:val="auto"/>
                <w:szCs w:val="21"/>
                <w:highlight w:val="none"/>
              </w:rPr>
              <w:t>分</w:t>
            </w:r>
          </w:p>
        </w:tc>
      </w:tr>
    </w:tbl>
    <w:p w14:paraId="35A40E2A">
      <w:pPr>
        <w:spacing w:line="360" w:lineRule="auto"/>
        <w:ind w:firstLine="420"/>
        <w:rPr>
          <w:rFonts w:ascii="Times New Roman" w:hAnsi="Times New Roman"/>
          <w:color w:val="auto"/>
          <w:szCs w:val="21"/>
          <w:highlight w:val="none"/>
        </w:rPr>
      </w:pPr>
    </w:p>
    <w:p w14:paraId="4E7C2F30">
      <w:pPr>
        <w:pStyle w:val="3"/>
        <w:spacing w:before="0" w:after="0"/>
        <w:rPr>
          <w:rFonts w:ascii="Times New Roman" w:hAnsi="Times New Roman"/>
          <w:color w:val="auto"/>
          <w:highlight w:val="none"/>
        </w:rPr>
      </w:pPr>
      <w:bookmarkStart w:id="480" w:name="_Toc32622"/>
      <w:bookmarkStart w:id="481" w:name="_Toc25779"/>
      <w:bookmarkStart w:id="482" w:name="_Toc1985"/>
      <w:bookmarkStart w:id="483" w:name="_Toc26174"/>
      <w:bookmarkStart w:id="484" w:name="_Toc7184"/>
      <w:bookmarkStart w:id="485" w:name="_Toc19005"/>
      <w:r>
        <w:rPr>
          <w:rFonts w:ascii="Times New Roman" w:hAnsi="Times New Roman"/>
          <w:color w:val="auto"/>
          <w:highlight w:val="none"/>
        </w:rPr>
        <w:t>1. 评标方法</w:t>
      </w:r>
      <w:bookmarkEnd w:id="480"/>
      <w:bookmarkEnd w:id="481"/>
      <w:bookmarkEnd w:id="482"/>
      <w:bookmarkEnd w:id="483"/>
      <w:bookmarkEnd w:id="484"/>
      <w:bookmarkEnd w:id="485"/>
    </w:p>
    <w:p w14:paraId="3EA3705B">
      <w:pPr>
        <w:spacing w:line="360" w:lineRule="auto"/>
        <w:ind w:firstLine="420" w:firstLineChars="200"/>
        <w:rPr>
          <w:rFonts w:ascii="Times New Roman" w:hAnsi="Times New Roman"/>
          <w:color w:val="auto"/>
          <w:highlight w:val="none"/>
        </w:rPr>
      </w:pPr>
      <w:r>
        <w:rPr>
          <w:rFonts w:ascii="Times New Roman" w:hAnsi="Times New Roman"/>
          <w:color w:val="auto"/>
          <w:highlight w:val="none"/>
        </w:rPr>
        <w:t>本次评标采用</w:t>
      </w:r>
      <w:r>
        <w:rPr>
          <w:rFonts w:hint="eastAsia" w:ascii="Times New Roman" w:hAnsi="Times New Roman"/>
          <w:color w:val="auto"/>
          <w:highlight w:val="none"/>
        </w:rPr>
        <w:t>综合评估法</w:t>
      </w:r>
      <w:r>
        <w:rPr>
          <w:rFonts w:hint="eastAsia" w:ascii="Times New Roman" w:hAnsi="Times New Roman"/>
          <w:color w:val="auto"/>
          <w:szCs w:val="21"/>
          <w:highlight w:val="none"/>
        </w:rPr>
        <w:t>（一次平均）。</w:t>
      </w:r>
      <w:r>
        <w:rPr>
          <w:rFonts w:ascii="Times New Roman" w:hAnsi="Times New Roman"/>
          <w:color w:val="auto"/>
          <w:highlight w:val="none"/>
        </w:rPr>
        <w:t>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w:t>
      </w:r>
      <w:r>
        <w:rPr>
          <w:rFonts w:hint="eastAsia" w:ascii="Times New Roman" w:hAnsi="Times New Roman"/>
          <w:color w:val="auto"/>
          <w:highlight w:val="none"/>
        </w:rPr>
        <w:t>，以技术</w:t>
      </w:r>
      <w:r>
        <w:rPr>
          <w:rFonts w:ascii="Times New Roman" w:hAnsi="Times New Roman"/>
          <w:color w:val="auto"/>
          <w:highlight w:val="none"/>
        </w:rPr>
        <w:t>得分高的优先</w:t>
      </w:r>
      <w:r>
        <w:rPr>
          <w:rFonts w:hint="eastAsia" w:ascii="Times New Roman" w:hAnsi="Times New Roman"/>
          <w:color w:val="auto"/>
          <w:highlight w:val="none"/>
        </w:rPr>
        <w:t>；</w:t>
      </w:r>
      <w:r>
        <w:rPr>
          <w:rFonts w:ascii="Times New Roman" w:hAnsi="Times New Roman"/>
          <w:color w:val="auto"/>
          <w:highlight w:val="none"/>
        </w:rPr>
        <w:t>如果</w:t>
      </w:r>
      <w:r>
        <w:rPr>
          <w:rFonts w:hint="eastAsia" w:ascii="Times New Roman" w:hAnsi="Times New Roman"/>
          <w:color w:val="auto"/>
          <w:highlight w:val="none"/>
        </w:rPr>
        <w:t>技术</w:t>
      </w:r>
      <w:r>
        <w:rPr>
          <w:rFonts w:ascii="Times New Roman" w:hAnsi="Times New Roman"/>
          <w:color w:val="auto"/>
          <w:highlight w:val="none"/>
        </w:rPr>
        <w:t>得分也相</w:t>
      </w:r>
      <w:r>
        <w:rPr>
          <w:rFonts w:hint="eastAsia" w:ascii="Times New Roman" w:hAnsi="Times New Roman"/>
          <w:color w:val="auto"/>
          <w:highlight w:val="none"/>
        </w:rPr>
        <w:t>等</w:t>
      </w:r>
      <w:r>
        <w:rPr>
          <w:rFonts w:ascii="Times New Roman" w:hAnsi="Times New Roman"/>
          <w:color w:val="auto"/>
          <w:highlight w:val="none"/>
        </w:rPr>
        <w:t>，</w:t>
      </w:r>
      <w:r>
        <w:rPr>
          <w:rFonts w:hint="eastAsia" w:ascii="Times New Roman" w:hAnsi="Times New Roman"/>
          <w:color w:val="auto"/>
          <w:highlight w:val="none"/>
        </w:rPr>
        <w:t>按照评标办法前附表中的规定确定中标候选人顺序。</w:t>
      </w:r>
    </w:p>
    <w:p w14:paraId="38B1C191">
      <w:pPr>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本次评标的先后顺序及最多可中标段数量详见评标办法前附表</w:t>
      </w:r>
      <w:r>
        <w:rPr>
          <w:rFonts w:ascii="Times New Roman" w:hAnsi="Times New Roman"/>
          <w:color w:val="auto"/>
          <w:szCs w:val="21"/>
          <w:highlight w:val="none"/>
        </w:rPr>
        <w:footnoteReference w:id="0"/>
      </w:r>
      <w:r>
        <w:rPr>
          <w:rFonts w:hint="eastAsia" w:ascii="Times New Roman" w:hAnsi="Times New Roman"/>
          <w:color w:val="auto"/>
          <w:szCs w:val="21"/>
          <w:highlight w:val="none"/>
        </w:rPr>
        <w:t>。投标人使用相同的项目负责人或主要人员投多个标段的，最多只能中一个标段。被推荐为第一中标候选人的标段个数已达到最多允许中标的标段个数的投标人，在后续标段不再被推荐为中标候选人，但仍参与评审。</w:t>
      </w:r>
    </w:p>
    <w:p w14:paraId="71B31A58">
      <w:pPr>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评标结束后如有某标段的第一中标候选人发生变化的情况，不影响其他标段排序。</w:t>
      </w:r>
    </w:p>
    <w:p w14:paraId="03C6E3B7">
      <w:pPr>
        <w:pStyle w:val="3"/>
        <w:spacing w:before="0" w:after="0"/>
        <w:rPr>
          <w:rFonts w:ascii="Times New Roman" w:hAnsi="Times New Roman"/>
          <w:color w:val="auto"/>
          <w:highlight w:val="none"/>
        </w:rPr>
      </w:pPr>
      <w:bookmarkStart w:id="486" w:name="_Toc25297"/>
      <w:bookmarkStart w:id="487" w:name="_Toc10462"/>
      <w:bookmarkStart w:id="488" w:name="_Toc2655"/>
      <w:bookmarkStart w:id="489" w:name="_Toc30032"/>
      <w:bookmarkStart w:id="490" w:name="_Toc3323"/>
      <w:bookmarkStart w:id="491" w:name="_Toc5185"/>
      <w:r>
        <w:rPr>
          <w:rFonts w:ascii="Times New Roman" w:hAnsi="Times New Roman"/>
          <w:color w:val="auto"/>
          <w:highlight w:val="none"/>
        </w:rPr>
        <w:t>2. 评审标准</w:t>
      </w:r>
      <w:bookmarkEnd w:id="486"/>
      <w:bookmarkEnd w:id="487"/>
      <w:bookmarkEnd w:id="488"/>
      <w:bookmarkEnd w:id="489"/>
      <w:bookmarkEnd w:id="490"/>
      <w:bookmarkEnd w:id="491"/>
    </w:p>
    <w:p w14:paraId="2E0EC09A">
      <w:pPr>
        <w:pStyle w:val="4"/>
        <w:spacing w:before="0" w:after="0" w:line="240" w:lineRule="auto"/>
        <w:ind w:firstLine="137"/>
        <w:rPr>
          <w:rFonts w:ascii="Times New Roman" w:hAnsi="Times New Roman"/>
          <w:color w:val="auto"/>
          <w:highlight w:val="none"/>
        </w:rPr>
      </w:pPr>
      <w:r>
        <w:rPr>
          <w:rFonts w:ascii="Times New Roman" w:hAnsi="Times New Roman"/>
          <w:color w:val="auto"/>
          <w:highlight w:val="none"/>
        </w:rPr>
        <w:t>2.1 初步评审标准</w:t>
      </w:r>
    </w:p>
    <w:p w14:paraId="46553841">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2.1.1 形式评审标准：见评标办法前附表。</w:t>
      </w:r>
    </w:p>
    <w:p w14:paraId="1C193916">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2.1.2 资格评审标准：见评标办法前附表。</w:t>
      </w:r>
    </w:p>
    <w:p w14:paraId="2506CD65">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2.1.3 响应性评审标准：见评标办法前附表。</w:t>
      </w:r>
    </w:p>
    <w:p w14:paraId="5EC5B997">
      <w:pPr>
        <w:pStyle w:val="4"/>
        <w:spacing w:before="0" w:after="0" w:line="240" w:lineRule="auto"/>
        <w:ind w:firstLine="137"/>
        <w:rPr>
          <w:rFonts w:ascii="Times New Roman" w:hAnsi="Times New Roman"/>
          <w:color w:val="auto"/>
          <w:highlight w:val="none"/>
        </w:rPr>
      </w:pPr>
      <w:r>
        <w:rPr>
          <w:rFonts w:ascii="Times New Roman" w:hAnsi="Times New Roman"/>
          <w:color w:val="auto"/>
          <w:highlight w:val="none"/>
        </w:rPr>
        <w:t>2.2 分值构成与评分标准</w:t>
      </w:r>
    </w:p>
    <w:p w14:paraId="3936396A">
      <w:pPr>
        <w:spacing w:line="400" w:lineRule="exact"/>
        <w:ind w:firstLine="420" w:firstLineChars="200"/>
        <w:outlineLvl w:val="2"/>
        <w:rPr>
          <w:rFonts w:ascii="Times New Roman" w:hAnsi="Times New Roman"/>
          <w:color w:val="auto"/>
          <w:highlight w:val="none"/>
        </w:rPr>
      </w:pPr>
      <w:r>
        <w:rPr>
          <w:rFonts w:ascii="Times New Roman" w:hAnsi="Times New Roman"/>
          <w:color w:val="auto"/>
          <w:highlight w:val="none"/>
        </w:rPr>
        <w:t>2.2.1 分值构成</w:t>
      </w:r>
    </w:p>
    <w:p w14:paraId="0239A21A">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（1）</w:t>
      </w:r>
      <w:r>
        <w:rPr>
          <w:rFonts w:hint="eastAsia" w:ascii="Times New Roman" w:hAnsi="Times New Roman"/>
          <w:color w:val="auto"/>
          <w:highlight w:val="none"/>
        </w:rPr>
        <w:t>商务</w:t>
      </w:r>
      <w:r>
        <w:rPr>
          <w:rFonts w:ascii="Times New Roman" w:hAnsi="Times New Roman"/>
          <w:color w:val="auto"/>
          <w:highlight w:val="none"/>
        </w:rPr>
        <w:t>部分：见评标办法前附表；</w:t>
      </w:r>
    </w:p>
    <w:p w14:paraId="66B8D147">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2</w:t>
      </w:r>
      <w:r>
        <w:rPr>
          <w:rFonts w:hint="eastAsia" w:ascii="Times New Roman" w:hAnsi="Times New Roman"/>
          <w:color w:val="auto"/>
          <w:highlight w:val="none"/>
        </w:rPr>
        <w:t>）技术部分：见评标办法前附表；</w:t>
      </w:r>
    </w:p>
    <w:p w14:paraId="5CBFD020">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）投标报价：见评标办法前附表</w:t>
      </w:r>
      <w:r>
        <w:rPr>
          <w:rFonts w:hint="eastAsia" w:ascii="Times New Roman" w:hAnsi="Times New Roman"/>
          <w:color w:val="auto"/>
          <w:highlight w:val="none"/>
        </w:rPr>
        <w:t>。</w:t>
      </w:r>
    </w:p>
    <w:p w14:paraId="302DE809">
      <w:pPr>
        <w:spacing w:line="400" w:lineRule="exact"/>
        <w:ind w:firstLine="420" w:firstLineChars="200"/>
        <w:outlineLvl w:val="2"/>
        <w:rPr>
          <w:rFonts w:ascii="Times New Roman" w:hAnsi="Times New Roman"/>
          <w:color w:val="auto"/>
          <w:highlight w:val="none"/>
        </w:rPr>
      </w:pPr>
      <w:r>
        <w:rPr>
          <w:rFonts w:ascii="Times New Roman" w:hAnsi="Times New Roman"/>
          <w:color w:val="auto"/>
          <w:highlight w:val="none"/>
        </w:rPr>
        <w:t xml:space="preserve">2.2.2 </w:t>
      </w:r>
      <w:r>
        <w:rPr>
          <w:rFonts w:hint="eastAsia" w:ascii="Times New Roman" w:hAnsi="Times New Roman"/>
          <w:color w:val="auto"/>
          <w:highlight w:val="none"/>
        </w:rPr>
        <w:t>评标基准价计算</w:t>
      </w:r>
    </w:p>
    <w:p w14:paraId="13269EBC">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评标基准价计算方法：见评标办法前附表。</w:t>
      </w:r>
    </w:p>
    <w:p w14:paraId="5A88557C">
      <w:pPr>
        <w:spacing w:line="400" w:lineRule="exact"/>
        <w:ind w:firstLine="420" w:firstLineChars="200"/>
        <w:outlineLvl w:val="2"/>
        <w:rPr>
          <w:rFonts w:ascii="Times New Roman" w:hAnsi="Times New Roman"/>
          <w:color w:val="auto"/>
          <w:highlight w:val="none"/>
        </w:rPr>
      </w:pPr>
      <w:r>
        <w:rPr>
          <w:rFonts w:ascii="Times New Roman" w:hAnsi="Times New Roman"/>
          <w:color w:val="auto"/>
          <w:highlight w:val="none"/>
        </w:rPr>
        <w:t xml:space="preserve">2.2.3 </w:t>
      </w:r>
      <w:r>
        <w:rPr>
          <w:rFonts w:hint="eastAsia" w:ascii="Times New Roman" w:hAnsi="Times New Roman"/>
          <w:color w:val="auto"/>
          <w:highlight w:val="none"/>
        </w:rPr>
        <w:t>评分标准</w:t>
      </w:r>
    </w:p>
    <w:p w14:paraId="60410781">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1</w:t>
      </w:r>
      <w:r>
        <w:rPr>
          <w:rFonts w:hint="eastAsia" w:ascii="Times New Roman" w:hAnsi="Times New Roman"/>
          <w:color w:val="auto"/>
          <w:highlight w:val="none"/>
        </w:rPr>
        <w:t>）商务评分标准：见评标办法前附表；</w:t>
      </w:r>
    </w:p>
    <w:p w14:paraId="0A29CCA6">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2</w:t>
      </w:r>
      <w:r>
        <w:rPr>
          <w:rFonts w:hint="eastAsia" w:ascii="Times New Roman" w:hAnsi="Times New Roman"/>
          <w:color w:val="auto"/>
          <w:highlight w:val="none"/>
        </w:rPr>
        <w:t xml:space="preserve">）技术评分标准：见评标办法前附表； </w:t>
      </w:r>
    </w:p>
    <w:p w14:paraId="59F67122">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3</w:t>
      </w:r>
      <w:r>
        <w:rPr>
          <w:rFonts w:hint="eastAsia" w:ascii="Times New Roman" w:hAnsi="Times New Roman"/>
          <w:color w:val="auto"/>
          <w:highlight w:val="none"/>
        </w:rPr>
        <w:t>）投标报价评分标准：见评标办法前附表。</w:t>
      </w:r>
    </w:p>
    <w:p w14:paraId="2B185335">
      <w:pPr>
        <w:pStyle w:val="3"/>
        <w:rPr>
          <w:rFonts w:ascii="Times New Roman" w:hAnsi="Times New Roman"/>
          <w:color w:val="auto"/>
          <w:highlight w:val="none"/>
        </w:rPr>
      </w:pPr>
      <w:bookmarkStart w:id="492" w:name="_Toc23670"/>
      <w:bookmarkStart w:id="493" w:name="_Toc3394"/>
      <w:bookmarkStart w:id="494" w:name="_Toc24152"/>
      <w:bookmarkStart w:id="495" w:name="_Toc28576"/>
      <w:bookmarkStart w:id="496" w:name="_Toc14457"/>
      <w:bookmarkStart w:id="497" w:name="_Toc21101"/>
      <w:r>
        <w:rPr>
          <w:rFonts w:ascii="Times New Roman" w:hAnsi="Times New Roman"/>
          <w:color w:val="auto"/>
          <w:highlight w:val="none"/>
        </w:rPr>
        <w:t>3. 评标程序</w:t>
      </w:r>
      <w:bookmarkEnd w:id="492"/>
      <w:bookmarkEnd w:id="493"/>
      <w:bookmarkEnd w:id="494"/>
      <w:bookmarkEnd w:id="495"/>
      <w:bookmarkEnd w:id="496"/>
      <w:bookmarkEnd w:id="497"/>
    </w:p>
    <w:p w14:paraId="7876E514">
      <w:pPr>
        <w:pStyle w:val="4"/>
        <w:spacing w:line="240" w:lineRule="auto"/>
        <w:ind w:firstLine="137"/>
        <w:rPr>
          <w:rFonts w:ascii="Times New Roman" w:hAnsi="Times New Roman"/>
          <w:color w:val="auto"/>
          <w:highlight w:val="none"/>
        </w:rPr>
      </w:pPr>
      <w:r>
        <w:rPr>
          <w:rFonts w:ascii="Times New Roman" w:hAnsi="Times New Roman"/>
          <w:color w:val="auto"/>
          <w:highlight w:val="none"/>
        </w:rPr>
        <w:t xml:space="preserve">3.1 </w:t>
      </w:r>
      <w:r>
        <w:rPr>
          <w:rFonts w:hint="eastAsia" w:ascii="Times New Roman" w:hAnsi="Times New Roman"/>
          <w:color w:val="auto"/>
          <w:highlight w:val="none"/>
        </w:rPr>
        <w:t>商务及技术文件</w:t>
      </w:r>
      <w:r>
        <w:rPr>
          <w:rFonts w:ascii="Times New Roman" w:hAnsi="Times New Roman"/>
          <w:color w:val="auto"/>
          <w:highlight w:val="none"/>
        </w:rPr>
        <w:t>初步评审</w:t>
      </w:r>
    </w:p>
    <w:p w14:paraId="538034E2">
      <w:pPr>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评标委员会依据本章第2.1.1项、第2.1.2项、第2.1.3项规定的评审标准对商务及技术文件进行初步评审。有一项不符合评审标准的，评标委员会应否决其投标。</w:t>
      </w:r>
    </w:p>
    <w:p w14:paraId="549BCD20">
      <w:pPr>
        <w:pStyle w:val="4"/>
        <w:spacing w:line="240" w:lineRule="auto"/>
        <w:ind w:firstLine="137"/>
        <w:rPr>
          <w:rFonts w:ascii="Times New Roman" w:hAnsi="Times New Roman"/>
          <w:color w:val="auto"/>
          <w:highlight w:val="none"/>
        </w:rPr>
      </w:pPr>
      <w:r>
        <w:rPr>
          <w:rFonts w:hint="eastAsia" w:ascii="Times New Roman" w:hAnsi="Times New Roman"/>
          <w:color w:val="auto"/>
          <w:highlight w:val="none"/>
        </w:rPr>
        <w:t>3.</w:t>
      </w:r>
      <w:r>
        <w:rPr>
          <w:rFonts w:ascii="Times New Roman" w:hAnsi="Times New Roman"/>
          <w:color w:val="auto"/>
          <w:highlight w:val="none"/>
        </w:rPr>
        <w:t>2</w:t>
      </w:r>
      <w:r>
        <w:rPr>
          <w:rFonts w:hint="eastAsia" w:ascii="Times New Roman" w:hAnsi="Times New Roman"/>
          <w:color w:val="auto"/>
          <w:highlight w:val="none"/>
        </w:rPr>
        <w:t>商务及技术文件详细评审</w:t>
      </w:r>
    </w:p>
    <w:p w14:paraId="0CBD49CB">
      <w:pPr>
        <w:snapToGrid w:val="0"/>
        <w:spacing w:line="360" w:lineRule="auto"/>
        <w:ind w:firstLine="420" w:firstLineChars="200"/>
        <w:rPr>
          <w:rFonts w:hint="eastAsia"/>
          <w:color w:val="auto"/>
          <w:highlight w:val="none"/>
        </w:rPr>
      </w:pPr>
      <w:r>
        <w:rPr>
          <w:rFonts w:hint="eastAsia"/>
          <w:color w:val="auto"/>
          <w:highlight w:val="none"/>
        </w:rPr>
        <w:t>3.</w:t>
      </w:r>
      <w:r>
        <w:rPr>
          <w:color w:val="auto"/>
          <w:highlight w:val="none"/>
        </w:rPr>
        <w:t>2</w:t>
      </w:r>
      <w:r>
        <w:rPr>
          <w:rFonts w:hint="eastAsia"/>
          <w:color w:val="auto"/>
          <w:highlight w:val="none"/>
        </w:rPr>
        <w:t>.1 评标委员会按本章第2.2款规定的量化因素和分值对投标文件的商务文件、技术文件进行打分，并计算出</w:t>
      </w:r>
      <w:r>
        <w:rPr>
          <w:rFonts w:hint="eastAsia"/>
          <w:color w:val="auto"/>
          <w:highlight w:val="none"/>
          <w:lang w:val="zh-CN"/>
        </w:rPr>
        <w:t>商务技术</w:t>
      </w:r>
      <w:r>
        <w:rPr>
          <w:rFonts w:hint="eastAsia"/>
          <w:color w:val="auto"/>
          <w:highlight w:val="none"/>
        </w:rPr>
        <w:t>综合得分。评标委员会成员总数为5人时，投标人本章第2.2.3项第（1）～（</w:t>
      </w:r>
      <w:r>
        <w:rPr>
          <w:color w:val="auto"/>
          <w:highlight w:val="none"/>
        </w:rPr>
        <w:t>2</w:t>
      </w:r>
      <w:r>
        <w:rPr>
          <w:rFonts w:hint="eastAsia"/>
          <w:color w:val="auto"/>
          <w:highlight w:val="none"/>
        </w:rPr>
        <w:t>）目每一目的得分以评标委员会各成员每一目的打分平均值确定。评标委员会总数为7人及以上时，投标人本章第2.2.3项第（1）～（</w:t>
      </w:r>
      <w:r>
        <w:rPr>
          <w:color w:val="auto"/>
          <w:highlight w:val="none"/>
        </w:rPr>
        <w:t>2</w:t>
      </w:r>
      <w:r>
        <w:rPr>
          <w:rFonts w:hint="eastAsia"/>
          <w:color w:val="auto"/>
          <w:highlight w:val="none"/>
        </w:rPr>
        <w:t>）目每一目的得分以评标委员会各成员每一目打分去掉一个最高分和最低分后的平均值确定。</w:t>
      </w:r>
    </w:p>
    <w:p w14:paraId="6563AE8A">
      <w:pPr>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）按本章第</w:t>
      </w:r>
      <w:r>
        <w:rPr>
          <w:rFonts w:ascii="Times New Roman" w:hAnsi="Times New Roman"/>
          <w:color w:val="auto"/>
          <w:szCs w:val="21"/>
          <w:highlight w:val="none"/>
        </w:rPr>
        <w:t>2.2.3</w:t>
      </w: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）目规定的评审因素和分值对商务部分计算出得分</w:t>
      </w:r>
      <w:r>
        <w:rPr>
          <w:rFonts w:ascii="Times New Roman" w:hAnsi="Times New Roman"/>
          <w:color w:val="auto"/>
          <w:szCs w:val="21"/>
          <w:highlight w:val="none"/>
        </w:rPr>
        <w:t>A</w:t>
      </w:r>
      <w:r>
        <w:rPr>
          <w:rFonts w:hint="eastAsia" w:ascii="Times New Roman" w:hAnsi="Times New Roman"/>
          <w:color w:val="auto"/>
          <w:szCs w:val="21"/>
          <w:highlight w:val="none"/>
        </w:rPr>
        <w:t>；</w:t>
      </w:r>
    </w:p>
    <w:p w14:paraId="62948D4D">
      <w:pPr>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）按本章第</w:t>
      </w:r>
      <w:r>
        <w:rPr>
          <w:rFonts w:ascii="Times New Roman" w:hAnsi="Times New Roman"/>
          <w:color w:val="auto"/>
          <w:szCs w:val="21"/>
          <w:highlight w:val="none"/>
        </w:rPr>
        <w:t>2.2.3</w:t>
      </w: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）目规定的评审因素和分值对技术部分计算出得分</w:t>
      </w:r>
      <w:r>
        <w:rPr>
          <w:rFonts w:ascii="Times New Roman" w:hAnsi="Times New Roman"/>
          <w:color w:val="auto"/>
          <w:szCs w:val="21"/>
          <w:highlight w:val="none"/>
        </w:rPr>
        <w:t>B</w:t>
      </w:r>
      <w:r>
        <w:rPr>
          <w:rFonts w:hint="eastAsia" w:ascii="Times New Roman" w:hAnsi="Times New Roman"/>
          <w:color w:val="auto"/>
          <w:szCs w:val="21"/>
          <w:highlight w:val="none"/>
        </w:rPr>
        <w:t xml:space="preserve">； </w:t>
      </w:r>
    </w:p>
    <w:p w14:paraId="52D8F6BF">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3.2.2 评分分值计算保留小数点后两位，小数点后第三位“四舍五入”。</w:t>
      </w:r>
    </w:p>
    <w:p w14:paraId="6D3795CE">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3.2.3 投标人得分=A+B。</w:t>
      </w:r>
    </w:p>
    <w:p w14:paraId="517E3E46">
      <w:pPr>
        <w:pStyle w:val="4"/>
        <w:spacing w:line="240" w:lineRule="auto"/>
        <w:ind w:firstLine="137"/>
        <w:rPr>
          <w:rFonts w:ascii="Times New Roman" w:hAnsi="Times New Roman"/>
          <w:color w:val="auto"/>
          <w:highlight w:val="none"/>
        </w:rPr>
      </w:pPr>
      <w:r>
        <w:rPr>
          <w:rFonts w:hint="eastAsia" w:ascii="Times New Roman" w:hAnsi="Times New Roman"/>
          <w:color w:val="auto"/>
          <w:highlight w:val="none"/>
        </w:rPr>
        <w:t>3.</w:t>
      </w:r>
      <w:r>
        <w:rPr>
          <w:rFonts w:ascii="Times New Roman" w:hAnsi="Times New Roman"/>
          <w:color w:val="auto"/>
          <w:highlight w:val="none"/>
        </w:rPr>
        <w:t>3</w:t>
      </w:r>
      <w:r>
        <w:rPr>
          <w:rFonts w:hint="eastAsia" w:ascii="Times New Roman" w:hAnsi="Times New Roman"/>
          <w:color w:val="auto"/>
          <w:highlight w:val="none"/>
        </w:rPr>
        <w:t xml:space="preserve"> 报价文件公布</w:t>
      </w:r>
    </w:p>
    <w:p w14:paraId="2FD334AC">
      <w:pPr>
        <w:spacing w:line="400" w:lineRule="exact"/>
        <w:ind w:firstLine="420" w:firstLineChars="200"/>
        <w:rPr>
          <w:rFonts w:hint="eastAsia" w:ascii="Times New Roman" w:hAnsi="Times New Roman"/>
          <w:color w:val="auto"/>
          <w:highlight w:val="none"/>
        </w:rPr>
      </w:pPr>
      <w:r>
        <w:rPr>
          <w:rFonts w:hint="eastAsia" w:ascii="Times New Roman" w:hAnsi="Times New Roman"/>
          <w:color w:val="auto"/>
          <w:highlight w:val="none"/>
        </w:rPr>
        <w:t>商务文件、技术文件评审结束后，对通过商务和技术文件评审的投标文件报价文件进行公布。</w:t>
      </w:r>
    </w:p>
    <w:p w14:paraId="11021769">
      <w:pPr>
        <w:pStyle w:val="4"/>
        <w:spacing w:line="240" w:lineRule="auto"/>
        <w:ind w:firstLine="137"/>
        <w:rPr>
          <w:rFonts w:hint="eastAsia" w:ascii="Times New Roman" w:hAnsi="Times New Roman"/>
          <w:bCs/>
          <w:color w:val="auto"/>
          <w:highlight w:val="none"/>
        </w:rPr>
      </w:pPr>
      <w:r>
        <w:rPr>
          <w:rFonts w:hint="eastAsia" w:ascii="Times New Roman" w:hAnsi="Times New Roman"/>
          <w:bCs/>
          <w:color w:val="auto"/>
          <w:highlight w:val="none"/>
        </w:rPr>
        <w:t>3.4 报价文件初步评审</w:t>
      </w:r>
    </w:p>
    <w:p w14:paraId="4CF737F6">
      <w:pPr>
        <w:snapToGrid w:val="0"/>
        <w:spacing w:line="360" w:lineRule="auto"/>
        <w:ind w:firstLine="420" w:firstLineChars="200"/>
        <w:rPr>
          <w:rFonts w:hint="eastAsia"/>
          <w:color w:val="auto"/>
          <w:highlight w:val="none"/>
        </w:rPr>
      </w:pPr>
      <w:r>
        <w:rPr>
          <w:rFonts w:hint="eastAsia"/>
          <w:color w:val="auto"/>
          <w:highlight w:val="none"/>
        </w:rPr>
        <w:t xml:space="preserve">3.4.1 </w:t>
      </w:r>
      <w:r>
        <w:rPr>
          <w:rFonts w:hint="eastAsia"/>
          <w:color w:val="auto"/>
          <w:szCs w:val="21"/>
          <w:highlight w:val="none"/>
        </w:rPr>
        <w:t>评标委员会依据本章第2.1.1款、第2.1.3款规定的评审标准对报价文件进行评审。有一项不符合评审标准的，评标委员会应否决其投标。</w:t>
      </w:r>
    </w:p>
    <w:p w14:paraId="6664FAAF">
      <w:pPr>
        <w:snapToGrid w:val="0"/>
        <w:spacing w:line="360" w:lineRule="auto"/>
        <w:ind w:firstLine="420" w:firstLineChars="200"/>
        <w:rPr>
          <w:rFonts w:hint="eastAsia"/>
          <w:color w:val="auto"/>
          <w:highlight w:val="none"/>
        </w:rPr>
      </w:pPr>
      <w:r>
        <w:rPr>
          <w:rFonts w:hint="eastAsia"/>
          <w:color w:val="auto"/>
          <w:highlight w:val="none"/>
        </w:rPr>
        <w:t xml:space="preserve">3.4.2 投标报价有算术错误及其他错误的，评标委员会按以下原则对投标报价进行修正，并要求投标人书面澄清确认。投标人拒不澄清确认的，评标委员会应当否决其投标： </w:t>
      </w:r>
    </w:p>
    <w:p w14:paraId="4D344AA3">
      <w:pPr>
        <w:snapToGrid w:val="0"/>
        <w:spacing w:line="360" w:lineRule="auto"/>
        <w:ind w:firstLine="420" w:firstLineChars="200"/>
        <w:rPr>
          <w:rFonts w:hint="eastAsia"/>
          <w:color w:val="auto"/>
          <w:highlight w:val="none"/>
        </w:rPr>
      </w:pPr>
      <w:r>
        <w:rPr>
          <w:rFonts w:hint="eastAsia"/>
          <w:color w:val="auto"/>
          <w:highlight w:val="none"/>
        </w:rPr>
        <w:t>（1）投标文件中的大写金额与小写金额不一致的，以大写金额为准；</w:t>
      </w:r>
    </w:p>
    <w:p w14:paraId="3C392B75">
      <w:pPr>
        <w:snapToGrid w:val="0"/>
        <w:spacing w:line="360" w:lineRule="auto"/>
        <w:ind w:firstLine="420" w:firstLineChars="200"/>
        <w:rPr>
          <w:rFonts w:hint="eastAsia"/>
          <w:color w:val="auto"/>
          <w:highlight w:val="none"/>
        </w:rPr>
      </w:pPr>
      <w:r>
        <w:rPr>
          <w:rFonts w:hint="eastAsia"/>
          <w:color w:val="auto"/>
          <w:highlight w:val="none"/>
        </w:rPr>
        <w:t>（2）总价金额与单价金额不一致的，以单价金额为准，但单价金额小数点有明显错误的除外；</w:t>
      </w:r>
    </w:p>
    <w:p w14:paraId="3CFC5C77">
      <w:pPr>
        <w:snapToGrid w:val="0"/>
        <w:spacing w:line="360" w:lineRule="auto"/>
        <w:ind w:firstLine="420" w:firstLineChars="200"/>
        <w:rPr>
          <w:rFonts w:hint="eastAsia"/>
          <w:color w:val="auto"/>
          <w:highlight w:val="none"/>
        </w:rPr>
      </w:pPr>
      <w:r>
        <w:rPr>
          <w:rFonts w:hint="eastAsia"/>
          <w:color w:val="auto"/>
          <w:highlight w:val="none"/>
        </w:rPr>
        <w:t>（3）投标报价为各分项报价金额之和，投标报价与分项报价的合价不一致的，应以各分项合价累计数为准，修正投标报价；</w:t>
      </w:r>
    </w:p>
    <w:p w14:paraId="6CB88F27">
      <w:pPr>
        <w:snapToGrid w:val="0"/>
        <w:spacing w:line="360" w:lineRule="auto"/>
        <w:ind w:firstLine="420" w:firstLineChars="200"/>
        <w:rPr>
          <w:rFonts w:hint="eastAsia"/>
          <w:color w:val="auto"/>
          <w:highlight w:val="none"/>
        </w:rPr>
      </w:pPr>
      <w:r>
        <w:rPr>
          <w:rFonts w:hint="eastAsia"/>
          <w:color w:val="auto"/>
          <w:highlight w:val="none"/>
        </w:rPr>
        <w:t>（4）如果分项报价中存在缺漏项，则视为缺漏项价格已包含在其他分项报价之中。</w:t>
      </w:r>
    </w:p>
    <w:p w14:paraId="6574A606">
      <w:pPr>
        <w:snapToGrid w:val="0"/>
        <w:spacing w:line="360" w:lineRule="auto"/>
        <w:ind w:firstLine="420" w:firstLineChars="200"/>
        <w:rPr>
          <w:rFonts w:hint="eastAsia"/>
          <w:color w:val="auto"/>
          <w:highlight w:val="none"/>
        </w:rPr>
      </w:pPr>
      <w:r>
        <w:rPr>
          <w:rFonts w:hint="eastAsia"/>
          <w:color w:val="auto"/>
          <w:highlight w:val="none"/>
        </w:rPr>
        <w:t>3.4.3投标人投标报价明显缺乏竞争性的，评标委员会可以否决所有投标。</w:t>
      </w:r>
    </w:p>
    <w:p w14:paraId="32E2172B">
      <w:pPr>
        <w:pStyle w:val="4"/>
        <w:spacing w:line="240" w:lineRule="auto"/>
        <w:ind w:firstLine="137"/>
        <w:rPr>
          <w:rFonts w:hint="eastAsia" w:ascii="Times New Roman" w:hAnsi="Times New Roman"/>
          <w:bCs/>
          <w:color w:val="auto"/>
          <w:highlight w:val="none"/>
        </w:rPr>
      </w:pPr>
      <w:r>
        <w:rPr>
          <w:rFonts w:hint="eastAsia" w:ascii="Times New Roman" w:hAnsi="Times New Roman"/>
          <w:bCs/>
          <w:color w:val="auto"/>
          <w:highlight w:val="none"/>
        </w:rPr>
        <w:t>3.5 报价文件详细评审</w:t>
      </w:r>
    </w:p>
    <w:p w14:paraId="50E0B1C2">
      <w:pPr>
        <w:spacing w:line="400" w:lineRule="exact"/>
        <w:ind w:firstLine="420" w:firstLineChars="200"/>
        <w:rPr>
          <w:color w:val="auto"/>
          <w:highlight w:val="none"/>
        </w:rPr>
      </w:pPr>
      <w:r>
        <w:rPr>
          <w:color w:val="auto"/>
          <w:highlight w:val="none"/>
        </w:rPr>
        <w:t>3.</w:t>
      </w:r>
      <w:r>
        <w:rPr>
          <w:rFonts w:hint="eastAsia"/>
          <w:color w:val="auto"/>
          <w:highlight w:val="none"/>
        </w:rPr>
        <w:t>5</w:t>
      </w:r>
      <w:r>
        <w:rPr>
          <w:color w:val="auto"/>
          <w:highlight w:val="none"/>
        </w:rPr>
        <w:t>.</w:t>
      </w:r>
      <w:r>
        <w:rPr>
          <w:rFonts w:hint="eastAsia"/>
          <w:color w:val="auto"/>
          <w:highlight w:val="none"/>
        </w:rPr>
        <w:t>1</w:t>
      </w:r>
      <w:r>
        <w:rPr>
          <w:color w:val="auto"/>
          <w:highlight w:val="none"/>
        </w:rPr>
        <w:t>评标委员会按本章第2.2.</w:t>
      </w:r>
      <w:r>
        <w:rPr>
          <w:rFonts w:hint="eastAsia"/>
          <w:color w:val="auto"/>
          <w:highlight w:val="none"/>
        </w:rPr>
        <w:t>3</w:t>
      </w:r>
      <w:r>
        <w:rPr>
          <w:color w:val="auto"/>
          <w:highlight w:val="none"/>
        </w:rPr>
        <w:t>（3）目规定的评审因素和分值对投标报价计算出得分C</w:t>
      </w:r>
      <w:r>
        <w:rPr>
          <w:rFonts w:hint="eastAsia"/>
          <w:color w:val="auto"/>
          <w:highlight w:val="none"/>
        </w:rPr>
        <w:t>。</w:t>
      </w:r>
    </w:p>
    <w:p w14:paraId="47E74F2A">
      <w:pPr>
        <w:spacing w:line="400" w:lineRule="exact"/>
        <w:ind w:firstLine="420" w:firstLineChars="200"/>
        <w:rPr>
          <w:color w:val="auto"/>
          <w:highlight w:val="none"/>
        </w:rPr>
      </w:pPr>
      <w:r>
        <w:rPr>
          <w:color w:val="auto"/>
          <w:highlight w:val="none"/>
        </w:rPr>
        <w:t>3.</w:t>
      </w:r>
      <w:r>
        <w:rPr>
          <w:rFonts w:hint="eastAsia"/>
          <w:color w:val="auto"/>
          <w:highlight w:val="none"/>
        </w:rPr>
        <w:t>5</w:t>
      </w:r>
      <w:r>
        <w:rPr>
          <w:color w:val="auto"/>
          <w:highlight w:val="none"/>
        </w:rPr>
        <w:t>.2评分分值计算保留小数点后两位，小数点后第三位“四舍五入”。</w:t>
      </w:r>
    </w:p>
    <w:p w14:paraId="245F4087">
      <w:pPr>
        <w:spacing w:line="400" w:lineRule="exact"/>
        <w:ind w:firstLine="420" w:firstLineChars="200"/>
        <w:rPr>
          <w:rFonts w:hint="eastAsia"/>
          <w:color w:val="auto"/>
          <w:highlight w:val="none"/>
        </w:rPr>
      </w:pPr>
      <w:r>
        <w:rPr>
          <w:color w:val="auto"/>
          <w:highlight w:val="none"/>
        </w:rPr>
        <w:t>3.</w:t>
      </w:r>
      <w:r>
        <w:rPr>
          <w:rFonts w:hint="eastAsia"/>
          <w:color w:val="auto"/>
          <w:highlight w:val="none"/>
        </w:rPr>
        <w:t>5</w:t>
      </w:r>
      <w:r>
        <w:rPr>
          <w:color w:val="auto"/>
          <w:highlight w:val="none"/>
        </w:rPr>
        <w:t>.3投标人</w:t>
      </w:r>
      <w:r>
        <w:rPr>
          <w:rFonts w:hint="eastAsia"/>
          <w:color w:val="auto"/>
          <w:highlight w:val="none"/>
        </w:rPr>
        <w:t>综合</w:t>
      </w:r>
      <w:r>
        <w:rPr>
          <w:color w:val="auto"/>
          <w:highlight w:val="none"/>
        </w:rPr>
        <w:t>得分=A+B+C。</w:t>
      </w:r>
    </w:p>
    <w:p w14:paraId="0C269290">
      <w:pPr>
        <w:spacing w:line="400" w:lineRule="exact"/>
        <w:ind w:firstLine="420" w:firstLineChars="200"/>
        <w:rPr>
          <w:rFonts w:ascii="宋体" w:hAnsi="宋体"/>
          <w:color w:val="auto"/>
          <w:highlight w:val="none"/>
        </w:rPr>
      </w:pPr>
      <w:r>
        <w:rPr>
          <w:color w:val="auto"/>
          <w:highlight w:val="none"/>
        </w:rPr>
        <w:t>3.</w:t>
      </w:r>
      <w:r>
        <w:rPr>
          <w:rFonts w:hint="eastAsia"/>
          <w:color w:val="auto"/>
          <w:highlight w:val="none"/>
        </w:rPr>
        <w:t>5</w:t>
      </w:r>
      <w:r>
        <w:rPr>
          <w:color w:val="auto"/>
          <w:highlight w:val="none"/>
        </w:rPr>
        <w:t>.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28F86619">
      <w:pPr>
        <w:pStyle w:val="4"/>
        <w:spacing w:line="240" w:lineRule="auto"/>
        <w:ind w:firstLine="137"/>
        <w:rPr>
          <w:rFonts w:ascii="Times New Roman" w:hAnsi="Times New Roman"/>
          <w:color w:val="auto"/>
          <w:highlight w:val="none"/>
        </w:rPr>
      </w:pPr>
      <w:r>
        <w:rPr>
          <w:rFonts w:ascii="Times New Roman" w:hAnsi="Times New Roman"/>
          <w:color w:val="auto"/>
          <w:highlight w:val="none"/>
        </w:rPr>
        <w:t xml:space="preserve">3.6 </w:t>
      </w:r>
      <w:r>
        <w:rPr>
          <w:rFonts w:hint="eastAsia" w:ascii="Times New Roman" w:hAnsi="Times New Roman"/>
          <w:color w:val="auto"/>
          <w:highlight w:val="none"/>
        </w:rPr>
        <w:t>否决投标的其他情形</w:t>
      </w:r>
    </w:p>
    <w:p w14:paraId="6810FB40">
      <w:pPr>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评标委员会应对在评标过程中发现的投标人与投标人之间、投标人与招标人之间存在的串通投标的情形进行评审和认定。投标人存在串通投标、弄虚作假、行贿等违法行为的，评标委员会应否决其投标。</w:t>
      </w:r>
    </w:p>
    <w:p w14:paraId="7DB3C640">
      <w:pPr>
        <w:snapToGrid w:val="0"/>
        <w:spacing w:line="360" w:lineRule="auto"/>
        <w:ind w:firstLine="420" w:firstLineChars="200"/>
        <w:outlineLvl w:val="2"/>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）有下列情形之一的，属于投标人相互串通投标：</w:t>
      </w:r>
    </w:p>
    <w:p w14:paraId="11453E64">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a.</w:t>
      </w:r>
      <w:r>
        <w:rPr>
          <w:rFonts w:hint="eastAsia" w:ascii="Times New Roman" w:hAnsi="Times New Roman"/>
          <w:color w:val="auto"/>
          <w:szCs w:val="21"/>
          <w:highlight w:val="none"/>
        </w:rPr>
        <w:t>投标人之间协商投标报价等投标文件的实质性内容；</w:t>
      </w:r>
    </w:p>
    <w:p w14:paraId="03A23198">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b.</w:t>
      </w:r>
      <w:r>
        <w:rPr>
          <w:rFonts w:hint="eastAsia" w:ascii="Times New Roman" w:hAnsi="Times New Roman"/>
          <w:color w:val="auto"/>
          <w:szCs w:val="21"/>
          <w:highlight w:val="none"/>
        </w:rPr>
        <w:t>投标人之间约定中标人；</w:t>
      </w:r>
    </w:p>
    <w:p w14:paraId="0C005CC3">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c.</w:t>
      </w:r>
      <w:r>
        <w:rPr>
          <w:rFonts w:hint="eastAsia" w:ascii="Times New Roman" w:hAnsi="Times New Roman"/>
          <w:color w:val="auto"/>
          <w:szCs w:val="21"/>
          <w:highlight w:val="none"/>
        </w:rPr>
        <w:t>投标人之间约定部分投标人放弃投标或中标；</w:t>
      </w:r>
    </w:p>
    <w:p w14:paraId="61047E9E">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d.</w:t>
      </w:r>
      <w:r>
        <w:rPr>
          <w:rFonts w:hint="eastAsia" w:ascii="Times New Roman" w:hAnsi="Times New Roman"/>
          <w:color w:val="auto"/>
          <w:szCs w:val="21"/>
          <w:highlight w:val="none"/>
        </w:rPr>
        <w:t>属于同一集团、协会、商会等组织成员的投标人按照该组织要求协同投标；</w:t>
      </w:r>
    </w:p>
    <w:p w14:paraId="3D2FE6AB">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e.</w:t>
      </w:r>
      <w:r>
        <w:rPr>
          <w:rFonts w:hint="eastAsia" w:ascii="Times New Roman" w:hAnsi="Times New Roman"/>
          <w:color w:val="auto"/>
          <w:szCs w:val="21"/>
          <w:highlight w:val="none"/>
        </w:rPr>
        <w:t>投标人之间为谋取中标或排斥特定投标人而采取的其他联合行动。</w:t>
      </w:r>
    </w:p>
    <w:p w14:paraId="477BBC86">
      <w:pPr>
        <w:snapToGrid w:val="0"/>
        <w:spacing w:line="360" w:lineRule="auto"/>
        <w:ind w:firstLine="420" w:firstLineChars="200"/>
        <w:outlineLvl w:val="2"/>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）有下列情形之一的，视为投标人相互串通投标：</w:t>
      </w:r>
    </w:p>
    <w:p w14:paraId="69A13199">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a.</w:t>
      </w:r>
      <w:r>
        <w:rPr>
          <w:rFonts w:hint="eastAsia" w:ascii="Times New Roman" w:hAnsi="Times New Roman"/>
          <w:color w:val="auto"/>
          <w:szCs w:val="21"/>
          <w:highlight w:val="none"/>
        </w:rPr>
        <w:t>不同投标人的投标文件由同一单位或个人编制；</w:t>
      </w:r>
    </w:p>
    <w:p w14:paraId="14BED3BB">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b.</w:t>
      </w:r>
      <w:r>
        <w:rPr>
          <w:rFonts w:hint="eastAsia" w:ascii="Times New Roman" w:hAnsi="Times New Roman"/>
          <w:color w:val="auto"/>
          <w:szCs w:val="21"/>
          <w:highlight w:val="none"/>
        </w:rPr>
        <w:t>不同投标人委托同一单位或个人办理投标事宜；</w:t>
      </w:r>
    </w:p>
    <w:p w14:paraId="334B0CF2">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c.</w:t>
      </w:r>
      <w:r>
        <w:rPr>
          <w:rFonts w:hint="eastAsia" w:ascii="Times New Roman" w:hAnsi="Times New Roman"/>
          <w:color w:val="auto"/>
          <w:szCs w:val="21"/>
          <w:highlight w:val="none"/>
        </w:rPr>
        <w:t>不同投标人的投标文件载明的项目管理机构成员为同一人；</w:t>
      </w:r>
    </w:p>
    <w:p w14:paraId="58A77F84">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d.</w:t>
      </w:r>
      <w:r>
        <w:rPr>
          <w:rFonts w:hint="eastAsia" w:ascii="Times New Roman" w:hAnsi="Times New Roman"/>
          <w:color w:val="auto"/>
          <w:szCs w:val="21"/>
          <w:highlight w:val="none"/>
        </w:rPr>
        <w:t>不同投标人的投标文件异常一致或投标报价呈规律性差异；</w:t>
      </w:r>
    </w:p>
    <w:p w14:paraId="754E5147">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e.</w:t>
      </w:r>
      <w:r>
        <w:rPr>
          <w:rFonts w:hint="eastAsia" w:ascii="Times New Roman" w:hAnsi="Times New Roman"/>
          <w:color w:val="auto"/>
          <w:szCs w:val="21"/>
          <w:highlight w:val="none"/>
        </w:rPr>
        <w:t>不同投标人的投标文件相互混装；</w:t>
      </w:r>
    </w:p>
    <w:p w14:paraId="38893AA2">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f.</w:t>
      </w:r>
      <w:r>
        <w:rPr>
          <w:rFonts w:hint="eastAsia" w:ascii="Times New Roman" w:hAnsi="Times New Roman"/>
          <w:color w:val="auto"/>
          <w:szCs w:val="21"/>
          <w:highlight w:val="none"/>
        </w:rPr>
        <w:t>不同投标人的投标保证金从同一单位或个人的账户转出。</w:t>
      </w:r>
    </w:p>
    <w:p w14:paraId="2D9E9291">
      <w:pPr>
        <w:snapToGrid w:val="0"/>
        <w:spacing w:line="360" w:lineRule="auto"/>
        <w:ind w:firstLine="420" w:firstLineChars="200"/>
        <w:outlineLvl w:val="2"/>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）有下列情形之一的，属于招标人与投标人串通投标：</w:t>
      </w:r>
    </w:p>
    <w:p w14:paraId="06B1E89A">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a.</w:t>
      </w:r>
      <w:r>
        <w:rPr>
          <w:rFonts w:hint="eastAsia" w:ascii="Times New Roman" w:hAnsi="Times New Roman"/>
          <w:color w:val="auto"/>
          <w:szCs w:val="21"/>
          <w:highlight w:val="none"/>
        </w:rPr>
        <w:t>招标人在开标前开启投标文件并将有关信息泄露给其他投标人；</w:t>
      </w:r>
    </w:p>
    <w:p w14:paraId="1B811BD4">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b.</w:t>
      </w:r>
      <w:r>
        <w:rPr>
          <w:rFonts w:hint="eastAsia" w:ascii="Times New Roman" w:hAnsi="Times New Roman"/>
          <w:color w:val="auto"/>
          <w:szCs w:val="21"/>
          <w:highlight w:val="none"/>
        </w:rPr>
        <w:t>招标人直接或间接向投标人泄露标底、评标委员会成员等信息；</w:t>
      </w:r>
    </w:p>
    <w:p w14:paraId="75A54251">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c.</w:t>
      </w:r>
      <w:r>
        <w:rPr>
          <w:rFonts w:hint="eastAsia" w:ascii="Times New Roman" w:hAnsi="Times New Roman"/>
          <w:color w:val="auto"/>
          <w:szCs w:val="21"/>
          <w:highlight w:val="none"/>
        </w:rPr>
        <w:t>招标人明示或暗示投标人压低或抬高投标报价；</w:t>
      </w:r>
    </w:p>
    <w:p w14:paraId="209B7AAB">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d.</w:t>
      </w:r>
      <w:r>
        <w:rPr>
          <w:rFonts w:hint="eastAsia" w:ascii="Times New Roman" w:hAnsi="Times New Roman"/>
          <w:color w:val="auto"/>
          <w:szCs w:val="21"/>
          <w:highlight w:val="none"/>
        </w:rPr>
        <w:t>招标人授意投标人撤换、修改投标文件；</w:t>
      </w:r>
    </w:p>
    <w:p w14:paraId="35E41D3C">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e.</w:t>
      </w:r>
      <w:r>
        <w:rPr>
          <w:rFonts w:hint="eastAsia" w:ascii="Times New Roman" w:hAnsi="Times New Roman"/>
          <w:color w:val="auto"/>
          <w:szCs w:val="21"/>
          <w:highlight w:val="none"/>
        </w:rPr>
        <w:t>招标人明示或暗示投标人为特定投标人中标提供方便；</w:t>
      </w:r>
    </w:p>
    <w:p w14:paraId="5E173689">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f.</w:t>
      </w:r>
      <w:r>
        <w:rPr>
          <w:rFonts w:hint="eastAsia" w:ascii="Times New Roman" w:hAnsi="Times New Roman"/>
          <w:color w:val="auto"/>
          <w:szCs w:val="21"/>
          <w:highlight w:val="none"/>
        </w:rPr>
        <w:t>招标人与投标人为谋求特定投标人中标而采取的其他串通行为。</w:t>
      </w:r>
    </w:p>
    <w:p w14:paraId="42B6351A">
      <w:pPr>
        <w:snapToGrid w:val="0"/>
        <w:spacing w:line="360" w:lineRule="auto"/>
        <w:ind w:firstLine="420" w:firstLineChars="200"/>
        <w:outlineLvl w:val="2"/>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）投标人有下列情形之一的，属于弄虚作假的行为：</w:t>
      </w:r>
    </w:p>
    <w:p w14:paraId="22BD3297">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a.</w:t>
      </w:r>
      <w:r>
        <w:rPr>
          <w:rFonts w:hint="eastAsia" w:ascii="Times New Roman" w:hAnsi="Times New Roman"/>
          <w:color w:val="auto"/>
          <w:szCs w:val="21"/>
          <w:highlight w:val="none"/>
        </w:rPr>
        <w:t>使用通过受让或租借等方式获取的资格、资质证书投标；</w:t>
      </w:r>
    </w:p>
    <w:p w14:paraId="185B8BD7">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b.</w:t>
      </w:r>
      <w:r>
        <w:rPr>
          <w:rFonts w:hint="eastAsia" w:ascii="Times New Roman" w:hAnsi="Times New Roman"/>
          <w:color w:val="auto"/>
          <w:szCs w:val="21"/>
          <w:highlight w:val="none"/>
        </w:rPr>
        <w:t>使用伪造、变造的许可证件；</w:t>
      </w:r>
    </w:p>
    <w:p w14:paraId="4665DD59">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c.</w:t>
      </w:r>
      <w:r>
        <w:rPr>
          <w:rFonts w:hint="eastAsia" w:ascii="Times New Roman" w:hAnsi="Times New Roman"/>
          <w:color w:val="auto"/>
          <w:szCs w:val="21"/>
          <w:highlight w:val="none"/>
        </w:rPr>
        <w:t>提供虚假的财务状况或业绩；</w:t>
      </w:r>
    </w:p>
    <w:p w14:paraId="13E46EFA">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d.</w:t>
      </w:r>
      <w:r>
        <w:rPr>
          <w:rFonts w:hint="eastAsia" w:ascii="Times New Roman" w:hAnsi="Times New Roman"/>
          <w:color w:val="auto"/>
          <w:szCs w:val="21"/>
          <w:highlight w:val="none"/>
        </w:rPr>
        <w:t>提供虚假的项目经理或主要技术人员简历、劳动关系证明；</w:t>
      </w:r>
    </w:p>
    <w:p w14:paraId="5A1D9DA6">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e.</w:t>
      </w:r>
      <w:r>
        <w:rPr>
          <w:rFonts w:hint="eastAsia" w:ascii="Times New Roman" w:hAnsi="Times New Roman"/>
          <w:color w:val="auto"/>
          <w:szCs w:val="21"/>
          <w:highlight w:val="none"/>
        </w:rPr>
        <w:t>提供虚假的信用状况；</w:t>
      </w:r>
    </w:p>
    <w:p w14:paraId="5B9D23F4">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f.</w:t>
      </w:r>
      <w:r>
        <w:rPr>
          <w:rFonts w:hint="eastAsia" w:ascii="Times New Roman" w:hAnsi="Times New Roman"/>
          <w:color w:val="auto"/>
          <w:szCs w:val="21"/>
          <w:highlight w:val="none"/>
        </w:rPr>
        <w:t>其他弄虚作假的行为。</w:t>
      </w:r>
    </w:p>
    <w:p w14:paraId="04380ECB">
      <w:pPr>
        <w:pStyle w:val="4"/>
        <w:spacing w:line="240" w:lineRule="auto"/>
        <w:ind w:firstLine="137"/>
        <w:rPr>
          <w:rFonts w:ascii="Times New Roman" w:hAnsi="Times New Roman"/>
          <w:color w:val="auto"/>
          <w:highlight w:val="none"/>
        </w:rPr>
      </w:pPr>
      <w:r>
        <w:rPr>
          <w:rFonts w:ascii="Times New Roman" w:hAnsi="Times New Roman"/>
          <w:color w:val="auto"/>
          <w:highlight w:val="none"/>
        </w:rPr>
        <w:t>3.7 投标文件的澄清</w:t>
      </w:r>
      <w:r>
        <w:rPr>
          <w:rFonts w:hint="eastAsia" w:ascii="Times New Roman" w:hAnsi="Times New Roman"/>
          <w:color w:val="auto"/>
          <w:highlight w:val="none"/>
        </w:rPr>
        <w:t>、说明或补正</w:t>
      </w:r>
    </w:p>
    <w:p w14:paraId="0FC707D2">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3.7.1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27CF7C7A">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3.7.2 澄清、说明或补正不得超出投标文件的范围且不得改变投标文件的实质性内容，并构成投标文件的组成部分。</w:t>
      </w:r>
    </w:p>
    <w:p w14:paraId="5CAF4E28">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3.7.3 评标委员会对投标人提交的澄清、说明或补正有疑问的，可以要求投标人进一步澄清、说明或补正，直至满足评标委员会的要求。</w:t>
      </w:r>
    </w:p>
    <w:p w14:paraId="4E586E05">
      <w:pPr>
        <w:pStyle w:val="4"/>
        <w:spacing w:line="240" w:lineRule="auto"/>
        <w:ind w:firstLine="137"/>
        <w:rPr>
          <w:rFonts w:ascii="Times New Roman" w:hAnsi="Times New Roman"/>
          <w:color w:val="auto"/>
          <w:highlight w:val="none"/>
        </w:rPr>
      </w:pPr>
      <w:r>
        <w:rPr>
          <w:rFonts w:ascii="Times New Roman" w:hAnsi="Times New Roman"/>
          <w:color w:val="auto"/>
          <w:highlight w:val="none"/>
        </w:rPr>
        <w:t>3.8 评标结果</w:t>
      </w:r>
    </w:p>
    <w:p w14:paraId="06DCADE0">
      <w:pPr>
        <w:spacing w:line="360" w:lineRule="auto"/>
        <w:ind w:firstLine="352" w:firstLineChars="168"/>
        <w:rPr>
          <w:rFonts w:ascii="Times New Roman" w:hAnsi="Times New Roman"/>
          <w:color w:val="auto"/>
          <w:highlight w:val="none"/>
        </w:rPr>
      </w:pPr>
      <w:r>
        <w:rPr>
          <w:rFonts w:ascii="Times New Roman" w:hAnsi="Times New Roman"/>
          <w:color w:val="auto"/>
          <w:highlight w:val="none"/>
        </w:rPr>
        <w:t xml:space="preserve">3.8.1 </w:t>
      </w:r>
      <w:r>
        <w:rPr>
          <w:rFonts w:hint="eastAsia"/>
          <w:color w:val="auto"/>
          <w:szCs w:val="24"/>
          <w:highlight w:val="none"/>
        </w:rPr>
        <w:t>除第二章投标人须知前附表授权直接确定中标人外，评标委员会按照得分由高到低的顺序推荐中标候选人，并标明排列顺序。</w:t>
      </w:r>
    </w:p>
    <w:p w14:paraId="7712605D">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highlight w:val="none"/>
        </w:rPr>
        <w:t>3.8.2 评标委员会完成评标后，</w:t>
      </w:r>
      <w:r>
        <w:rPr>
          <w:rFonts w:hint="eastAsia" w:ascii="宋体" w:hAnsi="Courier New" w:cs="Courier New"/>
          <w:color w:val="auto"/>
          <w:szCs w:val="21"/>
          <w:highlight w:val="none"/>
        </w:rPr>
        <w:t>应当向招标人提交评标报告。</w:t>
      </w:r>
      <w:r>
        <w:rPr>
          <w:rFonts w:hint="eastAsia" w:ascii="Times New Roman" w:hAnsi="Times New Roman"/>
          <w:color w:val="auto"/>
          <w:szCs w:val="21"/>
          <w:highlight w:val="none"/>
        </w:rPr>
        <w:t>评标报告应当如实记载以下内容：</w:t>
      </w:r>
    </w:p>
    <w:p w14:paraId="7F1B1274">
      <w:pPr>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（1）基本情况和数据表；</w:t>
      </w:r>
    </w:p>
    <w:p w14:paraId="1D36241A">
      <w:pPr>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（2）评标委员会成员名单；</w:t>
      </w:r>
    </w:p>
    <w:p w14:paraId="3D2B600F">
      <w:pPr>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（3）开标记录；</w:t>
      </w:r>
    </w:p>
    <w:p w14:paraId="0BDC682D">
      <w:pPr>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（4）符合要求的投标人一览表；</w:t>
      </w:r>
    </w:p>
    <w:p w14:paraId="42F183C8">
      <w:pPr>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（5）否决投标情况说明；</w:t>
      </w:r>
    </w:p>
    <w:p w14:paraId="267E0D01">
      <w:pPr>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（6）评标标准、评标方法或者评标因素一览表；</w:t>
      </w:r>
    </w:p>
    <w:p w14:paraId="0D46740A">
      <w:pPr>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（7）评分比较一览表；</w:t>
      </w:r>
    </w:p>
    <w:p w14:paraId="6061154D">
      <w:pPr>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（8）经评审的投标人排序；</w:t>
      </w:r>
    </w:p>
    <w:p w14:paraId="1C55A27A">
      <w:pPr>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（9）推荐的中标候选人名单与签订合同前要处理的事宜；</w:t>
      </w:r>
    </w:p>
    <w:p w14:paraId="36AD5E5A">
      <w:pPr>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（10）澄清、说明事项纪要。</w:t>
      </w:r>
    </w:p>
    <w:p w14:paraId="2D37E4EF">
      <w:pPr>
        <w:spacing w:line="360" w:lineRule="auto"/>
        <w:ind w:firstLine="420"/>
        <w:rPr>
          <w:rFonts w:ascii="Times New Roman" w:hAnsi="Times New Roman"/>
          <w:color w:val="auto"/>
          <w:szCs w:val="21"/>
          <w:highlight w:val="none"/>
        </w:rPr>
      </w:pPr>
    </w:p>
    <w:p w14:paraId="38126022">
      <w:pPr>
        <w:spacing w:line="360" w:lineRule="auto"/>
        <w:ind w:firstLine="420"/>
        <w:rPr>
          <w:rFonts w:ascii="Times New Roman" w:hAnsi="Times New Roman"/>
          <w:color w:val="auto"/>
          <w:szCs w:val="21"/>
          <w:highlight w:val="none"/>
        </w:rPr>
      </w:pPr>
    </w:p>
    <w:p w14:paraId="4240FBB8">
      <w:pPr>
        <w:spacing w:line="360" w:lineRule="auto"/>
        <w:ind w:firstLine="420"/>
        <w:rPr>
          <w:rFonts w:ascii="Times New Roman" w:hAnsi="Times New Roman"/>
          <w:color w:val="auto"/>
          <w:szCs w:val="21"/>
          <w:highlight w:val="none"/>
        </w:rPr>
      </w:pPr>
    </w:p>
    <w:p w14:paraId="38E0A44F">
      <w:pPr>
        <w:spacing w:line="360" w:lineRule="auto"/>
        <w:ind w:firstLine="420"/>
        <w:rPr>
          <w:rFonts w:ascii="Times New Roman" w:hAnsi="Times New Roman"/>
          <w:color w:val="auto"/>
          <w:szCs w:val="21"/>
          <w:highlight w:val="none"/>
        </w:rPr>
      </w:pPr>
    </w:p>
    <w:p w14:paraId="67490709">
      <w:pPr>
        <w:spacing w:line="360" w:lineRule="auto"/>
        <w:rPr>
          <w:rFonts w:hint="eastAsia" w:ascii="Times New Roman" w:hAnsi="Times New Roman"/>
          <w:color w:val="auto"/>
          <w:szCs w:val="21"/>
          <w:highlight w:val="none"/>
        </w:rPr>
      </w:pPr>
    </w:p>
    <w:p w14:paraId="18E7A024">
      <w:pPr>
        <w:spacing w:before="240" w:after="240" w:line="500" w:lineRule="exact"/>
        <w:jc w:val="center"/>
        <w:outlineLvl w:val="9"/>
        <w:rPr>
          <w:rStyle w:val="196"/>
          <w:rFonts w:hint="eastAsia" w:ascii="黑体" w:hAnsi="黑体" w:eastAsia="黑体" w:cs="黑体"/>
          <w:color w:val="auto"/>
          <w:sz w:val="32"/>
          <w:szCs w:val="32"/>
          <w:highlight w:val="none"/>
        </w:rPr>
        <w:sectPr>
          <w:footerReference r:id="rId5" w:type="default"/>
          <w:footnotePr>
            <w:numFmt w:val="decimalEnclosedCircleChinese"/>
          </w:footnotePr>
          <w:pgSz w:w="11906" w:h="16838"/>
          <w:pgMar w:top="1440" w:right="1800" w:bottom="1440" w:left="1800" w:header="850" w:footer="720" w:gutter="0"/>
          <w:pgNumType w:start="1"/>
          <w:cols w:space="1701" w:num="1"/>
        </w:sectPr>
      </w:pPr>
      <w:bookmarkStart w:id="498" w:name="_Toc247085853"/>
    </w:p>
    <w:p w14:paraId="2275F9F2">
      <w:pPr>
        <w:pStyle w:val="184"/>
        <w:spacing w:before="240" w:after="240" w:line="360" w:lineRule="auto"/>
        <w:jc w:val="center"/>
        <w:outlineLvl w:val="0"/>
        <w:rPr>
          <w:rFonts w:hint="default" w:ascii="等线" w:hAnsi="等线" w:eastAsia="黑体" w:cs="等线"/>
          <w:b w:val="0"/>
          <w:bCs/>
          <w:color w:val="auto"/>
          <w:sz w:val="32"/>
          <w:szCs w:val="32"/>
          <w:highlight w:val="none"/>
          <w:lang w:val="en-US" w:eastAsia="zh-CN"/>
        </w:rPr>
      </w:pPr>
      <w:bookmarkStart w:id="499" w:name="_Toc488"/>
      <w:r>
        <w:rPr>
          <w:rStyle w:val="32"/>
          <w:rFonts w:hint="default" w:ascii="等线" w:hAnsi="等线" w:eastAsia="黑体" w:cs="等线"/>
          <w:b w:val="0"/>
          <w:bCs/>
          <w:color w:val="auto"/>
          <w:sz w:val="32"/>
          <w:szCs w:val="32"/>
          <w:highlight w:val="none"/>
        </w:rPr>
        <w:t>第四章  合同</w:t>
      </w:r>
      <w:bookmarkEnd w:id="498"/>
      <w:r>
        <w:rPr>
          <w:rStyle w:val="32"/>
          <w:rFonts w:hint="default" w:ascii="等线" w:hAnsi="等线" w:eastAsia="黑体" w:cs="等线"/>
          <w:b w:val="0"/>
          <w:bCs/>
          <w:color w:val="auto"/>
          <w:sz w:val="32"/>
          <w:szCs w:val="32"/>
          <w:highlight w:val="none"/>
          <w:lang w:val="en-US" w:eastAsia="zh-CN"/>
        </w:rPr>
        <w:t>条款及格式</w:t>
      </w:r>
      <w:bookmarkEnd w:id="499"/>
    </w:p>
    <w:p w14:paraId="40EE0D42">
      <w:pPr>
        <w:spacing w:before="240" w:after="240" w:line="500" w:lineRule="exact"/>
        <w:jc w:val="center"/>
        <w:outlineLvl w:val="1"/>
        <w:rPr>
          <w:rStyle w:val="196"/>
          <w:rFonts w:hint="eastAsia" w:ascii="黑体" w:hAnsi="黑体" w:eastAsia="黑体" w:cs="黑体"/>
          <w:color w:val="auto"/>
          <w:sz w:val="32"/>
          <w:szCs w:val="32"/>
          <w:highlight w:val="none"/>
          <w:lang w:val="en-US" w:eastAsia="zh-CN"/>
        </w:rPr>
      </w:pPr>
      <w:bookmarkStart w:id="500" w:name="_Toc10953"/>
      <w:r>
        <w:rPr>
          <w:rStyle w:val="196"/>
          <w:rFonts w:hint="eastAsia" w:ascii="黑体" w:hAnsi="黑体" w:eastAsia="黑体" w:cs="黑体"/>
          <w:color w:val="auto"/>
          <w:sz w:val="32"/>
          <w:szCs w:val="32"/>
          <w:highlight w:val="none"/>
          <w:lang w:val="en-US" w:eastAsia="zh-CN"/>
        </w:rPr>
        <w:t>业务约定书</w:t>
      </w:r>
    </w:p>
    <w:bookmarkEnd w:id="500"/>
    <w:p w14:paraId="754DC10C">
      <w:pPr>
        <w:spacing w:before="120" w:beforeLines="50" w:after="72" w:afterLines="30" w:line="360" w:lineRule="auto"/>
        <w:rPr>
          <w:rFonts w:ascii="宋体" w:hAnsi="宋体"/>
          <w:color w:val="auto"/>
          <w:sz w:val="24"/>
          <w:szCs w:val="24"/>
          <w:highlight w:val="none"/>
          <w:u w:val="single"/>
        </w:rPr>
      </w:pPr>
      <w:r>
        <w:rPr>
          <w:rFonts w:hint="eastAsia" w:ascii="宋体" w:hAnsi="宋体"/>
          <w:color w:val="auto"/>
          <w:sz w:val="24"/>
          <w:szCs w:val="24"/>
          <w:highlight w:val="none"/>
        </w:rPr>
        <w:t>招标人（甲方）：</w:t>
      </w:r>
    </w:p>
    <w:p w14:paraId="2C2786B3">
      <w:pPr>
        <w:spacing w:before="120" w:beforeLines="50" w:after="72" w:afterLines="30" w:line="360" w:lineRule="auto"/>
        <w:rPr>
          <w:rFonts w:hint="eastAsia" w:ascii="宋体" w:hAnsi="宋体"/>
          <w:color w:val="auto"/>
          <w:sz w:val="24"/>
          <w:szCs w:val="24"/>
          <w:highlight w:val="none"/>
        </w:rPr>
      </w:pPr>
      <w:r>
        <w:rPr>
          <w:rFonts w:hint="eastAsia" w:ascii="宋体" w:hAnsi="宋体"/>
          <w:color w:val="auto"/>
          <w:sz w:val="24"/>
          <w:szCs w:val="24"/>
          <w:highlight w:val="none"/>
        </w:rPr>
        <w:t xml:space="preserve">服务人（乙方）：   </w:t>
      </w:r>
    </w:p>
    <w:p w14:paraId="41F98747">
      <w:pPr>
        <w:spacing w:before="120" w:beforeLines="50" w:after="72" w:afterLines="30" w:line="360" w:lineRule="auto"/>
        <w:rPr>
          <w:rFonts w:hint="eastAsia" w:ascii="宋体" w:hAnsi="宋体"/>
          <w:color w:val="auto"/>
          <w:sz w:val="24"/>
          <w:szCs w:val="24"/>
          <w:highlight w:val="none"/>
          <w:u w:val="single"/>
        </w:rPr>
      </w:pPr>
      <w:r>
        <w:rPr>
          <w:rFonts w:hint="eastAsia" w:ascii="宋体" w:hAnsi="宋体"/>
          <w:color w:val="auto"/>
          <w:sz w:val="24"/>
          <w:szCs w:val="24"/>
          <w:highlight w:val="none"/>
        </w:rPr>
        <w:t>签订地点：</w:t>
      </w:r>
    </w:p>
    <w:p w14:paraId="5B27B934">
      <w:pPr>
        <w:spacing w:before="120" w:beforeLines="50" w:after="72" w:afterLines="30" w:line="360" w:lineRule="auto"/>
        <w:rPr>
          <w:rFonts w:hint="eastAsia" w:ascii="宋体" w:hAnsi="宋体"/>
          <w:color w:val="auto"/>
          <w:sz w:val="24"/>
          <w:szCs w:val="24"/>
          <w:highlight w:val="none"/>
          <w:u w:val="single"/>
        </w:rPr>
      </w:pPr>
      <w:r>
        <w:rPr>
          <w:rFonts w:hint="eastAsia" w:ascii="宋体" w:hAnsi="宋体"/>
          <w:color w:val="auto"/>
          <w:sz w:val="24"/>
          <w:szCs w:val="24"/>
          <w:highlight w:val="none"/>
        </w:rPr>
        <w:t>招标项目名称：</w:t>
      </w:r>
    </w:p>
    <w:p w14:paraId="41F4D942">
      <w:pPr>
        <w:spacing w:before="120" w:beforeLines="50" w:after="72" w:afterLines="30" w:line="360" w:lineRule="auto"/>
        <w:rPr>
          <w:rFonts w:hint="eastAsia" w:ascii="宋体" w:hAnsi="宋体"/>
          <w:color w:val="auto"/>
          <w:sz w:val="24"/>
          <w:szCs w:val="24"/>
          <w:highlight w:val="none"/>
          <w:u w:val="single"/>
        </w:rPr>
      </w:pPr>
      <w:r>
        <w:rPr>
          <w:rFonts w:hint="eastAsia" w:ascii="宋体" w:hAnsi="宋体"/>
          <w:color w:val="auto"/>
          <w:sz w:val="24"/>
          <w:szCs w:val="24"/>
          <w:highlight w:val="none"/>
        </w:rPr>
        <w:t>招标项目编号：</w:t>
      </w:r>
    </w:p>
    <w:p w14:paraId="1BBDE45B">
      <w:pPr>
        <w:spacing w:line="360" w:lineRule="auto"/>
        <w:ind w:firstLine="602" w:firstLineChars="250"/>
        <w:rPr>
          <w:rFonts w:ascii="宋体" w:hAnsi="宋体" w:cs="宋体"/>
          <w:b/>
          <w:color w:val="auto"/>
          <w:kern w:val="0"/>
          <w:sz w:val="24"/>
          <w:szCs w:val="24"/>
          <w:highlight w:val="none"/>
        </w:rPr>
      </w:pPr>
    </w:p>
    <w:p w14:paraId="397FE501">
      <w:pPr>
        <w:tabs>
          <w:tab w:val="left" w:pos="2394"/>
        </w:tabs>
        <w:spacing w:line="50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本项目采用公开招标方式，经项目评审小组评审，决定将合同授予乙方。乙方接受甲方的委托，指派项目负责人【】和服务团人员【】按照本合同约定为甲方提供服务。为进一步明确双方的责任，确保合同的顺利履行，根据《中华人民共和国民法典》之规定及本项目招标文件、中标通知书等相关资料的要求，经甲乙双方充分协商，特订立本合同，以便共同遵守。</w:t>
      </w:r>
    </w:p>
    <w:p w14:paraId="4D75D8CB">
      <w:pPr>
        <w:spacing w:line="500" w:lineRule="exact"/>
        <w:ind w:firstLine="437"/>
        <w:outlineLvl w:val="1"/>
        <w:rPr>
          <w:rFonts w:ascii="Times New Roman" w:hAnsi="Times New Roman"/>
          <w:b/>
          <w:bCs/>
          <w:color w:val="auto"/>
          <w:sz w:val="24"/>
          <w:szCs w:val="24"/>
          <w:highlight w:val="none"/>
          <w:lang w:val="zh-CN"/>
        </w:rPr>
      </w:pPr>
      <w:bookmarkStart w:id="501" w:name="_Toc24059"/>
      <w:bookmarkStart w:id="502" w:name="_Toc3029"/>
      <w:bookmarkStart w:id="503" w:name="_Toc2232"/>
      <w:r>
        <w:rPr>
          <w:rFonts w:hint="eastAsia" w:ascii="Times New Roman" w:hAnsi="Times New Roman"/>
          <w:b/>
          <w:bCs/>
          <w:color w:val="auto"/>
          <w:sz w:val="24"/>
          <w:szCs w:val="24"/>
          <w:highlight w:val="none"/>
        </w:rPr>
        <w:t>1.</w:t>
      </w:r>
      <w:r>
        <w:rPr>
          <w:rFonts w:hint="eastAsia" w:ascii="Times New Roman" w:hAnsi="Times New Roman"/>
          <w:b/>
          <w:bCs/>
          <w:color w:val="auto"/>
          <w:sz w:val="24"/>
          <w:szCs w:val="24"/>
          <w:highlight w:val="none"/>
          <w:lang w:val="zh-CN"/>
        </w:rPr>
        <w:t>合同组成部分</w:t>
      </w:r>
      <w:bookmarkEnd w:id="501"/>
      <w:bookmarkEnd w:id="502"/>
      <w:bookmarkEnd w:id="503"/>
    </w:p>
    <w:p w14:paraId="5A3595D5">
      <w:pPr>
        <w:spacing w:line="500" w:lineRule="exact"/>
        <w:ind w:firstLine="435"/>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下列文件为本合同的组成部分，并构成一个整体，需综合解释、相互补充。如果下列文件内容出现不一致的情形，</w:t>
      </w:r>
      <w:r>
        <w:rPr>
          <w:rFonts w:hint="eastAsia" w:ascii="Times New Roman" w:hAnsi="Times New Roman"/>
          <w:color w:val="auto"/>
          <w:sz w:val="24"/>
          <w:szCs w:val="24"/>
          <w:highlight w:val="none"/>
        </w:rPr>
        <w:t>那么</w:t>
      </w:r>
      <w:r>
        <w:rPr>
          <w:rFonts w:hint="eastAsia" w:ascii="Times New Roman" w:hAnsi="Times New Roman"/>
          <w:color w:val="auto"/>
          <w:sz w:val="24"/>
          <w:szCs w:val="24"/>
          <w:highlight w:val="none"/>
          <w:lang w:val="zh-CN"/>
        </w:rPr>
        <w:t>在保证按照</w:t>
      </w:r>
      <w:r>
        <w:rPr>
          <w:rFonts w:hint="eastAsia" w:ascii="Times New Roman" w:hAnsi="Times New Roman"/>
          <w:color w:val="auto"/>
          <w:sz w:val="24"/>
          <w:szCs w:val="24"/>
          <w:highlight w:val="none"/>
        </w:rPr>
        <w:t>谈判文件</w:t>
      </w:r>
      <w:r>
        <w:rPr>
          <w:rFonts w:hint="eastAsia" w:ascii="Times New Roman" w:hAnsi="Times New Roman"/>
          <w:color w:val="auto"/>
          <w:sz w:val="24"/>
          <w:szCs w:val="24"/>
          <w:highlight w:val="none"/>
          <w:lang w:val="zh-CN"/>
        </w:rPr>
        <w:t>确定的事项前提下，组成本合同的多个文件的优先适用顺序如下：</w:t>
      </w:r>
    </w:p>
    <w:p w14:paraId="4B0C3FB0">
      <w:pPr>
        <w:spacing w:line="500" w:lineRule="exact"/>
        <w:ind w:firstLine="435"/>
        <w:rPr>
          <w:rFonts w:ascii="Times New Roman" w:hAnsi="Times New Roman"/>
          <w:color w:val="auto"/>
          <w:sz w:val="24"/>
          <w:szCs w:val="24"/>
          <w:highlight w:val="none"/>
          <w:lang w:val="zh-CN"/>
        </w:rPr>
      </w:pPr>
      <w:r>
        <w:rPr>
          <w:rFonts w:ascii="Times New Roman" w:hAnsi="Times New Roman"/>
          <w:color w:val="auto"/>
          <w:sz w:val="24"/>
          <w:szCs w:val="24"/>
          <w:highlight w:val="none"/>
        </w:rPr>
        <w:t>1.1</w:t>
      </w:r>
      <w:r>
        <w:rPr>
          <w:rFonts w:hint="eastAsia" w:ascii="Times New Roman" w:hAnsi="Times New Roman"/>
          <w:color w:val="auto"/>
          <w:sz w:val="24"/>
          <w:szCs w:val="24"/>
          <w:highlight w:val="none"/>
          <w:lang w:val="zh-CN"/>
        </w:rPr>
        <w:t>本合同及其补充合同、变更协议；</w:t>
      </w:r>
    </w:p>
    <w:p w14:paraId="390DE464">
      <w:pPr>
        <w:spacing w:line="500" w:lineRule="exact"/>
        <w:ind w:firstLine="435"/>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1</w:t>
      </w:r>
      <w:r>
        <w:rPr>
          <w:rFonts w:hint="eastAsia" w:ascii="Times New Roman" w:hAnsi="Times New Roman"/>
          <w:color w:val="auto"/>
          <w:sz w:val="24"/>
          <w:szCs w:val="24"/>
          <w:highlight w:val="none"/>
        </w:rPr>
        <w:t>.2中标</w:t>
      </w:r>
      <w:r>
        <w:rPr>
          <w:rFonts w:hint="eastAsia" w:ascii="Times New Roman" w:hAnsi="Times New Roman"/>
          <w:color w:val="auto"/>
          <w:sz w:val="24"/>
          <w:szCs w:val="24"/>
          <w:highlight w:val="none"/>
          <w:lang w:val="zh-CN"/>
        </w:rPr>
        <w:t>通知书；</w:t>
      </w:r>
    </w:p>
    <w:p w14:paraId="2834DFC0">
      <w:pPr>
        <w:spacing w:line="500" w:lineRule="exact"/>
        <w:ind w:firstLine="435"/>
        <w:rPr>
          <w:rFonts w:ascii="Times New Roman" w:hAnsi="Times New Roman"/>
          <w:color w:val="auto"/>
          <w:sz w:val="24"/>
          <w:szCs w:val="24"/>
          <w:highlight w:val="none"/>
          <w:lang w:val="zh-CN"/>
        </w:rPr>
      </w:pPr>
      <w:r>
        <w:rPr>
          <w:rFonts w:hint="eastAsia" w:ascii="Times New Roman" w:hAnsi="Times New Roman"/>
          <w:color w:val="auto"/>
          <w:sz w:val="24"/>
          <w:szCs w:val="24"/>
          <w:highlight w:val="none"/>
        </w:rPr>
        <w:t>1.3投标</w:t>
      </w:r>
      <w:r>
        <w:rPr>
          <w:rFonts w:hint="eastAsia" w:ascii="Times New Roman" w:hAnsi="Times New Roman"/>
          <w:color w:val="auto"/>
          <w:sz w:val="24"/>
          <w:szCs w:val="24"/>
          <w:highlight w:val="none"/>
          <w:lang w:val="zh-CN"/>
        </w:rPr>
        <w:t>文件（含澄清或者说明文件）；</w:t>
      </w:r>
    </w:p>
    <w:p w14:paraId="0CF47FDA">
      <w:pPr>
        <w:spacing w:line="500" w:lineRule="exact"/>
        <w:ind w:firstLine="435"/>
        <w:rPr>
          <w:rFonts w:ascii="Times New Roman" w:hAnsi="Times New Roman"/>
          <w:color w:val="auto"/>
          <w:sz w:val="24"/>
          <w:szCs w:val="24"/>
          <w:highlight w:val="none"/>
          <w:lang w:val="zh-CN"/>
        </w:rPr>
      </w:pPr>
      <w:r>
        <w:rPr>
          <w:rFonts w:ascii="Times New Roman" w:hAnsi="Times New Roman"/>
          <w:color w:val="auto"/>
          <w:sz w:val="24"/>
          <w:szCs w:val="24"/>
          <w:highlight w:val="none"/>
        </w:rPr>
        <w:t>1.4</w:t>
      </w:r>
      <w:r>
        <w:rPr>
          <w:rFonts w:hint="eastAsia" w:ascii="Times New Roman" w:hAnsi="Times New Roman"/>
          <w:color w:val="auto"/>
          <w:sz w:val="24"/>
          <w:szCs w:val="24"/>
          <w:highlight w:val="none"/>
          <w:lang w:val="zh-CN"/>
        </w:rPr>
        <w:t>谈判文件（含澄清或者修改文件）；</w:t>
      </w:r>
    </w:p>
    <w:p w14:paraId="137B8CF5">
      <w:pPr>
        <w:spacing w:line="500" w:lineRule="exact"/>
        <w:ind w:firstLine="435"/>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 xml:space="preserve">1.5 </w:t>
      </w:r>
      <w:r>
        <w:rPr>
          <w:rFonts w:hint="eastAsia" w:ascii="Times New Roman" w:hAnsi="Times New Roman"/>
          <w:color w:val="auto"/>
          <w:sz w:val="24"/>
          <w:szCs w:val="24"/>
          <w:highlight w:val="none"/>
          <w:lang w:val="zh-CN"/>
        </w:rPr>
        <w:t>招标文件（磋商文件）；</w:t>
      </w:r>
    </w:p>
    <w:p w14:paraId="1A204361">
      <w:pPr>
        <w:spacing w:line="500" w:lineRule="exact"/>
        <w:ind w:firstLine="435"/>
        <w:rPr>
          <w:rFonts w:ascii="Times New Roman" w:hAnsi="Times New Roman"/>
          <w:color w:val="auto"/>
          <w:sz w:val="24"/>
          <w:szCs w:val="24"/>
          <w:highlight w:val="none"/>
          <w:lang w:val="zh-CN"/>
        </w:rPr>
      </w:pPr>
      <w:r>
        <w:rPr>
          <w:rFonts w:ascii="Times New Roman" w:hAnsi="Times New Roman"/>
          <w:color w:val="auto"/>
          <w:sz w:val="24"/>
          <w:szCs w:val="24"/>
          <w:highlight w:val="none"/>
        </w:rPr>
        <w:t>1.6</w:t>
      </w:r>
      <w:r>
        <w:rPr>
          <w:rFonts w:hint="eastAsia" w:ascii="Times New Roman" w:hAnsi="Times New Roman"/>
          <w:color w:val="auto"/>
          <w:sz w:val="24"/>
          <w:szCs w:val="24"/>
          <w:highlight w:val="none"/>
          <w:lang w:val="zh-CN"/>
        </w:rPr>
        <w:t>其他相关文件。</w:t>
      </w:r>
    </w:p>
    <w:p w14:paraId="385D5C9A">
      <w:pPr>
        <w:spacing w:line="500" w:lineRule="exact"/>
        <w:ind w:firstLine="437"/>
        <w:outlineLvl w:val="1"/>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2.服务范围</w:t>
      </w:r>
    </w:p>
    <w:p w14:paraId="28B31C1E">
      <w:pPr>
        <w:spacing w:line="500" w:lineRule="exact"/>
        <w:ind w:firstLine="420"/>
        <w:rPr>
          <w:rFonts w:hint="eastAsia" w:ascii="宋体" w:hAnsi="宋体" w:eastAsia="宋体" w:cs="宋体"/>
          <w:bCs/>
          <w:color w:val="auto"/>
          <w:sz w:val="21"/>
          <w:szCs w:val="21"/>
          <w:highlight w:val="none"/>
          <w:u w:val="none"/>
        </w:rPr>
      </w:pPr>
      <w:r>
        <w:rPr>
          <w:rFonts w:hint="eastAsia" w:ascii="宋体" w:hAnsi="宋体" w:cs="宋体"/>
          <w:bCs/>
          <w:color w:val="auto"/>
          <w:sz w:val="21"/>
          <w:szCs w:val="21"/>
          <w:highlight w:val="none"/>
          <w:u w:val="none"/>
          <w:lang w:val="en-US" w:eastAsia="zh-CN"/>
        </w:rPr>
        <w:t>甲方拟对全国中小企业股份转让系统（“新三板”）一家制造业领域（国民经济行业分类）挂牌公司（“标的公司”）进行股权投资。本项目拟招标1家会计师事务所作为乙方，根据甲方需求，乙方推进项目财务尽职调查等相关工作</w:t>
      </w:r>
      <w:r>
        <w:rPr>
          <w:rFonts w:hint="eastAsia" w:ascii="宋体" w:hAnsi="宋体" w:eastAsia="宋体" w:cs="宋体"/>
          <w:bCs/>
          <w:color w:val="auto"/>
          <w:sz w:val="21"/>
          <w:szCs w:val="21"/>
          <w:highlight w:val="none"/>
          <w:u w:val="none"/>
        </w:rPr>
        <w:t>。</w:t>
      </w:r>
    </w:p>
    <w:p w14:paraId="27908E22">
      <w:pPr>
        <w:spacing w:line="500" w:lineRule="exact"/>
        <w:ind w:firstLine="420"/>
        <w:rPr>
          <w:rFonts w:hint="default" w:ascii="宋体" w:hAnsi="宋体" w:cs="宋体"/>
          <w:bCs/>
          <w:color w:val="auto"/>
          <w:sz w:val="21"/>
          <w:szCs w:val="21"/>
          <w:highlight w:val="none"/>
          <w:u w:val="single"/>
          <w:lang w:val="en-US" w:eastAsia="zh-CN"/>
        </w:rPr>
      </w:pPr>
      <w:r>
        <w:rPr>
          <w:rFonts w:hint="eastAsia" w:ascii="宋体" w:hAnsi="宋体" w:cs="宋体"/>
          <w:bCs/>
          <w:color w:val="auto"/>
          <w:sz w:val="21"/>
          <w:szCs w:val="21"/>
          <w:highlight w:val="none"/>
          <w:u w:val="none"/>
          <w:lang w:val="en-US" w:eastAsia="zh-CN"/>
        </w:rPr>
        <w:t>标的公司办公地位于合肥市，2023年度标的公司营收约为2亿元，期末资产总额约为3.6亿元，实际经营情况需要乙方进行财务尽职调查。</w:t>
      </w:r>
    </w:p>
    <w:p w14:paraId="7785E156">
      <w:pPr>
        <w:spacing w:line="500" w:lineRule="exact"/>
        <w:ind w:firstLine="437"/>
        <w:outlineLvl w:val="1"/>
        <w:rPr>
          <w:rFonts w:hint="eastAsia" w:ascii="Times New Roman" w:hAnsi="Times New Roman"/>
          <w:b/>
          <w:bCs/>
          <w:color w:val="auto"/>
          <w:sz w:val="24"/>
          <w:szCs w:val="24"/>
          <w:highlight w:val="none"/>
        </w:rPr>
      </w:pPr>
      <w:r>
        <w:rPr>
          <w:rFonts w:hint="eastAsia" w:ascii="Times New Roman" w:hAnsi="Times New Roman"/>
          <w:b/>
          <w:bCs/>
          <w:color w:val="auto"/>
          <w:sz w:val="24"/>
          <w:szCs w:val="24"/>
          <w:highlight w:val="none"/>
          <w:lang w:val="en-US" w:eastAsia="zh-CN"/>
        </w:rPr>
        <w:t>3</w:t>
      </w:r>
      <w:r>
        <w:rPr>
          <w:rFonts w:hint="eastAsia" w:ascii="Times New Roman" w:hAnsi="Times New Roman"/>
          <w:b/>
          <w:bCs/>
          <w:color w:val="auto"/>
          <w:sz w:val="24"/>
          <w:szCs w:val="24"/>
          <w:highlight w:val="none"/>
        </w:rPr>
        <w:t>.服务期限</w:t>
      </w:r>
    </w:p>
    <w:p w14:paraId="5F91DF0D">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本约定书自签署之日起18个月内有效，乙方在合同有效期内为甲方提供</w:t>
      </w:r>
      <w:r>
        <w:rPr>
          <w:rFonts w:hint="eastAsia" w:ascii="Times New Roman" w:hAnsi="Times New Roman"/>
          <w:color w:val="auto"/>
          <w:sz w:val="24"/>
          <w:szCs w:val="24"/>
          <w:highlight w:val="none"/>
          <w:lang w:val="en-US" w:eastAsia="zh-CN"/>
        </w:rPr>
        <w:t>财务尽职调查相关</w:t>
      </w:r>
      <w:r>
        <w:rPr>
          <w:rFonts w:hint="eastAsia" w:ascii="Times New Roman" w:hAnsi="Times New Roman"/>
          <w:color w:val="auto"/>
          <w:sz w:val="24"/>
          <w:szCs w:val="24"/>
          <w:highlight w:val="none"/>
        </w:rPr>
        <w:t>服务。</w:t>
      </w:r>
    </w:p>
    <w:p w14:paraId="29EC72DD">
      <w:pPr>
        <w:spacing w:line="500" w:lineRule="exact"/>
        <w:ind w:firstLine="437"/>
        <w:outlineLvl w:val="1"/>
        <w:rPr>
          <w:rFonts w:ascii="Times New Roman" w:hAnsi="Times New Roman"/>
          <w:b/>
          <w:bCs/>
          <w:color w:val="auto"/>
          <w:sz w:val="24"/>
          <w:szCs w:val="24"/>
          <w:highlight w:val="none"/>
        </w:rPr>
      </w:pPr>
      <w:r>
        <w:rPr>
          <w:rFonts w:hint="eastAsia" w:ascii="Times New Roman" w:hAnsi="Times New Roman"/>
          <w:b/>
          <w:bCs/>
          <w:color w:val="auto"/>
          <w:sz w:val="24"/>
          <w:szCs w:val="24"/>
          <w:highlight w:val="none"/>
          <w:lang w:val="en-US" w:eastAsia="zh-CN"/>
        </w:rPr>
        <w:t>4</w:t>
      </w:r>
      <w:r>
        <w:rPr>
          <w:rFonts w:hint="eastAsia" w:ascii="Times New Roman" w:hAnsi="Times New Roman"/>
          <w:b/>
          <w:bCs/>
          <w:color w:val="auto"/>
          <w:sz w:val="24"/>
          <w:szCs w:val="24"/>
          <w:highlight w:val="none"/>
        </w:rPr>
        <w:t>.服务内容</w:t>
      </w:r>
    </w:p>
    <w:p w14:paraId="40E36607">
      <w:pPr>
        <w:tabs>
          <w:tab w:val="left" w:pos="2394"/>
        </w:tabs>
        <w:spacing w:line="500" w:lineRule="exact"/>
        <w:ind w:firstLine="480" w:firstLineChars="200"/>
        <w:rPr>
          <w:rFonts w:hint="eastAsia" w:ascii="Times New Roman" w:hAnsi="Times New Roman" w:eastAsia="宋体"/>
          <w:color w:val="auto"/>
          <w:sz w:val="24"/>
          <w:szCs w:val="24"/>
          <w:highlight w:val="none"/>
          <w:lang w:eastAsia="zh-CN"/>
        </w:rPr>
      </w:pPr>
      <w:r>
        <w:rPr>
          <w:rFonts w:hint="eastAsia" w:ascii="Times New Roman" w:hAnsi="Times New Roman"/>
          <w:color w:val="auto"/>
          <w:sz w:val="24"/>
          <w:szCs w:val="24"/>
          <w:highlight w:val="none"/>
          <w:lang w:val="en-US" w:eastAsia="zh-CN"/>
        </w:rPr>
        <w:t>4.1</w:t>
      </w:r>
      <w:r>
        <w:rPr>
          <w:rFonts w:hint="eastAsia" w:ascii="Times New Roman" w:hAnsi="Times New Roman"/>
          <w:color w:val="auto"/>
          <w:sz w:val="24"/>
          <w:szCs w:val="24"/>
          <w:highlight w:val="none"/>
        </w:rPr>
        <w:t>乙方自合同签订之日起在服务期限内，根据甲方</w:t>
      </w:r>
      <w:r>
        <w:rPr>
          <w:rFonts w:hint="eastAsia" w:ascii="Times New Roman" w:hAnsi="Times New Roman"/>
          <w:color w:val="auto"/>
          <w:sz w:val="24"/>
          <w:szCs w:val="24"/>
          <w:highlight w:val="none"/>
          <w:lang w:val="en-US" w:eastAsia="zh-CN"/>
        </w:rPr>
        <w:t>需求</w:t>
      </w:r>
      <w:r>
        <w:rPr>
          <w:rFonts w:hint="eastAsia" w:ascii="Times New Roman" w:hAnsi="Times New Roman"/>
          <w:color w:val="auto"/>
          <w:sz w:val="24"/>
          <w:szCs w:val="24"/>
          <w:highlight w:val="none"/>
        </w:rPr>
        <w:t>，对标的</w:t>
      </w:r>
      <w:r>
        <w:rPr>
          <w:rFonts w:hint="eastAsia" w:ascii="Times New Roman" w:hAnsi="Times New Roman"/>
          <w:color w:val="auto"/>
          <w:sz w:val="24"/>
          <w:szCs w:val="24"/>
          <w:highlight w:val="none"/>
          <w:lang w:val="en-US" w:eastAsia="zh-CN"/>
        </w:rPr>
        <w:t>公司近三年一期财务状况及经营情况等事项进行</w:t>
      </w:r>
      <w:r>
        <w:rPr>
          <w:rFonts w:hint="eastAsia" w:ascii="Times New Roman" w:hAnsi="Times New Roman"/>
          <w:color w:val="auto"/>
          <w:sz w:val="24"/>
          <w:szCs w:val="24"/>
          <w:highlight w:val="none"/>
        </w:rPr>
        <w:t>财务尽职调查，以评价甲方拟投资项目财务的真实性和规范性，客观反映拟投资项目的财务状况，</w:t>
      </w:r>
      <w:r>
        <w:rPr>
          <w:rFonts w:hint="eastAsia" w:ascii="Times New Roman" w:hAnsi="Times New Roman"/>
          <w:color w:val="auto"/>
          <w:sz w:val="24"/>
          <w:szCs w:val="24"/>
          <w:highlight w:val="none"/>
          <w:lang w:val="en-US" w:eastAsia="zh-CN"/>
        </w:rPr>
        <w:t>出具财务尽职调查报告并</w:t>
      </w:r>
      <w:r>
        <w:rPr>
          <w:rFonts w:hint="eastAsia" w:ascii="Times New Roman" w:hAnsi="Times New Roman"/>
          <w:color w:val="auto"/>
          <w:sz w:val="24"/>
          <w:szCs w:val="24"/>
          <w:highlight w:val="none"/>
        </w:rPr>
        <w:t>揭示拟投资项目财务风险，为拟投资项目的估值和投资决策提供参考</w:t>
      </w:r>
      <w:r>
        <w:rPr>
          <w:rFonts w:hint="eastAsia" w:ascii="Times New Roman" w:hAnsi="Times New Roman"/>
          <w:color w:val="auto"/>
          <w:sz w:val="24"/>
          <w:szCs w:val="24"/>
          <w:highlight w:val="none"/>
          <w:lang w:eastAsia="zh-CN"/>
        </w:rPr>
        <w:t>。</w:t>
      </w:r>
    </w:p>
    <w:p w14:paraId="79170C9D">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4.2</w:t>
      </w:r>
      <w:r>
        <w:rPr>
          <w:rFonts w:hint="eastAsia" w:ascii="Times New Roman" w:hAnsi="Times New Roman"/>
          <w:color w:val="auto"/>
          <w:sz w:val="24"/>
          <w:szCs w:val="24"/>
          <w:highlight w:val="none"/>
        </w:rPr>
        <w:t>乙方接受甲方委托，为甲方提供财务尽职调查</w:t>
      </w:r>
      <w:r>
        <w:rPr>
          <w:rFonts w:hint="eastAsia" w:ascii="Times New Roman" w:hAnsi="Times New Roman"/>
          <w:color w:val="auto"/>
          <w:sz w:val="24"/>
          <w:szCs w:val="24"/>
          <w:highlight w:val="none"/>
          <w:lang w:val="en-US" w:eastAsia="zh-CN"/>
        </w:rPr>
        <w:t>等相关服务</w:t>
      </w:r>
      <w:r>
        <w:rPr>
          <w:rFonts w:hint="eastAsia" w:ascii="Times New Roman" w:hAnsi="Times New Roman"/>
          <w:color w:val="auto"/>
          <w:sz w:val="24"/>
          <w:szCs w:val="24"/>
          <w:highlight w:val="none"/>
        </w:rPr>
        <w:t>。其中，财务尽职调查内容包括但不限于下列事项：</w:t>
      </w:r>
    </w:p>
    <w:p w14:paraId="78265DCA">
      <w:pPr>
        <w:tabs>
          <w:tab w:val="left" w:pos="2394"/>
        </w:tabs>
        <w:spacing w:line="500" w:lineRule="exact"/>
        <w:ind w:firstLine="480" w:firstLineChars="200"/>
        <w:rPr>
          <w:rFonts w:hint="default"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rPr>
        <w:t>（1）</w:t>
      </w:r>
      <w:r>
        <w:rPr>
          <w:rFonts w:hint="eastAsia" w:ascii="Times New Roman" w:hAnsi="Times New Roman"/>
          <w:color w:val="auto"/>
          <w:sz w:val="24"/>
          <w:szCs w:val="24"/>
          <w:highlight w:val="none"/>
          <w:lang w:val="en-US" w:eastAsia="zh-CN"/>
        </w:rPr>
        <w:t>分析标的公司所处行业及竞争概况：例如行业类别、行业政策、行业竞争对手及市场集中度、行业经营模式、行业产业链等。</w:t>
      </w:r>
    </w:p>
    <w:p w14:paraId="43EC2A19">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2</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分析标的公司治理框架：例如公司</w:t>
      </w:r>
      <w:r>
        <w:rPr>
          <w:rFonts w:hint="eastAsia" w:ascii="Times New Roman" w:hAnsi="Times New Roman"/>
          <w:color w:val="auto"/>
          <w:sz w:val="24"/>
          <w:szCs w:val="24"/>
          <w:highlight w:val="none"/>
        </w:rPr>
        <w:t>组织结构</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人员及岗位构成、</w:t>
      </w:r>
      <w:r>
        <w:rPr>
          <w:rFonts w:hint="eastAsia" w:ascii="Times New Roman" w:hAnsi="Times New Roman"/>
          <w:color w:val="auto"/>
          <w:sz w:val="24"/>
          <w:szCs w:val="24"/>
          <w:highlight w:val="none"/>
        </w:rPr>
        <w:t>产权关系、股东出资及重大股权变动</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rPr>
        <w:t>重大重组</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对赌协议等。</w:t>
      </w:r>
    </w:p>
    <w:p w14:paraId="2D5EDD30">
      <w:pPr>
        <w:tabs>
          <w:tab w:val="left" w:pos="2394"/>
        </w:tabs>
        <w:spacing w:line="500" w:lineRule="exact"/>
        <w:ind w:firstLine="480" w:firstLineChars="200"/>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3</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分析标的公司采购情况：例如市场供求、采购模式、主要供应商、采购与生产的衔接、存货相关制度、关联采购等。</w:t>
      </w:r>
    </w:p>
    <w:p w14:paraId="015CE4FB">
      <w:pPr>
        <w:tabs>
          <w:tab w:val="left" w:pos="2394"/>
        </w:tabs>
        <w:spacing w:line="500" w:lineRule="exact"/>
        <w:ind w:firstLine="480" w:firstLineChars="200"/>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4）分析标的公司产品及生产情况：例如主要产品市场分析、产品市场竞争格局、产品生命周期分析、生产装备固定资产投资、生产流程、生产能力、主要无形资产、成本结构分析、生产质量管理、生产安全管理、环保情况等。</w:t>
      </w:r>
    </w:p>
    <w:p w14:paraId="7939763B">
      <w:pPr>
        <w:tabs>
          <w:tab w:val="left" w:pos="2394"/>
        </w:tabs>
        <w:spacing w:line="500" w:lineRule="exact"/>
        <w:ind w:firstLine="480" w:firstLineChars="200"/>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（5）分析标的公司销售情况：例如销售模式及品牌情况、产品的市场地位、主要客户、关联销售等。</w:t>
      </w:r>
    </w:p>
    <w:p w14:paraId="1D466F8D">
      <w:pPr>
        <w:tabs>
          <w:tab w:val="left" w:pos="2394"/>
        </w:tabs>
        <w:spacing w:line="500" w:lineRule="exact"/>
        <w:ind w:firstLine="480" w:firstLineChars="200"/>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（6）分析标的公司技术及研发情况：新产品、新技术研发路线、研发模式和机制、技术水平、研发潜力、知识产权等。</w:t>
      </w:r>
    </w:p>
    <w:p w14:paraId="301B6A4D">
      <w:pPr>
        <w:tabs>
          <w:tab w:val="left" w:pos="2394"/>
        </w:tabs>
        <w:spacing w:line="500" w:lineRule="exact"/>
        <w:ind w:firstLine="480" w:firstLineChars="200"/>
        <w:rPr>
          <w:rFonts w:hint="eastAsia" w:ascii="Times New Roman" w:hAnsi="Times New Roman" w:eastAsia="宋体"/>
          <w:color w:val="auto"/>
          <w:sz w:val="24"/>
          <w:szCs w:val="24"/>
          <w:highlight w:val="none"/>
          <w:lang w:eastAsia="zh-CN"/>
        </w:rPr>
      </w:pPr>
      <w:r>
        <w:rPr>
          <w:rFonts w:hint="eastAsia"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7</w:t>
      </w:r>
      <w:r>
        <w:rPr>
          <w:rFonts w:hint="eastAsia" w:ascii="Times New Roman" w:hAnsi="Times New Roman"/>
          <w:color w:val="auto"/>
          <w:sz w:val="24"/>
          <w:szCs w:val="24"/>
          <w:highlight w:val="none"/>
        </w:rPr>
        <w:t>）分析</w:t>
      </w:r>
      <w:r>
        <w:rPr>
          <w:rFonts w:hint="eastAsia" w:ascii="Times New Roman" w:hAnsi="Times New Roman"/>
          <w:color w:val="auto"/>
          <w:sz w:val="24"/>
          <w:szCs w:val="24"/>
          <w:highlight w:val="none"/>
          <w:lang w:val="en-US" w:eastAsia="zh-CN"/>
        </w:rPr>
        <w:t>标的公司</w:t>
      </w:r>
      <w:r>
        <w:rPr>
          <w:rFonts w:hint="eastAsia" w:ascii="Times New Roman" w:hAnsi="Times New Roman"/>
          <w:color w:val="auto"/>
          <w:sz w:val="24"/>
          <w:szCs w:val="24"/>
          <w:highlight w:val="none"/>
        </w:rPr>
        <w:t>财务状况、经营成果</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rPr>
        <w:t>现金流</w:t>
      </w:r>
      <w:r>
        <w:rPr>
          <w:rFonts w:hint="eastAsia" w:ascii="Times New Roman" w:hAnsi="Times New Roman"/>
          <w:color w:val="auto"/>
          <w:sz w:val="24"/>
          <w:szCs w:val="24"/>
          <w:highlight w:val="none"/>
          <w:lang w:val="en-US" w:eastAsia="zh-CN"/>
        </w:rPr>
        <w:t>及关联交易</w:t>
      </w:r>
      <w:r>
        <w:rPr>
          <w:rFonts w:hint="eastAsia" w:ascii="Times New Roman" w:hAnsi="Times New Roman"/>
          <w:color w:val="auto"/>
          <w:sz w:val="24"/>
          <w:szCs w:val="24"/>
          <w:highlight w:val="none"/>
          <w:lang w:eastAsia="zh-CN"/>
        </w:rPr>
        <w:t>。</w:t>
      </w:r>
    </w:p>
    <w:p w14:paraId="2155784E">
      <w:pPr>
        <w:tabs>
          <w:tab w:val="left" w:pos="2394"/>
        </w:tabs>
        <w:spacing w:line="500" w:lineRule="exact"/>
        <w:ind w:firstLine="480" w:firstLineChars="200"/>
        <w:rPr>
          <w:rFonts w:hint="eastAsia" w:ascii="Times New Roman" w:hAnsi="Times New Roman" w:eastAsia="宋体"/>
          <w:color w:val="auto"/>
          <w:sz w:val="24"/>
          <w:szCs w:val="24"/>
          <w:highlight w:val="none"/>
          <w:lang w:eastAsia="zh-CN"/>
        </w:rPr>
      </w:pPr>
      <w:r>
        <w:rPr>
          <w:rFonts w:hint="eastAsia"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8</w:t>
      </w:r>
      <w:r>
        <w:rPr>
          <w:rFonts w:hint="eastAsia" w:ascii="Times New Roman" w:hAnsi="Times New Roman"/>
          <w:color w:val="auto"/>
          <w:sz w:val="24"/>
          <w:szCs w:val="24"/>
          <w:highlight w:val="none"/>
        </w:rPr>
        <w:t>）分析</w:t>
      </w:r>
      <w:r>
        <w:rPr>
          <w:rFonts w:hint="eastAsia" w:ascii="Times New Roman" w:hAnsi="Times New Roman"/>
          <w:color w:val="auto"/>
          <w:sz w:val="24"/>
          <w:szCs w:val="24"/>
          <w:highlight w:val="none"/>
          <w:lang w:val="en-US" w:eastAsia="zh-CN"/>
        </w:rPr>
        <w:t>标的公司</w:t>
      </w:r>
      <w:r>
        <w:rPr>
          <w:rFonts w:hint="eastAsia" w:ascii="Times New Roman" w:hAnsi="Times New Roman"/>
          <w:color w:val="auto"/>
          <w:sz w:val="24"/>
          <w:szCs w:val="24"/>
          <w:highlight w:val="none"/>
        </w:rPr>
        <w:t>重大债务，包括是</w:t>
      </w:r>
      <w:r>
        <w:rPr>
          <w:rFonts w:hint="eastAsia" w:ascii="Times New Roman" w:hAnsi="Times New Roman"/>
          <w:color w:val="auto"/>
          <w:sz w:val="24"/>
          <w:szCs w:val="24"/>
          <w:highlight w:val="none"/>
          <w:lang w:val="en-US" w:eastAsia="zh-CN"/>
        </w:rPr>
        <w:t>抵质押、对外担保、</w:t>
      </w:r>
      <w:r>
        <w:rPr>
          <w:rFonts w:hint="eastAsia" w:ascii="Times New Roman" w:hAnsi="Times New Roman"/>
          <w:color w:val="auto"/>
          <w:sz w:val="24"/>
          <w:szCs w:val="24"/>
          <w:highlight w:val="none"/>
        </w:rPr>
        <w:t>重大诉讼、仲裁、以及未决诉讼、未决仲裁</w:t>
      </w:r>
      <w:r>
        <w:rPr>
          <w:rFonts w:hint="eastAsia" w:ascii="Times New Roman" w:hAnsi="Times New Roman"/>
          <w:color w:val="auto"/>
          <w:sz w:val="24"/>
          <w:szCs w:val="24"/>
          <w:highlight w:val="none"/>
          <w:lang w:val="en-US" w:eastAsia="zh-CN"/>
        </w:rPr>
        <w:t>等</w:t>
      </w:r>
      <w:r>
        <w:rPr>
          <w:rFonts w:hint="eastAsia" w:ascii="Times New Roman" w:hAnsi="Times New Roman"/>
          <w:color w:val="auto"/>
          <w:sz w:val="24"/>
          <w:szCs w:val="24"/>
          <w:highlight w:val="none"/>
          <w:lang w:eastAsia="zh-CN"/>
        </w:rPr>
        <w:t>。</w:t>
      </w:r>
    </w:p>
    <w:p w14:paraId="0F406747">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9</w:t>
      </w:r>
      <w:r>
        <w:rPr>
          <w:rFonts w:hint="eastAsia" w:ascii="Times New Roman" w:hAnsi="Times New Roman"/>
          <w:color w:val="auto"/>
          <w:sz w:val="24"/>
          <w:szCs w:val="24"/>
          <w:highlight w:val="none"/>
        </w:rPr>
        <w:t>）分析</w:t>
      </w:r>
      <w:r>
        <w:rPr>
          <w:rFonts w:hint="eastAsia" w:ascii="Times New Roman" w:hAnsi="Times New Roman"/>
          <w:color w:val="auto"/>
          <w:sz w:val="24"/>
          <w:szCs w:val="24"/>
          <w:highlight w:val="none"/>
          <w:lang w:val="en-US" w:eastAsia="zh-CN"/>
        </w:rPr>
        <w:t>标的公司</w:t>
      </w:r>
      <w:r>
        <w:rPr>
          <w:rFonts w:hint="eastAsia" w:ascii="Times New Roman" w:hAnsi="Times New Roman"/>
          <w:color w:val="auto"/>
          <w:sz w:val="24"/>
          <w:szCs w:val="24"/>
          <w:highlight w:val="none"/>
        </w:rPr>
        <w:t>税务遵循情况；</w:t>
      </w:r>
    </w:p>
    <w:p w14:paraId="1DF61B26">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10</w:t>
      </w:r>
      <w:r>
        <w:rPr>
          <w:rFonts w:hint="eastAsia" w:ascii="Times New Roman" w:hAnsi="Times New Roman"/>
          <w:color w:val="auto"/>
          <w:sz w:val="24"/>
          <w:szCs w:val="24"/>
          <w:highlight w:val="none"/>
        </w:rPr>
        <w:t>）充分揭示</w:t>
      </w:r>
      <w:r>
        <w:rPr>
          <w:rFonts w:hint="eastAsia" w:ascii="Times New Roman" w:hAnsi="Times New Roman"/>
          <w:color w:val="auto"/>
          <w:sz w:val="24"/>
          <w:szCs w:val="24"/>
          <w:highlight w:val="none"/>
          <w:lang w:val="en-US" w:eastAsia="zh-CN"/>
        </w:rPr>
        <w:t>标的公司</w:t>
      </w:r>
      <w:r>
        <w:rPr>
          <w:rFonts w:hint="eastAsia" w:ascii="Times New Roman" w:hAnsi="Times New Roman"/>
          <w:color w:val="auto"/>
          <w:sz w:val="24"/>
          <w:szCs w:val="24"/>
          <w:highlight w:val="none"/>
        </w:rPr>
        <w:t>财务风险、内部控制缺陷</w:t>
      </w:r>
      <w:r>
        <w:rPr>
          <w:rFonts w:hint="eastAsia" w:ascii="Times New Roman" w:hAnsi="Times New Roman"/>
          <w:color w:val="auto"/>
          <w:sz w:val="24"/>
          <w:szCs w:val="24"/>
          <w:highlight w:val="none"/>
          <w:lang w:val="en-US" w:eastAsia="zh-CN"/>
        </w:rPr>
        <w:t>及实控人债务风险</w:t>
      </w:r>
      <w:r>
        <w:rPr>
          <w:rFonts w:hint="eastAsia" w:ascii="Times New Roman" w:hAnsi="Times New Roman"/>
          <w:color w:val="auto"/>
          <w:sz w:val="24"/>
          <w:szCs w:val="24"/>
          <w:highlight w:val="none"/>
        </w:rPr>
        <w:t>；</w:t>
      </w:r>
    </w:p>
    <w:p w14:paraId="64D29B1C">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11</w:t>
      </w:r>
      <w:r>
        <w:rPr>
          <w:rFonts w:hint="eastAsia" w:ascii="Times New Roman" w:hAnsi="Times New Roman"/>
          <w:color w:val="auto"/>
          <w:sz w:val="24"/>
          <w:szCs w:val="24"/>
          <w:highlight w:val="none"/>
        </w:rPr>
        <w:t>）其他与</w:t>
      </w:r>
      <w:r>
        <w:rPr>
          <w:rFonts w:hint="eastAsia" w:ascii="Times New Roman" w:hAnsi="Times New Roman"/>
          <w:color w:val="auto"/>
          <w:sz w:val="24"/>
          <w:szCs w:val="24"/>
          <w:highlight w:val="none"/>
          <w:lang w:val="en-US" w:eastAsia="zh-CN"/>
        </w:rPr>
        <w:t>标的公司</w:t>
      </w:r>
      <w:r>
        <w:rPr>
          <w:rFonts w:hint="eastAsia" w:ascii="Times New Roman" w:hAnsi="Times New Roman"/>
          <w:color w:val="auto"/>
          <w:sz w:val="24"/>
          <w:szCs w:val="24"/>
          <w:highlight w:val="none"/>
        </w:rPr>
        <w:t>尽职调查相关的财务事项。</w:t>
      </w:r>
    </w:p>
    <w:p w14:paraId="281E256C">
      <w:pPr>
        <w:tabs>
          <w:tab w:val="left" w:pos="2394"/>
        </w:tabs>
        <w:spacing w:line="500" w:lineRule="exact"/>
        <w:ind w:firstLine="480" w:firstLineChars="200"/>
        <w:rPr>
          <w:rFonts w:hint="default"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lang w:val="en-US" w:eastAsia="zh-CN"/>
        </w:rPr>
        <w:t>4.3甲方对标的公司进行股权投资</w:t>
      </w:r>
      <w:r>
        <w:rPr>
          <w:rFonts w:hint="eastAsia" w:ascii="Times New Roman" w:hAnsi="Times New Roman"/>
          <w:color w:val="auto"/>
          <w:sz w:val="24"/>
          <w:szCs w:val="24"/>
          <w:highlight w:val="none"/>
        </w:rPr>
        <w:t>具有不确定性，存在终止风险。</w:t>
      </w:r>
      <w:r>
        <w:rPr>
          <w:rFonts w:hint="eastAsia" w:ascii="Times New Roman" w:hAnsi="Times New Roman"/>
          <w:color w:val="auto"/>
          <w:sz w:val="24"/>
          <w:szCs w:val="24"/>
          <w:highlight w:val="none"/>
          <w:lang w:val="en-US" w:eastAsia="zh-CN"/>
        </w:rPr>
        <w:t>由于甲方停止股权投资，甲方未发出财务尽调需求进场通知或乙方未按甲方相关通知进场工作的，甲方不支付相关费用；若乙方已按甲方相关通知进入现场工作，经双方协商，甲方按照乙方实际完成的工作量支付服务价款。</w:t>
      </w:r>
    </w:p>
    <w:p w14:paraId="269DECE6">
      <w:pPr>
        <w:spacing w:line="500" w:lineRule="exact"/>
        <w:ind w:firstLine="437"/>
        <w:outlineLvl w:val="1"/>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5.服务收费</w:t>
      </w:r>
    </w:p>
    <w:p w14:paraId="5B5B4211">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5.1本项目合同价格（含税）为【】元（¥【】），</w:t>
      </w:r>
      <w:r>
        <w:rPr>
          <w:rFonts w:hint="eastAsia" w:ascii="Times New Roman" w:hAnsi="Times New Roman"/>
          <w:color w:val="auto"/>
          <w:sz w:val="24"/>
          <w:szCs w:val="24"/>
          <w:highlight w:val="none"/>
          <w:lang w:val="en-US" w:eastAsia="zh-CN"/>
        </w:rPr>
        <w:t>甲方根据</w:t>
      </w:r>
      <w:r>
        <w:rPr>
          <w:rFonts w:hint="eastAsia" w:ascii="Times New Roman" w:hAnsi="Times New Roman"/>
          <w:color w:val="auto"/>
          <w:sz w:val="24"/>
          <w:szCs w:val="24"/>
          <w:highlight w:val="none"/>
          <w:lang w:eastAsia="zh-CN"/>
        </w:rPr>
        <w:t>投资</w:t>
      </w:r>
      <w:r>
        <w:rPr>
          <w:rFonts w:hint="eastAsia" w:ascii="Times New Roman" w:hAnsi="Times New Roman"/>
          <w:color w:val="auto"/>
          <w:sz w:val="24"/>
          <w:szCs w:val="24"/>
          <w:highlight w:val="none"/>
          <w:lang w:val="en-US" w:eastAsia="zh-CN"/>
        </w:rPr>
        <w:t>需求及乙方完成情况</w:t>
      </w:r>
      <w:r>
        <w:rPr>
          <w:rFonts w:hint="eastAsia" w:ascii="Times New Roman" w:hAnsi="Times New Roman"/>
          <w:color w:val="auto"/>
          <w:sz w:val="24"/>
          <w:szCs w:val="24"/>
          <w:highlight w:val="none"/>
        </w:rPr>
        <w:t>进行付款，具体而言：</w:t>
      </w:r>
    </w:p>
    <w:p w14:paraId="0BB38904">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（1）</w:t>
      </w:r>
      <w:r>
        <w:rPr>
          <w:rFonts w:hint="eastAsia" w:ascii="Times New Roman" w:hAnsi="Times New Roman"/>
          <w:color w:val="auto"/>
          <w:sz w:val="24"/>
          <w:szCs w:val="24"/>
          <w:highlight w:val="none"/>
          <w:lang w:val="en-US" w:eastAsia="zh-CN"/>
        </w:rPr>
        <w:t>根据甲方通知，乙方</w:t>
      </w:r>
      <w:r>
        <w:rPr>
          <w:rFonts w:hint="eastAsia" w:ascii="Times New Roman" w:hAnsi="Times New Roman"/>
          <w:color w:val="auto"/>
          <w:sz w:val="24"/>
          <w:szCs w:val="24"/>
          <w:highlight w:val="none"/>
        </w:rPr>
        <w:t>进场完成财务尽调报告初稿，经</w:t>
      </w:r>
      <w:r>
        <w:rPr>
          <w:rFonts w:hint="eastAsia" w:ascii="Times New Roman" w:hAnsi="Times New Roman"/>
          <w:color w:val="auto"/>
          <w:sz w:val="24"/>
          <w:szCs w:val="24"/>
          <w:highlight w:val="none"/>
          <w:lang w:val="en-US" w:eastAsia="zh-CN"/>
        </w:rPr>
        <w:t>甲方</w:t>
      </w:r>
      <w:r>
        <w:rPr>
          <w:rFonts w:hint="eastAsia" w:ascii="Times New Roman" w:hAnsi="Times New Roman"/>
          <w:color w:val="auto"/>
          <w:sz w:val="24"/>
          <w:szCs w:val="24"/>
          <w:highlight w:val="none"/>
        </w:rPr>
        <w:t>验收后，支付40%财务尽调调查费用。</w:t>
      </w:r>
    </w:p>
    <w:p w14:paraId="7742A568">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（2）</w:t>
      </w:r>
      <w:r>
        <w:rPr>
          <w:rFonts w:hint="eastAsia" w:ascii="Times New Roman" w:hAnsi="Times New Roman"/>
          <w:color w:val="auto"/>
          <w:sz w:val="24"/>
          <w:szCs w:val="24"/>
          <w:highlight w:val="none"/>
          <w:lang w:val="en-US" w:eastAsia="zh-CN"/>
        </w:rPr>
        <w:t>乙方</w:t>
      </w:r>
      <w:r>
        <w:rPr>
          <w:rFonts w:hint="eastAsia" w:ascii="Times New Roman" w:hAnsi="Times New Roman"/>
          <w:color w:val="auto"/>
          <w:sz w:val="24"/>
          <w:szCs w:val="24"/>
          <w:highlight w:val="none"/>
        </w:rPr>
        <w:t>根据</w:t>
      </w:r>
      <w:r>
        <w:rPr>
          <w:rFonts w:hint="eastAsia" w:ascii="Times New Roman" w:hAnsi="Times New Roman"/>
          <w:color w:val="auto"/>
          <w:sz w:val="24"/>
          <w:szCs w:val="24"/>
          <w:highlight w:val="none"/>
          <w:lang w:val="en-US" w:eastAsia="zh-CN"/>
        </w:rPr>
        <w:t>甲方</w:t>
      </w:r>
      <w:r>
        <w:rPr>
          <w:rFonts w:hint="eastAsia" w:ascii="Times New Roman" w:hAnsi="Times New Roman"/>
          <w:color w:val="auto"/>
          <w:sz w:val="24"/>
          <w:szCs w:val="24"/>
          <w:highlight w:val="none"/>
        </w:rPr>
        <w:t>要求修改完善财务尽调报告并形成终稿，经</w:t>
      </w:r>
      <w:r>
        <w:rPr>
          <w:rFonts w:hint="eastAsia" w:ascii="Times New Roman" w:hAnsi="Times New Roman"/>
          <w:color w:val="auto"/>
          <w:sz w:val="24"/>
          <w:szCs w:val="24"/>
          <w:highlight w:val="none"/>
          <w:lang w:val="en-US" w:eastAsia="zh-CN"/>
        </w:rPr>
        <w:t>甲方</w:t>
      </w:r>
      <w:r>
        <w:rPr>
          <w:rFonts w:hint="eastAsia" w:ascii="Times New Roman" w:hAnsi="Times New Roman"/>
          <w:color w:val="auto"/>
          <w:sz w:val="24"/>
          <w:szCs w:val="24"/>
          <w:highlight w:val="none"/>
        </w:rPr>
        <w:t>审定验收后，一次性支付剩余财务尽职调查费用。</w:t>
      </w:r>
    </w:p>
    <w:p w14:paraId="1DC9142E">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甲方支付合同价款前，乙方应提供足额的增值税专用发票。</w:t>
      </w:r>
    </w:p>
    <w:p w14:paraId="40D5156B">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乙方收款账户信息如下：</w:t>
      </w:r>
    </w:p>
    <w:p w14:paraId="124C862B">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户名：</w:t>
      </w:r>
    </w:p>
    <w:p w14:paraId="3746C3FC">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开户行：</w:t>
      </w:r>
    </w:p>
    <w:p w14:paraId="3ACD1302">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账号：</w:t>
      </w:r>
    </w:p>
    <w:p w14:paraId="66138550">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5.2与本次服务有关的其他费用（包括但不限于交通费、食宿费、策划费、培训费、尽调费、复核费、报告编制费）由乙方承担。</w:t>
      </w:r>
    </w:p>
    <w:p w14:paraId="56F12B65">
      <w:pPr>
        <w:spacing w:line="500" w:lineRule="exact"/>
        <w:ind w:firstLine="437"/>
        <w:outlineLvl w:val="1"/>
        <w:rPr>
          <w:rFonts w:hint="eastAsia" w:ascii="Times New Roman" w:hAnsi="Times New Roman"/>
          <w:b/>
          <w:bCs/>
          <w:color w:val="auto"/>
          <w:sz w:val="24"/>
          <w:szCs w:val="24"/>
          <w:highlight w:val="none"/>
        </w:rPr>
      </w:pPr>
      <w:r>
        <w:rPr>
          <w:rFonts w:hint="eastAsia" w:ascii="Times New Roman" w:hAnsi="Times New Roman"/>
          <w:b/>
          <w:bCs/>
          <w:color w:val="auto"/>
          <w:sz w:val="24"/>
          <w:szCs w:val="24"/>
          <w:highlight w:val="none"/>
        </w:rPr>
        <w:t>6.甲方责任</w:t>
      </w:r>
    </w:p>
    <w:p w14:paraId="778DAD9C">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6.1协调</w:t>
      </w:r>
      <w:r>
        <w:rPr>
          <w:rFonts w:hint="eastAsia" w:ascii="Times New Roman" w:hAnsi="Times New Roman"/>
          <w:color w:val="auto"/>
          <w:sz w:val="24"/>
          <w:szCs w:val="24"/>
          <w:highlight w:val="none"/>
          <w:lang w:val="en-US" w:eastAsia="zh-CN"/>
        </w:rPr>
        <w:t>标的公司</w:t>
      </w:r>
      <w:r>
        <w:rPr>
          <w:rFonts w:hint="eastAsia" w:ascii="Times New Roman" w:hAnsi="Times New Roman"/>
          <w:color w:val="auto"/>
          <w:sz w:val="24"/>
          <w:szCs w:val="24"/>
          <w:highlight w:val="none"/>
        </w:rPr>
        <w:t>按时提供乙方尽调工作所需资料及尽调工作开展过程中的沟通等事项。</w:t>
      </w:r>
    </w:p>
    <w:p w14:paraId="60C74C27">
      <w:pPr>
        <w:tabs>
          <w:tab w:val="left" w:pos="2394"/>
        </w:tabs>
        <w:spacing w:line="500" w:lineRule="exact"/>
        <w:ind w:firstLine="480" w:firstLineChars="200"/>
        <w:rPr>
          <w:rFonts w:hint="default"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lang w:val="en-US" w:eastAsia="zh-CN"/>
        </w:rPr>
        <w:t>6.2根据投资决策及进度需求，自主决定向乙方发出财务尽职调查进场通知。</w:t>
      </w:r>
    </w:p>
    <w:p w14:paraId="7FEABF10">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6.</w:t>
      </w:r>
      <w:r>
        <w:rPr>
          <w:rFonts w:hint="eastAsia" w:ascii="Times New Roman" w:hAnsi="Times New Roman"/>
          <w:color w:val="auto"/>
          <w:sz w:val="24"/>
          <w:szCs w:val="24"/>
          <w:highlight w:val="none"/>
          <w:lang w:val="en-US" w:eastAsia="zh-CN"/>
        </w:rPr>
        <w:t>3</w:t>
      </w:r>
      <w:r>
        <w:rPr>
          <w:rFonts w:hint="eastAsia" w:ascii="Times New Roman" w:hAnsi="Times New Roman"/>
          <w:color w:val="auto"/>
          <w:sz w:val="24"/>
          <w:szCs w:val="24"/>
          <w:highlight w:val="none"/>
        </w:rPr>
        <w:t>按本约定书的约定及时足额支付财务尽职调查费用。</w:t>
      </w:r>
    </w:p>
    <w:p w14:paraId="3710905C">
      <w:pPr>
        <w:spacing w:line="500" w:lineRule="exact"/>
        <w:ind w:firstLine="437"/>
        <w:outlineLvl w:val="1"/>
        <w:rPr>
          <w:rFonts w:hint="eastAsia" w:ascii="Times New Roman" w:hAnsi="Times New Roman"/>
          <w:b/>
          <w:bCs/>
          <w:color w:val="auto"/>
          <w:sz w:val="24"/>
          <w:szCs w:val="24"/>
          <w:highlight w:val="none"/>
        </w:rPr>
      </w:pPr>
      <w:r>
        <w:rPr>
          <w:rFonts w:hint="eastAsia" w:ascii="Times New Roman" w:hAnsi="Times New Roman"/>
          <w:b/>
          <w:bCs/>
          <w:color w:val="auto"/>
          <w:sz w:val="24"/>
          <w:szCs w:val="24"/>
          <w:highlight w:val="none"/>
        </w:rPr>
        <w:t>7.乙方的责任</w:t>
      </w:r>
    </w:p>
    <w:p w14:paraId="4DEF5CF0">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7.1乙方的责任是在实施财务尽职调查的基础上，出具财务尽职调查报告</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rPr>
        <w:t>相关报告供甲方投资决策之参考。</w:t>
      </w:r>
    </w:p>
    <w:p w14:paraId="6294B32E">
      <w:pPr>
        <w:tabs>
          <w:tab w:val="left" w:pos="2394"/>
        </w:tabs>
        <w:spacing w:line="500" w:lineRule="exact"/>
        <w:ind w:firstLine="480" w:firstLineChars="200"/>
        <w:rPr>
          <w:rFonts w:hint="default"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rPr>
        <w:t>7.2</w:t>
      </w:r>
      <w:r>
        <w:rPr>
          <w:rFonts w:hint="eastAsia" w:ascii="Times New Roman" w:hAnsi="Times New Roman"/>
          <w:color w:val="auto"/>
          <w:sz w:val="24"/>
          <w:szCs w:val="24"/>
          <w:highlight w:val="none"/>
          <w:lang w:val="en-US" w:eastAsia="zh-CN"/>
        </w:rPr>
        <w:t>自甲方发出</w:t>
      </w:r>
      <w:r>
        <w:rPr>
          <w:rFonts w:hint="eastAsia" w:ascii="Times New Roman" w:hAnsi="Times New Roman"/>
          <w:color w:val="auto"/>
          <w:sz w:val="24"/>
          <w:szCs w:val="24"/>
          <w:highlight w:val="none"/>
        </w:rPr>
        <w:t>财务尽调需求</w:t>
      </w:r>
      <w:r>
        <w:rPr>
          <w:rFonts w:hint="eastAsia" w:ascii="Times New Roman" w:hAnsi="Times New Roman"/>
          <w:color w:val="auto"/>
          <w:sz w:val="24"/>
          <w:szCs w:val="24"/>
          <w:highlight w:val="none"/>
          <w:lang w:val="en-US" w:eastAsia="zh-CN"/>
        </w:rPr>
        <w:t>进场通知</w:t>
      </w:r>
      <w:r>
        <w:rPr>
          <w:rFonts w:hint="eastAsia" w:ascii="Times New Roman" w:hAnsi="Times New Roman"/>
          <w:color w:val="auto"/>
          <w:sz w:val="24"/>
          <w:szCs w:val="24"/>
          <w:highlight w:val="none"/>
        </w:rPr>
        <w:t>3个工作日内</w:t>
      </w:r>
      <w:r>
        <w:rPr>
          <w:rFonts w:hint="eastAsia" w:ascii="Times New Roman" w:hAnsi="Times New Roman"/>
          <w:color w:val="auto"/>
          <w:sz w:val="24"/>
          <w:szCs w:val="24"/>
          <w:highlight w:val="none"/>
          <w:lang w:val="en-US" w:eastAsia="zh-CN"/>
        </w:rPr>
        <w:t>进场开展财务尽职调查工作，</w:t>
      </w:r>
      <w:bookmarkStart w:id="504" w:name="OLE_LINK3"/>
      <w:r>
        <w:rPr>
          <w:rFonts w:hint="eastAsia" w:ascii="Times New Roman" w:hAnsi="Times New Roman"/>
          <w:color w:val="auto"/>
          <w:sz w:val="24"/>
          <w:szCs w:val="24"/>
          <w:highlight w:val="none"/>
          <w:lang w:val="en-US" w:eastAsia="zh-CN"/>
        </w:rPr>
        <w:t>并在进场后</w:t>
      </w:r>
      <w:bookmarkEnd w:id="504"/>
      <w:r>
        <w:rPr>
          <w:rFonts w:hint="eastAsia" w:ascii="Times New Roman" w:hAnsi="Times New Roman"/>
          <w:color w:val="auto"/>
          <w:sz w:val="24"/>
          <w:szCs w:val="24"/>
          <w:highlight w:val="none"/>
          <w:lang w:val="en-US" w:eastAsia="zh-CN"/>
        </w:rPr>
        <w:t>【 】个工作日内完成尽调现场工作并出具财务尽职调查报告初稿，</w:t>
      </w:r>
      <w:r>
        <w:rPr>
          <w:rFonts w:hint="eastAsia" w:ascii="Times New Roman" w:hAnsi="Times New Roman"/>
          <w:color w:val="auto"/>
          <w:sz w:val="24"/>
          <w:szCs w:val="24"/>
          <w:highlight w:val="none"/>
        </w:rPr>
        <w:t>因故延期需提请甲方同意。</w:t>
      </w:r>
    </w:p>
    <w:p w14:paraId="43170AB9">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7.</w:t>
      </w:r>
      <w:r>
        <w:rPr>
          <w:rFonts w:hint="eastAsia" w:ascii="Times New Roman" w:hAnsi="Times New Roman"/>
          <w:color w:val="auto"/>
          <w:sz w:val="24"/>
          <w:szCs w:val="24"/>
          <w:highlight w:val="none"/>
          <w:lang w:val="en-US" w:eastAsia="zh-CN"/>
        </w:rPr>
        <w:t>3</w:t>
      </w:r>
      <w:r>
        <w:rPr>
          <w:rFonts w:hint="eastAsia" w:ascii="Times New Roman" w:hAnsi="Times New Roman"/>
          <w:color w:val="auto"/>
          <w:sz w:val="24"/>
          <w:szCs w:val="24"/>
          <w:highlight w:val="none"/>
        </w:rPr>
        <w:t>除下列情况外，乙方应当对执行业务过程中知悉的标的</w:t>
      </w:r>
      <w:r>
        <w:rPr>
          <w:rFonts w:hint="eastAsia" w:ascii="Times New Roman" w:hAnsi="Times New Roman"/>
          <w:color w:val="auto"/>
          <w:sz w:val="24"/>
          <w:szCs w:val="24"/>
          <w:highlight w:val="none"/>
          <w:lang w:val="en-US" w:eastAsia="zh-CN"/>
        </w:rPr>
        <w:t>公司</w:t>
      </w:r>
      <w:r>
        <w:rPr>
          <w:rFonts w:hint="eastAsia" w:ascii="Times New Roman" w:hAnsi="Times New Roman"/>
          <w:color w:val="auto"/>
          <w:sz w:val="24"/>
          <w:szCs w:val="24"/>
          <w:highlight w:val="none"/>
        </w:rPr>
        <w:t>信息予以保密：</w:t>
      </w:r>
    </w:p>
    <w:p w14:paraId="5D20FDBF">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（1）取得甲方及财务尽调对象的授权；</w:t>
      </w:r>
    </w:p>
    <w:p w14:paraId="284F33F1">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（2）根据法律法规的规定，为</w:t>
      </w:r>
      <w:r>
        <w:rPr>
          <w:rFonts w:hint="eastAsia" w:ascii="Times New Roman" w:hAnsi="Times New Roman"/>
          <w:color w:val="auto"/>
          <w:sz w:val="24"/>
          <w:szCs w:val="24"/>
          <w:highlight w:val="none"/>
          <w:lang w:val="en-US" w:eastAsia="zh-CN"/>
        </w:rPr>
        <w:t>与本项目有关的</w:t>
      </w:r>
      <w:r>
        <w:rPr>
          <w:rFonts w:hint="eastAsia" w:ascii="Times New Roman" w:hAnsi="Times New Roman"/>
          <w:color w:val="auto"/>
          <w:sz w:val="24"/>
          <w:szCs w:val="24"/>
          <w:highlight w:val="none"/>
        </w:rPr>
        <w:t>法律诉讼准备文件或提供证据；</w:t>
      </w:r>
    </w:p>
    <w:p w14:paraId="0CD8AD1A">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（3）接受行业协会和监管机构依法进行的质量检查；</w:t>
      </w:r>
    </w:p>
    <w:p w14:paraId="20811F09">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（4）监管机构对乙方进行行政处罚（包括监管机构处罚前的调查、听证）以及乙方对此提起行政复议。</w:t>
      </w:r>
    </w:p>
    <w:p w14:paraId="2D732A0D">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7.</w:t>
      </w:r>
      <w:r>
        <w:rPr>
          <w:rFonts w:hint="eastAsia" w:ascii="Times New Roman" w:hAnsi="Times New Roman"/>
          <w:color w:val="auto"/>
          <w:sz w:val="24"/>
          <w:szCs w:val="24"/>
          <w:highlight w:val="none"/>
          <w:lang w:val="en-US" w:eastAsia="zh-CN"/>
        </w:rPr>
        <w:t>4原则不允许乙方更换项目组成员。如</w:t>
      </w:r>
      <w:r>
        <w:rPr>
          <w:rFonts w:hint="eastAsia" w:ascii="Times New Roman" w:hAnsi="Times New Roman"/>
          <w:color w:val="auto"/>
          <w:sz w:val="24"/>
          <w:szCs w:val="24"/>
          <w:highlight w:val="none"/>
        </w:rPr>
        <w:t>根据工作需要</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rPr>
        <w:t>乙方</w:t>
      </w:r>
      <w:r>
        <w:rPr>
          <w:rFonts w:hint="eastAsia" w:ascii="Times New Roman" w:hAnsi="Times New Roman"/>
          <w:color w:val="auto"/>
          <w:sz w:val="24"/>
          <w:szCs w:val="24"/>
          <w:highlight w:val="none"/>
          <w:lang w:val="en-US" w:eastAsia="zh-CN"/>
        </w:rPr>
        <w:t>确需</w:t>
      </w:r>
      <w:r>
        <w:rPr>
          <w:rFonts w:hint="eastAsia" w:ascii="Times New Roman" w:hAnsi="Times New Roman"/>
          <w:color w:val="auto"/>
          <w:sz w:val="24"/>
          <w:szCs w:val="24"/>
          <w:highlight w:val="none"/>
        </w:rPr>
        <w:t>更换</w:t>
      </w:r>
      <w:r>
        <w:rPr>
          <w:rFonts w:hint="eastAsia" w:ascii="Times New Roman" w:hAnsi="Times New Roman"/>
          <w:color w:val="auto"/>
          <w:sz w:val="24"/>
          <w:szCs w:val="24"/>
          <w:highlight w:val="none"/>
          <w:lang w:val="en-US" w:eastAsia="zh-CN"/>
        </w:rPr>
        <w:t>项目负责人、项目组成员，乙方</w:t>
      </w:r>
      <w:r>
        <w:rPr>
          <w:rFonts w:hint="eastAsia" w:ascii="Times New Roman" w:hAnsi="Times New Roman"/>
          <w:color w:val="auto"/>
          <w:sz w:val="24"/>
          <w:szCs w:val="24"/>
          <w:highlight w:val="none"/>
        </w:rPr>
        <w:t>需经甲方同意；甲方在实际操作中要求乙方更换</w:t>
      </w:r>
      <w:r>
        <w:rPr>
          <w:rFonts w:hint="eastAsia" w:ascii="Times New Roman" w:hAnsi="Times New Roman"/>
          <w:color w:val="auto"/>
          <w:sz w:val="24"/>
          <w:szCs w:val="24"/>
          <w:highlight w:val="none"/>
          <w:lang w:val="en-US" w:eastAsia="zh-CN"/>
        </w:rPr>
        <w:t>项目组成员</w:t>
      </w:r>
      <w:r>
        <w:rPr>
          <w:rFonts w:hint="eastAsia" w:ascii="Times New Roman" w:hAnsi="Times New Roman"/>
          <w:color w:val="auto"/>
          <w:sz w:val="24"/>
          <w:szCs w:val="24"/>
          <w:highlight w:val="none"/>
        </w:rPr>
        <w:t>的，乙方</w:t>
      </w:r>
      <w:r>
        <w:rPr>
          <w:rFonts w:hint="eastAsia" w:ascii="Times New Roman" w:hAnsi="Times New Roman"/>
          <w:color w:val="auto"/>
          <w:sz w:val="24"/>
          <w:szCs w:val="24"/>
          <w:highlight w:val="none"/>
          <w:lang w:val="en-US" w:eastAsia="zh-CN"/>
        </w:rPr>
        <w:t>应</w:t>
      </w:r>
      <w:r>
        <w:rPr>
          <w:rFonts w:hint="eastAsia" w:ascii="Times New Roman" w:hAnsi="Times New Roman"/>
          <w:color w:val="auto"/>
          <w:sz w:val="24"/>
          <w:szCs w:val="24"/>
          <w:highlight w:val="none"/>
        </w:rPr>
        <w:t>及时更换。新</w:t>
      </w:r>
      <w:r>
        <w:rPr>
          <w:rFonts w:hint="eastAsia" w:ascii="Times New Roman" w:hAnsi="Times New Roman"/>
          <w:color w:val="auto"/>
          <w:sz w:val="24"/>
          <w:szCs w:val="24"/>
          <w:highlight w:val="none"/>
          <w:lang w:val="en-US" w:eastAsia="zh-CN"/>
        </w:rPr>
        <w:t>委任的项目组成员需满足甲方业务需求，相关</w:t>
      </w:r>
      <w:r>
        <w:rPr>
          <w:rFonts w:hint="eastAsia" w:ascii="Times New Roman" w:hAnsi="Times New Roman"/>
          <w:color w:val="auto"/>
          <w:sz w:val="24"/>
          <w:szCs w:val="24"/>
          <w:highlight w:val="none"/>
        </w:rPr>
        <w:t>业务能力及从业经验</w:t>
      </w:r>
      <w:r>
        <w:rPr>
          <w:rFonts w:hint="eastAsia" w:ascii="Times New Roman" w:hAnsi="Times New Roman"/>
          <w:color w:val="auto"/>
          <w:sz w:val="24"/>
          <w:szCs w:val="24"/>
          <w:highlight w:val="none"/>
          <w:lang w:val="en-US" w:eastAsia="zh-CN"/>
        </w:rPr>
        <w:t>应</w:t>
      </w:r>
      <w:r>
        <w:rPr>
          <w:rFonts w:hint="eastAsia" w:ascii="Times New Roman" w:hAnsi="Times New Roman"/>
          <w:color w:val="auto"/>
          <w:sz w:val="24"/>
          <w:szCs w:val="24"/>
          <w:highlight w:val="none"/>
        </w:rPr>
        <w:t>高于</w:t>
      </w:r>
      <w:r>
        <w:rPr>
          <w:rFonts w:hint="eastAsia" w:ascii="Times New Roman" w:hAnsi="Times New Roman"/>
          <w:color w:val="auto"/>
          <w:sz w:val="24"/>
          <w:szCs w:val="24"/>
          <w:highlight w:val="none"/>
          <w:lang w:val="en-US" w:eastAsia="zh-CN"/>
        </w:rPr>
        <w:t>原项目组成员</w:t>
      </w:r>
      <w:r>
        <w:rPr>
          <w:rFonts w:hint="eastAsia" w:ascii="Times New Roman" w:hAnsi="Times New Roman"/>
          <w:color w:val="auto"/>
          <w:sz w:val="24"/>
          <w:szCs w:val="24"/>
          <w:highlight w:val="none"/>
        </w:rPr>
        <w:t>。</w:t>
      </w:r>
    </w:p>
    <w:p w14:paraId="03375738">
      <w:pPr>
        <w:spacing w:line="500" w:lineRule="exact"/>
        <w:ind w:firstLine="437"/>
        <w:outlineLvl w:val="1"/>
        <w:rPr>
          <w:rFonts w:hint="eastAsia" w:ascii="Times New Roman" w:hAnsi="Times New Roman"/>
          <w:b/>
          <w:bCs/>
          <w:color w:val="auto"/>
          <w:sz w:val="24"/>
          <w:szCs w:val="24"/>
          <w:highlight w:val="none"/>
        </w:rPr>
      </w:pPr>
      <w:r>
        <w:rPr>
          <w:rFonts w:hint="eastAsia" w:ascii="Times New Roman" w:hAnsi="Times New Roman"/>
          <w:b/>
          <w:bCs/>
          <w:color w:val="auto"/>
          <w:sz w:val="24"/>
          <w:szCs w:val="24"/>
          <w:highlight w:val="none"/>
        </w:rPr>
        <w:t>8.违约责任</w:t>
      </w:r>
    </w:p>
    <w:p w14:paraId="7FB3BD00">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8.1甲方在服务期限</w:t>
      </w:r>
      <w:r>
        <w:rPr>
          <w:rFonts w:hint="eastAsia" w:ascii="Times New Roman" w:hAnsi="Times New Roman"/>
          <w:color w:val="auto"/>
          <w:sz w:val="24"/>
          <w:szCs w:val="24"/>
          <w:highlight w:val="none"/>
          <w:lang w:val="en-US" w:eastAsia="zh-CN"/>
        </w:rPr>
        <w:t>内</w:t>
      </w:r>
      <w:r>
        <w:rPr>
          <w:rFonts w:hint="eastAsia" w:ascii="Times New Roman" w:hAnsi="Times New Roman"/>
          <w:color w:val="auto"/>
          <w:sz w:val="24"/>
          <w:szCs w:val="24"/>
          <w:highlight w:val="none"/>
        </w:rPr>
        <w:t>决定终止</w:t>
      </w:r>
      <w:r>
        <w:rPr>
          <w:rFonts w:hint="eastAsia" w:ascii="Times New Roman" w:hAnsi="Times New Roman"/>
          <w:color w:val="auto"/>
          <w:sz w:val="24"/>
          <w:szCs w:val="24"/>
          <w:highlight w:val="none"/>
          <w:lang w:val="en-US" w:eastAsia="zh-CN"/>
        </w:rPr>
        <w:t>本项目的</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若甲方未发出财务尽调需求进场通知或乙方未按照甲方相关通知进场开展工作的</w:t>
      </w:r>
      <w:r>
        <w:rPr>
          <w:rFonts w:hint="eastAsia" w:ascii="Times New Roman" w:hAnsi="Times New Roman"/>
          <w:color w:val="auto"/>
          <w:sz w:val="24"/>
          <w:szCs w:val="24"/>
          <w:highlight w:val="none"/>
        </w:rPr>
        <w:t>，甲方应书面通知乙方并对此不承担违约责任。</w:t>
      </w:r>
    </w:p>
    <w:p w14:paraId="559E5A28">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8.2除因乙方故意的不当行为或欺诈行为所引起的索赔事项外，乙方无义务向甲方赔偿任何超过本约定书中所支付的专业服务费的金额，无论这些损失是因侵权、违约或其他原因引起。其他事项甲乙双方按照《中华人民共和国民法典》的规定承担违约责任。</w:t>
      </w:r>
    </w:p>
    <w:p w14:paraId="1BD04AD5">
      <w:pPr>
        <w:tabs>
          <w:tab w:val="left" w:pos="2394"/>
        </w:tabs>
        <w:spacing w:line="500" w:lineRule="exact"/>
        <w:ind w:firstLine="482" w:firstLineChars="200"/>
        <w:outlineLvl w:val="1"/>
        <w:rPr>
          <w:rFonts w:hint="eastAsia" w:ascii="Times New Roman" w:hAnsi="Times New Roman"/>
          <w:b/>
          <w:color w:val="auto"/>
          <w:sz w:val="24"/>
          <w:szCs w:val="24"/>
          <w:highlight w:val="none"/>
        </w:rPr>
      </w:pPr>
      <w:r>
        <w:rPr>
          <w:rFonts w:hint="eastAsia" w:ascii="Times New Roman" w:hAnsi="Times New Roman"/>
          <w:b/>
          <w:color w:val="auto"/>
          <w:sz w:val="24"/>
          <w:szCs w:val="24"/>
          <w:highlight w:val="none"/>
        </w:rPr>
        <w:t>9.适用法律和争议解决</w:t>
      </w:r>
    </w:p>
    <w:p w14:paraId="10319A33">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本约定书的所有方面均应适用中华人民共和国法律进行解释并受其约束。本约定书履行地为甲方注册地。因执行本约定书产生的任何争议，由甲乙双方协商解决。如协商不成，双方将争议事项向合同履行地的人民法院提起诉讼。</w:t>
      </w:r>
    </w:p>
    <w:p w14:paraId="5551776A">
      <w:pPr>
        <w:tabs>
          <w:tab w:val="left" w:pos="2394"/>
        </w:tabs>
        <w:spacing w:line="500" w:lineRule="exact"/>
        <w:ind w:firstLine="482" w:firstLineChars="200"/>
        <w:outlineLvl w:val="1"/>
        <w:rPr>
          <w:rFonts w:hint="eastAsia" w:ascii="Times New Roman" w:hAnsi="Times New Roman"/>
          <w:b/>
          <w:color w:val="auto"/>
          <w:sz w:val="24"/>
          <w:szCs w:val="24"/>
          <w:highlight w:val="none"/>
        </w:rPr>
      </w:pPr>
      <w:r>
        <w:rPr>
          <w:rFonts w:hint="eastAsia" w:ascii="Times New Roman" w:hAnsi="Times New Roman"/>
          <w:b/>
          <w:color w:val="auto"/>
          <w:sz w:val="24"/>
          <w:szCs w:val="24"/>
          <w:highlight w:val="none"/>
        </w:rPr>
        <w:t>10.其他</w:t>
      </w:r>
    </w:p>
    <w:p w14:paraId="6F9CD2F3">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本约定书一式陆份，甲乙双方各执叁份，具有同等法律效力。</w:t>
      </w:r>
    </w:p>
    <w:p w14:paraId="400D7735">
      <w:pPr>
        <w:spacing w:line="360" w:lineRule="auto"/>
        <w:rPr>
          <w:rFonts w:hint="eastAsia" w:ascii="宋体" w:hAnsi="宋体" w:cs="宋体"/>
          <w:b/>
          <w:color w:val="auto"/>
          <w:sz w:val="24"/>
          <w:szCs w:val="24"/>
          <w:highlight w:val="none"/>
          <w:lang w:bidi="ar"/>
        </w:rPr>
      </w:pPr>
    </w:p>
    <w:p w14:paraId="375A7D72">
      <w:pPr>
        <w:spacing w:line="360" w:lineRule="auto"/>
        <w:rPr>
          <w:rFonts w:hint="eastAsia" w:ascii="宋体" w:hAnsi="宋体" w:cs="宋体"/>
          <w:b/>
          <w:color w:val="auto"/>
          <w:sz w:val="24"/>
          <w:szCs w:val="24"/>
          <w:highlight w:val="none"/>
          <w:lang w:bidi="ar"/>
        </w:rPr>
      </w:pPr>
      <w:r>
        <w:rPr>
          <w:rFonts w:hint="eastAsia" w:ascii="宋体" w:hAnsi="宋体" w:cs="宋体"/>
          <w:b/>
          <w:color w:val="auto"/>
          <w:sz w:val="24"/>
          <w:szCs w:val="24"/>
          <w:highlight w:val="none"/>
          <w:lang w:bidi="ar"/>
        </w:rPr>
        <w:t>附件：</w:t>
      </w:r>
    </w:p>
    <w:p w14:paraId="17F7F49D">
      <w:pPr>
        <w:spacing w:line="360" w:lineRule="auto"/>
        <w:rPr>
          <w:rFonts w:hint="eastAsia" w:ascii="宋体" w:hAnsi="宋体" w:cs="宋体"/>
          <w:bCs/>
          <w:color w:val="auto"/>
          <w:sz w:val="24"/>
          <w:szCs w:val="24"/>
          <w:highlight w:val="none"/>
          <w:lang w:bidi="ar"/>
        </w:rPr>
      </w:pPr>
      <w:r>
        <w:rPr>
          <w:rFonts w:hint="eastAsia" w:ascii="宋体" w:hAnsi="宋体" w:cs="宋体"/>
          <w:bCs/>
          <w:color w:val="auto"/>
          <w:sz w:val="24"/>
          <w:szCs w:val="24"/>
          <w:highlight w:val="none"/>
          <w:lang w:bidi="ar"/>
        </w:rPr>
        <w:t xml:space="preserve">附件1：廉政协议 </w:t>
      </w:r>
    </w:p>
    <w:p w14:paraId="5C09B516">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甲方：                                 乙方：</w:t>
      </w:r>
    </w:p>
    <w:p w14:paraId="00578811">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法定代表人或授权代表：                 法定代表人或授权代表：</w:t>
      </w:r>
    </w:p>
    <w:p w14:paraId="7BF4A1F0">
      <w:pPr>
        <w:tabs>
          <w:tab w:val="left" w:pos="2394"/>
        </w:tabs>
        <w:spacing w:line="500" w:lineRule="exact"/>
        <w:ind w:firstLine="480" w:firstLineChars="200"/>
        <w:rPr>
          <w:rFonts w:hint="eastAsia" w:ascii="Times New Roman" w:hAnsi="Times New Roman"/>
          <w:color w:val="auto"/>
          <w:sz w:val="24"/>
          <w:szCs w:val="24"/>
          <w:highlight w:val="none"/>
        </w:rPr>
      </w:pPr>
    </w:p>
    <w:p w14:paraId="48650F59">
      <w:pPr>
        <w:tabs>
          <w:tab w:val="left" w:pos="2394"/>
        </w:tabs>
        <w:spacing w:line="500" w:lineRule="exact"/>
        <w:ind w:firstLine="480" w:firstLineChars="200"/>
        <w:rPr>
          <w:rFonts w:hint="eastAsia" w:ascii="仿宋" w:hAnsi="仿宋" w:eastAsia="仿宋" w:cs="仿宋"/>
          <w:bCs/>
          <w:color w:val="auto"/>
          <w:sz w:val="24"/>
          <w:szCs w:val="24"/>
          <w:highlight w:val="none"/>
          <w:lang w:bidi="ar"/>
        </w:rPr>
      </w:pPr>
      <w:r>
        <w:rPr>
          <w:rFonts w:hint="eastAsia" w:ascii="Times New Roman" w:hAnsi="Times New Roman"/>
          <w:color w:val="auto"/>
          <w:sz w:val="24"/>
          <w:szCs w:val="24"/>
          <w:highlight w:val="none"/>
        </w:rPr>
        <w:t>日期：                                 日期：</w:t>
      </w:r>
    </w:p>
    <w:p w14:paraId="6A963EE9">
      <w:pPr>
        <w:spacing w:line="360" w:lineRule="auto"/>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lang w:bidi="ar"/>
        </w:rPr>
        <w:br w:type="page"/>
      </w:r>
    </w:p>
    <w:p w14:paraId="09ACF46F">
      <w:pPr>
        <w:keepNext/>
        <w:keepLines/>
        <w:spacing w:before="120" w:after="120" w:line="360" w:lineRule="auto"/>
        <w:jc w:val="left"/>
        <w:outlineLvl w:val="2"/>
        <w:rPr>
          <w:rFonts w:ascii="黑体" w:hAnsi="黑体" w:eastAsia="黑体"/>
          <w:bCs/>
          <w:color w:val="auto"/>
          <w:sz w:val="24"/>
          <w:highlight w:val="none"/>
        </w:rPr>
      </w:pPr>
      <w:r>
        <w:rPr>
          <w:rFonts w:hint="eastAsia" w:ascii="黑体" w:hAnsi="黑体" w:eastAsia="黑体"/>
          <w:bCs/>
          <w:color w:val="auto"/>
          <w:sz w:val="24"/>
          <w:highlight w:val="none"/>
        </w:rPr>
        <w:t>附</w:t>
      </w:r>
      <w:bookmarkStart w:id="505" w:name="_Toc296347230"/>
      <w:bookmarkStart w:id="506" w:name="_Toc296944570"/>
      <w:bookmarkStart w:id="507" w:name="_Toc296891271"/>
      <w:bookmarkStart w:id="508" w:name="_Toc296503231"/>
      <w:bookmarkStart w:id="509" w:name="_Toc296346732"/>
      <w:bookmarkStart w:id="510" w:name="_Toc296891059"/>
      <w:r>
        <w:rPr>
          <w:rFonts w:hint="eastAsia" w:ascii="黑体" w:hAnsi="黑体" w:eastAsia="黑体"/>
          <w:bCs/>
          <w:color w:val="auto"/>
          <w:sz w:val="24"/>
          <w:highlight w:val="none"/>
        </w:rPr>
        <w:t>件1：</w:t>
      </w:r>
    </w:p>
    <w:bookmarkEnd w:id="505"/>
    <w:bookmarkEnd w:id="506"/>
    <w:bookmarkEnd w:id="507"/>
    <w:bookmarkEnd w:id="508"/>
    <w:bookmarkEnd w:id="509"/>
    <w:bookmarkEnd w:id="510"/>
    <w:p w14:paraId="78FAA73D">
      <w:pPr>
        <w:widowControl/>
        <w:spacing w:line="360" w:lineRule="auto"/>
        <w:ind w:firstLine="643"/>
        <w:jc w:val="center"/>
        <w:rPr>
          <w:rFonts w:ascii="宋体" w:hAnsi="宋体"/>
          <w:b/>
          <w:bCs/>
          <w:color w:val="auto"/>
          <w:kern w:val="0"/>
          <w:sz w:val="32"/>
          <w:szCs w:val="32"/>
          <w:highlight w:val="none"/>
        </w:rPr>
      </w:pPr>
      <w:r>
        <w:rPr>
          <w:rFonts w:hint="eastAsia" w:ascii="宋体" w:hAnsi="宋体"/>
          <w:b/>
          <w:bCs/>
          <w:color w:val="auto"/>
          <w:kern w:val="0"/>
          <w:sz w:val="32"/>
          <w:szCs w:val="32"/>
          <w:highlight w:val="none"/>
        </w:rPr>
        <w:t>廉 政 协 议</w:t>
      </w:r>
    </w:p>
    <w:p w14:paraId="53092A80">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为促进双方诚信经营、廉洁从业，防范商业贿赂，保护国家、集体和当事人的合法权益，根据国家有关法律法规和廉政建设的规定，</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(以下称甲方)与</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(以下称乙方)，特此订立本协议共同遵照执行。</w:t>
      </w:r>
    </w:p>
    <w:p w14:paraId="0FA0ED76">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第一条 甲乙双方的权利和义务</w:t>
      </w:r>
    </w:p>
    <w:p w14:paraId="7C68FC86">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5A5EA02D">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（二）严格执行</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的合同要求，自觉履行合同约定的相关义务。</w:t>
      </w:r>
    </w:p>
    <w:p w14:paraId="4859923E">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（三）在业务活动中坚持公开、公正、诚信、透明的原则，不得损害国家、集体利益。</w:t>
      </w:r>
    </w:p>
    <w:p w14:paraId="288F0EA6">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（四）建立健全廉政制度，开展廉政教育，公布举报电话，监督并认真查处违法违纪行为。</w:t>
      </w:r>
    </w:p>
    <w:p w14:paraId="4912EF07">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（五）发现对方在业务活动中有违反廉政规定的行为，应及时提醒对方纠正。情节严重的，应向其上级有关部门举报、建议给予处理，并有权要求告知处理结果。</w:t>
      </w:r>
    </w:p>
    <w:p w14:paraId="301BA4CE">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第二条 甲方的义务</w:t>
      </w:r>
    </w:p>
    <w:p w14:paraId="2684B552">
      <w:pPr>
        <w:widowControl/>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(一)甲方及其工作人员不得索要或接受乙方的礼金、有价证券和贵重物品，不得在乙方报销任何应由甲方单位或个人支付的费用等。</w:t>
      </w:r>
    </w:p>
    <w:p w14:paraId="399C54CE">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4CC4A0EA">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（三） 甲方及其工作人员不得要求或者接受乙方为其住房装修、婚丧嫁娶活动、配偶子女工作安排以及出国出境、旅游等提供方便等。</w:t>
      </w:r>
    </w:p>
    <w:p w14:paraId="1E4914C8">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（四） 甲方工作人员不得在乙方有股权关联的企业兼职，不得向乙方介绍家属或者亲友从事与甲方业务有关的经济活动。</w:t>
      </w:r>
    </w:p>
    <w:p w14:paraId="1B26F3E7">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（五）甲方工作人员不得以明显低于市场的价格向乙方购买房屋、汽车等物品；不得以明显高于市场的价格向乙方出售房屋、汽车等物品；不得以其他交易形式非法收受请托人财物。</w:t>
      </w:r>
    </w:p>
    <w:p w14:paraId="14F8A264">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（六）甲方工作人员不得利用职务之便收受乙方以回扣、手续费、加班费、咨询费、劳务费、协调费、辛苦费等各种名义给予或赠送的钱物。</w:t>
      </w:r>
    </w:p>
    <w:p w14:paraId="42E9C49F">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（七）甲方工作人员不得接受乙方给予或赠送的干股或红利。</w:t>
      </w:r>
    </w:p>
    <w:p w14:paraId="2CA67CE5">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（八）甲方任何人不得以个人的名义向乙方推荐设备、部件等供货商以及其它合作单位。</w:t>
      </w:r>
    </w:p>
    <w:p w14:paraId="3CCAA04B">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第三条 乙方的义务</w:t>
      </w:r>
    </w:p>
    <w:p w14:paraId="3D851859">
      <w:pPr>
        <w:widowControl/>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(一)乙方不得以任何理由向甲方及其工作人员行贿或馈赠礼金、有价证券、贵重礼品。</w:t>
      </w:r>
    </w:p>
    <w:p w14:paraId="6BADD3CA">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（二)乙方不得以任何名义为甲方及其工作人员报销应由甲方单位或个人支付的任何费用。</w:t>
      </w:r>
    </w:p>
    <w:p w14:paraId="56283F92">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(三)乙方不得以任何理由安排甲方工作人员参加可能影响相关业务公开、公正、公平性的宴请及娱乐活动。</w:t>
      </w:r>
    </w:p>
    <w:p w14:paraId="77DE88FE">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（四）乙方不得为甲方单位和个人购置或提供通讯工具和高档办公用品等物品，也不得为甲方提供与工作无关的房屋、汽车等。</w:t>
      </w:r>
    </w:p>
    <w:p w14:paraId="69778303">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（五）乙方不得与甲方工作人员就合同中的质量、数量、价格、工程量、验收等条款进行私下商谈或者达成默契。</w:t>
      </w:r>
    </w:p>
    <w:p w14:paraId="4D195D52">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（六）乙方不得以回扣、手续费、加班费、咨询费、劳务费、协调费、辛苦费等各种名义向甲方工作人员给予或赠送钱物。</w:t>
      </w:r>
    </w:p>
    <w:p w14:paraId="4F82043D">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（七）乙方不得向甲方工作人员提供干股或红利。</w:t>
      </w:r>
    </w:p>
    <w:p w14:paraId="420B6565">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（八）乙方须按</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专项纪检监察工作组(如有)要求开展相关工作。</w:t>
      </w:r>
    </w:p>
    <w:p w14:paraId="3347EBE1">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第四条 违约责任</w:t>
      </w:r>
    </w:p>
    <w:p w14:paraId="0E15803D">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一）甲方及其工作人员违反本协议第一、二条规定。甲方按管理权限，对相关责任人依据有关规定给予党纪、政纪处分或组织处理；涉嫌犯罪的，移交司法机关追究刑事责任；给乙方单位造成经济损失的，应予以赔偿。</w:t>
      </w:r>
    </w:p>
    <w:p w14:paraId="7ED9DF05">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甲方投诉联系部门：</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，联系电话：</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14:paraId="773B5830">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（二）乙方及其工作人员违反本协议第一、三条规定。根据具体情节和造成的后果，甲方有权对乙方采取以下一种或多种处理办法：</w:t>
      </w:r>
    </w:p>
    <w:p w14:paraId="321B9438">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1.全额收取乙方合同履约保证金不予退还； </w:t>
      </w:r>
    </w:p>
    <w:p w14:paraId="163F5700">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2.追究乙方其他违约责任；</w:t>
      </w:r>
    </w:p>
    <w:p w14:paraId="51D14CDD">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3.终止或解除双方已签订的包括本合同在内的所有合同；</w:t>
      </w:r>
    </w:p>
    <w:p w14:paraId="6EF49978">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甲方作出的处理意见，乙方应无条件接受并承担给甲方造成的损失，全额返还通过不正当手段从甲方获取的非法所得，并承担相应的法律责任。</w:t>
      </w:r>
    </w:p>
    <w:p w14:paraId="04F549AD">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第五条 双方约定</w:t>
      </w:r>
    </w:p>
    <w:p w14:paraId="7DC47F88">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本协议由双方或双方上级单位负责监督。可由甲方或甲方上级单位的纪检监察部门约请乙方或乙方上级单位的纪检监察部门对本协议履行情况进行检查，提出在本协议规定范围内的裁定意见。</w:t>
      </w:r>
    </w:p>
    <w:p w14:paraId="69F99B43">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第六条  本协议有效期为甲乙双方签署之日起至合同终止。  </w:t>
      </w:r>
    </w:p>
    <w:p w14:paraId="772BB160">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第七条  本协议作为合同的附件，与本合同具有同等法律效力。</w:t>
      </w:r>
    </w:p>
    <w:p w14:paraId="6B18785B">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 </w:t>
      </w:r>
    </w:p>
    <w:p w14:paraId="0EB3EAB1">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甲方（盖章）： </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乙方（盖章）：</w:t>
      </w:r>
      <w:r>
        <w:rPr>
          <w:rFonts w:hint="eastAsia" w:ascii="宋体" w:hAnsi="宋体"/>
          <w:color w:val="auto"/>
          <w:kern w:val="0"/>
          <w:szCs w:val="21"/>
          <w:highlight w:val="none"/>
          <w:u w:val="single"/>
        </w:rPr>
        <w:t xml:space="preserve">                      </w:t>
      </w:r>
    </w:p>
    <w:p w14:paraId="1E1BA938">
      <w:pPr>
        <w:widowControl/>
        <w:spacing w:line="360" w:lineRule="auto"/>
        <w:ind w:firstLine="420" w:firstLineChars="200"/>
        <w:jc w:val="left"/>
        <w:rPr>
          <w:rFonts w:ascii="宋体" w:hAnsi="宋体"/>
          <w:color w:val="auto"/>
          <w:kern w:val="0"/>
          <w:szCs w:val="21"/>
          <w:highlight w:val="none"/>
        </w:rPr>
      </w:pPr>
    </w:p>
    <w:p w14:paraId="08353A60">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法定代表人或                                法定代表人或</w:t>
      </w:r>
    </w:p>
    <w:p w14:paraId="2E94E0B8">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授权代表：</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(职务)              授权代表：</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(职务)</w:t>
      </w:r>
    </w:p>
    <w:p w14:paraId="213EE32D">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姓名：</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姓名：</w:t>
      </w:r>
      <w:r>
        <w:rPr>
          <w:rFonts w:hint="eastAsia" w:ascii="宋体" w:hAnsi="宋体"/>
          <w:color w:val="auto"/>
          <w:kern w:val="0"/>
          <w:szCs w:val="21"/>
          <w:highlight w:val="none"/>
          <w:u w:val="single"/>
        </w:rPr>
        <w:t xml:space="preserve">             </w:t>
      </w:r>
    </w:p>
    <w:p w14:paraId="6EB69ED6">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签字：</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签字：</w:t>
      </w:r>
      <w:r>
        <w:rPr>
          <w:rFonts w:hint="eastAsia" w:ascii="宋体" w:hAnsi="宋体"/>
          <w:color w:val="auto"/>
          <w:kern w:val="0"/>
          <w:szCs w:val="21"/>
          <w:highlight w:val="none"/>
          <w:u w:val="single"/>
        </w:rPr>
        <w:t xml:space="preserve">             </w:t>
      </w:r>
    </w:p>
    <w:p w14:paraId="258189A7">
      <w:pPr>
        <w:widowControl/>
        <w:spacing w:line="360" w:lineRule="auto"/>
        <w:ind w:firstLine="420" w:firstLineChars="200"/>
        <w:jc w:val="left"/>
        <w:rPr>
          <w:rFonts w:ascii="宋体" w:hAnsi="宋体"/>
          <w:color w:val="auto"/>
          <w:kern w:val="0"/>
          <w:szCs w:val="21"/>
          <w:highlight w:val="none"/>
        </w:rPr>
      </w:pPr>
    </w:p>
    <w:p w14:paraId="4EFE92E9">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廉政监督联系人                              廉政监督联系人</w:t>
      </w:r>
    </w:p>
    <w:p w14:paraId="27EA9721">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姓名：</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姓名：</w:t>
      </w:r>
      <w:r>
        <w:rPr>
          <w:rFonts w:hint="eastAsia" w:ascii="宋体" w:hAnsi="宋体"/>
          <w:color w:val="auto"/>
          <w:kern w:val="0"/>
          <w:szCs w:val="21"/>
          <w:highlight w:val="none"/>
          <w:u w:val="single"/>
        </w:rPr>
        <w:t xml:space="preserve">                       </w:t>
      </w:r>
    </w:p>
    <w:p w14:paraId="486862A0">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签字：</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签字：</w:t>
      </w:r>
      <w:r>
        <w:rPr>
          <w:rFonts w:hint="eastAsia" w:ascii="宋体" w:hAnsi="宋体"/>
          <w:color w:val="auto"/>
          <w:kern w:val="0"/>
          <w:szCs w:val="21"/>
          <w:highlight w:val="none"/>
          <w:u w:val="single"/>
        </w:rPr>
        <w:t xml:space="preserve">                       </w:t>
      </w:r>
    </w:p>
    <w:p w14:paraId="5C50A3D1">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电话：</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电话：</w:t>
      </w:r>
      <w:r>
        <w:rPr>
          <w:rFonts w:hint="eastAsia" w:ascii="宋体" w:hAnsi="宋体"/>
          <w:color w:val="auto"/>
          <w:kern w:val="0"/>
          <w:szCs w:val="21"/>
          <w:highlight w:val="none"/>
          <w:u w:val="single"/>
        </w:rPr>
        <w:t xml:space="preserve">                       </w:t>
      </w:r>
    </w:p>
    <w:p w14:paraId="46A2E8A6">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地址：</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地址：</w:t>
      </w:r>
      <w:r>
        <w:rPr>
          <w:rFonts w:hint="eastAsia" w:ascii="宋体" w:hAnsi="宋体"/>
          <w:color w:val="auto"/>
          <w:kern w:val="0"/>
          <w:szCs w:val="21"/>
          <w:highlight w:val="none"/>
          <w:u w:val="single"/>
        </w:rPr>
        <w:t xml:space="preserve">                       </w:t>
      </w:r>
    </w:p>
    <w:p w14:paraId="31B010C5">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日期：</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日期：</w:t>
      </w:r>
      <w:r>
        <w:rPr>
          <w:rFonts w:hint="eastAsia" w:ascii="宋体" w:hAnsi="宋体"/>
          <w:color w:val="auto"/>
          <w:kern w:val="0"/>
          <w:szCs w:val="21"/>
          <w:highlight w:val="none"/>
          <w:u w:val="single"/>
        </w:rPr>
        <w:t xml:space="preserve">                       </w:t>
      </w:r>
    </w:p>
    <w:p w14:paraId="2FC6ADB7">
      <w:pPr>
        <w:spacing w:line="500" w:lineRule="exact"/>
        <w:rPr>
          <w:rFonts w:ascii="Times New Roman" w:hAnsi="Times New Roman"/>
          <w:color w:val="auto"/>
          <w:szCs w:val="21"/>
          <w:highlight w:val="none"/>
        </w:rPr>
      </w:pPr>
    </w:p>
    <w:p w14:paraId="5E526AAA">
      <w:pPr>
        <w:spacing w:line="500" w:lineRule="exact"/>
        <w:rPr>
          <w:rFonts w:hint="eastAsia" w:ascii="宋体" w:hAnsi="宋体" w:cs="宋体"/>
          <w:color w:val="auto"/>
          <w:szCs w:val="21"/>
          <w:highlight w:val="none"/>
        </w:rPr>
      </w:pPr>
    </w:p>
    <w:p w14:paraId="5856C6F5">
      <w:pPr>
        <w:spacing w:line="360" w:lineRule="auto"/>
        <w:ind w:left="1323" w:hanging="903"/>
        <w:rPr>
          <w:rFonts w:ascii="Times New Roman" w:hAnsi="Times New Roman"/>
          <w:color w:val="auto"/>
          <w:szCs w:val="21"/>
          <w:highlight w:val="none"/>
        </w:rPr>
      </w:pPr>
    </w:p>
    <w:p w14:paraId="69DB23FC">
      <w:pPr>
        <w:spacing w:line="360" w:lineRule="auto"/>
        <w:ind w:left="1323" w:hanging="903"/>
        <w:rPr>
          <w:rFonts w:ascii="Times New Roman" w:hAnsi="Times New Roman"/>
          <w:color w:val="auto"/>
          <w:szCs w:val="21"/>
          <w:highlight w:val="none"/>
        </w:rPr>
      </w:pPr>
    </w:p>
    <w:p w14:paraId="51EB74E9">
      <w:pPr>
        <w:spacing w:line="360" w:lineRule="auto"/>
        <w:ind w:left="1323" w:hanging="903"/>
        <w:rPr>
          <w:rFonts w:ascii="Times New Roman" w:hAnsi="Times New Roman"/>
          <w:color w:val="auto"/>
          <w:szCs w:val="21"/>
          <w:highlight w:val="none"/>
        </w:rPr>
      </w:pPr>
    </w:p>
    <w:p w14:paraId="7E59D66B">
      <w:pPr>
        <w:spacing w:line="360" w:lineRule="auto"/>
        <w:ind w:left="1323" w:hanging="903"/>
        <w:rPr>
          <w:rFonts w:ascii="Times New Roman" w:hAnsi="Times New Roman"/>
          <w:color w:val="auto"/>
          <w:szCs w:val="21"/>
          <w:highlight w:val="none"/>
        </w:rPr>
      </w:pPr>
    </w:p>
    <w:p w14:paraId="3FCBCD2F">
      <w:pPr>
        <w:spacing w:line="360" w:lineRule="auto"/>
        <w:ind w:left="1323" w:hanging="903"/>
        <w:rPr>
          <w:rFonts w:ascii="Times New Roman" w:hAnsi="Times New Roman"/>
          <w:color w:val="auto"/>
          <w:szCs w:val="21"/>
          <w:highlight w:val="none"/>
        </w:rPr>
      </w:pPr>
    </w:p>
    <w:p w14:paraId="187E5D40">
      <w:pPr>
        <w:spacing w:line="360" w:lineRule="auto"/>
        <w:ind w:left="1323" w:hanging="903"/>
        <w:rPr>
          <w:rFonts w:ascii="Times New Roman" w:hAnsi="Times New Roman"/>
          <w:color w:val="auto"/>
          <w:szCs w:val="21"/>
          <w:highlight w:val="none"/>
        </w:rPr>
      </w:pPr>
    </w:p>
    <w:p w14:paraId="1617704A">
      <w:pPr>
        <w:spacing w:line="360" w:lineRule="auto"/>
        <w:ind w:left="1323" w:hanging="903"/>
        <w:rPr>
          <w:rFonts w:ascii="Times New Roman" w:hAnsi="Times New Roman"/>
          <w:color w:val="auto"/>
          <w:szCs w:val="21"/>
          <w:highlight w:val="none"/>
        </w:rPr>
      </w:pPr>
    </w:p>
    <w:p w14:paraId="0CFA3C4F">
      <w:pPr>
        <w:spacing w:line="360" w:lineRule="auto"/>
        <w:ind w:left="1323" w:hanging="903"/>
        <w:rPr>
          <w:rFonts w:ascii="Times New Roman" w:hAnsi="Times New Roman"/>
          <w:color w:val="auto"/>
          <w:szCs w:val="21"/>
          <w:highlight w:val="none"/>
        </w:rPr>
      </w:pPr>
    </w:p>
    <w:p w14:paraId="62205E30">
      <w:pPr>
        <w:spacing w:line="360" w:lineRule="auto"/>
        <w:ind w:left="1323" w:hanging="903"/>
        <w:rPr>
          <w:rFonts w:ascii="Times New Roman" w:hAnsi="Times New Roman"/>
          <w:color w:val="auto"/>
          <w:szCs w:val="21"/>
          <w:highlight w:val="none"/>
        </w:rPr>
      </w:pPr>
    </w:p>
    <w:p w14:paraId="773843AC">
      <w:pPr>
        <w:rPr>
          <w:rFonts w:ascii="Times New Roman" w:hAnsi="Times New Roman"/>
          <w:color w:val="auto"/>
          <w:szCs w:val="21"/>
          <w:highlight w:val="none"/>
        </w:rPr>
      </w:pPr>
    </w:p>
    <w:p w14:paraId="2FB4573D">
      <w:pPr>
        <w:rPr>
          <w:rFonts w:ascii="Times New Roman" w:hAnsi="Times New Roman"/>
          <w:color w:val="auto"/>
          <w:szCs w:val="21"/>
          <w:highlight w:val="none"/>
        </w:rPr>
      </w:pPr>
    </w:p>
    <w:p w14:paraId="67EC0AAD">
      <w:pPr>
        <w:rPr>
          <w:rFonts w:ascii="Times New Roman" w:hAnsi="Times New Roman"/>
          <w:color w:val="auto"/>
          <w:szCs w:val="21"/>
          <w:highlight w:val="none"/>
        </w:rPr>
      </w:pPr>
    </w:p>
    <w:p w14:paraId="682140BB">
      <w:pPr>
        <w:rPr>
          <w:rFonts w:ascii="Times New Roman" w:hAnsi="Times New Roman"/>
          <w:color w:val="auto"/>
          <w:szCs w:val="21"/>
          <w:highlight w:val="none"/>
        </w:rPr>
      </w:pPr>
    </w:p>
    <w:p w14:paraId="7BB57CB5">
      <w:pPr>
        <w:rPr>
          <w:color w:val="auto"/>
          <w:highlight w:val="none"/>
        </w:rPr>
      </w:pPr>
    </w:p>
    <w:p w14:paraId="47CF8E57">
      <w:pPr>
        <w:spacing w:line="360" w:lineRule="auto"/>
        <w:ind w:left="1323" w:hanging="903"/>
        <w:rPr>
          <w:rFonts w:ascii="Times New Roman" w:hAnsi="Times New Roman"/>
          <w:color w:val="auto"/>
          <w:szCs w:val="21"/>
          <w:highlight w:val="none"/>
        </w:rPr>
      </w:pPr>
    </w:p>
    <w:p w14:paraId="6F4C5880">
      <w:pPr>
        <w:pStyle w:val="184"/>
        <w:pageBreakBefore w:val="0"/>
        <w:spacing w:before="0" w:after="0" w:line="360" w:lineRule="auto"/>
        <w:jc w:val="center"/>
        <w:rPr>
          <w:rFonts w:ascii="等线" w:hAnsi="等线" w:eastAsia="黑体" w:cs="等线"/>
          <w:b w:val="0"/>
          <w:bCs/>
          <w:color w:val="auto"/>
          <w:sz w:val="32"/>
          <w:szCs w:val="32"/>
          <w:highlight w:val="none"/>
        </w:rPr>
      </w:pPr>
      <w:bookmarkStart w:id="511" w:name="_Toc12624"/>
      <w:r>
        <w:rPr>
          <w:rFonts w:ascii="等线" w:hAnsi="等线" w:eastAsia="黑体" w:cs="等线"/>
          <w:b w:val="0"/>
          <w:bCs/>
          <w:color w:val="auto"/>
          <w:sz w:val="32"/>
          <w:szCs w:val="32"/>
          <w:highlight w:val="none"/>
        </w:rPr>
        <w:t xml:space="preserve">第五章  </w:t>
      </w:r>
      <w:r>
        <w:rPr>
          <w:rFonts w:hint="default" w:ascii="等线" w:hAnsi="等线" w:eastAsia="黑体" w:cs="等线"/>
          <w:b w:val="0"/>
          <w:bCs/>
          <w:color w:val="auto"/>
          <w:sz w:val="32"/>
          <w:szCs w:val="32"/>
          <w:highlight w:val="none"/>
        </w:rPr>
        <w:t>招标</w:t>
      </w:r>
      <w:r>
        <w:rPr>
          <w:rFonts w:ascii="等线" w:hAnsi="等线" w:eastAsia="黑体" w:cs="等线"/>
          <w:b w:val="0"/>
          <w:bCs/>
          <w:color w:val="auto"/>
          <w:sz w:val="32"/>
          <w:szCs w:val="32"/>
          <w:highlight w:val="none"/>
        </w:rPr>
        <w:t>人要求</w:t>
      </w:r>
      <w:bookmarkEnd w:id="511"/>
    </w:p>
    <w:p w14:paraId="6AE5C78B">
      <w:pPr>
        <w:spacing w:line="400" w:lineRule="exact"/>
        <w:ind w:firstLine="560" w:firstLineChars="200"/>
        <w:rPr>
          <w:rFonts w:hint="eastAsia" w:ascii="黑体" w:hAnsi="黑体" w:eastAsia="黑体" w:cs="黑体"/>
          <w:bCs/>
          <w:color w:val="auto"/>
          <w:sz w:val="28"/>
          <w:szCs w:val="28"/>
          <w:highlight w:val="none"/>
        </w:rPr>
      </w:pPr>
    </w:p>
    <w:p w14:paraId="31D492DB">
      <w:pPr>
        <w:spacing w:line="500" w:lineRule="exact"/>
        <w:ind w:firstLine="422" w:firstLineChars="200"/>
        <w:outlineLvl w:val="1"/>
        <w:rPr>
          <w:rFonts w:hint="default" w:ascii="宋体" w:hAnsi="宋体" w:eastAsia="宋体" w:cs="宋体"/>
          <w:b/>
          <w:bCs w:val="0"/>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rPr>
        <w:t>一、</w:t>
      </w:r>
      <w:r>
        <w:rPr>
          <w:rFonts w:hint="eastAsia" w:ascii="宋体" w:hAnsi="宋体" w:eastAsia="宋体" w:cs="宋体"/>
          <w:b/>
          <w:bCs w:val="0"/>
          <w:color w:val="auto"/>
          <w:sz w:val="21"/>
          <w:szCs w:val="21"/>
          <w:highlight w:val="none"/>
          <w:u w:val="none"/>
          <w:lang w:val="en-US" w:eastAsia="zh-CN"/>
        </w:rPr>
        <w:t>基本情况</w:t>
      </w:r>
    </w:p>
    <w:p w14:paraId="43A2A6F6">
      <w:pPr>
        <w:spacing w:line="500" w:lineRule="exact"/>
        <w:ind w:firstLine="420"/>
        <w:rPr>
          <w:rFonts w:hint="eastAsia" w:ascii="宋体" w:hAnsi="宋体" w:eastAsia="宋体" w:cs="宋体"/>
          <w:bCs/>
          <w:color w:val="auto"/>
          <w:sz w:val="21"/>
          <w:szCs w:val="21"/>
          <w:highlight w:val="none"/>
          <w:u w:val="none"/>
        </w:rPr>
      </w:pPr>
      <w:r>
        <w:rPr>
          <w:rFonts w:hint="eastAsia" w:ascii="宋体" w:hAnsi="宋体" w:cs="宋体"/>
          <w:bCs/>
          <w:color w:val="auto"/>
          <w:sz w:val="21"/>
          <w:szCs w:val="21"/>
          <w:highlight w:val="none"/>
          <w:u w:val="none"/>
          <w:lang w:val="en-US" w:eastAsia="zh-CN"/>
        </w:rPr>
        <w:t>招标人</w:t>
      </w:r>
      <w:r>
        <w:rPr>
          <w:rFonts w:hint="eastAsia" w:ascii="宋体" w:hAnsi="宋体" w:eastAsia="宋体" w:cs="宋体"/>
          <w:bCs/>
          <w:color w:val="auto"/>
          <w:sz w:val="21"/>
          <w:szCs w:val="21"/>
          <w:highlight w:val="none"/>
          <w:u w:val="none"/>
        </w:rPr>
        <w:t>拟对全国中小企业股份转让系统（“新三板”）一家制造业领域（国民经济行业分类）挂牌公司（“标的公司”）进行股权投资。本项目拟招标1家会计师事务所作为</w:t>
      </w:r>
      <w:r>
        <w:rPr>
          <w:rFonts w:hint="eastAsia" w:ascii="宋体" w:hAnsi="宋体" w:cs="宋体"/>
          <w:bCs/>
          <w:color w:val="auto"/>
          <w:sz w:val="21"/>
          <w:szCs w:val="21"/>
          <w:highlight w:val="none"/>
          <w:u w:val="none"/>
          <w:lang w:val="en-US" w:eastAsia="zh-CN"/>
        </w:rPr>
        <w:t>中标人</w:t>
      </w:r>
      <w:r>
        <w:rPr>
          <w:rFonts w:hint="eastAsia" w:ascii="宋体" w:hAnsi="宋体" w:eastAsia="宋体" w:cs="宋体"/>
          <w:bCs/>
          <w:color w:val="auto"/>
          <w:sz w:val="21"/>
          <w:szCs w:val="21"/>
          <w:highlight w:val="none"/>
          <w:u w:val="none"/>
        </w:rPr>
        <w:t>，根据</w:t>
      </w:r>
      <w:r>
        <w:rPr>
          <w:rFonts w:hint="eastAsia" w:ascii="宋体" w:hAnsi="宋体" w:cs="宋体"/>
          <w:bCs/>
          <w:color w:val="auto"/>
          <w:sz w:val="21"/>
          <w:szCs w:val="21"/>
          <w:highlight w:val="none"/>
          <w:u w:val="none"/>
          <w:lang w:val="en-US" w:eastAsia="zh-CN"/>
        </w:rPr>
        <w:t>招标人</w:t>
      </w:r>
      <w:r>
        <w:rPr>
          <w:rFonts w:hint="eastAsia" w:ascii="宋体" w:hAnsi="宋体" w:eastAsia="宋体" w:cs="宋体"/>
          <w:bCs/>
          <w:color w:val="auto"/>
          <w:sz w:val="21"/>
          <w:szCs w:val="21"/>
          <w:highlight w:val="none"/>
          <w:u w:val="none"/>
        </w:rPr>
        <w:t>投资</w:t>
      </w:r>
      <w:r>
        <w:rPr>
          <w:rFonts w:hint="eastAsia" w:ascii="宋体" w:hAnsi="宋体" w:cs="宋体"/>
          <w:bCs/>
          <w:color w:val="auto"/>
          <w:sz w:val="21"/>
          <w:szCs w:val="21"/>
          <w:highlight w:val="none"/>
          <w:u w:val="none"/>
          <w:lang w:val="en-US" w:eastAsia="zh-CN"/>
        </w:rPr>
        <w:t>需求</w:t>
      </w:r>
      <w:r>
        <w:rPr>
          <w:rFonts w:hint="eastAsia" w:ascii="宋体" w:hAnsi="宋体" w:eastAsia="宋体" w:cs="宋体"/>
          <w:bCs/>
          <w:color w:val="auto"/>
          <w:sz w:val="21"/>
          <w:szCs w:val="21"/>
          <w:highlight w:val="none"/>
          <w:u w:val="none"/>
        </w:rPr>
        <w:t>，</w:t>
      </w:r>
      <w:r>
        <w:rPr>
          <w:rFonts w:hint="eastAsia" w:ascii="宋体" w:hAnsi="宋体" w:cs="宋体"/>
          <w:bCs/>
          <w:color w:val="auto"/>
          <w:sz w:val="21"/>
          <w:szCs w:val="21"/>
          <w:highlight w:val="none"/>
          <w:u w:val="none"/>
          <w:lang w:val="en-US" w:eastAsia="zh-CN"/>
        </w:rPr>
        <w:t>中标人</w:t>
      </w:r>
      <w:r>
        <w:rPr>
          <w:rFonts w:hint="eastAsia" w:ascii="宋体" w:hAnsi="宋体" w:eastAsia="宋体" w:cs="宋体"/>
          <w:bCs/>
          <w:color w:val="auto"/>
          <w:sz w:val="21"/>
          <w:szCs w:val="21"/>
          <w:highlight w:val="none"/>
          <w:u w:val="none"/>
        </w:rPr>
        <w:t>推进项目财务尽职调查等相关工作。</w:t>
      </w:r>
    </w:p>
    <w:p w14:paraId="0505E137">
      <w:pPr>
        <w:spacing w:line="500" w:lineRule="exact"/>
        <w:ind w:firstLine="420"/>
        <w:rPr>
          <w:rFonts w:hint="default"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rPr>
        <w:t>标的公司办公地位于合肥市</w:t>
      </w:r>
      <w:r>
        <w:rPr>
          <w:rFonts w:hint="eastAsia" w:ascii="宋体" w:hAnsi="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rPr>
        <w:t>2023年度标的公司营收约为2亿元，期末资产总额约为3.6亿元</w:t>
      </w:r>
      <w:r>
        <w:rPr>
          <w:rFonts w:hint="eastAsia" w:ascii="宋体" w:hAnsi="宋体" w:eastAsia="宋体" w:cs="宋体"/>
          <w:bCs/>
          <w:color w:val="auto"/>
          <w:sz w:val="21"/>
          <w:szCs w:val="21"/>
          <w:highlight w:val="none"/>
          <w:u w:val="none"/>
          <w:lang w:val="en-US" w:eastAsia="zh-CN"/>
        </w:rPr>
        <w:t>。</w:t>
      </w:r>
      <w:r>
        <w:rPr>
          <w:rFonts w:hint="eastAsia" w:ascii="宋体" w:hAnsi="宋体" w:cs="宋体"/>
          <w:bCs/>
          <w:color w:val="auto"/>
          <w:sz w:val="21"/>
          <w:szCs w:val="21"/>
          <w:highlight w:val="none"/>
          <w:u w:val="none"/>
          <w:lang w:val="en-US" w:eastAsia="zh-CN"/>
        </w:rPr>
        <w:t>标的公司营收、资产规模</w:t>
      </w:r>
      <w:r>
        <w:rPr>
          <w:rFonts w:hint="eastAsia" w:ascii="宋体" w:hAnsi="宋体" w:eastAsia="宋体" w:cs="宋体"/>
          <w:bCs/>
          <w:color w:val="auto"/>
          <w:sz w:val="21"/>
          <w:szCs w:val="21"/>
          <w:highlight w:val="none"/>
          <w:u w:val="none"/>
          <w:lang w:val="en-US" w:eastAsia="zh-CN"/>
        </w:rPr>
        <w:t>仅供投标人参考，实际情况需要中标人</w:t>
      </w:r>
      <w:r>
        <w:rPr>
          <w:rFonts w:hint="eastAsia" w:ascii="宋体" w:hAnsi="宋体" w:cs="宋体"/>
          <w:bCs/>
          <w:color w:val="auto"/>
          <w:sz w:val="21"/>
          <w:szCs w:val="21"/>
          <w:highlight w:val="none"/>
          <w:u w:val="none"/>
          <w:lang w:val="en-US" w:eastAsia="zh-CN"/>
        </w:rPr>
        <w:t>根据招标人投资需求提供</w:t>
      </w:r>
      <w:r>
        <w:rPr>
          <w:rFonts w:hint="eastAsia" w:ascii="宋体" w:hAnsi="宋体" w:eastAsia="宋体" w:cs="宋体"/>
          <w:bCs/>
          <w:color w:val="auto"/>
          <w:sz w:val="21"/>
          <w:szCs w:val="21"/>
          <w:highlight w:val="none"/>
          <w:u w:val="none"/>
          <w:lang w:val="en-US" w:eastAsia="zh-CN"/>
        </w:rPr>
        <w:t>财务尽职调查</w:t>
      </w:r>
      <w:r>
        <w:rPr>
          <w:rFonts w:hint="eastAsia" w:ascii="宋体" w:hAnsi="宋体" w:cs="宋体"/>
          <w:bCs/>
          <w:color w:val="auto"/>
          <w:sz w:val="21"/>
          <w:szCs w:val="21"/>
          <w:highlight w:val="none"/>
          <w:u w:val="none"/>
          <w:lang w:val="en-US" w:eastAsia="zh-CN"/>
        </w:rPr>
        <w:t>等相关工作</w:t>
      </w:r>
      <w:r>
        <w:rPr>
          <w:rFonts w:hint="eastAsia" w:ascii="宋体" w:hAnsi="宋体" w:eastAsia="宋体" w:cs="宋体"/>
          <w:bCs/>
          <w:color w:val="auto"/>
          <w:sz w:val="21"/>
          <w:szCs w:val="21"/>
          <w:highlight w:val="none"/>
          <w:u w:val="none"/>
          <w:lang w:val="en-US" w:eastAsia="zh-CN"/>
        </w:rPr>
        <w:t>。</w:t>
      </w:r>
    </w:p>
    <w:p w14:paraId="46F5A69A">
      <w:pPr>
        <w:spacing w:line="500" w:lineRule="exact"/>
        <w:ind w:firstLine="422" w:firstLineChars="200"/>
        <w:outlineLvl w:val="1"/>
        <w:rPr>
          <w:rFonts w:hint="default" w:ascii="宋体" w:hAnsi="宋体" w:eastAsia="宋体" w:cs="宋体"/>
          <w:b/>
          <w:bCs w:val="0"/>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二</w:t>
      </w:r>
      <w:r>
        <w:rPr>
          <w:rFonts w:hint="eastAsia" w:ascii="宋体" w:hAnsi="宋体" w:eastAsia="宋体" w:cs="宋体"/>
          <w:b/>
          <w:bCs w:val="0"/>
          <w:color w:val="auto"/>
          <w:sz w:val="21"/>
          <w:szCs w:val="21"/>
          <w:highlight w:val="none"/>
          <w:u w:val="none"/>
        </w:rPr>
        <w:t>、</w:t>
      </w:r>
      <w:r>
        <w:rPr>
          <w:rFonts w:hint="eastAsia" w:ascii="宋体" w:hAnsi="宋体" w:eastAsia="宋体" w:cs="宋体"/>
          <w:b/>
          <w:bCs w:val="0"/>
          <w:color w:val="auto"/>
          <w:sz w:val="21"/>
          <w:szCs w:val="21"/>
          <w:highlight w:val="none"/>
          <w:u w:val="none"/>
          <w:lang w:val="en-US" w:eastAsia="zh-CN"/>
        </w:rPr>
        <w:t>服务内容及要求</w:t>
      </w:r>
    </w:p>
    <w:p w14:paraId="173F9D25">
      <w:pPr>
        <w:tabs>
          <w:tab w:val="left" w:pos="2394"/>
        </w:tabs>
        <w:spacing w:line="500" w:lineRule="exact"/>
        <w:ind w:firstLine="420" w:firstLineChars="200"/>
        <w:rPr>
          <w:rFonts w:hint="eastAsia" w:ascii="Times New Roman" w:hAnsi="Times New Roman" w:eastAsia="宋体"/>
          <w:color w:val="auto"/>
          <w:sz w:val="21"/>
          <w:szCs w:val="21"/>
          <w:highlight w:val="none"/>
          <w:lang w:eastAsia="zh-CN"/>
        </w:rPr>
      </w:pPr>
      <w:r>
        <w:rPr>
          <w:rFonts w:hint="eastAsia" w:ascii="Times New Roman" w:hAnsi="Times New Roman"/>
          <w:color w:val="auto"/>
          <w:sz w:val="21"/>
          <w:szCs w:val="21"/>
          <w:highlight w:val="none"/>
          <w:lang w:val="en-US" w:eastAsia="zh-CN"/>
        </w:rPr>
        <w:t>1.中标人在服务期内</w:t>
      </w:r>
      <w:r>
        <w:rPr>
          <w:rFonts w:hint="eastAsia" w:ascii="Times New Roman" w:hAnsi="Times New Roman"/>
          <w:color w:val="auto"/>
          <w:sz w:val="21"/>
          <w:szCs w:val="21"/>
          <w:highlight w:val="none"/>
        </w:rPr>
        <w:t>，根据</w:t>
      </w:r>
      <w:r>
        <w:rPr>
          <w:rFonts w:hint="eastAsia" w:ascii="Times New Roman" w:hAnsi="Times New Roman"/>
          <w:color w:val="auto"/>
          <w:sz w:val="21"/>
          <w:szCs w:val="21"/>
          <w:highlight w:val="none"/>
          <w:lang w:val="en-US" w:eastAsia="zh-CN"/>
        </w:rPr>
        <w:t>招标人需求</w:t>
      </w:r>
      <w:r>
        <w:rPr>
          <w:rFonts w:hint="eastAsia" w:ascii="Times New Roman" w:hAnsi="Times New Roman"/>
          <w:color w:val="auto"/>
          <w:sz w:val="21"/>
          <w:szCs w:val="21"/>
          <w:highlight w:val="none"/>
        </w:rPr>
        <w:t>，对标的</w:t>
      </w:r>
      <w:r>
        <w:rPr>
          <w:rFonts w:hint="eastAsia" w:ascii="Times New Roman" w:hAnsi="Times New Roman"/>
          <w:color w:val="auto"/>
          <w:sz w:val="21"/>
          <w:szCs w:val="21"/>
          <w:highlight w:val="none"/>
          <w:lang w:val="en-US" w:eastAsia="zh-CN"/>
        </w:rPr>
        <w:t>公司近三年一期财务状况及经营情况等事项进行</w:t>
      </w:r>
      <w:r>
        <w:rPr>
          <w:rFonts w:hint="eastAsia" w:ascii="Times New Roman" w:hAnsi="Times New Roman"/>
          <w:color w:val="auto"/>
          <w:sz w:val="21"/>
          <w:szCs w:val="21"/>
          <w:highlight w:val="none"/>
        </w:rPr>
        <w:t>财务尽职调查，以评价</w:t>
      </w:r>
      <w:r>
        <w:rPr>
          <w:rFonts w:hint="eastAsia" w:ascii="Times New Roman" w:hAnsi="Times New Roman"/>
          <w:color w:val="auto"/>
          <w:sz w:val="21"/>
          <w:szCs w:val="21"/>
          <w:highlight w:val="none"/>
          <w:lang w:val="en-US" w:eastAsia="zh-CN"/>
        </w:rPr>
        <w:t>招标人</w:t>
      </w:r>
      <w:r>
        <w:rPr>
          <w:rFonts w:hint="eastAsia" w:ascii="Times New Roman" w:hAnsi="Times New Roman"/>
          <w:color w:val="auto"/>
          <w:sz w:val="21"/>
          <w:szCs w:val="21"/>
          <w:highlight w:val="none"/>
        </w:rPr>
        <w:t>拟投资项目财务的真实性和规范性，客观反映拟投资项目的财务状况，</w:t>
      </w:r>
      <w:r>
        <w:rPr>
          <w:rFonts w:hint="eastAsia" w:ascii="Times New Roman" w:hAnsi="Times New Roman"/>
          <w:color w:val="auto"/>
          <w:sz w:val="21"/>
          <w:szCs w:val="21"/>
          <w:highlight w:val="none"/>
          <w:lang w:val="en-US" w:eastAsia="zh-CN"/>
        </w:rPr>
        <w:t>出具财务尽职调查报告并</w:t>
      </w:r>
      <w:r>
        <w:rPr>
          <w:rFonts w:hint="eastAsia" w:ascii="Times New Roman" w:hAnsi="Times New Roman"/>
          <w:color w:val="auto"/>
          <w:sz w:val="21"/>
          <w:szCs w:val="21"/>
          <w:highlight w:val="none"/>
        </w:rPr>
        <w:t>揭示拟投资项目财务风险，为拟投资项目的估值和投资决策提供参考</w:t>
      </w:r>
      <w:r>
        <w:rPr>
          <w:rFonts w:hint="eastAsia" w:ascii="Times New Roman" w:hAnsi="Times New Roman"/>
          <w:color w:val="auto"/>
          <w:sz w:val="21"/>
          <w:szCs w:val="21"/>
          <w:highlight w:val="none"/>
          <w:lang w:eastAsia="zh-CN"/>
        </w:rPr>
        <w:t>。</w:t>
      </w:r>
    </w:p>
    <w:p w14:paraId="28188AA5">
      <w:pPr>
        <w:spacing w:line="500" w:lineRule="exact"/>
        <w:ind w:firstLine="420"/>
        <w:rPr>
          <w:rFonts w:hint="eastAsia" w:ascii="宋体" w:hAnsi="宋体" w:cs="宋体"/>
          <w:bCs/>
          <w:color w:val="auto"/>
          <w:sz w:val="21"/>
          <w:szCs w:val="21"/>
          <w:highlight w:val="none"/>
          <w:u w:val="none"/>
          <w:lang w:val="en-US" w:eastAsia="zh-CN"/>
        </w:rPr>
      </w:pPr>
      <w:r>
        <w:rPr>
          <w:rFonts w:hint="eastAsia" w:ascii="宋体" w:hAnsi="宋体" w:cs="宋体"/>
          <w:bCs/>
          <w:color w:val="auto"/>
          <w:sz w:val="21"/>
          <w:szCs w:val="21"/>
          <w:highlight w:val="none"/>
          <w:u w:val="none"/>
          <w:lang w:val="en-US" w:eastAsia="zh-CN"/>
        </w:rPr>
        <w:t>2</w:t>
      </w:r>
      <w:r>
        <w:rPr>
          <w:rFonts w:hint="eastAsia" w:ascii="宋体" w:hAnsi="宋体" w:eastAsia="宋体" w:cs="宋体"/>
          <w:bCs/>
          <w:color w:val="auto"/>
          <w:sz w:val="21"/>
          <w:szCs w:val="21"/>
          <w:highlight w:val="none"/>
          <w:u w:val="none"/>
        </w:rPr>
        <w:t>.中标人接受招标人委托，根据招标</w:t>
      </w:r>
      <w:r>
        <w:rPr>
          <w:rFonts w:hint="eastAsia" w:ascii="宋体" w:hAnsi="宋体" w:cs="宋体"/>
          <w:bCs/>
          <w:color w:val="auto"/>
          <w:sz w:val="21"/>
          <w:szCs w:val="21"/>
          <w:highlight w:val="none"/>
          <w:u w:val="none"/>
          <w:lang w:val="en-US" w:eastAsia="zh-CN"/>
        </w:rPr>
        <w:t>人需求</w:t>
      </w:r>
      <w:r>
        <w:rPr>
          <w:rFonts w:hint="eastAsia" w:ascii="宋体" w:hAnsi="宋体" w:eastAsia="宋体" w:cs="宋体"/>
          <w:bCs/>
          <w:color w:val="auto"/>
          <w:sz w:val="21"/>
          <w:szCs w:val="21"/>
          <w:highlight w:val="none"/>
          <w:u w:val="none"/>
        </w:rPr>
        <w:t>，为招标人提供财务尽职调查</w:t>
      </w:r>
      <w:r>
        <w:rPr>
          <w:rFonts w:hint="eastAsia" w:ascii="宋体" w:hAnsi="宋体" w:cs="宋体"/>
          <w:bCs/>
          <w:color w:val="auto"/>
          <w:sz w:val="21"/>
          <w:szCs w:val="21"/>
          <w:highlight w:val="none"/>
          <w:u w:val="none"/>
          <w:lang w:val="en-US" w:eastAsia="zh-CN"/>
        </w:rPr>
        <w:t>等相关服务，财务尽职调查内容包括但不限于下列事项：</w:t>
      </w:r>
    </w:p>
    <w:p w14:paraId="2EDE8E6A">
      <w:pPr>
        <w:spacing w:line="500" w:lineRule="exact"/>
        <w:ind w:firstLine="420"/>
        <w:rPr>
          <w:rFonts w:hint="eastAsia" w:ascii="宋体" w:hAnsi="宋体" w:cs="宋体"/>
          <w:bCs/>
          <w:color w:val="auto"/>
          <w:sz w:val="21"/>
          <w:szCs w:val="21"/>
          <w:highlight w:val="none"/>
          <w:u w:val="none"/>
          <w:lang w:val="en-US" w:eastAsia="zh-CN"/>
        </w:rPr>
      </w:pPr>
      <w:r>
        <w:rPr>
          <w:rFonts w:hint="eastAsia" w:ascii="宋体" w:hAnsi="宋体" w:cs="宋体"/>
          <w:bCs/>
          <w:color w:val="auto"/>
          <w:sz w:val="21"/>
          <w:szCs w:val="21"/>
          <w:highlight w:val="none"/>
          <w:u w:val="none"/>
          <w:lang w:val="en-US" w:eastAsia="zh-CN"/>
        </w:rPr>
        <w:t>（1）分析标的公司所处行业及竞争概况：例如行业类别、行业政策、行业竞争对手及市场集中度、行业经营模式、行业产业链等。</w:t>
      </w:r>
    </w:p>
    <w:p w14:paraId="3DC4DB04">
      <w:pPr>
        <w:spacing w:line="500" w:lineRule="exact"/>
        <w:ind w:firstLine="420"/>
        <w:rPr>
          <w:rFonts w:hint="eastAsia" w:ascii="宋体" w:hAnsi="宋体" w:cs="宋体"/>
          <w:bCs/>
          <w:color w:val="auto"/>
          <w:sz w:val="21"/>
          <w:szCs w:val="21"/>
          <w:highlight w:val="none"/>
          <w:u w:val="none"/>
          <w:lang w:val="en-US" w:eastAsia="zh-CN"/>
        </w:rPr>
      </w:pPr>
      <w:r>
        <w:rPr>
          <w:rFonts w:hint="eastAsia" w:ascii="宋体" w:hAnsi="宋体" w:cs="宋体"/>
          <w:bCs/>
          <w:color w:val="auto"/>
          <w:sz w:val="21"/>
          <w:szCs w:val="21"/>
          <w:highlight w:val="none"/>
          <w:u w:val="none"/>
          <w:lang w:val="en-US" w:eastAsia="zh-CN"/>
        </w:rPr>
        <w:t>（2）分析标的公司治理框架：例如公司组织结构、人员及岗位构成、产权关系、股东出资及重大股权变动、重大重组、对赌协议等。</w:t>
      </w:r>
    </w:p>
    <w:p w14:paraId="561D8A92">
      <w:pPr>
        <w:spacing w:line="500" w:lineRule="exact"/>
        <w:ind w:firstLine="420"/>
        <w:rPr>
          <w:rFonts w:hint="eastAsia" w:ascii="宋体" w:hAnsi="宋体" w:cs="宋体"/>
          <w:bCs/>
          <w:color w:val="auto"/>
          <w:sz w:val="21"/>
          <w:szCs w:val="21"/>
          <w:highlight w:val="none"/>
          <w:u w:val="none"/>
          <w:lang w:val="en-US" w:eastAsia="zh-CN"/>
        </w:rPr>
      </w:pPr>
      <w:r>
        <w:rPr>
          <w:rFonts w:hint="eastAsia" w:ascii="宋体" w:hAnsi="宋体" w:cs="宋体"/>
          <w:bCs/>
          <w:color w:val="auto"/>
          <w:sz w:val="21"/>
          <w:szCs w:val="21"/>
          <w:highlight w:val="none"/>
          <w:u w:val="none"/>
          <w:lang w:val="en-US" w:eastAsia="zh-CN"/>
        </w:rPr>
        <w:t>（3）分析标的公司采购情况：例如市场供求、采购模式、主要供应商、采购与生产的衔接、存货相关制度、关联采购等。</w:t>
      </w:r>
    </w:p>
    <w:p w14:paraId="200F0278">
      <w:pPr>
        <w:spacing w:line="500" w:lineRule="exact"/>
        <w:ind w:firstLine="420"/>
        <w:rPr>
          <w:rFonts w:hint="eastAsia" w:ascii="宋体" w:hAnsi="宋体" w:cs="宋体"/>
          <w:bCs/>
          <w:color w:val="auto"/>
          <w:sz w:val="21"/>
          <w:szCs w:val="21"/>
          <w:highlight w:val="none"/>
          <w:u w:val="none"/>
          <w:lang w:val="en-US" w:eastAsia="zh-CN"/>
        </w:rPr>
      </w:pPr>
      <w:r>
        <w:rPr>
          <w:rFonts w:hint="eastAsia" w:ascii="宋体" w:hAnsi="宋体" w:cs="宋体"/>
          <w:bCs/>
          <w:color w:val="auto"/>
          <w:sz w:val="21"/>
          <w:szCs w:val="21"/>
          <w:highlight w:val="none"/>
          <w:u w:val="none"/>
          <w:lang w:val="en-US" w:eastAsia="zh-CN"/>
        </w:rPr>
        <w:t>（4）分析标的公司产品及生产情况：例如主要产品市场分析、产品市场竞争格局、产品生命周期分析、生产装备固定资产投资、生产流程、生产能力、主要无形资产、成本结构分析、生产质量管理、生产安全管理、环保情况等。</w:t>
      </w:r>
    </w:p>
    <w:p w14:paraId="54D2A702">
      <w:pPr>
        <w:spacing w:line="500" w:lineRule="exact"/>
        <w:ind w:firstLine="420"/>
        <w:rPr>
          <w:rFonts w:hint="eastAsia" w:ascii="宋体" w:hAnsi="宋体" w:cs="宋体"/>
          <w:bCs/>
          <w:color w:val="auto"/>
          <w:sz w:val="21"/>
          <w:szCs w:val="21"/>
          <w:highlight w:val="none"/>
          <w:u w:val="none"/>
          <w:lang w:val="en-US" w:eastAsia="zh-CN"/>
        </w:rPr>
      </w:pPr>
      <w:r>
        <w:rPr>
          <w:rFonts w:hint="eastAsia" w:ascii="宋体" w:hAnsi="宋体" w:cs="宋体"/>
          <w:bCs/>
          <w:color w:val="auto"/>
          <w:sz w:val="21"/>
          <w:szCs w:val="21"/>
          <w:highlight w:val="none"/>
          <w:u w:val="none"/>
          <w:lang w:val="en-US" w:eastAsia="zh-CN"/>
        </w:rPr>
        <w:t>（5）分析标的公司销售情况：例如销售模式及品牌情况、产品的市场地位、主要客户、关联销售等。</w:t>
      </w:r>
    </w:p>
    <w:p w14:paraId="6D545E4E">
      <w:pPr>
        <w:spacing w:line="500" w:lineRule="exact"/>
        <w:ind w:firstLine="420"/>
        <w:rPr>
          <w:rFonts w:hint="eastAsia" w:ascii="宋体" w:hAnsi="宋体" w:cs="宋体"/>
          <w:bCs/>
          <w:color w:val="auto"/>
          <w:sz w:val="21"/>
          <w:szCs w:val="21"/>
          <w:highlight w:val="none"/>
          <w:u w:val="none"/>
          <w:lang w:val="en-US" w:eastAsia="zh-CN"/>
        </w:rPr>
      </w:pPr>
      <w:r>
        <w:rPr>
          <w:rFonts w:hint="eastAsia" w:ascii="宋体" w:hAnsi="宋体" w:cs="宋体"/>
          <w:bCs/>
          <w:color w:val="auto"/>
          <w:sz w:val="21"/>
          <w:szCs w:val="21"/>
          <w:highlight w:val="none"/>
          <w:u w:val="none"/>
          <w:lang w:val="en-US" w:eastAsia="zh-CN"/>
        </w:rPr>
        <w:t>（6）分析标的公司技术及研发情况：新产品、新技术研发路线、研发模式和机制、技术水平、研发潜力、知识产权等。</w:t>
      </w:r>
    </w:p>
    <w:p w14:paraId="3CDA7ACA">
      <w:pPr>
        <w:spacing w:line="500" w:lineRule="exact"/>
        <w:ind w:firstLine="420"/>
        <w:rPr>
          <w:rFonts w:hint="eastAsia" w:ascii="宋体" w:hAnsi="宋体" w:cs="宋体"/>
          <w:bCs/>
          <w:color w:val="auto"/>
          <w:sz w:val="21"/>
          <w:szCs w:val="21"/>
          <w:highlight w:val="none"/>
          <w:u w:val="none"/>
          <w:lang w:val="en-US" w:eastAsia="zh-CN"/>
        </w:rPr>
      </w:pPr>
      <w:r>
        <w:rPr>
          <w:rFonts w:hint="eastAsia" w:ascii="宋体" w:hAnsi="宋体" w:cs="宋体"/>
          <w:bCs/>
          <w:color w:val="auto"/>
          <w:sz w:val="21"/>
          <w:szCs w:val="21"/>
          <w:highlight w:val="none"/>
          <w:u w:val="none"/>
          <w:lang w:val="en-US" w:eastAsia="zh-CN"/>
        </w:rPr>
        <w:t>（7）分析标的公司财务状况、经营成果、现金流及关联交易。</w:t>
      </w:r>
    </w:p>
    <w:p w14:paraId="26BC68C5">
      <w:pPr>
        <w:spacing w:line="500" w:lineRule="exact"/>
        <w:ind w:firstLine="420"/>
        <w:rPr>
          <w:rFonts w:hint="eastAsia" w:ascii="宋体" w:hAnsi="宋体" w:cs="宋体"/>
          <w:bCs/>
          <w:color w:val="auto"/>
          <w:sz w:val="21"/>
          <w:szCs w:val="21"/>
          <w:highlight w:val="none"/>
          <w:u w:val="none"/>
          <w:lang w:val="en-US" w:eastAsia="zh-CN"/>
        </w:rPr>
      </w:pPr>
      <w:r>
        <w:rPr>
          <w:rFonts w:hint="eastAsia" w:ascii="宋体" w:hAnsi="宋体" w:cs="宋体"/>
          <w:bCs/>
          <w:color w:val="auto"/>
          <w:sz w:val="21"/>
          <w:szCs w:val="21"/>
          <w:highlight w:val="none"/>
          <w:u w:val="none"/>
          <w:lang w:val="en-US" w:eastAsia="zh-CN"/>
        </w:rPr>
        <w:t>（8）分析标的公司重大债务，包括是抵质押、对外担保、重大诉讼、仲裁、以及未决诉讼、未决仲裁等。</w:t>
      </w:r>
    </w:p>
    <w:p w14:paraId="45AF259A">
      <w:pPr>
        <w:spacing w:line="500" w:lineRule="exact"/>
        <w:ind w:firstLine="420"/>
        <w:rPr>
          <w:rFonts w:hint="eastAsia" w:ascii="宋体" w:hAnsi="宋体" w:cs="宋体"/>
          <w:bCs/>
          <w:color w:val="auto"/>
          <w:sz w:val="21"/>
          <w:szCs w:val="21"/>
          <w:highlight w:val="none"/>
          <w:u w:val="none"/>
          <w:lang w:val="en-US" w:eastAsia="zh-CN"/>
        </w:rPr>
      </w:pPr>
      <w:r>
        <w:rPr>
          <w:rFonts w:hint="eastAsia" w:ascii="宋体" w:hAnsi="宋体" w:cs="宋体"/>
          <w:bCs/>
          <w:color w:val="auto"/>
          <w:sz w:val="21"/>
          <w:szCs w:val="21"/>
          <w:highlight w:val="none"/>
          <w:u w:val="none"/>
          <w:lang w:val="en-US" w:eastAsia="zh-CN"/>
        </w:rPr>
        <w:t>（9）分析标的公司税务遵循情况；</w:t>
      </w:r>
    </w:p>
    <w:p w14:paraId="096E2749">
      <w:pPr>
        <w:spacing w:line="500" w:lineRule="exact"/>
        <w:ind w:firstLine="420"/>
        <w:rPr>
          <w:rFonts w:hint="eastAsia" w:ascii="宋体" w:hAnsi="宋体" w:cs="宋体"/>
          <w:bCs/>
          <w:color w:val="auto"/>
          <w:sz w:val="21"/>
          <w:szCs w:val="21"/>
          <w:highlight w:val="none"/>
          <w:u w:val="none"/>
          <w:lang w:val="en-US" w:eastAsia="zh-CN"/>
        </w:rPr>
      </w:pPr>
      <w:r>
        <w:rPr>
          <w:rFonts w:hint="eastAsia" w:ascii="宋体" w:hAnsi="宋体" w:cs="宋体"/>
          <w:bCs/>
          <w:color w:val="auto"/>
          <w:sz w:val="21"/>
          <w:szCs w:val="21"/>
          <w:highlight w:val="none"/>
          <w:u w:val="none"/>
          <w:lang w:val="en-US" w:eastAsia="zh-CN"/>
        </w:rPr>
        <w:t>（10）充分揭示标的公司财务风险、内部控制缺陷及实控人债务风险；</w:t>
      </w:r>
    </w:p>
    <w:p w14:paraId="2B5E8296">
      <w:pPr>
        <w:spacing w:line="500" w:lineRule="exact"/>
        <w:ind w:firstLine="420"/>
        <w:rPr>
          <w:rFonts w:hint="eastAsia" w:ascii="宋体" w:hAnsi="宋体" w:eastAsia="宋体" w:cs="宋体"/>
          <w:bCs/>
          <w:color w:val="auto"/>
          <w:sz w:val="21"/>
          <w:szCs w:val="21"/>
          <w:highlight w:val="none"/>
          <w:u w:val="none"/>
        </w:rPr>
      </w:pPr>
      <w:r>
        <w:rPr>
          <w:rFonts w:hint="eastAsia" w:ascii="宋体" w:hAnsi="宋体" w:cs="宋体"/>
          <w:bCs/>
          <w:color w:val="auto"/>
          <w:sz w:val="21"/>
          <w:szCs w:val="21"/>
          <w:highlight w:val="none"/>
          <w:u w:val="none"/>
          <w:lang w:val="en-US" w:eastAsia="zh-CN"/>
        </w:rPr>
        <w:t>（11）其他与标的公司尽职调查相关的财务事项。</w:t>
      </w:r>
    </w:p>
    <w:p w14:paraId="02392CFF">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3.中标人应当对执行业务过程中知悉的标的</w:t>
      </w:r>
      <w:r>
        <w:rPr>
          <w:rFonts w:hint="eastAsia" w:ascii="宋体" w:hAnsi="宋体" w:cs="宋体"/>
          <w:color w:val="auto"/>
          <w:szCs w:val="21"/>
          <w:highlight w:val="none"/>
          <w:lang w:val="en-US" w:eastAsia="zh-CN"/>
        </w:rPr>
        <w:t>公司</w:t>
      </w:r>
      <w:r>
        <w:rPr>
          <w:rFonts w:hint="eastAsia" w:ascii="宋体" w:hAnsi="宋体" w:cs="宋体"/>
          <w:color w:val="auto"/>
          <w:szCs w:val="21"/>
          <w:highlight w:val="none"/>
        </w:rPr>
        <w:t>信息予以保密。</w:t>
      </w:r>
    </w:p>
    <w:p w14:paraId="339A9C3C">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4.中标人应委派包括项目负责人及</w:t>
      </w:r>
      <w:r>
        <w:rPr>
          <w:rFonts w:hint="eastAsia" w:ascii="宋体" w:hAnsi="宋体" w:cs="宋体"/>
          <w:color w:val="auto"/>
          <w:szCs w:val="21"/>
          <w:highlight w:val="none"/>
          <w:lang w:val="en-US" w:eastAsia="zh-CN"/>
        </w:rPr>
        <w:t>至少</w:t>
      </w:r>
      <w:r>
        <w:rPr>
          <w:rFonts w:hint="eastAsia" w:ascii="宋体" w:hAnsi="宋体" w:cs="宋体"/>
          <w:color w:val="auto"/>
          <w:szCs w:val="21"/>
          <w:highlight w:val="none"/>
        </w:rPr>
        <w:t>两名其他会计师组成本项目服务团队。原则不允许</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更换项目组成员。如根据工作需要，</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确需更换项目负责人、项目组成员，</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需经</w:t>
      </w:r>
      <w:r>
        <w:rPr>
          <w:rFonts w:hint="eastAsia" w:ascii="宋体" w:hAnsi="宋体" w:cs="宋体"/>
          <w:color w:val="auto"/>
          <w:szCs w:val="21"/>
          <w:highlight w:val="none"/>
          <w:lang w:val="en-US" w:eastAsia="zh-CN"/>
        </w:rPr>
        <w:t>招标人</w:t>
      </w:r>
      <w:r>
        <w:rPr>
          <w:rFonts w:hint="eastAsia" w:ascii="宋体" w:hAnsi="宋体" w:cs="宋体"/>
          <w:color w:val="auto"/>
          <w:szCs w:val="21"/>
          <w:highlight w:val="none"/>
        </w:rPr>
        <w:t>同意；</w:t>
      </w:r>
      <w:r>
        <w:rPr>
          <w:rFonts w:hint="eastAsia" w:ascii="宋体" w:hAnsi="宋体" w:cs="宋体"/>
          <w:color w:val="auto"/>
          <w:szCs w:val="21"/>
          <w:highlight w:val="none"/>
          <w:lang w:val="en-US" w:eastAsia="zh-CN"/>
        </w:rPr>
        <w:t>招标人</w:t>
      </w:r>
      <w:r>
        <w:rPr>
          <w:rFonts w:hint="eastAsia" w:ascii="宋体" w:hAnsi="宋体" w:cs="宋体"/>
          <w:color w:val="auto"/>
          <w:szCs w:val="21"/>
          <w:highlight w:val="none"/>
        </w:rPr>
        <w:t>在实际操作中要求</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更换项目组成员的，</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应及时更换。新委任的项目组成员需满足</w:t>
      </w:r>
      <w:r>
        <w:rPr>
          <w:rFonts w:hint="eastAsia" w:ascii="宋体" w:hAnsi="宋体" w:cs="宋体"/>
          <w:color w:val="auto"/>
          <w:szCs w:val="21"/>
          <w:highlight w:val="none"/>
          <w:lang w:val="en-US" w:eastAsia="zh-CN"/>
        </w:rPr>
        <w:t>招标人</w:t>
      </w:r>
      <w:r>
        <w:rPr>
          <w:rFonts w:hint="eastAsia" w:ascii="宋体" w:hAnsi="宋体" w:cs="宋体"/>
          <w:color w:val="auto"/>
          <w:szCs w:val="21"/>
          <w:highlight w:val="none"/>
        </w:rPr>
        <w:t>业务需求，相关业务能力及从业经验应高于原项目组成员。</w:t>
      </w:r>
    </w:p>
    <w:p w14:paraId="4CEF71C5">
      <w:pPr>
        <w:spacing w:line="500" w:lineRule="exact"/>
        <w:ind w:firstLine="422" w:firstLineChars="200"/>
        <w:outlineLvl w:val="1"/>
        <w:rPr>
          <w:rFonts w:hint="default" w:ascii="宋体" w:hAnsi="宋体" w:eastAsia="宋体" w:cs="宋体"/>
          <w:b/>
          <w:bCs w:val="0"/>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三、服务内容及要求</w:t>
      </w:r>
    </w:p>
    <w:p w14:paraId="79517777">
      <w:pPr>
        <w:spacing w:line="500" w:lineRule="exact"/>
        <w:ind w:firstLine="42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1.本项目服务期限自合同签署之日起18个月，中标人在服务期内为招标人提供</w:t>
      </w:r>
      <w:r>
        <w:rPr>
          <w:rFonts w:hint="eastAsia" w:ascii="宋体" w:hAnsi="宋体" w:cs="宋体"/>
          <w:bCs/>
          <w:color w:val="auto"/>
          <w:sz w:val="21"/>
          <w:szCs w:val="21"/>
          <w:highlight w:val="none"/>
          <w:u w:val="none"/>
          <w:lang w:val="en-US" w:eastAsia="zh-CN"/>
        </w:rPr>
        <w:t>财务尽职调查等相关服务</w:t>
      </w:r>
      <w:r>
        <w:rPr>
          <w:rFonts w:hint="eastAsia" w:ascii="宋体" w:hAnsi="宋体" w:eastAsia="宋体" w:cs="宋体"/>
          <w:bCs/>
          <w:color w:val="auto"/>
          <w:sz w:val="21"/>
          <w:szCs w:val="21"/>
          <w:highlight w:val="none"/>
          <w:u w:val="none"/>
        </w:rPr>
        <w:t>。</w:t>
      </w:r>
    </w:p>
    <w:p w14:paraId="70510743">
      <w:pPr>
        <w:spacing w:line="500" w:lineRule="exact"/>
        <w:ind w:firstLine="42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2.服务费用：本项目服务费（含税）为中标价，招标人根据</w:t>
      </w:r>
      <w:r>
        <w:rPr>
          <w:rFonts w:hint="eastAsia" w:ascii="宋体" w:hAnsi="宋体" w:cs="宋体"/>
          <w:bCs/>
          <w:color w:val="auto"/>
          <w:sz w:val="21"/>
          <w:szCs w:val="21"/>
          <w:highlight w:val="none"/>
          <w:u w:val="none"/>
          <w:lang w:eastAsia="zh-CN"/>
        </w:rPr>
        <w:t>投资</w:t>
      </w:r>
      <w:r>
        <w:rPr>
          <w:rFonts w:hint="eastAsia" w:ascii="宋体" w:hAnsi="宋体" w:cs="宋体"/>
          <w:bCs/>
          <w:color w:val="auto"/>
          <w:sz w:val="21"/>
          <w:szCs w:val="21"/>
          <w:highlight w:val="none"/>
          <w:u w:val="none"/>
          <w:lang w:val="en-US" w:eastAsia="zh-CN"/>
        </w:rPr>
        <w:t>需求及</w:t>
      </w:r>
      <w:r>
        <w:rPr>
          <w:rFonts w:hint="eastAsia" w:ascii="宋体" w:hAnsi="宋体" w:eastAsia="宋体" w:cs="宋体"/>
          <w:bCs/>
          <w:color w:val="auto"/>
          <w:sz w:val="21"/>
          <w:szCs w:val="21"/>
          <w:highlight w:val="none"/>
          <w:u w:val="none"/>
        </w:rPr>
        <w:t>中标人完成情况进行付款，具体而言：</w:t>
      </w:r>
    </w:p>
    <w:p w14:paraId="0F566012">
      <w:pPr>
        <w:spacing w:line="500" w:lineRule="exact"/>
        <w:ind w:firstLine="42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（1）中标人进场完成财务尽调报告初稿，经招标人验收后，支付40%财务尽调调查费用。</w:t>
      </w:r>
    </w:p>
    <w:p w14:paraId="16947F78">
      <w:pPr>
        <w:spacing w:line="500" w:lineRule="exact"/>
        <w:ind w:firstLine="42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（2）中标人根据招标人要求修改完善财务尽调报告并形成终稿，经招标人审定验收后，一次性支付剩余财务尽职调查费用。</w:t>
      </w:r>
    </w:p>
    <w:p w14:paraId="03D8D921">
      <w:pPr>
        <w:spacing w:line="500" w:lineRule="exact"/>
        <w:ind w:firstLine="42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招标人支付合同价款前，中标人应提供足额的增值税专用发票。</w:t>
      </w:r>
    </w:p>
    <w:p w14:paraId="57E74673">
      <w:pPr>
        <w:spacing w:line="500" w:lineRule="exact"/>
        <w:ind w:firstLine="422" w:firstLineChars="200"/>
        <w:outlineLvl w:val="1"/>
        <w:rPr>
          <w:rFonts w:hint="default" w:ascii="宋体" w:hAnsi="宋体" w:eastAsia="宋体" w:cs="宋体"/>
          <w:b/>
          <w:bCs w:val="0"/>
          <w:color w:val="auto"/>
          <w:sz w:val="21"/>
          <w:szCs w:val="21"/>
          <w:highlight w:val="none"/>
          <w:u w:val="none"/>
          <w:lang w:val="en-US" w:eastAsia="zh-CN"/>
        </w:rPr>
      </w:pPr>
      <w:r>
        <w:rPr>
          <w:rFonts w:hint="eastAsia" w:ascii="宋体" w:hAnsi="宋体" w:cs="宋体"/>
          <w:b/>
          <w:bCs w:val="0"/>
          <w:color w:val="auto"/>
          <w:sz w:val="21"/>
          <w:szCs w:val="21"/>
          <w:highlight w:val="none"/>
          <w:u w:val="none"/>
          <w:lang w:val="en-US" w:eastAsia="zh-CN"/>
        </w:rPr>
        <w:t>四</w:t>
      </w:r>
      <w:r>
        <w:rPr>
          <w:rFonts w:hint="eastAsia" w:ascii="宋体" w:hAnsi="宋体" w:eastAsia="宋体" w:cs="宋体"/>
          <w:b/>
          <w:bCs w:val="0"/>
          <w:color w:val="auto"/>
          <w:sz w:val="21"/>
          <w:szCs w:val="21"/>
          <w:highlight w:val="none"/>
          <w:u w:val="none"/>
          <w:lang w:val="en-US" w:eastAsia="zh-CN"/>
        </w:rPr>
        <w:t>、</w:t>
      </w:r>
      <w:r>
        <w:rPr>
          <w:rFonts w:hint="eastAsia" w:ascii="宋体" w:hAnsi="宋体" w:cs="宋体"/>
          <w:b/>
          <w:bCs w:val="0"/>
          <w:color w:val="auto"/>
          <w:sz w:val="21"/>
          <w:szCs w:val="21"/>
          <w:highlight w:val="none"/>
          <w:u w:val="none"/>
          <w:lang w:val="en-US" w:eastAsia="zh-CN"/>
        </w:rPr>
        <w:t>报价要求</w:t>
      </w:r>
    </w:p>
    <w:p w14:paraId="0F4239A5">
      <w:pPr>
        <w:spacing w:line="500" w:lineRule="exact"/>
        <w:ind w:firstLine="420"/>
        <w:rPr>
          <w:rFonts w:hint="eastAsia" w:ascii="宋体" w:hAnsi="宋体" w:cs="宋体"/>
          <w:color w:val="auto"/>
          <w:szCs w:val="21"/>
          <w:highlight w:val="none"/>
        </w:rPr>
      </w:pPr>
      <w:r>
        <w:rPr>
          <w:rFonts w:hint="eastAsia" w:ascii="宋体" w:hAnsi="宋体" w:eastAsia="宋体" w:cs="宋体"/>
          <w:bCs/>
          <w:color w:val="auto"/>
          <w:sz w:val="21"/>
          <w:szCs w:val="21"/>
          <w:highlight w:val="none"/>
          <w:u w:val="none"/>
        </w:rPr>
        <w:t>1.投标人</w:t>
      </w:r>
      <w:r>
        <w:rPr>
          <w:rFonts w:hint="eastAsia" w:ascii="宋体" w:hAnsi="宋体" w:cs="宋体"/>
          <w:bCs/>
          <w:color w:val="auto"/>
          <w:sz w:val="21"/>
          <w:szCs w:val="21"/>
          <w:highlight w:val="none"/>
          <w:u w:val="none"/>
          <w:lang w:val="en-US" w:eastAsia="zh-CN"/>
        </w:rPr>
        <w:t>报</w:t>
      </w:r>
      <w:r>
        <w:rPr>
          <w:rFonts w:hint="eastAsia" w:ascii="宋体" w:hAnsi="宋体" w:eastAsia="宋体" w:cs="宋体"/>
          <w:bCs/>
          <w:color w:val="auto"/>
          <w:sz w:val="21"/>
          <w:szCs w:val="21"/>
          <w:highlight w:val="none"/>
          <w:u w:val="none"/>
        </w:rPr>
        <w:t>项目总价</w:t>
      </w:r>
      <w:r>
        <w:rPr>
          <w:rFonts w:hint="eastAsia" w:ascii="宋体" w:hAnsi="宋体" w:cs="宋体"/>
          <w:bCs/>
          <w:color w:val="auto"/>
          <w:sz w:val="21"/>
          <w:szCs w:val="21"/>
          <w:highlight w:val="none"/>
          <w:u w:val="none"/>
          <w:lang w:eastAsia="zh-CN"/>
        </w:rPr>
        <w:t>，</w:t>
      </w:r>
      <w:r>
        <w:rPr>
          <w:rFonts w:hint="eastAsia" w:ascii="宋体" w:hAnsi="宋体" w:cs="宋体"/>
          <w:bCs/>
          <w:color w:val="auto"/>
          <w:sz w:val="21"/>
          <w:szCs w:val="21"/>
          <w:highlight w:val="none"/>
          <w:u w:val="none"/>
          <w:lang w:val="en-US" w:eastAsia="zh-CN"/>
        </w:rPr>
        <w:t>项目总价不得超过项目预算。</w:t>
      </w:r>
      <w:r>
        <w:rPr>
          <w:rFonts w:hint="eastAsia" w:ascii="宋体" w:hAnsi="宋体" w:cs="宋体"/>
          <w:color w:val="auto"/>
          <w:szCs w:val="21"/>
          <w:highlight w:val="none"/>
          <w:lang w:val="en-US" w:eastAsia="zh-CN"/>
        </w:rPr>
        <w:t>该投标总价</w:t>
      </w:r>
      <w:r>
        <w:rPr>
          <w:rFonts w:hint="eastAsia" w:ascii="宋体" w:hAnsi="宋体" w:cs="宋体"/>
          <w:color w:val="auto"/>
          <w:szCs w:val="21"/>
          <w:highlight w:val="none"/>
        </w:rPr>
        <w:t>，包括但不限于完成</w:t>
      </w:r>
      <w:r>
        <w:rPr>
          <w:rFonts w:hint="eastAsia" w:ascii="宋体" w:hAnsi="宋体" w:cs="宋体"/>
          <w:color w:val="auto"/>
          <w:szCs w:val="21"/>
          <w:highlight w:val="none"/>
          <w:lang w:val="en-US" w:eastAsia="zh-CN"/>
        </w:rPr>
        <w:t>财务尽职调查等相关</w:t>
      </w:r>
      <w:r>
        <w:rPr>
          <w:rFonts w:hint="eastAsia" w:ascii="宋体" w:hAnsi="宋体" w:cs="宋体"/>
          <w:color w:val="auto"/>
          <w:szCs w:val="21"/>
          <w:highlight w:val="none"/>
        </w:rPr>
        <w:t>工作所需策划、培训、尽调、审计、复核、差旅、食宿、交通、报告编制</w:t>
      </w:r>
      <w:r>
        <w:rPr>
          <w:rFonts w:hint="eastAsia" w:ascii="宋体" w:hAnsi="宋体" w:cs="宋体"/>
          <w:color w:val="auto"/>
          <w:szCs w:val="21"/>
          <w:highlight w:val="none"/>
          <w:lang w:val="en-US" w:eastAsia="zh-CN"/>
        </w:rPr>
        <w:t>等</w:t>
      </w:r>
      <w:r>
        <w:rPr>
          <w:rFonts w:hint="eastAsia" w:ascii="宋体" w:hAnsi="宋体" w:cs="宋体"/>
          <w:color w:val="auto"/>
          <w:szCs w:val="21"/>
          <w:highlight w:val="none"/>
        </w:rPr>
        <w:t>服务内容的一切费用。</w:t>
      </w:r>
    </w:p>
    <w:p w14:paraId="2C09806B">
      <w:pPr>
        <w:widowControl/>
        <w:spacing w:line="500" w:lineRule="exact"/>
        <w:ind w:firstLine="567"/>
        <w:jc w:val="left"/>
        <w:outlineLvl w:val="1"/>
        <w:rPr>
          <w:rFonts w:hint="eastAsia" w:ascii="宋体" w:hAnsi="宋体" w:cs="宋体"/>
          <w:b/>
          <w:color w:val="auto"/>
          <w:szCs w:val="21"/>
          <w:highlight w:val="none"/>
        </w:rPr>
      </w:pPr>
      <w:r>
        <w:rPr>
          <w:rFonts w:hint="eastAsia" w:ascii="宋体" w:hAnsi="宋体" w:cs="宋体"/>
          <w:b/>
          <w:color w:val="auto"/>
          <w:szCs w:val="21"/>
          <w:highlight w:val="none"/>
        </w:rPr>
        <w:t>五、其他事项</w:t>
      </w:r>
    </w:p>
    <w:p w14:paraId="20CAD3D5">
      <w:pPr>
        <w:spacing w:line="500" w:lineRule="exact"/>
        <w:ind w:firstLine="420"/>
        <w:rPr>
          <w:rFonts w:hint="eastAsia" w:ascii="宋体" w:hAnsi="宋体" w:cs="宋体"/>
          <w:bCs/>
          <w:color w:val="auto"/>
          <w:sz w:val="21"/>
          <w:szCs w:val="21"/>
          <w:highlight w:val="none"/>
          <w:u w:val="none"/>
          <w:lang w:val="en-US" w:eastAsia="zh-CN"/>
        </w:rPr>
      </w:pPr>
      <w:r>
        <w:rPr>
          <w:rFonts w:hint="eastAsia" w:ascii="宋体" w:hAnsi="宋体" w:cs="宋体"/>
          <w:bCs/>
          <w:color w:val="auto"/>
          <w:sz w:val="21"/>
          <w:szCs w:val="21"/>
          <w:highlight w:val="none"/>
          <w:u w:val="none"/>
          <w:lang w:val="en-US" w:eastAsia="zh-CN"/>
        </w:rPr>
        <w:t>1.招标人根据投资进度需求，自主决定向中标人分别发出财务尽职调查进场通知。</w:t>
      </w:r>
    </w:p>
    <w:p w14:paraId="04AAEA7F">
      <w:pPr>
        <w:spacing w:line="500" w:lineRule="exact"/>
        <w:ind w:firstLine="420"/>
        <w:rPr>
          <w:rFonts w:hint="eastAsia" w:ascii="宋体" w:hAnsi="宋体" w:cs="宋体"/>
          <w:bCs/>
          <w:color w:val="auto"/>
          <w:sz w:val="21"/>
          <w:szCs w:val="21"/>
          <w:highlight w:val="none"/>
          <w:u w:val="none"/>
          <w:lang w:val="en-US" w:eastAsia="zh-CN"/>
        </w:rPr>
      </w:pPr>
      <w:r>
        <w:rPr>
          <w:rFonts w:hint="eastAsia" w:ascii="宋体" w:hAnsi="宋体" w:cs="宋体"/>
          <w:bCs/>
          <w:color w:val="auto"/>
          <w:sz w:val="21"/>
          <w:szCs w:val="21"/>
          <w:highlight w:val="none"/>
          <w:u w:val="none"/>
          <w:lang w:val="en-US" w:eastAsia="zh-CN"/>
        </w:rPr>
        <w:t>2.中标人自招标人发出财务尽调需求进场通知3个工作日内进场开展财务尽职调查工作，在进场后30个工作日内完成尽调现场工作并出具财务尽职调查报告初稿，因故延期需提请中标人同意。</w:t>
      </w:r>
    </w:p>
    <w:p w14:paraId="79BB3BF8">
      <w:pPr>
        <w:spacing w:line="500" w:lineRule="exact"/>
        <w:ind w:firstLine="420"/>
        <w:rPr>
          <w:rFonts w:hint="eastAsia" w:ascii="宋体" w:hAnsi="宋体" w:cs="宋体"/>
          <w:bCs/>
          <w:color w:val="auto"/>
          <w:sz w:val="21"/>
          <w:szCs w:val="21"/>
          <w:highlight w:val="none"/>
          <w:u w:val="none"/>
          <w:lang w:val="en-US" w:eastAsia="zh-CN"/>
        </w:rPr>
      </w:pPr>
      <w:r>
        <w:rPr>
          <w:rFonts w:hint="eastAsia" w:ascii="宋体" w:hAnsi="宋体" w:cs="宋体"/>
          <w:bCs/>
          <w:color w:val="auto"/>
          <w:sz w:val="21"/>
          <w:szCs w:val="21"/>
          <w:highlight w:val="none"/>
          <w:u w:val="none"/>
          <w:lang w:val="en-US" w:eastAsia="zh-CN"/>
        </w:rPr>
        <w:t>3.招标人对标的公司进行股权投资具有不确定性，存在终止风险。由于招标人停止股权投资，招标人未发出财务尽调需求进场通知或中标人未按招标人相关通知进场工作的，招标人不支付相关费用；若中标人已按招标人相关通知进入现场工作，经双方协商，招标人按照中标人实际完成的工作量支付服务价款。</w:t>
      </w:r>
    </w:p>
    <w:p w14:paraId="10DF1511">
      <w:pPr>
        <w:spacing w:line="500" w:lineRule="exact"/>
        <w:ind w:firstLine="420"/>
        <w:rPr>
          <w:rFonts w:hint="eastAsia" w:ascii="宋体" w:hAnsi="宋体" w:cs="宋体"/>
          <w:bCs/>
          <w:color w:val="auto"/>
          <w:sz w:val="21"/>
          <w:szCs w:val="21"/>
          <w:highlight w:val="none"/>
          <w:u w:val="none"/>
          <w:lang w:val="en-US" w:eastAsia="zh-CN"/>
        </w:rPr>
      </w:pPr>
      <w:r>
        <w:rPr>
          <w:rFonts w:hint="eastAsia" w:ascii="宋体" w:hAnsi="宋体" w:cs="宋体"/>
          <w:bCs/>
          <w:color w:val="auto"/>
          <w:sz w:val="21"/>
          <w:szCs w:val="21"/>
          <w:highlight w:val="none"/>
          <w:u w:val="none"/>
          <w:lang w:val="en-US" w:eastAsia="zh-CN"/>
        </w:rPr>
        <w:t>4.招标人在服务期限内决定终止本项目的，若招标人未发出财务尽调需求进场通知或中标人未按照招标人相关通知进场开展工作的，招标人应书面通知中标人并对此不承担违约责任。</w:t>
      </w:r>
    </w:p>
    <w:p w14:paraId="071E3D76">
      <w:pPr>
        <w:pStyle w:val="184"/>
        <w:spacing w:before="0" w:after="0" w:line="360" w:lineRule="auto"/>
        <w:jc w:val="center"/>
        <w:rPr>
          <w:rFonts w:ascii="Times New Roman" w:hAnsi="Times New Roman" w:eastAsia="黑体"/>
          <w:color w:val="auto"/>
          <w:sz w:val="32"/>
          <w:szCs w:val="32"/>
          <w:highlight w:val="none"/>
        </w:rPr>
      </w:pPr>
      <w:r>
        <w:rPr>
          <w:rFonts w:ascii="Times New Roman" w:hAnsi="Times New Roman"/>
          <w:color w:val="auto"/>
          <w:highlight w:val="none"/>
        </w:rPr>
        <w:br w:type="page" w:clear="all"/>
      </w:r>
      <w:bookmarkStart w:id="512" w:name="_Toc29674"/>
      <w:r>
        <w:rPr>
          <w:rFonts w:ascii="等线" w:hAnsi="等线" w:eastAsia="黑体" w:cs="等线"/>
          <w:b w:val="0"/>
          <w:bCs/>
          <w:color w:val="auto"/>
          <w:sz w:val="32"/>
          <w:szCs w:val="32"/>
          <w:highlight w:val="none"/>
        </w:rPr>
        <w:t>第六章</w:t>
      </w:r>
      <w:r>
        <w:rPr>
          <w:rFonts w:hint="default" w:ascii="等线" w:hAnsi="等线" w:eastAsia="黑体" w:cs="等线"/>
          <w:b w:val="0"/>
          <w:bCs/>
          <w:color w:val="auto"/>
          <w:sz w:val="32"/>
          <w:szCs w:val="32"/>
          <w:highlight w:val="none"/>
        </w:rPr>
        <w:t xml:space="preserve"> </w:t>
      </w:r>
      <w:r>
        <w:rPr>
          <w:rFonts w:ascii="等线" w:hAnsi="等线" w:eastAsia="黑体" w:cs="等线"/>
          <w:b w:val="0"/>
          <w:bCs/>
          <w:color w:val="auto"/>
          <w:sz w:val="32"/>
          <w:szCs w:val="32"/>
          <w:highlight w:val="none"/>
        </w:rPr>
        <w:t>投标文件格式</w:t>
      </w:r>
      <w:bookmarkEnd w:id="512"/>
    </w:p>
    <w:p w14:paraId="1ED4DCDF">
      <w:pPr>
        <w:spacing w:line="400" w:lineRule="exact"/>
        <w:rPr>
          <w:rFonts w:ascii="Times New Roman" w:hAnsi="Times New Roman"/>
          <w:color w:val="auto"/>
          <w:highlight w:val="none"/>
        </w:rPr>
      </w:pPr>
    </w:p>
    <w:p w14:paraId="6B4C7E7C">
      <w:pPr>
        <w:spacing w:line="400" w:lineRule="exact"/>
        <w:rPr>
          <w:rFonts w:ascii="Times New Roman" w:hAnsi="Times New Roman"/>
          <w:color w:val="auto"/>
          <w:highlight w:val="none"/>
        </w:rPr>
      </w:pPr>
      <w:r>
        <w:rPr>
          <w:rFonts w:ascii="Times New Roman" w:hAnsi="Times New Roman"/>
          <w:color w:val="auto"/>
          <w:highlight w:val="none"/>
        </w:rPr>
        <w:br w:type="page" w:clear="all"/>
      </w:r>
    </w:p>
    <w:p w14:paraId="3B23A34B">
      <w:pPr>
        <w:jc w:val="center"/>
        <w:outlineLvl w:val="1"/>
        <w:rPr>
          <w:rFonts w:ascii="Times New Roman" w:hAnsi="Times New Roman" w:eastAsia="黑体"/>
          <w:color w:val="auto"/>
          <w:sz w:val="28"/>
          <w:szCs w:val="28"/>
          <w:highlight w:val="none"/>
          <w:u w:val="single"/>
        </w:rPr>
      </w:pPr>
      <w:r>
        <w:rPr>
          <w:rFonts w:hint="eastAsia" w:ascii="Times New Roman" w:hAnsi="Times New Roman" w:eastAsia="黑体"/>
          <w:color w:val="auto"/>
          <w:sz w:val="28"/>
          <w:szCs w:val="28"/>
          <w:highlight w:val="none"/>
          <w:u w:val="single"/>
        </w:rPr>
        <w:t>合肥文旅博览集团有限公司拟投资股权项目财务尽职调查服务</w:t>
      </w:r>
      <w:r>
        <w:rPr>
          <w:rFonts w:ascii="Times New Roman" w:hAnsi="Times New Roman" w:eastAsia="黑体"/>
          <w:color w:val="auto"/>
          <w:sz w:val="28"/>
          <w:szCs w:val="28"/>
          <w:highlight w:val="none"/>
        </w:rPr>
        <w:t>招标</w:t>
      </w:r>
    </w:p>
    <w:p w14:paraId="0712E14C">
      <w:pPr>
        <w:rPr>
          <w:rFonts w:ascii="Times New Roman" w:hAnsi="Times New Roman" w:eastAsia="黑体"/>
          <w:color w:val="auto"/>
          <w:sz w:val="20"/>
          <w:highlight w:val="none"/>
        </w:rPr>
      </w:pPr>
    </w:p>
    <w:p w14:paraId="5C245243">
      <w:pPr>
        <w:rPr>
          <w:rFonts w:ascii="Times New Roman" w:hAnsi="Times New Roman" w:eastAsia="黑体"/>
          <w:color w:val="auto"/>
          <w:sz w:val="20"/>
          <w:highlight w:val="none"/>
        </w:rPr>
      </w:pPr>
    </w:p>
    <w:p w14:paraId="7A6887C2">
      <w:pPr>
        <w:rPr>
          <w:rFonts w:ascii="Times New Roman" w:hAnsi="Times New Roman" w:eastAsia="黑体"/>
          <w:color w:val="auto"/>
          <w:sz w:val="20"/>
          <w:highlight w:val="none"/>
        </w:rPr>
      </w:pPr>
    </w:p>
    <w:p w14:paraId="6C862917">
      <w:pPr>
        <w:rPr>
          <w:rFonts w:ascii="Times New Roman" w:hAnsi="Times New Roman" w:eastAsia="黑体"/>
          <w:color w:val="auto"/>
          <w:sz w:val="20"/>
          <w:highlight w:val="none"/>
        </w:rPr>
      </w:pPr>
    </w:p>
    <w:p w14:paraId="270CCA12">
      <w:pPr>
        <w:pStyle w:val="185"/>
        <w:jc w:val="center"/>
        <w:rPr>
          <w:rFonts w:ascii="Times New Roman" w:hAnsi="Times New Roman"/>
          <w:b w:val="0"/>
          <w:color w:val="auto"/>
          <w:sz w:val="44"/>
          <w:szCs w:val="44"/>
          <w:highlight w:val="none"/>
        </w:rPr>
      </w:pPr>
      <w:bookmarkStart w:id="513" w:name="_Toc2637"/>
      <w:bookmarkStart w:id="514" w:name="_Toc8148"/>
      <w:bookmarkStart w:id="515" w:name="_Toc27500"/>
      <w:bookmarkStart w:id="516" w:name="_Toc5593"/>
      <w:bookmarkStart w:id="517" w:name="_Toc22229"/>
      <w:r>
        <w:rPr>
          <w:rFonts w:ascii="Times New Roman" w:hAnsi="Times New Roman"/>
          <w:b w:val="0"/>
          <w:color w:val="auto"/>
          <w:sz w:val="44"/>
          <w:szCs w:val="44"/>
          <w:highlight w:val="none"/>
        </w:rPr>
        <w:t>投标文件</w:t>
      </w:r>
      <w:r>
        <w:rPr>
          <w:rFonts w:ascii="Times New Roman" w:hAnsi="Times New Roman"/>
          <w:b w:val="0"/>
          <w:color w:val="auto"/>
          <w:sz w:val="44"/>
          <w:szCs w:val="44"/>
          <w:highlight w:val="none"/>
        </w:rPr>
        <w:br w:type="textWrapping" w:clear="all"/>
      </w:r>
      <w:r>
        <w:rPr>
          <w:rFonts w:ascii="Times New Roman" w:hAnsi="Times New Roman"/>
          <w:b w:val="0"/>
          <w:color w:val="auto"/>
          <w:sz w:val="44"/>
          <w:szCs w:val="44"/>
          <w:highlight w:val="none"/>
        </w:rPr>
        <w:t>（商务及技术文件）</w:t>
      </w:r>
      <w:bookmarkEnd w:id="513"/>
      <w:bookmarkEnd w:id="514"/>
      <w:bookmarkEnd w:id="515"/>
      <w:bookmarkEnd w:id="516"/>
      <w:bookmarkEnd w:id="517"/>
    </w:p>
    <w:p w14:paraId="2535BB3A">
      <w:pPr>
        <w:rPr>
          <w:rFonts w:ascii="Times New Roman" w:hAnsi="Times New Roman" w:eastAsia="黑体"/>
          <w:color w:val="auto"/>
          <w:sz w:val="28"/>
          <w:highlight w:val="none"/>
        </w:rPr>
      </w:pPr>
    </w:p>
    <w:p w14:paraId="47E70532">
      <w:pPr>
        <w:rPr>
          <w:rFonts w:ascii="Times New Roman" w:hAnsi="Times New Roman" w:eastAsia="黑体"/>
          <w:color w:val="auto"/>
          <w:sz w:val="28"/>
          <w:highlight w:val="none"/>
        </w:rPr>
      </w:pPr>
    </w:p>
    <w:p w14:paraId="27DD0159">
      <w:pPr>
        <w:rPr>
          <w:rFonts w:ascii="Times New Roman" w:hAnsi="Times New Roman" w:eastAsia="黑体"/>
          <w:color w:val="auto"/>
          <w:sz w:val="28"/>
          <w:highlight w:val="none"/>
        </w:rPr>
      </w:pPr>
    </w:p>
    <w:p w14:paraId="10CDA515">
      <w:pPr>
        <w:rPr>
          <w:rFonts w:ascii="Times New Roman" w:hAnsi="Times New Roman" w:eastAsia="黑体"/>
          <w:color w:val="auto"/>
          <w:sz w:val="28"/>
          <w:highlight w:val="none"/>
        </w:rPr>
      </w:pPr>
    </w:p>
    <w:p w14:paraId="26F416C3">
      <w:pPr>
        <w:rPr>
          <w:rFonts w:ascii="Times New Roman" w:hAnsi="Times New Roman" w:eastAsia="黑体"/>
          <w:color w:val="auto"/>
          <w:sz w:val="28"/>
          <w:highlight w:val="none"/>
        </w:rPr>
      </w:pPr>
    </w:p>
    <w:p w14:paraId="11124430">
      <w:pPr>
        <w:rPr>
          <w:rFonts w:ascii="Times New Roman" w:hAnsi="Times New Roman" w:eastAsia="黑体"/>
          <w:color w:val="auto"/>
          <w:sz w:val="28"/>
          <w:highlight w:val="none"/>
        </w:rPr>
      </w:pPr>
    </w:p>
    <w:p w14:paraId="406ED6BE">
      <w:pPr>
        <w:rPr>
          <w:rFonts w:ascii="Times New Roman" w:hAnsi="Times New Roman" w:eastAsia="黑体"/>
          <w:color w:val="auto"/>
          <w:sz w:val="28"/>
          <w:highlight w:val="none"/>
        </w:rPr>
      </w:pPr>
    </w:p>
    <w:p w14:paraId="2AC1825D">
      <w:pPr>
        <w:rPr>
          <w:rFonts w:ascii="Times New Roman" w:hAnsi="Times New Roman" w:eastAsia="黑体"/>
          <w:color w:val="auto"/>
          <w:sz w:val="28"/>
          <w:highlight w:val="none"/>
        </w:rPr>
      </w:pPr>
    </w:p>
    <w:p w14:paraId="0B5C6EE0">
      <w:pPr>
        <w:rPr>
          <w:rFonts w:ascii="Times New Roman" w:hAnsi="Times New Roman" w:eastAsia="黑体"/>
          <w:color w:val="auto"/>
          <w:sz w:val="28"/>
          <w:highlight w:val="none"/>
        </w:rPr>
      </w:pPr>
    </w:p>
    <w:p w14:paraId="7D7CE061">
      <w:pPr>
        <w:rPr>
          <w:rFonts w:ascii="Times New Roman" w:hAnsi="Times New Roman" w:eastAsia="黑体"/>
          <w:color w:val="auto"/>
          <w:sz w:val="28"/>
          <w:highlight w:val="none"/>
        </w:rPr>
      </w:pPr>
    </w:p>
    <w:p w14:paraId="059D019A">
      <w:pPr>
        <w:rPr>
          <w:rFonts w:ascii="Times New Roman" w:hAnsi="Times New Roman" w:eastAsia="黑体"/>
          <w:color w:val="auto"/>
          <w:sz w:val="28"/>
          <w:highlight w:val="none"/>
        </w:rPr>
      </w:pPr>
    </w:p>
    <w:p w14:paraId="0A59EEF9">
      <w:pPr>
        <w:rPr>
          <w:rFonts w:ascii="Times New Roman" w:hAnsi="Times New Roman" w:eastAsia="黑体"/>
          <w:color w:val="auto"/>
          <w:sz w:val="28"/>
          <w:highlight w:val="none"/>
        </w:rPr>
      </w:pPr>
    </w:p>
    <w:p w14:paraId="25A3FB3A">
      <w:pPr>
        <w:rPr>
          <w:rFonts w:ascii="Times New Roman" w:hAnsi="Times New Roman" w:eastAsia="黑体"/>
          <w:color w:val="auto"/>
          <w:sz w:val="28"/>
          <w:highlight w:val="none"/>
        </w:rPr>
      </w:pPr>
    </w:p>
    <w:p w14:paraId="761DEABA">
      <w:pPr>
        <w:rPr>
          <w:rFonts w:ascii="Times New Roman" w:hAnsi="Times New Roman" w:eastAsia="黑体"/>
          <w:color w:val="auto"/>
          <w:sz w:val="28"/>
          <w:highlight w:val="none"/>
        </w:rPr>
      </w:pPr>
    </w:p>
    <w:p w14:paraId="4682A1AA">
      <w:pPr>
        <w:rPr>
          <w:rFonts w:ascii="Times New Roman" w:hAnsi="Times New Roman" w:eastAsia="黑体"/>
          <w:color w:val="auto"/>
          <w:sz w:val="28"/>
          <w:highlight w:val="none"/>
        </w:rPr>
      </w:pPr>
    </w:p>
    <w:p w14:paraId="4ED7A7B4">
      <w:pPr>
        <w:rPr>
          <w:rFonts w:ascii="Times New Roman" w:hAnsi="Times New Roman" w:eastAsia="黑体"/>
          <w:color w:val="auto"/>
          <w:sz w:val="28"/>
          <w:highlight w:val="none"/>
        </w:rPr>
      </w:pPr>
    </w:p>
    <w:p w14:paraId="319C68A5">
      <w:pPr>
        <w:rPr>
          <w:rFonts w:ascii="Times New Roman" w:hAnsi="Times New Roman" w:eastAsia="黑体"/>
          <w:color w:val="auto"/>
          <w:sz w:val="28"/>
          <w:highlight w:val="none"/>
        </w:rPr>
      </w:pPr>
    </w:p>
    <w:p w14:paraId="760241B8">
      <w:pPr>
        <w:rPr>
          <w:rFonts w:ascii="Times New Roman" w:hAnsi="Times New Roman" w:eastAsia="黑体"/>
          <w:color w:val="auto"/>
          <w:sz w:val="28"/>
          <w:highlight w:val="none"/>
        </w:rPr>
      </w:pPr>
    </w:p>
    <w:p w14:paraId="2076AB55">
      <w:pPr>
        <w:spacing w:line="360" w:lineRule="auto"/>
        <w:ind w:firstLine="1820"/>
        <w:rPr>
          <w:rFonts w:ascii="Times New Roman" w:hAnsi="Times New Roman" w:eastAsia="黑体"/>
          <w:color w:val="auto"/>
          <w:sz w:val="28"/>
          <w:highlight w:val="none"/>
          <w:u w:val="single"/>
        </w:rPr>
      </w:pPr>
      <w:r>
        <w:rPr>
          <w:rFonts w:ascii="Times New Roman" w:hAnsi="Times New Roman" w:eastAsia="黑体"/>
          <w:color w:val="auto"/>
          <w:sz w:val="28"/>
          <w:highlight w:val="none"/>
        </w:rPr>
        <w:t>投标人：</w:t>
      </w:r>
      <w:r>
        <w:rPr>
          <w:rFonts w:ascii="Times New Roman" w:hAnsi="Times New Roman"/>
          <w:color w:val="auto"/>
          <w:highlight w:val="none"/>
          <w:u w:val="single"/>
        </w:rPr>
        <w:t xml:space="preserve">                              </w:t>
      </w:r>
    </w:p>
    <w:p w14:paraId="7F71C318">
      <w:pPr>
        <w:spacing w:line="600" w:lineRule="exact"/>
        <w:jc w:val="center"/>
        <w:rPr>
          <w:rFonts w:ascii="Times New Roman" w:hAnsi="Times New Roman" w:eastAsia="黑体"/>
          <w:color w:val="auto"/>
          <w:sz w:val="32"/>
          <w:szCs w:val="32"/>
          <w:highlight w:val="none"/>
        </w:rPr>
      </w:pPr>
      <w:r>
        <w:rPr>
          <w:rFonts w:ascii="Times New Roman" w:hAnsi="Times New Roman"/>
          <w:color w:val="auto"/>
          <w:highlight w:val="none"/>
          <w:u w:val="single"/>
        </w:rPr>
        <w:t xml:space="preserve">       </w:t>
      </w:r>
      <w:r>
        <w:rPr>
          <w:rFonts w:ascii="Times New Roman" w:hAnsi="Times New Roman" w:eastAsia="黑体"/>
          <w:color w:val="auto"/>
          <w:sz w:val="28"/>
          <w:highlight w:val="none"/>
        </w:rPr>
        <w:t>年</w:t>
      </w:r>
      <w:r>
        <w:rPr>
          <w:rFonts w:ascii="Times New Roman" w:hAnsi="Times New Roman"/>
          <w:color w:val="auto"/>
          <w:highlight w:val="none"/>
          <w:u w:val="single"/>
        </w:rPr>
        <w:t xml:space="preserve">       </w:t>
      </w:r>
      <w:r>
        <w:rPr>
          <w:rFonts w:ascii="Times New Roman" w:hAnsi="Times New Roman" w:eastAsia="黑体"/>
          <w:color w:val="auto"/>
          <w:sz w:val="28"/>
          <w:highlight w:val="none"/>
        </w:rPr>
        <w:t>月</w:t>
      </w:r>
      <w:r>
        <w:rPr>
          <w:rFonts w:ascii="Times New Roman" w:hAnsi="Times New Roman"/>
          <w:color w:val="auto"/>
          <w:highlight w:val="none"/>
          <w:u w:val="single"/>
        </w:rPr>
        <w:t xml:space="preserve">       </w:t>
      </w:r>
      <w:r>
        <w:rPr>
          <w:rFonts w:ascii="Times New Roman" w:hAnsi="Times New Roman" w:eastAsia="黑体"/>
          <w:color w:val="auto"/>
          <w:sz w:val="28"/>
          <w:highlight w:val="none"/>
        </w:rPr>
        <w:t>日</w:t>
      </w:r>
      <w:r>
        <w:rPr>
          <w:rFonts w:ascii="Times New Roman" w:hAnsi="Times New Roman"/>
          <w:color w:val="auto"/>
          <w:highlight w:val="none"/>
        </w:rPr>
        <w:br w:type="page" w:clear="all"/>
      </w:r>
      <w:r>
        <w:rPr>
          <w:rFonts w:ascii="Times New Roman" w:hAnsi="Times New Roman" w:eastAsia="黑体"/>
          <w:color w:val="auto"/>
          <w:sz w:val="32"/>
          <w:szCs w:val="32"/>
          <w:highlight w:val="none"/>
        </w:rPr>
        <w:t>目  录</w:t>
      </w:r>
    </w:p>
    <w:p w14:paraId="56B36A7D">
      <w:pPr>
        <w:spacing w:line="480" w:lineRule="auto"/>
        <w:rPr>
          <w:rFonts w:hint="eastAsia" w:ascii="宋体" w:hAnsi="宋体"/>
          <w:color w:val="auto"/>
          <w:szCs w:val="21"/>
          <w:highlight w:val="none"/>
        </w:rPr>
      </w:pPr>
      <w:r>
        <w:rPr>
          <w:rFonts w:hint="eastAsia" w:ascii="宋体" w:hAnsi="宋体"/>
          <w:color w:val="auto"/>
          <w:szCs w:val="21"/>
          <w:highlight w:val="none"/>
        </w:rPr>
        <w:t>一、投标函（不含报价）</w:t>
      </w:r>
    </w:p>
    <w:p w14:paraId="04CE07B6">
      <w:pPr>
        <w:spacing w:line="480" w:lineRule="auto"/>
        <w:rPr>
          <w:rFonts w:hint="eastAsia" w:ascii="宋体" w:hAnsi="宋体"/>
          <w:color w:val="auto"/>
          <w:szCs w:val="21"/>
          <w:highlight w:val="none"/>
        </w:rPr>
      </w:pPr>
      <w:r>
        <w:rPr>
          <w:rFonts w:hint="eastAsia" w:ascii="宋体" w:hAnsi="宋体"/>
          <w:color w:val="auto"/>
          <w:szCs w:val="21"/>
          <w:highlight w:val="none"/>
        </w:rPr>
        <w:t>二、法定代表人身份证明或授权委托书</w:t>
      </w:r>
    </w:p>
    <w:p w14:paraId="1816D5BA">
      <w:pPr>
        <w:spacing w:line="480" w:lineRule="auto"/>
        <w:rPr>
          <w:rFonts w:hint="eastAsia" w:ascii="宋体" w:hAnsi="宋体"/>
          <w:color w:val="auto"/>
          <w:szCs w:val="21"/>
          <w:highlight w:val="none"/>
        </w:rPr>
      </w:pPr>
      <w:r>
        <w:rPr>
          <w:rFonts w:hint="eastAsia" w:ascii="宋体" w:hAnsi="宋体"/>
          <w:color w:val="auto"/>
          <w:szCs w:val="21"/>
          <w:highlight w:val="none"/>
        </w:rPr>
        <w:t>三、投标保证金</w:t>
      </w:r>
    </w:p>
    <w:p w14:paraId="25207A61">
      <w:pPr>
        <w:spacing w:line="480" w:lineRule="auto"/>
        <w:rPr>
          <w:rFonts w:ascii="宋体" w:hAnsi="宋体"/>
          <w:color w:val="auto"/>
          <w:szCs w:val="21"/>
          <w:highlight w:val="none"/>
        </w:rPr>
      </w:pPr>
      <w:r>
        <w:rPr>
          <w:rFonts w:hint="eastAsia" w:ascii="宋体" w:hAnsi="宋体"/>
          <w:color w:val="auto"/>
          <w:szCs w:val="21"/>
          <w:highlight w:val="none"/>
        </w:rPr>
        <w:t>四、投标保证金退还声明</w:t>
      </w:r>
    </w:p>
    <w:p w14:paraId="46CEBF1E">
      <w:pPr>
        <w:spacing w:line="480" w:lineRule="auto"/>
        <w:rPr>
          <w:rFonts w:ascii="宋体" w:hAnsi="宋体"/>
          <w:color w:val="auto"/>
          <w:szCs w:val="21"/>
          <w:highlight w:val="none"/>
        </w:rPr>
      </w:pPr>
      <w:r>
        <w:rPr>
          <w:rFonts w:hint="eastAsia" w:ascii="宋体" w:hAnsi="宋体"/>
          <w:color w:val="auto"/>
          <w:szCs w:val="21"/>
          <w:highlight w:val="none"/>
        </w:rPr>
        <w:t>五、</w:t>
      </w:r>
      <w:r>
        <w:rPr>
          <w:rFonts w:ascii="Times New Roman" w:hAnsi="Times New Roman"/>
          <w:color w:val="auto"/>
          <w:highlight w:val="none"/>
        </w:rPr>
        <w:t>拟委任的主要人员汇总表</w:t>
      </w:r>
    </w:p>
    <w:p w14:paraId="5C4DE913">
      <w:pPr>
        <w:spacing w:line="480" w:lineRule="auto"/>
        <w:rPr>
          <w:rFonts w:ascii="宋体" w:hAnsi="宋体"/>
          <w:color w:val="auto"/>
          <w:szCs w:val="21"/>
          <w:highlight w:val="none"/>
        </w:rPr>
      </w:pPr>
      <w:r>
        <w:rPr>
          <w:rFonts w:hint="eastAsia" w:ascii="宋体" w:hAnsi="宋体"/>
          <w:color w:val="auto"/>
          <w:szCs w:val="21"/>
          <w:highlight w:val="none"/>
        </w:rPr>
        <w:t>六、资格审查资料</w:t>
      </w:r>
    </w:p>
    <w:p w14:paraId="65ADD74F">
      <w:pPr>
        <w:spacing w:line="480" w:lineRule="auto"/>
        <w:rPr>
          <w:rFonts w:ascii="宋体" w:hAnsi="宋体"/>
          <w:color w:val="auto"/>
          <w:szCs w:val="21"/>
          <w:highlight w:val="none"/>
        </w:rPr>
      </w:pPr>
      <w:r>
        <w:rPr>
          <w:rFonts w:hint="eastAsia" w:ascii="宋体" w:hAnsi="宋体"/>
          <w:color w:val="auto"/>
          <w:szCs w:val="21"/>
          <w:highlight w:val="none"/>
        </w:rPr>
        <w:t>（一）投标人基本情况表</w:t>
      </w:r>
    </w:p>
    <w:p w14:paraId="545FF891">
      <w:pPr>
        <w:spacing w:line="480" w:lineRule="auto"/>
        <w:rPr>
          <w:rFonts w:ascii="宋体" w:hAnsi="宋体"/>
          <w:color w:val="auto"/>
          <w:szCs w:val="21"/>
          <w:highlight w:val="none"/>
        </w:rPr>
      </w:pPr>
      <w:r>
        <w:rPr>
          <w:rFonts w:hint="eastAsia" w:ascii="宋体" w:hAnsi="宋体"/>
          <w:color w:val="auto"/>
          <w:szCs w:val="21"/>
          <w:highlight w:val="none"/>
        </w:rPr>
        <w:t>（二）投标人近年完成的类似项目情况表</w:t>
      </w:r>
    </w:p>
    <w:p w14:paraId="36106A1C">
      <w:pPr>
        <w:pStyle w:val="13"/>
        <w:spacing w:line="480" w:lineRule="auto"/>
        <w:rPr>
          <w:rFonts w:ascii="宋体" w:hAnsi="宋体"/>
          <w:color w:val="auto"/>
          <w:szCs w:val="21"/>
          <w:highlight w:val="none"/>
        </w:rPr>
      </w:pPr>
      <w:r>
        <w:rPr>
          <w:rFonts w:hint="eastAsia" w:ascii="宋体" w:hAnsi="宋体"/>
          <w:color w:val="auto"/>
          <w:szCs w:val="21"/>
          <w:highlight w:val="none"/>
        </w:rPr>
        <w:t>（三）</w:t>
      </w:r>
      <w:r>
        <w:rPr>
          <w:rFonts w:hint="eastAsia"/>
          <w:color w:val="auto"/>
          <w:highlight w:val="none"/>
        </w:rPr>
        <w:t>项目负责人</w:t>
      </w:r>
      <w:r>
        <w:rPr>
          <w:rFonts w:hint="eastAsia"/>
          <w:color w:val="auto"/>
          <w:highlight w:val="none"/>
          <w:lang w:eastAsia="zh-CN"/>
        </w:rPr>
        <w:t>（</w:t>
      </w:r>
      <w:r>
        <w:rPr>
          <w:rFonts w:hint="eastAsia"/>
          <w:color w:val="auto"/>
          <w:highlight w:val="none"/>
          <w:lang w:val="en-US" w:eastAsia="zh-CN"/>
        </w:rPr>
        <w:t>项目人员</w:t>
      </w:r>
      <w:r>
        <w:rPr>
          <w:rFonts w:hint="eastAsia"/>
          <w:color w:val="auto"/>
          <w:highlight w:val="none"/>
          <w:lang w:eastAsia="zh-CN"/>
        </w:rPr>
        <w:t>）</w:t>
      </w:r>
      <w:r>
        <w:rPr>
          <w:rFonts w:hint="eastAsia" w:ascii="宋体" w:hAnsi="宋体"/>
          <w:color w:val="auto"/>
          <w:szCs w:val="21"/>
          <w:highlight w:val="none"/>
        </w:rPr>
        <w:t>近年完成的类似项目情况表</w:t>
      </w:r>
    </w:p>
    <w:p w14:paraId="610FBD9B">
      <w:pPr>
        <w:spacing w:line="480" w:lineRule="auto"/>
        <w:rPr>
          <w:rFonts w:ascii="宋体" w:hAnsi="宋体"/>
          <w:color w:val="auto"/>
          <w:szCs w:val="21"/>
          <w:highlight w:val="none"/>
        </w:rPr>
      </w:pPr>
      <w:r>
        <w:rPr>
          <w:rFonts w:hint="eastAsia" w:ascii="宋体" w:hAnsi="宋体"/>
          <w:color w:val="auto"/>
          <w:szCs w:val="21"/>
          <w:highlight w:val="none"/>
        </w:rPr>
        <w:t>（四）主要人员简历表</w:t>
      </w:r>
    </w:p>
    <w:p w14:paraId="61723B3B">
      <w:pPr>
        <w:spacing w:line="480" w:lineRule="auto"/>
        <w:rPr>
          <w:rFonts w:ascii="宋体" w:hAnsi="宋体"/>
          <w:color w:val="auto"/>
          <w:szCs w:val="21"/>
          <w:highlight w:val="none"/>
        </w:rPr>
      </w:pPr>
      <w:r>
        <w:rPr>
          <w:rFonts w:hint="eastAsia" w:ascii="宋体" w:hAnsi="宋体"/>
          <w:color w:val="auto"/>
          <w:szCs w:val="21"/>
          <w:highlight w:val="none"/>
        </w:rPr>
        <w:t>七、服务方案</w:t>
      </w:r>
    </w:p>
    <w:p w14:paraId="026A38F1">
      <w:pPr>
        <w:spacing w:line="480" w:lineRule="auto"/>
        <w:rPr>
          <w:rFonts w:ascii="宋体" w:hAnsi="宋体"/>
          <w:color w:val="auto"/>
          <w:szCs w:val="21"/>
          <w:highlight w:val="none"/>
        </w:rPr>
      </w:pPr>
      <w:r>
        <w:rPr>
          <w:rFonts w:hint="eastAsia" w:ascii="宋体" w:hAnsi="宋体"/>
          <w:color w:val="auto"/>
          <w:szCs w:val="21"/>
          <w:highlight w:val="none"/>
        </w:rPr>
        <w:t>八、其他资料</w:t>
      </w:r>
    </w:p>
    <w:p w14:paraId="186C5068">
      <w:pPr>
        <w:pStyle w:val="186"/>
        <w:spacing w:line="413" w:lineRule="auto"/>
        <w:ind w:firstLine="137"/>
        <w:jc w:val="center"/>
        <w:outlineLvl w:val="1"/>
        <w:rPr>
          <w:rFonts w:ascii="Times New Roman" w:hAnsi="Times New Roman"/>
          <w:color w:val="auto"/>
          <w:sz w:val="24"/>
          <w:szCs w:val="24"/>
          <w:highlight w:val="none"/>
        </w:rPr>
      </w:pPr>
      <w:r>
        <w:rPr>
          <w:rFonts w:ascii="Times New Roman" w:hAnsi="Times New Roman"/>
          <w:color w:val="auto"/>
          <w:highlight w:val="none"/>
        </w:rPr>
        <w:br w:type="page" w:clear="all"/>
      </w:r>
      <w:r>
        <w:rPr>
          <w:rFonts w:ascii="Times New Roman" w:hAnsi="Times New Roman"/>
          <w:color w:val="auto"/>
          <w:sz w:val="24"/>
          <w:szCs w:val="24"/>
          <w:highlight w:val="none"/>
        </w:rPr>
        <w:t>一、投标函</w:t>
      </w:r>
    </w:p>
    <w:p w14:paraId="1E6A10FC">
      <w:pPr>
        <w:spacing w:before="48" w:after="48" w:line="400" w:lineRule="exact"/>
        <w:rPr>
          <w:rFonts w:ascii="Times New Roman" w:hAnsi="Times New Roman"/>
          <w:color w:val="auto"/>
          <w:szCs w:val="21"/>
          <w:highlight w:val="none"/>
        </w:rPr>
      </w:pPr>
      <w:r>
        <w:rPr>
          <w:rFonts w:hint="eastAsia" w:ascii="Times New Roman" w:hAnsi="Times New Roman"/>
          <w:color w:val="auto"/>
          <w:szCs w:val="21"/>
          <w:highlight w:val="none"/>
          <w:u w:val="single"/>
        </w:rPr>
        <w:t>合肥文旅博览集团有限公司</w:t>
      </w:r>
      <w:r>
        <w:rPr>
          <w:rFonts w:ascii="Times New Roman" w:hAnsi="Times New Roman"/>
          <w:color w:val="auto"/>
          <w:szCs w:val="21"/>
          <w:highlight w:val="none"/>
        </w:rPr>
        <w:t>：</w:t>
      </w:r>
    </w:p>
    <w:p w14:paraId="576C640F">
      <w:pPr>
        <w:spacing w:line="440" w:lineRule="exact"/>
        <w:ind w:firstLine="405"/>
        <w:rPr>
          <w:rFonts w:ascii="Times New Roman" w:hAnsi="Times New Roman"/>
          <w:color w:val="auto"/>
          <w:highlight w:val="none"/>
        </w:rPr>
      </w:pPr>
      <w:r>
        <w:rPr>
          <w:rFonts w:ascii="Times New Roman" w:hAnsi="Times New Roman"/>
          <w:color w:val="auto"/>
          <w:szCs w:val="21"/>
          <w:highlight w:val="none"/>
        </w:rPr>
        <w:t>1．</w:t>
      </w:r>
      <w:r>
        <w:rPr>
          <w:rFonts w:ascii="Times New Roman" w:hAnsi="Times New Roman"/>
          <w:color w:val="auto"/>
          <w:highlight w:val="none"/>
        </w:rPr>
        <w:t>我方已仔细研究</w:t>
      </w:r>
      <w:r>
        <w:rPr>
          <w:rFonts w:hint="eastAsia" w:ascii="Times New Roman" w:hAnsi="Times New Roman"/>
          <w:color w:val="auto"/>
          <w:szCs w:val="21"/>
          <w:highlight w:val="none"/>
          <w:u w:val="single"/>
        </w:rPr>
        <w:t>合肥文旅博览集团有限公司拟投资股权项目财务尽职调查服务</w:t>
      </w:r>
      <w:r>
        <w:rPr>
          <w:rFonts w:ascii="Times New Roman" w:hAnsi="Times New Roman"/>
          <w:color w:val="auto"/>
          <w:highlight w:val="none"/>
        </w:rPr>
        <w:t>招标文件的全部内容，在考察项目现场后，愿以</w:t>
      </w:r>
      <w:r>
        <w:rPr>
          <w:rFonts w:ascii="Times New Roman" w:hAnsi="Times New Roman"/>
          <w:color w:val="auto"/>
          <w:szCs w:val="21"/>
          <w:highlight w:val="none"/>
          <w:u w:val="single"/>
        </w:rPr>
        <w:t>报价文件投标函中</w:t>
      </w:r>
      <w:r>
        <w:rPr>
          <w:rFonts w:ascii="Times New Roman" w:hAnsi="Times New Roman"/>
          <w:color w:val="auto"/>
          <w:highlight w:val="none"/>
          <w:u w:val="single"/>
        </w:rPr>
        <w:t>的</w:t>
      </w:r>
      <w:r>
        <w:rPr>
          <w:rFonts w:ascii="Times New Roman" w:hAnsi="Times New Roman"/>
          <w:color w:val="auto"/>
          <w:highlight w:val="none"/>
        </w:rPr>
        <w:t>投标总报价，并承诺按本招标文件、合同条款的条件、承担上述项目的全部内容。</w:t>
      </w:r>
    </w:p>
    <w:p w14:paraId="13ED27B1">
      <w:pPr>
        <w:tabs>
          <w:tab w:val="left" w:pos="7560"/>
        </w:tabs>
        <w:spacing w:before="48" w:after="48" w:line="400" w:lineRule="exact"/>
        <w:ind w:firstLine="420"/>
        <w:jc w:val="left"/>
        <w:rPr>
          <w:rFonts w:ascii="Times New Roman" w:hAnsi="Times New Roman"/>
          <w:color w:val="auto"/>
          <w:highlight w:val="none"/>
        </w:rPr>
      </w:pPr>
      <w:r>
        <w:rPr>
          <w:rFonts w:ascii="Times New Roman" w:hAnsi="Times New Roman"/>
          <w:color w:val="auto"/>
          <w:highlight w:val="none"/>
        </w:rPr>
        <w:t>2. 我方承诺在招标文件规定的投标有效期内不撤销投标文件。</w:t>
      </w:r>
    </w:p>
    <w:p w14:paraId="646E8DDD">
      <w:pPr>
        <w:tabs>
          <w:tab w:val="left" w:pos="7560"/>
        </w:tabs>
        <w:spacing w:before="48" w:after="48" w:line="400" w:lineRule="exact"/>
        <w:ind w:firstLine="420"/>
        <w:jc w:val="left"/>
        <w:rPr>
          <w:rFonts w:ascii="Times New Roman" w:hAnsi="Times New Roman"/>
          <w:color w:val="auto"/>
          <w:highlight w:val="none"/>
        </w:rPr>
      </w:pPr>
      <w:r>
        <w:rPr>
          <w:rFonts w:ascii="Times New Roman" w:hAnsi="Times New Roman"/>
          <w:color w:val="auto"/>
          <w:highlight w:val="none"/>
        </w:rPr>
        <w:t>3. 质量：</w:t>
      </w:r>
      <w:r>
        <w:rPr>
          <w:rFonts w:ascii="Times New Roman" w:hAnsi="Times New Roman"/>
          <w:color w:val="auto"/>
          <w:highlight w:val="none"/>
          <w:u w:val="single"/>
        </w:rPr>
        <w:t>响应招标文件要求</w:t>
      </w:r>
      <w:r>
        <w:rPr>
          <w:rFonts w:ascii="Times New Roman" w:hAnsi="Times New Roman"/>
          <w:color w:val="auto"/>
          <w:highlight w:val="none"/>
        </w:rPr>
        <w:t>；</w:t>
      </w:r>
      <w:r>
        <w:rPr>
          <w:rFonts w:ascii="Times New Roman" w:hAnsi="Times New Roman"/>
          <w:color w:val="auto"/>
          <w:szCs w:val="21"/>
          <w:highlight w:val="none"/>
        </w:rPr>
        <w:t>服务期限</w:t>
      </w:r>
      <w:r>
        <w:rPr>
          <w:rFonts w:ascii="Times New Roman" w:hAnsi="Times New Roman"/>
          <w:color w:val="auto"/>
          <w:highlight w:val="none"/>
        </w:rPr>
        <w:t>：</w:t>
      </w:r>
      <w:r>
        <w:rPr>
          <w:rFonts w:ascii="Times New Roman" w:hAnsi="Times New Roman"/>
          <w:color w:val="auto"/>
          <w:highlight w:val="none"/>
          <w:u w:val="single"/>
        </w:rPr>
        <w:t>响应招标文件要求</w:t>
      </w:r>
      <w:r>
        <w:rPr>
          <w:rFonts w:ascii="Times New Roman" w:hAnsi="Times New Roman"/>
          <w:color w:val="auto"/>
          <w:highlight w:val="none"/>
        </w:rPr>
        <w:t>。</w:t>
      </w:r>
    </w:p>
    <w:p w14:paraId="4AF9DB18">
      <w:pPr>
        <w:tabs>
          <w:tab w:val="left" w:pos="7560"/>
        </w:tabs>
        <w:spacing w:before="48" w:after="48" w:line="400" w:lineRule="exact"/>
        <w:ind w:firstLine="420"/>
        <w:jc w:val="left"/>
        <w:rPr>
          <w:rFonts w:ascii="Times New Roman" w:hAnsi="Times New Roman"/>
          <w:bCs/>
          <w:color w:val="auto"/>
          <w:szCs w:val="32"/>
          <w:highlight w:val="none"/>
        </w:rPr>
      </w:pPr>
      <w:r>
        <w:rPr>
          <w:rFonts w:ascii="Times New Roman" w:hAnsi="Times New Roman"/>
          <w:bCs/>
          <w:color w:val="auto"/>
          <w:szCs w:val="32"/>
          <w:highlight w:val="none"/>
        </w:rPr>
        <w:t>4. 我方将与本投标函一起提交投标保证金，且承诺投标保证金转出账户真实有效。</w:t>
      </w:r>
    </w:p>
    <w:p w14:paraId="21EA0A48">
      <w:pPr>
        <w:spacing w:line="440" w:lineRule="exact"/>
        <w:ind w:firstLine="420"/>
        <w:rPr>
          <w:rFonts w:ascii="Times New Roman" w:hAnsi="Times New Roman"/>
          <w:color w:val="auto"/>
          <w:szCs w:val="21"/>
          <w:highlight w:val="none"/>
        </w:rPr>
      </w:pPr>
      <w:r>
        <w:rPr>
          <w:rFonts w:ascii="Times New Roman" w:hAnsi="Times New Roman"/>
          <w:color w:val="auto"/>
          <w:szCs w:val="21"/>
          <w:highlight w:val="none"/>
        </w:rPr>
        <w:t>5．如我方中标，我方承诺：</w:t>
      </w:r>
    </w:p>
    <w:p w14:paraId="66DC85B8">
      <w:pPr>
        <w:spacing w:line="400" w:lineRule="exact"/>
        <w:ind w:firstLine="405"/>
        <w:rPr>
          <w:rFonts w:ascii="Times New Roman" w:hAnsi="Times New Roman"/>
          <w:bCs/>
          <w:color w:val="auto"/>
          <w:szCs w:val="32"/>
          <w:highlight w:val="none"/>
        </w:rPr>
      </w:pPr>
      <w:r>
        <w:rPr>
          <w:rFonts w:ascii="Times New Roman" w:hAnsi="Times New Roman"/>
          <w:bCs/>
          <w:color w:val="auto"/>
          <w:szCs w:val="32"/>
          <w:highlight w:val="none"/>
        </w:rPr>
        <w:t>（1）在收到中标通知书后，在中标通知书规定的期限内与你方签订合同；</w:t>
      </w:r>
    </w:p>
    <w:p w14:paraId="27333139">
      <w:pPr>
        <w:spacing w:before="48" w:after="48" w:line="400" w:lineRule="exact"/>
        <w:ind w:firstLine="367"/>
        <w:rPr>
          <w:rFonts w:ascii="Times New Roman" w:hAnsi="Times New Roman"/>
          <w:bCs/>
          <w:color w:val="auto"/>
          <w:szCs w:val="32"/>
          <w:highlight w:val="none"/>
        </w:rPr>
      </w:pPr>
      <w:r>
        <w:rPr>
          <w:rFonts w:ascii="Times New Roman" w:hAnsi="Times New Roman"/>
          <w:bCs/>
          <w:color w:val="auto"/>
          <w:szCs w:val="32"/>
          <w:highlight w:val="none"/>
        </w:rPr>
        <w:t>（2）在签订合同时不向你方提出附加条件；</w:t>
      </w:r>
    </w:p>
    <w:p w14:paraId="243FDEAD">
      <w:pPr>
        <w:spacing w:before="48" w:after="48" w:line="400" w:lineRule="exact"/>
        <w:ind w:firstLine="367"/>
        <w:rPr>
          <w:rFonts w:ascii="Times New Roman" w:hAnsi="Times New Roman"/>
          <w:bCs/>
          <w:color w:val="auto"/>
          <w:szCs w:val="32"/>
          <w:highlight w:val="none"/>
        </w:rPr>
      </w:pPr>
      <w:r>
        <w:rPr>
          <w:rFonts w:ascii="Times New Roman" w:hAnsi="Times New Roman"/>
          <w:bCs/>
          <w:color w:val="auto"/>
          <w:szCs w:val="32"/>
          <w:highlight w:val="none"/>
        </w:rPr>
        <w:t>（3）按照招标文件要求提交履约保证金；</w:t>
      </w:r>
    </w:p>
    <w:p w14:paraId="1C772A88">
      <w:pPr>
        <w:spacing w:before="48" w:after="48" w:line="400" w:lineRule="exact"/>
        <w:ind w:firstLine="367"/>
        <w:rPr>
          <w:rFonts w:ascii="Times New Roman" w:hAnsi="Times New Roman"/>
          <w:bCs/>
          <w:color w:val="auto"/>
          <w:szCs w:val="32"/>
          <w:highlight w:val="none"/>
        </w:rPr>
      </w:pPr>
      <w:r>
        <w:rPr>
          <w:rFonts w:ascii="Times New Roman" w:hAnsi="Times New Roman"/>
          <w:bCs/>
          <w:color w:val="auto"/>
          <w:szCs w:val="32"/>
          <w:highlight w:val="none"/>
        </w:rPr>
        <w:t>（4）在合同约定的期限内完成合同规定的全部义务；</w:t>
      </w:r>
    </w:p>
    <w:p w14:paraId="0FB7B35E">
      <w:pPr>
        <w:spacing w:before="48" w:after="48" w:line="400" w:lineRule="exact"/>
        <w:ind w:firstLine="367"/>
        <w:rPr>
          <w:rFonts w:ascii="Times New Roman" w:hAnsi="Times New Roman"/>
          <w:bCs/>
          <w:color w:val="auto"/>
          <w:szCs w:val="32"/>
          <w:highlight w:val="none"/>
        </w:rPr>
      </w:pPr>
      <w:r>
        <w:rPr>
          <w:rFonts w:ascii="Times New Roman" w:hAnsi="Times New Roman"/>
          <w:bCs/>
          <w:color w:val="auto"/>
          <w:szCs w:val="32"/>
          <w:highlight w:val="none"/>
        </w:rPr>
        <w:t>（5）</w:t>
      </w:r>
      <w:r>
        <w:rPr>
          <w:rFonts w:ascii="Times New Roman" w:hAnsi="Times New Roman"/>
          <w:color w:val="auto"/>
          <w:highlight w:val="none"/>
        </w:rPr>
        <w:t>在你方和我方进行合同谈判之前，我方将按照投标文件中填报人员及招标文件提出的最低要求填报派驻本标段的其他管理和技术人员及主要机械设备，经你方审批后作为派驻本标段的项目管理机构主要人员和主要设备且不进行更换。我方承诺除非招标文件另有约定，我方派驻本标段的项目负责人及项目管理机构主要人员均为我单位在职人员（不含外聘人员、返聘人员、临时聘用人员）。如我方拟派驻的人员和设备不满足合同附件要求，你方有权取消我方中标资格；</w:t>
      </w:r>
    </w:p>
    <w:p w14:paraId="5E1CE3F5">
      <w:pPr>
        <w:spacing w:line="400" w:lineRule="exact"/>
        <w:ind w:firstLine="405"/>
        <w:rPr>
          <w:rFonts w:ascii="Times New Roman" w:hAnsi="Times New Roman"/>
          <w:color w:val="auto"/>
          <w:szCs w:val="21"/>
          <w:highlight w:val="none"/>
        </w:rPr>
      </w:pPr>
      <w:r>
        <w:rPr>
          <w:rFonts w:ascii="Times New Roman" w:hAnsi="Times New Roman"/>
          <w:bCs/>
          <w:color w:val="auto"/>
          <w:szCs w:val="32"/>
          <w:highlight w:val="none"/>
        </w:rPr>
        <w:t>（6）</w:t>
      </w:r>
      <w:r>
        <w:rPr>
          <w:rFonts w:ascii="Times New Roman" w:hAnsi="Times New Roman"/>
          <w:color w:val="auto"/>
          <w:highlight w:val="none"/>
        </w:rPr>
        <w:t>按照《纳税人跨县（市、区）提供建筑服务增值税征收管理暂行办法》（国家税务总局公告2016年第17号）规定，在建筑服务发生地及时足额预缴增值税（适用于注册地不在合肥市行政区域范围（含四县一市）的中标人）；</w:t>
      </w:r>
    </w:p>
    <w:p w14:paraId="5456CEF4">
      <w:pPr>
        <w:spacing w:before="48" w:after="48" w:line="400" w:lineRule="exact"/>
        <w:ind w:firstLine="367"/>
        <w:rPr>
          <w:rFonts w:ascii="Times New Roman" w:hAnsi="Times New Roman"/>
          <w:bCs/>
          <w:color w:val="auto"/>
          <w:szCs w:val="32"/>
          <w:highlight w:val="none"/>
        </w:rPr>
      </w:pPr>
      <w:r>
        <w:rPr>
          <w:rFonts w:ascii="Times New Roman" w:hAnsi="Times New Roman"/>
          <w:bCs/>
          <w:color w:val="auto"/>
          <w:szCs w:val="32"/>
          <w:highlight w:val="none"/>
        </w:rPr>
        <w:t>6.</w:t>
      </w:r>
      <w:r>
        <w:rPr>
          <w:rFonts w:ascii="Times New Roman" w:hAnsi="Times New Roman"/>
          <w:color w:val="auto"/>
          <w:szCs w:val="21"/>
          <w:highlight w:val="none"/>
        </w:rPr>
        <w:t xml:space="preserve"> 我方在此声明，所递交的投标文件及有关资料内容完整、真实和准确，符合资格审查条件(信誉最低要求)，且不存在招标文件第二章 “投标人须知”第1.4.3项和第1.4.4项规定的任何一种情形。</w:t>
      </w:r>
    </w:p>
    <w:p w14:paraId="0C60629E">
      <w:pPr>
        <w:spacing w:before="48" w:after="48" w:line="400" w:lineRule="exact"/>
        <w:ind w:firstLine="367"/>
        <w:rPr>
          <w:rFonts w:ascii="Times New Roman" w:hAnsi="Times New Roman"/>
          <w:bCs/>
          <w:color w:val="auto"/>
          <w:szCs w:val="32"/>
          <w:highlight w:val="none"/>
        </w:rPr>
      </w:pPr>
      <w:r>
        <w:rPr>
          <w:rFonts w:ascii="Times New Roman" w:hAnsi="Times New Roman"/>
          <w:bCs/>
          <w:color w:val="auto"/>
          <w:szCs w:val="32"/>
          <w:highlight w:val="none"/>
        </w:rPr>
        <w:t>7. 除非另外达成协议并生效，你方的中标通知书和本投标文件以及招标文件、招标文件澄清、修改、补充文件将成为约束双方的合同文件的组成部分。</w:t>
      </w:r>
    </w:p>
    <w:p w14:paraId="3AF1A44B">
      <w:pPr>
        <w:spacing w:before="48" w:after="48" w:line="400" w:lineRule="exact"/>
        <w:ind w:firstLine="367"/>
        <w:rPr>
          <w:rFonts w:ascii="Times New Roman" w:hAnsi="Times New Roman"/>
          <w:bCs/>
          <w:color w:val="auto"/>
          <w:szCs w:val="32"/>
          <w:highlight w:val="none"/>
        </w:rPr>
      </w:pPr>
      <w:r>
        <w:rPr>
          <w:rFonts w:ascii="Times New Roman" w:hAnsi="Times New Roman"/>
          <w:bCs/>
          <w:color w:val="auto"/>
          <w:szCs w:val="32"/>
          <w:highlight w:val="none"/>
        </w:rPr>
        <w:t xml:space="preserve">8. </w:t>
      </w:r>
      <w:r>
        <w:rPr>
          <w:rFonts w:ascii="Times New Roman" w:hAnsi="Times New Roman" w:eastAsia="黑体"/>
          <w:color w:val="auto"/>
          <w:szCs w:val="21"/>
          <w:highlight w:val="none"/>
          <w:u w:val="single"/>
        </w:rPr>
        <w:t xml:space="preserve">                          </w:t>
      </w:r>
      <w:r>
        <w:rPr>
          <w:rFonts w:ascii="Times New Roman" w:hAnsi="Times New Roman"/>
          <w:color w:val="auto"/>
          <w:szCs w:val="21"/>
          <w:highlight w:val="none"/>
        </w:rPr>
        <w:t>（其他补充说明）。</w:t>
      </w:r>
    </w:p>
    <w:p w14:paraId="46287ADD">
      <w:pPr>
        <w:spacing w:before="48" w:after="48" w:line="400" w:lineRule="exact"/>
        <w:ind w:firstLine="490"/>
        <w:rPr>
          <w:rFonts w:ascii="Times New Roman" w:hAnsi="Times New Roman"/>
          <w:bCs/>
          <w:color w:val="auto"/>
          <w:sz w:val="28"/>
          <w:szCs w:val="32"/>
          <w:highlight w:val="none"/>
        </w:rPr>
      </w:pPr>
    </w:p>
    <w:p w14:paraId="5FC8B884">
      <w:pPr>
        <w:spacing w:before="48" w:after="48" w:line="400" w:lineRule="exact"/>
        <w:ind w:firstLine="367"/>
        <w:rPr>
          <w:rFonts w:ascii="Times New Roman" w:hAnsi="Times New Roman"/>
          <w:bCs/>
          <w:color w:val="auto"/>
          <w:szCs w:val="21"/>
          <w:highlight w:val="none"/>
          <w:u w:val="single"/>
        </w:rPr>
      </w:pPr>
      <w:r>
        <w:rPr>
          <w:rFonts w:ascii="Times New Roman" w:hAnsi="Times New Roman"/>
          <w:bCs/>
          <w:color w:val="auto"/>
          <w:szCs w:val="21"/>
          <w:highlight w:val="none"/>
        </w:rPr>
        <w:t>投 标 人：</w:t>
      </w:r>
      <w:r>
        <w:rPr>
          <w:rFonts w:ascii="Times New Roman" w:hAnsi="Times New Roman"/>
          <w:bCs/>
          <w:color w:val="auto"/>
          <w:szCs w:val="21"/>
          <w:highlight w:val="none"/>
          <w:u w:val="single"/>
        </w:rPr>
        <w:t xml:space="preserve">                                             </w:t>
      </w:r>
      <w:r>
        <w:rPr>
          <w:rFonts w:ascii="Times New Roman" w:hAnsi="Times New Roman"/>
          <w:bCs/>
          <w:color w:val="auto"/>
          <w:szCs w:val="21"/>
          <w:highlight w:val="none"/>
        </w:rPr>
        <w:t>（盖单位章）</w:t>
      </w:r>
    </w:p>
    <w:p w14:paraId="0FBC7138">
      <w:pPr>
        <w:tabs>
          <w:tab w:val="left" w:pos="7839"/>
        </w:tabs>
        <w:spacing w:before="48" w:after="48" w:line="400" w:lineRule="exact"/>
        <w:ind w:firstLine="367"/>
        <w:rPr>
          <w:rFonts w:ascii="Times New Roman" w:hAnsi="Times New Roman"/>
          <w:color w:val="auto"/>
          <w:szCs w:val="21"/>
          <w:highlight w:val="none"/>
          <w:u w:val="single"/>
        </w:rPr>
      </w:pPr>
      <w:r>
        <w:rPr>
          <w:rFonts w:ascii="Times New Roman" w:hAnsi="Times New Roman"/>
          <w:color w:val="auto"/>
          <w:szCs w:val="21"/>
          <w:highlight w:val="none"/>
        </w:rPr>
        <w:t>法定代表人：</w:t>
      </w:r>
      <w:r>
        <w:rPr>
          <w:rFonts w:ascii="Times New Roman" w:hAnsi="Times New Roman"/>
          <w:color w:val="auto"/>
          <w:szCs w:val="21"/>
          <w:highlight w:val="none"/>
          <w:u w:val="single"/>
        </w:rPr>
        <w:t xml:space="preserve">                                         </w:t>
      </w:r>
      <w:r>
        <w:rPr>
          <w:rFonts w:ascii="Times New Roman" w:hAnsi="Times New Roman"/>
          <w:color w:val="auto"/>
          <w:szCs w:val="21"/>
          <w:highlight w:val="none"/>
        </w:rPr>
        <w:t>（签字或盖章）</w:t>
      </w:r>
    </w:p>
    <w:p w14:paraId="222D0F9D">
      <w:pPr>
        <w:spacing w:before="48" w:after="48" w:line="400" w:lineRule="exact"/>
        <w:ind w:firstLine="367"/>
        <w:rPr>
          <w:rFonts w:ascii="Times New Roman" w:hAnsi="Times New Roman"/>
          <w:color w:val="auto"/>
          <w:szCs w:val="21"/>
          <w:highlight w:val="none"/>
          <w:u w:val="single"/>
        </w:rPr>
      </w:pPr>
      <w:r>
        <w:rPr>
          <w:rFonts w:ascii="Times New Roman" w:hAnsi="Times New Roman"/>
          <w:color w:val="auto"/>
          <w:szCs w:val="21"/>
          <w:highlight w:val="none"/>
        </w:rPr>
        <w:t>单位地址：</w:t>
      </w:r>
      <w:r>
        <w:rPr>
          <w:rFonts w:ascii="Times New Roman" w:hAnsi="Times New Roman"/>
          <w:color w:val="auto"/>
          <w:szCs w:val="21"/>
          <w:highlight w:val="none"/>
          <w:u w:val="single"/>
        </w:rPr>
        <w:t xml:space="preserve">                                                       </w:t>
      </w:r>
    </w:p>
    <w:p w14:paraId="4AB4D0B3">
      <w:pPr>
        <w:spacing w:before="48" w:after="48" w:line="400" w:lineRule="exact"/>
        <w:ind w:firstLine="367"/>
        <w:rPr>
          <w:rFonts w:ascii="Times New Roman" w:hAnsi="Times New Roman"/>
          <w:color w:val="auto"/>
          <w:szCs w:val="21"/>
          <w:highlight w:val="none"/>
          <w:u w:val="single"/>
        </w:rPr>
      </w:pPr>
      <w:r>
        <w:rPr>
          <w:rFonts w:ascii="Times New Roman" w:hAnsi="Times New Roman"/>
          <w:bCs/>
          <w:color w:val="auto"/>
          <w:szCs w:val="21"/>
          <w:highlight w:val="none"/>
        </w:rPr>
        <w:t>邮政编码</w:t>
      </w:r>
      <w:r>
        <w:rPr>
          <w:rFonts w:ascii="Times New Roman" w:hAnsi="Times New Roman"/>
          <w:color w:val="auto"/>
          <w:szCs w:val="21"/>
          <w:highlight w:val="none"/>
        </w:rPr>
        <w:t>：</w:t>
      </w:r>
      <w:r>
        <w:rPr>
          <w:rFonts w:ascii="Times New Roman" w:hAnsi="Times New Roman"/>
          <w:bCs/>
          <w:color w:val="auto"/>
          <w:szCs w:val="32"/>
          <w:highlight w:val="none"/>
          <w:u w:val="single"/>
        </w:rPr>
        <w:t xml:space="preserve">           </w:t>
      </w:r>
      <w:r>
        <w:rPr>
          <w:rFonts w:ascii="Times New Roman" w:hAnsi="Times New Roman"/>
          <w:color w:val="auto"/>
          <w:szCs w:val="21"/>
          <w:highlight w:val="none"/>
        </w:rPr>
        <w:t>电话：</w:t>
      </w:r>
      <w:r>
        <w:rPr>
          <w:rFonts w:ascii="Times New Roman" w:hAnsi="Times New Roman"/>
          <w:bCs/>
          <w:color w:val="auto"/>
          <w:szCs w:val="32"/>
          <w:highlight w:val="none"/>
          <w:u w:val="single"/>
        </w:rPr>
        <w:t xml:space="preserve">           </w:t>
      </w:r>
      <w:r>
        <w:rPr>
          <w:rFonts w:ascii="Times New Roman" w:hAnsi="Times New Roman"/>
          <w:color w:val="auto"/>
          <w:szCs w:val="21"/>
          <w:highlight w:val="none"/>
        </w:rPr>
        <w:t xml:space="preserve"> 传真：</w:t>
      </w:r>
      <w:r>
        <w:rPr>
          <w:rFonts w:ascii="Times New Roman" w:hAnsi="Times New Roman"/>
          <w:color w:val="auto"/>
          <w:szCs w:val="21"/>
          <w:highlight w:val="none"/>
          <w:u w:val="single"/>
        </w:rPr>
        <w:t xml:space="preserve">                    </w:t>
      </w:r>
    </w:p>
    <w:p w14:paraId="327F816A">
      <w:pPr>
        <w:spacing w:before="48" w:after="48" w:line="400" w:lineRule="exact"/>
        <w:ind w:firstLine="367"/>
        <w:rPr>
          <w:rFonts w:ascii="Times New Roman" w:hAnsi="Times New Roman"/>
          <w:color w:val="auto"/>
          <w:szCs w:val="21"/>
          <w:highlight w:val="none"/>
        </w:rPr>
      </w:pPr>
      <w:r>
        <w:rPr>
          <w:rFonts w:ascii="Times New Roman" w:hAnsi="Times New Roman"/>
          <w:color w:val="auto"/>
          <w:szCs w:val="21"/>
          <w:highlight w:val="none"/>
        </w:rPr>
        <w:t>投标人基本账户开户名：</w:t>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r>
        <w:rPr>
          <w:rFonts w:ascii="Times New Roman" w:hAnsi="Times New Roman"/>
          <w:color w:val="auto"/>
          <w:szCs w:val="21"/>
          <w:highlight w:val="none"/>
        </w:rPr>
        <w:t>账号：</w:t>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开户行：</w:t>
      </w:r>
      <w:r>
        <w:rPr>
          <w:rFonts w:ascii="Times New Roman" w:hAnsi="Times New Roman"/>
          <w:color w:val="auto"/>
          <w:szCs w:val="21"/>
          <w:highlight w:val="none"/>
          <w:u w:val="single"/>
        </w:rPr>
        <w:t xml:space="preserve">           </w:t>
      </w:r>
    </w:p>
    <w:p w14:paraId="44C37388">
      <w:pPr>
        <w:spacing w:before="48" w:after="48" w:line="400" w:lineRule="exact"/>
        <w:ind w:firstLine="367"/>
        <w:rPr>
          <w:rFonts w:ascii="Times New Roman" w:hAnsi="Times New Roman"/>
          <w:color w:val="auto"/>
          <w:szCs w:val="21"/>
          <w:highlight w:val="none"/>
        </w:rPr>
      </w:pPr>
      <w:r>
        <w:rPr>
          <w:rFonts w:ascii="Times New Roman" w:hAnsi="Times New Roman"/>
          <w:bCs/>
          <w:color w:val="auto"/>
          <w:szCs w:val="21"/>
          <w:highlight w:val="none"/>
        </w:rPr>
        <w:t>日期</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ascii="Times New Roman" w:hAnsi="Times New Roman"/>
          <w:color w:val="auto"/>
          <w:szCs w:val="21"/>
          <w:highlight w:val="none"/>
        </w:rPr>
        <w:t>年</w:t>
      </w:r>
      <w:r>
        <w:rPr>
          <w:rFonts w:ascii="Times New Roman" w:hAnsi="Times New Roman"/>
          <w:color w:val="auto"/>
          <w:szCs w:val="21"/>
          <w:highlight w:val="none"/>
          <w:u w:val="single"/>
        </w:rPr>
        <w:t xml:space="preserve">           </w:t>
      </w:r>
      <w:r>
        <w:rPr>
          <w:rFonts w:ascii="Times New Roman" w:hAnsi="Times New Roman"/>
          <w:color w:val="auto"/>
          <w:szCs w:val="21"/>
          <w:highlight w:val="none"/>
        </w:rPr>
        <w:t>月</w:t>
      </w:r>
      <w:r>
        <w:rPr>
          <w:rFonts w:ascii="Times New Roman" w:hAnsi="Times New Roman"/>
          <w:color w:val="auto"/>
          <w:szCs w:val="21"/>
          <w:highlight w:val="none"/>
          <w:u w:val="single"/>
        </w:rPr>
        <w:t xml:space="preserve">           </w:t>
      </w:r>
      <w:r>
        <w:rPr>
          <w:rFonts w:ascii="Times New Roman" w:hAnsi="Times New Roman"/>
          <w:color w:val="auto"/>
          <w:szCs w:val="21"/>
          <w:highlight w:val="none"/>
        </w:rPr>
        <w:t>日</w:t>
      </w:r>
    </w:p>
    <w:p w14:paraId="492FE2FD">
      <w:pPr>
        <w:spacing w:line="440" w:lineRule="exact"/>
        <w:rPr>
          <w:rFonts w:ascii="Times New Roman" w:hAnsi="Times New Roman"/>
          <w:color w:val="auto"/>
          <w:szCs w:val="21"/>
          <w:highlight w:val="none"/>
        </w:rPr>
      </w:pPr>
    </w:p>
    <w:p w14:paraId="6E2F4DD7">
      <w:pPr>
        <w:spacing w:line="440" w:lineRule="exact"/>
        <w:rPr>
          <w:rFonts w:ascii="Times New Roman" w:hAnsi="Times New Roman"/>
          <w:color w:val="auto"/>
          <w:szCs w:val="21"/>
          <w:highlight w:val="none"/>
        </w:rPr>
      </w:pPr>
    </w:p>
    <w:p w14:paraId="2942BCC8">
      <w:pPr>
        <w:spacing w:line="440" w:lineRule="exact"/>
        <w:rPr>
          <w:rFonts w:ascii="Times New Roman" w:hAnsi="Times New Roman"/>
          <w:color w:val="auto"/>
          <w:szCs w:val="21"/>
          <w:highlight w:val="none"/>
        </w:rPr>
      </w:pPr>
    </w:p>
    <w:p w14:paraId="5EFAFF41">
      <w:pPr>
        <w:spacing w:line="440" w:lineRule="exact"/>
        <w:rPr>
          <w:rFonts w:ascii="Times New Roman" w:hAnsi="Times New Roman"/>
          <w:color w:val="auto"/>
          <w:szCs w:val="21"/>
          <w:highlight w:val="none"/>
        </w:rPr>
      </w:pPr>
    </w:p>
    <w:p w14:paraId="43CD25D5">
      <w:pPr>
        <w:spacing w:line="440" w:lineRule="exact"/>
        <w:rPr>
          <w:rFonts w:ascii="Times New Roman" w:hAnsi="Times New Roman"/>
          <w:color w:val="auto"/>
          <w:szCs w:val="21"/>
          <w:highlight w:val="none"/>
        </w:rPr>
      </w:pPr>
    </w:p>
    <w:p w14:paraId="3733F5F7">
      <w:pPr>
        <w:spacing w:line="440" w:lineRule="exact"/>
        <w:rPr>
          <w:rFonts w:ascii="Times New Roman" w:hAnsi="Times New Roman"/>
          <w:color w:val="auto"/>
          <w:szCs w:val="21"/>
          <w:highlight w:val="none"/>
        </w:rPr>
      </w:pPr>
    </w:p>
    <w:p w14:paraId="5D6F2D15">
      <w:pPr>
        <w:spacing w:line="440" w:lineRule="exact"/>
        <w:rPr>
          <w:rFonts w:ascii="Times New Roman" w:hAnsi="Times New Roman"/>
          <w:color w:val="auto"/>
          <w:szCs w:val="21"/>
          <w:highlight w:val="none"/>
        </w:rPr>
      </w:pPr>
    </w:p>
    <w:p w14:paraId="7048F4A1">
      <w:pPr>
        <w:spacing w:line="440" w:lineRule="exact"/>
        <w:rPr>
          <w:rFonts w:ascii="Times New Roman" w:hAnsi="Times New Roman"/>
          <w:color w:val="auto"/>
          <w:szCs w:val="21"/>
          <w:highlight w:val="none"/>
        </w:rPr>
      </w:pPr>
    </w:p>
    <w:p w14:paraId="28133CFA">
      <w:pPr>
        <w:spacing w:line="440" w:lineRule="exact"/>
        <w:rPr>
          <w:rFonts w:ascii="Times New Roman" w:hAnsi="Times New Roman"/>
          <w:color w:val="auto"/>
          <w:szCs w:val="21"/>
          <w:highlight w:val="none"/>
        </w:rPr>
      </w:pPr>
    </w:p>
    <w:p w14:paraId="71A07741">
      <w:pPr>
        <w:spacing w:line="440" w:lineRule="exact"/>
        <w:rPr>
          <w:rFonts w:ascii="Times New Roman" w:hAnsi="Times New Roman"/>
          <w:color w:val="auto"/>
          <w:szCs w:val="21"/>
          <w:highlight w:val="none"/>
        </w:rPr>
      </w:pPr>
    </w:p>
    <w:p w14:paraId="5554EC2B">
      <w:pPr>
        <w:spacing w:line="440" w:lineRule="exact"/>
        <w:rPr>
          <w:rFonts w:ascii="Times New Roman" w:hAnsi="Times New Roman"/>
          <w:color w:val="auto"/>
          <w:szCs w:val="21"/>
          <w:highlight w:val="none"/>
        </w:rPr>
      </w:pPr>
    </w:p>
    <w:p w14:paraId="1B16CF03">
      <w:pPr>
        <w:spacing w:line="440" w:lineRule="exact"/>
        <w:rPr>
          <w:rFonts w:ascii="Times New Roman" w:hAnsi="Times New Roman"/>
          <w:color w:val="auto"/>
          <w:szCs w:val="21"/>
          <w:highlight w:val="none"/>
        </w:rPr>
      </w:pPr>
    </w:p>
    <w:p w14:paraId="1F31338E">
      <w:pPr>
        <w:spacing w:line="440" w:lineRule="exact"/>
        <w:rPr>
          <w:rFonts w:ascii="Times New Roman" w:hAnsi="Times New Roman"/>
          <w:color w:val="auto"/>
          <w:szCs w:val="21"/>
          <w:highlight w:val="none"/>
        </w:rPr>
      </w:pPr>
    </w:p>
    <w:p w14:paraId="019471F8">
      <w:pPr>
        <w:spacing w:line="440" w:lineRule="exact"/>
        <w:rPr>
          <w:rFonts w:ascii="Times New Roman" w:hAnsi="Times New Roman"/>
          <w:color w:val="auto"/>
          <w:szCs w:val="21"/>
          <w:highlight w:val="none"/>
        </w:rPr>
      </w:pPr>
    </w:p>
    <w:p w14:paraId="3F9B27DA">
      <w:pPr>
        <w:spacing w:line="440" w:lineRule="exact"/>
        <w:rPr>
          <w:rFonts w:ascii="Times New Roman" w:hAnsi="Times New Roman"/>
          <w:color w:val="auto"/>
          <w:szCs w:val="21"/>
          <w:highlight w:val="none"/>
        </w:rPr>
      </w:pPr>
    </w:p>
    <w:p w14:paraId="0126B420">
      <w:pPr>
        <w:spacing w:line="440" w:lineRule="exact"/>
        <w:rPr>
          <w:rFonts w:ascii="Times New Roman" w:hAnsi="Times New Roman"/>
          <w:color w:val="auto"/>
          <w:szCs w:val="21"/>
          <w:highlight w:val="none"/>
        </w:rPr>
      </w:pPr>
    </w:p>
    <w:p w14:paraId="15ABD4B2">
      <w:pPr>
        <w:spacing w:line="440" w:lineRule="exact"/>
        <w:rPr>
          <w:rFonts w:ascii="Times New Roman" w:hAnsi="Times New Roman"/>
          <w:color w:val="auto"/>
          <w:szCs w:val="21"/>
          <w:highlight w:val="none"/>
        </w:rPr>
      </w:pPr>
    </w:p>
    <w:p w14:paraId="6855E72F">
      <w:pPr>
        <w:spacing w:line="440" w:lineRule="exact"/>
        <w:rPr>
          <w:rFonts w:ascii="Times New Roman" w:hAnsi="Times New Roman"/>
          <w:color w:val="auto"/>
          <w:szCs w:val="21"/>
          <w:highlight w:val="none"/>
        </w:rPr>
      </w:pPr>
    </w:p>
    <w:p w14:paraId="41E1E307">
      <w:pPr>
        <w:spacing w:line="440" w:lineRule="exact"/>
        <w:rPr>
          <w:rFonts w:ascii="Times New Roman" w:hAnsi="Times New Roman"/>
          <w:color w:val="auto"/>
          <w:szCs w:val="21"/>
          <w:highlight w:val="none"/>
        </w:rPr>
      </w:pPr>
    </w:p>
    <w:p w14:paraId="61300E78">
      <w:pPr>
        <w:spacing w:line="440" w:lineRule="exact"/>
        <w:rPr>
          <w:rFonts w:ascii="Times New Roman" w:hAnsi="Times New Roman"/>
          <w:color w:val="auto"/>
          <w:szCs w:val="21"/>
          <w:highlight w:val="none"/>
        </w:rPr>
      </w:pPr>
    </w:p>
    <w:p w14:paraId="0E0E0FDA">
      <w:pPr>
        <w:pStyle w:val="186"/>
        <w:ind w:firstLine="118"/>
        <w:jc w:val="center"/>
        <w:outlineLvl w:val="1"/>
        <w:rPr>
          <w:rFonts w:ascii="Times New Roman" w:hAnsi="Times New Roman"/>
          <w:color w:val="auto"/>
          <w:sz w:val="24"/>
          <w:szCs w:val="24"/>
          <w:highlight w:val="none"/>
        </w:rPr>
      </w:pPr>
      <w:r>
        <w:rPr>
          <w:rFonts w:ascii="Times New Roman" w:hAnsi="Times New Roman"/>
          <w:color w:val="auto"/>
          <w:sz w:val="24"/>
          <w:szCs w:val="24"/>
          <w:highlight w:val="none"/>
        </w:rPr>
        <w:t>二、法定代表人身份证明或授权委托书</w:t>
      </w:r>
    </w:p>
    <w:p w14:paraId="08785232">
      <w:pPr>
        <w:jc w:val="center"/>
        <w:rPr>
          <w:rFonts w:ascii="Times New Roman" w:hAnsi="Times New Roman" w:eastAsia="黑体"/>
          <w:bCs/>
          <w:color w:val="auto"/>
          <w:sz w:val="24"/>
          <w:highlight w:val="none"/>
        </w:rPr>
      </w:pPr>
      <w:r>
        <w:rPr>
          <w:rFonts w:ascii="Times New Roman" w:hAnsi="Times New Roman" w:eastAsia="黑体"/>
          <w:bCs/>
          <w:color w:val="auto"/>
          <w:sz w:val="24"/>
          <w:highlight w:val="none"/>
        </w:rPr>
        <w:t>法定代表人身份证明</w:t>
      </w:r>
    </w:p>
    <w:p w14:paraId="74628597">
      <w:pPr>
        <w:ind w:left="765"/>
        <w:rPr>
          <w:rFonts w:ascii="Times New Roman" w:hAnsi="Times New Roman"/>
          <w:color w:val="auto"/>
          <w:highlight w:val="none"/>
        </w:rPr>
      </w:pPr>
    </w:p>
    <w:p w14:paraId="16B8303F">
      <w:pPr>
        <w:spacing w:line="500" w:lineRule="exact"/>
        <w:rPr>
          <w:rFonts w:ascii="Times New Roman" w:hAnsi="Times New Roman"/>
          <w:color w:val="auto"/>
          <w:szCs w:val="21"/>
          <w:highlight w:val="none"/>
        </w:rPr>
      </w:pPr>
      <w:r>
        <w:rPr>
          <w:rFonts w:ascii="Times New Roman" w:hAnsi="Times New Roman"/>
          <w:color w:val="auto"/>
          <w:szCs w:val="21"/>
          <w:highlight w:val="none"/>
        </w:rPr>
        <w:t>投 标 人：</w:t>
      </w:r>
      <w:r>
        <w:rPr>
          <w:rFonts w:ascii="Times New Roman" w:hAnsi="Times New Roman"/>
          <w:color w:val="auto"/>
          <w:szCs w:val="21"/>
          <w:highlight w:val="none"/>
          <w:u w:val="single"/>
        </w:rPr>
        <w:t xml:space="preserve">                                                        </w:t>
      </w:r>
    </w:p>
    <w:p w14:paraId="679E3C39">
      <w:pPr>
        <w:spacing w:line="500" w:lineRule="exact"/>
        <w:rPr>
          <w:rFonts w:ascii="Times New Roman" w:hAnsi="Times New Roman"/>
          <w:color w:val="auto"/>
          <w:szCs w:val="21"/>
          <w:highlight w:val="none"/>
        </w:rPr>
      </w:pPr>
      <w:r>
        <w:rPr>
          <w:rFonts w:ascii="Times New Roman" w:hAnsi="Times New Roman"/>
          <w:color w:val="auto"/>
          <w:szCs w:val="21"/>
          <w:highlight w:val="none"/>
        </w:rPr>
        <w:t>单位性质：</w:t>
      </w:r>
      <w:r>
        <w:rPr>
          <w:rFonts w:ascii="Times New Roman" w:hAnsi="Times New Roman"/>
          <w:color w:val="auto"/>
          <w:szCs w:val="21"/>
          <w:highlight w:val="none"/>
          <w:u w:val="single"/>
        </w:rPr>
        <w:t xml:space="preserve">                                                        </w:t>
      </w:r>
    </w:p>
    <w:p w14:paraId="01E611AA">
      <w:pPr>
        <w:spacing w:line="500" w:lineRule="exact"/>
        <w:rPr>
          <w:rFonts w:ascii="Times New Roman" w:hAnsi="Times New Roman"/>
          <w:color w:val="auto"/>
          <w:szCs w:val="21"/>
          <w:highlight w:val="none"/>
        </w:rPr>
      </w:pPr>
      <w:r>
        <w:rPr>
          <w:rFonts w:ascii="Times New Roman" w:hAnsi="Times New Roman"/>
          <w:color w:val="auto"/>
          <w:szCs w:val="21"/>
          <w:highlight w:val="none"/>
        </w:rPr>
        <w:t>地    址：</w:t>
      </w:r>
      <w:r>
        <w:rPr>
          <w:rFonts w:ascii="Times New Roman" w:hAnsi="Times New Roman"/>
          <w:color w:val="auto"/>
          <w:szCs w:val="21"/>
          <w:highlight w:val="none"/>
          <w:u w:val="single"/>
        </w:rPr>
        <w:t xml:space="preserve">                                                        </w:t>
      </w:r>
    </w:p>
    <w:p w14:paraId="31BE7AFA">
      <w:pPr>
        <w:spacing w:line="500" w:lineRule="exact"/>
        <w:rPr>
          <w:rFonts w:ascii="Times New Roman" w:hAnsi="Times New Roman"/>
          <w:color w:val="auto"/>
          <w:szCs w:val="21"/>
          <w:highlight w:val="none"/>
        </w:rPr>
      </w:pPr>
      <w:r>
        <w:rPr>
          <w:rFonts w:ascii="Times New Roman" w:hAnsi="Times New Roman"/>
          <w:color w:val="auto"/>
          <w:szCs w:val="21"/>
          <w:highlight w:val="none"/>
        </w:rPr>
        <w:t>成立时间：</w:t>
      </w:r>
      <w:r>
        <w:rPr>
          <w:rFonts w:ascii="Times New Roman" w:hAnsi="Times New Roman"/>
          <w:color w:val="auto"/>
          <w:szCs w:val="21"/>
          <w:highlight w:val="none"/>
          <w:u w:val="single"/>
        </w:rPr>
        <w:t xml:space="preserve">                 </w:t>
      </w:r>
      <w:r>
        <w:rPr>
          <w:rFonts w:ascii="Times New Roman" w:hAnsi="Times New Roman"/>
          <w:color w:val="auto"/>
          <w:szCs w:val="21"/>
          <w:highlight w:val="none"/>
        </w:rPr>
        <w:t>年</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月</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日</w:t>
      </w:r>
    </w:p>
    <w:p w14:paraId="184C3F06">
      <w:pPr>
        <w:spacing w:line="500" w:lineRule="exact"/>
        <w:rPr>
          <w:rFonts w:ascii="Times New Roman" w:hAnsi="Times New Roman"/>
          <w:color w:val="auto"/>
          <w:szCs w:val="21"/>
          <w:highlight w:val="none"/>
        </w:rPr>
      </w:pPr>
      <w:r>
        <w:rPr>
          <w:rFonts w:ascii="Times New Roman" w:hAnsi="Times New Roman"/>
          <w:color w:val="auto"/>
          <w:szCs w:val="21"/>
          <w:highlight w:val="none"/>
        </w:rPr>
        <w:t>经营期限：</w:t>
      </w:r>
      <w:r>
        <w:rPr>
          <w:rFonts w:ascii="Times New Roman" w:hAnsi="Times New Roman"/>
          <w:color w:val="auto"/>
          <w:szCs w:val="21"/>
          <w:highlight w:val="none"/>
          <w:u w:val="single"/>
        </w:rPr>
        <w:t xml:space="preserve">                                                        </w:t>
      </w:r>
    </w:p>
    <w:p w14:paraId="2D75651A">
      <w:pPr>
        <w:spacing w:line="500" w:lineRule="exact"/>
        <w:rPr>
          <w:rFonts w:ascii="Times New Roman" w:hAnsi="Times New Roman"/>
          <w:color w:val="auto"/>
          <w:szCs w:val="21"/>
          <w:highlight w:val="none"/>
        </w:rPr>
      </w:pPr>
      <w:r>
        <w:rPr>
          <w:rFonts w:ascii="Times New Roman" w:hAnsi="Times New Roman"/>
          <w:color w:val="auto"/>
          <w:szCs w:val="21"/>
          <w:highlight w:val="none"/>
        </w:rPr>
        <w:t>姓    名：</w:t>
      </w:r>
      <w:r>
        <w:rPr>
          <w:rFonts w:ascii="Times New Roman" w:hAnsi="Times New Roman"/>
          <w:color w:val="auto"/>
          <w:szCs w:val="21"/>
          <w:highlight w:val="none"/>
          <w:u w:val="single"/>
        </w:rPr>
        <w:t xml:space="preserve">                          </w:t>
      </w:r>
      <w:r>
        <w:rPr>
          <w:rFonts w:ascii="Times New Roman" w:hAnsi="Times New Roman"/>
          <w:color w:val="auto"/>
          <w:szCs w:val="21"/>
          <w:highlight w:val="none"/>
        </w:rPr>
        <w:t>性        别：</w:t>
      </w:r>
      <w:r>
        <w:rPr>
          <w:rFonts w:ascii="Times New Roman" w:hAnsi="Times New Roman"/>
          <w:color w:val="auto"/>
          <w:szCs w:val="21"/>
          <w:highlight w:val="none"/>
          <w:u w:val="single"/>
        </w:rPr>
        <w:t xml:space="preserve">                </w:t>
      </w:r>
    </w:p>
    <w:p w14:paraId="22D32A16">
      <w:pPr>
        <w:spacing w:line="500" w:lineRule="exact"/>
        <w:rPr>
          <w:rFonts w:ascii="Times New Roman" w:hAnsi="Times New Roman"/>
          <w:color w:val="auto"/>
          <w:szCs w:val="21"/>
          <w:highlight w:val="none"/>
        </w:rPr>
      </w:pPr>
      <w:r>
        <w:rPr>
          <w:rFonts w:ascii="Times New Roman" w:hAnsi="Times New Roman"/>
          <w:color w:val="auto"/>
          <w:szCs w:val="21"/>
          <w:highlight w:val="none"/>
        </w:rPr>
        <w:t>年    龄：</w:t>
      </w:r>
      <w:r>
        <w:rPr>
          <w:rFonts w:ascii="Times New Roman" w:hAnsi="Times New Roman"/>
          <w:color w:val="auto"/>
          <w:szCs w:val="21"/>
          <w:highlight w:val="none"/>
          <w:u w:val="single"/>
        </w:rPr>
        <w:t xml:space="preserve">                          </w:t>
      </w:r>
      <w:r>
        <w:rPr>
          <w:rFonts w:ascii="Times New Roman" w:hAnsi="Times New Roman"/>
          <w:color w:val="auto"/>
          <w:szCs w:val="21"/>
          <w:highlight w:val="none"/>
        </w:rPr>
        <w:t>职        务：</w:t>
      </w:r>
      <w:r>
        <w:rPr>
          <w:rFonts w:ascii="Times New Roman" w:hAnsi="Times New Roman"/>
          <w:color w:val="auto"/>
          <w:szCs w:val="21"/>
          <w:highlight w:val="none"/>
          <w:u w:val="single"/>
        </w:rPr>
        <w:t xml:space="preserve">                </w:t>
      </w:r>
    </w:p>
    <w:p w14:paraId="2006B370">
      <w:pPr>
        <w:spacing w:line="500" w:lineRule="exact"/>
        <w:rPr>
          <w:rFonts w:ascii="Times New Roman" w:hAnsi="Times New Roman"/>
          <w:color w:val="auto"/>
          <w:szCs w:val="21"/>
          <w:highlight w:val="none"/>
        </w:rPr>
      </w:pPr>
      <w:r>
        <w:rPr>
          <w:rFonts w:ascii="Times New Roman" w:hAnsi="Times New Roman"/>
          <w:color w:val="auto"/>
          <w:szCs w:val="21"/>
          <w:highlight w:val="none"/>
        </w:rPr>
        <w:t>系</w:t>
      </w:r>
      <w:r>
        <w:rPr>
          <w:rFonts w:ascii="Times New Roman" w:hAnsi="Times New Roman"/>
          <w:color w:val="auto"/>
          <w:szCs w:val="21"/>
          <w:highlight w:val="none"/>
          <w:u w:val="single"/>
        </w:rPr>
        <w:t xml:space="preserve">                                                 </w:t>
      </w:r>
      <w:r>
        <w:rPr>
          <w:rFonts w:ascii="Times New Roman" w:hAnsi="Times New Roman"/>
          <w:color w:val="auto"/>
          <w:szCs w:val="21"/>
          <w:highlight w:val="none"/>
        </w:rPr>
        <w:t>（投标人名称）的法定代表人。</w:t>
      </w:r>
    </w:p>
    <w:p w14:paraId="055C486E">
      <w:pPr>
        <w:spacing w:line="500" w:lineRule="exact"/>
        <w:rPr>
          <w:rFonts w:ascii="Times New Roman" w:hAnsi="Times New Roman"/>
          <w:color w:val="auto"/>
          <w:szCs w:val="21"/>
          <w:highlight w:val="none"/>
        </w:rPr>
      </w:pPr>
      <w:r>
        <w:rPr>
          <w:rFonts w:ascii="Times New Roman" w:hAnsi="Times New Roman"/>
          <w:color w:val="auto"/>
          <w:szCs w:val="21"/>
          <w:highlight w:val="none"/>
        </w:rPr>
        <w:t>特此证明。</w:t>
      </w:r>
    </w:p>
    <w:p w14:paraId="7C04BB20">
      <w:pPr>
        <w:spacing w:line="500" w:lineRule="exact"/>
        <w:rPr>
          <w:rFonts w:ascii="Times New Roman" w:hAnsi="Times New Roman"/>
          <w:color w:val="auto"/>
          <w:szCs w:val="21"/>
          <w:highlight w:val="none"/>
        </w:rPr>
      </w:pPr>
    </w:p>
    <w:p w14:paraId="2707DCAD">
      <w:pPr>
        <w:spacing w:line="500" w:lineRule="exact"/>
        <w:rPr>
          <w:rFonts w:ascii="Times New Roman" w:hAnsi="Times New Roman"/>
          <w:color w:val="auto"/>
          <w:szCs w:val="21"/>
          <w:highlight w:val="none"/>
        </w:rPr>
      </w:pPr>
    </w:p>
    <w:p w14:paraId="07B704E5">
      <w:pPr>
        <w:spacing w:line="500" w:lineRule="exact"/>
        <w:jc w:val="right"/>
        <w:rPr>
          <w:rFonts w:ascii="Times New Roman" w:hAnsi="Times New Roman"/>
          <w:color w:val="auto"/>
          <w:szCs w:val="21"/>
          <w:highlight w:val="none"/>
        </w:rPr>
      </w:pPr>
      <w:r>
        <w:rPr>
          <w:rFonts w:ascii="Times New Roman" w:hAnsi="Times New Roman"/>
          <w:color w:val="auto"/>
          <w:szCs w:val="21"/>
          <w:highlight w:val="none"/>
        </w:rPr>
        <w:t>投标人：</w:t>
      </w:r>
      <w:r>
        <w:rPr>
          <w:rFonts w:ascii="Times New Roman" w:hAnsi="Times New Roman"/>
          <w:color w:val="auto"/>
          <w:szCs w:val="21"/>
          <w:highlight w:val="none"/>
          <w:u w:val="single"/>
        </w:rPr>
        <w:t xml:space="preserve">                          </w:t>
      </w:r>
      <w:r>
        <w:rPr>
          <w:rFonts w:ascii="Times New Roman" w:hAnsi="Times New Roman"/>
          <w:color w:val="auto"/>
          <w:szCs w:val="21"/>
          <w:highlight w:val="none"/>
        </w:rPr>
        <w:t>（盖单位章）</w:t>
      </w:r>
    </w:p>
    <w:p w14:paraId="1BDE769A">
      <w:pPr>
        <w:spacing w:before="48" w:after="48" w:line="540" w:lineRule="exact"/>
        <w:ind w:firstLine="5565"/>
        <w:rPr>
          <w:rFonts w:ascii="Times New Roman" w:hAnsi="Times New Roman"/>
          <w:color w:val="auto"/>
          <w:sz w:val="24"/>
          <w:highlight w:val="none"/>
        </w:rPr>
      </w:pPr>
      <w:r>
        <w:rPr>
          <w:rFonts w:ascii="Times New Roman" w:hAnsi="Times New Roman"/>
          <w:color w:val="auto"/>
          <w:szCs w:val="21"/>
          <w:highlight w:val="none"/>
          <w:u w:val="single"/>
        </w:rPr>
        <w:t xml:space="preserve">         </w:t>
      </w:r>
      <w:r>
        <w:rPr>
          <w:rFonts w:ascii="Times New Roman" w:hAnsi="Times New Roman"/>
          <w:color w:val="auto"/>
          <w:szCs w:val="21"/>
          <w:highlight w:val="none"/>
        </w:rPr>
        <w:t>年</w:t>
      </w:r>
      <w:r>
        <w:rPr>
          <w:rFonts w:ascii="Times New Roman" w:hAnsi="Times New Roman"/>
          <w:color w:val="auto"/>
          <w:szCs w:val="21"/>
          <w:highlight w:val="none"/>
          <w:u w:val="single"/>
        </w:rPr>
        <w:t xml:space="preserve">      </w:t>
      </w:r>
      <w:r>
        <w:rPr>
          <w:rFonts w:ascii="Times New Roman" w:hAnsi="Times New Roman"/>
          <w:color w:val="auto"/>
          <w:szCs w:val="21"/>
          <w:highlight w:val="none"/>
        </w:rPr>
        <w:t>月</w:t>
      </w:r>
      <w:r>
        <w:rPr>
          <w:rFonts w:ascii="Times New Roman" w:hAnsi="Times New Roman"/>
          <w:color w:val="auto"/>
          <w:szCs w:val="21"/>
          <w:highlight w:val="none"/>
          <w:u w:val="single"/>
        </w:rPr>
        <w:t xml:space="preserve">        </w:t>
      </w:r>
      <w:r>
        <w:rPr>
          <w:rFonts w:ascii="Times New Roman" w:hAnsi="Times New Roman"/>
          <w:color w:val="auto"/>
          <w:szCs w:val="21"/>
          <w:highlight w:val="none"/>
        </w:rPr>
        <w:t>日</w:t>
      </w:r>
    </w:p>
    <w:p w14:paraId="5F1F9911">
      <w:pPr>
        <w:widowControl/>
        <w:jc w:val="left"/>
        <w:rPr>
          <w:rFonts w:ascii="Times New Roman" w:hAnsi="Times New Roman" w:eastAsia="黑体"/>
          <w:bCs/>
          <w:color w:val="auto"/>
          <w:sz w:val="24"/>
          <w:highlight w:val="none"/>
        </w:rPr>
      </w:pPr>
      <w:r>
        <w:rPr>
          <w:rFonts w:ascii="Times New Roman" w:hAnsi="Times New Roman" w:eastAsia="黑体"/>
          <w:bCs/>
          <w:color w:val="auto"/>
          <w:sz w:val="24"/>
          <w:highlight w:val="none"/>
        </w:rPr>
        <w:br w:type="page" w:clear="all"/>
      </w:r>
    </w:p>
    <w:p w14:paraId="1E5CD928">
      <w:pPr>
        <w:jc w:val="center"/>
        <w:rPr>
          <w:rFonts w:ascii="Times New Roman" w:hAnsi="Times New Roman"/>
          <w:color w:val="auto"/>
          <w:sz w:val="32"/>
          <w:szCs w:val="32"/>
          <w:highlight w:val="none"/>
        </w:rPr>
      </w:pPr>
      <w:r>
        <w:rPr>
          <w:rFonts w:ascii="Times New Roman" w:hAnsi="Times New Roman" w:eastAsia="黑体"/>
          <w:bCs/>
          <w:color w:val="auto"/>
          <w:sz w:val="24"/>
          <w:highlight w:val="none"/>
        </w:rPr>
        <w:t>授权委托书</w:t>
      </w:r>
    </w:p>
    <w:p w14:paraId="4DFB855E">
      <w:pPr>
        <w:rPr>
          <w:rFonts w:ascii="Times New Roman" w:hAnsi="Times New Roman"/>
          <w:color w:val="auto"/>
          <w:highlight w:val="none"/>
        </w:rPr>
      </w:pPr>
    </w:p>
    <w:p w14:paraId="0B1A15F8">
      <w:pPr>
        <w:spacing w:line="360" w:lineRule="auto"/>
        <w:ind w:firstLine="420"/>
        <w:jc w:val="left"/>
        <w:rPr>
          <w:rFonts w:ascii="Times New Roman" w:hAnsi="Times New Roman"/>
          <w:color w:val="auto"/>
          <w:szCs w:val="21"/>
          <w:highlight w:val="none"/>
        </w:rPr>
      </w:pPr>
      <w:r>
        <w:rPr>
          <w:rFonts w:ascii="Times New Roman" w:hAnsi="Times New Roman"/>
          <w:color w:val="auto"/>
          <w:szCs w:val="21"/>
          <w:highlight w:val="none"/>
        </w:rPr>
        <w:t>本人</w:t>
      </w:r>
      <w:r>
        <w:rPr>
          <w:rFonts w:ascii="Times New Roman" w:hAnsi="Times New Roman"/>
          <w:color w:val="auto"/>
          <w:szCs w:val="21"/>
          <w:highlight w:val="none"/>
          <w:u w:val="single"/>
        </w:rPr>
        <w:t xml:space="preserve">         </w:t>
      </w:r>
      <w:r>
        <w:rPr>
          <w:rFonts w:ascii="Times New Roman" w:hAnsi="Times New Roman"/>
          <w:color w:val="auto"/>
          <w:szCs w:val="21"/>
          <w:highlight w:val="none"/>
        </w:rPr>
        <w:t>（姓名）系</w:t>
      </w:r>
      <w:r>
        <w:rPr>
          <w:rFonts w:ascii="Times New Roman" w:hAnsi="Times New Roman"/>
          <w:color w:val="auto"/>
          <w:szCs w:val="21"/>
          <w:highlight w:val="none"/>
          <w:u w:val="single"/>
        </w:rPr>
        <w:t xml:space="preserve">         </w:t>
      </w:r>
      <w:r>
        <w:rPr>
          <w:rFonts w:ascii="Times New Roman" w:hAnsi="Times New Roman"/>
          <w:color w:val="auto"/>
          <w:szCs w:val="21"/>
          <w:highlight w:val="none"/>
        </w:rPr>
        <w:t>（投标人名称）的法定代表人，现委托</w:t>
      </w:r>
      <w:r>
        <w:rPr>
          <w:rFonts w:ascii="Times New Roman" w:hAnsi="Times New Roman"/>
          <w:color w:val="auto"/>
          <w:szCs w:val="21"/>
          <w:highlight w:val="none"/>
          <w:u w:val="single"/>
        </w:rPr>
        <w:t xml:space="preserve">      </w:t>
      </w:r>
      <w:r>
        <w:rPr>
          <w:rFonts w:ascii="Times New Roman" w:hAnsi="Times New Roman"/>
          <w:color w:val="auto"/>
          <w:szCs w:val="21"/>
          <w:highlight w:val="none"/>
        </w:rPr>
        <w:t>（姓名）为我方代理人。代理人根据授权，以我方名义签署、澄清、说明、补正、递交、撤回、修改</w:t>
      </w:r>
      <w:r>
        <w:rPr>
          <w:rFonts w:hint="eastAsia" w:ascii="Times New Roman" w:hAnsi="Times New Roman"/>
          <w:color w:val="auto"/>
          <w:szCs w:val="21"/>
          <w:highlight w:val="none"/>
          <w:u w:val="single"/>
        </w:rPr>
        <w:t>合肥文旅博览集团有限公司拟投资股权项目财务尽职调查服务</w:t>
      </w:r>
      <w:r>
        <w:rPr>
          <w:rFonts w:ascii="Times New Roman" w:hAnsi="Times New Roman"/>
          <w:color w:val="auto"/>
          <w:szCs w:val="21"/>
          <w:highlight w:val="none"/>
        </w:rPr>
        <w:t>投标文件、签订合同和处理有关事宜，其法律后果由我方承担。</w:t>
      </w:r>
    </w:p>
    <w:p w14:paraId="099EBE7A">
      <w:pPr>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委托期限：</w:t>
      </w:r>
      <w:r>
        <w:rPr>
          <w:rFonts w:ascii="Times New Roman" w:hAnsi="Times New Roman"/>
          <w:color w:val="auto"/>
          <w:szCs w:val="21"/>
          <w:highlight w:val="none"/>
          <w:u w:val="single"/>
        </w:rPr>
        <w:t>自本委托书签署之日起至投标有效期期满</w:t>
      </w:r>
      <w:r>
        <w:rPr>
          <w:rFonts w:ascii="Times New Roman" w:hAnsi="Times New Roman"/>
          <w:color w:val="auto"/>
          <w:szCs w:val="21"/>
          <w:highlight w:val="none"/>
        </w:rPr>
        <w:t>。</w:t>
      </w:r>
    </w:p>
    <w:p w14:paraId="3A2C6F38">
      <w:pPr>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代理人无转委托权。</w:t>
      </w:r>
    </w:p>
    <w:p w14:paraId="4E73AC51">
      <w:pPr>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附：法定代表人身份证明</w:t>
      </w:r>
    </w:p>
    <w:p w14:paraId="22C96922">
      <w:pPr>
        <w:spacing w:line="360" w:lineRule="auto"/>
        <w:ind w:firstLine="840"/>
        <w:rPr>
          <w:rFonts w:ascii="Times New Roman" w:hAnsi="Times New Roman"/>
          <w:color w:val="auto"/>
          <w:szCs w:val="21"/>
          <w:highlight w:val="none"/>
        </w:rPr>
      </w:pPr>
      <w:r>
        <w:rPr>
          <w:rFonts w:hint="eastAsia" w:ascii="Times New Roman" w:hAnsi="Times New Roman"/>
          <w:color w:val="auto"/>
          <w:szCs w:val="21"/>
          <w:highlight w:val="none"/>
        </w:rPr>
        <w:t>委托代理人及法定代表人身份证扫描件</w:t>
      </w:r>
    </w:p>
    <w:p w14:paraId="797BC230">
      <w:pPr>
        <w:spacing w:line="500" w:lineRule="exact"/>
        <w:rPr>
          <w:rFonts w:ascii="Times New Roman" w:hAnsi="Times New Roman"/>
          <w:color w:val="auto"/>
          <w:szCs w:val="21"/>
          <w:highlight w:val="none"/>
        </w:rPr>
      </w:pPr>
    </w:p>
    <w:p w14:paraId="424E8A0E">
      <w:pPr>
        <w:spacing w:line="400" w:lineRule="exact"/>
        <w:ind w:firstLine="3570"/>
        <w:rPr>
          <w:rFonts w:ascii="Times New Roman" w:hAnsi="Times New Roman"/>
          <w:color w:val="auto"/>
          <w:szCs w:val="21"/>
          <w:highlight w:val="none"/>
        </w:rPr>
      </w:pPr>
      <w:r>
        <w:rPr>
          <w:rFonts w:ascii="Times New Roman" w:hAnsi="Times New Roman"/>
          <w:color w:val="auto"/>
          <w:szCs w:val="21"/>
          <w:highlight w:val="none"/>
        </w:rPr>
        <w:t>投  标  人：</w:t>
      </w:r>
      <w:r>
        <w:rPr>
          <w:rFonts w:ascii="Times New Roman" w:hAnsi="Times New Roman"/>
          <w:color w:val="auto"/>
          <w:szCs w:val="21"/>
          <w:highlight w:val="none"/>
          <w:u w:val="single"/>
        </w:rPr>
        <w:t xml:space="preserve">                         </w:t>
      </w:r>
      <w:r>
        <w:rPr>
          <w:rFonts w:ascii="Times New Roman" w:hAnsi="Times New Roman"/>
          <w:color w:val="auto"/>
          <w:szCs w:val="21"/>
          <w:highlight w:val="none"/>
        </w:rPr>
        <w:t>（盖单位章）</w:t>
      </w:r>
    </w:p>
    <w:p w14:paraId="4B23F77A">
      <w:pPr>
        <w:spacing w:line="400" w:lineRule="exact"/>
        <w:ind w:firstLine="3570"/>
        <w:rPr>
          <w:rFonts w:ascii="Times New Roman" w:hAnsi="Times New Roman"/>
          <w:color w:val="auto"/>
          <w:szCs w:val="21"/>
          <w:highlight w:val="none"/>
        </w:rPr>
      </w:pPr>
      <w:r>
        <w:rPr>
          <w:rFonts w:ascii="Times New Roman" w:hAnsi="Times New Roman"/>
          <w:color w:val="auto"/>
          <w:szCs w:val="21"/>
          <w:highlight w:val="none"/>
        </w:rPr>
        <w:t>法定代表人：</w:t>
      </w:r>
      <w:r>
        <w:rPr>
          <w:rFonts w:ascii="Times New Roman" w:hAnsi="Times New Roman"/>
          <w:color w:val="auto"/>
          <w:szCs w:val="21"/>
          <w:highlight w:val="none"/>
          <w:u w:val="single"/>
        </w:rPr>
        <w:t xml:space="preserve">                       </w:t>
      </w:r>
      <w:r>
        <w:rPr>
          <w:rFonts w:ascii="Times New Roman" w:hAnsi="Times New Roman"/>
          <w:color w:val="auto"/>
          <w:szCs w:val="21"/>
          <w:highlight w:val="none"/>
        </w:rPr>
        <w:t>（签字或盖章）</w:t>
      </w:r>
    </w:p>
    <w:p w14:paraId="60290BB4">
      <w:pPr>
        <w:spacing w:line="400" w:lineRule="exact"/>
        <w:ind w:firstLine="3570"/>
        <w:rPr>
          <w:rFonts w:ascii="Times New Roman" w:hAnsi="Times New Roman"/>
          <w:color w:val="auto"/>
          <w:szCs w:val="21"/>
          <w:highlight w:val="none"/>
          <w:u w:val="single"/>
        </w:rPr>
      </w:pPr>
      <w:r>
        <w:rPr>
          <w:rFonts w:ascii="Times New Roman" w:hAnsi="Times New Roman"/>
          <w:color w:val="auto"/>
          <w:szCs w:val="21"/>
          <w:highlight w:val="none"/>
        </w:rPr>
        <w:t>身份证号码（代理人）：</w:t>
      </w:r>
      <w:r>
        <w:rPr>
          <w:rFonts w:ascii="Times New Roman" w:hAnsi="Times New Roman"/>
          <w:color w:val="auto"/>
          <w:szCs w:val="21"/>
          <w:highlight w:val="none"/>
          <w:u w:val="single"/>
        </w:rPr>
        <w:t xml:space="preserve">                                   </w:t>
      </w:r>
    </w:p>
    <w:p w14:paraId="1D1F9DAF">
      <w:pPr>
        <w:spacing w:line="400" w:lineRule="exact"/>
        <w:ind w:firstLine="4830"/>
        <w:rPr>
          <w:rFonts w:ascii="Times New Roman" w:hAnsi="Times New Roman"/>
          <w:color w:val="auto"/>
          <w:szCs w:val="21"/>
          <w:highlight w:val="none"/>
        </w:rPr>
      </w:pPr>
      <w:r>
        <w:rPr>
          <w:rFonts w:ascii="Times New Roman" w:hAnsi="Times New Roman"/>
          <w:color w:val="auto"/>
          <w:szCs w:val="21"/>
          <w:highlight w:val="none"/>
          <w:u w:val="single"/>
        </w:rPr>
        <w:t xml:space="preserve">        </w:t>
      </w:r>
      <w:r>
        <w:rPr>
          <w:rFonts w:ascii="Times New Roman" w:hAnsi="Times New Roman"/>
          <w:color w:val="auto"/>
          <w:szCs w:val="21"/>
          <w:highlight w:val="none"/>
        </w:rPr>
        <w:t>年</w:t>
      </w:r>
      <w:r>
        <w:rPr>
          <w:rFonts w:ascii="Times New Roman" w:hAnsi="Times New Roman"/>
          <w:color w:val="auto"/>
          <w:szCs w:val="21"/>
          <w:highlight w:val="none"/>
          <w:u w:val="single"/>
        </w:rPr>
        <w:t xml:space="preserve">        </w:t>
      </w:r>
      <w:r>
        <w:rPr>
          <w:rFonts w:ascii="Times New Roman" w:hAnsi="Times New Roman"/>
          <w:color w:val="auto"/>
          <w:szCs w:val="21"/>
          <w:highlight w:val="none"/>
        </w:rPr>
        <w:t>月</w:t>
      </w:r>
      <w:r>
        <w:rPr>
          <w:rFonts w:ascii="Times New Roman" w:hAnsi="Times New Roman"/>
          <w:color w:val="auto"/>
          <w:szCs w:val="21"/>
          <w:highlight w:val="none"/>
          <w:u w:val="single"/>
        </w:rPr>
        <w:t xml:space="preserve">        </w:t>
      </w:r>
      <w:r>
        <w:rPr>
          <w:rFonts w:ascii="Times New Roman" w:hAnsi="Times New Roman"/>
          <w:color w:val="auto"/>
          <w:szCs w:val="21"/>
          <w:highlight w:val="none"/>
        </w:rPr>
        <w:t>日</w:t>
      </w:r>
    </w:p>
    <w:p w14:paraId="4A76EC28">
      <w:pPr>
        <w:spacing w:line="360" w:lineRule="auto"/>
        <w:jc w:val="left"/>
        <w:rPr>
          <w:rFonts w:ascii="Times New Roman" w:hAnsi="Times New Roman"/>
          <w:color w:val="auto"/>
          <w:highlight w:val="none"/>
        </w:rPr>
      </w:pPr>
    </w:p>
    <w:p w14:paraId="28FE34C3">
      <w:pPr>
        <w:tabs>
          <w:tab w:val="left" w:pos="5760"/>
        </w:tabs>
        <w:spacing w:line="300" w:lineRule="exact"/>
        <w:ind w:right="11"/>
        <w:rPr>
          <w:rFonts w:ascii="Times New Roman" w:hAnsi="Times New Roman"/>
          <w:color w:val="auto"/>
          <w:highlight w:val="none"/>
        </w:rPr>
      </w:pPr>
      <w:r>
        <w:rPr>
          <w:rFonts w:ascii="Times New Roman" w:hAnsi="Times New Roman"/>
          <w:color w:val="auto"/>
          <w:highlight w:val="none"/>
        </w:rPr>
        <w:t>注：</w:t>
      </w:r>
    </w:p>
    <w:p w14:paraId="1A1C1D46">
      <w:pPr>
        <w:tabs>
          <w:tab w:val="left" w:pos="5760"/>
        </w:tabs>
        <w:spacing w:line="300" w:lineRule="exact"/>
        <w:ind w:right="11"/>
        <w:rPr>
          <w:rFonts w:ascii="Times New Roman" w:hAnsi="Times New Roman"/>
          <w:color w:val="auto"/>
          <w:highlight w:val="none"/>
        </w:rPr>
      </w:pPr>
      <w:r>
        <w:rPr>
          <w:rFonts w:ascii="Times New Roman" w:hAnsi="Times New Roman"/>
          <w:color w:val="auto"/>
          <w:highlight w:val="none"/>
        </w:rPr>
        <w:t>法定代表人参加投标活动并签署文件的不需要授权委托书，只需提供法定代表人身份证明；非法定代表人参加投标活动及签署文件的除提供法定代表人身份证明外还须提供授权委托书。</w:t>
      </w:r>
    </w:p>
    <w:p w14:paraId="3BB74C1C">
      <w:pPr>
        <w:spacing w:line="394" w:lineRule="exact"/>
        <w:ind w:firstLine="2100"/>
        <w:jc w:val="right"/>
        <w:rPr>
          <w:rFonts w:ascii="Times New Roman" w:hAnsi="Times New Roman"/>
          <w:color w:val="auto"/>
          <w:szCs w:val="21"/>
          <w:highlight w:val="none"/>
        </w:rPr>
      </w:pPr>
      <w:r>
        <w:rPr>
          <w:rFonts w:ascii="Times New Roman" w:hAnsi="Times New Roman"/>
          <w:color w:val="auto"/>
          <w:highlight w:val="none"/>
        </w:rPr>
        <w:br w:type="page" w:clear="all"/>
      </w:r>
    </w:p>
    <w:p w14:paraId="1CB94934">
      <w:pPr>
        <w:widowControl/>
        <w:jc w:val="left"/>
        <w:rPr>
          <w:rFonts w:ascii="Times New Roman" w:hAnsi="Times New Roman"/>
          <w:color w:val="auto"/>
          <w:highlight w:val="none"/>
        </w:rPr>
      </w:pPr>
    </w:p>
    <w:p w14:paraId="65521B45">
      <w:pPr>
        <w:widowControl/>
        <w:jc w:val="left"/>
        <w:rPr>
          <w:rFonts w:ascii="Times New Roman" w:hAnsi="Times New Roman"/>
          <w:color w:val="auto"/>
          <w:highlight w:val="none"/>
        </w:rPr>
      </w:pPr>
    </w:p>
    <w:p w14:paraId="50001067">
      <w:pPr>
        <w:pStyle w:val="186"/>
        <w:spacing w:line="413" w:lineRule="auto"/>
        <w:ind w:firstLine="118"/>
        <w:jc w:val="center"/>
        <w:outlineLvl w:val="1"/>
        <w:rPr>
          <w:rFonts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三</w:t>
      </w:r>
      <w:r>
        <w:rPr>
          <w:rFonts w:ascii="Times New Roman" w:hAnsi="Times New Roman"/>
          <w:color w:val="auto"/>
          <w:sz w:val="24"/>
          <w:szCs w:val="24"/>
          <w:highlight w:val="none"/>
        </w:rPr>
        <w:t>、投标保证金</w:t>
      </w:r>
    </w:p>
    <w:p w14:paraId="32DA0431">
      <w:pPr>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投标人应在此提供银行回单的扫描件、基本账户开户许可证扫描件（或基本存款账户编号）。</w:t>
      </w:r>
    </w:p>
    <w:p w14:paraId="4F5B471B">
      <w:pPr>
        <w:spacing w:line="360" w:lineRule="auto"/>
        <w:rPr>
          <w:rFonts w:ascii="Times New Roman" w:hAnsi="Times New Roman"/>
          <w:color w:val="auto"/>
          <w:szCs w:val="21"/>
          <w:highlight w:val="none"/>
        </w:rPr>
      </w:pPr>
    </w:p>
    <w:p w14:paraId="55350BB1">
      <w:pPr>
        <w:pStyle w:val="186"/>
        <w:pageBreakBefore/>
        <w:spacing w:line="413" w:lineRule="auto"/>
        <w:ind w:firstLine="0"/>
        <w:jc w:val="center"/>
        <w:outlineLvl w:val="1"/>
        <w:rPr>
          <w:rFonts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四</w:t>
      </w:r>
      <w:r>
        <w:rPr>
          <w:rFonts w:ascii="Times New Roman" w:hAnsi="Times New Roman"/>
          <w:color w:val="auto"/>
          <w:sz w:val="24"/>
          <w:szCs w:val="24"/>
          <w:highlight w:val="none"/>
        </w:rPr>
        <w:t>、投标保证金退还声明</w:t>
      </w:r>
    </w:p>
    <w:p w14:paraId="0386DE74">
      <w:pPr>
        <w:spacing w:line="480" w:lineRule="auto"/>
        <w:ind w:firstLine="550"/>
        <w:rPr>
          <w:rFonts w:ascii="Times New Roman" w:hAnsi="Times New Roman"/>
          <w:color w:val="auto"/>
          <w:szCs w:val="21"/>
          <w:highlight w:val="none"/>
          <w:u w:val="single"/>
        </w:rPr>
      </w:pPr>
      <w:r>
        <w:rPr>
          <w:rFonts w:ascii="Times New Roman" w:hAnsi="Times New Roman"/>
          <w:color w:val="auto"/>
          <w:szCs w:val="21"/>
          <w:highlight w:val="none"/>
        </w:rPr>
        <w:t>招标项目名称：</w:t>
      </w:r>
      <w:r>
        <w:rPr>
          <w:rFonts w:hint="eastAsia" w:ascii="Times New Roman" w:hAnsi="Times New Roman"/>
          <w:color w:val="auto"/>
          <w:szCs w:val="21"/>
          <w:highlight w:val="none"/>
          <w:u w:val="single"/>
        </w:rPr>
        <w:t>合肥文旅博览集团有限公司拟投资股权项目财务尽职调查服务</w:t>
      </w:r>
    </w:p>
    <w:p w14:paraId="653AE50B">
      <w:pPr>
        <w:spacing w:line="480" w:lineRule="auto"/>
        <w:ind w:firstLine="550"/>
        <w:rPr>
          <w:rFonts w:ascii="Times New Roman" w:hAnsi="Times New Roman"/>
          <w:color w:val="auto"/>
          <w:szCs w:val="21"/>
          <w:highlight w:val="none"/>
          <w:u w:val="single"/>
        </w:rPr>
      </w:pPr>
      <w:r>
        <w:rPr>
          <w:rFonts w:ascii="Times New Roman" w:hAnsi="Times New Roman"/>
          <w:color w:val="auto"/>
          <w:szCs w:val="21"/>
          <w:highlight w:val="none"/>
        </w:rPr>
        <w:t>招标项目编号：</w:t>
      </w:r>
      <w:r>
        <w:rPr>
          <w:rFonts w:ascii="Times New Roman" w:hAnsi="Times New Roman"/>
          <w:bCs/>
          <w:color w:val="auto"/>
          <w:szCs w:val="21"/>
          <w:highlight w:val="none"/>
          <w:u w:val="single"/>
        </w:rPr>
        <w:t>某招标项目标段编号</w:t>
      </w:r>
    </w:p>
    <w:p w14:paraId="4A5BEA56">
      <w:pPr>
        <w:spacing w:line="480" w:lineRule="auto"/>
        <w:ind w:firstLine="550"/>
        <w:rPr>
          <w:rFonts w:ascii="Times New Roman" w:hAnsi="Times New Roman"/>
          <w:color w:val="auto"/>
          <w:szCs w:val="21"/>
          <w:highlight w:val="none"/>
        </w:rPr>
      </w:pPr>
      <w:r>
        <w:rPr>
          <w:rFonts w:ascii="Times New Roman" w:hAnsi="Times New Roman"/>
          <w:color w:val="auto"/>
          <w:szCs w:val="21"/>
          <w:highlight w:val="none"/>
        </w:rPr>
        <w:t>投标保证金金额：</w:t>
      </w:r>
      <w:r>
        <w:rPr>
          <w:rFonts w:ascii="Times New Roman" w:hAnsi="Times New Roman"/>
          <w:color w:val="auto"/>
          <w:szCs w:val="21"/>
          <w:highlight w:val="none"/>
          <w:u w:val="single"/>
        </w:rPr>
        <w:t xml:space="preserve">                 </w:t>
      </w:r>
    </w:p>
    <w:p w14:paraId="5B37BB34">
      <w:pPr>
        <w:spacing w:line="480" w:lineRule="auto"/>
        <w:ind w:firstLine="420"/>
        <w:rPr>
          <w:rFonts w:ascii="Times New Roman" w:hAnsi="Times New Roman"/>
          <w:color w:val="auto"/>
          <w:szCs w:val="21"/>
          <w:highlight w:val="none"/>
        </w:rPr>
      </w:pPr>
      <w:r>
        <w:rPr>
          <w:rFonts w:ascii="Times New Roman" w:hAnsi="Times New Roman"/>
          <w:color w:val="auto"/>
          <w:szCs w:val="21"/>
          <w:highlight w:val="none"/>
        </w:rPr>
        <w:t>我单位投标保证金到期后请汇至如下账号：</w:t>
      </w:r>
    </w:p>
    <w:p w14:paraId="2CC8178B">
      <w:pPr>
        <w:spacing w:line="360" w:lineRule="auto"/>
        <w:ind w:firstLine="629"/>
        <w:rPr>
          <w:rFonts w:ascii="Times New Roman" w:hAnsi="Times New Roman"/>
          <w:color w:val="auto"/>
          <w:szCs w:val="21"/>
          <w:highlight w:val="none"/>
          <w:u w:val="single"/>
        </w:rPr>
      </w:pPr>
      <w:r>
        <w:rPr>
          <w:rFonts w:ascii="Times New Roman" w:hAnsi="Times New Roman"/>
          <w:color w:val="auto"/>
          <w:szCs w:val="21"/>
          <w:highlight w:val="none"/>
        </w:rPr>
        <w:t>收款单位：</w:t>
      </w:r>
      <w:r>
        <w:rPr>
          <w:rFonts w:ascii="Times New Roman" w:hAnsi="Times New Roman"/>
          <w:color w:val="auto"/>
          <w:szCs w:val="21"/>
          <w:highlight w:val="none"/>
          <w:u w:val="single"/>
        </w:rPr>
        <w:t xml:space="preserve">                       </w:t>
      </w:r>
    </w:p>
    <w:p w14:paraId="319D7199">
      <w:pPr>
        <w:spacing w:line="360" w:lineRule="auto"/>
        <w:ind w:firstLine="629"/>
        <w:rPr>
          <w:rFonts w:ascii="Times New Roman" w:hAnsi="Times New Roman"/>
          <w:color w:val="auto"/>
          <w:szCs w:val="21"/>
          <w:highlight w:val="none"/>
          <w:u w:val="single"/>
        </w:rPr>
      </w:pPr>
      <w:r>
        <w:rPr>
          <w:rFonts w:ascii="Times New Roman" w:hAnsi="Times New Roman"/>
          <w:color w:val="auto"/>
          <w:szCs w:val="21"/>
          <w:highlight w:val="none"/>
        </w:rPr>
        <w:t>开 户 行：</w:t>
      </w:r>
      <w:r>
        <w:rPr>
          <w:rFonts w:ascii="Times New Roman" w:hAnsi="Times New Roman"/>
          <w:color w:val="auto"/>
          <w:szCs w:val="21"/>
          <w:highlight w:val="none"/>
          <w:u w:val="single"/>
        </w:rPr>
        <w:t xml:space="preserve">                       </w:t>
      </w:r>
    </w:p>
    <w:p w14:paraId="5DD650D4">
      <w:pPr>
        <w:spacing w:line="360" w:lineRule="auto"/>
        <w:ind w:firstLine="629"/>
        <w:rPr>
          <w:rFonts w:ascii="Times New Roman" w:hAnsi="Times New Roman"/>
          <w:color w:val="auto"/>
          <w:szCs w:val="21"/>
          <w:highlight w:val="none"/>
          <w:u w:val="single"/>
        </w:rPr>
      </w:pPr>
      <w:r>
        <w:rPr>
          <w:rFonts w:ascii="Times New Roman" w:hAnsi="Times New Roman"/>
          <w:color w:val="auto"/>
          <w:szCs w:val="21"/>
          <w:highlight w:val="none"/>
        </w:rPr>
        <w:t>银行账号：</w:t>
      </w:r>
      <w:r>
        <w:rPr>
          <w:rFonts w:ascii="Times New Roman" w:hAnsi="Times New Roman"/>
          <w:color w:val="auto"/>
          <w:szCs w:val="21"/>
          <w:highlight w:val="none"/>
          <w:u w:val="single"/>
        </w:rPr>
        <w:t xml:space="preserve">                       </w:t>
      </w:r>
    </w:p>
    <w:p w14:paraId="63CB0679">
      <w:pPr>
        <w:spacing w:line="360" w:lineRule="auto"/>
        <w:ind w:firstLine="629"/>
        <w:rPr>
          <w:rFonts w:ascii="Times New Roman" w:hAnsi="Times New Roman"/>
          <w:color w:val="auto"/>
          <w:szCs w:val="21"/>
          <w:highlight w:val="none"/>
          <w:u w:val="single"/>
        </w:rPr>
      </w:pPr>
      <w:r>
        <w:rPr>
          <w:rFonts w:ascii="Times New Roman" w:hAnsi="Times New Roman"/>
          <w:color w:val="auto"/>
          <w:szCs w:val="21"/>
          <w:highlight w:val="none"/>
        </w:rPr>
        <w:t>电    话：</w:t>
      </w:r>
      <w:r>
        <w:rPr>
          <w:rFonts w:ascii="Times New Roman" w:hAnsi="Times New Roman"/>
          <w:color w:val="auto"/>
          <w:szCs w:val="21"/>
          <w:highlight w:val="none"/>
          <w:u w:val="single"/>
        </w:rPr>
        <w:t xml:space="preserve">                       </w:t>
      </w:r>
    </w:p>
    <w:p w14:paraId="46B47C3E">
      <w:pPr>
        <w:spacing w:line="360" w:lineRule="auto"/>
        <w:ind w:firstLine="629"/>
        <w:rPr>
          <w:rFonts w:ascii="Times New Roman" w:hAnsi="Times New Roman"/>
          <w:color w:val="auto"/>
          <w:szCs w:val="21"/>
          <w:highlight w:val="none"/>
          <w:u w:val="single"/>
        </w:rPr>
      </w:pPr>
      <w:r>
        <w:rPr>
          <w:rFonts w:ascii="Times New Roman" w:hAnsi="Times New Roman"/>
          <w:color w:val="auto"/>
          <w:szCs w:val="21"/>
          <w:highlight w:val="none"/>
        </w:rPr>
        <w:t>地    址：</w:t>
      </w:r>
      <w:r>
        <w:rPr>
          <w:rFonts w:ascii="Times New Roman" w:hAnsi="Times New Roman"/>
          <w:color w:val="auto"/>
          <w:szCs w:val="21"/>
          <w:highlight w:val="none"/>
          <w:u w:val="single"/>
        </w:rPr>
        <w:t xml:space="preserve">                       </w:t>
      </w:r>
    </w:p>
    <w:p w14:paraId="1E427E80">
      <w:pPr>
        <w:spacing w:line="480" w:lineRule="auto"/>
        <w:rPr>
          <w:rFonts w:ascii="Times New Roman" w:hAnsi="Times New Roman"/>
          <w:color w:val="auto"/>
          <w:szCs w:val="21"/>
          <w:highlight w:val="none"/>
        </w:rPr>
      </w:pPr>
    </w:p>
    <w:p w14:paraId="3C980C9C">
      <w:pPr>
        <w:spacing w:line="480" w:lineRule="auto"/>
        <w:ind w:firstLine="630"/>
        <w:rPr>
          <w:rFonts w:ascii="Times New Roman" w:hAnsi="Times New Roman"/>
          <w:color w:val="auto"/>
          <w:szCs w:val="21"/>
          <w:highlight w:val="none"/>
        </w:rPr>
      </w:pPr>
    </w:p>
    <w:p w14:paraId="4BA88F38">
      <w:pPr>
        <w:spacing w:line="480" w:lineRule="auto"/>
        <w:ind w:firstLine="1470"/>
        <w:rPr>
          <w:rFonts w:ascii="Times New Roman" w:hAnsi="Times New Roman"/>
          <w:b/>
          <w:bCs/>
          <w:color w:val="auto"/>
          <w:szCs w:val="21"/>
          <w:highlight w:val="none"/>
        </w:rPr>
      </w:pPr>
      <w:r>
        <w:rPr>
          <w:rFonts w:ascii="Times New Roman" w:hAnsi="Times New Roman"/>
          <w:color w:val="auto"/>
          <w:szCs w:val="21"/>
          <w:highlight w:val="none"/>
        </w:rPr>
        <w:t xml:space="preserve">                     </w:t>
      </w:r>
      <w:r>
        <w:rPr>
          <w:rFonts w:ascii="Times New Roman" w:hAnsi="Times New Roman"/>
          <w:b/>
          <w:bCs/>
          <w:color w:val="auto"/>
          <w:szCs w:val="21"/>
          <w:highlight w:val="none"/>
        </w:rPr>
        <w:t xml:space="preserve">           </w:t>
      </w:r>
      <w:r>
        <w:rPr>
          <w:rFonts w:ascii="Times New Roman" w:hAnsi="Times New Roman"/>
          <w:b/>
          <w:color w:val="auto"/>
          <w:szCs w:val="21"/>
          <w:highlight w:val="none"/>
        </w:rPr>
        <w:t>投标人盖章：</w:t>
      </w:r>
    </w:p>
    <w:p w14:paraId="3C908061">
      <w:pPr>
        <w:widowControl/>
        <w:jc w:val="left"/>
        <w:rPr>
          <w:rFonts w:ascii="Times New Roman" w:hAnsi="Times New Roman"/>
          <w:color w:val="auto"/>
          <w:highlight w:val="none"/>
        </w:rPr>
      </w:pPr>
    </w:p>
    <w:p w14:paraId="7FD98A35">
      <w:pPr>
        <w:widowControl/>
        <w:jc w:val="left"/>
        <w:rPr>
          <w:rFonts w:ascii="Times New Roman" w:hAnsi="Times New Roman"/>
          <w:color w:val="auto"/>
          <w:highlight w:val="none"/>
        </w:rPr>
      </w:pPr>
    </w:p>
    <w:p w14:paraId="14BF6F2C">
      <w:pPr>
        <w:widowControl/>
        <w:jc w:val="left"/>
        <w:rPr>
          <w:rFonts w:ascii="Times New Roman" w:hAnsi="Times New Roman"/>
          <w:color w:val="auto"/>
          <w:highlight w:val="none"/>
        </w:rPr>
      </w:pPr>
    </w:p>
    <w:p w14:paraId="09D82437">
      <w:pPr>
        <w:widowControl/>
        <w:jc w:val="left"/>
        <w:rPr>
          <w:rFonts w:ascii="Times New Roman" w:hAnsi="Times New Roman"/>
          <w:color w:val="auto"/>
          <w:highlight w:val="none"/>
        </w:rPr>
      </w:pPr>
    </w:p>
    <w:p w14:paraId="40F9760E">
      <w:pPr>
        <w:widowControl/>
        <w:jc w:val="left"/>
        <w:rPr>
          <w:rFonts w:ascii="Times New Roman" w:hAnsi="Times New Roman"/>
          <w:color w:val="auto"/>
          <w:highlight w:val="none"/>
        </w:rPr>
      </w:pPr>
    </w:p>
    <w:p w14:paraId="6C573265">
      <w:pPr>
        <w:widowControl/>
        <w:jc w:val="left"/>
        <w:rPr>
          <w:rFonts w:ascii="Times New Roman" w:hAnsi="Times New Roman"/>
          <w:color w:val="auto"/>
          <w:highlight w:val="none"/>
        </w:rPr>
      </w:pPr>
    </w:p>
    <w:p w14:paraId="2F0E7C64">
      <w:pPr>
        <w:widowControl/>
        <w:jc w:val="left"/>
        <w:rPr>
          <w:rFonts w:ascii="Times New Roman" w:hAnsi="Times New Roman"/>
          <w:color w:val="auto"/>
          <w:highlight w:val="none"/>
        </w:rPr>
      </w:pPr>
    </w:p>
    <w:p w14:paraId="11FA7899">
      <w:pPr>
        <w:widowControl/>
        <w:jc w:val="left"/>
        <w:rPr>
          <w:rFonts w:ascii="Times New Roman" w:hAnsi="Times New Roman"/>
          <w:color w:val="auto"/>
          <w:highlight w:val="none"/>
        </w:rPr>
      </w:pPr>
    </w:p>
    <w:p w14:paraId="02542FA7">
      <w:pPr>
        <w:widowControl/>
        <w:spacing w:before="120" w:after="120" w:line="500" w:lineRule="exact"/>
        <w:jc w:val="center"/>
        <w:rPr>
          <w:rFonts w:ascii="Times New Roman" w:hAnsi="Times New Roman" w:eastAsia="黑体"/>
          <w:color w:val="auto"/>
          <w:sz w:val="24"/>
          <w:szCs w:val="24"/>
          <w:highlight w:val="none"/>
        </w:rPr>
      </w:pPr>
      <w:r>
        <w:rPr>
          <w:rFonts w:ascii="Times New Roman" w:hAnsi="Times New Roman"/>
          <w:color w:val="auto"/>
          <w:sz w:val="24"/>
          <w:szCs w:val="24"/>
          <w:highlight w:val="none"/>
        </w:rPr>
        <w:br w:type="page" w:clear="all"/>
      </w:r>
      <w:r>
        <w:rPr>
          <w:rFonts w:hint="eastAsia" w:ascii="Times New Roman" w:hAnsi="Times New Roman" w:eastAsia="黑体"/>
          <w:color w:val="auto"/>
          <w:sz w:val="24"/>
          <w:szCs w:val="24"/>
          <w:highlight w:val="none"/>
          <w:lang w:val="en-US" w:eastAsia="zh-CN"/>
        </w:rPr>
        <w:t>五</w:t>
      </w:r>
      <w:r>
        <w:rPr>
          <w:rFonts w:ascii="Times New Roman" w:hAnsi="Times New Roman" w:eastAsia="黑体"/>
          <w:color w:val="auto"/>
          <w:sz w:val="24"/>
          <w:szCs w:val="24"/>
          <w:highlight w:val="none"/>
        </w:rPr>
        <w:t>、拟委任的主要人员汇总表</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1275"/>
        <w:gridCol w:w="992"/>
        <w:gridCol w:w="735"/>
        <w:gridCol w:w="709"/>
        <w:gridCol w:w="1134"/>
        <w:gridCol w:w="992"/>
        <w:gridCol w:w="709"/>
        <w:gridCol w:w="976"/>
      </w:tblGrid>
      <w:tr w14:paraId="20248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vMerge w:val="restart"/>
            <w:noWrap w:val="0"/>
            <w:vAlign w:val="center"/>
          </w:tcPr>
          <w:p w14:paraId="2328C034">
            <w:pPr>
              <w:spacing w:line="440" w:lineRule="exact"/>
              <w:jc w:val="center"/>
              <w:rPr>
                <w:rFonts w:ascii="Times New Roman" w:hAnsi="Times New Roman"/>
                <w:color w:val="auto"/>
                <w:highlight w:val="none"/>
              </w:rPr>
            </w:pPr>
            <w:r>
              <w:rPr>
                <w:rFonts w:ascii="Times New Roman" w:hAnsi="Times New Roman"/>
                <w:color w:val="auto"/>
                <w:highlight w:val="none"/>
              </w:rPr>
              <w:t>序号</w:t>
            </w:r>
          </w:p>
        </w:tc>
        <w:tc>
          <w:tcPr>
            <w:tcW w:w="1275" w:type="dxa"/>
            <w:vMerge w:val="restart"/>
            <w:noWrap w:val="0"/>
            <w:vAlign w:val="center"/>
          </w:tcPr>
          <w:p w14:paraId="601BA4F0">
            <w:pPr>
              <w:spacing w:line="440" w:lineRule="exact"/>
              <w:jc w:val="center"/>
              <w:rPr>
                <w:rFonts w:ascii="Times New Roman" w:hAnsi="Times New Roman"/>
                <w:color w:val="auto"/>
                <w:highlight w:val="none"/>
              </w:rPr>
            </w:pPr>
            <w:r>
              <w:rPr>
                <w:rFonts w:ascii="Times New Roman" w:hAnsi="Times New Roman"/>
                <w:color w:val="auto"/>
                <w:highlight w:val="none"/>
              </w:rPr>
              <w:t>本项目任职</w:t>
            </w:r>
          </w:p>
        </w:tc>
        <w:tc>
          <w:tcPr>
            <w:tcW w:w="992" w:type="dxa"/>
            <w:vMerge w:val="restart"/>
            <w:noWrap w:val="0"/>
            <w:vAlign w:val="center"/>
          </w:tcPr>
          <w:p w14:paraId="152FE1F3">
            <w:pPr>
              <w:spacing w:line="440" w:lineRule="exact"/>
              <w:jc w:val="center"/>
              <w:rPr>
                <w:rFonts w:ascii="Times New Roman" w:hAnsi="Times New Roman"/>
                <w:color w:val="auto"/>
                <w:highlight w:val="none"/>
              </w:rPr>
            </w:pPr>
            <w:r>
              <w:rPr>
                <w:rFonts w:ascii="Times New Roman" w:hAnsi="Times New Roman"/>
                <w:color w:val="auto"/>
                <w:highlight w:val="none"/>
              </w:rPr>
              <w:t>姓名</w:t>
            </w:r>
          </w:p>
        </w:tc>
        <w:tc>
          <w:tcPr>
            <w:tcW w:w="735" w:type="dxa"/>
            <w:vMerge w:val="restart"/>
            <w:noWrap w:val="0"/>
            <w:vAlign w:val="center"/>
          </w:tcPr>
          <w:p w14:paraId="7971A660">
            <w:pPr>
              <w:spacing w:line="440" w:lineRule="exact"/>
              <w:jc w:val="center"/>
              <w:rPr>
                <w:rFonts w:ascii="Times New Roman" w:hAnsi="Times New Roman"/>
                <w:color w:val="auto"/>
                <w:highlight w:val="none"/>
              </w:rPr>
            </w:pPr>
            <w:r>
              <w:rPr>
                <w:rFonts w:ascii="Times New Roman" w:hAnsi="Times New Roman"/>
                <w:color w:val="auto"/>
                <w:highlight w:val="none"/>
              </w:rPr>
              <w:t>职称</w:t>
            </w:r>
          </w:p>
        </w:tc>
        <w:tc>
          <w:tcPr>
            <w:tcW w:w="709" w:type="dxa"/>
            <w:vMerge w:val="restart"/>
            <w:noWrap w:val="0"/>
            <w:vAlign w:val="center"/>
          </w:tcPr>
          <w:p w14:paraId="69CC3308">
            <w:pPr>
              <w:spacing w:line="440" w:lineRule="exact"/>
              <w:jc w:val="center"/>
              <w:rPr>
                <w:rFonts w:ascii="Times New Roman" w:hAnsi="Times New Roman"/>
                <w:color w:val="auto"/>
                <w:highlight w:val="none"/>
              </w:rPr>
            </w:pPr>
            <w:r>
              <w:rPr>
                <w:rFonts w:ascii="Times New Roman" w:hAnsi="Times New Roman"/>
                <w:color w:val="auto"/>
                <w:highlight w:val="none"/>
              </w:rPr>
              <w:t>专业</w:t>
            </w:r>
          </w:p>
        </w:tc>
        <w:tc>
          <w:tcPr>
            <w:tcW w:w="2835" w:type="dxa"/>
            <w:gridSpan w:val="3"/>
            <w:noWrap w:val="0"/>
            <w:vAlign w:val="center"/>
          </w:tcPr>
          <w:p w14:paraId="230002AC">
            <w:pPr>
              <w:spacing w:line="440" w:lineRule="exact"/>
              <w:jc w:val="center"/>
              <w:rPr>
                <w:rFonts w:ascii="Times New Roman" w:hAnsi="Times New Roman"/>
                <w:color w:val="auto"/>
                <w:highlight w:val="none"/>
              </w:rPr>
            </w:pPr>
            <w:r>
              <w:rPr>
                <w:rFonts w:ascii="Times New Roman" w:hAnsi="Times New Roman"/>
                <w:color w:val="auto"/>
                <w:highlight w:val="none"/>
              </w:rPr>
              <w:t>执业或职业资格证明</w:t>
            </w:r>
          </w:p>
        </w:tc>
        <w:tc>
          <w:tcPr>
            <w:tcW w:w="976" w:type="dxa"/>
            <w:noWrap w:val="0"/>
            <w:vAlign w:val="center"/>
          </w:tcPr>
          <w:p w14:paraId="63700FA3">
            <w:pPr>
              <w:spacing w:line="440" w:lineRule="exact"/>
              <w:jc w:val="center"/>
              <w:rPr>
                <w:rFonts w:ascii="Times New Roman" w:hAnsi="Times New Roman"/>
                <w:color w:val="auto"/>
                <w:highlight w:val="none"/>
              </w:rPr>
            </w:pPr>
            <w:r>
              <w:rPr>
                <w:rFonts w:ascii="Times New Roman" w:hAnsi="Times New Roman"/>
                <w:color w:val="auto"/>
                <w:highlight w:val="none"/>
              </w:rPr>
              <w:t>备注</w:t>
            </w:r>
          </w:p>
        </w:tc>
      </w:tr>
      <w:tr w14:paraId="63DAE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vMerge w:val="continue"/>
            <w:noWrap w:val="0"/>
            <w:vAlign w:val="center"/>
          </w:tcPr>
          <w:p w14:paraId="26C085E2">
            <w:pPr>
              <w:rPr>
                <w:rFonts w:ascii="Times New Roman" w:hAnsi="Times New Roman"/>
                <w:color w:val="auto"/>
                <w:highlight w:val="none"/>
              </w:rPr>
            </w:pPr>
          </w:p>
        </w:tc>
        <w:tc>
          <w:tcPr>
            <w:tcW w:w="1275" w:type="dxa"/>
            <w:vMerge w:val="continue"/>
            <w:noWrap w:val="0"/>
            <w:vAlign w:val="top"/>
          </w:tcPr>
          <w:p w14:paraId="643BA43D">
            <w:pPr>
              <w:rPr>
                <w:rFonts w:ascii="Times New Roman" w:hAnsi="Times New Roman"/>
                <w:color w:val="auto"/>
                <w:highlight w:val="none"/>
              </w:rPr>
            </w:pPr>
          </w:p>
        </w:tc>
        <w:tc>
          <w:tcPr>
            <w:tcW w:w="992" w:type="dxa"/>
            <w:vMerge w:val="continue"/>
            <w:noWrap w:val="0"/>
            <w:vAlign w:val="center"/>
          </w:tcPr>
          <w:p w14:paraId="7FE41E6B">
            <w:pPr>
              <w:rPr>
                <w:rFonts w:ascii="Times New Roman" w:hAnsi="Times New Roman"/>
                <w:color w:val="auto"/>
                <w:highlight w:val="none"/>
              </w:rPr>
            </w:pPr>
          </w:p>
        </w:tc>
        <w:tc>
          <w:tcPr>
            <w:tcW w:w="735" w:type="dxa"/>
            <w:vMerge w:val="continue"/>
            <w:noWrap w:val="0"/>
            <w:vAlign w:val="center"/>
          </w:tcPr>
          <w:p w14:paraId="3AEA6A46">
            <w:pPr>
              <w:rPr>
                <w:rFonts w:ascii="Times New Roman" w:hAnsi="Times New Roman"/>
                <w:color w:val="auto"/>
                <w:highlight w:val="none"/>
              </w:rPr>
            </w:pPr>
          </w:p>
        </w:tc>
        <w:tc>
          <w:tcPr>
            <w:tcW w:w="709" w:type="dxa"/>
            <w:vMerge w:val="continue"/>
            <w:noWrap w:val="0"/>
            <w:vAlign w:val="center"/>
          </w:tcPr>
          <w:p w14:paraId="3BCAD619">
            <w:pPr>
              <w:spacing w:line="440" w:lineRule="exact"/>
              <w:jc w:val="center"/>
              <w:rPr>
                <w:rFonts w:ascii="Times New Roman" w:hAnsi="Times New Roman"/>
                <w:color w:val="auto"/>
                <w:highlight w:val="none"/>
              </w:rPr>
            </w:pPr>
          </w:p>
        </w:tc>
        <w:tc>
          <w:tcPr>
            <w:tcW w:w="1134" w:type="dxa"/>
            <w:noWrap w:val="0"/>
            <w:vAlign w:val="center"/>
          </w:tcPr>
          <w:p w14:paraId="7375D429">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证书名称</w:t>
            </w:r>
          </w:p>
        </w:tc>
        <w:tc>
          <w:tcPr>
            <w:tcW w:w="992" w:type="dxa"/>
            <w:noWrap w:val="0"/>
            <w:vAlign w:val="center"/>
          </w:tcPr>
          <w:p w14:paraId="44AEE874">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级别</w:t>
            </w:r>
          </w:p>
        </w:tc>
        <w:tc>
          <w:tcPr>
            <w:tcW w:w="709" w:type="dxa"/>
            <w:noWrap w:val="0"/>
            <w:vAlign w:val="center"/>
          </w:tcPr>
          <w:p w14:paraId="00AD3D52">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证号</w:t>
            </w:r>
          </w:p>
        </w:tc>
        <w:tc>
          <w:tcPr>
            <w:tcW w:w="976" w:type="dxa"/>
            <w:noWrap w:val="0"/>
            <w:vAlign w:val="center"/>
          </w:tcPr>
          <w:p w14:paraId="713C3490">
            <w:pPr>
              <w:spacing w:line="440" w:lineRule="exact"/>
              <w:jc w:val="center"/>
              <w:rPr>
                <w:rFonts w:ascii="Times New Roman" w:hAnsi="Times New Roman"/>
                <w:color w:val="auto"/>
                <w:highlight w:val="none"/>
              </w:rPr>
            </w:pPr>
          </w:p>
        </w:tc>
      </w:tr>
      <w:tr w14:paraId="608B3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center"/>
          </w:tcPr>
          <w:p w14:paraId="0EFA6FC1">
            <w:pPr>
              <w:spacing w:line="440" w:lineRule="exact"/>
              <w:jc w:val="center"/>
              <w:rPr>
                <w:rFonts w:ascii="Times New Roman" w:hAnsi="Times New Roman"/>
                <w:color w:val="auto"/>
                <w:highlight w:val="none"/>
              </w:rPr>
            </w:pPr>
          </w:p>
        </w:tc>
        <w:tc>
          <w:tcPr>
            <w:tcW w:w="1275" w:type="dxa"/>
            <w:noWrap w:val="0"/>
            <w:vAlign w:val="top"/>
          </w:tcPr>
          <w:p w14:paraId="50114E49">
            <w:pPr>
              <w:spacing w:line="440" w:lineRule="exact"/>
              <w:jc w:val="center"/>
              <w:rPr>
                <w:rFonts w:ascii="Times New Roman" w:hAnsi="Times New Roman"/>
                <w:color w:val="auto"/>
                <w:highlight w:val="none"/>
              </w:rPr>
            </w:pPr>
          </w:p>
        </w:tc>
        <w:tc>
          <w:tcPr>
            <w:tcW w:w="992" w:type="dxa"/>
            <w:noWrap w:val="0"/>
            <w:vAlign w:val="center"/>
          </w:tcPr>
          <w:p w14:paraId="5215F137">
            <w:pPr>
              <w:spacing w:line="440" w:lineRule="exact"/>
              <w:jc w:val="center"/>
              <w:rPr>
                <w:rFonts w:ascii="Times New Roman" w:hAnsi="Times New Roman"/>
                <w:color w:val="auto"/>
                <w:highlight w:val="none"/>
              </w:rPr>
            </w:pPr>
          </w:p>
        </w:tc>
        <w:tc>
          <w:tcPr>
            <w:tcW w:w="735" w:type="dxa"/>
            <w:noWrap w:val="0"/>
            <w:vAlign w:val="center"/>
          </w:tcPr>
          <w:p w14:paraId="0D09F100">
            <w:pPr>
              <w:spacing w:line="440" w:lineRule="exact"/>
              <w:jc w:val="center"/>
              <w:rPr>
                <w:rFonts w:ascii="Times New Roman" w:hAnsi="Times New Roman"/>
                <w:color w:val="auto"/>
                <w:highlight w:val="none"/>
              </w:rPr>
            </w:pPr>
          </w:p>
        </w:tc>
        <w:tc>
          <w:tcPr>
            <w:tcW w:w="709" w:type="dxa"/>
            <w:noWrap w:val="0"/>
            <w:vAlign w:val="center"/>
          </w:tcPr>
          <w:p w14:paraId="6EBBD26D">
            <w:pPr>
              <w:spacing w:line="440" w:lineRule="exact"/>
              <w:jc w:val="center"/>
              <w:rPr>
                <w:rFonts w:ascii="Times New Roman" w:hAnsi="Times New Roman"/>
                <w:color w:val="auto"/>
                <w:highlight w:val="none"/>
              </w:rPr>
            </w:pPr>
          </w:p>
        </w:tc>
        <w:tc>
          <w:tcPr>
            <w:tcW w:w="1134" w:type="dxa"/>
            <w:noWrap w:val="0"/>
            <w:vAlign w:val="center"/>
          </w:tcPr>
          <w:p w14:paraId="3A6823BC">
            <w:pPr>
              <w:spacing w:line="440" w:lineRule="exact"/>
              <w:jc w:val="center"/>
              <w:rPr>
                <w:rFonts w:ascii="Times New Roman" w:hAnsi="Times New Roman"/>
                <w:color w:val="auto"/>
                <w:highlight w:val="none"/>
              </w:rPr>
            </w:pPr>
          </w:p>
        </w:tc>
        <w:tc>
          <w:tcPr>
            <w:tcW w:w="992" w:type="dxa"/>
            <w:noWrap w:val="0"/>
            <w:vAlign w:val="center"/>
          </w:tcPr>
          <w:p w14:paraId="0876AC5F">
            <w:pPr>
              <w:spacing w:line="440" w:lineRule="exact"/>
              <w:jc w:val="center"/>
              <w:rPr>
                <w:rFonts w:ascii="Times New Roman" w:hAnsi="Times New Roman"/>
                <w:color w:val="auto"/>
                <w:highlight w:val="none"/>
              </w:rPr>
            </w:pPr>
          </w:p>
        </w:tc>
        <w:tc>
          <w:tcPr>
            <w:tcW w:w="709" w:type="dxa"/>
            <w:noWrap w:val="0"/>
            <w:vAlign w:val="center"/>
          </w:tcPr>
          <w:p w14:paraId="72536179">
            <w:pPr>
              <w:spacing w:line="440" w:lineRule="exact"/>
              <w:jc w:val="center"/>
              <w:rPr>
                <w:rFonts w:ascii="Times New Roman" w:hAnsi="Times New Roman"/>
                <w:color w:val="auto"/>
                <w:highlight w:val="none"/>
              </w:rPr>
            </w:pPr>
          </w:p>
        </w:tc>
        <w:tc>
          <w:tcPr>
            <w:tcW w:w="976" w:type="dxa"/>
            <w:noWrap w:val="0"/>
            <w:vAlign w:val="center"/>
          </w:tcPr>
          <w:p w14:paraId="6ACDA826">
            <w:pPr>
              <w:spacing w:line="440" w:lineRule="exact"/>
              <w:jc w:val="center"/>
              <w:rPr>
                <w:rFonts w:ascii="Times New Roman" w:hAnsi="Times New Roman"/>
                <w:color w:val="auto"/>
                <w:highlight w:val="none"/>
              </w:rPr>
            </w:pPr>
          </w:p>
        </w:tc>
      </w:tr>
      <w:tr w14:paraId="617E8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15E9A772">
            <w:pPr>
              <w:spacing w:line="440" w:lineRule="exact"/>
              <w:jc w:val="center"/>
              <w:rPr>
                <w:rFonts w:ascii="Times New Roman" w:hAnsi="Times New Roman"/>
                <w:color w:val="auto"/>
                <w:highlight w:val="none"/>
              </w:rPr>
            </w:pPr>
          </w:p>
        </w:tc>
        <w:tc>
          <w:tcPr>
            <w:tcW w:w="1275" w:type="dxa"/>
            <w:noWrap w:val="0"/>
            <w:vAlign w:val="top"/>
          </w:tcPr>
          <w:p w14:paraId="1AC1C31D">
            <w:pPr>
              <w:spacing w:line="440" w:lineRule="exact"/>
              <w:jc w:val="center"/>
              <w:rPr>
                <w:rFonts w:ascii="Times New Roman" w:hAnsi="Times New Roman"/>
                <w:color w:val="auto"/>
                <w:highlight w:val="none"/>
              </w:rPr>
            </w:pPr>
          </w:p>
        </w:tc>
        <w:tc>
          <w:tcPr>
            <w:tcW w:w="992" w:type="dxa"/>
            <w:noWrap w:val="0"/>
            <w:vAlign w:val="top"/>
          </w:tcPr>
          <w:p w14:paraId="7E82450D">
            <w:pPr>
              <w:spacing w:line="440" w:lineRule="exact"/>
              <w:jc w:val="center"/>
              <w:rPr>
                <w:rFonts w:ascii="Times New Roman" w:hAnsi="Times New Roman"/>
                <w:color w:val="auto"/>
                <w:highlight w:val="none"/>
              </w:rPr>
            </w:pPr>
          </w:p>
        </w:tc>
        <w:tc>
          <w:tcPr>
            <w:tcW w:w="735" w:type="dxa"/>
            <w:noWrap w:val="0"/>
            <w:vAlign w:val="top"/>
          </w:tcPr>
          <w:p w14:paraId="00243B24">
            <w:pPr>
              <w:spacing w:line="440" w:lineRule="exact"/>
              <w:jc w:val="center"/>
              <w:rPr>
                <w:rFonts w:ascii="Times New Roman" w:hAnsi="Times New Roman"/>
                <w:color w:val="auto"/>
                <w:highlight w:val="none"/>
              </w:rPr>
            </w:pPr>
          </w:p>
        </w:tc>
        <w:tc>
          <w:tcPr>
            <w:tcW w:w="709" w:type="dxa"/>
            <w:noWrap w:val="0"/>
            <w:vAlign w:val="top"/>
          </w:tcPr>
          <w:p w14:paraId="1C8D1952">
            <w:pPr>
              <w:spacing w:line="440" w:lineRule="exact"/>
              <w:jc w:val="center"/>
              <w:rPr>
                <w:rFonts w:ascii="Times New Roman" w:hAnsi="Times New Roman"/>
                <w:color w:val="auto"/>
                <w:highlight w:val="none"/>
              </w:rPr>
            </w:pPr>
          </w:p>
        </w:tc>
        <w:tc>
          <w:tcPr>
            <w:tcW w:w="1134" w:type="dxa"/>
            <w:noWrap w:val="0"/>
            <w:vAlign w:val="top"/>
          </w:tcPr>
          <w:p w14:paraId="0289BE4E">
            <w:pPr>
              <w:spacing w:line="440" w:lineRule="exact"/>
              <w:jc w:val="center"/>
              <w:rPr>
                <w:rFonts w:ascii="Times New Roman" w:hAnsi="Times New Roman"/>
                <w:color w:val="auto"/>
                <w:highlight w:val="none"/>
              </w:rPr>
            </w:pPr>
          </w:p>
        </w:tc>
        <w:tc>
          <w:tcPr>
            <w:tcW w:w="992" w:type="dxa"/>
            <w:noWrap w:val="0"/>
            <w:vAlign w:val="top"/>
          </w:tcPr>
          <w:p w14:paraId="0C42A3AB">
            <w:pPr>
              <w:spacing w:line="440" w:lineRule="exact"/>
              <w:jc w:val="center"/>
              <w:rPr>
                <w:rFonts w:ascii="Times New Roman" w:hAnsi="Times New Roman"/>
                <w:color w:val="auto"/>
                <w:highlight w:val="none"/>
              </w:rPr>
            </w:pPr>
          </w:p>
        </w:tc>
        <w:tc>
          <w:tcPr>
            <w:tcW w:w="709" w:type="dxa"/>
            <w:noWrap w:val="0"/>
            <w:vAlign w:val="top"/>
          </w:tcPr>
          <w:p w14:paraId="7B776ADF">
            <w:pPr>
              <w:spacing w:line="440" w:lineRule="exact"/>
              <w:jc w:val="center"/>
              <w:rPr>
                <w:rFonts w:ascii="Times New Roman" w:hAnsi="Times New Roman"/>
                <w:color w:val="auto"/>
                <w:highlight w:val="none"/>
              </w:rPr>
            </w:pPr>
          </w:p>
        </w:tc>
        <w:tc>
          <w:tcPr>
            <w:tcW w:w="976" w:type="dxa"/>
            <w:noWrap w:val="0"/>
            <w:vAlign w:val="top"/>
          </w:tcPr>
          <w:p w14:paraId="62FE3BEF">
            <w:pPr>
              <w:spacing w:line="440" w:lineRule="exact"/>
              <w:jc w:val="center"/>
              <w:rPr>
                <w:rFonts w:ascii="Times New Roman" w:hAnsi="Times New Roman"/>
                <w:color w:val="auto"/>
                <w:highlight w:val="none"/>
              </w:rPr>
            </w:pPr>
          </w:p>
        </w:tc>
      </w:tr>
      <w:tr w14:paraId="55BE2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104A7E37">
            <w:pPr>
              <w:spacing w:line="440" w:lineRule="exact"/>
              <w:jc w:val="center"/>
              <w:rPr>
                <w:rFonts w:ascii="Times New Roman" w:hAnsi="Times New Roman"/>
                <w:color w:val="auto"/>
                <w:highlight w:val="none"/>
              </w:rPr>
            </w:pPr>
          </w:p>
        </w:tc>
        <w:tc>
          <w:tcPr>
            <w:tcW w:w="1275" w:type="dxa"/>
            <w:noWrap w:val="0"/>
            <w:vAlign w:val="top"/>
          </w:tcPr>
          <w:p w14:paraId="627EF4B8">
            <w:pPr>
              <w:spacing w:line="440" w:lineRule="exact"/>
              <w:jc w:val="center"/>
              <w:rPr>
                <w:rFonts w:ascii="Times New Roman" w:hAnsi="Times New Roman"/>
                <w:color w:val="auto"/>
                <w:highlight w:val="none"/>
              </w:rPr>
            </w:pPr>
          </w:p>
        </w:tc>
        <w:tc>
          <w:tcPr>
            <w:tcW w:w="992" w:type="dxa"/>
            <w:noWrap w:val="0"/>
            <w:vAlign w:val="top"/>
          </w:tcPr>
          <w:p w14:paraId="136D5184">
            <w:pPr>
              <w:spacing w:line="440" w:lineRule="exact"/>
              <w:jc w:val="center"/>
              <w:rPr>
                <w:rFonts w:ascii="Times New Roman" w:hAnsi="Times New Roman"/>
                <w:color w:val="auto"/>
                <w:highlight w:val="none"/>
              </w:rPr>
            </w:pPr>
          </w:p>
        </w:tc>
        <w:tc>
          <w:tcPr>
            <w:tcW w:w="735" w:type="dxa"/>
            <w:noWrap w:val="0"/>
            <w:vAlign w:val="top"/>
          </w:tcPr>
          <w:p w14:paraId="177A92B1">
            <w:pPr>
              <w:spacing w:line="440" w:lineRule="exact"/>
              <w:jc w:val="center"/>
              <w:rPr>
                <w:rFonts w:ascii="Times New Roman" w:hAnsi="Times New Roman"/>
                <w:color w:val="auto"/>
                <w:highlight w:val="none"/>
              </w:rPr>
            </w:pPr>
          </w:p>
        </w:tc>
        <w:tc>
          <w:tcPr>
            <w:tcW w:w="709" w:type="dxa"/>
            <w:noWrap w:val="0"/>
            <w:vAlign w:val="top"/>
          </w:tcPr>
          <w:p w14:paraId="76A88F9A">
            <w:pPr>
              <w:spacing w:line="440" w:lineRule="exact"/>
              <w:jc w:val="center"/>
              <w:rPr>
                <w:rFonts w:ascii="Times New Roman" w:hAnsi="Times New Roman"/>
                <w:color w:val="auto"/>
                <w:highlight w:val="none"/>
              </w:rPr>
            </w:pPr>
          </w:p>
        </w:tc>
        <w:tc>
          <w:tcPr>
            <w:tcW w:w="1134" w:type="dxa"/>
            <w:noWrap w:val="0"/>
            <w:vAlign w:val="top"/>
          </w:tcPr>
          <w:p w14:paraId="68A60FAE">
            <w:pPr>
              <w:spacing w:line="440" w:lineRule="exact"/>
              <w:jc w:val="center"/>
              <w:rPr>
                <w:rFonts w:ascii="Times New Roman" w:hAnsi="Times New Roman"/>
                <w:color w:val="auto"/>
                <w:highlight w:val="none"/>
              </w:rPr>
            </w:pPr>
          </w:p>
        </w:tc>
        <w:tc>
          <w:tcPr>
            <w:tcW w:w="992" w:type="dxa"/>
            <w:noWrap w:val="0"/>
            <w:vAlign w:val="top"/>
          </w:tcPr>
          <w:p w14:paraId="5F6A469C">
            <w:pPr>
              <w:spacing w:line="440" w:lineRule="exact"/>
              <w:jc w:val="center"/>
              <w:rPr>
                <w:rFonts w:ascii="Times New Roman" w:hAnsi="Times New Roman"/>
                <w:color w:val="auto"/>
                <w:highlight w:val="none"/>
              </w:rPr>
            </w:pPr>
          </w:p>
        </w:tc>
        <w:tc>
          <w:tcPr>
            <w:tcW w:w="709" w:type="dxa"/>
            <w:noWrap w:val="0"/>
            <w:vAlign w:val="top"/>
          </w:tcPr>
          <w:p w14:paraId="4DB50BC9">
            <w:pPr>
              <w:spacing w:line="440" w:lineRule="exact"/>
              <w:jc w:val="center"/>
              <w:rPr>
                <w:rFonts w:ascii="Times New Roman" w:hAnsi="Times New Roman"/>
                <w:color w:val="auto"/>
                <w:highlight w:val="none"/>
              </w:rPr>
            </w:pPr>
          </w:p>
        </w:tc>
        <w:tc>
          <w:tcPr>
            <w:tcW w:w="976" w:type="dxa"/>
            <w:noWrap w:val="0"/>
            <w:vAlign w:val="top"/>
          </w:tcPr>
          <w:p w14:paraId="2BB939C0">
            <w:pPr>
              <w:spacing w:line="440" w:lineRule="exact"/>
              <w:jc w:val="center"/>
              <w:rPr>
                <w:rFonts w:ascii="Times New Roman" w:hAnsi="Times New Roman"/>
                <w:color w:val="auto"/>
                <w:highlight w:val="none"/>
              </w:rPr>
            </w:pPr>
          </w:p>
        </w:tc>
      </w:tr>
      <w:tr w14:paraId="7D8AE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44AA9203">
            <w:pPr>
              <w:spacing w:line="440" w:lineRule="exact"/>
              <w:jc w:val="center"/>
              <w:rPr>
                <w:rFonts w:ascii="Times New Roman" w:hAnsi="Times New Roman"/>
                <w:color w:val="auto"/>
                <w:highlight w:val="none"/>
              </w:rPr>
            </w:pPr>
          </w:p>
        </w:tc>
        <w:tc>
          <w:tcPr>
            <w:tcW w:w="1275" w:type="dxa"/>
            <w:noWrap w:val="0"/>
            <w:vAlign w:val="top"/>
          </w:tcPr>
          <w:p w14:paraId="52C516DD">
            <w:pPr>
              <w:spacing w:line="440" w:lineRule="exact"/>
              <w:jc w:val="center"/>
              <w:rPr>
                <w:rFonts w:ascii="Times New Roman" w:hAnsi="Times New Roman"/>
                <w:color w:val="auto"/>
                <w:highlight w:val="none"/>
              </w:rPr>
            </w:pPr>
          </w:p>
        </w:tc>
        <w:tc>
          <w:tcPr>
            <w:tcW w:w="992" w:type="dxa"/>
            <w:noWrap w:val="0"/>
            <w:vAlign w:val="top"/>
          </w:tcPr>
          <w:p w14:paraId="5C6F1334">
            <w:pPr>
              <w:spacing w:line="440" w:lineRule="exact"/>
              <w:jc w:val="center"/>
              <w:rPr>
                <w:rFonts w:ascii="Times New Roman" w:hAnsi="Times New Roman"/>
                <w:color w:val="auto"/>
                <w:highlight w:val="none"/>
              </w:rPr>
            </w:pPr>
          </w:p>
        </w:tc>
        <w:tc>
          <w:tcPr>
            <w:tcW w:w="735" w:type="dxa"/>
            <w:noWrap w:val="0"/>
            <w:vAlign w:val="top"/>
          </w:tcPr>
          <w:p w14:paraId="01347752">
            <w:pPr>
              <w:spacing w:line="440" w:lineRule="exact"/>
              <w:jc w:val="center"/>
              <w:rPr>
                <w:rFonts w:ascii="Times New Roman" w:hAnsi="Times New Roman"/>
                <w:color w:val="auto"/>
                <w:highlight w:val="none"/>
              </w:rPr>
            </w:pPr>
          </w:p>
        </w:tc>
        <w:tc>
          <w:tcPr>
            <w:tcW w:w="709" w:type="dxa"/>
            <w:noWrap w:val="0"/>
            <w:vAlign w:val="top"/>
          </w:tcPr>
          <w:p w14:paraId="61F374E3">
            <w:pPr>
              <w:spacing w:line="440" w:lineRule="exact"/>
              <w:jc w:val="center"/>
              <w:rPr>
                <w:rFonts w:ascii="Times New Roman" w:hAnsi="Times New Roman"/>
                <w:color w:val="auto"/>
                <w:highlight w:val="none"/>
              </w:rPr>
            </w:pPr>
          </w:p>
        </w:tc>
        <w:tc>
          <w:tcPr>
            <w:tcW w:w="1134" w:type="dxa"/>
            <w:noWrap w:val="0"/>
            <w:vAlign w:val="top"/>
          </w:tcPr>
          <w:p w14:paraId="5E8C2F67">
            <w:pPr>
              <w:spacing w:line="440" w:lineRule="exact"/>
              <w:jc w:val="center"/>
              <w:rPr>
                <w:rFonts w:ascii="Times New Roman" w:hAnsi="Times New Roman"/>
                <w:color w:val="auto"/>
                <w:highlight w:val="none"/>
              </w:rPr>
            </w:pPr>
          </w:p>
        </w:tc>
        <w:tc>
          <w:tcPr>
            <w:tcW w:w="992" w:type="dxa"/>
            <w:noWrap w:val="0"/>
            <w:vAlign w:val="top"/>
          </w:tcPr>
          <w:p w14:paraId="57FBC9B0">
            <w:pPr>
              <w:spacing w:line="440" w:lineRule="exact"/>
              <w:jc w:val="center"/>
              <w:rPr>
                <w:rFonts w:ascii="Times New Roman" w:hAnsi="Times New Roman"/>
                <w:color w:val="auto"/>
                <w:highlight w:val="none"/>
              </w:rPr>
            </w:pPr>
          </w:p>
        </w:tc>
        <w:tc>
          <w:tcPr>
            <w:tcW w:w="709" w:type="dxa"/>
            <w:noWrap w:val="0"/>
            <w:vAlign w:val="top"/>
          </w:tcPr>
          <w:p w14:paraId="552C70A9">
            <w:pPr>
              <w:spacing w:line="440" w:lineRule="exact"/>
              <w:jc w:val="center"/>
              <w:rPr>
                <w:rFonts w:ascii="Times New Roman" w:hAnsi="Times New Roman"/>
                <w:color w:val="auto"/>
                <w:highlight w:val="none"/>
              </w:rPr>
            </w:pPr>
          </w:p>
        </w:tc>
        <w:tc>
          <w:tcPr>
            <w:tcW w:w="976" w:type="dxa"/>
            <w:noWrap w:val="0"/>
            <w:vAlign w:val="top"/>
          </w:tcPr>
          <w:p w14:paraId="1AD30800">
            <w:pPr>
              <w:spacing w:line="440" w:lineRule="exact"/>
              <w:jc w:val="center"/>
              <w:rPr>
                <w:rFonts w:ascii="Times New Roman" w:hAnsi="Times New Roman"/>
                <w:color w:val="auto"/>
                <w:highlight w:val="none"/>
              </w:rPr>
            </w:pPr>
          </w:p>
        </w:tc>
      </w:tr>
      <w:tr w14:paraId="09E9D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1938B9CC">
            <w:pPr>
              <w:spacing w:line="440" w:lineRule="exact"/>
              <w:jc w:val="center"/>
              <w:rPr>
                <w:rFonts w:ascii="Times New Roman" w:hAnsi="Times New Roman"/>
                <w:color w:val="auto"/>
                <w:highlight w:val="none"/>
              </w:rPr>
            </w:pPr>
          </w:p>
        </w:tc>
        <w:tc>
          <w:tcPr>
            <w:tcW w:w="1275" w:type="dxa"/>
            <w:noWrap w:val="0"/>
            <w:vAlign w:val="top"/>
          </w:tcPr>
          <w:p w14:paraId="5D7B55FE">
            <w:pPr>
              <w:spacing w:line="440" w:lineRule="exact"/>
              <w:jc w:val="center"/>
              <w:rPr>
                <w:rFonts w:ascii="Times New Roman" w:hAnsi="Times New Roman"/>
                <w:color w:val="auto"/>
                <w:highlight w:val="none"/>
              </w:rPr>
            </w:pPr>
          </w:p>
        </w:tc>
        <w:tc>
          <w:tcPr>
            <w:tcW w:w="992" w:type="dxa"/>
            <w:noWrap w:val="0"/>
            <w:vAlign w:val="top"/>
          </w:tcPr>
          <w:p w14:paraId="17DB736D">
            <w:pPr>
              <w:spacing w:line="440" w:lineRule="exact"/>
              <w:jc w:val="center"/>
              <w:rPr>
                <w:rFonts w:ascii="Times New Roman" w:hAnsi="Times New Roman"/>
                <w:color w:val="auto"/>
                <w:highlight w:val="none"/>
              </w:rPr>
            </w:pPr>
          </w:p>
        </w:tc>
        <w:tc>
          <w:tcPr>
            <w:tcW w:w="735" w:type="dxa"/>
            <w:noWrap w:val="0"/>
            <w:vAlign w:val="top"/>
          </w:tcPr>
          <w:p w14:paraId="59C777B6">
            <w:pPr>
              <w:spacing w:line="440" w:lineRule="exact"/>
              <w:jc w:val="center"/>
              <w:rPr>
                <w:rFonts w:ascii="Times New Roman" w:hAnsi="Times New Roman"/>
                <w:color w:val="auto"/>
                <w:highlight w:val="none"/>
              </w:rPr>
            </w:pPr>
          </w:p>
        </w:tc>
        <w:tc>
          <w:tcPr>
            <w:tcW w:w="709" w:type="dxa"/>
            <w:noWrap w:val="0"/>
            <w:vAlign w:val="top"/>
          </w:tcPr>
          <w:p w14:paraId="7F2BE300">
            <w:pPr>
              <w:spacing w:line="440" w:lineRule="exact"/>
              <w:jc w:val="center"/>
              <w:rPr>
                <w:rFonts w:ascii="Times New Roman" w:hAnsi="Times New Roman"/>
                <w:color w:val="auto"/>
                <w:highlight w:val="none"/>
              </w:rPr>
            </w:pPr>
          </w:p>
        </w:tc>
        <w:tc>
          <w:tcPr>
            <w:tcW w:w="1134" w:type="dxa"/>
            <w:noWrap w:val="0"/>
            <w:vAlign w:val="top"/>
          </w:tcPr>
          <w:p w14:paraId="3A1EAD3A">
            <w:pPr>
              <w:spacing w:line="440" w:lineRule="exact"/>
              <w:jc w:val="center"/>
              <w:rPr>
                <w:rFonts w:ascii="Times New Roman" w:hAnsi="Times New Roman"/>
                <w:color w:val="auto"/>
                <w:highlight w:val="none"/>
              </w:rPr>
            </w:pPr>
          </w:p>
        </w:tc>
        <w:tc>
          <w:tcPr>
            <w:tcW w:w="992" w:type="dxa"/>
            <w:noWrap w:val="0"/>
            <w:vAlign w:val="top"/>
          </w:tcPr>
          <w:p w14:paraId="7C78BB03">
            <w:pPr>
              <w:spacing w:line="440" w:lineRule="exact"/>
              <w:jc w:val="center"/>
              <w:rPr>
                <w:rFonts w:ascii="Times New Roman" w:hAnsi="Times New Roman"/>
                <w:color w:val="auto"/>
                <w:highlight w:val="none"/>
              </w:rPr>
            </w:pPr>
          </w:p>
        </w:tc>
        <w:tc>
          <w:tcPr>
            <w:tcW w:w="709" w:type="dxa"/>
            <w:noWrap w:val="0"/>
            <w:vAlign w:val="top"/>
          </w:tcPr>
          <w:p w14:paraId="6CF58DA7">
            <w:pPr>
              <w:spacing w:line="440" w:lineRule="exact"/>
              <w:jc w:val="center"/>
              <w:rPr>
                <w:rFonts w:ascii="Times New Roman" w:hAnsi="Times New Roman"/>
                <w:color w:val="auto"/>
                <w:highlight w:val="none"/>
              </w:rPr>
            </w:pPr>
          </w:p>
        </w:tc>
        <w:tc>
          <w:tcPr>
            <w:tcW w:w="976" w:type="dxa"/>
            <w:noWrap w:val="0"/>
            <w:vAlign w:val="top"/>
          </w:tcPr>
          <w:p w14:paraId="6D54C4CC">
            <w:pPr>
              <w:spacing w:line="440" w:lineRule="exact"/>
              <w:jc w:val="center"/>
              <w:rPr>
                <w:rFonts w:ascii="Times New Roman" w:hAnsi="Times New Roman"/>
                <w:color w:val="auto"/>
                <w:highlight w:val="none"/>
              </w:rPr>
            </w:pPr>
          </w:p>
        </w:tc>
      </w:tr>
      <w:tr w14:paraId="25361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1B56F8F6">
            <w:pPr>
              <w:spacing w:line="440" w:lineRule="exact"/>
              <w:jc w:val="center"/>
              <w:rPr>
                <w:rFonts w:ascii="Times New Roman" w:hAnsi="Times New Roman"/>
                <w:color w:val="auto"/>
                <w:highlight w:val="none"/>
              </w:rPr>
            </w:pPr>
          </w:p>
        </w:tc>
        <w:tc>
          <w:tcPr>
            <w:tcW w:w="1275" w:type="dxa"/>
            <w:noWrap w:val="0"/>
            <w:vAlign w:val="top"/>
          </w:tcPr>
          <w:p w14:paraId="02AD68A6">
            <w:pPr>
              <w:spacing w:line="440" w:lineRule="exact"/>
              <w:jc w:val="center"/>
              <w:rPr>
                <w:rFonts w:ascii="Times New Roman" w:hAnsi="Times New Roman"/>
                <w:color w:val="auto"/>
                <w:highlight w:val="none"/>
              </w:rPr>
            </w:pPr>
          </w:p>
        </w:tc>
        <w:tc>
          <w:tcPr>
            <w:tcW w:w="992" w:type="dxa"/>
            <w:noWrap w:val="0"/>
            <w:vAlign w:val="top"/>
          </w:tcPr>
          <w:p w14:paraId="2603B094">
            <w:pPr>
              <w:spacing w:line="440" w:lineRule="exact"/>
              <w:jc w:val="center"/>
              <w:rPr>
                <w:rFonts w:ascii="Times New Roman" w:hAnsi="Times New Roman"/>
                <w:color w:val="auto"/>
                <w:highlight w:val="none"/>
              </w:rPr>
            </w:pPr>
          </w:p>
        </w:tc>
        <w:tc>
          <w:tcPr>
            <w:tcW w:w="735" w:type="dxa"/>
            <w:noWrap w:val="0"/>
            <w:vAlign w:val="top"/>
          </w:tcPr>
          <w:p w14:paraId="74E618D9">
            <w:pPr>
              <w:spacing w:line="440" w:lineRule="exact"/>
              <w:jc w:val="center"/>
              <w:rPr>
                <w:rFonts w:ascii="Times New Roman" w:hAnsi="Times New Roman"/>
                <w:color w:val="auto"/>
                <w:highlight w:val="none"/>
              </w:rPr>
            </w:pPr>
          </w:p>
        </w:tc>
        <w:tc>
          <w:tcPr>
            <w:tcW w:w="709" w:type="dxa"/>
            <w:noWrap w:val="0"/>
            <w:vAlign w:val="top"/>
          </w:tcPr>
          <w:p w14:paraId="5388A69C">
            <w:pPr>
              <w:spacing w:line="440" w:lineRule="exact"/>
              <w:jc w:val="center"/>
              <w:rPr>
                <w:rFonts w:ascii="Times New Roman" w:hAnsi="Times New Roman"/>
                <w:color w:val="auto"/>
                <w:highlight w:val="none"/>
              </w:rPr>
            </w:pPr>
          </w:p>
        </w:tc>
        <w:tc>
          <w:tcPr>
            <w:tcW w:w="1134" w:type="dxa"/>
            <w:noWrap w:val="0"/>
            <w:vAlign w:val="top"/>
          </w:tcPr>
          <w:p w14:paraId="0C6488EF">
            <w:pPr>
              <w:spacing w:line="440" w:lineRule="exact"/>
              <w:jc w:val="center"/>
              <w:rPr>
                <w:rFonts w:ascii="Times New Roman" w:hAnsi="Times New Roman"/>
                <w:color w:val="auto"/>
                <w:highlight w:val="none"/>
              </w:rPr>
            </w:pPr>
          </w:p>
        </w:tc>
        <w:tc>
          <w:tcPr>
            <w:tcW w:w="992" w:type="dxa"/>
            <w:noWrap w:val="0"/>
            <w:vAlign w:val="top"/>
          </w:tcPr>
          <w:p w14:paraId="00EEB648">
            <w:pPr>
              <w:spacing w:line="440" w:lineRule="exact"/>
              <w:jc w:val="center"/>
              <w:rPr>
                <w:rFonts w:ascii="Times New Roman" w:hAnsi="Times New Roman"/>
                <w:color w:val="auto"/>
                <w:highlight w:val="none"/>
              </w:rPr>
            </w:pPr>
          </w:p>
        </w:tc>
        <w:tc>
          <w:tcPr>
            <w:tcW w:w="709" w:type="dxa"/>
            <w:noWrap w:val="0"/>
            <w:vAlign w:val="top"/>
          </w:tcPr>
          <w:p w14:paraId="24AFB9F9">
            <w:pPr>
              <w:spacing w:line="440" w:lineRule="exact"/>
              <w:jc w:val="center"/>
              <w:rPr>
                <w:rFonts w:ascii="Times New Roman" w:hAnsi="Times New Roman"/>
                <w:color w:val="auto"/>
                <w:highlight w:val="none"/>
              </w:rPr>
            </w:pPr>
          </w:p>
        </w:tc>
        <w:tc>
          <w:tcPr>
            <w:tcW w:w="976" w:type="dxa"/>
            <w:noWrap w:val="0"/>
            <w:vAlign w:val="top"/>
          </w:tcPr>
          <w:p w14:paraId="523744E1">
            <w:pPr>
              <w:spacing w:line="440" w:lineRule="exact"/>
              <w:jc w:val="center"/>
              <w:rPr>
                <w:rFonts w:ascii="Times New Roman" w:hAnsi="Times New Roman"/>
                <w:color w:val="auto"/>
                <w:highlight w:val="none"/>
              </w:rPr>
            </w:pPr>
          </w:p>
        </w:tc>
      </w:tr>
      <w:tr w14:paraId="5A98C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487B7D09">
            <w:pPr>
              <w:spacing w:line="440" w:lineRule="exact"/>
              <w:jc w:val="center"/>
              <w:rPr>
                <w:rFonts w:ascii="Times New Roman" w:hAnsi="Times New Roman"/>
                <w:color w:val="auto"/>
                <w:highlight w:val="none"/>
              </w:rPr>
            </w:pPr>
          </w:p>
        </w:tc>
        <w:tc>
          <w:tcPr>
            <w:tcW w:w="1275" w:type="dxa"/>
            <w:noWrap w:val="0"/>
            <w:vAlign w:val="top"/>
          </w:tcPr>
          <w:p w14:paraId="000E3D0F">
            <w:pPr>
              <w:spacing w:line="440" w:lineRule="exact"/>
              <w:jc w:val="center"/>
              <w:rPr>
                <w:rFonts w:ascii="Times New Roman" w:hAnsi="Times New Roman"/>
                <w:color w:val="auto"/>
                <w:highlight w:val="none"/>
              </w:rPr>
            </w:pPr>
          </w:p>
        </w:tc>
        <w:tc>
          <w:tcPr>
            <w:tcW w:w="992" w:type="dxa"/>
            <w:noWrap w:val="0"/>
            <w:vAlign w:val="top"/>
          </w:tcPr>
          <w:p w14:paraId="08C4D552">
            <w:pPr>
              <w:spacing w:line="440" w:lineRule="exact"/>
              <w:jc w:val="center"/>
              <w:rPr>
                <w:rFonts w:ascii="Times New Roman" w:hAnsi="Times New Roman"/>
                <w:color w:val="auto"/>
                <w:highlight w:val="none"/>
              </w:rPr>
            </w:pPr>
          </w:p>
        </w:tc>
        <w:tc>
          <w:tcPr>
            <w:tcW w:w="735" w:type="dxa"/>
            <w:noWrap w:val="0"/>
            <w:vAlign w:val="top"/>
          </w:tcPr>
          <w:p w14:paraId="5CBD1BDF">
            <w:pPr>
              <w:spacing w:line="440" w:lineRule="exact"/>
              <w:jc w:val="center"/>
              <w:rPr>
                <w:rFonts w:ascii="Times New Roman" w:hAnsi="Times New Roman"/>
                <w:color w:val="auto"/>
                <w:highlight w:val="none"/>
              </w:rPr>
            </w:pPr>
          </w:p>
        </w:tc>
        <w:tc>
          <w:tcPr>
            <w:tcW w:w="709" w:type="dxa"/>
            <w:noWrap w:val="0"/>
            <w:vAlign w:val="top"/>
          </w:tcPr>
          <w:p w14:paraId="5E3EF16F">
            <w:pPr>
              <w:spacing w:line="440" w:lineRule="exact"/>
              <w:jc w:val="center"/>
              <w:rPr>
                <w:rFonts w:ascii="Times New Roman" w:hAnsi="Times New Roman"/>
                <w:color w:val="auto"/>
                <w:highlight w:val="none"/>
              </w:rPr>
            </w:pPr>
          </w:p>
        </w:tc>
        <w:tc>
          <w:tcPr>
            <w:tcW w:w="1134" w:type="dxa"/>
            <w:noWrap w:val="0"/>
            <w:vAlign w:val="top"/>
          </w:tcPr>
          <w:p w14:paraId="3B5E77D1">
            <w:pPr>
              <w:spacing w:line="440" w:lineRule="exact"/>
              <w:jc w:val="center"/>
              <w:rPr>
                <w:rFonts w:ascii="Times New Roman" w:hAnsi="Times New Roman"/>
                <w:color w:val="auto"/>
                <w:highlight w:val="none"/>
              </w:rPr>
            </w:pPr>
          </w:p>
        </w:tc>
        <w:tc>
          <w:tcPr>
            <w:tcW w:w="992" w:type="dxa"/>
            <w:noWrap w:val="0"/>
            <w:vAlign w:val="top"/>
          </w:tcPr>
          <w:p w14:paraId="3478F105">
            <w:pPr>
              <w:spacing w:line="440" w:lineRule="exact"/>
              <w:jc w:val="center"/>
              <w:rPr>
                <w:rFonts w:ascii="Times New Roman" w:hAnsi="Times New Roman"/>
                <w:color w:val="auto"/>
                <w:highlight w:val="none"/>
              </w:rPr>
            </w:pPr>
          </w:p>
        </w:tc>
        <w:tc>
          <w:tcPr>
            <w:tcW w:w="709" w:type="dxa"/>
            <w:noWrap w:val="0"/>
            <w:vAlign w:val="top"/>
          </w:tcPr>
          <w:p w14:paraId="67F98873">
            <w:pPr>
              <w:spacing w:line="440" w:lineRule="exact"/>
              <w:jc w:val="center"/>
              <w:rPr>
                <w:rFonts w:ascii="Times New Roman" w:hAnsi="Times New Roman"/>
                <w:color w:val="auto"/>
                <w:highlight w:val="none"/>
              </w:rPr>
            </w:pPr>
          </w:p>
        </w:tc>
        <w:tc>
          <w:tcPr>
            <w:tcW w:w="976" w:type="dxa"/>
            <w:noWrap w:val="0"/>
            <w:vAlign w:val="top"/>
          </w:tcPr>
          <w:p w14:paraId="7E768D09">
            <w:pPr>
              <w:spacing w:line="440" w:lineRule="exact"/>
              <w:jc w:val="center"/>
              <w:rPr>
                <w:rFonts w:ascii="Times New Roman" w:hAnsi="Times New Roman"/>
                <w:color w:val="auto"/>
                <w:highlight w:val="none"/>
              </w:rPr>
            </w:pPr>
          </w:p>
        </w:tc>
      </w:tr>
      <w:tr w14:paraId="1B7EA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70317270">
            <w:pPr>
              <w:spacing w:line="440" w:lineRule="exact"/>
              <w:jc w:val="center"/>
              <w:rPr>
                <w:rFonts w:ascii="Times New Roman" w:hAnsi="Times New Roman"/>
                <w:color w:val="auto"/>
                <w:highlight w:val="none"/>
              </w:rPr>
            </w:pPr>
          </w:p>
        </w:tc>
        <w:tc>
          <w:tcPr>
            <w:tcW w:w="1275" w:type="dxa"/>
            <w:noWrap w:val="0"/>
            <w:vAlign w:val="top"/>
          </w:tcPr>
          <w:p w14:paraId="1432342A">
            <w:pPr>
              <w:spacing w:line="440" w:lineRule="exact"/>
              <w:jc w:val="center"/>
              <w:rPr>
                <w:rFonts w:ascii="Times New Roman" w:hAnsi="Times New Roman"/>
                <w:color w:val="auto"/>
                <w:highlight w:val="none"/>
              </w:rPr>
            </w:pPr>
          </w:p>
        </w:tc>
        <w:tc>
          <w:tcPr>
            <w:tcW w:w="992" w:type="dxa"/>
            <w:noWrap w:val="0"/>
            <w:vAlign w:val="top"/>
          </w:tcPr>
          <w:p w14:paraId="182640E3">
            <w:pPr>
              <w:spacing w:line="440" w:lineRule="exact"/>
              <w:jc w:val="center"/>
              <w:rPr>
                <w:rFonts w:ascii="Times New Roman" w:hAnsi="Times New Roman"/>
                <w:color w:val="auto"/>
                <w:highlight w:val="none"/>
              </w:rPr>
            </w:pPr>
          </w:p>
        </w:tc>
        <w:tc>
          <w:tcPr>
            <w:tcW w:w="735" w:type="dxa"/>
            <w:noWrap w:val="0"/>
            <w:vAlign w:val="top"/>
          </w:tcPr>
          <w:p w14:paraId="2C42718B">
            <w:pPr>
              <w:spacing w:line="440" w:lineRule="exact"/>
              <w:jc w:val="center"/>
              <w:rPr>
                <w:rFonts w:ascii="Times New Roman" w:hAnsi="Times New Roman"/>
                <w:color w:val="auto"/>
                <w:highlight w:val="none"/>
              </w:rPr>
            </w:pPr>
          </w:p>
        </w:tc>
        <w:tc>
          <w:tcPr>
            <w:tcW w:w="709" w:type="dxa"/>
            <w:noWrap w:val="0"/>
            <w:vAlign w:val="top"/>
          </w:tcPr>
          <w:p w14:paraId="5A59D4CC">
            <w:pPr>
              <w:spacing w:line="440" w:lineRule="exact"/>
              <w:jc w:val="center"/>
              <w:rPr>
                <w:rFonts w:ascii="Times New Roman" w:hAnsi="Times New Roman"/>
                <w:color w:val="auto"/>
                <w:highlight w:val="none"/>
              </w:rPr>
            </w:pPr>
          </w:p>
        </w:tc>
        <w:tc>
          <w:tcPr>
            <w:tcW w:w="1134" w:type="dxa"/>
            <w:noWrap w:val="0"/>
            <w:vAlign w:val="top"/>
          </w:tcPr>
          <w:p w14:paraId="68D493E8">
            <w:pPr>
              <w:spacing w:line="440" w:lineRule="exact"/>
              <w:jc w:val="center"/>
              <w:rPr>
                <w:rFonts w:ascii="Times New Roman" w:hAnsi="Times New Roman"/>
                <w:color w:val="auto"/>
                <w:highlight w:val="none"/>
              </w:rPr>
            </w:pPr>
          </w:p>
        </w:tc>
        <w:tc>
          <w:tcPr>
            <w:tcW w:w="992" w:type="dxa"/>
            <w:noWrap w:val="0"/>
            <w:vAlign w:val="top"/>
          </w:tcPr>
          <w:p w14:paraId="0DD02F91">
            <w:pPr>
              <w:spacing w:line="440" w:lineRule="exact"/>
              <w:jc w:val="center"/>
              <w:rPr>
                <w:rFonts w:ascii="Times New Roman" w:hAnsi="Times New Roman"/>
                <w:color w:val="auto"/>
                <w:highlight w:val="none"/>
              </w:rPr>
            </w:pPr>
          </w:p>
        </w:tc>
        <w:tc>
          <w:tcPr>
            <w:tcW w:w="709" w:type="dxa"/>
            <w:noWrap w:val="0"/>
            <w:vAlign w:val="top"/>
          </w:tcPr>
          <w:p w14:paraId="23289910">
            <w:pPr>
              <w:spacing w:line="440" w:lineRule="exact"/>
              <w:jc w:val="center"/>
              <w:rPr>
                <w:rFonts w:ascii="Times New Roman" w:hAnsi="Times New Roman"/>
                <w:color w:val="auto"/>
                <w:highlight w:val="none"/>
              </w:rPr>
            </w:pPr>
          </w:p>
        </w:tc>
        <w:tc>
          <w:tcPr>
            <w:tcW w:w="976" w:type="dxa"/>
            <w:noWrap w:val="0"/>
            <w:vAlign w:val="top"/>
          </w:tcPr>
          <w:p w14:paraId="69C92530">
            <w:pPr>
              <w:spacing w:line="440" w:lineRule="exact"/>
              <w:jc w:val="center"/>
              <w:rPr>
                <w:rFonts w:ascii="Times New Roman" w:hAnsi="Times New Roman"/>
                <w:color w:val="auto"/>
                <w:highlight w:val="none"/>
              </w:rPr>
            </w:pPr>
          </w:p>
        </w:tc>
      </w:tr>
      <w:tr w14:paraId="61FDC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663CD8B6">
            <w:pPr>
              <w:spacing w:line="440" w:lineRule="exact"/>
              <w:jc w:val="center"/>
              <w:rPr>
                <w:rFonts w:ascii="Times New Roman" w:hAnsi="Times New Roman"/>
                <w:color w:val="auto"/>
                <w:highlight w:val="none"/>
              </w:rPr>
            </w:pPr>
          </w:p>
        </w:tc>
        <w:tc>
          <w:tcPr>
            <w:tcW w:w="1275" w:type="dxa"/>
            <w:noWrap w:val="0"/>
            <w:vAlign w:val="top"/>
          </w:tcPr>
          <w:p w14:paraId="2928A630">
            <w:pPr>
              <w:spacing w:line="440" w:lineRule="exact"/>
              <w:jc w:val="center"/>
              <w:rPr>
                <w:rFonts w:ascii="Times New Roman" w:hAnsi="Times New Roman"/>
                <w:color w:val="auto"/>
                <w:highlight w:val="none"/>
              </w:rPr>
            </w:pPr>
          </w:p>
        </w:tc>
        <w:tc>
          <w:tcPr>
            <w:tcW w:w="992" w:type="dxa"/>
            <w:noWrap w:val="0"/>
            <w:vAlign w:val="top"/>
          </w:tcPr>
          <w:p w14:paraId="0CDD5436">
            <w:pPr>
              <w:spacing w:line="440" w:lineRule="exact"/>
              <w:jc w:val="center"/>
              <w:rPr>
                <w:rFonts w:ascii="Times New Roman" w:hAnsi="Times New Roman"/>
                <w:color w:val="auto"/>
                <w:highlight w:val="none"/>
              </w:rPr>
            </w:pPr>
          </w:p>
        </w:tc>
        <w:tc>
          <w:tcPr>
            <w:tcW w:w="735" w:type="dxa"/>
            <w:noWrap w:val="0"/>
            <w:vAlign w:val="top"/>
          </w:tcPr>
          <w:p w14:paraId="4FEA1448">
            <w:pPr>
              <w:spacing w:line="440" w:lineRule="exact"/>
              <w:jc w:val="center"/>
              <w:rPr>
                <w:rFonts w:ascii="Times New Roman" w:hAnsi="Times New Roman"/>
                <w:color w:val="auto"/>
                <w:highlight w:val="none"/>
              </w:rPr>
            </w:pPr>
          </w:p>
        </w:tc>
        <w:tc>
          <w:tcPr>
            <w:tcW w:w="709" w:type="dxa"/>
            <w:noWrap w:val="0"/>
            <w:vAlign w:val="top"/>
          </w:tcPr>
          <w:p w14:paraId="33E40DDB">
            <w:pPr>
              <w:spacing w:line="440" w:lineRule="exact"/>
              <w:jc w:val="center"/>
              <w:rPr>
                <w:rFonts w:ascii="Times New Roman" w:hAnsi="Times New Roman"/>
                <w:color w:val="auto"/>
                <w:highlight w:val="none"/>
              </w:rPr>
            </w:pPr>
          </w:p>
        </w:tc>
        <w:tc>
          <w:tcPr>
            <w:tcW w:w="1134" w:type="dxa"/>
            <w:noWrap w:val="0"/>
            <w:vAlign w:val="top"/>
          </w:tcPr>
          <w:p w14:paraId="7B35BD74">
            <w:pPr>
              <w:spacing w:line="440" w:lineRule="exact"/>
              <w:jc w:val="center"/>
              <w:rPr>
                <w:rFonts w:ascii="Times New Roman" w:hAnsi="Times New Roman"/>
                <w:color w:val="auto"/>
                <w:highlight w:val="none"/>
              </w:rPr>
            </w:pPr>
          </w:p>
        </w:tc>
        <w:tc>
          <w:tcPr>
            <w:tcW w:w="992" w:type="dxa"/>
            <w:noWrap w:val="0"/>
            <w:vAlign w:val="top"/>
          </w:tcPr>
          <w:p w14:paraId="52949F88">
            <w:pPr>
              <w:spacing w:line="440" w:lineRule="exact"/>
              <w:jc w:val="center"/>
              <w:rPr>
                <w:rFonts w:ascii="Times New Roman" w:hAnsi="Times New Roman"/>
                <w:color w:val="auto"/>
                <w:highlight w:val="none"/>
              </w:rPr>
            </w:pPr>
          </w:p>
        </w:tc>
        <w:tc>
          <w:tcPr>
            <w:tcW w:w="709" w:type="dxa"/>
            <w:noWrap w:val="0"/>
            <w:vAlign w:val="top"/>
          </w:tcPr>
          <w:p w14:paraId="2A9CFC79">
            <w:pPr>
              <w:spacing w:line="440" w:lineRule="exact"/>
              <w:jc w:val="center"/>
              <w:rPr>
                <w:rFonts w:ascii="Times New Roman" w:hAnsi="Times New Roman"/>
                <w:color w:val="auto"/>
                <w:highlight w:val="none"/>
              </w:rPr>
            </w:pPr>
          </w:p>
        </w:tc>
        <w:tc>
          <w:tcPr>
            <w:tcW w:w="976" w:type="dxa"/>
            <w:noWrap w:val="0"/>
            <w:vAlign w:val="top"/>
          </w:tcPr>
          <w:p w14:paraId="13721042">
            <w:pPr>
              <w:spacing w:line="440" w:lineRule="exact"/>
              <w:jc w:val="center"/>
              <w:rPr>
                <w:rFonts w:ascii="Times New Roman" w:hAnsi="Times New Roman"/>
                <w:color w:val="auto"/>
                <w:highlight w:val="none"/>
              </w:rPr>
            </w:pPr>
          </w:p>
        </w:tc>
      </w:tr>
      <w:tr w14:paraId="13757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67303C72">
            <w:pPr>
              <w:spacing w:line="440" w:lineRule="exact"/>
              <w:jc w:val="center"/>
              <w:rPr>
                <w:rFonts w:ascii="Times New Roman" w:hAnsi="Times New Roman"/>
                <w:color w:val="auto"/>
                <w:highlight w:val="none"/>
              </w:rPr>
            </w:pPr>
          </w:p>
        </w:tc>
        <w:tc>
          <w:tcPr>
            <w:tcW w:w="1275" w:type="dxa"/>
            <w:noWrap w:val="0"/>
            <w:vAlign w:val="top"/>
          </w:tcPr>
          <w:p w14:paraId="585E9DBA">
            <w:pPr>
              <w:spacing w:line="440" w:lineRule="exact"/>
              <w:jc w:val="center"/>
              <w:rPr>
                <w:rFonts w:ascii="Times New Roman" w:hAnsi="Times New Roman"/>
                <w:color w:val="auto"/>
                <w:highlight w:val="none"/>
              </w:rPr>
            </w:pPr>
          </w:p>
        </w:tc>
        <w:tc>
          <w:tcPr>
            <w:tcW w:w="992" w:type="dxa"/>
            <w:noWrap w:val="0"/>
            <w:vAlign w:val="top"/>
          </w:tcPr>
          <w:p w14:paraId="46903B2E">
            <w:pPr>
              <w:spacing w:line="440" w:lineRule="exact"/>
              <w:jc w:val="center"/>
              <w:rPr>
                <w:rFonts w:ascii="Times New Roman" w:hAnsi="Times New Roman"/>
                <w:color w:val="auto"/>
                <w:highlight w:val="none"/>
              </w:rPr>
            </w:pPr>
          </w:p>
        </w:tc>
        <w:tc>
          <w:tcPr>
            <w:tcW w:w="735" w:type="dxa"/>
            <w:noWrap w:val="0"/>
            <w:vAlign w:val="top"/>
          </w:tcPr>
          <w:p w14:paraId="348A71FE">
            <w:pPr>
              <w:spacing w:line="440" w:lineRule="exact"/>
              <w:jc w:val="center"/>
              <w:rPr>
                <w:rFonts w:ascii="Times New Roman" w:hAnsi="Times New Roman"/>
                <w:color w:val="auto"/>
                <w:highlight w:val="none"/>
              </w:rPr>
            </w:pPr>
          </w:p>
        </w:tc>
        <w:tc>
          <w:tcPr>
            <w:tcW w:w="709" w:type="dxa"/>
            <w:noWrap w:val="0"/>
            <w:vAlign w:val="top"/>
          </w:tcPr>
          <w:p w14:paraId="0043989D">
            <w:pPr>
              <w:spacing w:line="440" w:lineRule="exact"/>
              <w:jc w:val="center"/>
              <w:rPr>
                <w:rFonts w:ascii="Times New Roman" w:hAnsi="Times New Roman"/>
                <w:color w:val="auto"/>
                <w:highlight w:val="none"/>
              </w:rPr>
            </w:pPr>
          </w:p>
        </w:tc>
        <w:tc>
          <w:tcPr>
            <w:tcW w:w="1134" w:type="dxa"/>
            <w:noWrap w:val="0"/>
            <w:vAlign w:val="top"/>
          </w:tcPr>
          <w:p w14:paraId="734738F5">
            <w:pPr>
              <w:spacing w:line="440" w:lineRule="exact"/>
              <w:jc w:val="center"/>
              <w:rPr>
                <w:rFonts w:ascii="Times New Roman" w:hAnsi="Times New Roman"/>
                <w:color w:val="auto"/>
                <w:highlight w:val="none"/>
              </w:rPr>
            </w:pPr>
          </w:p>
        </w:tc>
        <w:tc>
          <w:tcPr>
            <w:tcW w:w="992" w:type="dxa"/>
            <w:noWrap w:val="0"/>
            <w:vAlign w:val="top"/>
          </w:tcPr>
          <w:p w14:paraId="165A80F8">
            <w:pPr>
              <w:spacing w:line="440" w:lineRule="exact"/>
              <w:jc w:val="center"/>
              <w:rPr>
                <w:rFonts w:ascii="Times New Roman" w:hAnsi="Times New Roman"/>
                <w:color w:val="auto"/>
                <w:highlight w:val="none"/>
              </w:rPr>
            </w:pPr>
          </w:p>
        </w:tc>
        <w:tc>
          <w:tcPr>
            <w:tcW w:w="709" w:type="dxa"/>
            <w:noWrap w:val="0"/>
            <w:vAlign w:val="top"/>
          </w:tcPr>
          <w:p w14:paraId="7A89F1F4">
            <w:pPr>
              <w:spacing w:line="440" w:lineRule="exact"/>
              <w:jc w:val="center"/>
              <w:rPr>
                <w:rFonts w:ascii="Times New Roman" w:hAnsi="Times New Roman"/>
                <w:color w:val="auto"/>
                <w:highlight w:val="none"/>
              </w:rPr>
            </w:pPr>
          </w:p>
        </w:tc>
        <w:tc>
          <w:tcPr>
            <w:tcW w:w="976" w:type="dxa"/>
            <w:noWrap w:val="0"/>
            <w:vAlign w:val="top"/>
          </w:tcPr>
          <w:p w14:paraId="38B38225">
            <w:pPr>
              <w:spacing w:line="440" w:lineRule="exact"/>
              <w:jc w:val="center"/>
              <w:rPr>
                <w:rFonts w:ascii="Times New Roman" w:hAnsi="Times New Roman"/>
                <w:color w:val="auto"/>
                <w:highlight w:val="none"/>
              </w:rPr>
            </w:pPr>
          </w:p>
        </w:tc>
      </w:tr>
      <w:tr w14:paraId="45342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30702213">
            <w:pPr>
              <w:spacing w:line="440" w:lineRule="exact"/>
              <w:jc w:val="center"/>
              <w:rPr>
                <w:rFonts w:ascii="Times New Roman" w:hAnsi="Times New Roman"/>
                <w:color w:val="auto"/>
                <w:highlight w:val="none"/>
              </w:rPr>
            </w:pPr>
          </w:p>
        </w:tc>
        <w:tc>
          <w:tcPr>
            <w:tcW w:w="1275" w:type="dxa"/>
            <w:noWrap w:val="0"/>
            <w:vAlign w:val="top"/>
          </w:tcPr>
          <w:p w14:paraId="1BA1A07F">
            <w:pPr>
              <w:spacing w:line="440" w:lineRule="exact"/>
              <w:jc w:val="center"/>
              <w:rPr>
                <w:rFonts w:ascii="Times New Roman" w:hAnsi="Times New Roman"/>
                <w:color w:val="auto"/>
                <w:highlight w:val="none"/>
              </w:rPr>
            </w:pPr>
          </w:p>
        </w:tc>
        <w:tc>
          <w:tcPr>
            <w:tcW w:w="992" w:type="dxa"/>
            <w:noWrap w:val="0"/>
            <w:vAlign w:val="top"/>
          </w:tcPr>
          <w:p w14:paraId="2E10CD61">
            <w:pPr>
              <w:spacing w:line="440" w:lineRule="exact"/>
              <w:jc w:val="center"/>
              <w:rPr>
                <w:rFonts w:ascii="Times New Roman" w:hAnsi="Times New Roman"/>
                <w:color w:val="auto"/>
                <w:highlight w:val="none"/>
              </w:rPr>
            </w:pPr>
          </w:p>
        </w:tc>
        <w:tc>
          <w:tcPr>
            <w:tcW w:w="735" w:type="dxa"/>
            <w:noWrap w:val="0"/>
            <w:vAlign w:val="top"/>
          </w:tcPr>
          <w:p w14:paraId="3BEC77C1">
            <w:pPr>
              <w:spacing w:line="440" w:lineRule="exact"/>
              <w:jc w:val="center"/>
              <w:rPr>
                <w:rFonts w:ascii="Times New Roman" w:hAnsi="Times New Roman"/>
                <w:color w:val="auto"/>
                <w:highlight w:val="none"/>
              </w:rPr>
            </w:pPr>
          </w:p>
        </w:tc>
        <w:tc>
          <w:tcPr>
            <w:tcW w:w="709" w:type="dxa"/>
            <w:noWrap w:val="0"/>
            <w:vAlign w:val="top"/>
          </w:tcPr>
          <w:p w14:paraId="1245995E">
            <w:pPr>
              <w:spacing w:line="440" w:lineRule="exact"/>
              <w:jc w:val="center"/>
              <w:rPr>
                <w:rFonts w:ascii="Times New Roman" w:hAnsi="Times New Roman"/>
                <w:color w:val="auto"/>
                <w:highlight w:val="none"/>
              </w:rPr>
            </w:pPr>
          </w:p>
        </w:tc>
        <w:tc>
          <w:tcPr>
            <w:tcW w:w="1134" w:type="dxa"/>
            <w:noWrap w:val="0"/>
            <w:vAlign w:val="top"/>
          </w:tcPr>
          <w:p w14:paraId="53C2C7A2">
            <w:pPr>
              <w:spacing w:line="440" w:lineRule="exact"/>
              <w:jc w:val="center"/>
              <w:rPr>
                <w:rFonts w:ascii="Times New Roman" w:hAnsi="Times New Roman"/>
                <w:color w:val="auto"/>
                <w:highlight w:val="none"/>
              </w:rPr>
            </w:pPr>
          </w:p>
        </w:tc>
        <w:tc>
          <w:tcPr>
            <w:tcW w:w="992" w:type="dxa"/>
            <w:noWrap w:val="0"/>
            <w:vAlign w:val="top"/>
          </w:tcPr>
          <w:p w14:paraId="4588454D">
            <w:pPr>
              <w:spacing w:line="440" w:lineRule="exact"/>
              <w:jc w:val="center"/>
              <w:rPr>
                <w:rFonts w:ascii="Times New Roman" w:hAnsi="Times New Roman"/>
                <w:color w:val="auto"/>
                <w:highlight w:val="none"/>
              </w:rPr>
            </w:pPr>
          </w:p>
        </w:tc>
        <w:tc>
          <w:tcPr>
            <w:tcW w:w="709" w:type="dxa"/>
            <w:noWrap w:val="0"/>
            <w:vAlign w:val="top"/>
          </w:tcPr>
          <w:p w14:paraId="53FCEA4E">
            <w:pPr>
              <w:spacing w:line="440" w:lineRule="exact"/>
              <w:jc w:val="center"/>
              <w:rPr>
                <w:rFonts w:ascii="Times New Roman" w:hAnsi="Times New Roman"/>
                <w:color w:val="auto"/>
                <w:highlight w:val="none"/>
              </w:rPr>
            </w:pPr>
          </w:p>
        </w:tc>
        <w:tc>
          <w:tcPr>
            <w:tcW w:w="976" w:type="dxa"/>
            <w:noWrap w:val="0"/>
            <w:vAlign w:val="top"/>
          </w:tcPr>
          <w:p w14:paraId="69CBB400">
            <w:pPr>
              <w:spacing w:line="440" w:lineRule="exact"/>
              <w:jc w:val="center"/>
              <w:rPr>
                <w:rFonts w:ascii="Times New Roman" w:hAnsi="Times New Roman"/>
                <w:color w:val="auto"/>
                <w:highlight w:val="none"/>
              </w:rPr>
            </w:pPr>
          </w:p>
        </w:tc>
      </w:tr>
      <w:tr w14:paraId="70E03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32364823">
            <w:pPr>
              <w:spacing w:line="440" w:lineRule="exact"/>
              <w:jc w:val="center"/>
              <w:rPr>
                <w:rFonts w:ascii="Times New Roman" w:hAnsi="Times New Roman"/>
                <w:color w:val="auto"/>
                <w:highlight w:val="none"/>
              </w:rPr>
            </w:pPr>
          </w:p>
        </w:tc>
        <w:tc>
          <w:tcPr>
            <w:tcW w:w="1275" w:type="dxa"/>
            <w:noWrap w:val="0"/>
            <w:vAlign w:val="top"/>
          </w:tcPr>
          <w:p w14:paraId="65F73A34">
            <w:pPr>
              <w:spacing w:line="440" w:lineRule="exact"/>
              <w:jc w:val="center"/>
              <w:rPr>
                <w:rFonts w:ascii="Times New Roman" w:hAnsi="Times New Roman"/>
                <w:color w:val="auto"/>
                <w:highlight w:val="none"/>
              </w:rPr>
            </w:pPr>
          </w:p>
        </w:tc>
        <w:tc>
          <w:tcPr>
            <w:tcW w:w="992" w:type="dxa"/>
            <w:noWrap w:val="0"/>
            <w:vAlign w:val="top"/>
          </w:tcPr>
          <w:p w14:paraId="1536A1C5">
            <w:pPr>
              <w:spacing w:line="440" w:lineRule="exact"/>
              <w:jc w:val="center"/>
              <w:rPr>
                <w:rFonts w:ascii="Times New Roman" w:hAnsi="Times New Roman"/>
                <w:color w:val="auto"/>
                <w:highlight w:val="none"/>
              </w:rPr>
            </w:pPr>
          </w:p>
        </w:tc>
        <w:tc>
          <w:tcPr>
            <w:tcW w:w="735" w:type="dxa"/>
            <w:noWrap w:val="0"/>
            <w:vAlign w:val="top"/>
          </w:tcPr>
          <w:p w14:paraId="5CC7264C">
            <w:pPr>
              <w:spacing w:line="440" w:lineRule="exact"/>
              <w:jc w:val="center"/>
              <w:rPr>
                <w:rFonts w:ascii="Times New Roman" w:hAnsi="Times New Roman"/>
                <w:color w:val="auto"/>
                <w:highlight w:val="none"/>
              </w:rPr>
            </w:pPr>
          </w:p>
        </w:tc>
        <w:tc>
          <w:tcPr>
            <w:tcW w:w="709" w:type="dxa"/>
            <w:noWrap w:val="0"/>
            <w:vAlign w:val="top"/>
          </w:tcPr>
          <w:p w14:paraId="650F83B6">
            <w:pPr>
              <w:spacing w:line="440" w:lineRule="exact"/>
              <w:jc w:val="center"/>
              <w:rPr>
                <w:rFonts w:ascii="Times New Roman" w:hAnsi="Times New Roman"/>
                <w:color w:val="auto"/>
                <w:highlight w:val="none"/>
              </w:rPr>
            </w:pPr>
          </w:p>
        </w:tc>
        <w:tc>
          <w:tcPr>
            <w:tcW w:w="1134" w:type="dxa"/>
            <w:noWrap w:val="0"/>
            <w:vAlign w:val="top"/>
          </w:tcPr>
          <w:p w14:paraId="2D0CBFC7">
            <w:pPr>
              <w:spacing w:line="440" w:lineRule="exact"/>
              <w:jc w:val="center"/>
              <w:rPr>
                <w:rFonts w:ascii="Times New Roman" w:hAnsi="Times New Roman"/>
                <w:color w:val="auto"/>
                <w:highlight w:val="none"/>
              </w:rPr>
            </w:pPr>
          </w:p>
        </w:tc>
        <w:tc>
          <w:tcPr>
            <w:tcW w:w="992" w:type="dxa"/>
            <w:noWrap w:val="0"/>
            <w:vAlign w:val="top"/>
          </w:tcPr>
          <w:p w14:paraId="1867830E">
            <w:pPr>
              <w:spacing w:line="440" w:lineRule="exact"/>
              <w:jc w:val="center"/>
              <w:rPr>
                <w:rFonts w:ascii="Times New Roman" w:hAnsi="Times New Roman"/>
                <w:color w:val="auto"/>
                <w:highlight w:val="none"/>
              </w:rPr>
            </w:pPr>
          </w:p>
        </w:tc>
        <w:tc>
          <w:tcPr>
            <w:tcW w:w="709" w:type="dxa"/>
            <w:noWrap w:val="0"/>
            <w:vAlign w:val="top"/>
          </w:tcPr>
          <w:p w14:paraId="13751D50">
            <w:pPr>
              <w:spacing w:line="440" w:lineRule="exact"/>
              <w:jc w:val="center"/>
              <w:rPr>
                <w:rFonts w:ascii="Times New Roman" w:hAnsi="Times New Roman"/>
                <w:color w:val="auto"/>
                <w:highlight w:val="none"/>
              </w:rPr>
            </w:pPr>
          </w:p>
        </w:tc>
        <w:tc>
          <w:tcPr>
            <w:tcW w:w="976" w:type="dxa"/>
            <w:noWrap w:val="0"/>
            <w:vAlign w:val="top"/>
          </w:tcPr>
          <w:p w14:paraId="6294D34D">
            <w:pPr>
              <w:spacing w:line="440" w:lineRule="exact"/>
              <w:jc w:val="center"/>
              <w:rPr>
                <w:rFonts w:ascii="Times New Roman" w:hAnsi="Times New Roman"/>
                <w:color w:val="auto"/>
                <w:highlight w:val="none"/>
              </w:rPr>
            </w:pPr>
          </w:p>
        </w:tc>
      </w:tr>
      <w:tr w14:paraId="589DE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09322A57">
            <w:pPr>
              <w:spacing w:line="440" w:lineRule="exact"/>
              <w:jc w:val="center"/>
              <w:rPr>
                <w:rFonts w:ascii="Times New Roman" w:hAnsi="Times New Roman"/>
                <w:color w:val="auto"/>
                <w:highlight w:val="none"/>
              </w:rPr>
            </w:pPr>
          </w:p>
        </w:tc>
        <w:tc>
          <w:tcPr>
            <w:tcW w:w="1275" w:type="dxa"/>
            <w:noWrap w:val="0"/>
            <w:vAlign w:val="top"/>
          </w:tcPr>
          <w:p w14:paraId="2DE2D0C2">
            <w:pPr>
              <w:spacing w:line="440" w:lineRule="exact"/>
              <w:jc w:val="center"/>
              <w:rPr>
                <w:rFonts w:ascii="Times New Roman" w:hAnsi="Times New Roman"/>
                <w:color w:val="auto"/>
                <w:highlight w:val="none"/>
              </w:rPr>
            </w:pPr>
          </w:p>
        </w:tc>
        <w:tc>
          <w:tcPr>
            <w:tcW w:w="992" w:type="dxa"/>
            <w:noWrap w:val="0"/>
            <w:vAlign w:val="top"/>
          </w:tcPr>
          <w:p w14:paraId="06DE7E14">
            <w:pPr>
              <w:spacing w:line="440" w:lineRule="exact"/>
              <w:jc w:val="center"/>
              <w:rPr>
                <w:rFonts w:ascii="Times New Roman" w:hAnsi="Times New Roman"/>
                <w:color w:val="auto"/>
                <w:highlight w:val="none"/>
              </w:rPr>
            </w:pPr>
          </w:p>
        </w:tc>
        <w:tc>
          <w:tcPr>
            <w:tcW w:w="735" w:type="dxa"/>
            <w:noWrap w:val="0"/>
            <w:vAlign w:val="top"/>
          </w:tcPr>
          <w:p w14:paraId="52DB9204">
            <w:pPr>
              <w:spacing w:line="440" w:lineRule="exact"/>
              <w:jc w:val="center"/>
              <w:rPr>
                <w:rFonts w:ascii="Times New Roman" w:hAnsi="Times New Roman"/>
                <w:color w:val="auto"/>
                <w:highlight w:val="none"/>
              </w:rPr>
            </w:pPr>
          </w:p>
        </w:tc>
        <w:tc>
          <w:tcPr>
            <w:tcW w:w="709" w:type="dxa"/>
            <w:noWrap w:val="0"/>
            <w:vAlign w:val="top"/>
          </w:tcPr>
          <w:p w14:paraId="3838C93C">
            <w:pPr>
              <w:spacing w:line="440" w:lineRule="exact"/>
              <w:jc w:val="center"/>
              <w:rPr>
                <w:rFonts w:ascii="Times New Roman" w:hAnsi="Times New Roman"/>
                <w:color w:val="auto"/>
                <w:highlight w:val="none"/>
              </w:rPr>
            </w:pPr>
          </w:p>
        </w:tc>
        <w:tc>
          <w:tcPr>
            <w:tcW w:w="1134" w:type="dxa"/>
            <w:noWrap w:val="0"/>
            <w:vAlign w:val="top"/>
          </w:tcPr>
          <w:p w14:paraId="225FE3FA">
            <w:pPr>
              <w:spacing w:line="440" w:lineRule="exact"/>
              <w:jc w:val="center"/>
              <w:rPr>
                <w:rFonts w:ascii="Times New Roman" w:hAnsi="Times New Roman"/>
                <w:color w:val="auto"/>
                <w:highlight w:val="none"/>
              </w:rPr>
            </w:pPr>
          </w:p>
        </w:tc>
        <w:tc>
          <w:tcPr>
            <w:tcW w:w="992" w:type="dxa"/>
            <w:noWrap w:val="0"/>
            <w:vAlign w:val="top"/>
          </w:tcPr>
          <w:p w14:paraId="7847C6E4">
            <w:pPr>
              <w:spacing w:line="440" w:lineRule="exact"/>
              <w:jc w:val="center"/>
              <w:rPr>
                <w:rFonts w:ascii="Times New Roman" w:hAnsi="Times New Roman"/>
                <w:color w:val="auto"/>
                <w:highlight w:val="none"/>
              </w:rPr>
            </w:pPr>
          </w:p>
        </w:tc>
        <w:tc>
          <w:tcPr>
            <w:tcW w:w="709" w:type="dxa"/>
            <w:noWrap w:val="0"/>
            <w:vAlign w:val="top"/>
          </w:tcPr>
          <w:p w14:paraId="74C73AB0">
            <w:pPr>
              <w:spacing w:line="440" w:lineRule="exact"/>
              <w:jc w:val="center"/>
              <w:rPr>
                <w:rFonts w:ascii="Times New Roman" w:hAnsi="Times New Roman"/>
                <w:color w:val="auto"/>
                <w:highlight w:val="none"/>
              </w:rPr>
            </w:pPr>
          </w:p>
        </w:tc>
        <w:tc>
          <w:tcPr>
            <w:tcW w:w="976" w:type="dxa"/>
            <w:noWrap w:val="0"/>
            <w:vAlign w:val="top"/>
          </w:tcPr>
          <w:p w14:paraId="3B4EA736">
            <w:pPr>
              <w:spacing w:line="440" w:lineRule="exact"/>
              <w:jc w:val="center"/>
              <w:rPr>
                <w:rFonts w:ascii="Times New Roman" w:hAnsi="Times New Roman"/>
                <w:color w:val="auto"/>
                <w:highlight w:val="none"/>
              </w:rPr>
            </w:pPr>
          </w:p>
        </w:tc>
      </w:tr>
      <w:tr w14:paraId="47650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274E251C">
            <w:pPr>
              <w:spacing w:line="440" w:lineRule="exact"/>
              <w:jc w:val="center"/>
              <w:rPr>
                <w:rFonts w:ascii="Times New Roman" w:hAnsi="Times New Roman"/>
                <w:color w:val="auto"/>
                <w:highlight w:val="none"/>
              </w:rPr>
            </w:pPr>
          </w:p>
        </w:tc>
        <w:tc>
          <w:tcPr>
            <w:tcW w:w="1275" w:type="dxa"/>
            <w:noWrap w:val="0"/>
            <w:vAlign w:val="top"/>
          </w:tcPr>
          <w:p w14:paraId="409BC546">
            <w:pPr>
              <w:spacing w:line="440" w:lineRule="exact"/>
              <w:jc w:val="center"/>
              <w:rPr>
                <w:rFonts w:ascii="Times New Roman" w:hAnsi="Times New Roman"/>
                <w:color w:val="auto"/>
                <w:highlight w:val="none"/>
              </w:rPr>
            </w:pPr>
          </w:p>
        </w:tc>
        <w:tc>
          <w:tcPr>
            <w:tcW w:w="992" w:type="dxa"/>
            <w:noWrap w:val="0"/>
            <w:vAlign w:val="top"/>
          </w:tcPr>
          <w:p w14:paraId="74FFC4A9">
            <w:pPr>
              <w:spacing w:line="440" w:lineRule="exact"/>
              <w:jc w:val="center"/>
              <w:rPr>
                <w:rFonts w:ascii="Times New Roman" w:hAnsi="Times New Roman"/>
                <w:color w:val="auto"/>
                <w:highlight w:val="none"/>
              </w:rPr>
            </w:pPr>
          </w:p>
        </w:tc>
        <w:tc>
          <w:tcPr>
            <w:tcW w:w="735" w:type="dxa"/>
            <w:noWrap w:val="0"/>
            <w:vAlign w:val="top"/>
          </w:tcPr>
          <w:p w14:paraId="1AC3AEBB">
            <w:pPr>
              <w:spacing w:line="440" w:lineRule="exact"/>
              <w:jc w:val="center"/>
              <w:rPr>
                <w:rFonts w:ascii="Times New Roman" w:hAnsi="Times New Roman"/>
                <w:color w:val="auto"/>
                <w:highlight w:val="none"/>
              </w:rPr>
            </w:pPr>
          </w:p>
        </w:tc>
        <w:tc>
          <w:tcPr>
            <w:tcW w:w="709" w:type="dxa"/>
            <w:noWrap w:val="0"/>
            <w:vAlign w:val="top"/>
          </w:tcPr>
          <w:p w14:paraId="311285E3">
            <w:pPr>
              <w:spacing w:line="440" w:lineRule="exact"/>
              <w:jc w:val="center"/>
              <w:rPr>
                <w:rFonts w:ascii="Times New Roman" w:hAnsi="Times New Roman"/>
                <w:color w:val="auto"/>
                <w:highlight w:val="none"/>
              </w:rPr>
            </w:pPr>
          </w:p>
        </w:tc>
        <w:tc>
          <w:tcPr>
            <w:tcW w:w="1134" w:type="dxa"/>
            <w:noWrap w:val="0"/>
            <w:vAlign w:val="top"/>
          </w:tcPr>
          <w:p w14:paraId="1FBC6C76">
            <w:pPr>
              <w:spacing w:line="440" w:lineRule="exact"/>
              <w:jc w:val="center"/>
              <w:rPr>
                <w:rFonts w:ascii="Times New Roman" w:hAnsi="Times New Roman"/>
                <w:color w:val="auto"/>
                <w:highlight w:val="none"/>
              </w:rPr>
            </w:pPr>
          </w:p>
        </w:tc>
        <w:tc>
          <w:tcPr>
            <w:tcW w:w="992" w:type="dxa"/>
            <w:noWrap w:val="0"/>
            <w:vAlign w:val="top"/>
          </w:tcPr>
          <w:p w14:paraId="12CF3A03">
            <w:pPr>
              <w:spacing w:line="440" w:lineRule="exact"/>
              <w:jc w:val="center"/>
              <w:rPr>
                <w:rFonts w:ascii="Times New Roman" w:hAnsi="Times New Roman"/>
                <w:color w:val="auto"/>
                <w:highlight w:val="none"/>
              </w:rPr>
            </w:pPr>
          </w:p>
        </w:tc>
        <w:tc>
          <w:tcPr>
            <w:tcW w:w="709" w:type="dxa"/>
            <w:noWrap w:val="0"/>
            <w:vAlign w:val="top"/>
          </w:tcPr>
          <w:p w14:paraId="0ABD7B31">
            <w:pPr>
              <w:spacing w:line="440" w:lineRule="exact"/>
              <w:jc w:val="center"/>
              <w:rPr>
                <w:rFonts w:ascii="Times New Roman" w:hAnsi="Times New Roman"/>
                <w:color w:val="auto"/>
                <w:highlight w:val="none"/>
              </w:rPr>
            </w:pPr>
          </w:p>
        </w:tc>
        <w:tc>
          <w:tcPr>
            <w:tcW w:w="976" w:type="dxa"/>
            <w:noWrap w:val="0"/>
            <w:vAlign w:val="top"/>
          </w:tcPr>
          <w:p w14:paraId="22C77F18">
            <w:pPr>
              <w:spacing w:line="440" w:lineRule="exact"/>
              <w:jc w:val="center"/>
              <w:rPr>
                <w:rFonts w:ascii="Times New Roman" w:hAnsi="Times New Roman"/>
                <w:color w:val="auto"/>
                <w:highlight w:val="none"/>
              </w:rPr>
            </w:pPr>
          </w:p>
        </w:tc>
      </w:tr>
      <w:tr w14:paraId="360DF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19256A37">
            <w:pPr>
              <w:spacing w:line="440" w:lineRule="exact"/>
              <w:jc w:val="center"/>
              <w:rPr>
                <w:rFonts w:ascii="Times New Roman" w:hAnsi="Times New Roman"/>
                <w:color w:val="auto"/>
                <w:highlight w:val="none"/>
              </w:rPr>
            </w:pPr>
          </w:p>
        </w:tc>
        <w:tc>
          <w:tcPr>
            <w:tcW w:w="1275" w:type="dxa"/>
            <w:noWrap w:val="0"/>
            <w:vAlign w:val="top"/>
          </w:tcPr>
          <w:p w14:paraId="175EA247">
            <w:pPr>
              <w:spacing w:line="440" w:lineRule="exact"/>
              <w:jc w:val="center"/>
              <w:rPr>
                <w:rFonts w:ascii="Times New Roman" w:hAnsi="Times New Roman"/>
                <w:color w:val="auto"/>
                <w:highlight w:val="none"/>
              </w:rPr>
            </w:pPr>
          </w:p>
        </w:tc>
        <w:tc>
          <w:tcPr>
            <w:tcW w:w="992" w:type="dxa"/>
            <w:noWrap w:val="0"/>
            <w:vAlign w:val="top"/>
          </w:tcPr>
          <w:p w14:paraId="201FCDC1">
            <w:pPr>
              <w:spacing w:line="440" w:lineRule="exact"/>
              <w:jc w:val="center"/>
              <w:rPr>
                <w:rFonts w:ascii="Times New Roman" w:hAnsi="Times New Roman"/>
                <w:color w:val="auto"/>
                <w:highlight w:val="none"/>
              </w:rPr>
            </w:pPr>
          </w:p>
        </w:tc>
        <w:tc>
          <w:tcPr>
            <w:tcW w:w="735" w:type="dxa"/>
            <w:noWrap w:val="0"/>
            <w:vAlign w:val="top"/>
          </w:tcPr>
          <w:p w14:paraId="421B125E">
            <w:pPr>
              <w:spacing w:line="440" w:lineRule="exact"/>
              <w:jc w:val="center"/>
              <w:rPr>
                <w:rFonts w:ascii="Times New Roman" w:hAnsi="Times New Roman"/>
                <w:color w:val="auto"/>
                <w:highlight w:val="none"/>
              </w:rPr>
            </w:pPr>
          </w:p>
        </w:tc>
        <w:tc>
          <w:tcPr>
            <w:tcW w:w="709" w:type="dxa"/>
            <w:noWrap w:val="0"/>
            <w:vAlign w:val="top"/>
          </w:tcPr>
          <w:p w14:paraId="2AC5E746">
            <w:pPr>
              <w:spacing w:line="440" w:lineRule="exact"/>
              <w:jc w:val="center"/>
              <w:rPr>
                <w:rFonts w:ascii="Times New Roman" w:hAnsi="Times New Roman"/>
                <w:color w:val="auto"/>
                <w:highlight w:val="none"/>
              </w:rPr>
            </w:pPr>
          </w:p>
        </w:tc>
        <w:tc>
          <w:tcPr>
            <w:tcW w:w="1134" w:type="dxa"/>
            <w:noWrap w:val="0"/>
            <w:vAlign w:val="top"/>
          </w:tcPr>
          <w:p w14:paraId="14A9F8A6">
            <w:pPr>
              <w:spacing w:line="440" w:lineRule="exact"/>
              <w:jc w:val="center"/>
              <w:rPr>
                <w:rFonts w:ascii="Times New Roman" w:hAnsi="Times New Roman"/>
                <w:color w:val="auto"/>
                <w:highlight w:val="none"/>
              </w:rPr>
            </w:pPr>
          </w:p>
        </w:tc>
        <w:tc>
          <w:tcPr>
            <w:tcW w:w="992" w:type="dxa"/>
            <w:noWrap w:val="0"/>
            <w:vAlign w:val="top"/>
          </w:tcPr>
          <w:p w14:paraId="67EE5413">
            <w:pPr>
              <w:spacing w:line="440" w:lineRule="exact"/>
              <w:jc w:val="center"/>
              <w:rPr>
                <w:rFonts w:ascii="Times New Roman" w:hAnsi="Times New Roman"/>
                <w:color w:val="auto"/>
                <w:highlight w:val="none"/>
              </w:rPr>
            </w:pPr>
          </w:p>
        </w:tc>
        <w:tc>
          <w:tcPr>
            <w:tcW w:w="709" w:type="dxa"/>
            <w:noWrap w:val="0"/>
            <w:vAlign w:val="top"/>
          </w:tcPr>
          <w:p w14:paraId="4982ACCF">
            <w:pPr>
              <w:spacing w:line="440" w:lineRule="exact"/>
              <w:jc w:val="center"/>
              <w:rPr>
                <w:rFonts w:ascii="Times New Roman" w:hAnsi="Times New Roman"/>
                <w:color w:val="auto"/>
                <w:highlight w:val="none"/>
              </w:rPr>
            </w:pPr>
          </w:p>
        </w:tc>
        <w:tc>
          <w:tcPr>
            <w:tcW w:w="976" w:type="dxa"/>
            <w:noWrap w:val="0"/>
            <w:vAlign w:val="top"/>
          </w:tcPr>
          <w:p w14:paraId="7B1825AA">
            <w:pPr>
              <w:spacing w:line="440" w:lineRule="exact"/>
              <w:jc w:val="center"/>
              <w:rPr>
                <w:rFonts w:ascii="Times New Roman" w:hAnsi="Times New Roman"/>
                <w:color w:val="auto"/>
                <w:highlight w:val="none"/>
              </w:rPr>
            </w:pPr>
          </w:p>
        </w:tc>
      </w:tr>
      <w:tr w14:paraId="2C848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12128C6D">
            <w:pPr>
              <w:spacing w:line="440" w:lineRule="exact"/>
              <w:jc w:val="center"/>
              <w:rPr>
                <w:rFonts w:ascii="Times New Roman" w:hAnsi="Times New Roman"/>
                <w:color w:val="auto"/>
                <w:highlight w:val="none"/>
              </w:rPr>
            </w:pPr>
          </w:p>
        </w:tc>
        <w:tc>
          <w:tcPr>
            <w:tcW w:w="1275" w:type="dxa"/>
            <w:noWrap w:val="0"/>
            <w:vAlign w:val="top"/>
          </w:tcPr>
          <w:p w14:paraId="01EB75B3">
            <w:pPr>
              <w:spacing w:line="440" w:lineRule="exact"/>
              <w:jc w:val="center"/>
              <w:rPr>
                <w:rFonts w:ascii="Times New Roman" w:hAnsi="Times New Roman"/>
                <w:color w:val="auto"/>
                <w:highlight w:val="none"/>
              </w:rPr>
            </w:pPr>
          </w:p>
        </w:tc>
        <w:tc>
          <w:tcPr>
            <w:tcW w:w="992" w:type="dxa"/>
            <w:noWrap w:val="0"/>
            <w:vAlign w:val="top"/>
          </w:tcPr>
          <w:p w14:paraId="5CF12BC9">
            <w:pPr>
              <w:spacing w:line="440" w:lineRule="exact"/>
              <w:jc w:val="center"/>
              <w:rPr>
                <w:rFonts w:ascii="Times New Roman" w:hAnsi="Times New Roman"/>
                <w:color w:val="auto"/>
                <w:highlight w:val="none"/>
              </w:rPr>
            </w:pPr>
          </w:p>
        </w:tc>
        <w:tc>
          <w:tcPr>
            <w:tcW w:w="735" w:type="dxa"/>
            <w:noWrap w:val="0"/>
            <w:vAlign w:val="top"/>
          </w:tcPr>
          <w:p w14:paraId="70F03600">
            <w:pPr>
              <w:spacing w:line="440" w:lineRule="exact"/>
              <w:jc w:val="center"/>
              <w:rPr>
                <w:rFonts w:ascii="Times New Roman" w:hAnsi="Times New Roman"/>
                <w:color w:val="auto"/>
                <w:highlight w:val="none"/>
              </w:rPr>
            </w:pPr>
          </w:p>
        </w:tc>
        <w:tc>
          <w:tcPr>
            <w:tcW w:w="709" w:type="dxa"/>
            <w:noWrap w:val="0"/>
            <w:vAlign w:val="top"/>
          </w:tcPr>
          <w:p w14:paraId="14BE40FE">
            <w:pPr>
              <w:spacing w:line="440" w:lineRule="exact"/>
              <w:jc w:val="center"/>
              <w:rPr>
                <w:rFonts w:ascii="Times New Roman" w:hAnsi="Times New Roman"/>
                <w:color w:val="auto"/>
                <w:highlight w:val="none"/>
              </w:rPr>
            </w:pPr>
          </w:p>
        </w:tc>
        <w:tc>
          <w:tcPr>
            <w:tcW w:w="1134" w:type="dxa"/>
            <w:noWrap w:val="0"/>
            <w:vAlign w:val="top"/>
          </w:tcPr>
          <w:p w14:paraId="7C45C35F">
            <w:pPr>
              <w:spacing w:line="440" w:lineRule="exact"/>
              <w:jc w:val="center"/>
              <w:rPr>
                <w:rFonts w:ascii="Times New Roman" w:hAnsi="Times New Roman"/>
                <w:color w:val="auto"/>
                <w:highlight w:val="none"/>
              </w:rPr>
            </w:pPr>
          </w:p>
        </w:tc>
        <w:tc>
          <w:tcPr>
            <w:tcW w:w="992" w:type="dxa"/>
            <w:noWrap w:val="0"/>
            <w:vAlign w:val="top"/>
          </w:tcPr>
          <w:p w14:paraId="08467AB8">
            <w:pPr>
              <w:spacing w:line="440" w:lineRule="exact"/>
              <w:jc w:val="center"/>
              <w:rPr>
                <w:rFonts w:ascii="Times New Roman" w:hAnsi="Times New Roman"/>
                <w:color w:val="auto"/>
                <w:highlight w:val="none"/>
              </w:rPr>
            </w:pPr>
          </w:p>
        </w:tc>
        <w:tc>
          <w:tcPr>
            <w:tcW w:w="709" w:type="dxa"/>
            <w:noWrap w:val="0"/>
            <w:vAlign w:val="top"/>
          </w:tcPr>
          <w:p w14:paraId="3B1E65CB">
            <w:pPr>
              <w:spacing w:line="440" w:lineRule="exact"/>
              <w:jc w:val="center"/>
              <w:rPr>
                <w:rFonts w:ascii="Times New Roman" w:hAnsi="Times New Roman"/>
                <w:color w:val="auto"/>
                <w:highlight w:val="none"/>
              </w:rPr>
            </w:pPr>
          </w:p>
        </w:tc>
        <w:tc>
          <w:tcPr>
            <w:tcW w:w="976" w:type="dxa"/>
            <w:noWrap w:val="0"/>
            <w:vAlign w:val="top"/>
          </w:tcPr>
          <w:p w14:paraId="158D56CA">
            <w:pPr>
              <w:spacing w:line="440" w:lineRule="exact"/>
              <w:jc w:val="center"/>
              <w:rPr>
                <w:rFonts w:ascii="Times New Roman" w:hAnsi="Times New Roman"/>
                <w:color w:val="auto"/>
                <w:highlight w:val="none"/>
              </w:rPr>
            </w:pPr>
          </w:p>
        </w:tc>
      </w:tr>
      <w:tr w14:paraId="60204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62DE0676">
            <w:pPr>
              <w:spacing w:line="440" w:lineRule="exact"/>
              <w:jc w:val="center"/>
              <w:rPr>
                <w:rFonts w:ascii="Times New Roman" w:hAnsi="Times New Roman"/>
                <w:color w:val="auto"/>
                <w:highlight w:val="none"/>
              </w:rPr>
            </w:pPr>
          </w:p>
        </w:tc>
        <w:tc>
          <w:tcPr>
            <w:tcW w:w="1275" w:type="dxa"/>
            <w:noWrap w:val="0"/>
            <w:vAlign w:val="top"/>
          </w:tcPr>
          <w:p w14:paraId="08AE6B61">
            <w:pPr>
              <w:spacing w:line="440" w:lineRule="exact"/>
              <w:jc w:val="center"/>
              <w:rPr>
                <w:rFonts w:ascii="Times New Roman" w:hAnsi="Times New Roman"/>
                <w:color w:val="auto"/>
                <w:highlight w:val="none"/>
              </w:rPr>
            </w:pPr>
          </w:p>
        </w:tc>
        <w:tc>
          <w:tcPr>
            <w:tcW w:w="992" w:type="dxa"/>
            <w:noWrap w:val="0"/>
            <w:vAlign w:val="top"/>
          </w:tcPr>
          <w:p w14:paraId="5513CF5E">
            <w:pPr>
              <w:spacing w:line="440" w:lineRule="exact"/>
              <w:jc w:val="center"/>
              <w:rPr>
                <w:rFonts w:ascii="Times New Roman" w:hAnsi="Times New Roman"/>
                <w:color w:val="auto"/>
                <w:highlight w:val="none"/>
              </w:rPr>
            </w:pPr>
          </w:p>
        </w:tc>
        <w:tc>
          <w:tcPr>
            <w:tcW w:w="735" w:type="dxa"/>
            <w:noWrap w:val="0"/>
            <w:vAlign w:val="top"/>
          </w:tcPr>
          <w:p w14:paraId="022CCB8F">
            <w:pPr>
              <w:spacing w:line="440" w:lineRule="exact"/>
              <w:jc w:val="center"/>
              <w:rPr>
                <w:rFonts w:ascii="Times New Roman" w:hAnsi="Times New Roman"/>
                <w:color w:val="auto"/>
                <w:highlight w:val="none"/>
              </w:rPr>
            </w:pPr>
          </w:p>
        </w:tc>
        <w:tc>
          <w:tcPr>
            <w:tcW w:w="709" w:type="dxa"/>
            <w:noWrap w:val="0"/>
            <w:vAlign w:val="top"/>
          </w:tcPr>
          <w:p w14:paraId="6EE50875">
            <w:pPr>
              <w:spacing w:line="440" w:lineRule="exact"/>
              <w:jc w:val="center"/>
              <w:rPr>
                <w:rFonts w:ascii="Times New Roman" w:hAnsi="Times New Roman"/>
                <w:color w:val="auto"/>
                <w:highlight w:val="none"/>
              </w:rPr>
            </w:pPr>
          </w:p>
        </w:tc>
        <w:tc>
          <w:tcPr>
            <w:tcW w:w="1134" w:type="dxa"/>
            <w:noWrap w:val="0"/>
            <w:vAlign w:val="top"/>
          </w:tcPr>
          <w:p w14:paraId="356ACAE9">
            <w:pPr>
              <w:spacing w:line="440" w:lineRule="exact"/>
              <w:jc w:val="center"/>
              <w:rPr>
                <w:rFonts w:ascii="Times New Roman" w:hAnsi="Times New Roman"/>
                <w:color w:val="auto"/>
                <w:highlight w:val="none"/>
              </w:rPr>
            </w:pPr>
          </w:p>
        </w:tc>
        <w:tc>
          <w:tcPr>
            <w:tcW w:w="992" w:type="dxa"/>
            <w:noWrap w:val="0"/>
            <w:vAlign w:val="top"/>
          </w:tcPr>
          <w:p w14:paraId="3BB3ADBF">
            <w:pPr>
              <w:spacing w:line="440" w:lineRule="exact"/>
              <w:jc w:val="center"/>
              <w:rPr>
                <w:rFonts w:ascii="Times New Roman" w:hAnsi="Times New Roman"/>
                <w:color w:val="auto"/>
                <w:highlight w:val="none"/>
              </w:rPr>
            </w:pPr>
          </w:p>
        </w:tc>
        <w:tc>
          <w:tcPr>
            <w:tcW w:w="709" w:type="dxa"/>
            <w:noWrap w:val="0"/>
            <w:vAlign w:val="top"/>
          </w:tcPr>
          <w:p w14:paraId="27DE9CDE">
            <w:pPr>
              <w:spacing w:line="440" w:lineRule="exact"/>
              <w:jc w:val="center"/>
              <w:rPr>
                <w:rFonts w:ascii="Times New Roman" w:hAnsi="Times New Roman"/>
                <w:color w:val="auto"/>
                <w:highlight w:val="none"/>
              </w:rPr>
            </w:pPr>
          </w:p>
        </w:tc>
        <w:tc>
          <w:tcPr>
            <w:tcW w:w="976" w:type="dxa"/>
            <w:noWrap w:val="0"/>
            <w:vAlign w:val="top"/>
          </w:tcPr>
          <w:p w14:paraId="30DD16E7">
            <w:pPr>
              <w:spacing w:line="440" w:lineRule="exact"/>
              <w:jc w:val="center"/>
              <w:rPr>
                <w:rFonts w:ascii="Times New Roman" w:hAnsi="Times New Roman"/>
                <w:color w:val="auto"/>
                <w:highlight w:val="none"/>
              </w:rPr>
            </w:pPr>
          </w:p>
        </w:tc>
      </w:tr>
      <w:tr w14:paraId="1DC77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0A348B29">
            <w:pPr>
              <w:spacing w:line="440" w:lineRule="exact"/>
              <w:jc w:val="center"/>
              <w:rPr>
                <w:rFonts w:ascii="Times New Roman" w:hAnsi="Times New Roman"/>
                <w:color w:val="auto"/>
                <w:highlight w:val="none"/>
              </w:rPr>
            </w:pPr>
          </w:p>
        </w:tc>
        <w:tc>
          <w:tcPr>
            <w:tcW w:w="1275" w:type="dxa"/>
            <w:noWrap w:val="0"/>
            <w:vAlign w:val="top"/>
          </w:tcPr>
          <w:p w14:paraId="1BDA4E27">
            <w:pPr>
              <w:spacing w:line="440" w:lineRule="exact"/>
              <w:jc w:val="center"/>
              <w:rPr>
                <w:rFonts w:ascii="Times New Roman" w:hAnsi="Times New Roman"/>
                <w:color w:val="auto"/>
                <w:highlight w:val="none"/>
              </w:rPr>
            </w:pPr>
          </w:p>
        </w:tc>
        <w:tc>
          <w:tcPr>
            <w:tcW w:w="992" w:type="dxa"/>
            <w:noWrap w:val="0"/>
            <w:vAlign w:val="top"/>
          </w:tcPr>
          <w:p w14:paraId="6DD2EB15">
            <w:pPr>
              <w:spacing w:line="440" w:lineRule="exact"/>
              <w:jc w:val="center"/>
              <w:rPr>
                <w:rFonts w:ascii="Times New Roman" w:hAnsi="Times New Roman"/>
                <w:color w:val="auto"/>
                <w:highlight w:val="none"/>
              </w:rPr>
            </w:pPr>
          </w:p>
        </w:tc>
        <w:tc>
          <w:tcPr>
            <w:tcW w:w="735" w:type="dxa"/>
            <w:noWrap w:val="0"/>
            <w:vAlign w:val="top"/>
          </w:tcPr>
          <w:p w14:paraId="046FA924">
            <w:pPr>
              <w:spacing w:line="440" w:lineRule="exact"/>
              <w:jc w:val="center"/>
              <w:rPr>
                <w:rFonts w:ascii="Times New Roman" w:hAnsi="Times New Roman"/>
                <w:color w:val="auto"/>
                <w:highlight w:val="none"/>
              </w:rPr>
            </w:pPr>
          </w:p>
        </w:tc>
        <w:tc>
          <w:tcPr>
            <w:tcW w:w="709" w:type="dxa"/>
            <w:noWrap w:val="0"/>
            <w:vAlign w:val="top"/>
          </w:tcPr>
          <w:p w14:paraId="077EC88E">
            <w:pPr>
              <w:spacing w:line="440" w:lineRule="exact"/>
              <w:jc w:val="center"/>
              <w:rPr>
                <w:rFonts w:ascii="Times New Roman" w:hAnsi="Times New Roman"/>
                <w:color w:val="auto"/>
                <w:highlight w:val="none"/>
              </w:rPr>
            </w:pPr>
          </w:p>
        </w:tc>
        <w:tc>
          <w:tcPr>
            <w:tcW w:w="1134" w:type="dxa"/>
            <w:noWrap w:val="0"/>
            <w:vAlign w:val="top"/>
          </w:tcPr>
          <w:p w14:paraId="7F3183A0">
            <w:pPr>
              <w:spacing w:line="440" w:lineRule="exact"/>
              <w:jc w:val="center"/>
              <w:rPr>
                <w:rFonts w:ascii="Times New Roman" w:hAnsi="Times New Roman"/>
                <w:color w:val="auto"/>
                <w:highlight w:val="none"/>
              </w:rPr>
            </w:pPr>
          </w:p>
        </w:tc>
        <w:tc>
          <w:tcPr>
            <w:tcW w:w="992" w:type="dxa"/>
            <w:noWrap w:val="0"/>
            <w:vAlign w:val="top"/>
          </w:tcPr>
          <w:p w14:paraId="000AA17A">
            <w:pPr>
              <w:spacing w:line="440" w:lineRule="exact"/>
              <w:jc w:val="center"/>
              <w:rPr>
                <w:rFonts w:ascii="Times New Roman" w:hAnsi="Times New Roman"/>
                <w:color w:val="auto"/>
                <w:highlight w:val="none"/>
              </w:rPr>
            </w:pPr>
          </w:p>
        </w:tc>
        <w:tc>
          <w:tcPr>
            <w:tcW w:w="709" w:type="dxa"/>
            <w:noWrap w:val="0"/>
            <w:vAlign w:val="top"/>
          </w:tcPr>
          <w:p w14:paraId="456BF1C6">
            <w:pPr>
              <w:spacing w:line="440" w:lineRule="exact"/>
              <w:jc w:val="center"/>
              <w:rPr>
                <w:rFonts w:ascii="Times New Roman" w:hAnsi="Times New Roman"/>
                <w:color w:val="auto"/>
                <w:highlight w:val="none"/>
              </w:rPr>
            </w:pPr>
          </w:p>
        </w:tc>
        <w:tc>
          <w:tcPr>
            <w:tcW w:w="976" w:type="dxa"/>
            <w:noWrap w:val="0"/>
            <w:vAlign w:val="top"/>
          </w:tcPr>
          <w:p w14:paraId="65B1DA52">
            <w:pPr>
              <w:spacing w:line="440" w:lineRule="exact"/>
              <w:jc w:val="center"/>
              <w:rPr>
                <w:rFonts w:ascii="Times New Roman" w:hAnsi="Times New Roman"/>
                <w:color w:val="auto"/>
                <w:highlight w:val="none"/>
              </w:rPr>
            </w:pPr>
          </w:p>
        </w:tc>
      </w:tr>
    </w:tbl>
    <w:p w14:paraId="11689DF2">
      <w:pPr>
        <w:widowControl/>
        <w:jc w:val="left"/>
        <w:rPr>
          <w:rFonts w:ascii="Times New Roman" w:hAnsi="Times New Roman" w:eastAsia="黑体"/>
          <w:b/>
          <w:bCs/>
          <w:color w:val="auto"/>
          <w:sz w:val="28"/>
          <w:szCs w:val="20"/>
          <w:highlight w:val="none"/>
        </w:rPr>
      </w:pPr>
    </w:p>
    <w:p w14:paraId="73534B63">
      <w:pPr>
        <w:widowControl/>
        <w:jc w:val="left"/>
        <w:rPr>
          <w:rFonts w:ascii="Times New Roman" w:hAnsi="Times New Roman" w:eastAsia="黑体"/>
          <w:b/>
          <w:bCs/>
          <w:color w:val="auto"/>
          <w:sz w:val="28"/>
          <w:szCs w:val="20"/>
          <w:highlight w:val="none"/>
        </w:rPr>
      </w:pPr>
    </w:p>
    <w:p w14:paraId="0A6A5552">
      <w:pPr>
        <w:widowControl/>
        <w:jc w:val="left"/>
        <w:rPr>
          <w:rFonts w:ascii="Times New Roman" w:hAnsi="Times New Roman" w:eastAsia="黑体"/>
          <w:b/>
          <w:bCs/>
          <w:color w:val="auto"/>
          <w:sz w:val="28"/>
          <w:szCs w:val="20"/>
          <w:highlight w:val="none"/>
        </w:rPr>
      </w:pPr>
    </w:p>
    <w:p w14:paraId="12936389">
      <w:pPr>
        <w:widowControl/>
        <w:jc w:val="left"/>
        <w:rPr>
          <w:rFonts w:ascii="Times New Roman" w:hAnsi="Times New Roman" w:eastAsia="黑体"/>
          <w:b/>
          <w:bCs/>
          <w:color w:val="auto"/>
          <w:sz w:val="28"/>
          <w:szCs w:val="20"/>
          <w:highlight w:val="none"/>
        </w:rPr>
      </w:pPr>
    </w:p>
    <w:p w14:paraId="33B56D70">
      <w:pPr>
        <w:widowControl/>
        <w:jc w:val="left"/>
        <w:rPr>
          <w:rFonts w:ascii="Times New Roman" w:hAnsi="Times New Roman" w:eastAsia="黑体"/>
          <w:b/>
          <w:bCs/>
          <w:color w:val="auto"/>
          <w:sz w:val="28"/>
          <w:szCs w:val="20"/>
          <w:highlight w:val="none"/>
        </w:rPr>
      </w:pPr>
    </w:p>
    <w:p w14:paraId="60F12715">
      <w:pPr>
        <w:widowControl/>
        <w:jc w:val="left"/>
        <w:rPr>
          <w:rFonts w:ascii="Times New Roman" w:hAnsi="Times New Roman" w:eastAsia="黑体"/>
          <w:b/>
          <w:bCs/>
          <w:color w:val="auto"/>
          <w:sz w:val="28"/>
          <w:szCs w:val="20"/>
          <w:highlight w:val="none"/>
        </w:rPr>
      </w:pPr>
    </w:p>
    <w:p w14:paraId="3862EDB9">
      <w:pPr>
        <w:widowControl/>
        <w:jc w:val="left"/>
        <w:rPr>
          <w:rFonts w:ascii="Times New Roman" w:hAnsi="Times New Roman" w:eastAsia="黑体"/>
          <w:b/>
          <w:bCs/>
          <w:color w:val="auto"/>
          <w:sz w:val="28"/>
          <w:szCs w:val="20"/>
          <w:highlight w:val="none"/>
        </w:rPr>
      </w:pPr>
    </w:p>
    <w:p w14:paraId="437860AF">
      <w:pPr>
        <w:pStyle w:val="186"/>
        <w:spacing w:before="0" w:after="0" w:line="360" w:lineRule="auto"/>
        <w:ind w:firstLine="118"/>
        <w:jc w:val="center"/>
        <w:outlineLvl w:val="1"/>
        <w:rPr>
          <w:rFonts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六</w:t>
      </w:r>
      <w:r>
        <w:rPr>
          <w:rFonts w:ascii="Times New Roman" w:hAnsi="Times New Roman"/>
          <w:color w:val="auto"/>
          <w:sz w:val="24"/>
          <w:szCs w:val="24"/>
          <w:highlight w:val="none"/>
        </w:rPr>
        <w:t>、资格审查资料</w:t>
      </w:r>
    </w:p>
    <w:p w14:paraId="66C04E79">
      <w:pPr>
        <w:widowControl/>
        <w:jc w:val="center"/>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（一）投标人基本情况表</w:t>
      </w:r>
    </w:p>
    <w:tbl>
      <w:tblPr>
        <w:tblStyle w:val="30"/>
        <w:tblW w:w="0" w:type="auto"/>
        <w:tblInd w:w="-5" w:type="dxa"/>
        <w:tblLayout w:type="fixed"/>
        <w:tblCellMar>
          <w:top w:w="0" w:type="dxa"/>
          <w:left w:w="0" w:type="dxa"/>
          <w:bottom w:w="0" w:type="dxa"/>
          <w:right w:w="0" w:type="dxa"/>
        </w:tblCellMar>
      </w:tblPr>
      <w:tblGrid>
        <w:gridCol w:w="1728"/>
        <w:gridCol w:w="898"/>
        <w:gridCol w:w="951"/>
        <w:gridCol w:w="840"/>
        <w:gridCol w:w="516"/>
        <w:gridCol w:w="34"/>
        <w:gridCol w:w="1259"/>
        <w:gridCol w:w="491"/>
        <w:gridCol w:w="859"/>
        <w:gridCol w:w="992"/>
      </w:tblGrid>
      <w:tr w14:paraId="503455B5">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6F98A180">
            <w:pPr>
              <w:jc w:val="center"/>
              <w:rPr>
                <w:rFonts w:ascii="Times New Roman" w:hAnsi="Times New Roman"/>
                <w:color w:val="auto"/>
                <w:highlight w:val="none"/>
              </w:rPr>
            </w:pPr>
            <w:r>
              <w:rPr>
                <w:rFonts w:ascii="Times New Roman" w:hAnsi="Times New Roman"/>
                <w:color w:val="auto"/>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14:paraId="7FE9BB55">
            <w:pPr>
              <w:jc w:val="center"/>
              <w:rPr>
                <w:rFonts w:ascii="Times New Roman" w:hAnsi="Times New Roman"/>
                <w:color w:val="auto"/>
                <w:highlight w:val="none"/>
              </w:rPr>
            </w:pPr>
          </w:p>
        </w:tc>
      </w:tr>
      <w:tr w14:paraId="125F49EF">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35FD0888">
            <w:pPr>
              <w:jc w:val="center"/>
              <w:rPr>
                <w:rFonts w:ascii="Times New Roman" w:hAnsi="Times New Roman"/>
                <w:color w:val="auto"/>
                <w:highlight w:val="none"/>
              </w:rPr>
            </w:pPr>
            <w:r>
              <w:rPr>
                <w:rFonts w:ascii="Times New Roman" w:hAnsi="Times New Roman"/>
                <w:color w:val="auto"/>
                <w:highlight w:val="none"/>
              </w:rPr>
              <w:t>注册地址</w:t>
            </w:r>
          </w:p>
        </w:tc>
        <w:tc>
          <w:tcPr>
            <w:tcW w:w="3205" w:type="dxa"/>
            <w:gridSpan w:val="4"/>
            <w:tcBorders>
              <w:top w:val="single" w:color="000000" w:sz="4" w:space="0"/>
              <w:left w:val="single" w:color="000000" w:sz="4" w:space="0"/>
              <w:bottom w:val="single" w:color="000000" w:sz="4" w:space="0"/>
              <w:right w:val="single" w:color="000000" w:sz="4" w:space="0"/>
            </w:tcBorders>
            <w:noWrap w:val="0"/>
            <w:vAlign w:val="center"/>
          </w:tcPr>
          <w:p w14:paraId="3DE03D39">
            <w:pPr>
              <w:jc w:val="center"/>
              <w:rPr>
                <w:rFonts w:ascii="Times New Roman" w:hAnsi="Times New Roman"/>
                <w:color w:val="auto"/>
                <w:highlight w:val="none"/>
              </w:rPr>
            </w:pPr>
          </w:p>
        </w:tc>
        <w:tc>
          <w:tcPr>
            <w:tcW w:w="1293" w:type="dxa"/>
            <w:gridSpan w:val="2"/>
            <w:tcBorders>
              <w:top w:val="single" w:color="000000" w:sz="4" w:space="0"/>
              <w:left w:val="single" w:color="000000" w:sz="4" w:space="0"/>
              <w:bottom w:val="single" w:color="000000" w:sz="4" w:space="0"/>
              <w:right w:val="single" w:color="000000" w:sz="4" w:space="0"/>
            </w:tcBorders>
            <w:noWrap w:val="0"/>
            <w:vAlign w:val="center"/>
          </w:tcPr>
          <w:p w14:paraId="0F662021">
            <w:pPr>
              <w:jc w:val="center"/>
              <w:rPr>
                <w:rFonts w:ascii="Times New Roman" w:hAnsi="Times New Roman"/>
                <w:color w:val="auto"/>
                <w:highlight w:val="none"/>
              </w:rPr>
            </w:pPr>
            <w:r>
              <w:rPr>
                <w:rFonts w:ascii="Times New Roman" w:hAnsi="Times New Roman"/>
                <w:color w:val="auto"/>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14:paraId="55B1049A">
            <w:pPr>
              <w:jc w:val="center"/>
              <w:rPr>
                <w:rFonts w:ascii="Times New Roman" w:hAnsi="Times New Roman"/>
                <w:color w:val="auto"/>
                <w:highlight w:val="none"/>
              </w:rPr>
            </w:pPr>
          </w:p>
        </w:tc>
      </w:tr>
      <w:tr w14:paraId="7FC7407A">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14:paraId="6901BC4F">
            <w:pPr>
              <w:jc w:val="center"/>
              <w:rPr>
                <w:rFonts w:ascii="Times New Roman" w:hAnsi="Times New Roman"/>
                <w:color w:val="auto"/>
                <w:highlight w:val="none"/>
              </w:rPr>
            </w:pPr>
            <w:r>
              <w:rPr>
                <w:rFonts w:ascii="Times New Roman" w:hAnsi="Times New Roman"/>
                <w:color w:val="auto"/>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2550AC8">
            <w:pPr>
              <w:jc w:val="center"/>
              <w:rPr>
                <w:rFonts w:ascii="Times New Roman" w:hAnsi="Times New Roman"/>
                <w:color w:val="auto"/>
                <w:highlight w:val="none"/>
              </w:rPr>
            </w:pPr>
            <w:r>
              <w:rPr>
                <w:rFonts w:ascii="Times New Roman" w:hAnsi="Times New Roman"/>
                <w:color w:val="auto"/>
                <w:highlight w:val="none"/>
              </w:rPr>
              <w:t>联系人</w:t>
            </w:r>
          </w:p>
        </w:tc>
        <w:tc>
          <w:tcPr>
            <w:tcW w:w="2307" w:type="dxa"/>
            <w:gridSpan w:val="3"/>
            <w:tcBorders>
              <w:top w:val="single" w:color="000000" w:sz="4" w:space="0"/>
              <w:left w:val="single" w:color="000000" w:sz="4" w:space="0"/>
              <w:bottom w:val="single" w:color="000000" w:sz="4" w:space="0"/>
              <w:right w:val="single" w:color="000000" w:sz="4" w:space="0"/>
            </w:tcBorders>
            <w:noWrap w:val="0"/>
            <w:vAlign w:val="center"/>
          </w:tcPr>
          <w:p w14:paraId="11B75847">
            <w:pPr>
              <w:jc w:val="center"/>
              <w:rPr>
                <w:rFonts w:ascii="Times New Roman" w:hAnsi="Times New Roman"/>
                <w:color w:val="auto"/>
                <w:highlight w:val="none"/>
              </w:rPr>
            </w:pPr>
          </w:p>
        </w:tc>
        <w:tc>
          <w:tcPr>
            <w:tcW w:w="1293" w:type="dxa"/>
            <w:gridSpan w:val="2"/>
            <w:tcBorders>
              <w:top w:val="single" w:color="000000" w:sz="4" w:space="0"/>
              <w:left w:val="single" w:color="000000" w:sz="4" w:space="0"/>
              <w:bottom w:val="single" w:color="000000" w:sz="4" w:space="0"/>
              <w:right w:val="single" w:color="000000" w:sz="4" w:space="0"/>
            </w:tcBorders>
            <w:noWrap w:val="0"/>
            <w:vAlign w:val="center"/>
          </w:tcPr>
          <w:p w14:paraId="3464268E">
            <w:pPr>
              <w:jc w:val="center"/>
              <w:rPr>
                <w:rFonts w:ascii="Times New Roman" w:hAnsi="Times New Roman"/>
                <w:color w:val="auto"/>
                <w:highlight w:val="none"/>
              </w:rPr>
            </w:pPr>
            <w:r>
              <w:rPr>
                <w:rFonts w:ascii="Times New Roman" w:hAnsi="Times New Roman"/>
                <w:color w:val="auto"/>
                <w:highlight w:val="none"/>
              </w:rPr>
              <w:t xml:space="preserve">电 </w:t>
            </w:r>
            <w:r>
              <w:rPr>
                <w:rFonts w:ascii="Times New Roman" w:hAnsi="Times New Roman"/>
                <w:color w:val="auto"/>
                <w:spacing w:val="1"/>
                <w:highlight w:val="none"/>
              </w:rPr>
              <w:t xml:space="preserve"> </w:t>
            </w:r>
            <w:r>
              <w:rPr>
                <w:rFonts w:ascii="Times New Roman" w:hAnsi="Times New Roman"/>
                <w:color w:val="auto"/>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14:paraId="21F8B57D">
            <w:pPr>
              <w:jc w:val="center"/>
              <w:rPr>
                <w:rFonts w:ascii="Times New Roman" w:hAnsi="Times New Roman"/>
                <w:color w:val="auto"/>
                <w:highlight w:val="none"/>
              </w:rPr>
            </w:pPr>
          </w:p>
        </w:tc>
      </w:tr>
      <w:tr w14:paraId="5C564653">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F42C84">
            <w:pPr>
              <w:widowControl/>
              <w:jc w:val="left"/>
              <w:rPr>
                <w:rFonts w:ascii="Times New Roman" w:hAnsi="Times New Roman"/>
                <w:color w:val="auto"/>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10D61D4D">
            <w:pPr>
              <w:tabs>
                <w:tab w:val="left" w:pos="540"/>
              </w:tabs>
              <w:jc w:val="center"/>
              <w:rPr>
                <w:rFonts w:ascii="Times New Roman" w:hAnsi="Times New Roman"/>
                <w:color w:val="auto"/>
                <w:highlight w:val="none"/>
              </w:rPr>
            </w:pPr>
            <w:r>
              <w:rPr>
                <w:rFonts w:ascii="Times New Roman" w:hAnsi="Times New Roman"/>
                <w:color w:val="auto"/>
                <w:highlight w:val="none"/>
              </w:rPr>
              <w:t>传  真</w:t>
            </w:r>
          </w:p>
        </w:tc>
        <w:tc>
          <w:tcPr>
            <w:tcW w:w="2307" w:type="dxa"/>
            <w:gridSpan w:val="3"/>
            <w:tcBorders>
              <w:top w:val="single" w:color="000000" w:sz="4" w:space="0"/>
              <w:left w:val="single" w:color="000000" w:sz="4" w:space="0"/>
              <w:bottom w:val="single" w:color="000000" w:sz="4" w:space="0"/>
              <w:right w:val="single" w:color="000000" w:sz="4" w:space="0"/>
            </w:tcBorders>
            <w:noWrap w:val="0"/>
            <w:vAlign w:val="center"/>
          </w:tcPr>
          <w:p w14:paraId="54E9A432">
            <w:pPr>
              <w:jc w:val="center"/>
              <w:rPr>
                <w:rFonts w:ascii="Times New Roman" w:hAnsi="Times New Roman"/>
                <w:color w:val="auto"/>
                <w:highlight w:val="none"/>
              </w:rPr>
            </w:pPr>
          </w:p>
        </w:tc>
        <w:tc>
          <w:tcPr>
            <w:tcW w:w="1293" w:type="dxa"/>
            <w:gridSpan w:val="2"/>
            <w:tcBorders>
              <w:top w:val="single" w:color="000000" w:sz="4" w:space="0"/>
              <w:left w:val="single" w:color="000000" w:sz="4" w:space="0"/>
              <w:bottom w:val="single" w:color="000000" w:sz="4" w:space="0"/>
              <w:right w:val="single" w:color="000000" w:sz="4" w:space="0"/>
            </w:tcBorders>
            <w:noWrap w:val="0"/>
            <w:vAlign w:val="center"/>
          </w:tcPr>
          <w:p w14:paraId="6648EBA4">
            <w:pPr>
              <w:jc w:val="center"/>
              <w:rPr>
                <w:rFonts w:ascii="Times New Roman" w:hAnsi="Times New Roman"/>
                <w:color w:val="auto"/>
                <w:highlight w:val="none"/>
              </w:rPr>
            </w:pPr>
            <w:r>
              <w:rPr>
                <w:rFonts w:ascii="Times New Roman" w:hAnsi="Times New Roman"/>
                <w:color w:val="auto"/>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14:paraId="6B026CCF">
            <w:pPr>
              <w:jc w:val="center"/>
              <w:rPr>
                <w:rFonts w:ascii="Times New Roman" w:hAnsi="Times New Roman"/>
                <w:color w:val="auto"/>
                <w:highlight w:val="none"/>
              </w:rPr>
            </w:pPr>
          </w:p>
        </w:tc>
      </w:tr>
      <w:tr w14:paraId="4A1957A4">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49E44647">
            <w:pPr>
              <w:jc w:val="center"/>
              <w:rPr>
                <w:rFonts w:ascii="Times New Roman" w:hAnsi="Times New Roman"/>
                <w:color w:val="auto"/>
                <w:highlight w:val="none"/>
              </w:rPr>
            </w:pPr>
            <w:r>
              <w:rPr>
                <w:rFonts w:ascii="Times New Roman" w:hAnsi="Times New Roman"/>
                <w:color w:val="auto"/>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6435A03B">
            <w:pPr>
              <w:jc w:val="center"/>
              <w:rPr>
                <w:rFonts w:ascii="Times New Roman" w:hAnsi="Times New Roman"/>
                <w:color w:val="auto"/>
                <w:highlight w:val="none"/>
              </w:rPr>
            </w:pPr>
            <w:r>
              <w:rPr>
                <w:rFonts w:ascii="Times New Roman" w:hAnsi="Times New Roman"/>
                <w:color w:val="auto"/>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54C80056">
            <w:pPr>
              <w:jc w:val="center"/>
              <w:rPr>
                <w:rFonts w:ascii="Times New Roman" w:hAnsi="Times New Roman"/>
                <w:color w:val="auto"/>
                <w:highlight w:val="none"/>
              </w:rPr>
            </w:pPr>
          </w:p>
        </w:tc>
        <w:tc>
          <w:tcPr>
            <w:tcW w:w="1390" w:type="dxa"/>
            <w:gridSpan w:val="3"/>
            <w:tcBorders>
              <w:top w:val="single" w:color="000000" w:sz="4" w:space="0"/>
              <w:left w:val="single" w:color="000000" w:sz="4" w:space="0"/>
              <w:bottom w:val="single" w:color="000000" w:sz="4" w:space="0"/>
              <w:right w:val="single" w:color="000000" w:sz="4" w:space="0"/>
            </w:tcBorders>
            <w:noWrap w:val="0"/>
            <w:vAlign w:val="center"/>
          </w:tcPr>
          <w:p w14:paraId="6C223544">
            <w:pPr>
              <w:jc w:val="center"/>
              <w:rPr>
                <w:rFonts w:ascii="Times New Roman" w:hAnsi="Times New Roman"/>
                <w:color w:val="auto"/>
                <w:highlight w:val="none"/>
              </w:rPr>
            </w:pPr>
            <w:r>
              <w:rPr>
                <w:rFonts w:ascii="Times New Roman" w:hAnsi="Times New Roman"/>
                <w:color w:val="auto"/>
                <w:highlight w:val="none"/>
              </w:rPr>
              <w:t>技术职称</w:t>
            </w:r>
          </w:p>
        </w:tc>
        <w:tc>
          <w:tcPr>
            <w:tcW w:w="1750" w:type="dxa"/>
            <w:gridSpan w:val="2"/>
            <w:tcBorders>
              <w:top w:val="single" w:color="000000" w:sz="4" w:space="0"/>
              <w:left w:val="single" w:color="000000" w:sz="4" w:space="0"/>
              <w:bottom w:val="single" w:color="000000" w:sz="4" w:space="0"/>
              <w:right w:val="single" w:color="000000" w:sz="4" w:space="0"/>
            </w:tcBorders>
            <w:noWrap w:val="0"/>
            <w:vAlign w:val="center"/>
          </w:tcPr>
          <w:p w14:paraId="78C5BB64">
            <w:pPr>
              <w:jc w:val="center"/>
              <w:rPr>
                <w:rFonts w:ascii="Times New Roman" w:hAnsi="Times New Roman"/>
                <w:color w:val="auto"/>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42871DC">
            <w:pPr>
              <w:jc w:val="center"/>
              <w:rPr>
                <w:rFonts w:ascii="Times New Roman" w:hAnsi="Times New Roman"/>
                <w:color w:val="auto"/>
                <w:highlight w:val="none"/>
              </w:rPr>
            </w:pPr>
            <w:r>
              <w:rPr>
                <w:rFonts w:ascii="Times New Roman" w:hAnsi="Times New Roman"/>
                <w:color w:val="auto"/>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E6BA1F0">
            <w:pPr>
              <w:jc w:val="center"/>
              <w:rPr>
                <w:rFonts w:ascii="Times New Roman" w:hAnsi="Times New Roman"/>
                <w:color w:val="auto"/>
                <w:highlight w:val="none"/>
              </w:rPr>
            </w:pPr>
          </w:p>
        </w:tc>
      </w:tr>
      <w:tr w14:paraId="16CAEB30">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1F704495">
            <w:pPr>
              <w:jc w:val="center"/>
              <w:rPr>
                <w:rFonts w:ascii="Times New Roman" w:hAnsi="Times New Roman"/>
                <w:color w:val="auto"/>
                <w:highlight w:val="none"/>
              </w:rPr>
            </w:pPr>
            <w:r>
              <w:rPr>
                <w:rFonts w:ascii="Times New Roman" w:hAnsi="Times New Roman"/>
                <w:color w:val="auto"/>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1D534A32">
            <w:pPr>
              <w:jc w:val="center"/>
              <w:rPr>
                <w:rFonts w:ascii="Times New Roman" w:hAnsi="Times New Roman"/>
                <w:color w:val="auto"/>
                <w:highlight w:val="none"/>
              </w:rPr>
            </w:pPr>
            <w:r>
              <w:rPr>
                <w:rFonts w:ascii="Times New Roman" w:hAnsi="Times New Roman"/>
                <w:color w:val="auto"/>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3D4FB1E6">
            <w:pPr>
              <w:jc w:val="center"/>
              <w:rPr>
                <w:rFonts w:ascii="Times New Roman" w:hAnsi="Times New Roman"/>
                <w:color w:val="auto"/>
                <w:highlight w:val="none"/>
              </w:rPr>
            </w:pPr>
          </w:p>
        </w:tc>
        <w:tc>
          <w:tcPr>
            <w:tcW w:w="1390" w:type="dxa"/>
            <w:gridSpan w:val="3"/>
            <w:tcBorders>
              <w:top w:val="single" w:color="000000" w:sz="4" w:space="0"/>
              <w:left w:val="single" w:color="000000" w:sz="4" w:space="0"/>
              <w:bottom w:val="single" w:color="000000" w:sz="4" w:space="0"/>
              <w:right w:val="single" w:color="000000" w:sz="4" w:space="0"/>
            </w:tcBorders>
            <w:noWrap w:val="0"/>
            <w:vAlign w:val="center"/>
          </w:tcPr>
          <w:p w14:paraId="35D05E40">
            <w:pPr>
              <w:jc w:val="center"/>
              <w:rPr>
                <w:rFonts w:ascii="Times New Roman" w:hAnsi="Times New Roman"/>
                <w:color w:val="auto"/>
                <w:highlight w:val="none"/>
              </w:rPr>
            </w:pPr>
            <w:r>
              <w:rPr>
                <w:rFonts w:ascii="Times New Roman" w:hAnsi="Times New Roman"/>
                <w:color w:val="auto"/>
                <w:highlight w:val="none"/>
              </w:rPr>
              <w:t>技术职称</w:t>
            </w:r>
          </w:p>
        </w:tc>
        <w:tc>
          <w:tcPr>
            <w:tcW w:w="1750" w:type="dxa"/>
            <w:gridSpan w:val="2"/>
            <w:tcBorders>
              <w:top w:val="single" w:color="000000" w:sz="4" w:space="0"/>
              <w:left w:val="single" w:color="000000" w:sz="4" w:space="0"/>
              <w:bottom w:val="single" w:color="000000" w:sz="4" w:space="0"/>
              <w:right w:val="single" w:color="000000" w:sz="4" w:space="0"/>
            </w:tcBorders>
            <w:noWrap w:val="0"/>
            <w:vAlign w:val="center"/>
          </w:tcPr>
          <w:p w14:paraId="08389E10">
            <w:pPr>
              <w:jc w:val="center"/>
              <w:rPr>
                <w:rFonts w:ascii="Times New Roman" w:hAnsi="Times New Roman"/>
                <w:color w:val="auto"/>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2B17A3C">
            <w:pPr>
              <w:jc w:val="center"/>
              <w:rPr>
                <w:rFonts w:ascii="Times New Roman" w:hAnsi="Times New Roman"/>
                <w:color w:val="auto"/>
                <w:highlight w:val="none"/>
              </w:rPr>
            </w:pPr>
            <w:r>
              <w:rPr>
                <w:rFonts w:ascii="Times New Roman" w:hAnsi="Times New Roman"/>
                <w:color w:val="auto"/>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364E2EC">
            <w:pPr>
              <w:jc w:val="center"/>
              <w:rPr>
                <w:rFonts w:ascii="Times New Roman" w:hAnsi="Times New Roman"/>
                <w:color w:val="auto"/>
                <w:highlight w:val="none"/>
              </w:rPr>
            </w:pPr>
          </w:p>
        </w:tc>
      </w:tr>
      <w:tr w14:paraId="01097E35">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54F7E09B">
            <w:pPr>
              <w:jc w:val="center"/>
              <w:rPr>
                <w:rFonts w:ascii="Times New Roman" w:hAnsi="Times New Roman"/>
                <w:color w:val="auto"/>
                <w:highlight w:val="none"/>
              </w:rPr>
            </w:pPr>
            <w:r>
              <w:rPr>
                <w:rFonts w:ascii="Times New Roman" w:hAnsi="Times New Roman"/>
                <w:color w:val="auto"/>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5EC502A5">
            <w:pPr>
              <w:jc w:val="center"/>
              <w:rPr>
                <w:rFonts w:ascii="Times New Roman" w:hAnsi="Times New Roman"/>
                <w:color w:val="auto"/>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14:paraId="7D140ECF">
            <w:pPr>
              <w:jc w:val="center"/>
              <w:rPr>
                <w:rFonts w:ascii="Times New Roman" w:hAnsi="Times New Roman"/>
                <w:color w:val="auto"/>
                <w:highlight w:val="none"/>
              </w:rPr>
            </w:pPr>
            <w:r>
              <w:rPr>
                <w:rFonts w:ascii="Times New Roman" w:hAnsi="Times New Roman"/>
                <w:color w:val="auto"/>
                <w:highlight w:val="none"/>
              </w:rPr>
              <w:t>员工总人数：</w:t>
            </w:r>
          </w:p>
        </w:tc>
      </w:tr>
      <w:tr w14:paraId="13C0FFD4">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0DB72B3B">
            <w:pPr>
              <w:jc w:val="center"/>
              <w:rPr>
                <w:rFonts w:ascii="Times New Roman" w:hAnsi="Times New Roman"/>
                <w:color w:val="auto"/>
                <w:highlight w:val="none"/>
              </w:rPr>
            </w:pPr>
            <w:r>
              <w:rPr>
                <w:rFonts w:ascii="Times New Roman" w:hAnsi="Times New Roman"/>
                <w:color w:val="auto"/>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0843E0AE">
            <w:pPr>
              <w:jc w:val="center"/>
              <w:rPr>
                <w:rFonts w:ascii="Times New Roman" w:hAnsi="Times New Roman"/>
                <w:color w:val="auto"/>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AE84642">
            <w:pPr>
              <w:jc w:val="center"/>
              <w:rPr>
                <w:rFonts w:ascii="Times New Roman" w:hAnsi="Times New Roman"/>
                <w:color w:val="auto"/>
                <w:highlight w:val="none"/>
              </w:rPr>
            </w:pPr>
            <w:r>
              <w:rPr>
                <w:rFonts w:ascii="Times New Roman" w:hAnsi="Times New Roman"/>
                <w:color w:val="auto"/>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56E336A5">
            <w:pPr>
              <w:jc w:val="center"/>
              <w:rPr>
                <w:rFonts w:ascii="Times New Roman" w:hAnsi="Times New Roman"/>
                <w:color w:val="auto"/>
                <w:highlight w:val="none"/>
              </w:rPr>
            </w:pPr>
            <w:r>
              <w:rPr>
                <w:rFonts w:ascii="Times New Roman" w:hAnsi="Times New Roman"/>
                <w:color w:val="auto"/>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0223B61E">
            <w:pPr>
              <w:jc w:val="center"/>
              <w:rPr>
                <w:rFonts w:ascii="Times New Roman" w:hAnsi="Times New Roman"/>
                <w:color w:val="auto"/>
                <w:highlight w:val="none"/>
              </w:rPr>
            </w:pPr>
          </w:p>
        </w:tc>
      </w:tr>
      <w:tr w14:paraId="3F7E8471">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0ACD38D1">
            <w:pPr>
              <w:jc w:val="center"/>
              <w:rPr>
                <w:rFonts w:ascii="Times New Roman" w:hAnsi="Times New Roman"/>
                <w:color w:val="auto"/>
                <w:highlight w:val="none"/>
              </w:rPr>
            </w:pPr>
            <w:r>
              <w:rPr>
                <w:rFonts w:ascii="Times New Roman" w:hAnsi="Times New Roman"/>
                <w:color w:val="auto"/>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4DE7DE5C">
            <w:pPr>
              <w:jc w:val="center"/>
              <w:rPr>
                <w:rFonts w:ascii="Times New Roman" w:hAnsi="Times New Roman"/>
                <w:color w:val="auto"/>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2D7227">
            <w:pPr>
              <w:widowControl/>
              <w:jc w:val="left"/>
              <w:rPr>
                <w:rFonts w:ascii="Times New Roman" w:hAnsi="Times New Roman"/>
                <w:color w:val="auto"/>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6392B11B">
            <w:pPr>
              <w:jc w:val="center"/>
              <w:rPr>
                <w:rFonts w:ascii="Times New Roman" w:hAnsi="Times New Roman"/>
                <w:color w:val="auto"/>
                <w:highlight w:val="none"/>
              </w:rPr>
            </w:pPr>
            <w:r>
              <w:rPr>
                <w:rFonts w:ascii="Times New Roman" w:hAnsi="Times New Roman"/>
                <w:color w:val="auto"/>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1FA154BF">
            <w:pPr>
              <w:jc w:val="center"/>
              <w:rPr>
                <w:rFonts w:ascii="Times New Roman" w:hAnsi="Times New Roman"/>
                <w:color w:val="auto"/>
                <w:highlight w:val="none"/>
              </w:rPr>
            </w:pPr>
          </w:p>
        </w:tc>
      </w:tr>
      <w:tr w14:paraId="52DAF976">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485CB3C3">
            <w:pPr>
              <w:jc w:val="center"/>
              <w:rPr>
                <w:rFonts w:ascii="Times New Roman" w:hAnsi="Times New Roman"/>
                <w:color w:val="auto"/>
                <w:highlight w:val="none"/>
              </w:rPr>
            </w:pPr>
            <w:r>
              <w:rPr>
                <w:rFonts w:ascii="Times New Roman" w:hAnsi="Times New Roman"/>
                <w:color w:val="auto"/>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1495E745">
            <w:pPr>
              <w:jc w:val="center"/>
              <w:rPr>
                <w:rFonts w:ascii="Times New Roman" w:hAnsi="Times New Roman"/>
                <w:color w:val="auto"/>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3773F7">
            <w:pPr>
              <w:widowControl/>
              <w:jc w:val="left"/>
              <w:rPr>
                <w:rFonts w:ascii="Times New Roman" w:hAnsi="Times New Roman"/>
                <w:color w:val="auto"/>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7B5092C7">
            <w:pPr>
              <w:jc w:val="center"/>
              <w:rPr>
                <w:rFonts w:ascii="Times New Roman" w:hAnsi="Times New Roman"/>
                <w:color w:val="auto"/>
                <w:highlight w:val="none"/>
              </w:rPr>
            </w:pPr>
            <w:r>
              <w:rPr>
                <w:rFonts w:ascii="Times New Roman" w:hAnsi="Times New Roman"/>
                <w:color w:val="auto"/>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1E94B723">
            <w:pPr>
              <w:jc w:val="center"/>
              <w:rPr>
                <w:rFonts w:ascii="Times New Roman" w:hAnsi="Times New Roman"/>
                <w:color w:val="auto"/>
                <w:highlight w:val="none"/>
              </w:rPr>
            </w:pPr>
          </w:p>
        </w:tc>
      </w:tr>
      <w:tr w14:paraId="67081B37">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7CEC3DA0">
            <w:pPr>
              <w:jc w:val="center"/>
              <w:rPr>
                <w:rFonts w:ascii="Times New Roman" w:hAnsi="Times New Roman"/>
                <w:color w:val="auto"/>
                <w:highlight w:val="none"/>
              </w:rPr>
            </w:pPr>
            <w:r>
              <w:rPr>
                <w:rFonts w:ascii="Times New Roman" w:hAnsi="Times New Roman"/>
                <w:color w:val="auto"/>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370B2E5E">
            <w:pPr>
              <w:jc w:val="center"/>
              <w:rPr>
                <w:rFonts w:ascii="Times New Roman" w:hAnsi="Times New Roman"/>
                <w:color w:val="auto"/>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93DB88">
            <w:pPr>
              <w:widowControl/>
              <w:jc w:val="left"/>
              <w:rPr>
                <w:rFonts w:ascii="Times New Roman" w:hAnsi="Times New Roman"/>
                <w:color w:val="auto"/>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2260C5F7">
            <w:pPr>
              <w:jc w:val="center"/>
              <w:rPr>
                <w:rFonts w:ascii="Times New Roman" w:hAnsi="Times New Roman"/>
                <w:color w:val="auto"/>
                <w:highlight w:val="none"/>
              </w:rPr>
            </w:pPr>
            <w:r>
              <w:rPr>
                <w:rFonts w:ascii="Times New Roman" w:hAnsi="Times New Roman"/>
                <w:color w:val="auto"/>
                <w:highlight w:val="none"/>
              </w:rPr>
              <w:t>各类注册人员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2B038E51">
            <w:pPr>
              <w:jc w:val="center"/>
              <w:rPr>
                <w:rFonts w:ascii="Times New Roman" w:hAnsi="Times New Roman"/>
                <w:color w:val="auto"/>
                <w:highlight w:val="none"/>
              </w:rPr>
            </w:pPr>
          </w:p>
        </w:tc>
      </w:tr>
      <w:tr w14:paraId="774232AF">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6E489604">
            <w:pPr>
              <w:jc w:val="center"/>
              <w:rPr>
                <w:rFonts w:ascii="Times New Roman" w:hAnsi="Times New Roman"/>
                <w:color w:val="auto"/>
                <w:highlight w:val="none"/>
              </w:rPr>
            </w:pPr>
            <w:r>
              <w:rPr>
                <w:rFonts w:ascii="Times New Roman" w:hAnsi="Times New Roman"/>
                <w:color w:val="auto"/>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451DCD37">
            <w:pPr>
              <w:jc w:val="center"/>
              <w:rPr>
                <w:rFonts w:ascii="Times New Roman" w:hAnsi="Times New Roman"/>
                <w:color w:val="auto"/>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02FA3F">
            <w:pPr>
              <w:widowControl/>
              <w:jc w:val="left"/>
              <w:rPr>
                <w:rFonts w:ascii="Times New Roman" w:hAnsi="Times New Roman"/>
                <w:color w:val="auto"/>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544E07C1">
            <w:pPr>
              <w:jc w:val="center"/>
              <w:rPr>
                <w:rFonts w:ascii="Times New Roman" w:hAnsi="Times New Roman"/>
                <w:color w:val="auto"/>
                <w:highlight w:val="none"/>
              </w:rPr>
            </w:pPr>
            <w:r>
              <w:rPr>
                <w:rFonts w:ascii="Times New Roman" w:hAnsi="Times New Roman"/>
                <w:color w:val="auto"/>
                <w:highlight w:val="none"/>
              </w:rPr>
              <w:t>其他人员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1BF36822">
            <w:pPr>
              <w:jc w:val="center"/>
              <w:rPr>
                <w:rFonts w:ascii="Times New Roman" w:hAnsi="Times New Roman"/>
                <w:color w:val="auto"/>
                <w:highlight w:val="none"/>
              </w:rPr>
            </w:pPr>
          </w:p>
        </w:tc>
      </w:tr>
      <w:tr w14:paraId="26F20B65">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29FF7E04">
            <w:pPr>
              <w:jc w:val="center"/>
              <w:rPr>
                <w:rFonts w:ascii="Times New Roman" w:hAnsi="Times New Roman"/>
                <w:color w:val="auto"/>
                <w:highlight w:val="none"/>
              </w:rPr>
            </w:pPr>
            <w:r>
              <w:rPr>
                <w:rFonts w:ascii="Times New Roman" w:hAnsi="Times New Roman"/>
                <w:color w:val="auto"/>
                <w:highlight w:val="none"/>
              </w:rPr>
              <w:t>经营范围</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14:paraId="6BCC567D">
            <w:pPr>
              <w:jc w:val="center"/>
              <w:rPr>
                <w:rFonts w:ascii="Times New Roman" w:hAnsi="Times New Roman"/>
                <w:color w:val="auto"/>
                <w:highlight w:val="none"/>
              </w:rPr>
            </w:pPr>
          </w:p>
        </w:tc>
      </w:tr>
      <w:tr w14:paraId="0FEB54B0">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6323ECC6">
            <w:pPr>
              <w:jc w:val="center"/>
              <w:rPr>
                <w:rFonts w:ascii="Times New Roman" w:hAnsi="Times New Roman"/>
                <w:color w:val="auto"/>
                <w:highlight w:val="none"/>
              </w:rPr>
            </w:pPr>
            <w:r>
              <w:rPr>
                <w:rFonts w:ascii="Times New Roman" w:hAnsi="Times New Roman"/>
                <w:color w:val="auto"/>
                <w:highlight w:val="none"/>
              </w:rPr>
              <w:t>投标人关联</w:t>
            </w:r>
          </w:p>
          <w:p w14:paraId="79143094">
            <w:pPr>
              <w:jc w:val="center"/>
              <w:rPr>
                <w:rFonts w:ascii="Times New Roman" w:hAnsi="Times New Roman"/>
                <w:color w:val="auto"/>
                <w:szCs w:val="21"/>
                <w:highlight w:val="none"/>
              </w:rPr>
            </w:pPr>
            <w:r>
              <w:rPr>
                <w:rFonts w:ascii="Times New Roman" w:hAnsi="Times New Roman"/>
                <w:color w:val="auto"/>
                <w:highlight w:val="none"/>
              </w:rPr>
              <w:t>企业情况</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14:paraId="5171192C">
            <w:pPr>
              <w:ind w:firstLine="420"/>
              <w:jc w:val="left"/>
              <w:rPr>
                <w:rFonts w:ascii="Times New Roman" w:hAnsi="Times New Roman"/>
                <w:color w:val="auto"/>
                <w:szCs w:val="21"/>
                <w:highlight w:val="none"/>
              </w:rPr>
            </w:pPr>
            <w:r>
              <w:rPr>
                <w:rFonts w:ascii="Times New Roman" w:hAnsi="Times New Roman"/>
                <w:color w:val="auto"/>
                <w:szCs w:val="21"/>
                <w:highlight w:val="none"/>
              </w:rPr>
              <w:t>投标人应提供关联企业情况，包括：</w:t>
            </w:r>
          </w:p>
          <w:p w14:paraId="16E39005">
            <w:pPr>
              <w:ind w:firstLine="420"/>
              <w:jc w:val="left"/>
              <w:rPr>
                <w:rFonts w:ascii="Times New Roman" w:hAnsi="Times New Roman"/>
                <w:color w:val="auto"/>
                <w:szCs w:val="21"/>
                <w:highlight w:val="none"/>
              </w:rPr>
            </w:pPr>
            <w:r>
              <w:rPr>
                <w:rFonts w:ascii="Times New Roman" w:hAnsi="Times New Roman"/>
                <w:color w:val="auto"/>
                <w:szCs w:val="21"/>
                <w:highlight w:val="none"/>
              </w:rPr>
              <w:t>（1）投标人的所有股东名称及相应股权（出资额）比例；如投标人为上市公司，投标人应提供股权占公司股份总数__%以上的所有股东名称及相应股权比例；</w:t>
            </w:r>
          </w:p>
          <w:p w14:paraId="7100F916">
            <w:pPr>
              <w:ind w:firstLine="420"/>
              <w:jc w:val="left"/>
              <w:rPr>
                <w:rFonts w:ascii="Times New Roman" w:hAnsi="Times New Roman"/>
                <w:color w:val="auto"/>
                <w:szCs w:val="21"/>
                <w:highlight w:val="none"/>
              </w:rPr>
            </w:pPr>
            <w:r>
              <w:rPr>
                <w:rFonts w:ascii="Times New Roman" w:hAnsi="Times New Roman"/>
                <w:color w:val="auto"/>
                <w:szCs w:val="21"/>
                <w:highlight w:val="none"/>
              </w:rPr>
              <w:t>（2）投标人投资（控股）或管理的下属企业名称、持有股权（出资额）比例；</w:t>
            </w:r>
          </w:p>
          <w:p w14:paraId="05098A0F">
            <w:pPr>
              <w:ind w:firstLine="420"/>
              <w:jc w:val="left"/>
              <w:rPr>
                <w:rFonts w:ascii="Times New Roman" w:hAnsi="Times New Roman"/>
                <w:color w:val="auto"/>
                <w:szCs w:val="21"/>
                <w:highlight w:val="none"/>
              </w:rPr>
            </w:pPr>
            <w:r>
              <w:rPr>
                <w:rFonts w:ascii="Times New Roman" w:hAnsi="Times New Roman"/>
                <w:color w:val="auto"/>
                <w:szCs w:val="21"/>
                <w:highlight w:val="none"/>
              </w:rPr>
              <w:t>（3）与投标人单位负责人（即法定代表人）为同一人的其他单位名称。</w:t>
            </w:r>
          </w:p>
        </w:tc>
      </w:tr>
      <w:tr w14:paraId="5BDDCBFE">
        <w:tblPrEx>
          <w:tblCellMar>
            <w:top w:w="0" w:type="dxa"/>
            <w:left w:w="0" w:type="dxa"/>
            <w:bottom w:w="0" w:type="dxa"/>
            <w:right w:w="0" w:type="dxa"/>
          </w:tblCellMar>
        </w:tblPrEx>
        <w:trPr>
          <w:trHeight w:val="692"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3FE5A655">
            <w:pPr>
              <w:jc w:val="center"/>
              <w:rPr>
                <w:rFonts w:ascii="Times New Roman" w:hAnsi="Times New Roman"/>
                <w:color w:val="auto"/>
                <w:highlight w:val="none"/>
              </w:rPr>
            </w:pPr>
            <w:r>
              <w:rPr>
                <w:rFonts w:ascii="Times New Roman" w:hAnsi="Times New Roman"/>
                <w:color w:val="auto"/>
                <w:highlight w:val="none"/>
              </w:rPr>
              <w:t>备注</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14:paraId="503273E1">
            <w:pPr>
              <w:jc w:val="center"/>
              <w:rPr>
                <w:rFonts w:ascii="Times New Roman" w:hAnsi="Times New Roman"/>
                <w:color w:val="auto"/>
                <w:highlight w:val="none"/>
              </w:rPr>
            </w:pPr>
          </w:p>
        </w:tc>
      </w:tr>
    </w:tbl>
    <w:p w14:paraId="1F049683">
      <w:pPr>
        <w:spacing w:line="300" w:lineRule="exact"/>
        <w:jc w:val="left"/>
        <w:rPr>
          <w:rFonts w:ascii="Times New Roman" w:hAnsi="Times New Roman"/>
          <w:color w:val="auto"/>
          <w:highlight w:val="none"/>
        </w:rPr>
      </w:pPr>
      <w:r>
        <w:rPr>
          <w:rFonts w:ascii="Times New Roman" w:hAnsi="Times New Roman"/>
          <w:color w:val="auto"/>
          <w:highlight w:val="none"/>
        </w:rPr>
        <w:t>注：</w:t>
      </w:r>
      <w:r>
        <w:rPr>
          <w:rFonts w:ascii="Times New Roman" w:hAnsi="Times New Roman"/>
          <w:color w:val="auto"/>
          <w:szCs w:val="21"/>
          <w:highlight w:val="none"/>
        </w:rPr>
        <w:t>投标人应根据招标文件第二章“投标人须知”前附表附录1的要求在本</w:t>
      </w:r>
      <w:r>
        <w:rPr>
          <w:rFonts w:ascii="Times New Roman" w:hAnsi="Times New Roman"/>
          <w:color w:val="auto"/>
          <w:highlight w:val="none"/>
        </w:rPr>
        <w:t>表后附资质证书、营业执照等材料。</w:t>
      </w:r>
    </w:p>
    <w:p w14:paraId="366C9EDF">
      <w:pPr>
        <w:widowControl/>
        <w:jc w:val="left"/>
        <w:rPr>
          <w:rFonts w:ascii="Times New Roman" w:hAnsi="Times New Roman"/>
          <w:color w:val="auto"/>
          <w:highlight w:val="none"/>
        </w:rPr>
      </w:pPr>
      <w:r>
        <w:rPr>
          <w:rFonts w:ascii="Times New Roman" w:hAnsi="Times New Roman"/>
          <w:color w:val="auto"/>
          <w:highlight w:val="none"/>
        </w:rPr>
        <w:br w:type="page" w:clear="all"/>
      </w:r>
    </w:p>
    <w:p w14:paraId="54F92BE5">
      <w:pPr>
        <w:widowControl/>
        <w:jc w:val="center"/>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（二）投标人近年完成的类似项目情况表</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5"/>
        <w:gridCol w:w="6260"/>
      </w:tblGrid>
      <w:tr w14:paraId="398E1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125" w:type="dxa"/>
            <w:noWrap w:val="0"/>
            <w:vAlign w:val="center"/>
          </w:tcPr>
          <w:p w14:paraId="403E4956">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业绩编号</w:t>
            </w:r>
          </w:p>
        </w:tc>
        <w:tc>
          <w:tcPr>
            <w:tcW w:w="6260" w:type="dxa"/>
            <w:noWrap w:val="0"/>
            <w:vAlign w:val="center"/>
          </w:tcPr>
          <w:p w14:paraId="0D6E404B">
            <w:pPr>
              <w:spacing w:line="300" w:lineRule="exact"/>
              <w:jc w:val="center"/>
              <w:rPr>
                <w:rFonts w:ascii="Times New Roman" w:hAnsi="Times New Roman"/>
                <w:color w:val="auto"/>
                <w:szCs w:val="21"/>
                <w:highlight w:val="none"/>
              </w:rPr>
            </w:pPr>
          </w:p>
        </w:tc>
      </w:tr>
      <w:tr w14:paraId="0A21B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125" w:type="dxa"/>
            <w:noWrap w:val="0"/>
            <w:vAlign w:val="center"/>
          </w:tcPr>
          <w:p w14:paraId="3BA705DE">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项目名称</w:t>
            </w:r>
          </w:p>
        </w:tc>
        <w:tc>
          <w:tcPr>
            <w:tcW w:w="6260" w:type="dxa"/>
            <w:noWrap w:val="0"/>
            <w:vAlign w:val="center"/>
          </w:tcPr>
          <w:p w14:paraId="1CCEC2A5">
            <w:pPr>
              <w:spacing w:line="300" w:lineRule="exact"/>
              <w:jc w:val="center"/>
              <w:rPr>
                <w:rFonts w:ascii="Times New Roman" w:hAnsi="Times New Roman"/>
                <w:color w:val="auto"/>
                <w:szCs w:val="21"/>
                <w:highlight w:val="none"/>
              </w:rPr>
            </w:pPr>
          </w:p>
        </w:tc>
      </w:tr>
      <w:tr w14:paraId="566EF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jc w:val="center"/>
        </w:trPr>
        <w:tc>
          <w:tcPr>
            <w:tcW w:w="2125" w:type="dxa"/>
            <w:noWrap w:val="0"/>
            <w:vAlign w:val="center"/>
          </w:tcPr>
          <w:p w14:paraId="20010502">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项目所在地</w:t>
            </w:r>
          </w:p>
        </w:tc>
        <w:tc>
          <w:tcPr>
            <w:tcW w:w="6260" w:type="dxa"/>
            <w:noWrap w:val="0"/>
            <w:vAlign w:val="center"/>
          </w:tcPr>
          <w:p w14:paraId="2D9421C3">
            <w:pPr>
              <w:spacing w:line="300" w:lineRule="exact"/>
              <w:jc w:val="center"/>
              <w:rPr>
                <w:rFonts w:ascii="Times New Roman" w:hAnsi="Times New Roman"/>
                <w:color w:val="auto"/>
                <w:szCs w:val="21"/>
                <w:highlight w:val="none"/>
              </w:rPr>
            </w:pPr>
          </w:p>
        </w:tc>
      </w:tr>
      <w:tr w14:paraId="5B33D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2125" w:type="dxa"/>
            <w:noWrap w:val="0"/>
            <w:vAlign w:val="center"/>
          </w:tcPr>
          <w:p w14:paraId="1D1BE47C">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委托人名称</w:t>
            </w:r>
          </w:p>
        </w:tc>
        <w:tc>
          <w:tcPr>
            <w:tcW w:w="6260" w:type="dxa"/>
            <w:noWrap w:val="0"/>
            <w:vAlign w:val="center"/>
          </w:tcPr>
          <w:p w14:paraId="43CD59DD">
            <w:pPr>
              <w:spacing w:line="300" w:lineRule="exact"/>
              <w:jc w:val="center"/>
              <w:rPr>
                <w:rFonts w:ascii="Times New Roman" w:hAnsi="Times New Roman"/>
                <w:color w:val="auto"/>
                <w:szCs w:val="21"/>
                <w:highlight w:val="none"/>
              </w:rPr>
            </w:pPr>
          </w:p>
        </w:tc>
      </w:tr>
      <w:tr w14:paraId="445A8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2125" w:type="dxa"/>
            <w:noWrap w:val="0"/>
            <w:vAlign w:val="center"/>
          </w:tcPr>
          <w:p w14:paraId="1C6ACC29">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委托人地址</w:t>
            </w:r>
          </w:p>
        </w:tc>
        <w:tc>
          <w:tcPr>
            <w:tcW w:w="6260" w:type="dxa"/>
            <w:noWrap w:val="0"/>
            <w:vAlign w:val="center"/>
          </w:tcPr>
          <w:p w14:paraId="699AA02C">
            <w:pPr>
              <w:spacing w:line="300" w:lineRule="exact"/>
              <w:jc w:val="center"/>
              <w:rPr>
                <w:rFonts w:ascii="Times New Roman" w:hAnsi="Times New Roman"/>
                <w:color w:val="auto"/>
                <w:szCs w:val="21"/>
                <w:highlight w:val="none"/>
              </w:rPr>
            </w:pPr>
          </w:p>
        </w:tc>
      </w:tr>
      <w:tr w14:paraId="530B2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2125" w:type="dxa"/>
            <w:noWrap w:val="0"/>
            <w:vAlign w:val="center"/>
          </w:tcPr>
          <w:p w14:paraId="2112EB9F">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委托人电话</w:t>
            </w:r>
          </w:p>
        </w:tc>
        <w:tc>
          <w:tcPr>
            <w:tcW w:w="6260" w:type="dxa"/>
            <w:noWrap w:val="0"/>
            <w:vAlign w:val="center"/>
          </w:tcPr>
          <w:p w14:paraId="2851E20B">
            <w:pPr>
              <w:spacing w:line="300" w:lineRule="exact"/>
              <w:jc w:val="center"/>
              <w:rPr>
                <w:rFonts w:ascii="Times New Roman" w:hAnsi="Times New Roman"/>
                <w:color w:val="auto"/>
                <w:szCs w:val="21"/>
                <w:highlight w:val="none"/>
              </w:rPr>
            </w:pPr>
          </w:p>
        </w:tc>
      </w:tr>
      <w:tr w14:paraId="1BD26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2125" w:type="dxa"/>
            <w:noWrap w:val="0"/>
            <w:vAlign w:val="center"/>
          </w:tcPr>
          <w:p w14:paraId="0EA21FBD">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合同价格</w:t>
            </w:r>
          </w:p>
        </w:tc>
        <w:tc>
          <w:tcPr>
            <w:tcW w:w="6260" w:type="dxa"/>
            <w:noWrap w:val="0"/>
            <w:vAlign w:val="center"/>
          </w:tcPr>
          <w:p w14:paraId="2A01ACA9">
            <w:pPr>
              <w:spacing w:line="300" w:lineRule="exact"/>
              <w:jc w:val="center"/>
              <w:rPr>
                <w:rFonts w:ascii="Times New Roman" w:hAnsi="Times New Roman"/>
                <w:color w:val="auto"/>
                <w:szCs w:val="21"/>
                <w:highlight w:val="none"/>
              </w:rPr>
            </w:pPr>
          </w:p>
        </w:tc>
      </w:tr>
      <w:tr w14:paraId="3212F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2125" w:type="dxa"/>
            <w:noWrap w:val="0"/>
            <w:vAlign w:val="center"/>
          </w:tcPr>
          <w:p w14:paraId="69B3A7B9">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服务期限</w:t>
            </w:r>
          </w:p>
        </w:tc>
        <w:tc>
          <w:tcPr>
            <w:tcW w:w="6260" w:type="dxa"/>
            <w:noWrap w:val="0"/>
            <w:vAlign w:val="center"/>
          </w:tcPr>
          <w:p w14:paraId="581E3338">
            <w:pPr>
              <w:spacing w:line="300" w:lineRule="exact"/>
              <w:jc w:val="center"/>
              <w:rPr>
                <w:rFonts w:ascii="Times New Roman" w:hAnsi="Times New Roman"/>
                <w:color w:val="auto"/>
                <w:szCs w:val="21"/>
                <w:highlight w:val="none"/>
              </w:rPr>
            </w:pPr>
          </w:p>
        </w:tc>
      </w:tr>
      <w:tr w14:paraId="07C47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2125" w:type="dxa"/>
            <w:noWrap w:val="0"/>
            <w:vAlign w:val="center"/>
          </w:tcPr>
          <w:p w14:paraId="73919B13">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服务内容</w:t>
            </w:r>
          </w:p>
        </w:tc>
        <w:tc>
          <w:tcPr>
            <w:tcW w:w="6260" w:type="dxa"/>
            <w:noWrap w:val="0"/>
            <w:vAlign w:val="center"/>
          </w:tcPr>
          <w:p w14:paraId="66DEBC40">
            <w:pPr>
              <w:spacing w:line="300" w:lineRule="exact"/>
              <w:jc w:val="center"/>
              <w:rPr>
                <w:rFonts w:ascii="Times New Roman" w:hAnsi="Times New Roman"/>
                <w:color w:val="auto"/>
                <w:szCs w:val="21"/>
                <w:highlight w:val="none"/>
              </w:rPr>
            </w:pPr>
          </w:p>
        </w:tc>
      </w:tr>
      <w:tr w14:paraId="5152A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jc w:val="center"/>
        </w:trPr>
        <w:tc>
          <w:tcPr>
            <w:tcW w:w="2125" w:type="dxa"/>
            <w:noWrap w:val="0"/>
            <w:vAlign w:val="center"/>
          </w:tcPr>
          <w:p w14:paraId="6A431F4C">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项目负责人</w:t>
            </w:r>
          </w:p>
        </w:tc>
        <w:tc>
          <w:tcPr>
            <w:tcW w:w="6260" w:type="dxa"/>
            <w:noWrap w:val="0"/>
            <w:vAlign w:val="center"/>
          </w:tcPr>
          <w:p w14:paraId="20F1AA4A">
            <w:pPr>
              <w:spacing w:line="300" w:lineRule="exact"/>
              <w:jc w:val="center"/>
              <w:rPr>
                <w:rFonts w:ascii="Times New Roman" w:hAnsi="Times New Roman"/>
                <w:color w:val="auto"/>
                <w:szCs w:val="21"/>
                <w:highlight w:val="none"/>
              </w:rPr>
            </w:pPr>
          </w:p>
        </w:tc>
      </w:tr>
      <w:tr w14:paraId="0A80C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6" w:hRule="atLeast"/>
          <w:jc w:val="center"/>
        </w:trPr>
        <w:tc>
          <w:tcPr>
            <w:tcW w:w="2125" w:type="dxa"/>
            <w:noWrap w:val="0"/>
            <w:vAlign w:val="center"/>
          </w:tcPr>
          <w:p w14:paraId="2F9A4392">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项目描述</w:t>
            </w:r>
          </w:p>
        </w:tc>
        <w:tc>
          <w:tcPr>
            <w:tcW w:w="6260" w:type="dxa"/>
            <w:noWrap w:val="0"/>
            <w:vAlign w:val="center"/>
          </w:tcPr>
          <w:p w14:paraId="6D4629E4">
            <w:pPr>
              <w:spacing w:line="300" w:lineRule="exact"/>
              <w:jc w:val="center"/>
              <w:rPr>
                <w:rFonts w:ascii="Times New Roman" w:hAnsi="Times New Roman"/>
                <w:color w:val="auto"/>
                <w:szCs w:val="21"/>
                <w:highlight w:val="none"/>
              </w:rPr>
            </w:pPr>
          </w:p>
        </w:tc>
      </w:tr>
      <w:tr w14:paraId="5F2E2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2125" w:type="dxa"/>
            <w:noWrap w:val="0"/>
            <w:vAlign w:val="center"/>
          </w:tcPr>
          <w:p w14:paraId="3E0C69AC">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备注</w:t>
            </w:r>
          </w:p>
        </w:tc>
        <w:tc>
          <w:tcPr>
            <w:tcW w:w="6260" w:type="dxa"/>
            <w:noWrap w:val="0"/>
            <w:vAlign w:val="center"/>
          </w:tcPr>
          <w:p w14:paraId="6DEFE68E">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 xml:space="preserve">□资格审查用业绩     </w:t>
            </w:r>
          </w:p>
        </w:tc>
      </w:tr>
    </w:tbl>
    <w:p w14:paraId="07D50461">
      <w:pPr>
        <w:spacing w:line="300" w:lineRule="exact"/>
        <w:jc w:val="left"/>
        <w:rPr>
          <w:rFonts w:ascii="Times New Roman" w:hAnsi="Times New Roman"/>
          <w:color w:val="auto"/>
          <w:szCs w:val="21"/>
          <w:highlight w:val="none"/>
        </w:rPr>
      </w:pPr>
      <w:r>
        <w:rPr>
          <w:rFonts w:ascii="Times New Roman" w:hAnsi="Times New Roman"/>
          <w:color w:val="auto"/>
          <w:szCs w:val="21"/>
          <w:highlight w:val="none"/>
        </w:rPr>
        <w:t>注：投标人应根据招标文件第二章“投标人须知”前附表附录2的要求在本表后附相关证明材料。</w:t>
      </w:r>
    </w:p>
    <w:p w14:paraId="3B8876C1">
      <w:pPr>
        <w:widowControl/>
        <w:jc w:val="center"/>
        <w:rPr>
          <w:rFonts w:ascii="Times New Roman" w:hAnsi="Times New Roman"/>
          <w:color w:val="auto"/>
          <w:sz w:val="24"/>
          <w:szCs w:val="24"/>
          <w:highlight w:val="none"/>
        </w:rPr>
      </w:pPr>
      <w:r>
        <w:rPr>
          <w:rFonts w:ascii="Times New Roman" w:hAnsi="Times New Roman"/>
          <w:color w:val="auto"/>
          <w:szCs w:val="21"/>
          <w:highlight w:val="none"/>
        </w:rPr>
        <w:br w:type="page" w:clear="all"/>
      </w:r>
      <w:r>
        <w:rPr>
          <w:rFonts w:ascii="Times New Roman" w:hAnsi="Times New Roman" w:eastAsia="黑体"/>
          <w:color w:val="auto"/>
          <w:sz w:val="24"/>
          <w:szCs w:val="24"/>
          <w:highlight w:val="none"/>
        </w:rPr>
        <w:t>（三）项目负责人</w:t>
      </w:r>
      <w:r>
        <w:rPr>
          <w:rFonts w:hint="eastAsia" w:ascii="Times New Roman" w:hAnsi="Times New Roman" w:eastAsia="黑体"/>
          <w:color w:val="auto"/>
          <w:sz w:val="24"/>
          <w:szCs w:val="24"/>
          <w:highlight w:val="none"/>
          <w:lang w:eastAsia="zh-CN"/>
        </w:rPr>
        <w:t>（</w:t>
      </w:r>
      <w:r>
        <w:rPr>
          <w:rFonts w:hint="eastAsia" w:ascii="Times New Roman" w:hAnsi="Times New Roman" w:eastAsia="黑体"/>
          <w:color w:val="auto"/>
          <w:sz w:val="24"/>
          <w:szCs w:val="24"/>
          <w:highlight w:val="none"/>
          <w:lang w:val="en-US" w:eastAsia="zh-CN"/>
        </w:rPr>
        <w:t>项目人员</w:t>
      </w:r>
      <w:r>
        <w:rPr>
          <w:rFonts w:hint="eastAsia" w:ascii="Times New Roman" w:hAnsi="Times New Roman" w:eastAsia="黑体"/>
          <w:color w:val="auto"/>
          <w:sz w:val="24"/>
          <w:szCs w:val="24"/>
          <w:highlight w:val="none"/>
          <w:lang w:eastAsia="zh-CN"/>
        </w:rPr>
        <w:t>）</w:t>
      </w:r>
      <w:r>
        <w:rPr>
          <w:rFonts w:ascii="Times New Roman" w:hAnsi="Times New Roman" w:eastAsia="黑体"/>
          <w:color w:val="auto"/>
          <w:sz w:val="24"/>
          <w:szCs w:val="24"/>
          <w:highlight w:val="none"/>
        </w:rPr>
        <w:t>近年完成的类似项目情况表</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5"/>
        <w:gridCol w:w="6260"/>
      </w:tblGrid>
      <w:tr w14:paraId="2F802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125" w:type="dxa"/>
            <w:noWrap w:val="0"/>
            <w:vAlign w:val="center"/>
          </w:tcPr>
          <w:p w14:paraId="49DCA39C">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业绩编号</w:t>
            </w:r>
          </w:p>
        </w:tc>
        <w:tc>
          <w:tcPr>
            <w:tcW w:w="6260" w:type="dxa"/>
            <w:noWrap w:val="0"/>
            <w:vAlign w:val="center"/>
          </w:tcPr>
          <w:p w14:paraId="32A5E046">
            <w:pPr>
              <w:spacing w:line="300" w:lineRule="exact"/>
              <w:jc w:val="center"/>
              <w:rPr>
                <w:rFonts w:ascii="Times New Roman" w:hAnsi="Times New Roman"/>
                <w:color w:val="auto"/>
                <w:szCs w:val="21"/>
                <w:highlight w:val="none"/>
              </w:rPr>
            </w:pPr>
          </w:p>
        </w:tc>
      </w:tr>
      <w:tr w14:paraId="33FAB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125" w:type="dxa"/>
            <w:noWrap w:val="0"/>
            <w:vAlign w:val="center"/>
          </w:tcPr>
          <w:p w14:paraId="0E4B372F">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项目名称</w:t>
            </w:r>
          </w:p>
        </w:tc>
        <w:tc>
          <w:tcPr>
            <w:tcW w:w="6260" w:type="dxa"/>
            <w:noWrap w:val="0"/>
            <w:vAlign w:val="center"/>
          </w:tcPr>
          <w:p w14:paraId="27CE6A00">
            <w:pPr>
              <w:spacing w:line="300" w:lineRule="exact"/>
              <w:jc w:val="center"/>
              <w:rPr>
                <w:rFonts w:ascii="Times New Roman" w:hAnsi="Times New Roman"/>
                <w:color w:val="auto"/>
                <w:szCs w:val="21"/>
                <w:highlight w:val="none"/>
              </w:rPr>
            </w:pPr>
          </w:p>
        </w:tc>
      </w:tr>
      <w:tr w14:paraId="3DE24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jc w:val="center"/>
        </w:trPr>
        <w:tc>
          <w:tcPr>
            <w:tcW w:w="2125" w:type="dxa"/>
            <w:noWrap w:val="0"/>
            <w:vAlign w:val="center"/>
          </w:tcPr>
          <w:p w14:paraId="3A183D30">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项目所在地</w:t>
            </w:r>
          </w:p>
        </w:tc>
        <w:tc>
          <w:tcPr>
            <w:tcW w:w="6260" w:type="dxa"/>
            <w:noWrap w:val="0"/>
            <w:vAlign w:val="center"/>
          </w:tcPr>
          <w:p w14:paraId="3E728235">
            <w:pPr>
              <w:spacing w:line="300" w:lineRule="exact"/>
              <w:jc w:val="center"/>
              <w:rPr>
                <w:rFonts w:ascii="Times New Roman" w:hAnsi="Times New Roman"/>
                <w:color w:val="auto"/>
                <w:szCs w:val="21"/>
                <w:highlight w:val="none"/>
              </w:rPr>
            </w:pPr>
          </w:p>
        </w:tc>
      </w:tr>
      <w:tr w14:paraId="66907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2125" w:type="dxa"/>
            <w:noWrap w:val="0"/>
            <w:vAlign w:val="center"/>
          </w:tcPr>
          <w:p w14:paraId="0C7C861F">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委托人名称</w:t>
            </w:r>
          </w:p>
        </w:tc>
        <w:tc>
          <w:tcPr>
            <w:tcW w:w="6260" w:type="dxa"/>
            <w:noWrap w:val="0"/>
            <w:vAlign w:val="center"/>
          </w:tcPr>
          <w:p w14:paraId="433FF932">
            <w:pPr>
              <w:spacing w:line="300" w:lineRule="exact"/>
              <w:jc w:val="center"/>
              <w:rPr>
                <w:rFonts w:ascii="Times New Roman" w:hAnsi="Times New Roman"/>
                <w:color w:val="auto"/>
                <w:szCs w:val="21"/>
                <w:highlight w:val="none"/>
              </w:rPr>
            </w:pPr>
          </w:p>
        </w:tc>
      </w:tr>
      <w:tr w14:paraId="66D26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2125" w:type="dxa"/>
            <w:noWrap w:val="0"/>
            <w:vAlign w:val="center"/>
          </w:tcPr>
          <w:p w14:paraId="0B91A8E3">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委托人地址</w:t>
            </w:r>
          </w:p>
        </w:tc>
        <w:tc>
          <w:tcPr>
            <w:tcW w:w="6260" w:type="dxa"/>
            <w:noWrap w:val="0"/>
            <w:vAlign w:val="center"/>
          </w:tcPr>
          <w:p w14:paraId="463E8CB7">
            <w:pPr>
              <w:spacing w:line="300" w:lineRule="exact"/>
              <w:jc w:val="center"/>
              <w:rPr>
                <w:rFonts w:ascii="Times New Roman" w:hAnsi="Times New Roman"/>
                <w:color w:val="auto"/>
                <w:szCs w:val="21"/>
                <w:highlight w:val="none"/>
              </w:rPr>
            </w:pPr>
          </w:p>
        </w:tc>
      </w:tr>
      <w:tr w14:paraId="2BDF8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2125" w:type="dxa"/>
            <w:noWrap w:val="0"/>
            <w:vAlign w:val="center"/>
          </w:tcPr>
          <w:p w14:paraId="0BD9325C">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委托人电话</w:t>
            </w:r>
          </w:p>
        </w:tc>
        <w:tc>
          <w:tcPr>
            <w:tcW w:w="6260" w:type="dxa"/>
            <w:noWrap w:val="0"/>
            <w:vAlign w:val="center"/>
          </w:tcPr>
          <w:p w14:paraId="52B1E158">
            <w:pPr>
              <w:spacing w:line="300" w:lineRule="exact"/>
              <w:jc w:val="center"/>
              <w:rPr>
                <w:rFonts w:ascii="Times New Roman" w:hAnsi="Times New Roman"/>
                <w:color w:val="auto"/>
                <w:szCs w:val="21"/>
                <w:highlight w:val="none"/>
              </w:rPr>
            </w:pPr>
          </w:p>
        </w:tc>
      </w:tr>
      <w:tr w14:paraId="71B2D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2125" w:type="dxa"/>
            <w:noWrap w:val="0"/>
            <w:vAlign w:val="center"/>
          </w:tcPr>
          <w:p w14:paraId="295C73F1">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合同价格</w:t>
            </w:r>
          </w:p>
        </w:tc>
        <w:tc>
          <w:tcPr>
            <w:tcW w:w="6260" w:type="dxa"/>
            <w:noWrap w:val="0"/>
            <w:vAlign w:val="center"/>
          </w:tcPr>
          <w:p w14:paraId="0A744F3E">
            <w:pPr>
              <w:spacing w:line="300" w:lineRule="exact"/>
              <w:jc w:val="center"/>
              <w:rPr>
                <w:rFonts w:ascii="Times New Roman" w:hAnsi="Times New Roman"/>
                <w:color w:val="auto"/>
                <w:szCs w:val="21"/>
                <w:highlight w:val="none"/>
              </w:rPr>
            </w:pPr>
          </w:p>
        </w:tc>
      </w:tr>
      <w:tr w14:paraId="7882F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2125" w:type="dxa"/>
            <w:noWrap w:val="0"/>
            <w:vAlign w:val="center"/>
          </w:tcPr>
          <w:p w14:paraId="118E459B">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服务期限</w:t>
            </w:r>
          </w:p>
        </w:tc>
        <w:tc>
          <w:tcPr>
            <w:tcW w:w="6260" w:type="dxa"/>
            <w:noWrap w:val="0"/>
            <w:vAlign w:val="center"/>
          </w:tcPr>
          <w:p w14:paraId="4251D776">
            <w:pPr>
              <w:spacing w:line="300" w:lineRule="exact"/>
              <w:jc w:val="center"/>
              <w:rPr>
                <w:rFonts w:ascii="Times New Roman" w:hAnsi="Times New Roman"/>
                <w:color w:val="auto"/>
                <w:szCs w:val="21"/>
                <w:highlight w:val="none"/>
              </w:rPr>
            </w:pPr>
          </w:p>
        </w:tc>
      </w:tr>
      <w:tr w14:paraId="5FAD9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2125" w:type="dxa"/>
            <w:noWrap w:val="0"/>
            <w:vAlign w:val="center"/>
          </w:tcPr>
          <w:p w14:paraId="12FD2BB9">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服务内容</w:t>
            </w:r>
          </w:p>
        </w:tc>
        <w:tc>
          <w:tcPr>
            <w:tcW w:w="6260" w:type="dxa"/>
            <w:noWrap w:val="0"/>
            <w:vAlign w:val="center"/>
          </w:tcPr>
          <w:p w14:paraId="1E6BFE0E">
            <w:pPr>
              <w:spacing w:line="300" w:lineRule="exact"/>
              <w:jc w:val="center"/>
              <w:rPr>
                <w:rFonts w:ascii="Times New Roman" w:hAnsi="Times New Roman"/>
                <w:color w:val="auto"/>
                <w:szCs w:val="21"/>
                <w:highlight w:val="none"/>
              </w:rPr>
            </w:pPr>
          </w:p>
        </w:tc>
      </w:tr>
      <w:tr w14:paraId="76C3E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jc w:val="center"/>
        </w:trPr>
        <w:tc>
          <w:tcPr>
            <w:tcW w:w="2125" w:type="dxa"/>
            <w:noWrap w:val="0"/>
            <w:vAlign w:val="center"/>
          </w:tcPr>
          <w:p w14:paraId="6F5551C4">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项目负责人</w:t>
            </w:r>
          </w:p>
        </w:tc>
        <w:tc>
          <w:tcPr>
            <w:tcW w:w="6260" w:type="dxa"/>
            <w:noWrap w:val="0"/>
            <w:vAlign w:val="center"/>
          </w:tcPr>
          <w:p w14:paraId="74ACE0C9">
            <w:pPr>
              <w:spacing w:line="300" w:lineRule="exact"/>
              <w:jc w:val="center"/>
              <w:rPr>
                <w:rFonts w:ascii="Times New Roman" w:hAnsi="Times New Roman"/>
                <w:color w:val="auto"/>
                <w:szCs w:val="21"/>
                <w:highlight w:val="none"/>
              </w:rPr>
            </w:pPr>
          </w:p>
        </w:tc>
      </w:tr>
      <w:tr w14:paraId="28BAB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6" w:hRule="atLeast"/>
          <w:jc w:val="center"/>
        </w:trPr>
        <w:tc>
          <w:tcPr>
            <w:tcW w:w="2125" w:type="dxa"/>
            <w:noWrap w:val="0"/>
            <w:vAlign w:val="center"/>
          </w:tcPr>
          <w:p w14:paraId="2BABB9B5">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项目描述</w:t>
            </w:r>
          </w:p>
        </w:tc>
        <w:tc>
          <w:tcPr>
            <w:tcW w:w="6260" w:type="dxa"/>
            <w:noWrap w:val="0"/>
            <w:vAlign w:val="center"/>
          </w:tcPr>
          <w:p w14:paraId="78BFA602">
            <w:pPr>
              <w:spacing w:line="300" w:lineRule="exact"/>
              <w:jc w:val="center"/>
              <w:rPr>
                <w:rFonts w:ascii="Times New Roman" w:hAnsi="Times New Roman"/>
                <w:color w:val="auto"/>
                <w:szCs w:val="21"/>
                <w:highlight w:val="none"/>
              </w:rPr>
            </w:pPr>
          </w:p>
        </w:tc>
      </w:tr>
      <w:tr w14:paraId="302FC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2125" w:type="dxa"/>
            <w:noWrap w:val="0"/>
            <w:vAlign w:val="center"/>
          </w:tcPr>
          <w:p w14:paraId="09DEDFE2">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备注</w:t>
            </w:r>
          </w:p>
        </w:tc>
        <w:tc>
          <w:tcPr>
            <w:tcW w:w="6260" w:type="dxa"/>
            <w:noWrap w:val="0"/>
            <w:vAlign w:val="center"/>
          </w:tcPr>
          <w:p w14:paraId="69CF5066">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 xml:space="preserve">□资格审查用业绩    </w:t>
            </w:r>
          </w:p>
        </w:tc>
      </w:tr>
    </w:tbl>
    <w:p w14:paraId="75DB513C">
      <w:pPr>
        <w:spacing w:line="300" w:lineRule="exact"/>
        <w:jc w:val="left"/>
        <w:rPr>
          <w:rFonts w:ascii="Times New Roman" w:hAnsi="Times New Roman"/>
          <w:color w:val="auto"/>
          <w:szCs w:val="21"/>
          <w:highlight w:val="none"/>
        </w:rPr>
      </w:pPr>
      <w:r>
        <w:rPr>
          <w:rFonts w:ascii="Times New Roman" w:hAnsi="Times New Roman"/>
          <w:color w:val="auto"/>
          <w:szCs w:val="21"/>
          <w:highlight w:val="none"/>
        </w:rPr>
        <w:t>注：投标人应根据招标文件第二章“投标人须知”前附表附录4的要求在本表后附相关证明材料。</w:t>
      </w:r>
    </w:p>
    <w:p w14:paraId="5C52F5A8">
      <w:pPr>
        <w:widowControl/>
        <w:jc w:val="center"/>
        <w:rPr>
          <w:rFonts w:ascii="Times New Roman" w:hAnsi="Times New Roman"/>
          <w:color w:val="auto"/>
          <w:sz w:val="24"/>
          <w:szCs w:val="24"/>
          <w:highlight w:val="none"/>
        </w:rPr>
      </w:pPr>
      <w:r>
        <w:rPr>
          <w:rFonts w:ascii="Times New Roman" w:hAnsi="Times New Roman"/>
          <w:color w:val="auto"/>
          <w:szCs w:val="21"/>
          <w:highlight w:val="none"/>
        </w:rPr>
        <w:br w:type="page" w:clear="all"/>
      </w:r>
      <w:r>
        <w:rPr>
          <w:rFonts w:ascii="Times New Roman" w:hAnsi="Times New Roman" w:eastAsia="黑体"/>
          <w:color w:val="auto"/>
          <w:sz w:val="24"/>
          <w:szCs w:val="24"/>
          <w:highlight w:val="none"/>
        </w:rPr>
        <w:t>（四）主要人员简历表</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14:paraId="3585E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jc w:val="center"/>
        </w:trPr>
        <w:tc>
          <w:tcPr>
            <w:tcW w:w="1187" w:type="dxa"/>
            <w:noWrap w:val="0"/>
            <w:vAlign w:val="center"/>
          </w:tcPr>
          <w:p w14:paraId="393AEBA6">
            <w:pPr>
              <w:spacing w:line="440" w:lineRule="exact"/>
              <w:jc w:val="center"/>
              <w:rPr>
                <w:rFonts w:ascii="Times New Roman" w:hAnsi="Times New Roman"/>
                <w:color w:val="auto"/>
                <w:highlight w:val="none"/>
              </w:rPr>
            </w:pPr>
            <w:r>
              <w:rPr>
                <w:rFonts w:ascii="Times New Roman" w:hAnsi="Times New Roman"/>
                <w:color w:val="auto"/>
                <w:highlight w:val="none"/>
              </w:rPr>
              <w:t>姓  名</w:t>
            </w:r>
          </w:p>
        </w:tc>
        <w:tc>
          <w:tcPr>
            <w:tcW w:w="1048" w:type="dxa"/>
            <w:gridSpan w:val="2"/>
            <w:noWrap w:val="0"/>
            <w:vAlign w:val="center"/>
          </w:tcPr>
          <w:p w14:paraId="77FB319A">
            <w:pPr>
              <w:spacing w:line="440" w:lineRule="exact"/>
              <w:jc w:val="center"/>
              <w:rPr>
                <w:rFonts w:ascii="Times New Roman" w:hAnsi="Times New Roman"/>
                <w:color w:val="auto"/>
                <w:highlight w:val="none"/>
              </w:rPr>
            </w:pPr>
          </w:p>
        </w:tc>
        <w:tc>
          <w:tcPr>
            <w:tcW w:w="958" w:type="dxa"/>
            <w:noWrap w:val="0"/>
            <w:vAlign w:val="center"/>
          </w:tcPr>
          <w:p w14:paraId="35426DA0">
            <w:pPr>
              <w:spacing w:line="440" w:lineRule="exact"/>
              <w:jc w:val="center"/>
              <w:rPr>
                <w:rFonts w:ascii="Times New Roman" w:hAnsi="Times New Roman"/>
                <w:color w:val="auto"/>
                <w:highlight w:val="none"/>
              </w:rPr>
            </w:pPr>
            <w:r>
              <w:rPr>
                <w:rFonts w:ascii="Times New Roman" w:hAnsi="Times New Roman"/>
                <w:color w:val="auto"/>
                <w:highlight w:val="none"/>
              </w:rPr>
              <w:t>年龄</w:t>
            </w:r>
          </w:p>
        </w:tc>
        <w:tc>
          <w:tcPr>
            <w:tcW w:w="1065" w:type="dxa"/>
            <w:noWrap w:val="0"/>
            <w:vAlign w:val="center"/>
          </w:tcPr>
          <w:p w14:paraId="377B71C8">
            <w:pPr>
              <w:spacing w:line="440" w:lineRule="exact"/>
              <w:jc w:val="center"/>
              <w:rPr>
                <w:rFonts w:ascii="Times New Roman" w:hAnsi="Times New Roman"/>
                <w:color w:val="auto"/>
                <w:highlight w:val="none"/>
              </w:rPr>
            </w:pPr>
          </w:p>
        </w:tc>
        <w:tc>
          <w:tcPr>
            <w:tcW w:w="2368" w:type="dxa"/>
            <w:gridSpan w:val="3"/>
            <w:noWrap w:val="0"/>
            <w:vAlign w:val="center"/>
          </w:tcPr>
          <w:p w14:paraId="241CBE7E">
            <w:pPr>
              <w:spacing w:line="440" w:lineRule="exact"/>
              <w:jc w:val="center"/>
              <w:rPr>
                <w:rFonts w:ascii="Times New Roman" w:hAnsi="Times New Roman"/>
                <w:color w:val="auto"/>
                <w:highlight w:val="none"/>
              </w:rPr>
            </w:pPr>
            <w:r>
              <w:rPr>
                <w:rFonts w:ascii="Times New Roman" w:hAnsi="Times New Roman"/>
                <w:color w:val="auto"/>
                <w:highlight w:val="none"/>
              </w:rPr>
              <w:t>执业或职业</w:t>
            </w:r>
          </w:p>
          <w:p w14:paraId="356CCEAF">
            <w:pPr>
              <w:spacing w:line="440" w:lineRule="exact"/>
              <w:jc w:val="center"/>
              <w:rPr>
                <w:rFonts w:ascii="Times New Roman" w:hAnsi="Times New Roman"/>
                <w:color w:val="auto"/>
                <w:highlight w:val="none"/>
              </w:rPr>
            </w:pPr>
            <w:r>
              <w:rPr>
                <w:rFonts w:ascii="Times New Roman" w:hAnsi="Times New Roman"/>
                <w:color w:val="auto"/>
                <w:highlight w:val="none"/>
              </w:rPr>
              <w:t>资格证书名称</w:t>
            </w:r>
          </w:p>
        </w:tc>
        <w:tc>
          <w:tcPr>
            <w:tcW w:w="1896" w:type="dxa"/>
            <w:noWrap w:val="0"/>
            <w:vAlign w:val="center"/>
          </w:tcPr>
          <w:p w14:paraId="26534326">
            <w:pPr>
              <w:spacing w:line="440" w:lineRule="exact"/>
              <w:jc w:val="center"/>
              <w:rPr>
                <w:rFonts w:ascii="Times New Roman" w:hAnsi="Times New Roman"/>
                <w:color w:val="auto"/>
                <w:highlight w:val="none"/>
              </w:rPr>
            </w:pPr>
          </w:p>
        </w:tc>
      </w:tr>
      <w:tr w14:paraId="2680C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jc w:val="center"/>
        </w:trPr>
        <w:tc>
          <w:tcPr>
            <w:tcW w:w="1187" w:type="dxa"/>
            <w:noWrap w:val="0"/>
            <w:vAlign w:val="center"/>
          </w:tcPr>
          <w:p w14:paraId="60FE06EF">
            <w:pPr>
              <w:spacing w:line="440" w:lineRule="exact"/>
              <w:jc w:val="center"/>
              <w:rPr>
                <w:rFonts w:ascii="Times New Roman" w:hAnsi="Times New Roman"/>
                <w:color w:val="auto"/>
                <w:highlight w:val="none"/>
              </w:rPr>
            </w:pPr>
            <w:r>
              <w:rPr>
                <w:rFonts w:ascii="Times New Roman" w:hAnsi="Times New Roman"/>
                <w:color w:val="auto"/>
                <w:highlight w:val="none"/>
              </w:rPr>
              <w:t>职  称</w:t>
            </w:r>
          </w:p>
        </w:tc>
        <w:tc>
          <w:tcPr>
            <w:tcW w:w="1048" w:type="dxa"/>
            <w:gridSpan w:val="2"/>
            <w:noWrap w:val="0"/>
            <w:vAlign w:val="center"/>
          </w:tcPr>
          <w:p w14:paraId="7B7BACBC">
            <w:pPr>
              <w:spacing w:line="440" w:lineRule="exact"/>
              <w:jc w:val="center"/>
              <w:rPr>
                <w:rFonts w:ascii="Times New Roman" w:hAnsi="Times New Roman"/>
                <w:color w:val="auto"/>
                <w:highlight w:val="none"/>
              </w:rPr>
            </w:pPr>
          </w:p>
        </w:tc>
        <w:tc>
          <w:tcPr>
            <w:tcW w:w="958" w:type="dxa"/>
            <w:noWrap w:val="0"/>
            <w:vAlign w:val="center"/>
          </w:tcPr>
          <w:p w14:paraId="0FA37D89">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学历</w:t>
            </w:r>
          </w:p>
        </w:tc>
        <w:tc>
          <w:tcPr>
            <w:tcW w:w="1065" w:type="dxa"/>
            <w:noWrap w:val="0"/>
            <w:vAlign w:val="center"/>
          </w:tcPr>
          <w:p w14:paraId="0A4D3B6C">
            <w:pPr>
              <w:spacing w:line="440" w:lineRule="exact"/>
              <w:jc w:val="center"/>
              <w:rPr>
                <w:rFonts w:ascii="Times New Roman" w:hAnsi="Times New Roman"/>
                <w:color w:val="auto"/>
                <w:highlight w:val="none"/>
              </w:rPr>
            </w:pPr>
          </w:p>
        </w:tc>
        <w:tc>
          <w:tcPr>
            <w:tcW w:w="2368" w:type="dxa"/>
            <w:gridSpan w:val="3"/>
            <w:noWrap w:val="0"/>
            <w:vAlign w:val="center"/>
          </w:tcPr>
          <w:p w14:paraId="59DA49FB">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拟在本项目任职</w:t>
            </w:r>
          </w:p>
        </w:tc>
        <w:tc>
          <w:tcPr>
            <w:tcW w:w="1896" w:type="dxa"/>
            <w:noWrap w:val="0"/>
            <w:vAlign w:val="center"/>
          </w:tcPr>
          <w:p w14:paraId="6DB80333">
            <w:pPr>
              <w:spacing w:line="440" w:lineRule="exact"/>
              <w:jc w:val="center"/>
              <w:rPr>
                <w:rFonts w:ascii="Times New Roman" w:hAnsi="Times New Roman"/>
                <w:color w:val="auto"/>
                <w:highlight w:val="none"/>
              </w:rPr>
            </w:pPr>
          </w:p>
        </w:tc>
      </w:tr>
      <w:tr w14:paraId="2952E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jc w:val="center"/>
        </w:trPr>
        <w:tc>
          <w:tcPr>
            <w:tcW w:w="1187" w:type="dxa"/>
            <w:noWrap w:val="0"/>
            <w:vAlign w:val="center"/>
          </w:tcPr>
          <w:p w14:paraId="3A3915A9">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工作年限</w:t>
            </w:r>
          </w:p>
        </w:tc>
        <w:tc>
          <w:tcPr>
            <w:tcW w:w="3071" w:type="dxa"/>
            <w:gridSpan w:val="4"/>
            <w:noWrap w:val="0"/>
            <w:vAlign w:val="center"/>
          </w:tcPr>
          <w:p w14:paraId="79426694">
            <w:pPr>
              <w:spacing w:line="440" w:lineRule="exact"/>
              <w:jc w:val="center"/>
              <w:rPr>
                <w:rFonts w:ascii="Times New Roman" w:hAnsi="Times New Roman"/>
                <w:color w:val="auto"/>
                <w:highlight w:val="none"/>
              </w:rPr>
            </w:pPr>
          </w:p>
        </w:tc>
        <w:tc>
          <w:tcPr>
            <w:tcW w:w="2368" w:type="dxa"/>
            <w:gridSpan w:val="3"/>
            <w:noWrap w:val="0"/>
            <w:vAlign w:val="center"/>
          </w:tcPr>
          <w:p w14:paraId="37D8DF81">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从事相关工作年限</w:t>
            </w:r>
          </w:p>
        </w:tc>
        <w:tc>
          <w:tcPr>
            <w:tcW w:w="1896" w:type="dxa"/>
            <w:noWrap w:val="0"/>
            <w:vAlign w:val="center"/>
          </w:tcPr>
          <w:p w14:paraId="65C442C3">
            <w:pPr>
              <w:spacing w:line="440" w:lineRule="exact"/>
              <w:jc w:val="center"/>
              <w:rPr>
                <w:rFonts w:ascii="Times New Roman" w:hAnsi="Times New Roman"/>
                <w:color w:val="auto"/>
                <w:highlight w:val="none"/>
              </w:rPr>
            </w:pPr>
          </w:p>
        </w:tc>
      </w:tr>
      <w:tr w14:paraId="73A59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1187" w:type="dxa"/>
            <w:noWrap w:val="0"/>
            <w:vAlign w:val="center"/>
          </w:tcPr>
          <w:p w14:paraId="0E0FE129">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毕业学校</w:t>
            </w:r>
          </w:p>
        </w:tc>
        <w:tc>
          <w:tcPr>
            <w:tcW w:w="7335" w:type="dxa"/>
            <w:gridSpan w:val="8"/>
            <w:noWrap w:val="0"/>
            <w:vAlign w:val="center"/>
          </w:tcPr>
          <w:p w14:paraId="19ADCCB7">
            <w:pPr>
              <w:spacing w:before="100" w:beforeAutospacing="1" w:after="100" w:afterAutospacing="1" w:line="440" w:lineRule="exact"/>
              <w:ind w:firstLine="1155"/>
              <w:rPr>
                <w:rFonts w:ascii="Times New Roman" w:hAnsi="Times New Roman"/>
                <w:color w:val="auto"/>
                <w:highlight w:val="none"/>
              </w:rPr>
            </w:pPr>
            <w:r>
              <w:rPr>
                <w:rFonts w:ascii="Times New Roman" w:hAnsi="Times New Roman"/>
                <w:color w:val="auto"/>
                <w:highlight w:val="none"/>
              </w:rPr>
              <w:t>年毕业于            学校        专业</w:t>
            </w:r>
          </w:p>
        </w:tc>
      </w:tr>
      <w:tr w14:paraId="0F1F2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8522" w:type="dxa"/>
            <w:gridSpan w:val="9"/>
            <w:noWrap w:val="0"/>
            <w:vAlign w:val="center"/>
          </w:tcPr>
          <w:p w14:paraId="26A4AC14">
            <w:pPr>
              <w:spacing w:before="100" w:beforeAutospacing="1" w:after="100" w:afterAutospacing="1" w:line="440" w:lineRule="exact"/>
              <w:jc w:val="left"/>
              <w:rPr>
                <w:rFonts w:ascii="Times New Roman" w:hAnsi="Times New Roman"/>
                <w:color w:val="auto"/>
                <w:highlight w:val="none"/>
              </w:rPr>
            </w:pPr>
            <w:r>
              <w:rPr>
                <w:rFonts w:ascii="Times New Roman" w:hAnsi="Times New Roman"/>
                <w:color w:val="auto"/>
                <w:highlight w:val="none"/>
              </w:rPr>
              <w:t>主要工作经历</w:t>
            </w:r>
          </w:p>
        </w:tc>
      </w:tr>
      <w:tr w14:paraId="07D49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1544" w:type="dxa"/>
            <w:gridSpan w:val="2"/>
            <w:noWrap w:val="0"/>
            <w:vAlign w:val="center"/>
          </w:tcPr>
          <w:p w14:paraId="44EBDEBA">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时  间</w:t>
            </w:r>
          </w:p>
        </w:tc>
        <w:tc>
          <w:tcPr>
            <w:tcW w:w="3420" w:type="dxa"/>
            <w:gridSpan w:val="4"/>
            <w:noWrap w:val="0"/>
            <w:vAlign w:val="center"/>
          </w:tcPr>
          <w:p w14:paraId="3AF3E9D7">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参加过的类似项目</w:t>
            </w:r>
          </w:p>
        </w:tc>
        <w:tc>
          <w:tcPr>
            <w:tcW w:w="1261" w:type="dxa"/>
            <w:noWrap w:val="0"/>
            <w:vAlign w:val="center"/>
          </w:tcPr>
          <w:p w14:paraId="0073D77D">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担任职务</w:t>
            </w:r>
          </w:p>
        </w:tc>
        <w:tc>
          <w:tcPr>
            <w:tcW w:w="2297" w:type="dxa"/>
            <w:gridSpan w:val="2"/>
            <w:noWrap w:val="0"/>
            <w:vAlign w:val="center"/>
          </w:tcPr>
          <w:p w14:paraId="1A4F6EAD">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委托人及联系电话</w:t>
            </w:r>
          </w:p>
        </w:tc>
      </w:tr>
      <w:tr w14:paraId="6F5C9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14:paraId="6DC3AE1F">
            <w:pPr>
              <w:spacing w:line="440" w:lineRule="exact"/>
              <w:rPr>
                <w:rFonts w:ascii="Times New Roman" w:hAnsi="Times New Roman"/>
                <w:color w:val="auto"/>
                <w:highlight w:val="none"/>
              </w:rPr>
            </w:pPr>
          </w:p>
        </w:tc>
        <w:tc>
          <w:tcPr>
            <w:tcW w:w="3420" w:type="dxa"/>
            <w:gridSpan w:val="4"/>
            <w:noWrap w:val="0"/>
            <w:vAlign w:val="top"/>
          </w:tcPr>
          <w:p w14:paraId="34B898CE">
            <w:pPr>
              <w:spacing w:line="440" w:lineRule="exact"/>
              <w:rPr>
                <w:rFonts w:ascii="Times New Roman" w:hAnsi="Times New Roman"/>
                <w:color w:val="auto"/>
                <w:highlight w:val="none"/>
              </w:rPr>
            </w:pPr>
          </w:p>
        </w:tc>
        <w:tc>
          <w:tcPr>
            <w:tcW w:w="1261" w:type="dxa"/>
            <w:noWrap w:val="0"/>
            <w:vAlign w:val="top"/>
          </w:tcPr>
          <w:p w14:paraId="2B3D8264">
            <w:pPr>
              <w:spacing w:line="440" w:lineRule="exact"/>
              <w:rPr>
                <w:rFonts w:ascii="Times New Roman" w:hAnsi="Times New Roman"/>
                <w:color w:val="auto"/>
                <w:highlight w:val="none"/>
              </w:rPr>
            </w:pPr>
          </w:p>
        </w:tc>
        <w:tc>
          <w:tcPr>
            <w:tcW w:w="2297" w:type="dxa"/>
            <w:gridSpan w:val="2"/>
            <w:noWrap w:val="0"/>
            <w:vAlign w:val="top"/>
          </w:tcPr>
          <w:p w14:paraId="48DF713F">
            <w:pPr>
              <w:spacing w:line="440" w:lineRule="exact"/>
              <w:rPr>
                <w:rFonts w:ascii="Times New Roman" w:hAnsi="Times New Roman"/>
                <w:color w:val="auto"/>
                <w:highlight w:val="none"/>
              </w:rPr>
            </w:pPr>
          </w:p>
        </w:tc>
      </w:tr>
      <w:tr w14:paraId="1650B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14:paraId="0B034FCF">
            <w:pPr>
              <w:spacing w:line="440" w:lineRule="exact"/>
              <w:rPr>
                <w:rFonts w:ascii="Times New Roman" w:hAnsi="Times New Roman"/>
                <w:color w:val="auto"/>
                <w:highlight w:val="none"/>
              </w:rPr>
            </w:pPr>
          </w:p>
        </w:tc>
        <w:tc>
          <w:tcPr>
            <w:tcW w:w="3420" w:type="dxa"/>
            <w:gridSpan w:val="4"/>
            <w:noWrap w:val="0"/>
            <w:vAlign w:val="top"/>
          </w:tcPr>
          <w:p w14:paraId="69FFCCCB">
            <w:pPr>
              <w:spacing w:line="440" w:lineRule="exact"/>
              <w:rPr>
                <w:rFonts w:ascii="Times New Roman" w:hAnsi="Times New Roman"/>
                <w:color w:val="auto"/>
                <w:highlight w:val="none"/>
              </w:rPr>
            </w:pPr>
          </w:p>
        </w:tc>
        <w:tc>
          <w:tcPr>
            <w:tcW w:w="1261" w:type="dxa"/>
            <w:noWrap w:val="0"/>
            <w:vAlign w:val="top"/>
          </w:tcPr>
          <w:p w14:paraId="7F8CBE47">
            <w:pPr>
              <w:spacing w:line="440" w:lineRule="exact"/>
              <w:rPr>
                <w:rFonts w:ascii="Times New Roman" w:hAnsi="Times New Roman"/>
                <w:color w:val="auto"/>
                <w:highlight w:val="none"/>
              </w:rPr>
            </w:pPr>
          </w:p>
        </w:tc>
        <w:tc>
          <w:tcPr>
            <w:tcW w:w="2297" w:type="dxa"/>
            <w:gridSpan w:val="2"/>
            <w:noWrap w:val="0"/>
            <w:vAlign w:val="top"/>
          </w:tcPr>
          <w:p w14:paraId="3BDA5515">
            <w:pPr>
              <w:spacing w:line="440" w:lineRule="exact"/>
              <w:rPr>
                <w:rFonts w:ascii="Times New Roman" w:hAnsi="Times New Roman"/>
                <w:color w:val="auto"/>
                <w:highlight w:val="none"/>
              </w:rPr>
            </w:pPr>
          </w:p>
        </w:tc>
      </w:tr>
      <w:tr w14:paraId="7BB93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14:paraId="50A43A0A">
            <w:pPr>
              <w:spacing w:line="440" w:lineRule="exact"/>
              <w:rPr>
                <w:rFonts w:ascii="Times New Roman" w:hAnsi="Times New Roman"/>
                <w:color w:val="auto"/>
                <w:highlight w:val="none"/>
              </w:rPr>
            </w:pPr>
          </w:p>
        </w:tc>
        <w:tc>
          <w:tcPr>
            <w:tcW w:w="3420" w:type="dxa"/>
            <w:gridSpan w:val="4"/>
            <w:noWrap w:val="0"/>
            <w:vAlign w:val="top"/>
          </w:tcPr>
          <w:p w14:paraId="75D78B17">
            <w:pPr>
              <w:spacing w:line="440" w:lineRule="exact"/>
              <w:rPr>
                <w:rFonts w:ascii="Times New Roman" w:hAnsi="Times New Roman"/>
                <w:color w:val="auto"/>
                <w:highlight w:val="none"/>
              </w:rPr>
            </w:pPr>
          </w:p>
        </w:tc>
        <w:tc>
          <w:tcPr>
            <w:tcW w:w="1261" w:type="dxa"/>
            <w:noWrap w:val="0"/>
            <w:vAlign w:val="top"/>
          </w:tcPr>
          <w:p w14:paraId="643F585A">
            <w:pPr>
              <w:spacing w:line="440" w:lineRule="exact"/>
              <w:rPr>
                <w:rFonts w:ascii="Times New Roman" w:hAnsi="Times New Roman"/>
                <w:color w:val="auto"/>
                <w:highlight w:val="none"/>
              </w:rPr>
            </w:pPr>
          </w:p>
        </w:tc>
        <w:tc>
          <w:tcPr>
            <w:tcW w:w="2297" w:type="dxa"/>
            <w:gridSpan w:val="2"/>
            <w:noWrap w:val="0"/>
            <w:vAlign w:val="top"/>
          </w:tcPr>
          <w:p w14:paraId="55D35F90">
            <w:pPr>
              <w:spacing w:line="440" w:lineRule="exact"/>
              <w:rPr>
                <w:rFonts w:ascii="Times New Roman" w:hAnsi="Times New Roman"/>
                <w:color w:val="auto"/>
                <w:highlight w:val="none"/>
              </w:rPr>
            </w:pPr>
          </w:p>
        </w:tc>
      </w:tr>
      <w:tr w14:paraId="73B33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753BFFB9">
            <w:pPr>
              <w:spacing w:line="440" w:lineRule="exact"/>
              <w:rPr>
                <w:rFonts w:ascii="Times New Roman" w:hAnsi="Times New Roman"/>
                <w:color w:val="auto"/>
                <w:highlight w:val="none"/>
              </w:rPr>
            </w:pPr>
          </w:p>
        </w:tc>
        <w:tc>
          <w:tcPr>
            <w:tcW w:w="3420" w:type="dxa"/>
            <w:gridSpan w:val="4"/>
            <w:noWrap w:val="0"/>
            <w:vAlign w:val="center"/>
          </w:tcPr>
          <w:p w14:paraId="35F26622">
            <w:pPr>
              <w:spacing w:line="440" w:lineRule="exact"/>
              <w:rPr>
                <w:rFonts w:ascii="Times New Roman" w:hAnsi="Times New Roman"/>
                <w:color w:val="auto"/>
                <w:highlight w:val="none"/>
              </w:rPr>
            </w:pPr>
          </w:p>
        </w:tc>
        <w:tc>
          <w:tcPr>
            <w:tcW w:w="1261" w:type="dxa"/>
            <w:noWrap w:val="0"/>
            <w:vAlign w:val="center"/>
          </w:tcPr>
          <w:p w14:paraId="22062282">
            <w:pPr>
              <w:spacing w:line="440" w:lineRule="exact"/>
              <w:rPr>
                <w:rFonts w:ascii="Times New Roman" w:hAnsi="Times New Roman"/>
                <w:color w:val="auto"/>
                <w:highlight w:val="none"/>
              </w:rPr>
            </w:pPr>
          </w:p>
        </w:tc>
        <w:tc>
          <w:tcPr>
            <w:tcW w:w="2297" w:type="dxa"/>
            <w:gridSpan w:val="2"/>
            <w:noWrap w:val="0"/>
            <w:vAlign w:val="center"/>
          </w:tcPr>
          <w:p w14:paraId="4268941E">
            <w:pPr>
              <w:spacing w:line="440" w:lineRule="exact"/>
              <w:rPr>
                <w:rFonts w:ascii="Times New Roman" w:hAnsi="Times New Roman"/>
                <w:color w:val="auto"/>
                <w:highlight w:val="none"/>
              </w:rPr>
            </w:pPr>
          </w:p>
        </w:tc>
      </w:tr>
      <w:tr w14:paraId="2C72A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2C82840B">
            <w:pPr>
              <w:spacing w:line="440" w:lineRule="exact"/>
              <w:rPr>
                <w:rFonts w:ascii="Times New Roman" w:hAnsi="Times New Roman"/>
                <w:color w:val="auto"/>
                <w:highlight w:val="none"/>
              </w:rPr>
            </w:pPr>
          </w:p>
        </w:tc>
        <w:tc>
          <w:tcPr>
            <w:tcW w:w="3420" w:type="dxa"/>
            <w:gridSpan w:val="4"/>
            <w:noWrap w:val="0"/>
            <w:vAlign w:val="center"/>
          </w:tcPr>
          <w:p w14:paraId="529B03AE">
            <w:pPr>
              <w:spacing w:line="440" w:lineRule="exact"/>
              <w:rPr>
                <w:rFonts w:ascii="Times New Roman" w:hAnsi="Times New Roman"/>
                <w:color w:val="auto"/>
                <w:highlight w:val="none"/>
              </w:rPr>
            </w:pPr>
          </w:p>
        </w:tc>
        <w:tc>
          <w:tcPr>
            <w:tcW w:w="1261" w:type="dxa"/>
            <w:noWrap w:val="0"/>
            <w:vAlign w:val="center"/>
          </w:tcPr>
          <w:p w14:paraId="64319BD7">
            <w:pPr>
              <w:spacing w:line="440" w:lineRule="exact"/>
              <w:rPr>
                <w:rFonts w:ascii="Times New Roman" w:hAnsi="Times New Roman"/>
                <w:color w:val="auto"/>
                <w:highlight w:val="none"/>
              </w:rPr>
            </w:pPr>
          </w:p>
        </w:tc>
        <w:tc>
          <w:tcPr>
            <w:tcW w:w="2297" w:type="dxa"/>
            <w:gridSpan w:val="2"/>
            <w:noWrap w:val="0"/>
            <w:vAlign w:val="center"/>
          </w:tcPr>
          <w:p w14:paraId="263597A4">
            <w:pPr>
              <w:spacing w:line="440" w:lineRule="exact"/>
              <w:rPr>
                <w:rFonts w:ascii="Times New Roman" w:hAnsi="Times New Roman"/>
                <w:color w:val="auto"/>
                <w:highlight w:val="none"/>
              </w:rPr>
            </w:pPr>
          </w:p>
        </w:tc>
      </w:tr>
      <w:tr w14:paraId="410E9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507458E0">
            <w:pPr>
              <w:spacing w:line="440" w:lineRule="exact"/>
              <w:rPr>
                <w:rFonts w:ascii="Times New Roman" w:hAnsi="Times New Roman"/>
                <w:color w:val="auto"/>
                <w:highlight w:val="none"/>
              </w:rPr>
            </w:pPr>
          </w:p>
        </w:tc>
        <w:tc>
          <w:tcPr>
            <w:tcW w:w="3420" w:type="dxa"/>
            <w:gridSpan w:val="4"/>
            <w:noWrap w:val="0"/>
            <w:vAlign w:val="center"/>
          </w:tcPr>
          <w:p w14:paraId="3D31728D">
            <w:pPr>
              <w:spacing w:line="440" w:lineRule="exact"/>
              <w:rPr>
                <w:rFonts w:ascii="Times New Roman" w:hAnsi="Times New Roman"/>
                <w:color w:val="auto"/>
                <w:highlight w:val="none"/>
              </w:rPr>
            </w:pPr>
          </w:p>
        </w:tc>
        <w:tc>
          <w:tcPr>
            <w:tcW w:w="1261" w:type="dxa"/>
            <w:noWrap w:val="0"/>
            <w:vAlign w:val="center"/>
          </w:tcPr>
          <w:p w14:paraId="53399372">
            <w:pPr>
              <w:spacing w:line="440" w:lineRule="exact"/>
              <w:rPr>
                <w:rFonts w:ascii="Times New Roman" w:hAnsi="Times New Roman"/>
                <w:color w:val="auto"/>
                <w:highlight w:val="none"/>
              </w:rPr>
            </w:pPr>
          </w:p>
        </w:tc>
        <w:tc>
          <w:tcPr>
            <w:tcW w:w="2297" w:type="dxa"/>
            <w:gridSpan w:val="2"/>
            <w:noWrap w:val="0"/>
            <w:vAlign w:val="center"/>
          </w:tcPr>
          <w:p w14:paraId="1DA01C68">
            <w:pPr>
              <w:spacing w:line="440" w:lineRule="exact"/>
              <w:rPr>
                <w:rFonts w:ascii="Times New Roman" w:hAnsi="Times New Roman"/>
                <w:color w:val="auto"/>
                <w:highlight w:val="none"/>
              </w:rPr>
            </w:pPr>
          </w:p>
        </w:tc>
      </w:tr>
      <w:tr w14:paraId="34FD0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0D502A9E">
            <w:pPr>
              <w:spacing w:line="440" w:lineRule="exact"/>
              <w:rPr>
                <w:rFonts w:ascii="Times New Roman" w:hAnsi="Times New Roman"/>
                <w:color w:val="auto"/>
                <w:highlight w:val="none"/>
              </w:rPr>
            </w:pPr>
          </w:p>
        </w:tc>
        <w:tc>
          <w:tcPr>
            <w:tcW w:w="3420" w:type="dxa"/>
            <w:gridSpan w:val="4"/>
            <w:noWrap w:val="0"/>
            <w:vAlign w:val="center"/>
          </w:tcPr>
          <w:p w14:paraId="20DA9405">
            <w:pPr>
              <w:spacing w:line="440" w:lineRule="exact"/>
              <w:rPr>
                <w:rFonts w:ascii="Times New Roman" w:hAnsi="Times New Roman"/>
                <w:color w:val="auto"/>
                <w:highlight w:val="none"/>
              </w:rPr>
            </w:pPr>
          </w:p>
        </w:tc>
        <w:tc>
          <w:tcPr>
            <w:tcW w:w="1261" w:type="dxa"/>
            <w:noWrap w:val="0"/>
            <w:vAlign w:val="center"/>
          </w:tcPr>
          <w:p w14:paraId="768AA0CB">
            <w:pPr>
              <w:spacing w:line="440" w:lineRule="exact"/>
              <w:rPr>
                <w:rFonts w:ascii="Times New Roman" w:hAnsi="Times New Roman"/>
                <w:color w:val="auto"/>
                <w:highlight w:val="none"/>
              </w:rPr>
            </w:pPr>
          </w:p>
        </w:tc>
        <w:tc>
          <w:tcPr>
            <w:tcW w:w="2297" w:type="dxa"/>
            <w:gridSpan w:val="2"/>
            <w:noWrap w:val="0"/>
            <w:vAlign w:val="center"/>
          </w:tcPr>
          <w:p w14:paraId="3BC242C4">
            <w:pPr>
              <w:spacing w:line="440" w:lineRule="exact"/>
              <w:rPr>
                <w:rFonts w:ascii="Times New Roman" w:hAnsi="Times New Roman"/>
                <w:color w:val="auto"/>
                <w:highlight w:val="none"/>
              </w:rPr>
            </w:pPr>
          </w:p>
        </w:tc>
      </w:tr>
    </w:tbl>
    <w:p w14:paraId="11D471C1">
      <w:pPr>
        <w:spacing w:line="440" w:lineRule="exact"/>
        <w:rPr>
          <w:rFonts w:ascii="Times New Roman" w:hAnsi="Times New Roman"/>
          <w:color w:val="auto"/>
          <w:highlight w:val="none"/>
        </w:rPr>
      </w:pPr>
      <w:r>
        <w:rPr>
          <w:rFonts w:ascii="Times New Roman" w:hAnsi="Times New Roman"/>
          <w:color w:val="auto"/>
          <w:highlight w:val="none"/>
        </w:rPr>
        <w:t>注：</w:t>
      </w:r>
    </w:p>
    <w:p w14:paraId="0376CC29">
      <w:pPr>
        <w:tabs>
          <w:tab w:val="left" w:pos="2580"/>
          <w:tab w:val="left" w:pos="5940"/>
        </w:tabs>
        <w:spacing w:line="400" w:lineRule="exact"/>
        <w:jc w:val="left"/>
        <w:rPr>
          <w:rFonts w:ascii="Times New Roman" w:hAnsi="Times New Roman"/>
          <w:color w:val="auto"/>
          <w:spacing w:val="-6"/>
          <w:szCs w:val="21"/>
          <w:highlight w:val="none"/>
        </w:rPr>
      </w:pPr>
      <w:r>
        <w:rPr>
          <w:rFonts w:ascii="Times New Roman" w:hAnsi="Times New Roman"/>
          <w:color w:val="auto"/>
          <w:spacing w:val="-6"/>
          <w:szCs w:val="21"/>
          <w:highlight w:val="none"/>
        </w:rPr>
        <w:t>1.本表应填写项目负责人及其他主要人员相关情况。</w:t>
      </w:r>
    </w:p>
    <w:p w14:paraId="2FA54C0E">
      <w:pPr>
        <w:spacing w:line="440" w:lineRule="exact"/>
        <w:rPr>
          <w:rFonts w:ascii="Times New Roman" w:hAnsi="Times New Roman"/>
          <w:color w:val="auto"/>
          <w:highlight w:val="none"/>
        </w:rPr>
      </w:pPr>
      <w:r>
        <w:rPr>
          <w:rFonts w:ascii="Times New Roman" w:hAnsi="Times New Roman"/>
          <w:color w:val="auto"/>
          <w:spacing w:val="-6"/>
          <w:szCs w:val="21"/>
          <w:highlight w:val="none"/>
        </w:rPr>
        <w:t>2.投标人应根据招标文件第二章“投标人须知”前附表附录4、附录5的要求在本表后附相关证明材料。</w:t>
      </w:r>
    </w:p>
    <w:p w14:paraId="61D4B49C">
      <w:pPr>
        <w:ind w:firstLine="420"/>
        <w:rPr>
          <w:rFonts w:ascii="Times New Roman" w:hAnsi="Times New Roman"/>
          <w:color w:val="auto"/>
          <w:szCs w:val="21"/>
          <w:highlight w:val="none"/>
        </w:rPr>
      </w:pPr>
      <w:r>
        <w:rPr>
          <w:rFonts w:ascii="Times New Roman" w:hAnsi="Times New Roman"/>
          <w:color w:val="auto"/>
          <w:highlight w:val="none"/>
        </w:rPr>
        <w:br w:type="page" w:clear="all"/>
      </w:r>
    </w:p>
    <w:p w14:paraId="509A5BD0">
      <w:pPr>
        <w:spacing w:line="440" w:lineRule="exact"/>
        <w:rPr>
          <w:rFonts w:ascii="Times New Roman" w:hAnsi="Times New Roman"/>
          <w:color w:val="auto"/>
          <w:spacing w:val="-6"/>
          <w:szCs w:val="21"/>
          <w:highlight w:val="none"/>
        </w:rPr>
      </w:pPr>
    </w:p>
    <w:p w14:paraId="45E0DC31">
      <w:pPr>
        <w:pStyle w:val="186"/>
        <w:ind w:firstLine="0"/>
        <w:jc w:val="center"/>
        <w:outlineLvl w:val="1"/>
        <w:rPr>
          <w:rFonts w:ascii="Times New Roman" w:hAnsi="Times New Roman" w:eastAsia="楷体"/>
          <w:color w:val="auto"/>
          <w:szCs w:val="21"/>
          <w:highlight w:val="none"/>
        </w:rPr>
      </w:pPr>
      <w:r>
        <w:rPr>
          <w:rFonts w:hint="eastAsia" w:ascii="Times New Roman" w:hAnsi="Times New Roman"/>
          <w:color w:val="auto"/>
          <w:sz w:val="24"/>
          <w:szCs w:val="24"/>
          <w:highlight w:val="none"/>
          <w:lang w:val="en-US" w:eastAsia="zh-CN"/>
        </w:rPr>
        <w:t>七</w:t>
      </w:r>
      <w:r>
        <w:rPr>
          <w:rFonts w:ascii="Times New Roman" w:hAnsi="Times New Roman"/>
          <w:color w:val="auto"/>
          <w:sz w:val="24"/>
          <w:szCs w:val="24"/>
          <w:highlight w:val="none"/>
        </w:rPr>
        <w:t>、服务方案</w:t>
      </w:r>
    </w:p>
    <w:p w14:paraId="7707D7C6">
      <w:pPr>
        <w:spacing w:line="360" w:lineRule="auto"/>
        <w:ind w:firstLine="474"/>
        <w:rPr>
          <w:rFonts w:ascii="Times New Roman" w:hAnsi="Times New Roman"/>
          <w:color w:val="auto"/>
          <w:szCs w:val="21"/>
          <w:highlight w:val="none"/>
        </w:rPr>
      </w:pPr>
    </w:p>
    <w:p w14:paraId="1AA8C193">
      <w:pPr>
        <w:spacing w:line="360" w:lineRule="auto"/>
        <w:ind w:firstLine="474"/>
        <w:rPr>
          <w:rFonts w:ascii="Times New Roman" w:hAnsi="Times New Roman"/>
          <w:color w:val="auto"/>
          <w:szCs w:val="21"/>
          <w:highlight w:val="none"/>
        </w:rPr>
      </w:pPr>
      <w:r>
        <w:rPr>
          <w:rFonts w:ascii="Times New Roman" w:hAnsi="Times New Roman"/>
          <w:color w:val="auto"/>
          <w:szCs w:val="21"/>
          <w:highlight w:val="none"/>
        </w:rPr>
        <w:t>服务方案应包括（但不限于）下列内容：</w:t>
      </w:r>
    </w:p>
    <w:p w14:paraId="3D4CF037">
      <w:pPr>
        <w:spacing w:line="360" w:lineRule="auto"/>
        <w:ind w:firstLine="474"/>
        <w:rPr>
          <w:rFonts w:ascii="Times New Roman" w:hAnsi="Times New Roman"/>
          <w:color w:val="auto"/>
          <w:szCs w:val="21"/>
          <w:highlight w:val="none"/>
        </w:rPr>
      </w:pPr>
      <w:r>
        <w:rPr>
          <w:rFonts w:ascii="Times New Roman" w:hAnsi="Times New Roman"/>
          <w:color w:val="auto"/>
          <w:szCs w:val="21"/>
          <w:highlight w:val="none"/>
        </w:rPr>
        <w:t>1.……</w:t>
      </w:r>
    </w:p>
    <w:p w14:paraId="72CCB8F4">
      <w:pPr>
        <w:spacing w:line="360" w:lineRule="auto"/>
        <w:ind w:firstLine="474"/>
        <w:rPr>
          <w:rFonts w:ascii="Times New Roman" w:hAnsi="Times New Roman"/>
          <w:color w:val="auto"/>
          <w:szCs w:val="21"/>
          <w:highlight w:val="none"/>
        </w:rPr>
      </w:pPr>
      <w:r>
        <w:rPr>
          <w:rFonts w:ascii="Times New Roman" w:hAnsi="Times New Roman"/>
          <w:color w:val="auto"/>
          <w:szCs w:val="21"/>
          <w:highlight w:val="none"/>
        </w:rPr>
        <w:t>2.……</w:t>
      </w:r>
    </w:p>
    <w:p w14:paraId="0970838C">
      <w:pPr>
        <w:spacing w:line="360" w:lineRule="auto"/>
        <w:ind w:firstLine="474"/>
        <w:rPr>
          <w:rFonts w:ascii="Times New Roman" w:hAnsi="Times New Roman"/>
          <w:color w:val="auto"/>
          <w:szCs w:val="21"/>
          <w:highlight w:val="none"/>
        </w:rPr>
      </w:pPr>
      <w:r>
        <w:rPr>
          <w:rFonts w:ascii="Times New Roman" w:hAnsi="Times New Roman"/>
          <w:color w:val="auto"/>
          <w:szCs w:val="21"/>
          <w:highlight w:val="none"/>
        </w:rPr>
        <w:t>3.…….</w:t>
      </w:r>
    </w:p>
    <w:p w14:paraId="7B2CEB76">
      <w:pPr>
        <w:spacing w:line="360" w:lineRule="auto"/>
        <w:ind w:firstLine="474"/>
        <w:rPr>
          <w:rFonts w:ascii="Times New Roman" w:hAnsi="Times New Roman"/>
          <w:color w:val="auto"/>
          <w:szCs w:val="21"/>
          <w:highlight w:val="none"/>
        </w:rPr>
      </w:pPr>
      <w:r>
        <w:rPr>
          <w:rFonts w:ascii="Times New Roman" w:hAnsi="Times New Roman"/>
          <w:color w:val="auto"/>
          <w:szCs w:val="21"/>
          <w:highlight w:val="none"/>
        </w:rPr>
        <w:t>…….</w:t>
      </w:r>
    </w:p>
    <w:p w14:paraId="586DAA20">
      <w:pPr>
        <w:rPr>
          <w:rFonts w:ascii="Times New Roman" w:hAnsi="Times New Roman"/>
          <w:color w:val="auto"/>
          <w:highlight w:val="none"/>
        </w:rPr>
      </w:pPr>
    </w:p>
    <w:p w14:paraId="1F7AE2D3">
      <w:pPr>
        <w:widowControl/>
        <w:jc w:val="left"/>
        <w:rPr>
          <w:rFonts w:ascii="Times New Roman" w:hAnsi="Times New Roman"/>
          <w:color w:val="auto"/>
          <w:sz w:val="24"/>
          <w:szCs w:val="24"/>
          <w:highlight w:val="none"/>
        </w:rPr>
      </w:pPr>
    </w:p>
    <w:p w14:paraId="294BC60A">
      <w:pPr>
        <w:widowControl/>
        <w:jc w:val="left"/>
        <w:rPr>
          <w:rFonts w:ascii="Times New Roman" w:hAnsi="Times New Roman"/>
          <w:color w:val="auto"/>
          <w:sz w:val="24"/>
          <w:szCs w:val="24"/>
          <w:highlight w:val="none"/>
        </w:rPr>
      </w:pPr>
    </w:p>
    <w:p w14:paraId="2A3BC321">
      <w:pPr>
        <w:widowControl/>
        <w:jc w:val="left"/>
        <w:rPr>
          <w:rFonts w:ascii="Times New Roman" w:hAnsi="Times New Roman"/>
          <w:color w:val="auto"/>
          <w:sz w:val="24"/>
          <w:szCs w:val="24"/>
          <w:highlight w:val="none"/>
        </w:rPr>
      </w:pPr>
    </w:p>
    <w:p w14:paraId="37A4022C">
      <w:pPr>
        <w:widowControl/>
        <w:jc w:val="left"/>
        <w:rPr>
          <w:rFonts w:ascii="Times New Roman" w:hAnsi="Times New Roman"/>
          <w:color w:val="auto"/>
          <w:sz w:val="24"/>
          <w:szCs w:val="24"/>
          <w:highlight w:val="none"/>
        </w:rPr>
      </w:pPr>
    </w:p>
    <w:p w14:paraId="52D24433">
      <w:pPr>
        <w:widowControl/>
        <w:jc w:val="left"/>
        <w:rPr>
          <w:rFonts w:ascii="Times New Roman" w:hAnsi="Times New Roman"/>
          <w:color w:val="auto"/>
          <w:sz w:val="24"/>
          <w:szCs w:val="24"/>
          <w:highlight w:val="none"/>
        </w:rPr>
      </w:pPr>
    </w:p>
    <w:p w14:paraId="34FCEB59">
      <w:pPr>
        <w:widowControl/>
        <w:jc w:val="left"/>
        <w:rPr>
          <w:rFonts w:ascii="Times New Roman" w:hAnsi="Times New Roman"/>
          <w:color w:val="auto"/>
          <w:sz w:val="24"/>
          <w:szCs w:val="24"/>
          <w:highlight w:val="none"/>
        </w:rPr>
      </w:pPr>
    </w:p>
    <w:p w14:paraId="18AC5A59">
      <w:pPr>
        <w:widowControl/>
        <w:jc w:val="left"/>
        <w:rPr>
          <w:rFonts w:ascii="Times New Roman" w:hAnsi="Times New Roman"/>
          <w:color w:val="auto"/>
          <w:sz w:val="24"/>
          <w:szCs w:val="24"/>
          <w:highlight w:val="none"/>
        </w:rPr>
      </w:pPr>
    </w:p>
    <w:p w14:paraId="6239CF13">
      <w:pPr>
        <w:widowControl/>
        <w:jc w:val="left"/>
        <w:rPr>
          <w:rFonts w:ascii="Times New Roman" w:hAnsi="Times New Roman"/>
          <w:color w:val="auto"/>
          <w:sz w:val="24"/>
          <w:szCs w:val="24"/>
          <w:highlight w:val="none"/>
        </w:rPr>
      </w:pPr>
    </w:p>
    <w:p w14:paraId="7B406AEB">
      <w:pPr>
        <w:widowControl/>
        <w:jc w:val="left"/>
        <w:rPr>
          <w:rFonts w:ascii="Times New Roman" w:hAnsi="Times New Roman"/>
          <w:color w:val="auto"/>
          <w:sz w:val="24"/>
          <w:szCs w:val="24"/>
          <w:highlight w:val="none"/>
        </w:rPr>
      </w:pPr>
    </w:p>
    <w:p w14:paraId="50455F18">
      <w:pPr>
        <w:widowControl/>
        <w:jc w:val="left"/>
        <w:rPr>
          <w:rFonts w:ascii="Times New Roman" w:hAnsi="Times New Roman"/>
          <w:color w:val="auto"/>
          <w:sz w:val="24"/>
          <w:szCs w:val="24"/>
          <w:highlight w:val="none"/>
        </w:rPr>
      </w:pPr>
    </w:p>
    <w:p w14:paraId="2DA5AABA">
      <w:pPr>
        <w:widowControl/>
        <w:jc w:val="left"/>
        <w:rPr>
          <w:rFonts w:ascii="Times New Roman" w:hAnsi="Times New Roman"/>
          <w:color w:val="auto"/>
          <w:sz w:val="24"/>
          <w:szCs w:val="24"/>
          <w:highlight w:val="none"/>
        </w:rPr>
      </w:pPr>
    </w:p>
    <w:p w14:paraId="78EB1E53">
      <w:pPr>
        <w:widowControl/>
        <w:jc w:val="left"/>
        <w:rPr>
          <w:rFonts w:ascii="Times New Roman" w:hAnsi="Times New Roman"/>
          <w:color w:val="auto"/>
          <w:sz w:val="24"/>
          <w:szCs w:val="24"/>
          <w:highlight w:val="none"/>
        </w:rPr>
      </w:pPr>
    </w:p>
    <w:p w14:paraId="7E9AAC56">
      <w:pPr>
        <w:widowControl/>
        <w:jc w:val="left"/>
        <w:rPr>
          <w:rFonts w:ascii="Times New Roman" w:hAnsi="Times New Roman"/>
          <w:color w:val="auto"/>
          <w:sz w:val="24"/>
          <w:szCs w:val="24"/>
          <w:highlight w:val="none"/>
        </w:rPr>
      </w:pPr>
    </w:p>
    <w:p w14:paraId="12CC7E54">
      <w:pPr>
        <w:widowControl/>
        <w:jc w:val="left"/>
        <w:rPr>
          <w:rFonts w:ascii="Times New Roman" w:hAnsi="Times New Roman"/>
          <w:color w:val="auto"/>
          <w:sz w:val="24"/>
          <w:szCs w:val="24"/>
          <w:highlight w:val="none"/>
        </w:rPr>
      </w:pPr>
    </w:p>
    <w:p w14:paraId="6A0F7AF7">
      <w:pPr>
        <w:widowControl/>
        <w:jc w:val="left"/>
        <w:rPr>
          <w:rFonts w:ascii="Times New Roman" w:hAnsi="Times New Roman"/>
          <w:color w:val="auto"/>
          <w:sz w:val="24"/>
          <w:szCs w:val="24"/>
          <w:highlight w:val="none"/>
        </w:rPr>
      </w:pPr>
    </w:p>
    <w:p w14:paraId="2F735869">
      <w:pPr>
        <w:widowControl/>
        <w:jc w:val="left"/>
        <w:rPr>
          <w:rFonts w:ascii="Times New Roman" w:hAnsi="Times New Roman"/>
          <w:color w:val="auto"/>
          <w:sz w:val="24"/>
          <w:szCs w:val="24"/>
          <w:highlight w:val="none"/>
        </w:rPr>
      </w:pPr>
    </w:p>
    <w:p w14:paraId="64311182">
      <w:pPr>
        <w:widowControl/>
        <w:jc w:val="left"/>
        <w:rPr>
          <w:rFonts w:ascii="Times New Roman" w:hAnsi="Times New Roman"/>
          <w:color w:val="auto"/>
          <w:sz w:val="24"/>
          <w:szCs w:val="24"/>
          <w:highlight w:val="none"/>
        </w:rPr>
      </w:pPr>
    </w:p>
    <w:p w14:paraId="302ACA95">
      <w:pPr>
        <w:widowControl/>
        <w:jc w:val="left"/>
        <w:rPr>
          <w:rFonts w:ascii="Times New Roman" w:hAnsi="Times New Roman"/>
          <w:color w:val="auto"/>
          <w:sz w:val="24"/>
          <w:szCs w:val="24"/>
          <w:highlight w:val="none"/>
        </w:rPr>
      </w:pPr>
    </w:p>
    <w:p w14:paraId="16772ECF">
      <w:pPr>
        <w:widowControl/>
        <w:jc w:val="left"/>
        <w:rPr>
          <w:rFonts w:ascii="Times New Roman" w:hAnsi="Times New Roman"/>
          <w:color w:val="auto"/>
          <w:sz w:val="24"/>
          <w:szCs w:val="24"/>
          <w:highlight w:val="none"/>
        </w:rPr>
      </w:pPr>
    </w:p>
    <w:p w14:paraId="177FEDD9">
      <w:pPr>
        <w:widowControl/>
        <w:jc w:val="left"/>
        <w:rPr>
          <w:rFonts w:ascii="Times New Roman" w:hAnsi="Times New Roman"/>
          <w:color w:val="auto"/>
          <w:sz w:val="24"/>
          <w:szCs w:val="24"/>
          <w:highlight w:val="none"/>
        </w:rPr>
      </w:pPr>
    </w:p>
    <w:p w14:paraId="2AB5486B">
      <w:pPr>
        <w:widowControl/>
        <w:jc w:val="left"/>
        <w:rPr>
          <w:rFonts w:ascii="Times New Roman" w:hAnsi="Times New Roman"/>
          <w:color w:val="auto"/>
          <w:sz w:val="24"/>
          <w:szCs w:val="24"/>
          <w:highlight w:val="none"/>
        </w:rPr>
      </w:pPr>
    </w:p>
    <w:p w14:paraId="6CC60835">
      <w:pPr>
        <w:widowControl/>
        <w:jc w:val="left"/>
        <w:rPr>
          <w:rFonts w:ascii="Times New Roman" w:hAnsi="Times New Roman"/>
          <w:color w:val="auto"/>
          <w:sz w:val="24"/>
          <w:szCs w:val="24"/>
          <w:highlight w:val="none"/>
        </w:rPr>
      </w:pPr>
    </w:p>
    <w:p w14:paraId="2B4F9636">
      <w:pPr>
        <w:widowControl/>
        <w:jc w:val="left"/>
        <w:rPr>
          <w:rFonts w:ascii="Times New Roman" w:hAnsi="Times New Roman"/>
          <w:color w:val="auto"/>
          <w:sz w:val="24"/>
          <w:szCs w:val="24"/>
          <w:highlight w:val="none"/>
        </w:rPr>
      </w:pPr>
    </w:p>
    <w:p w14:paraId="2D51730C">
      <w:pPr>
        <w:widowControl/>
        <w:jc w:val="left"/>
        <w:rPr>
          <w:rFonts w:ascii="Times New Roman" w:hAnsi="Times New Roman"/>
          <w:color w:val="auto"/>
          <w:sz w:val="24"/>
          <w:szCs w:val="24"/>
          <w:highlight w:val="none"/>
        </w:rPr>
      </w:pPr>
    </w:p>
    <w:p w14:paraId="1283B2A2">
      <w:pPr>
        <w:widowControl/>
        <w:jc w:val="left"/>
        <w:rPr>
          <w:rFonts w:ascii="Times New Roman" w:hAnsi="Times New Roman"/>
          <w:color w:val="auto"/>
          <w:sz w:val="24"/>
          <w:szCs w:val="24"/>
          <w:highlight w:val="none"/>
        </w:rPr>
      </w:pPr>
    </w:p>
    <w:p w14:paraId="75DDEBCA">
      <w:pPr>
        <w:widowControl/>
        <w:jc w:val="left"/>
        <w:rPr>
          <w:rFonts w:ascii="Times New Roman" w:hAnsi="Times New Roman"/>
          <w:color w:val="auto"/>
          <w:sz w:val="24"/>
          <w:szCs w:val="24"/>
          <w:highlight w:val="none"/>
        </w:rPr>
      </w:pPr>
    </w:p>
    <w:p w14:paraId="56DCE9F7">
      <w:pPr>
        <w:widowControl/>
        <w:jc w:val="left"/>
        <w:rPr>
          <w:rFonts w:ascii="Times New Roman" w:hAnsi="Times New Roman"/>
          <w:color w:val="auto"/>
          <w:sz w:val="24"/>
          <w:szCs w:val="24"/>
          <w:highlight w:val="none"/>
        </w:rPr>
      </w:pPr>
    </w:p>
    <w:p w14:paraId="56C56923">
      <w:pPr>
        <w:widowControl/>
        <w:jc w:val="left"/>
        <w:rPr>
          <w:rFonts w:ascii="Times New Roman" w:hAnsi="Times New Roman"/>
          <w:color w:val="auto"/>
          <w:sz w:val="24"/>
          <w:szCs w:val="24"/>
          <w:highlight w:val="none"/>
        </w:rPr>
      </w:pPr>
    </w:p>
    <w:p w14:paraId="63439456">
      <w:pPr>
        <w:widowControl/>
        <w:jc w:val="left"/>
        <w:rPr>
          <w:rFonts w:ascii="Times New Roman" w:hAnsi="Times New Roman"/>
          <w:color w:val="auto"/>
          <w:sz w:val="24"/>
          <w:szCs w:val="24"/>
          <w:highlight w:val="none"/>
        </w:rPr>
      </w:pPr>
    </w:p>
    <w:p w14:paraId="06B6FECB">
      <w:pPr>
        <w:widowControl/>
        <w:jc w:val="left"/>
        <w:rPr>
          <w:rFonts w:ascii="Times New Roman" w:hAnsi="Times New Roman"/>
          <w:color w:val="auto"/>
          <w:sz w:val="24"/>
          <w:szCs w:val="24"/>
          <w:highlight w:val="none"/>
        </w:rPr>
      </w:pPr>
    </w:p>
    <w:p w14:paraId="375220E9">
      <w:pPr>
        <w:widowControl/>
        <w:jc w:val="left"/>
        <w:rPr>
          <w:rFonts w:ascii="Times New Roman" w:hAnsi="Times New Roman"/>
          <w:color w:val="auto"/>
          <w:sz w:val="24"/>
          <w:szCs w:val="24"/>
          <w:highlight w:val="none"/>
        </w:rPr>
      </w:pPr>
    </w:p>
    <w:p w14:paraId="1AD39606">
      <w:pPr>
        <w:widowControl/>
        <w:jc w:val="left"/>
        <w:rPr>
          <w:rFonts w:ascii="Times New Roman" w:hAnsi="Times New Roman"/>
          <w:color w:val="auto"/>
          <w:sz w:val="24"/>
          <w:szCs w:val="24"/>
          <w:highlight w:val="none"/>
        </w:rPr>
      </w:pPr>
    </w:p>
    <w:p w14:paraId="626B55AB">
      <w:pPr>
        <w:pStyle w:val="186"/>
        <w:ind w:firstLine="0"/>
        <w:jc w:val="center"/>
        <w:outlineLvl w:val="1"/>
        <w:rPr>
          <w:rFonts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八</w:t>
      </w:r>
      <w:r>
        <w:rPr>
          <w:rFonts w:ascii="Times New Roman" w:hAnsi="Times New Roman"/>
          <w:color w:val="auto"/>
          <w:sz w:val="24"/>
          <w:szCs w:val="24"/>
          <w:highlight w:val="none"/>
        </w:rPr>
        <w:t>、其他资料</w:t>
      </w:r>
    </w:p>
    <w:p w14:paraId="3E94388A">
      <w:pPr>
        <w:tabs>
          <w:tab w:val="left" w:pos="5760"/>
        </w:tabs>
        <w:spacing w:line="300" w:lineRule="exact"/>
        <w:ind w:right="11" w:firstLine="420"/>
        <w:rPr>
          <w:rFonts w:ascii="Times New Roman" w:hAnsi="Times New Roman"/>
          <w:b/>
          <w:bCs/>
          <w:color w:val="auto"/>
          <w:szCs w:val="21"/>
          <w:highlight w:val="none"/>
        </w:rPr>
      </w:pPr>
      <w:r>
        <w:rPr>
          <w:rFonts w:ascii="Times New Roman" w:hAnsi="Times New Roman"/>
          <w:b/>
          <w:bCs/>
          <w:color w:val="auto"/>
          <w:szCs w:val="21"/>
          <w:highlight w:val="none"/>
        </w:rPr>
        <w:t>投标人对照商务及技术文件初步评审及详细评审条件，自行提供其他相关资料（如有）</w:t>
      </w:r>
    </w:p>
    <w:p w14:paraId="0213F1B7">
      <w:pPr>
        <w:spacing w:line="440" w:lineRule="exact"/>
        <w:jc w:val="center"/>
        <w:rPr>
          <w:rFonts w:ascii="Times New Roman" w:hAnsi="Times New Roman"/>
          <w:color w:val="auto"/>
          <w:highlight w:val="none"/>
        </w:rPr>
      </w:pPr>
      <w:r>
        <w:rPr>
          <w:rFonts w:ascii="Times New Roman" w:hAnsi="Times New Roman"/>
          <w:color w:val="auto"/>
          <w:highlight w:val="none"/>
        </w:rPr>
        <w:t>（一）投标人近年类似业绩</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5"/>
        <w:gridCol w:w="6260"/>
      </w:tblGrid>
      <w:tr w14:paraId="4B689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125" w:type="dxa"/>
            <w:noWrap w:val="0"/>
            <w:vAlign w:val="center"/>
          </w:tcPr>
          <w:p w14:paraId="4F466122">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业绩编号</w:t>
            </w:r>
          </w:p>
        </w:tc>
        <w:tc>
          <w:tcPr>
            <w:tcW w:w="6260" w:type="dxa"/>
            <w:noWrap w:val="0"/>
            <w:vAlign w:val="center"/>
          </w:tcPr>
          <w:p w14:paraId="19449EE7">
            <w:pPr>
              <w:spacing w:line="300" w:lineRule="exact"/>
              <w:jc w:val="center"/>
              <w:rPr>
                <w:rFonts w:ascii="Times New Roman" w:hAnsi="Times New Roman"/>
                <w:color w:val="auto"/>
                <w:szCs w:val="21"/>
                <w:highlight w:val="none"/>
              </w:rPr>
            </w:pPr>
          </w:p>
        </w:tc>
      </w:tr>
      <w:tr w14:paraId="563B5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125" w:type="dxa"/>
            <w:noWrap w:val="0"/>
            <w:vAlign w:val="center"/>
          </w:tcPr>
          <w:p w14:paraId="7A742797">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项目名称</w:t>
            </w:r>
          </w:p>
        </w:tc>
        <w:tc>
          <w:tcPr>
            <w:tcW w:w="6260" w:type="dxa"/>
            <w:noWrap w:val="0"/>
            <w:vAlign w:val="center"/>
          </w:tcPr>
          <w:p w14:paraId="13ABC874">
            <w:pPr>
              <w:spacing w:line="300" w:lineRule="exact"/>
              <w:jc w:val="center"/>
              <w:rPr>
                <w:rFonts w:ascii="Times New Roman" w:hAnsi="Times New Roman"/>
                <w:color w:val="auto"/>
                <w:szCs w:val="21"/>
                <w:highlight w:val="none"/>
              </w:rPr>
            </w:pPr>
          </w:p>
        </w:tc>
      </w:tr>
      <w:tr w14:paraId="51CB1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jc w:val="center"/>
        </w:trPr>
        <w:tc>
          <w:tcPr>
            <w:tcW w:w="2125" w:type="dxa"/>
            <w:noWrap w:val="0"/>
            <w:vAlign w:val="center"/>
          </w:tcPr>
          <w:p w14:paraId="3D9E604F">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项目所在地</w:t>
            </w:r>
          </w:p>
        </w:tc>
        <w:tc>
          <w:tcPr>
            <w:tcW w:w="6260" w:type="dxa"/>
            <w:noWrap w:val="0"/>
            <w:vAlign w:val="center"/>
          </w:tcPr>
          <w:p w14:paraId="29582274">
            <w:pPr>
              <w:spacing w:line="300" w:lineRule="exact"/>
              <w:jc w:val="center"/>
              <w:rPr>
                <w:rFonts w:ascii="Times New Roman" w:hAnsi="Times New Roman"/>
                <w:color w:val="auto"/>
                <w:szCs w:val="21"/>
                <w:highlight w:val="none"/>
              </w:rPr>
            </w:pPr>
          </w:p>
        </w:tc>
      </w:tr>
      <w:tr w14:paraId="195C9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2125" w:type="dxa"/>
            <w:noWrap w:val="0"/>
            <w:vAlign w:val="center"/>
          </w:tcPr>
          <w:p w14:paraId="56B11430">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委托人名称</w:t>
            </w:r>
          </w:p>
        </w:tc>
        <w:tc>
          <w:tcPr>
            <w:tcW w:w="6260" w:type="dxa"/>
            <w:noWrap w:val="0"/>
            <w:vAlign w:val="center"/>
          </w:tcPr>
          <w:p w14:paraId="5FC41DAD">
            <w:pPr>
              <w:spacing w:line="300" w:lineRule="exact"/>
              <w:jc w:val="center"/>
              <w:rPr>
                <w:rFonts w:ascii="Times New Roman" w:hAnsi="Times New Roman"/>
                <w:color w:val="auto"/>
                <w:szCs w:val="21"/>
                <w:highlight w:val="none"/>
              </w:rPr>
            </w:pPr>
          </w:p>
        </w:tc>
      </w:tr>
      <w:tr w14:paraId="7BA42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2125" w:type="dxa"/>
            <w:noWrap w:val="0"/>
            <w:vAlign w:val="center"/>
          </w:tcPr>
          <w:p w14:paraId="4105173D">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委托人地址</w:t>
            </w:r>
          </w:p>
        </w:tc>
        <w:tc>
          <w:tcPr>
            <w:tcW w:w="6260" w:type="dxa"/>
            <w:noWrap w:val="0"/>
            <w:vAlign w:val="center"/>
          </w:tcPr>
          <w:p w14:paraId="78713E70">
            <w:pPr>
              <w:spacing w:line="300" w:lineRule="exact"/>
              <w:jc w:val="center"/>
              <w:rPr>
                <w:rFonts w:ascii="Times New Roman" w:hAnsi="Times New Roman"/>
                <w:color w:val="auto"/>
                <w:szCs w:val="21"/>
                <w:highlight w:val="none"/>
              </w:rPr>
            </w:pPr>
          </w:p>
        </w:tc>
      </w:tr>
      <w:tr w14:paraId="28032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2125" w:type="dxa"/>
            <w:noWrap w:val="0"/>
            <w:vAlign w:val="center"/>
          </w:tcPr>
          <w:p w14:paraId="2C070B53">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委托人电话</w:t>
            </w:r>
          </w:p>
        </w:tc>
        <w:tc>
          <w:tcPr>
            <w:tcW w:w="6260" w:type="dxa"/>
            <w:noWrap w:val="0"/>
            <w:vAlign w:val="center"/>
          </w:tcPr>
          <w:p w14:paraId="42061257">
            <w:pPr>
              <w:spacing w:line="300" w:lineRule="exact"/>
              <w:jc w:val="center"/>
              <w:rPr>
                <w:rFonts w:ascii="Times New Roman" w:hAnsi="Times New Roman"/>
                <w:color w:val="auto"/>
                <w:szCs w:val="21"/>
                <w:highlight w:val="none"/>
              </w:rPr>
            </w:pPr>
          </w:p>
        </w:tc>
      </w:tr>
      <w:tr w14:paraId="3DC64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2125" w:type="dxa"/>
            <w:noWrap w:val="0"/>
            <w:vAlign w:val="center"/>
          </w:tcPr>
          <w:p w14:paraId="0DE1A596">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合同价格</w:t>
            </w:r>
          </w:p>
        </w:tc>
        <w:tc>
          <w:tcPr>
            <w:tcW w:w="6260" w:type="dxa"/>
            <w:noWrap w:val="0"/>
            <w:vAlign w:val="center"/>
          </w:tcPr>
          <w:p w14:paraId="698CA94D">
            <w:pPr>
              <w:spacing w:line="300" w:lineRule="exact"/>
              <w:jc w:val="center"/>
              <w:rPr>
                <w:rFonts w:ascii="Times New Roman" w:hAnsi="Times New Roman"/>
                <w:color w:val="auto"/>
                <w:szCs w:val="21"/>
                <w:highlight w:val="none"/>
              </w:rPr>
            </w:pPr>
          </w:p>
        </w:tc>
      </w:tr>
      <w:tr w14:paraId="0E780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2125" w:type="dxa"/>
            <w:noWrap w:val="0"/>
            <w:vAlign w:val="center"/>
          </w:tcPr>
          <w:p w14:paraId="1A16CCF0">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服务期限</w:t>
            </w:r>
          </w:p>
        </w:tc>
        <w:tc>
          <w:tcPr>
            <w:tcW w:w="6260" w:type="dxa"/>
            <w:noWrap w:val="0"/>
            <w:vAlign w:val="center"/>
          </w:tcPr>
          <w:p w14:paraId="04DA1A1E">
            <w:pPr>
              <w:spacing w:line="300" w:lineRule="exact"/>
              <w:jc w:val="center"/>
              <w:rPr>
                <w:rFonts w:ascii="Times New Roman" w:hAnsi="Times New Roman"/>
                <w:color w:val="auto"/>
                <w:szCs w:val="21"/>
                <w:highlight w:val="none"/>
              </w:rPr>
            </w:pPr>
          </w:p>
        </w:tc>
      </w:tr>
      <w:tr w14:paraId="44F0A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2125" w:type="dxa"/>
            <w:noWrap w:val="0"/>
            <w:vAlign w:val="center"/>
          </w:tcPr>
          <w:p w14:paraId="75B2314E">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服务内容</w:t>
            </w:r>
          </w:p>
        </w:tc>
        <w:tc>
          <w:tcPr>
            <w:tcW w:w="6260" w:type="dxa"/>
            <w:noWrap w:val="0"/>
            <w:vAlign w:val="center"/>
          </w:tcPr>
          <w:p w14:paraId="08F42488">
            <w:pPr>
              <w:spacing w:line="300" w:lineRule="exact"/>
              <w:jc w:val="center"/>
              <w:rPr>
                <w:rFonts w:ascii="Times New Roman" w:hAnsi="Times New Roman"/>
                <w:color w:val="auto"/>
                <w:szCs w:val="21"/>
                <w:highlight w:val="none"/>
              </w:rPr>
            </w:pPr>
          </w:p>
        </w:tc>
      </w:tr>
      <w:tr w14:paraId="35586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jc w:val="center"/>
        </w:trPr>
        <w:tc>
          <w:tcPr>
            <w:tcW w:w="2125" w:type="dxa"/>
            <w:noWrap w:val="0"/>
            <w:vAlign w:val="center"/>
          </w:tcPr>
          <w:p w14:paraId="647E72C4">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项目负责人</w:t>
            </w:r>
          </w:p>
        </w:tc>
        <w:tc>
          <w:tcPr>
            <w:tcW w:w="6260" w:type="dxa"/>
            <w:noWrap w:val="0"/>
            <w:vAlign w:val="center"/>
          </w:tcPr>
          <w:p w14:paraId="3522E6C1">
            <w:pPr>
              <w:spacing w:line="300" w:lineRule="exact"/>
              <w:jc w:val="center"/>
              <w:rPr>
                <w:rFonts w:ascii="Times New Roman" w:hAnsi="Times New Roman"/>
                <w:color w:val="auto"/>
                <w:szCs w:val="21"/>
                <w:highlight w:val="none"/>
              </w:rPr>
            </w:pPr>
          </w:p>
        </w:tc>
      </w:tr>
      <w:tr w14:paraId="4F638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6" w:hRule="atLeast"/>
          <w:jc w:val="center"/>
        </w:trPr>
        <w:tc>
          <w:tcPr>
            <w:tcW w:w="2125" w:type="dxa"/>
            <w:noWrap w:val="0"/>
            <w:vAlign w:val="center"/>
          </w:tcPr>
          <w:p w14:paraId="728A167E">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项目描述</w:t>
            </w:r>
          </w:p>
        </w:tc>
        <w:tc>
          <w:tcPr>
            <w:tcW w:w="6260" w:type="dxa"/>
            <w:noWrap w:val="0"/>
            <w:vAlign w:val="center"/>
          </w:tcPr>
          <w:p w14:paraId="3784C2A1">
            <w:pPr>
              <w:spacing w:line="300" w:lineRule="exact"/>
              <w:jc w:val="center"/>
              <w:rPr>
                <w:rFonts w:ascii="Times New Roman" w:hAnsi="Times New Roman"/>
                <w:color w:val="auto"/>
                <w:szCs w:val="21"/>
                <w:highlight w:val="none"/>
              </w:rPr>
            </w:pPr>
          </w:p>
        </w:tc>
      </w:tr>
      <w:tr w14:paraId="0F54D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2125" w:type="dxa"/>
            <w:noWrap w:val="0"/>
            <w:vAlign w:val="center"/>
          </w:tcPr>
          <w:p w14:paraId="20697472">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备注</w:t>
            </w:r>
          </w:p>
        </w:tc>
        <w:tc>
          <w:tcPr>
            <w:tcW w:w="6260" w:type="dxa"/>
            <w:noWrap w:val="0"/>
            <w:vAlign w:val="center"/>
          </w:tcPr>
          <w:p w14:paraId="3B6EA0EC">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 xml:space="preserve">  □商务文件评分用业绩</w:t>
            </w:r>
          </w:p>
        </w:tc>
      </w:tr>
    </w:tbl>
    <w:p w14:paraId="61ACEECC">
      <w:pPr>
        <w:spacing w:line="300" w:lineRule="exact"/>
        <w:jc w:val="left"/>
        <w:rPr>
          <w:rFonts w:ascii="Times New Roman" w:hAnsi="Times New Roman"/>
          <w:color w:val="auto"/>
          <w:szCs w:val="21"/>
          <w:highlight w:val="none"/>
        </w:rPr>
      </w:pPr>
      <w:r>
        <w:rPr>
          <w:rFonts w:ascii="Times New Roman" w:hAnsi="Times New Roman"/>
          <w:color w:val="auto"/>
          <w:szCs w:val="21"/>
          <w:highlight w:val="none"/>
        </w:rPr>
        <w:t>注：投标人应根据招标文件要求在本表后附相关证明材料。</w:t>
      </w:r>
    </w:p>
    <w:p w14:paraId="38F8B48D">
      <w:pPr>
        <w:spacing w:line="440" w:lineRule="exact"/>
        <w:jc w:val="center"/>
        <w:rPr>
          <w:rFonts w:ascii="Times New Roman" w:hAnsi="Times New Roman"/>
          <w:color w:val="auto"/>
          <w:highlight w:val="none"/>
        </w:rPr>
        <w:sectPr>
          <w:footnotePr>
            <w:numFmt w:val="decimalEnclosedCircleChinese"/>
          </w:footnotePr>
          <w:pgSz w:w="12240" w:h="15840" w:orient="landscape"/>
          <w:pgMar w:top="1440" w:right="1800" w:bottom="1440" w:left="1800" w:header="850" w:footer="720" w:gutter="0"/>
          <w:cols w:space="1701" w:num="1"/>
        </w:sectPr>
      </w:pPr>
    </w:p>
    <w:p w14:paraId="0D6AF10C">
      <w:pPr>
        <w:spacing w:line="440" w:lineRule="exact"/>
        <w:jc w:val="center"/>
        <w:rPr>
          <w:rFonts w:ascii="Times New Roman" w:hAnsi="Times New Roman"/>
          <w:color w:val="auto"/>
          <w:highlight w:val="none"/>
        </w:rPr>
      </w:pPr>
      <w:r>
        <w:rPr>
          <w:rFonts w:ascii="Times New Roman" w:hAnsi="Times New Roman"/>
          <w:color w:val="auto"/>
          <w:highlight w:val="none"/>
        </w:rPr>
        <w:t>（二）项目负责人</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项目人员</w:t>
      </w:r>
      <w:r>
        <w:rPr>
          <w:rFonts w:hint="eastAsia" w:ascii="Times New Roman" w:hAnsi="Times New Roman"/>
          <w:color w:val="auto"/>
          <w:highlight w:val="none"/>
          <w:lang w:eastAsia="zh-CN"/>
        </w:rPr>
        <w:t>）</w:t>
      </w:r>
      <w:r>
        <w:rPr>
          <w:rFonts w:ascii="Times New Roman" w:hAnsi="Times New Roman"/>
          <w:color w:val="auto"/>
          <w:highlight w:val="none"/>
        </w:rPr>
        <w:t>近年类似业绩</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5"/>
        <w:gridCol w:w="6260"/>
      </w:tblGrid>
      <w:tr w14:paraId="0BA94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125" w:type="dxa"/>
            <w:noWrap w:val="0"/>
            <w:vAlign w:val="center"/>
          </w:tcPr>
          <w:p w14:paraId="02DA3F88">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业绩编号</w:t>
            </w:r>
          </w:p>
        </w:tc>
        <w:tc>
          <w:tcPr>
            <w:tcW w:w="6260" w:type="dxa"/>
            <w:noWrap w:val="0"/>
            <w:vAlign w:val="center"/>
          </w:tcPr>
          <w:p w14:paraId="74B6FBBC">
            <w:pPr>
              <w:spacing w:line="300" w:lineRule="exact"/>
              <w:jc w:val="center"/>
              <w:rPr>
                <w:rFonts w:ascii="Times New Roman" w:hAnsi="Times New Roman"/>
                <w:color w:val="auto"/>
                <w:szCs w:val="21"/>
                <w:highlight w:val="none"/>
              </w:rPr>
            </w:pPr>
          </w:p>
        </w:tc>
      </w:tr>
      <w:tr w14:paraId="40F83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125" w:type="dxa"/>
            <w:noWrap w:val="0"/>
            <w:vAlign w:val="center"/>
          </w:tcPr>
          <w:p w14:paraId="30EE47E2">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项目名称</w:t>
            </w:r>
          </w:p>
        </w:tc>
        <w:tc>
          <w:tcPr>
            <w:tcW w:w="6260" w:type="dxa"/>
            <w:noWrap w:val="0"/>
            <w:vAlign w:val="center"/>
          </w:tcPr>
          <w:p w14:paraId="56847DD1">
            <w:pPr>
              <w:spacing w:line="300" w:lineRule="exact"/>
              <w:jc w:val="center"/>
              <w:rPr>
                <w:rFonts w:ascii="Times New Roman" w:hAnsi="Times New Roman"/>
                <w:color w:val="auto"/>
                <w:szCs w:val="21"/>
                <w:highlight w:val="none"/>
              </w:rPr>
            </w:pPr>
          </w:p>
        </w:tc>
      </w:tr>
      <w:tr w14:paraId="1B6A1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jc w:val="center"/>
        </w:trPr>
        <w:tc>
          <w:tcPr>
            <w:tcW w:w="2125" w:type="dxa"/>
            <w:noWrap w:val="0"/>
            <w:vAlign w:val="center"/>
          </w:tcPr>
          <w:p w14:paraId="570D29BA">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项目所在地</w:t>
            </w:r>
          </w:p>
        </w:tc>
        <w:tc>
          <w:tcPr>
            <w:tcW w:w="6260" w:type="dxa"/>
            <w:noWrap w:val="0"/>
            <w:vAlign w:val="center"/>
          </w:tcPr>
          <w:p w14:paraId="5A375257">
            <w:pPr>
              <w:spacing w:line="300" w:lineRule="exact"/>
              <w:jc w:val="center"/>
              <w:rPr>
                <w:rFonts w:ascii="Times New Roman" w:hAnsi="Times New Roman"/>
                <w:color w:val="auto"/>
                <w:szCs w:val="21"/>
                <w:highlight w:val="none"/>
              </w:rPr>
            </w:pPr>
          </w:p>
        </w:tc>
      </w:tr>
      <w:tr w14:paraId="28B6A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2125" w:type="dxa"/>
            <w:noWrap w:val="0"/>
            <w:vAlign w:val="center"/>
          </w:tcPr>
          <w:p w14:paraId="6056C37F">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委托人名称</w:t>
            </w:r>
          </w:p>
        </w:tc>
        <w:tc>
          <w:tcPr>
            <w:tcW w:w="6260" w:type="dxa"/>
            <w:noWrap w:val="0"/>
            <w:vAlign w:val="center"/>
          </w:tcPr>
          <w:p w14:paraId="683284A8">
            <w:pPr>
              <w:spacing w:line="300" w:lineRule="exact"/>
              <w:jc w:val="center"/>
              <w:rPr>
                <w:rFonts w:ascii="Times New Roman" w:hAnsi="Times New Roman"/>
                <w:color w:val="auto"/>
                <w:szCs w:val="21"/>
                <w:highlight w:val="none"/>
              </w:rPr>
            </w:pPr>
          </w:p>
        </w:tc>
      </w:tr>
      <w:tr w14:paraId="37964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2125" w:type="dxa"/>
            <w:noWrap w:val="0"/>
            <w:vAlign w:val="center"/>
          </w:tcPr>
          <w:p w14:paraId="38F76AE9">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委托人地址</w:t>
            </w:r>
          </w:p>
        </w:tc>
        <w:tc>
          <w:tcPr>
            <w:tcW w:w="6260" w:type="dxa"/>
            <w:noWrap w:val="0"/>
            <w:vAlign w:val="center"/>
          </w:tcPr>
          <w:p w14:paraId="075B7EEE">
            <w:pPr>
              <w:spacing w:line="300" w:lineRule="exact"/>
              <w:jc w:val="center"/>
              <w:rPr>
                <w:rFonts w:ascii="Times New Roman" w:hAnsi="Times New Roman"/>
                <w:color w:val="auto"/>
                <w:szCs w:val="21"/>
                <w:highlight w:val="none"/>
              </w:rPr>
            </w:pPr>
          </w:p>
        </w:tc>
      </w:tr>
      <w:tr w14:paraId="43FE2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2125" w:type="dxa"/>
            <w:noWrap w:val="0"/>
            <w:vAlign w:val="center"/>
          </w:tcPr>
          <w:p w14:paraId="0FE0CC67">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委托人电话</w:t>
            </w:r>
          </w:p>
        </w:tc>
        <w:tc>
          <w:tcPr>
            <w:tcW w:w="6260" w:type="dxa"/>
            <w:noWrap w:val="0"/>
            <w:vAlign w:val="center"/>
          </w:tcPr>
          <w:p w14:paraId="631E8260">
            <w:pPr>
              <w:spacing w:line="300" w:lineRule="exact"/>
              <w:jc w:val="center"/>
              <w:rPr>
                <w:rFonts w:ascii="Times New Roman" w:hAnsi="Times New Roman"/>
                <w:color w:val="auto"/>
                <w:szCs w:val="21"/>
                <w:highlight w:val="none"/>
              </w:rPr>
            </w:pPr>
          </w:p>
        </w:tc>
      </w:tr>
      <w:tr w14:paraId="08CF5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2125" w:type="dxa"/>
            <w:noWrap w:val="0"/>
            <w:vAlign w:val="center"/>
          </w:tcPr>
          <w:p w14:paraId="2A517A7C">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合同价格</w:t>
            </w:r>
          </w:p>
        </w:tc>
        <w:tc>
          <w:tcPr>
            <w:tcW w:w="6260" w:type="dxa"/>
            <w:noWrap w:val="0"/>
            <w:vAlign w:val="center"/>
          </w:tcPr>
          <w:p w14:paraId="7E9E79D5">
            <w:pPr>
              <w:spacing w:line="300" w:lineRule="exact"/>
              <w:jc w:val="center"/>
              <w:rPr>
                <w:rFonts w:ascii="Times New Roman" w:hAnsi="Times New Roman"/>
                <w:color w:val="auto"/>
                <w:szCs w:val="21"/>
                <w:highlight w:val="none"/>
              </w:rPr>
            </w:pPr>
          </w:p>
        </w:tc>
      </w:tr>
      <w:tr w14:paraId="6D334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2125" w:type="dxa"/>
            <w:noWrap w:val="0"/>
            <w:vAlign w:val="center"/>
          </w:tcPr>
          <w:p w14:paraId="2C0E8022">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服务期限</w:t>
            </w:r>
          </w:p>
        </w:tc>
        <w:tc>
          <w:tcPr>
            <w:tcW w:w="6260" w:type="dxa"/>
            <w:noWrap w:val="0"/>
            <w:vAlign w:val="center"/>
          </w:tcPr>
          <w:p w14:paraId="3EB55BE6">
            <w:pPr>
              <w:spacing w:line="300" w:lineRule="exact"/>
              <w:jc w:val="center"/>
              <w:rPr>
                <w:rFonts w:ascii="Times New Roman" w:hAnsi="Times New Roman"/>
                <w:color w:val="auto"/>
                <w:szCs w:val="21"/>
                <w:highlight w:val="none"/>
              </w:rPr>
            </w:pPr>
          </w:p>
        </w:tc>
      </w:tr>
      <w:tr w14:paraId="38B8B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2125" w:type="dxa"/>
            <w:noWrap w:val="0"/>
            <w:vAlign w:val="center"/>
          </w:tcPr>
          <w:p w14:paraId="52F00DCA">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服务内容</w:t>
            </w:r>
          </w:p>
        </w:tc>
        <w:tc>
          <w:tcPr>
            <w:tcW w:w="6260" w:type="dxa"/>
            <w:noWrap w:val="0"/>
            <w:vAlign w:val="center"/>
          </w:tcPr>
          <w:p w14:paraId="67429588">
            <w:pPr>
              <w:spacing w:line="300" w:lineRule="exact"/>
              <w:jc w:val="center"/>
              <w:rPr>
                <w:rFonts w:ascii="Times New Roman" w:hAnsi="Times New Roman"/>
                <w:color w:val="auto"/>
                <w:szCs w:val="21"/>
                <w:highlight w:val="none"/>
              </w:rPr>
            </w:pPr>
          </w:p>
        </w:tc>
      </w:tr>
      <w:tr w14:paraId="6C733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jc w:val="center"/>
        </w:trPr>
        <w:tc>
          <w:tcPr>
            <w:tcW w:w="2125" w:type="dxa"/>
            <w:noWrap w:val="0"/>
            <w:vAlign w:val="center"/>
          </w:tcPr>
          <w:p w14:paraId="24143EBE">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项目负责人</w:t>
            </w:r>
          </w:p>
        </w:tc>
        <w:tc>
          <w:tcPr>
            <w:tcW w:w="6260" w:type="dxa"/>
            <w:noWrap w:val="0"/>
            <w:vAlign w:val="center"/>
          </w:tcPr>
          <w:p w14:paraId="20B9678D">
            <w:pPr>
              <w:spacing w:line="300" w:lineRule="exact"/>
              <w:jc w:val="center"/>
              <w:rPr>
                <w:rFonts w:ascii="Times New Roman" w:hAnsi="Times New Roman"/>
                <w:color w:val="auto"/>
                <w:szCs w:val="21"/>
                <w:highlight w:val="none"/>
              </w:rPr>
            </w:pPr>
          </w:p>
        </w:tc>
      </w:tr>
      <w:tr w14:paraId="00055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6" w:hRule="atLeast"/>
          <w:jc w:val="center"/>
        </w:trPr>
        <w:tc>
          <w:tcPr>
            <w:tcW w:w="2125" w:type="dxa"/>
            <w:noWrap w:val="0"/>
            <w:vAlign w:val="center"/>
          </w:tcPr>
          <w:p w14:paraId="431334EB">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项目描述</w:t>
            </w:r>
          </w:p>
        </w:tc>
        <w:tc>
          <w:tcPr>
            <w:tcW w:w="6260" w:type="dxa"/>
            <w:noWrap w:val="0"/>
            <w:vAlign w:val="center"/>
          </w:tcPr>
          <w:p w14:paraId="7023693C">
            <w:pPr>
              <w:spacing w:line="300" w:lineRule="exact"/>
              <w:jc w:val="center"/>
              <w:rPr>
                <w:rFonts w:ascii="Times New Roman" w:hAnsi="Times New Roman"/>
                <w:color w:val="auto"/>
                <w:szCs w:val="21"/>
                <w:highlight w:val="none"/>
              </w:rPr>
            </w:pPr>
          </w:p>
        </w:tc>
      </w:tr>
      <w:tr w14:paraId="38DCF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2125" w:type="dxa"/>
            <w:noWrap w:val="0"/>
            <w:vAlign w:val="center"/>
          </w:tcPr>
          <w:p w14:paraId="2A6662A1">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备注</w:t>
            </w:r>
          </w:p>
        </w:tc>
        <w:tc>
          <w:tcPr>
            <w:tcW w:w="6260" w:type="dxa"/>
            <w:noWrap w:val="0"/>
            <w:vAlign w:val="center"/>
          </w:tcPr>
          <w:p w14:paraId="3443CF2F">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 xml:space="preserve">  □商务文件评分用业绩</w:t>
            </w:r>
          </w:p>
        </w:tc>
      </w:tr>
    </w:tbl>
    <w:p w14:paraId="12FE7915">
      <w:pPr>
        <w:spacing w:line="300" w:lineRule="exact"/>
        <w:jc w:val="left"/>
        <w:rPr>
          <w:rFonts w:ascii="Times New Roman" w:hAnsi="Times New Roman"/>
          <w:color w:val="auto"/>
          <w:szCs w:val="21"/>
          <w:highlight w:val="none"/>
        </w:rPr>
      </w:pPr>
      <w:r>
        <w:rPr>
          <w:rFonts w:ascii="Times New Roman" w:hAnsi="Times New Roman"/>
          <w:color w:val="auto"/>
          <w:szCs w:val="21"/>
          <w:highlight w:val="none"/>
        </w:rPr>
        <w:t>注：投标人应根据招标文件要求在本表后附相关证明材料。</w:t>
      </w:r>
    </w:p>
    <w:p w14:paraId="0A06522E">
      <w:pPr>
        <w:spacing w:line="360" w:lineRule="auto"/>
        <w:ind w:firstLine="437"/>
        <w:jc w:val="center"/>
        <w:rPr>
          <w:rFonts w:ascii="Times New Roman" w:hAnsi="Times New Roman"/>
          <w:color w:val="auto"/>
          <w:highlight w:val="none"/>
        </w:rPr>
      </w:pPr>
    </w:p>
    <w:p w14:paraId="366A0314">
      <w:pPr>
        <w:spacing w:line="360" w:lineRule="auto"/>
        <w:ind w:firstLine="437"/>
        <w:jc w:val="center"/>
        <w:rPr>
          <w:rFonts w:ascii="Times New Roman" w:hAnsi="Times New Roman"/>
          <w:color w:val="auto"/>
          <w:highlight w:val="none"/>
        </w:rPr>
      </w:pPr>
    </w:p>
    <w:p w14:paraId="21AEE139">
      <w:pPr>
        <w:spacing w:line="360" w:lineRule="auto"/>
        <w:ind w:firstLine="437"/>
        <w:jc w:val="center"/>
        <w:rPr>
          <w:rFonts w:ascii="Times New Roman" w:hAnsi="Times New Roman"/>
          <w:color w:val="auto"/>
          <w:highlight w:val="none"/>
        </w:rPr>
      </w:pPr>
    </w:p>
    <w:p w14:paraId="5F82D685">
      <w:pPr>
        <w:spacing w:line="360" w:lineRule="auto"/>
        <w:ind w:firstLine="437"/>
        <w:jc w:val="center"/>
        <w:rPr>
          <w:rFonts w:ascii="Times New Roman" w:hAnsi="Times New Roman"/>
          <w:color w:val="auto"/>
          <w:highlight w:val="none"/>
        </w:rPr>
      </w:pPr>
    </w:p>
    <w:p w14:paraId="4F2D7D84">
      <w:pPr>
        <w:spacing w:line="360" w:lineRule="auto"/>
        <w:ind w:firstLine="437"/>
        <w:jc w:val="center"/>
        <w:rPr>
          <w:rFonts w:ascii="Times New Roman" w:hAnsi="Times New Roman"/>
          <w:color w:val="auto"/>
          <w:highlight w:val="none"/>
        </w:rPr>
      </w:pPr>
    </w:p>
    <w:p w14:paraId="5354D7BE">
      <w:pPr>
        <w:spacing w:line="360" w:lineRule="auto"/>
        <w:ind w:firstLine="437"/>
        <w:jc w:val="center"/>
        <w:rPr>
          <w:rFonts w:ascii="Times New Roman" w:hAnsi="Times New Roman"/>
          <w:color w:val="auto"/>
          <w:highlight w:val="none"/>
        </w:rPr>
      </w:pPr>
    </w:p>
    <w:p w14:paraId="2C54BA86">
      <w:pPr>
        <w:spacing w:line="360" w:lineRule="auto"/>
        <w:ind w:firstLine="437"/>
        <w:jc w:val="center"/>
        <w:rPr>
          <w:rFonts w:ascii="Times New Roman" w:hAnsi="Times New Roman"/>
          <w:color w:val="auto"/>
          <w:highlight w:val="none"/>
        </w:rPr>
      </w:pPr>
    </w:p>
    <w:p w14:paraId="307841E5">
      <w:pPr>
        <w:spacing w:line="360" w:lineRule="auto"/>
        <w:ind w:firstLine="437"/>
        <w:jc w:val="center"/>
        <w:rPr>
          <w:rFonts w:ascii="Times New Roman" w:hAnsi="Times New Roman"/>
          <w:color w:val="auto"/>
          <w:highlight w:val="none"/>
        </w:rPr>
      </w:pPr>
      <w:r>
        <w:rPr>
          <w:rFonts w:ascii="Times New Roman" w:hAnsi="Times New Roman"/>
          <w:color w:val="auto"/>
          <w:highlight w:val="none"/>
        </w:rPr>
        <w:t>（三）......</w:t>
      </w:r>
    </w:p>
    <w:p w14:paraId="3A833F71">
      <w:pPr>
        <w:spacing w:line="440" w:lineRule="exact"/>
        <w:ind w:firstLine="2158"/>
        <w:rPr>
          <w:rFonts w:ascii="Times New Roman" w:hAnsi="Times New Roman"/>
          <w:color w:val="auto"/>
          <w:highlight w:val="none"/>
        </w:rPr>
      </w:pPr>
    </w:p>
    <w:p w14:paraId="42D67803">
      <w:pPr>
        <w:spacing w:line="440" w:lineRule="exact"/>
        <w:ind w:firstLine="2158"/>
        <w:rPr>
          <w:rFonts w:ascii="Times New Roman" w:hAnsi="Times New Roman"/>
          <w:color w:val="auto"/>
          <w:highlight w:val="none"/>
        </w:rPr>
      </w:pPr>
    </w:p>
    <w:p w14:paraId="4CE3B806">
      <w:pPr>
        <w:spacing w:line="440" w:lineRule="exact"/>
        <w:ind w:firstLine="2158"/>
        <w:rPr>
          <w:rFonts w:ascii="Times New Roman" w:hAnsi="Times New Roman"/>
          <w:color w:val="auto"/>
          <w:highlight w:val="none"/>
        </w:rPr>
      </w:pPr>
    </w:p>
    <w:p w14:paraId="3385FA94">
      <w:pPr>
        <w:spacing w:line="440" w:lineRule="exact"/>
        <w:ind w:firstLine="2158"/>
        <w:rPr>
          <w:rFonts w:ascii="Times New Roman" w:hAnsi="Times New Roman"/>
          <w:color w:val="auto"/>
          <w:highlight w:val="none"/>
        </w:rPr>
      </w:pPr>
    </w:p>
    <w:p w14:paraId="3362A5FE">
      <w:pPr>
        <w:spacing w:line="440" w:lineRule="exact"/>
        <w:ind w:firstLine="2158"/>
        <w:rPr>
          <w:rFonts w:ascii="Times New Roman" w:hAnsi="Times New Roman"/>
          <w:color w:val="auto"/>
          <w:highlight w:val="none"/>
        </w:rPr>
      </w:pPr>
    </w:p>
    <w:p w14:paraId="308ABBF8">
      <w:pPr>
        <w:spacing w:line="440" w:lineRule="exact"/>
        <w:ind w:firstLine="2158"/>
        <w:rPr>
          <w:rFonts w:ascii="Times New Roman" w:hAnsi="Times New Roman"/>
          <w:color w:val="auto"/>
          <w:highlight w:val="none"/>
        </w:rPr>
      </w:pPr>
    </w:p>
    <w:p w14:paraId="754BDAA7">
      <w:pPr>
        <w:spacing w:line="440" w:lineRule="exact"/>
        <w:ind w:firstLine="2158"/>
        <w:rPr>
          <w:rFonts w:ascii="Times New Roman" w:hAnsi="Times New Roman"/>
          <w:color w:val="auto"/>
          <w:highlight w:val="none"/>
        </w:rPr>
      </w:pPr>
    </w:p>
    <w:p w14:paraId="343BF2DE">
      <w:pPr>
        <w:spacing w:line="440" w:lineRule="exact"/>
        <w:rPr>
          <w:rFonts w:ascii="Times New Roman" w:hAnsi="Times New Roman"/>
          <w:color w:val="auto"/>
          <w:highlight w:val="none"/>
        </w:rPr>
      </w:pPr>
    </w:p>
    <w:p w14:paraId="0D3F5F33">
      <w:pPr>
        <w:spacing w:line="440" w:lineRule="exact"/>
        <w:rPr>
          <w:rFonts w:ascii="Times New Roman" w:hAnsi="Times New Roman"/>
          <w:color w:val="auto"/>
          <w:highlight w:val="none"/>
        </w:rPr>
      </w:pPr>
    </w:p>
    <w:p w14:paraId="7AA8A69D">
      <w:pPr>
        <w:spacing w:line="440" w:lineRule="exact"/>
        <w:rPr>
          <w:rFonts w:ascii="Times New Roman" w:hAnsi="Times New Roman"/>
          <w:color w:val="auto"/>
          <w:highlight w:val="none"/>
        </w:rPr>
      </w:pPr>
    </w:p>
    <w:p w14:paraId="3C4AEEB7">
      <w:pPr>
        <w:spacing w:line="440" w:lineRule="exact"/>
        <w:rPr>
          <w:rFonts w:ascii="Times New Roman" w:hAnsi="Times New Roman"/>
          <w:b/>
          <w:bCs/>
          <w:color w:val="auto"/>
          <w:szCs w:val="21"/>
          <w:highlight w:val="none"/>
        </w:rPr>
      </w:pPr>
      <w:r>
        <w:rPr>
          <w:rFonts w:ascii="Times New Roman" w:hAnsi="Times New Roman"/>
          <w:b/>
          <w:bCs/>
          <w:color w:val="auto"/>
          <w:szCs w:val="21"/>
          <w:highlight w:val="none"/>
        </w:rPr>
        <w:t>注：对照商务及技术文件初步评审及详细评审条件，由投标人自行提供相关证明</w:t>
      </w:r>
      <w:r>
        <w:rPr>
          <w:rFonts w:hint="eastAsia" w:ascii="Times New Roman" w:hAnsi="Times New Roman"/>
          <w:b/>
          <w:bCs/>
          <w:color w:val="auto"/>
          <w:szCs w:val="21"/>
          <w:highlight w:val="none"/>
          <w:lang w:val="en-US" w:eastAsia="zh-CN"/>
        </w:rPr>
        <w:t>材料</w:t>
      </w:r>
      <w:r>
        <w:rPr>
          <w:rFonts w:ascii="Times New Roman" w:hAnsi="Times New Roman"/>
          <w:b/>
          <w:bCs/>
          <w:color w:val="auto"/>
          <w:szCs w:val="21"/>
          <w:highlight w:val="none"/>
        </w:rPr>
        <w:t>。如证明</w:t>
      </w:r>
      <w:r>
        <w:rPr>
          <w:rFonts w:hint="eastAsia" w:ascii="Times New Roman" w:hAnsi="Times New Roman"/>
          <w:b/>
          <w:bCs/>
          <w:color w:val="auto"/>
          <w:szCs w:val="21"/>
          <w:highlight w:val="none"/>
          <w:lang w:val="en-US" w:eastAsia="zh-CN"/>
        </w:rPr>
        <w:t>或声明材料</w:t>
      </w:r>
      <w:r>
        <w:rPr>
          <w:rFonts w:ascii="Times New Roman" w:hAnsi="Times New Roman"/>
          <w:b/>
          <w:bCs/>
          <w:color w:val="auto"/>
          <w:szCs w:val="21"/>
          <w:highlight w:val="none"/>
        </w:rPr>
        <w:t>与实际不符，将被取消投标或中标资格，其投标保证金按规定予以处理。</w:t>
      </w:r>
    </w:p>
    <w:p w14:paraId="70C06C14">
      <w:pPr>
        <w:spacing w:line="360" w:lineRule="auto"/>
        <w:jc w:val="left"/>
        <w:rPr>
          <w:rFonts w:ascii="Times New Roman" w:hAnsi="Times New Roman"/>
          <w:color w:val="auto"/>
          <w:sz w:val="20"/>
          <w:highlight w:val="none"/>
        </w:rPr>
      </w:pPr>
    </w:p>
    <w:p w14:paraId="32CBD7F3">
      <w:pPr>
        <w:spacing w:line="360" w:lineRule="auto"/>
        <w:jc w:val="left"/>
        <w:rPr>
          <w:rFonts w:ascii="Times New Roman" w:hAnsi="Times New Roman"/>
          <w:color w:val="auto"/>
          <w:sz w:val="20"/>
          <w:highlight w:val="none"/>
        </w:rPr>
      </w:pPr>
    </w:p>
    <w:p w14:paraId="3C6662CB">
      <w:pPr>
        <w:spacing w:line="360" w:lineRule="auto"/>
        <w:jc w:val="left"/>
        <w:rPr>
          <w:rFonts w:ascii="Times New Roman" w:hAnsi="Times New Roman"/>
          <w:color w:val="auto"/>
          <w:sz w:val="20"/>
          <w:highlight w:val="none"/>
        </w:rPr>
      </w:pPr>
    </w:p>
    <w:p w14:paraId="35EAC72C">
      <w:pPr>
        <w:spacing w:line="360" w:lineRule="auto"/>
        <w:jc w:val="left"/>
        <w:rPr>
          <w:rFonts w:ascii="Times New Roman" w:hAnsi="Times New Roman"/>
          <w:color w:val="auto"/>
          <w:sz w:val="20"/>
          <w:highlight w:val="none"/>
        </w:rPr>
      </w:pPr>
    </w:p>
    <w:p w14:paraId="073A1D62">
      <w:pPr>
        <w:rPr>
          <w:rFonts w:ascii="Times New Roman" w:hAnsi="Times New Roman"/>
          <w:color w:val="auto"/>
          <w:sz w:val="20"/>
          <w:highlight w:val="none"/>
        </w:rPr>
      </w:pPr>
    </w:p>
    <w:p w14:paraId="799A2ADB">
      <w:pPr>
        <w:rPr>
          <w:color w:val="auto"/>
          <w:highlight w:val="none"/>
        </w:rPr>
      </w:pPr>
    </w:p>
    <w:p w14:paraId="09C50FC9">
      <w:pPr>
        <w:spacing w:line="360" w:lineRule="auto"/>
        <w:jc w:val="left"/>
        <w:rPr>
          <w:rFonts w:ascii="Times New Roman" w:hAnsi="Times New Roman"/>
          <w:color w:val="auto"/>
          <w:sz w:val="20"/>
          <w:highlight w:val="none"/>
        </w:rPr>
      </w:pPr>
    </w:p>
    <w:p w14:paraId="61711E7E">
      <w:pPr>
        <w:spacing w:line="360" w:lineRule="auto"/>
        <w:jc w:val="left"/>
        <w:rPr>
          <w:rFonts w:ascii="Times New Roman" w:hAnsi="Times New Roman"/>
          <w:color w:val="auto"/>
          <w:sz w:val="20"/>
          <w:highlight w:val="none"/>
        </w:rPr>
      </w:pPr>
    </w:p>
    <w:p w14:paraId="4D765D04">
      <w:pPr>
        <w:spacing w:line="360" w:lineRule="auto"/>
        <w:jc w:val="left"/>
        <w:rPr>
          <w:rFonts w:ascii="Times New Roman" w:hAnsi="Times New Roman"/>
          <w:color w:val="auto"/>
          <w:sz w:val="20"/>
          <w:highlight w:val="none"/>
        </w:rPr>
      </w:pPr>
    </w:p>
    <w:p w14:paraId="10B46729">
      <w:pPr>
        <w:spacing w:line="360" w:lineRule="auto"/>
        <w:jc w:val="left"/>
        <w:rPr>
          <w:rFonts w:ascii="Times New Roman" w:hAnsi="Times New Roman"/>
          <w:color w:val="auto"/>
          <w:sz w:val="20"/>
          <w:highlight w:val="none"/>
        </w:rPr>
      </w:pPr>
    </w:p>
    <w:p w14:paraId="15AD5895">
      <w:pPr>
        <w:spacing w:line="360" w:lineRule="auto"/>
        <w:jc w:val="left"/>
        <w:rPr>
          <w:rFonts w:ascii="Times New Roman" w:hAnsi="Times New Roman"/>
          <w:color w:val="auto"/>
          <w:sz w:val="20"/>
          <w:highlight w:val="none"/>
        </w:rPr>
      </w:pPr>
    </w:p>
    <w:p w14:paraId="26911095">
      <w:pPr>
        <w:spacing w:line="360" w:lineRule="auto"/>
        <w:jc w:val="left"/>
        <w:rPr>
          <w:rFonts w:ascii="Times New Roman" w:hAnsi="Times New Roman"/>
          <w:color w:val="auto"/>
          <w:sz w:val="20"/>
          <w:highlight w:val="none"/>
        </w:rPr>
      </w:pPr>
    </w:p>
    <w:p w14:paraId="045D408C">
      <w:pPr>
        <w:spacing w:line="360" w:lineRule="auto"/>
        <w:jc w:val="left"/>
        <w:rPr>
          <w:rFonts w:ascii="Times New Roman" w:hAnsi="Times New Roman"/>
          <w:color w:val="auto"/>
          <w:sz w:val="20"/>
          <w:highlight w:val="none"/>
        </w:rPr>
      </w:pPr>
    </w:p>
    <w:p w14:paraId="7D74C628">
      <w:pPr>
        <w:spacing w:line="360" w:lineRule="auto"/>
        <w:jc w:val="left"/>
        <w:rPr>
          <w:rFonts w:ascii="Times New Roman" w:hAnsi="Times New Roman"/>
          <w:color w:val="auto"/>
          <w:sz w:val="20"/>
          <w:highlight w:val="none"/>
        </w:rPr>
      </w:pPr>
    </w:p>
    <w:p w14:paraId="188A3A39">
      <w:pPr>
        <w:spacing w:line="360" w:lineRule="auto"/>
        <w:jc w:val="left"/>
        <w:rPr>
          <w:rFonts w:ascii="Times New Roman" w:hAnsi="Times New Roman"/>
          <w:color w:val="auto"/>
          <w:sz w:val="20"/>
          <w:highlight w:val="none"/>
        </w:rPr>
      </w:pPr>
    </w:p>
    <w:p w14:paraId="53419B69">
      <w:pPr>
        <w:spacing w:line="360" w:lineRule="auto"/>
        <w:jc w:val="left"/>
        <w:rPr>
          <w:rFonts w:ascii="Times New Roman" w:hAnsi="Times New Roman"/>
          <w:color w:val="auto"/>
          <w:sz w:val="20"/>
          <w:highlight w:val="none"/>
        </w:rPr>
      </w:pPr>
    </w:p>
    <w:p w14:paraId="0DE880F2">
      <w:pPr>
        <w:keepNext/>
        <w:keepLines/>
        <w:spacing w:line="413" w:lineRule="auto"/>
        <w:rPr>
          <w:color w:val="auto"/>
          <w:highlight w:val="none"/>
        </w:rPr>
      </w:pPr>
    </w:p>
    <w:p w14:paraId="4D79B615">
      <w:pPr>
        <w:keepNext/>
        <w:keepLines/>
        <w:spacing w:line="413" w:lineRule="auto"/>
        <w:rPr>
          <w:color w:val="auto"/>
          <w:highlight w:val="none"/>
        </w:rPr>
      </w:pPr>
    </w:p>
    <w:p w14:paraId="793AC486">
      <w:pPr>
        <w:rPr>
          <w:rFonts w:ascii="Times New Roman" w:hAnsi="Times New Roman"/>
          <w:color w:val="auto"/>
          <w:highlight w:val="none"/>
        </w:rPr>
      </w:pPr>
    </w:p>
    <w:p w14:paraId="7D36FE1F">
      <w:pPr>
        <w:jc w:val="center"/>
        <w:outlineLvl w:val="1"/>
        <w:rPr>
          <w:rFonts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rPr>
        <w:t>合肥文旅博览集团有限公司拟投资股权项目财务尽职调查服务</w:t>
      </w:r>
    </w:p>
    <w:p w14:paraId="2A07FC9E">
      <w:pPr>
        <w:tabs>
          <w:tab w:val="left" w:pos="3600"/>
          <w:tab w:val="left" w:pos="4480"/>
          <w:tab w:val="left" w:pos="5360"/>
        </w:tabs>
        <w:spacing w:line="360" w:lineRule="auto"/>
        <w:jc w:val="left"/>
        <w:rPr>
          <w:rFonts w:ascii="Times New Roman" w:hAnsi="Times New Roman"/>
          <w:color w:val="auto"/>
          <w:sz w:val="44"/>
          <w:highlight w:val="none"/>
        </w:rPr>
      </w:pPr>
    </w:p>
    <w:p w14:paraId="6C55B6D2">
      <w:pPr>
        <w:tabs>
          <w:tab w:val="left" w:pos="3600"/>
          <w:tab w:val="left" w:pos="4480"/>
          <w:tab w:val="left" w:pos="5360"/>
        </w:tabs>
        <w:spacing w:line="360" w:lineRule="auto"/>
        <w:jc w:val="left"/>
        <w:rPr>
          <w:rFonts w:ascii="Times New Roman" w:hAnsi="Times New Roman"/>
          <w:color w:val="auto"/>
          <w:sz w:val="44"/>
          <w:highlight w:val="none"/>
        </w:rPr>
      </w:pPr>
    </w:p>
    <w:p w14:paraId="5B033305">
      <w:pPr>
        <w:pStyle w:val="185"/>
        <w:jc w:val="center"/>
        <w:rPr>
          <w:rFonts w:ascii="Times New Roman" w:hAnsi="Times New Roman"/>
          <w:b w:val="0"/>
          <w:color w:val="auto"/>
          <w:highlight w:val="none"/>
        </w:rPr>
      </w:pPr>
      <w:bookmarkStart w:id="518" w:name="_Toc13113"/>
      <w:bookmarkStart w:id="519" w:name="_Toc27201"/>
      <w:bookmarkStart w:id="520" w:name="_Toc17244"/>
      <w:bookmarkStart w:id="521" w:name="_Toc3171"/>
      <w:bookmarkStart w:id="522" w:name="_Toc3742"/>
      <w:r>
        <w:rPr>
          <w:rFonts w:ascii="Times New Roman" w:hAnsi="Times New Roman"/>
          <w:b w:val="0"/>
          <w:color w:val="auto"/>
          <w:sz w:val="44"/>
          <w:szCs w:val="44"/>
          <w:highlight w:val="none"/>
        </w:rPr>
        <w:t>投标文件</w:t>
      </w:r>
      <w:r>
        <w:rPr>
          <w:rFonts w:ascii="Times New Roman" w:hAnsi="Times New Roman"/>
          <w:b w:val="0"/>
          <w:bCs/>
          <w:color w:val="auto"/>
          <w:sz w:val="44"/>
          <w:szCs w:val="44"/>
          <w:highlight w:val="none"/>
        </w:rPr>
        <w:br w:type="textWrapping" w:clear="all"/>
      </w:r>
      <w:r>
        <w:rPr>
          <w:rFonts w:ascii="Times New Roman" w:hAnsi="Times New Roman"/>
          <w:b w:val="0"/>
          <w:color w:val="auto"/>
          <w:sz w:val="44"/>
          <w:szCs w:val="44"/>
          <w:highlight w:val="none"/>
        </w:rPr>
        <w:t>（报价文件）</w:t>
      </w:r>
      <w:bookmarkEnd w:id="518"/>
      <w:bookmarkEnd w:id="519"/>
      <w:bookmarkEnd w:id="520"/>
      <w:bookmarkEnd w:id="521"/>
      <w:bookmarkEnd w:id="522"/>
    </w:p>
    <w:p w14:paraId="7B04713C">
      <w:pPr>
        <w:spacing w:line="360" w:lineRule="auto"/>
        <w:jc w:val="left"/>
        <w:rPr>
          <w:rFonts w:ascii="Times New Roman" w:hAnsi="Times New Roman"/>
          <w:b/>
          <w:bCs/>
          <w:color w:val="auto"/>
          <w:sz w:val="20"/>
          <w:highlight w:val="none"/>
        </w:rPr>
      </w:pPr>
    </w:p>
    <w:p w14:paraId="33E0EAE8">
      <w:pPr>
        <w:spacing w:line="360" w:lineRule="auto"/>
        <w:jc w:val="left"/>
        <w:rPr>
          <w:rFonts w:ascii="Times New Roman" w:hAnsi="Times New Roman"/>
          <w:b/>
          <w:bCs/>
          <w:color w:val="auto"/>
          <w:sz w:val="20"/>
          <w:highlight w:val="none"/>
        </w:rPr>
      </w:pPr>
    </w:p>
    <w:p w14:paraId="0A27427B">
      <w:pPr>
        <w:spacing w:line="360" w:lineRule="auto"/>
        <w:jc w:val="left"/>
        <w:rPr>
          <w:rFonts w:ascii="Times New Roman" w:hAnsi="Times New Roman"/>
          <w:b/>
          <w:bCs/>
          <w:color w:val="auto"/>
          <w:sz w:val="20"/>
          <w:highlight w:val="none"/>
        </w:rPr>
      </w:pPr>
    </w:p>
    <w:p w14:paraId="22367DFF">
      <w:pPr>
        <w:spacing w:line="360" w:lineRule="auto"/>
        <w:jc w:val="left"/>
        <w:rPr>
          <w:rFonts w:ascii="Times New Roman" w:hAnsi="Times New Roman"/>
          <w:b/>
          <w:bCs/>
          <w:color w:val="auto"/>
          <w:sz w:val="20"/>
          <w:highlight w:val="none"/>
        </w:rPr>
      </w:pPr>
    </w:p>
    <w:p w14:paraId="1CF33A8C">
      <w:pPr>
        <w:spacing w:line="360" w:lineRule="auto"/>
        <w:jc w:val="left"/>
        <w:rPr>
          <w:rFonts w:ascii="Times New Roman" w:hAnsi="Times New Roman"/>
          <w:b/>
          <w:bCs/>
          <w:color w:val="auto"/>
          <w:sz w:val="20"/>
          <w:highlight w:val="none"/>
        </w:rPr>
      </w:pPr>
    </w:p>
    <w:p w14:paraId="7E751E81">
      <w:pPr>
        <w:spacing w:line="360" w:lineRule="auto"/>
        <w:jc w:val="left"/>
        <w:rPr>
          <w:rFonts w:ascii="Times New Roman" w:hAnsi="Times New Roman"/>
          <w:b/>
          <w:bCs/>
          <w:color w:val="auto"/>
          <w:sz w:val="20"/>
          <w:highlight w:val="none"/>
        </w:rPr>
      </w:pPr>
    </w:p>
    <w:p w14:paraId="51DFDDAF">
      <w:pPr>
        <w:spacing w:line="360" w:lineRule="auto"/>
        <w:jc w:val="left"/>
        <w:rPr>
          <w:rFonts w:ascii="Times New Roman" w:hAnsi="Times New Roman"/>
          <w:b/>
          <w:bCs/>
          <w:color w:val="auto"/>
          <w:sz w:val="20"/>
          <w:highlight w:val="none"/>
        </w:rPr>
      </w:pPr>
    </w:p>
    <w:p w14:paraId="6FF29185">
      <w:pPr>
        <w:spacing w:line="360" w:lineRule="auto"/>
        <w:jc w:val="left"/>
        <w:rPr>
          <w:rFonts w:ascii="Times New Roman" w:hAnsi="Times New Roman"/>
          <w:b/>
          <w:bCs/>
          <w:color w:val="auto"/>
          <w:sz w:val="20"/>
          <w:highlight w:val="none"/>
        </w:rPr>
      </w:pPr>
    </w:p>
    <w:p w14:paraId="29948E5E">
      <w:pPr>
        <w:spacing w:line="360" w:lineRule="auto"/>
        <w:jc w:val="left"/>
        <w:rPr>
          <w:rFonts w:ascii="Times New Roman" w:hAnsi="Times New Roman"/>
          <w:b/>
          <w:bCs/>
          <w:color w:val="auto"/>
          <w:sz w:val="20"/>
          <w:highlight w:val="none"/>
        </w:rPr>
      </w:pPr>
    </w:p>
    <w:p w14:paraId="7F349300">
      <w:pPr>
        <w:spacing w:line="360" w:lineRule="auto"/>
        <w:jc w:val="left"/>
        <w:rPr>
          <w:rFonts w:ascii="Times New Roman" w:hAnsi="Times New Roman"/>
          <w:b/>
          <w:bCs/>
          <w:color w:val="auto"/>
          <w:sz w:val="20"/>
          <w:highlight w:val="none"/>
        </w:rPr>
      </w:pPr>
    </w:p>
    <w:p w14:paraId="4B3B0941">
      <w:pPr>
        <w:spacing w:line="360" w:lineRule="auto"/>
        <w:jc w:val="left"/>
        <w:rPr>
          <w:rFonts w:ascii="Times New Roman" w:hAnsi="Times New Roman"/>
          <w:b/>
          <w:bCs/>
          <w:color w:val="auto"/>
          <w:sz w:val="20"/>
          <w:highlight w:val="none"/>
        </w:rPr>
      </w:pPr>
    </w:p>
    <w:p w14:paraId="3634A251">
      <w:pPr>
        <w:spacing w:line="360" w:lineRule="auto"/>
        <w:jc w:val="left"/>
        <w:rPr>
          <w:rFonts w:ascii="Times New Roman" w:hAnsi="Times New Roman"/>
          <w:b/>
          <w:bCs/>
          <w:color w:val="auto"/>
          <w:sz w:val="20"/>
          <w:highlight w:val="none"/>
        </w:rPr>
      </w:pPr>
    </w:p>
    <w:p w14:paraId="2D9F9CDD">
      <w:pPr>
        <w:spacing w:line="360" w:lineRule="auto"/>
        <w:ind w:firstLine="1400"/>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投标人：</w:t>
      </w:r>
      <w:r>
        <w:rPr>
          <w:rFonts w:ascii="Times New Roman" w:hAnsi="Times New Roman" w:eastAsia="黑体"/>
          <w:color w:val="auto"/>
          <w:sz w:val="28"/>
          <w:szCs w:val="28"/>
          <w:highlight w:val="none"/>
          <w:u w:val="single"/>
        </w:rPr>
        <w:t xml:space="preserve">                               </w:t>
      </w:r>
    </w:p>
    <w:p w14:paraId="3BBFCEDE">
      <w:pPr>
        <w:jc w:val="center"/>
        <w:rPr>
          <w:rFonts w:ascii="Times New Roman" w:hAnsi="Times New Roman" w:eastAsia="黑体"/>
          <w:color w:val="auto"/>
          <w:sz w:val="28"/>
          <w:szCs w:val="28"/>
          <w:highlight w:val="none"/>
        </w:rPr>
      </w:pPr>
    </w:p>
    <w:p w14:paraId="047E8033">
      <w:pPr>
        <w:tabs>
          <w:tab w:val="left" w:pos="3280"/>
          <w:tab w:val="left" w:pos="4680"/>
          <w:tab w:val="left" w:pos="6080"/>
        </w:tabs>
        <w:spacing w:line="360" w:lineRule="auto"/>
        <w:jc w:val="center"/>
        <w:rPr>
          <w:rFonts w:ascii="Times New Roman" w:hAnsi="Times New Roman"/>
          <w:b/>
          <w:bCs/>
          <w:color w:val="auto"/>
          <w:sz w:val="28"/>
          <w:highlight w:val="none"/>
        </w:rPr>
      </w:pPr>
      <w:r>
        <w:rPr>
          <w:rFonts w:ascii="Times New Roman" w:hAnsi="Times New Roman" w:eastAsia="黑体"/>
          <w:color w:val="auto"/>
          <w:sz w:val="28"/>
          <w:szCs w:val="28"/>
          <w:highlight w:val="none"/>
          <w:u w:val="single"/>
        </w:rPr>
        <w:t xml:space="preserve">         </w:t>
      </w:r>
      <w:r>
        <w:rPr>
          <w:rFonts w:ascii="Times New Roman" w:hAnsi="Times New Roman" w:eastAsia="黑体"/>
          <w:color w:val="auto"/>
          <w:sz w:val="28"/>
          <w:szCs w:val="28"/>
          <w:highlight w:val="none"/>
        </w:rPr>
        <w:t>年</w:t>
      </w:r>
      <w:r>
        <w:rPr>
          <w:rFonts w:ascii="Times New Roman" w:hAnsi="Times New Roman" w:eastAsia="黑体"/>
          <w:color w:val="auto"/>
          <w:sz w:val="28"/>
          <w:szCs w:val="28"/>
          <w:highlight w:val="none"/>
          <w:u w:val="single"/>
        </w:rPr>
        <w:t xml:space="preserve">         </w:t>
      </w:r>
      <w:r>
        <w:rPr>
          <w:rFonts w:ascii="Times New Roman" w:hAnsi="Times New Roman" w:eastAsia="黑体"/>
          <w:color w:val="auto"/>
          <w:sz w:val="28"/>
          <w:szCs w:val="28"/>
          <w:highlight w:val="none"/>
        </w:rPr>
        <w:t>月</w:t>
      </w:r>
      <w:r>
        <w:rPr>
          <w:rFonts w:ascii="Times New Roman" w:hAnsi="Times New Roman" w:eastAsia="黑体"/>
          <w:color w:val="auto"/>
          <w:sz w:val="28"/>
          <w:szCs w:val="28"/>
          <w:highlight w:val="none"/>
          <w:u w:val="single"/>
        </w:rPr>
        <w:t xml:space="preserve">         </w:t>
      </w:r>
      <w:r>
        <w:rPr>
          <w:rFonts w:ascii="Times New Roman" w:hAnsi="Times New Roman" w:eastAsia="黑体"/>
          <w:color w:val="auto"/>
          <w:sz w:val="28"/>
          <w:szCs w:val="28"/>
          <w:highlight w:val="none"/>
        </w:rPr>
        <w:t>日</w:t>
      </w:r>
    </w:p>
    <w:p w14:paraId="3AA975D3">
      <w:pPr>
        <w:spacing w:line="360" w:lineRule="auto"/>
        <w:jc w:val="center"/>
        <w:rPr>
          <w:rFonts w:ascii="Times New Roman" w:hAnsi="Times New Roman" w:eastAsia="黑体"/>
          <w:bCs/>
          <w:color w:val="auto"/>
          <w:sz w:val="24"/>
          <w:szCs w:val="24"/>
          <w:highlight w:val="none"/>
        </w:rPr>
      </w:pPr>
    </w:p>
    <w:p w14:paraId="3593B62F">
      <w:pPr>
        <w:spacing w:line="360" w:lineRule="auto"/>
        <w:jc w:val="center"/>
        <w:rPr>
          <w:rFonts w:ascii="Times New Roman" w:hAnsi="Times New Roman" w:eastAsia="黑体"/>
          <w:bCs/>
          <w:color w:val="auto"/>
          <w:sz w:val="24"/>
          <w:szCs w:val="24"/>
          <w:highlight w:val="none"/>
        </w:rPr>
      </w:pPr>
    </w:p>
    <w:p w14:paraId="368DE336">
      <w:pPr>
        <w:spacing w:line="360" w:lineRule="auto"/>
        <w:jc w:val="center"/>
        <w:rPr>
          <w:rFonts w:ascii="Times New Roman" w:hAnsi="Times New Roman" w:eastAsia="黑体"/>
          <w:bCs/>
          <w:color w:val="auto"/>
          <w:sz w:val="24"/>
          <w:szCs w:val="24"/>
          <w:highlight w:val="none"/>
        </w:rPr>
      </w:pPr>
    </w:p>
    <w:p w14:paraId="75CB921E">
      <w:pPr>
        <w:spacing w:line="360" w:lineRule="auto"/>
        <w:jc w:val="center"/>
        <w:rPr>
          <w:rFonts w:ascii="Times New Roman" w:hAnsi="Times New Roman" w:eastAsia="黑体"/>
          <w:bCs/>
          <w:color w:val="auto"/>
          <w:sz w:val="24"/>
          <w:szCs w:val="24"/>
          <w:highlight w:val="none"/>
        </w:rPr>
      </w:pPr>
    </w:p>
    <w:p w14:paraId="7483EB96">
      <w:pPr>
        <w:spacing w:line="360" w:lineRule="auto"/>
        <w:jc w:val="center"/>
        <w:rPr>
          <w:rFonts w:ascii="Times New Roman" w:hAnsi="Times New Roman" w:eastAsia="黑体"/>
          <w:bCs/>
          <w:color w:val="auto"/>
          <w:sz w:val="24"/>
          <w:szCs w:val="24"/>
          <w:highlight w:val="none"/>
        </w:rPr>
      </w:pPr>
    </w:p>
    <w:p w14:paraId="7E6D36BE">
      <w:pPr>
        <w:rPr>
          <w:color w:val="auto"/>
          <w:highlight w:val="none"/>
        </w:rPr>
      </w:pPr>
    </w:p>
    <w:p w14:paraId="103BB447">
      <w:pPr>
        <w:rPr>
          <w:color w:val="auto"/>
          <w:highlight w:val="none"/>
        </w:rPr>
      </w:pPr>
    </w:p>
    <w:p w14:paraId="5A36FC79">
      <w:pPr>
        <w:rPr>
          <w:color w:val="auto"/>
          <w:highlight w:val="none"/>
        </w:rPr>
      </w:pPr>
    </w:p>
    <w:p w14:paraId="0A0510DC">
      <w:pPr>
        <w:spacing w:line="360" w:lineRule="auto"/>
        <w:jc w:val="center"/>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目  录</w:t>
      </w:r>
    </w:p>
    <w:p w14:paraId="72BA3331">
      <w:pPr>
        <w:spacing w:line="360" w:lineRule="auto"/>
        <w:ind w:firstLine="388"/>
        <w:rPr>
          <w:rFonts w:ascii="Times New Roman" w:hAnsi="Times New Roman"/>
          <w:color w:val="auto"/>
          <w:spacing w:val="-6"/>
          <w:szCs w:val="21"/>
          <w:highlight w:val="none"/>
        </w:rPr>
      </w:pPr>
    </w:p>
    <w:p w14:paraId="29D0BA1A">
      <w:pPr>
        <w:widowControl/>
        <w:jc w:val="left"/>
        <w:rPr>
          <w:rFonts w:ascii="Times New Roman" w:hAnsi="Times New Roman"/>
          <w:color w:val="auto"/>
          <w:spacing w:val="-6"/>
          <w:szCs w:val="21"/>
          <w:highlight w:val="none"/>
        </w:rPr>
      </w:pPr>
    </w:p>
    <w:p w14:paraId="3184160F">
      <w:pPr>
        <w:spacing w:line="360" w:lineRule="auto"/>
        <w:ind w:firstLine="388"/>
        <w:rPr>
          <w:rFonts w:ascii="Times New Roman" w:hAnsi="Times New Roman"/>
          <w:color w:val="auto"/>
          <w:spacing w:val="-6"/>
          <w:szCs w:val="21"/>
          <w:highlight w:val="none"/>
        </w:rPr>
      </w:pPr>
      <w:r>
        <w:rPr>
          <w:rFonts w:ascii="Times New Roman" w:hAnsi="Times New Roman"/>
          <w:color w:val="auto"/>
          <w:spacing w:val="-6"/>
          <w:szCs w:val="21"/>
          <w:highlight w:val="none"/>
        </w:rPr>
        <w:t>一、投标函</w:t>
      </w:r>
    </w:p>
    <w:p w14:paraId="147FA885">
      <w:pPr>
        <w:spacing w:line="360" w:lineRule="auto"/>
        <w:ind w:firstLine="388"/>
        <w:rPr>
          <w:rFonts w:ascii="Times New Roman" w:hAnsi="Times New Roman"/>
          <w:color w:val="auto"/>
          <w:spacing w:val="-6"/>
          <w:szCs w:val="21"/>
          <w:highlight w:val="none"/>
        </w:rPr>
      </w:pPr>
      <w:r>
        <w:rPr>
          <w:rFonts w:ascii="Times New Roman" w:hAnsi="Times New Roman"/>
          <w:color w:val="auto"/>
          <w:spacing w:val="-6"/>
          <w:szCs w:val="21"/>
          <w:highlight w:val="none"/>
        </w:rPr>
        <w:t>二、分项报价表</w:t>
      </w:r>
    </w:p>
    <w:p w14:paraId="6BFEFB63">
      <w:pPr>
        <w:spacing w:line="360" w:lineRule="auto"/>
        <w:ind w:firstLine="411"/>
        <w:rPr>
          <w:rFonts w:ascii="Times New Roman" w:hAnsi="Times New Roman"/>
          <w:color w:val="auto"/>
          <w:szCs w:val="21"/>
          <w:highlight w:val="none"/>
        </w:rPr>
      </w:pPr>
      <w:r>
        <w:rPr>
          <w:rFonts w:ascii="Times New Roman" w:hAnsi="Times New Roman"/>
          <w:color w:val="auto"/>
          <w:szCs w:val="21"/>
          <w:highlight w:val="none"/>
        </w:rPr>
        <w:t>三、其他资料</w:t>
      </w:r>
    </w:p>
    <w:p w14:paraId="741607F6">
      <w:pPr>
        <w:widowControl/>
        <w:jc w:val="left"/>
        <w:rPr>
          <w:rFonts w:ascii="Times New Roman" w:hAnsi="Times New Roman" w:eastAsia="黑体"/>
          <w:b/>
          <w:color w:val="auto"/>
          <w:sz w:val="32"/>
          <w:szCs w:val="20"/>
          <w:highlight w:val="none"/>
        </w:rPr>
      </w:pPr>
    </w:p>
    <w:p w14:paraId="513499BA">
      <w:pPr>
        <w:pStyle w:val="186"/>
        <w:spacing w:before="0" w:after="0" w:line="360" w:lineRule="auto"/>
        <w:ind w:firstLine="137"/>
        <w:jc w:val="center"/>
        <w:outlineLvl w:val="1"/>
        <w:rPr>
          <w:rFonts w:ascii="Times New Roman" w:hAnsi="Times New Roman"/>
          <w:color w:val="auto"/>
          <w:highlight w:val="none"/>
        </w:rPr>
      </w:pPr>
      <w:r>
        <w:rPr>
          <w:rFonts w:ascii="Times New Roman" w:hAnsi="Times New Roman"/>
          <w:color w:val="auto"/>
          <w:highlight w:val="none"/>
        </w:rPr>
        <w:br w:type="page" w:clear="all"/>
      </w:r>
      <w:r>
        <w:rPr>
          <w:rFonts w:ascii="Times New Roman" w:hAnsi="Times New Roman"/>
          <w:color w:val="auto"/>
          <w:highlight w:val="none"/>
        </w:rPr>
        <w:t>一、投标函</w:t>
      </w:r>
    </w:p>
    <w:p w14:paraId="33C9C959">
      <w:pPr>
        <w:spacing w:line="360" w:lineRule="auto"/>
        <w:rPr>
          <w:rFonts w:ascii="Times New Roman" w:hAnsi="Times New Roman"/>
          <w:color w:val="auto"/>
          <w:highlight w:val="none"/>
          <w:u w:val="single"/>
        </w:rPr>
      </w:pPr>
      <w:r>
        <w:rPr>
          <w:rFonts w:hint="eastAsia" w:ascii="Times New Roman" w:hAnsi="Times New Roman"/>
          <w:color w:val="auto"/>
          <w:highlight w:val="none"/>
        </w:rPr>
        <w:t>合肥文旅博览集团有限公司</w:t>
      </w:r>
      <w:r>
        <w:rPr>
          <w:rFonts w:ascii="Times New Roman" w:hAnsi="Times New Roman"/>
          <w:color w:val="auto"/>
          <w:szCs w:val="21"/>
          <w:highlight w:val="none"/>
        </w:rPr>
        <w:t>：</w:t>
      </w:r>
    </w:p>
    <w:p w14:paraId="0D3CF74D">
      <w:pPr>
        <w:keepNext w:val="0"/>
        <w:keepLines w:val="0"/>
        <w:pageBreakBefore w:val="0"/>
        <w:widowControl w:val="0"/>
        <w:tabs>
          <w:tab w:val="left" w:pos="7560"/>
        </w:tabs>
        <w:spacing w:line="400" w:lineRule="exact"/>
        <w:ind w:left="0" w:firstLine="420"/>
        <w:jc w:val="left"/>
        <w:rPr>
          <w:rFonts w:ascii="Times New Roman" w:hAnsi="Times New Roman"/>
          <w:color w:val="auto"/>
          <w:szCs w:val="21"/>
          <w:highlight w:val="none"/>
        </w:rPr>
      </w:pPr>
      <w:r>
        <w:rPr>
          <w:rFonts w:ascii="Times New Roman" w:hAnsi="Times New Roman"/>
          <w:color w:val="auto"/>
          <w:szCs w:val="21"/>
          <w:highlight w:val="none"/>
        </w:rPr>
        <w:t>1．</w:t>
      </w:r>
      <w:r>
        <w:rPr>
          <w:rFonts w:ascii="Times New Roman" w:hAnsi="Times New Roman"/>
          <w:color w:val="auto"/>
          <w:highlight w:val="none"/>
        </w:rPr>
        <w:t>我方已仔细研究</w:t>
      </w:r>
      <w:r>
        <w:rPr>
          <w:rFonts w:hint="eastAsia" w:ascii="Times New Roman" w:hAnsi="Times New Roman" w:eastAsia="宋体" w:cs="Times New Roman"/>
          <w:color w:val="auto"/>
          <w:szCs w:val="21"/>
          <w:highlight w:val="none"/>
          <w:u w:val="single"/>
        </w:rPr>
        <w:t>合肥文旅博览集团有限公司拟投资股权项目财务尽职调查服务</w:t>
      </w:r>
      <w:r>
        <w:rPr>
          <w:rFonts w:ascii="Times New Roman" w:hAnsi="Times New Roman" w:eastAsia="宋体" w:cs="Times New Roman"/>
          <w:color w:val="auto"/>
          <w:szCs w:val="21"/>
          <w:highlight w:val="none"/>
          <w:u w:val="none"/>
        </w:rPr>
        <w:t>招</w:t>
      </w:r>
      <w:r>
        <w:rPr>
          <w:rFonts w:ascii="Times New Roman" w:hAnsi="Times New Roman"/>
          <w:color w:val="auto"/>
          <w:highlight w:val="none"/>
          <w:u w:val="none"/>
        </w:rPr>
        <w:t>标</w:t>
      </w:r>
      <w:r>
        <w:rPr>
          <w:rFonts w:ascii="Times New Roman" w:hAnsi="Times New Roman"/>
          <w:color w:val="auto"/>
          <w:highlight w:val="none"/>
        </w:rPr>
        <w:t>文件，在考察项目</w:t>
      </w:r>
      <w:r>
        <w:rPr>
          <w:rFonts w:hint="eastAsia" w:ascii="Times New Roman" w:hAnsi="Times New Roman"/>
          <w:color w:val="auto"/>
          <w:highlight w:val="none"/>
          <w:lang w:val="en-US" w:eastAsia="zh-CN"/>
        </w:rPr>
        <w:t>现</w:t>
      </w:r>
      <w:r>
        <w:rPr>
          <w:rFonts w:ascii="Times New Roman" w:hAnsi="Times New Roman"/>
          <w:color w:val="auto"/>
          <w:highlight w:val="none"/>
        </w:rPr>
        <w:t>场后，</w:t>
      </w:r>
      <w:r>
        <w:rPr>
          <w:rFonts w:hint="eastAsia" w:ascii="Times New Roman" w:hAnsi="Times New Roman"/>
          <w:color w:val="auto"/>
          <w:szCs w:val="21"/>
          <w:highlight w:val="none"/>
        </w:rPr>
        <w:t>☑</w:t>
      </w:r>
      <w:r>
        <w:rPr>
          <w:rFonts w:ascii="Times New Roman" w:hAnsi="Times New Roman"/>
          <w:color w:val="auto"/>
          <w:szCs w:val="21"/>
          <w:highlight w:val="none"/>
        </w:rPr>
        <w:t>愿意以人民币（大写）</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）的投标总报价（</w:t>
      </w:r>
      <w:r>
        <w:rPr>
          <w:rFonts w:ascii="Times New Roman" w:hAnsi="Times New Roman"/>
          <w:color w:val="auto"/>
          <w:highlight w:val="none"/>
        </w:rPr>
        <w:t>含税</w:t>
      </w:r>
      <w:r>
        <w:rPr>
          <w:rFonts w:ascii="Times New Roman" w:hAnsi="Times New Roman"/>
          <w:color w:val="auto"/>
          <w:szCs w:val="21"/>
          <w:highlight w:val="none"/>
        </w:rPr>
        <w:t>），并承诺按本招标文件、合同条款的条件、承担上述项目的服务内容。</w:t>
      </w:r>
    </w:p>
    <w:p w14:paraId="16A4B6B0">
      <w:pPr>
        <w:spacing w:before="48" w:after="48" w:line="400" w:lineRule="exact"/>
        <w:ind w:firstLine="367"/>
        <w:rPr>
          <w:rFonts w:ascii="Times New Roman" w:hAnsi="Times New Roman"/>
          <w:bCs/>
          <w:color w:val="auto"/>
          <w:szCs w:val="32"/>
          <w:highlight w:val="none"/>
        </w:rPr>
      </w:pPr>
      <w:r>
        <w:rPr>
          <w:rFonts w:ascii="Times New Roman" w:hAnsi="Times New Roman"/>
          <w:bCs/>
          <w:color w:val="auto"/>
          <w:szCs w:val="32"/>
          <w:highlight w:val="none"/>
        </w:rPr>
        <w:t>2. 我方已按招标文件要求详细审核并确认全部招标文件及有关附件，充分理解投标价格不得低于企业个别成本有关规定。我方经成本核算，所填报的投标报价不低于企业个别成本。</w:t>
      </w:r>
    </w:p>
    <w:p w14:paraId="4F62D88A">
      <w:pPr>
        <w:spacing w:before="48" w:after="48" w:line="400" w:lineRule="exact"/>
        <w:ind w:firstLine="367"/>
        <w:rPr>
          <w:rFonts w:ascii="Times New Roman" w:hAnsi="Times New Roman"/>
          <w:bCs/>
          <w:color w:val="auto"/>
          <w:szCs w:val="32"/>
          <w:highlight w:val="none"/>
        </w:rPr>
      </w:pPr>
      <w:r>
        <w:rPr>
          <w:rFonts w:ascii="Times New Roman" w:hAnsi="Times New Roman"/>
          <w:bCs/>
          <w:color w:val="auto"/>
          <w:szCs w:val="32"/>
          <w:highlight w:val="none"/>
        </w:rPr>
        <w:t xml:space="preserve">3. </w:t>
      </w:r>
      <w:r>
        <w:rPr>
          <w:rFonts w:ascii="Times New Roman" w:hAnsi="Times New Roman" w:eastAsia="黑体"/>
          <w:color w:val="auto"/>
          <w:szCs w:val="21"/>
          <w:highlight w:val="none"/>
          <w:u w:val="single"/>
        </w:rPr>
        <w:t xml:space="preserve">                          </w:t>
      </w:r>
      <w:r>
        <w:rPr>
          <w:rFonts w:ascii="Times New Roman" w:hAnsi="Times New Roman"/>
          <w:color w:val="auto"/>
          <w:szCs w:val="21"/>
          <w:highlight w:val="none"/>
        </w:rPr>
        <w:t>（其他补充说明）。</w:t>
      </w:r>
    </w:p>
    <w:p w14:paraId="65766937">
      <w:pPr>
        <w:spacing w:before="48" w:after="48" w:line="400" w:lineRule="exact"/>
        <w:ind w:firstLine="420"/>
        <w:rPr>
          <w:rFonts w:ascii="Times New Roman" w:hAnsi="Times New Roman"/>
          <w:bCs/>
          <w:color w:val="auto"/>
          <w:szCs w:val="21"/>
          <w:highlight w:val="none"/>
        </w:rPr>
      </w:pPr>
    </w:p>
    <w:p w14:paraId="69974C52">
      <w:pPr>
        <w:spacing w:before="48" w:after="48" w:line="400" w:lineRule="exact"/>
        <w:ind w:firstLine="420"/>
        <w:rPr>
          <w:rFonts w:ascii="Times New Roman" w:hAnsi="Times New Roman"/>
          <w:bCs/>
          <w:color w:val="auto"/>
          <w:szCs w:val="21"/>
          <w:highlight w:val="none"/>
        </w:rPr>
      </w:pPr>
    </w:p>
    <w:p w14:paraId="0A932F10">
      <w:pPr>
        <w:spacing w:before="48" w:after="48" w:line="400" w:lineRule="exact"/>
        <w:ind w:firstLine="420"/>
        <w:rPr>
          <w:rFonts w:ascii="Times New Roman" w:hAnsi="Times New Roman"/>
          <w:bCs/>
          <w:color w:val="auto"/>
          <w:szCs w:val="21"/>
          <w:highlight w:val="none"/>
        </w:rPr>
      </w:pPr>
    </w:p>
    <w:p w14:paraId="500DCC1C">
      <w:pPr>
        <w:spacing w:before="48" w:after="48" w:line="400" w:lineRule="exact"/>
        <w:ind w:firstLine="420"/>
        <w:rPr>
          <w:rFonts w:ascii="Times New Roman" w:hAnsi="Times New Roman"/>
          <w:bCs/>
          <w:color w:val="auto"/>
          <w:szCs w:val="21"/>
          <w:highlight w:val="none"/>
          <w:u w:val="single"/>
        </w:rPr>
      </w:pPr>
      <w:r>
        <w:rPr>
          <w:rFonts w:ascii="Times New Roman" w:hAnsi="Times New Roman"/>
          <w:bCs/>
          <w:color w:val="auto"/>
          <w:szCs w:val="21"/>
          <w:highlight w:val="none"/>
        </w:rPr>
        <w:t>投 标 人：</w:t>
      </w:r>
      <w:r>
        <w:rPr>
          <w:rFonts w:ascii="Times New Roman" w:hAnsi="Times New Roman"/>
          <w:bCs/>
          <w:color w:val="auto"/>
          <w:szCs w:val="21"/>
          <w:highlight w:val="none"/>
          <w:u w:val="single"/>
        </w:rPr>
        <w:t xml:space="preserve">                                             </w:t>
      </w:r>
      <w:r>
        <w:rPr>
          <w:rFonts w:ascii="Times New Roman" w:hAnsi="Times New Roman"/>
          <w:bCs/>
          <w:color w:val="auto"/>
          <w:szCs w:val="21"/>
          <w:highlight w:val="none"/>
        </w:rPr>
        <w:t>（盖单位章）</w:t>
      </w:r>
    </w:p>
    <w:p w14:paraId="534E6068">
      <w:pPr>
        <w:spacing w:before="48" w:after="48" w:line="400" w:lineRule="exact"/>
        <w:ind w:firstLine="420"/>
        <w:rPr>
          <w:rFonts w:ascii="Times New Roman" w:hAnsi="Times New Roman"/>
          <w:color w:val="auto"/>
          <w:szCs w:val="21"/>
          <w:highlight w:val="none"/>
          <w:u w:val="single"/>
        </w:rPr>
      </w:pPr>
      <w:r>
        <w:rPr>
          <w:rFonts w:ascii="Times New Roman" w:hAnsi="Times New Roman"/>
          <w:color w:val="auto"/>
          <w:szCs w:val="21"/>
          <w:highlight w:val="none"/>
        </w:rPr>
        <w:t>法定代表人或其委托代理人：</w:t>
      </w:r>
      <w:r>
        <w:rPr>
          <w:rFonts w:ascii="Times New Roman" w:hAnsi="Times New Roman"/>
          <w:color w:val="auto"/>
          <w:szCs w:val="21"/>
          <w:highlight w:val="none"/>
          <w:u w:val="single"/>
        </w:rPr>
        <w:t xml:space="preserve">                           </w:t>
      </w:r>
      <w:r>
        <w:rPr>
          <w:rFonts w:ascii="Times New Roman" w:hAnsi="Times New Roman"/>
          <w:color w:val="auto"/>
          <w:szCs w:val="21"/>
          <w:highlight w:val="none"/>
        </w:rPr>
        <w:t>（签字或盖章）</w:t>
      </w:r>
    </w:p>
    <w:p w14:paraId="17462F4A">
      <w:pPr>
        <w:spacing w:before="48" w:after="48" w:line="400" w:lineRule="exact"/>
        <w:ind w:left="109" w:firstLine="315"/>
        <w:rPr>
          <w:rFonts w:ascii="Times New Roman" w:hAnsi="Times New Roman"/>
          <w:color w:val="auto"/>
          <w:szCs w:val="21"/>
          <w:highlight w:val="none"/>
          <w:u w:val="single"/>
        </w:rPr>
      </w:pPr>
      <w:r>
        <w:rPr>
          <w:rFonts w:ascii="Times New Roman" w:hAnsi="Times New Roman"/>
          <w:color w:val="auto"/>
          <w:szCs w:val="21"/>
          <w:highlight w:val="none"/>
        </w:rPr>
        <w:t>单位地址：</w:t>
      </w:r>
      <w:r>
        <w:rPr>
          <w:rFonts w:ascii="Times New Roman" w:hAnsi="Times New Roman"/>
          <w:color w:val="auto"/>
          <w:szCs w:val="21"/>
          <w:highlight w:val="none"/>
          <w:u w:val="single"/>
        </w:rPr>
        <w:t xml:space="preserve">                                                       </w:t>
      </w:r>
    </w:p>
    <w:p w14:paraId="121B921F">
      <w:pPr>
        <w:spacing w:before="48" w:after="48" w:line="400" w:lineRule="exact"/>
        <w:ind w:firstLine="420"/>
        <w:rPr>
          <w:rFonts w:ascii="Times New Roman" w:hAnsi="Times New Roman"/>
          <w:color w:val="auto"/>
          <w:szCs w:val="21"/>
          <w:highlight w:val="none"/>
        </w:rPr>
      </w:pPr>
      <w:r>
        <w:rPr>
          <w:rFonts w:ascii="Times New Roman" w:hAnsi="Times New Roman"/>
          <w:color w:val="auto"/>
          <w:szCs w:val="21"/>
          <w:highlight w:val="none"/>
        </w:rPr>
        <w:t>邮政编码：</w:t>
      </w:r>
      <w:r>
        <w:rPr>
          <w:rFonts w:ascii="Times New Roman" w:hAnsi="Times New Roman"/>
          <w:bCs/>
          <w:color w:val="auto"/>
          <w:szCs w:val="32"/>
          <w:highlight w:val="none"/>
          <w:u w:val="single"/>
        </w:rPr>
        <w:t xml:space="preserve">           </w:t>
      </w:r>
      <w:r>
        <w:rPr>
          <w:rFonts w:ascii="Times New Roman" w:hAnsi="Times New Roman"/>
          <w:color w:val="auto"/>
          <w:szCs w:val="21"/>
          <w:highlight w:val="none"/>
        </w:rPr>
        <w:t>电话：</w:t>
      </w:r>
      <w:r>
        <w:rPr>
          <w:rFonts w:ascii="Times New Roman" w:hAnsi="Times New Roman"/>
          <w:bCs/>
          <w:color w:val="auto"/>
          <w:szCs w:val="32"/>
          <w:highlight w:val="none"/>
          <w:u w:val="single"/>
        </w:rPr>
        <w:t xml:space="preserve">           </w:t>
      </w:r>
      <w:r>
        <w:rPr>
          <w:rFonts w:ascii="Times New Roman" w:hAnsi="Times New Roman"/>
          <w:color w:val="auto"/>
          <w:szCs w:val="21"/>
          <w:highlight w:val="none"/>
        </w:rPr>
        <w:t xml:space="preserve"> 传真：</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p>
    <w:p w14:paraId="74F6AB40">
      <w:pPr>
        <w:spacing w:before="48" w:after="48" w:line="400" w:lineRule="exact"/>
        <w:ind w:firstLine="420"/>
        <w:rPr>
          <w:rFonts w:ascii="Times New Roman" w:hAnsi="Times New Roman" w:eastAsia="黑体"/>
          <w:b/>
          <w:color w:val="auto"/>
          <w:sz w:val="32"/>
          <w:szCs w:val="20"/>
          <w:highlight w:val="none"/>
        </w:rPr>
      </w:pPr>
      <w:r>
        <w:rPr>
          <w:rFonts w:ascii="Times New Roman" w:hAnsi="Times New Roman"/>
          <w:color w:val="auto"/>
          <w:szCs w:val="21"/>
          <w:highlight w:val="none"/>
        </w:rPr>
        <w:t>日期：</w:t>
      </w:r>
      <w:r>
        <w:rPr>
          <w:rFonts w:ascii="Times New Roman" w:hAnsi="Times New Roman"/>
          <w:bCs/>
          <w:color w:val="auto"/>
          <w:szCs w:val="32"/>
          <w:highlight w:val="none"/>
          <w:u w:val="single"/>
        </w:rPr>
        <w:t xml:space="preserve">           </w:t>
      </w:r>
      <w:r>
        <w:rPr>
          <w:rFonts w:ascii="Times New Roman" w:hAnsi="Times New Roman"/>
          <w:color w:val="auto"/>
          <w:szCs w:val="21"/>
          <w:highlight w:val="none"/>
        </w:rPr>
        <w:t>年</w:t>
      </w:r>
      <w:r>
        <w:rPr>
          <w:rFonts w:ascii="Times New Roman" w:hAnsi="Times New Roman"/>
          <w:bCs/>
          <w:color w:val="auto"/>
          <w:szCs w:val="32"/>
          <w:highlight w:val="none"/>
          <w:u w:val="single"/>
        </w:rPr>
        <w:t xml:space="preserve">           </w:t>
      </w:r>
      <w:r>
        <w:rPr>
          <w:rFonts w:ascii="Times New Roman" w:hAnsi="Times New Roman"/>
          <w:color w:val="auto"/>
          <w:szCs w:val="21"/>
          <w:highlight w:val="none"/>
        </w:rPr>
        <w:t>月</w:t>
      </w:r>
      <w:r>
        <w:rPr>
          <w:rFonts w:ascii="Times New Roman" w:hAnsi="Times New Roman"/>
          <w:bCs/>
          <w:color w:val="auto"/>
          <w:szCs w:val="32"/>
          <w:highlight w:val="none"/>
          <w:u w:val="single"/>
        </w:rPr>
        <w:t xml:space="preserve">           </w:t>
      </w:r>
      <w:r>
        <w:rPr>
          <w:rFonts w:hint="eastAsia" w:ascii="Times New Roman" w:hAnsi="Times New Roman"/>
          <w:bCs/>
          <w:color w:val="auto"/>
          <w:szCs w:val="32"/>
          <w:highlight w:val="none"/>
          <w:u w:val="single"/>
        </w:rPr>
        <w:t xml:space="preserve">  </w:t>
      </w:r>
      <w:r>
        <w:rPr>
          <w:rFonts w:ascii="Times New Roman" w:hAnsi="Times New Roman"/>
          <w:color w:val="auto"/>
          <w:szCs w:val="21"/>
          <w:highlight w:val="none"/>
        </w:rPr>
        <w:t>日</w:t>
      </w:r>
    </w:p>
    <w:p w14:paraId="3C831A1C">
      <w:pPr>
        <w:widowControl/>
        <w:jc w:val="left"/>
        <w:rPr>
          <w:rFonts w:ascii="Times New Roman" w:hAnsi="Times New Roman" w:eastAsia="黑体"/>
          <w:color w:val="auto"/>
          <w:sz w:val="24"/>
          <w:szCs w:val="24"/>
          <w:highlight w:val="none"/>
        </w:rPr>
      </w:pPr>
      <w:r>
        <w:rPr>
          <w:rFonts w:ascii="Times New Roman" w:hAnsi="Times New Roman"/>
          <w:b/>
          <w:color w:val="auto"/>
          <w:sz w:val="24"/>
          <w:szCs w:val="24"/>
          <w:highlight w:val="none"/>
        </w:rPr>
        <w:br w:type="page" w:clear="all"/>
      </w:r>
    </w:p>
    <w:p w14:paraId="45DA2EC1">
      <w:pPr>
        <w:pStyle w:val="186"/>
        <w:spacing w:before="0" w:after="0" w:line="360" w:lineRule="auto"/>
        <w:ind w:firstLine="137"/>
        <w:jc w:val="center"/>
        <w:outlineLvl w:val="1"/>
        <w:rPr>
          <w:rFonts w:ascii="Times New Roman" w:hAnsi="Times New Roman"/>
          <w:color w:val="auto"/>
          <w:highlight w:val="none"/>
        </w:rPr>
      </w:pPr>
      <w:r>
        <w:rPr>
          <w:rFonts w:hint="eastAsia" w:ascii="Times New Roman" w:hAnsi="Times New Roman"/>
          <w:color w:val="auto"/>
          <w:highlight w:val="none"/>
          <w:lang w:val="en-US" w:eastAsia="zh-CN"/>
        </w:rPr>
        <w:t>二</w:t>
      </w:r>
      <w:r>
        <w:rPr>
          <w:rFonts w:ascii="Times New Roman" w:hAnsi="Times New Roman"/>
          <w:color w:val="auto"/>
          <w:highlight w:val="none"/>
        </w:rPr>
        <w:t>、其他资料</w:t>
      </w:r>
    </w:p>
    <w:p w14:paraId="79EA4CEF">
      <w:pPr>
        <w:tabs>
          <w:tab w:val="left" w:pos="5760"/>
        </w:tabs>
        <w:spacing w:line="300" w:lineRule="exact"/>
        <w:ind w:right="11" w:firstLine="420"/>
        <w:rPr>
          <w:rFonts w:ascii="Times New Roman" w:hAnsi="Times New Roman" w:eastAsia="楷体"/>
          <w:color w:val="auto"/>
          <w:highlight w:val="none"/>
        </w:rPr>
      </w:pPr>
      <w:r>
        <w:rPr>
          <w:rFonts w:ascii="Times New Roman" w:hAnsi="Times New Roman"/>
          <w:color w:val="auto"/>
          <w:highlight w:val="none"/>
        </w:rPr>
        <w:t>投标人对照报价文件初步评审及详细评审条件，自行提供其他相关资料（如有）</w:t>
      </w:r>
    </w:p>
    <w:p w14:paraId="590FC40D">
      <w:pPr>
        <w:spacing w:line="440" w:lineRule="exact"/>
        <w:ind w:firstLine="2158"/>
        <w:rPr>
          <w:rFonts w:ascii="Times New Roman" w:hAnsi="Times New Roman"/>
          <w:color w:val="auto"/>
          <w:highlight w:val="none"/>
        </w:rPr>
      </w:pPr>
    </w:p>
    <w:p w14:paraId="6992E45C">
      <w:pPr>
        <w:spacing w:line="440" w:lineRule="exact"/>
        <w:ind w:firstLine="2158"/>
        <w:rPr>
          <w:rFonts w:ascii="Times New Roman" w:hAnsi="Times New Roman"/>
          <w:color w:val="auto"/>
          <w:highlight w:val="none"/>
        </w:rPr>
      </w:pPr>
    </w:p>
    <w:p w14:paraId="4EE5EE21">
      <w:pPr>
        <w:spacing w:line="440" w:lineRule="exact"/>
        <w:ind w:firstLine="2158"/>
        <w:rPr>
          <w:rFonts w:ascii="Times New Roman" w:hAnsi="Times New Roman"/>
          <w:color w:val="auto"/>
          <w:highlight w:val="none"/>
        </w:rPr>
      </w:pPr>
    </w:p>
    <w:p w14:paraId="762FE349">
      <w:pPr>
        <w:spacing w:line="440" w:lineRule="exact"/>
        <w:ind w:firstLine="2158"/>
        <w:rPr>
          <w:rFonts w:ascii="Times New Roman" w:hAnsi="Times New Roman"/>
          <w:color w:val="auto"/>
          <w:highlight w:val="none"/>
        </w:rPr>
      </w:pPr>
    </w:p>
    <w:p w14:paraId="1400E99F">
      <w:pPr>
        <w:spacing w:line="440" w:lineRule="exact"/>
        <w:ind w:firstLine="2158"/>
        <w:rPr>
          <w:rFonts w:ascii="Times New Roman" w:hAnsi="Times New Roman"/>
          <w:color w:val="auto"/>
          <w:highlight w:val="none"/>
        </w:rPr>
      </w:pPr>
    </w:p>
    <w:p w14:paraId="70BFDC6A">
      <w:pPr>
        <w:spacing w:line="440" w:lineRule="exact"/>
        <w:ind w:firstLine="2158"/>
        <w:rPr>
          <w:rFonts w:ascii="Times New Roman" w:hAnsi="Times New Roman"/>
          <w:color w:val="auto"/>
          <w:highlight w:val="none"/>
        </w:rPr>
      </w:pPr>
    </w:p>
    <w:p w14:paraId="4CEDDADB">
      <w:pPr>
        <w:spacing w:line="440" w:lineRule="exact"/>
        <w:ind w:firstLine="2158"/>
        <w:rPr>
          <w:rFonts w:ascii="Times New Roman" w:hAnsi="Times New Roman"/>
          <w:color w:val="auto"/>
          <w:highlight w:val="none"/>
        </w:rPr>
      </w:pPr>
    </w:p>
    <w:p w14:paraId="4FEC5B39">
      <w:pPr>
        <w:spacing w:line="440" w:lineRule="exact"/>
        <w:ind w:firstLine="2158"/>
        <w:rPr>
          <w:rFonts w:ascii="Times New Roman" w:hAnsi="Times New Roman"/>
          <w:color w:val="auto"/>
          <w:highlight w:val="none"/>
        </w:rPr>
      </w:pPr>
    </w:p>
    <w:p w14:paraId="39FD57FC">
      <w:pPr>
        <w:spacing w:line="440" w:lineRule="exact"/>
        <w:ind w:firstLine="2158"/>
        <w:rPr>
          <w:rFonts w:ascii="Times New Roman" w:hAnsi="Times New Roman"/>
          <w:color w:val="auto"/>
          <w:highlight w:val="none"/>
        </w:rPr>
      </w:pPr>
    </w:p>
    <w:p w14:paraId="7AB66AE2">
      <w:pPr>
        <w:spacing w:line="440" w:lineRule="exact"/>
        <w:ind w:firstLine="2158"/>
        <w:rPr>
          <w:rFonts w:ascii="Times New Roman" w:hAnsi="Times New Roman"/>
          <w:color w:val="auto"/>
          <w:highlight w:val="none"/>
        </w:rPr>
      </w:pPr>
    </w:p>
    <w:p w14:paraId="14CD53AD">
      <w:pPr>
        <w:spacing w:line="440" w:lineRule="exact"/>
        <w:ind w:firstLine="2158"/>
        <w:rPr>
          <w:rFonts w:ascii="Times New Roman" w:hAnsi="Times New Roman"/>
          <w:color w:val="auto"/>
          <w:highlight w:val="none"/>
        </w:rPr>
      </w:pPr>
    </w:p>
    <w:p w14:paraId="379B95E0">
      <w:pPr>
        <w:spacing w:line="440" w:lineRule="exact"/>
        <w:ind w:firstLine="2158"/>
        <w:rPr>
          <w:rFonts w:ascii="Times New Roman" w:hAnsi="Times New Roman"/>
          <w:color w:val="auto"/>
          <w:highlight w:val="none"/>
        </w:rPr>
      </w:pPr>
    </w:p>
    <w:p w14:paraId="590B0565">
      <w:pPr>
        <w:spacing w:line="440" w:lineRule="exact"/>
        <w:ind w:firstLine="2158"/>
        <w:rPr>
          <w:rFonts w:ascii="Times New Roman" w:hAnsi="Times New Roman"/>
          <w:color w:val="auto"/>
          <w:highlight w:val="none"/>
        </w:rPr>
      </w:pPr>
    </w:p>
    <w:p w14:paraId="7755FCB9">
      <w:pPr>
        <w:spacing w:line="440" w:lineRule="exact"/>
        <w:ind w:firstLine="2158"/>
        <w:rPr>
          <w:rFonts w:ascii="Times New Roman" w:hAnsi="Times New Roman"/>
          <w:color w:val="auto"/>
          <w:highlight w:val="none"/>
        </w:rPr>
      </w:pPr>
    </w:p>
    <w:p w14:paraId="79629373">
      <w:pPr>
        <w:spacing w:line="440" w:lineRule="exact"/>
        <w:ind w:firstLine="2158"/>
        <w:rPr>
          <w:rFonts w:ascii="Times New Roman" w:hAnsi="Times New Roman"/>
          <w:color w:val="auto"/>
          <w:highlight w:val="none"/>
        </w:rPr>
      </w:pPr>
    </w:p>
    <w:p w14:paraId="6C2D47F1">
      <w:pPr>
        <w:spacing w:line="440" w:lineRule="exact"/>
        <w:ind w:firstLine="2158"/>
        <w:rPr>
          <w:rFonts w:ascii="Times New Roman" w:hAnsi="Times New Roman"/>
          <w:color w:val="auto"/>
          <w:highlight w:val="none"/>
        </w:rPr>
      </w:pPr>
    </w:p>
    <w:p w14:paraId="1908F7F0">
      <w:pPr>
        <w:spacing w:line="440" w:lineRule="exact"/>
        <w:ind w:firstLine="2158"/>
        <w:rPr>
          <w:rFonts w:ascii="Times New Roman" w:hAnsi="Times New Roman"/>
          <w:color w:val="auto"/>
          <w:highlight w:val="none"/>
        </w:rPr>
      </w:pPr>
    </w:p>
    <w:p w14:paraId="7C8414D5">
      <w:pPr>
        <w:spacing w:line="440" w:lineRule="exact"/>
        <w:ind w:firstLine="2158"/>
        <w:rPr>
          <w:rFonts w:ascii="Times New Roman" w:hAnsi="Times New Roman"/>
          <w:color w:val="auto"/>
          <w:highlight w:val="none"/>
        </w:rPr>
      </w:pPr>
    </w:p>
    <w:p w14:paraId="20A29A8A">
      <w:pPr>
        <w:spacing w:line="440" w:lineRule="exact"/>
        <w:ind w:firstLine="2158"/>
        <w:rPr>
          <w:rFonts w:ascii="Times New Roman" w:hAnsi="Times New Roman"/>
          <w:color w:val="auto"/>
          <w:highlight w:val="none"/>
        </w:rPr>
      </w:pPr>
    </w:p>
    <w:p w14:paraId="535E5D6D">
      <w:pPr>
        <w:spacing w:line="440" w:lineRule="exact"/>
        <w:ind w:firstLine="2158"/>
        <w:rPr>
          <w:rFonts w:ascii="Times New Roman" w:hAnsi="Times New Roman"/>
          <w:color w:val="auto"/>
          <w:highlight w:val="none"/>
        </w:rPr>
      </w:pPr>
    </w:p>
    <w:p w14:paraId="5313D014">
      <w:pPr>
        <w:spacing w:line="440" w:lineRule="exact"/>
        <w:rPr>
          <w:rFonts w:ascii="Times New Roman" w:hAnsi="Times New Roman"/>
          <w:color w:val="auto"/>
          <w:highlight w:val="none"/>
        </w:rPr>
      </w:pPr>
    </w:p>
    <w:p w14:paraId="24BEEF87">
      <w:pPr>
        <w:spacing w:line="440" w:lineRule="exact"/>
        <w:rPr>
          <w:rFonts w:ascii="Times New Roman" w:hAnsi="Times New Roman"/>
          <w:color w:val="auto"/>
          <w:highlight w:val="none"/>
        </w:rPr>
      </w:pPr>
    </w:p>
    <w:p w14:paraId="5887AEE3">
      <w:pPr>
        <w:spacing w:line="440" w:lineRule="exact"/>
        <w:rPr>
          <w:rFonts w:ascii="Times New Roman" w:hAnsi="Times New Roman"/>
          <w:color w:val="auto"/>
          <w:highlight w:val="none"/>
        </w:rPr>
      </w:pPr>
    </w:p>
    <w:p w14:paraId="34D5FDCE">
      <w:pPr>
        <w:spacing w:line="440" w:lineRule="exact"/>
        <w:rPr>
          <w:rFonts w:ascii="Times New Roman" w:hAnsi="Times New Roman"/>
          <w:color w:val="auto"/>
          <w:highlight w:val="none"/>
        </w:rPr>
      </w:pPr>
    </w:p>
    <w:p w14:paraId="599E892E">
      <w:pPr>
        <w:widowControl/>
        <w:spacing w:line="360" w:lineRule="auto"/>
        <w:jc w:val="left"/>
        <w:rPr>
          <w:rFonts w:ascii="Times New Roman" w:hAnsi="Times New Roman"/>
          <w:color w:val="auto"/>
          <w:highlight w:val="none"/>
        </w:rPr>
      </w:pPr>
      <w:r>
        <w:rPr>
          <w:rFonts w:ascii="Times New Roman" w:hAnsi="Times New Roman"/>
          <w:color w:val="auto"/>
          <w:highlight w:val="none"/>
        </w:rPr>
        <w:t>注：对照报价文件初步评审及详细评审条件，由投标人自行提供相关证明。如证明或声明与实际不符，将被取消投标或中标资格，其投标保证金按规定予以处理。</w:t>
      </w:r>
    </w:p>
    <w:sectPr>
      <w:footnotePr>
        <w:numFmt w:val="decimalEnclosedCircleChinese"/>
      </w:footnotePr>
      <w:pgSz w:w="12240" w:h="15840" w:orient="landscape"/>
      <w:pgMar w:top="1440" w:right="1800" w:bottom="1440" w:left="1800" w:header="850" w:footer="720" w:gutter="0"/>
      <w:cols w:space="1701"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Sylfaen">
    <w:panose1 w:val="010A0502050306030303"/>
    <w:charset w:val="00"/>
    <w:family w:val="auto"/>
    <w:pitch w:val="default"/>
    <w:sig w:usb0="04000687" w:usb1="00000000" w:usb2="00000000" w:usb3="00000000" w:csb0="2000009F" w:csb1="00000000"/>
  </w:font>
  <w:font w:name="MingLiU">
    <w:altName w:val="MV Boli"/>
    <w:panose1 w:val="02020509000000000000"/>
    <w:charset w:val="00"/>
    <w:family w:val="auto"/>
    <w:pitch w:val="default"/>
    <w:sig w:usb0="0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Verdana">
    <w:panose1 w:val="020B0604030504040204"/>
    <w:charset w:val="00"/>
    <w:family w:val="auto"/>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auto"/>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81D2C">
    <w:pPr>
      <w:pStyle w:val="22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1025"/>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5017AA25">
                          <w:pPr>
                            <w:pStyle w:val="228"/>
                            <w:jc w:val="center"/>
                          </w:pPr>
                          <w:r>
                            <w:fldChar w:fldCharType="begin"/>
                          </w:r>
                          <w:r>
                            <w:instrText xml:space="preserve"> PAGE   \* MERGEFORMAT </w:instrText>
                          </w:r>
                          <w:r>
                            <w:fldChar w:fldCharType="separate"/>
                          </w:r>
                          <w:r>
                            <w:rPr>
                              <w:lang w:val="zh-CN"/>
                            </w:rPr>
                            <w:t>4</w:t>
                          </w:r>
                          <w:r>
                            <w:rPr>
                              <w:lang w:val="zh-CN"/>
                            </w:rPr>
                            <w:fldChar w:fldCharType="end"/>
                          </w:r>
                        </w:p>
                        <w:p w14:paraId="02078FC1"/>
                      </w:txbxContent>
                    </wps:txbx>
                    <wps:bodyPr wrap="none" lIns="0" tIns="0" rIns="0" bIns="0" upright="1">
                      <a:spAutoFit/>
                    </wps:bodyPr>
                  </wps:wsp>
                </a:graphicData>
              </a:graphic>
            </wp:anchor>
          </w:drawing>
        </mc:Choice>
        <mc:Fallback>
          <w:pict>
            <v:shape id="_x0000_s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AjDlsYBAACoAwAADgAAAGRycy9lMm9Eb2MueG1srVNNi9swEL0X+h+E&#10;7o0dQ0swcZaWkFLoF2x7XmRZjgWSRmiU2Pn3Hcl22m4ve6gPYjQzejPvzXj/MFnDriqgBtfw7abk&#10;TDkJnXbnhv/8cXqz4wyjcJ0w4FTDbwr5w+H1q/3oa1XBAKZTgRGIw3r0DR9i9HVRoByUFbgBrxwF&#10;ewhWRLqGc9EFMRK6NUVVlu+KEULnA0iFSN7jHOQLYngJIPS9luoI8mKVizNqUEZEooSD9sgPudu+&#10;VzJ+63tUkZmGE9OYTypCdpvO4rAX9TkIP2i5tCBe0sIzTlZoR0XvUEcRBbsE/Q+U1TIAQh83Emwx&#10;E8mKEItt+Uybx0F4lbmQ1OjvouP/g5Vfr98D013DK86csDTwp6mk7wm3ZfU26TN6rCnt0VNinD7A&#10;RFuz+jE52/ELdPRQXCJkEaY+2CQG0WOUTVrf7lqrKTKZIHbVbldSSFJsvVC1QtTrcx8wflRgWTIa&#10;HmiYGV5cP2OcU9eUVM3BSRuTB2rcXw7CTJ4iMUkdz5zi1E4LvRa6GxEZaQ8a7mjtOTOfHMmcVmY1&#10;wmq0q3HxQZ8Ham2b+0L/nhQ46dxbqjXDLoVpgJndsmxpQ/6856zfP9jh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cCMOWxgEAAKgDAAAOAAAAAAAAAAEAIAAAAB4BAABkcnMvZTJvRG9jLnht&#10;bFBLBQYAAAAABgAGAFkBAABWBQAAAAA=&#10;">
              <v:fill on="f" focussize="0,0"/>
              <v:stroke on="f"/>
              <v:imagedata o:title=""/>
              <o:lock v:ext="edit" aspectratio="f"/>
              <v:textbox inset="0mm,0mm,0mm,0mm" style="mso-fit-shape-to-text:t;">
                <w:txbxContent>
                  <w:p w14:paraId="5017AA25">
                    <w:pPr>
                      <w:pStyle w:val="228"/>
                      <w:jc w:val="center"/>
                    </w:pPr>
                    <w:r>
                      <w:fldChar w:fldCharType="begin"/>
                    </w:r>
                    <w:r>
                      <w:instrText xml:space="preserve"> PAGE   \* MERGEFORMAT </w:instrText>
                    </w:r>
                    <w:r>
                      <w:fldChar w:fldCharType="separate"/>
                    </w:r>
                    <w:r>
                      <w:rPr>
                        <w:lang w:val="zh-CN"/>
                      </w:rPr>
                      <w:t>4</w:t>
                    </w:r>
                    <w:r>
                      <w:rPr>
                        <w:lang w:val="zh-CN"/>
                      </w:rPr>
                      <w:fldChar w:fldCharType="end"/>
                    </w:r>
                  </w:p>
                  <w:p w14:paraId="02078FC1"/>
                </w:txbxContent>
              </v:textbox>
            </v:shape>
          </w:pict>
        </mc:Fallback>
      </mc:AlternateContent>
    </w:r>
  </w:p>
  <w:p w14:paraId="1DED8CFC">
    <w:pPr>
      <w:pStyle w:val="2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52BB9AE">
      <w:pPr>
        <w:pStyle w:val="23"/>
        <w:rPr>
          <w:color w:val="0070C0"/>
        </w:rPr>
      </w:pPr>
      <w:r>
        <w:rPr>
          <w:rFonts w:eastAsia="楷体" w:cs="楷体"/>
          <w:bCs/>
          <w:snapToGrid w:val="0"/>
          <w:color w:val="0070C0"/>
          <w:kern w:val="0"/>
          <w:vertAlign w:val="superscript"/>
        </w:rPr>
        <w:footnoteRef/>
      </w:r>
      <w:r>
        <w:rPr>
          <w:rFonts w:hint="eastAsia" w:eastAsia="楷体" w:cs="楷体"/>
          <w:bCs/>
          <w:snapToGrid w:val="0"/>
          <w:color w:val="0070C0"/>
          <w:kern w:val="0"/>
          <w:vertAlign w:val="superscript"/>
        </w:rPr>
        <w:t xml:space="preserve"> </w:t>
      </w:r>
      <w:r>
        <w:rPr>
          <w:rFonts w:hint="eastAsia" w:eastAsia="楷体" w:cs="楷体"/>
          <w:bCs/>
          <w:snapToGrid w:val="0"/>
          <w:color w:val="0070C0"/>
          <w:kern w:val="0"/>
        </w:rPr>
        <w:t>仅适用于多标段项目。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A8400">
    <w:pPr>
      <w:pStyle w:val="231"/>
      <w:pBdr>
        <w:bottom w:val="none" w:color="000000" w:sz="0" w:space="1"/>
      </w:pBdr>
      <w:jc w:val="right"/>
      <w:rPr>
        <w:rFonts w:hint="eastAsia"/>
        <w:sz w:val="16"/>
        <w:szCs w:val="18"/>
      </w:rPr>
    </w:pPr>
    <w:r>
      <w:rPr>
        <w:color w:val="000000"/>
        <w:u w:val="single"/>
      </w:rPr>
      <w:drawing>
        <wp:inline distT="0" distB="0" distL="0" distR="0">
          <wp:extent cx="457835" cy="443230"/>
          <wp:effectExtent l="0" t="0" r="0" b="0"/>
          <wp:docPr id="1" name="_x0000_i1027"/>
          <wp:cNvGraphicFramePr/>
          <a:graphic xmlns:a="http://schemas.openxmlformats.org/drawingml/2006/main">
            <a:graphicData uri="http://schemas.openxmlformats.org/drawingml/2006/picture">
              <pic:pic xmlns:pic="http://schemas.openxmlformats.org/drawingml/2006/picture">
                <pic:nvPicPr>
                  <pic:cNvPr id="1" name="_x0000_i1027"/>
                  <pic:cNvPicPr/>
                </pic:nvPicPr>
                <pic:blipFill>
                  <a:blip r:embed="rId1"/>
                  <a:stretch>
                    <a:fillRect/>
                  </a:stretch>
                </pic:blipFill>
                <pic:spPr>
                  <a:xfrm>
                    <a:off x="0" y="0"/>
                    <a:ext cx="457840" cy="443286"/>
                  </a:xfrm>
                  <a:prstGeom prst="rect">
                    <a:avLst/>
                  </a:prstGeom>
                  <a:noFill/>
                  <a:ln>
                    <a:noFill/>
                  </a:ln>
                </pic:spPr>
              </pic:pic>
            </a:graphicData>
          </a:graphic>
        </wp:inline>
      </w:drawing>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sz w:val="24"/>
        <w:szCs w:val="24"/>
        <w:u w:val="single"/>
      </w:rPr>
      <w:t>合肥文旅博览集团有限公司公开招标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
    <w:nsid w:val="DFE1EC26"/>
    <w:multiLevelType w:val="singleLevel"/>
    <w:tmpl w:val="DFE1EC26"/>
    <w:lvl w:ilvl="0" w:tentative="0">
      <w:start w:val="1"/>
      <w:numFmt w:val="decimal"/>
      <w:lvlText w:val="%1."/>
      <w:lvlJc w:val="left"/>
      <w:pPr>
        <w:tabs>
          <w:tab w:val="left" w:pos="312"/>
        </w:tabs>
      </w:pPr>
    </w:lvl>
  </w:abstractNum>
  <w:abstractNum w:abstractNumId="2">
    <w:nsid w:val="0053208E"/>
    <w:multiLevelType w:val="multilevel"/>
    <w:tmpl w:val="0053208E"/>
    <w:lvl w:ilvl="0" w:tentative="0">
      <w:start w:val="2"/>
      <w:numFmt w:val="decimal"/>
      <w:suff w:val="nothing"/>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revisionView w:markup="0"/>
  <w:trackRevisions w:val="1"/>
  <w:documentProtection w:enforcement="0"/>
  <w:defaultTabStop w:val="420"/>
  <w:characterSpacingControl w:val="doNotCompress"/>
  <w:footnotePr>
    <w:numFmt w:val="decimalEnclosedCircleChinese"/>
    <w:footnote w:id="2"/>
    <w:footnote w:id="3"/>
  </w:foot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1ZTFmYjFhODI4MzgyMTYxNTkyMzY5ZjQyMDQ3N2MifQ=="/>
  </w:docVars>
  <w:rsids>
    <w:rsidRoot w:val="00000000"/>
    <w:rsid w:val="00076791"/>
    <w:rsid w:val="000942B7"/>
    <w:rsid w:val="005D2854"/>
    <w:rsid w:val="007C0C6D"/>
    <w:rsid w:val="00CA249B"/>
    <w:rsid w:val="010D6029"/>
    <w:rsid w:val="01213882"/>
    <w:rsid w:val="01FA47FF"/>
    <w:rsid w:val="02B84526"/>
    <w:rsid w:val="02C1531D"/>
    <w:rsid w:val="02E01C47"/>
    <w:rsid w:val="030F4596"/>
    <w:rsid w:val="033755DF"/>
    <w:rsid w:val="03432023"/>
    <w:rsid w:val="0371289F"/>
    <w:rsid w:val="038F0F77"/>
    <w:rsid w:val="04D31337"/>
    <w:rsid w:val="051200B1"/>
    <w:rsid w:val="0560706F"/>
    <w:rsid w:val="05832D5D"/>
    <w:rsid w:val="05895347"/>
    <w:rsid w:val="066033C1"/>
    <w:rsid w:val="06604E4C"/>
    <w:rsid w:val="0689361B"/>
    <w:rsid w:val="068943A3"/>
    <w:rsid w:val="0766309E"/>
    <w:rsid w:val="084A7B62"/>
    <w:rsid w:val="084F5179"/>
    <w:rsid w:val="085207C5"/>
    <w:rsid w:val="08FD6983"/>
    <w:rsid w:val="09EA6F07"/>
    <w:rsid w:val="0A4707FD"/>
    <w:rsid w:val="0A60366D"/>
    <w:rsid w:val="0A8455AD"/>
    <w:rsid w:val="0AB71666"/>
    <w:rsid w:val="0BB73761"/>
    <w:rsid w:val="0C1741FF"/>
    <w:rsid w:val="0CA35A93"/>
    <w:rsid w:val="0DB066B9"/>
    <w:rsid w:val="0DCD726B"/>
    <w:rsid w:val="0E2D3866"/>
    <w:rsid w:val="0E576B35"/>
    <w:rsid w:val="0E8D2557"/>
    <w:rsid w:val="0EA87391"/>
    <w:rsid w:val="0F1F36B0"/>
    <w:rsid w:val="0F5C0377"/>
    <w:rsid w:val="0F6C5C65"/>
    <w:rsid w:val="0FD03282"/>
    <w:rsid w:val="105075BB"/>
    <w:rsid w:val="108F25B6"/>
    <w:rsid w:val="10B169D0"/>
    <w:rsid w:val="10B65D95"/>
    <w:rsid w:val="10D64689"/>
    <w:rsid w:val="11140D0D"/>
    <w:rsid w:val="112F78F5"/>
    <w:rsid w:val="11BF6ECB"/>
    <w:rsid w:val="121710DF"/>
    <w:rsid w:val="12C81DAF"/>
    <w:rsid w:val="134C0C32"/>
    <w:rsid w:val="135B2C24"/>
    <w:rsid w:val="14587163"/>
    <w:rsid w:val="148A7C64"/>
    <w:rsid w:val="150A2B53"/>
    <w:rsid w:val="15787ABD"/>
    <w:rsid w:val="158A3C94"/>
    <w:rsid w:val="15C81A92"/>
    <w:rsid w:val="15CA4090"/>
    <w:rsid w:val="15F37673"/>
    <w:rsid w:val="161672D6"/>
    <w:rsid w:val="166E7112"/>
    <w:rsid w:val="175B7696"/>
    <w:rsid w:val="18A92683"/>
    <w:rsid w:val="197131A1"/>
    <w:rsid w:val="19882298"/>
    <w:rsid w:val="19BB266E"/>
    <w:rsid w:val="19C21C4E"/>
    <w:rsid w:val="1A246465"/>
    <w:rsid w:val="1A3B730B"/>
    <w:rsid w:val="1AC467F0"/>
    <w:rsid w:val="1B4A3CA9"/>
    <w:rsid w:val="1B866CAC"/>
    <w:rsid w:val="1BA333BA"/>
    <w:rsid w:val="1BFD51C0"/>
    <w:rsid w:val="1C0E2F29"/>
    <w:rsid w:val="1C224C26"/>
    <w:rsid w:val="1C2564C4"/>
    <w:rsid w:val="1C623275"/>
    <w:rsid w:val="1C666BB2"/>
    <w:rsid w:val="1CB82E95"/>
    <w:rsid w:val="1DAF3D91"/>
    <w:rsid w:val="1E34479D"/>
    <w:rsid w:val="1E5424E9"/>
    <w:rsid w:val="1EA8395A"/>
    <w:rsid w:val="1F356A1F"/>
    <w:rsid w:val="1F3A2999"/>
    <w:rsid w:val="1F3C485F"/>
    <w:rsid w:val="1F746C40"/>
    <w:rsid w:val="20E93F65"/>
    <w:rsid w:val="21566CFB"/>
    <w:rsid w:val="21674E89"/>
    <w:rsid w:val="21AD4F92"/>
    <w:rsid w:val="22A31EF1"/>
    <w:rsid w:val="22AC524A"/>
    <w:rsid w:val="231150AD"/>
    <w:rsid w:val="23333275"/>
    <w:rsid w:val="237E72F9"/>
    <w:rsid w:val="239C706C"/>
    <w:rsid w:val="23A61C99"/>
    <w:rsid w:val="24B6415E"/>
    <w:rsid w:val="259C77F7"/>
    <w:rsid w:val="263C4B36"/>
    <w:rsid w:val="263F63D5"/>
    <w:rsid w:val="265E4AAD"/>
    <w:rsid w:val="28327F9F"/>
    <w:rsid w:val="291D5A51"/>
    <w:rsid w:val="2A1D07DB"/>
    <w:rsid w:val="2A790107"/>
    <w:rsid w:val="2AEB2687"/>
    <w:rsid w:val="2B2C7B06"/>
    <w:rsid w:val="2B3109E2"/>
    <w:rsid w:val="2BEE242F"/>
    <w:rsid w:val="2C3A1B18"/>
    <w:rsid w:val="2C934D84"/>
    <w:rsid w:val="2CBC252D"/>
    <w:rsid w:val="2CD0422B"/>
    <w:rsid w:val="2D085772"/>
    <w:rsid w:val="2E0F2755"/>
    <w:rsid w:val="2EA25753"/>
    <w:rsid w:val="2ECD0A22"/>
    <w:rsid w:val="2F012479"/>
    <w:rsid w:val="2F0E4B96"/>
    <w:rsid w:val="30110DE2"/>
    <w:rsid w:val="303074BA"/>
    <w:rsid w:val="30354AD0"/>
    <w:rsid w:val="306A22A0"/>
    <w:rsid w:val="31140B8A"/>
    <w:rsid w:val="31666F0B"/>
    <w:rsid w:val="320A5AE9"/>
    <w:rsid w:val="334F40FB"/>
    <w:rsid w:val="33601347"/>
    <w:rsid w:val="336F02F9"/>
    <w:rsid w:val="33EC7B9C"/>
    <w:rsid w:val="359176DF"/>
    <w:rsid w:val="35B71AE4"/>
    <w:rsid w:val="360A255B"/>
    <w:rsid w:val="36415851"/>
    <w:rsid w:val="36FD5C1C"/>
    <w:rsid w:val="37377380"/>
    <w:rsid w:val="38AF73EA"/>
    <w:rsid w:val="396957EB"/>
    <w:rsid w:val="3978262F"/>
    <w:rsid w:val="39974106"/>
    <w:rsid w:val="39E76710"/>
    <w:rsid w:val="3B077069"/>
    <w:rsid w:val="3B183024"/>
    <w:rsid w:val="3B950B19"/>
    <w:rsid w:val="3BB61B37"/>
    <w:rsid w:val="3C601127"/>
    <w:rsid w:val="3C77021F"/>
    <w:rsid w:val="3CC571DC"/>
    <w:rsid w:val="3DFF755E"/>
    <w:rsid w:val="3E886713"/>
    <w:rsid w:val="3F854A01"/>
    <w:rsid w:val="3F937C1E"/>
    <w:rsid w:val="3FD339BE"/>
    <w:rsid w:val="408B4299"/>
    <w:rsid w:val="40980764"/>
    <w:rsid w:val="40D43E92"/>
    <w:rsid w:val="410B7187"/>
    <w:rsid w:val="414F2396"/>
    <w:rsid w:val="41A03D74"/>
    <w:rsid w:val="41DE664A"/>
    <w:rsid w:val="42703746"/>
    <w:rsid w:val="43AC6A00"/>
    <w:rsid w:val="4464552C"/>
    <w:rsid w:val="448E4357"/>
    <w:rsid w:val="44B00772"/>
    <w:rsid w:val="45C269AF"/>
    <w:rsid w:val="46517D32"/>
    <w:rsid w:val="465A6BE7"/>
    <w:rsid w:val="46C71DA3"/>
    <w:rsid w:val="46EE732F"/>
    <w:rsid w:val="46FC7C9E"/>
    <w:rsid w:val="47242D51"/>
    <w:rsid w:val="47723ABC"/>
    <w:rsid w:val="482A4397"/>
    <w:rsid w:val="4840755B"/>
    <w:rsid w:val="48E629B4"/>
    <w:rsid w:val="48EC5AF0"/>
    <w:rsid w:val="495334B6"/>
    <w:rsid w:val="49777AB0"/>
    <w:rsid w:val="4A080708"/>
    <w:rsid w:val="4A174A05"/>
    <w:rsid w:val="4AD30D16"/>
    <w:rsid w:val="4AF62C56"/>
    <w:rsid w:val="4B090BDC"/>
    <w:rsid w:val="4B1F03FF"/>
    <w:rsid w:val="4B3928FF"/>
    <w:rsid w:val="4BCB0E1A"/>
    <w:rsid w:val="4BE13907"/>
    <w:rsid w:val="4C26756B"/>
    <w:rsid w:val="4C786606"/>
    <w:rsid w:val="4C9170DB"/>
    <w:rsid w:val="4CB86415"/>
    <w:rsid w:val="4D247572"/>
    <w:rsid w:val="4D5A3970"/>
    <w:rsid w:val="4D752558"/>
    <w:rsid w:val="4D7F2B9A"/>
    <w:rsid w:val="4DA773D3"/>
    <w:rsid w:val="4E4F2DA9"/>
    <w:rsid w:val="4E6D1482"/>
    <w:rsid w:val="512A5408"/>
    <w:rsid w:val="51491D32"/>
    <w:rsid w:val="51EE28D9"/>
    <w:rsid w:val="52862B12"/>
    <w:rsid w:val="531D17B4"/>
    <w:rsid w:val="532E7431"/>
    <w:rsid w:val="5349426B"/>
    <w:rsid w:val="534C3D5B"/>
    <w:rsid w:val="537D5CC3"/>
    <w:rsid w:val="54D538DD"/>
    <w:rsid w:val="54F4103B"/>
    <w:rsid w:val="556A671B"/>
    <w:rsid w:val="563D3E2F"/>
    <w:rsid w:val="56DC71A4"/>
    <w:rsid w:val="574F7976"/>
    <w:rsid w:val="575344DD"/>
    <w:rsid w:val="58421289"/>
    <w:rsid w:val="58DE7204"/>
    <w:rsid w:val="591250FF"/>
    <w:rsid w:val="591F15CA"/>
    <w:rsid w:val="596B480F"/>
    <w:rsid w:val="59E24AD2"/>
    <w:rsid w:val="5A07278A"/>
    <w:rsid w:val="5A166E71"/>
    <w:rsid w:val="5A325B3A"/>
    <w:rsid w:val="5B062A42"/>
    <w:rsid w:val="5B0942E0"/>
    <w:rsid w:val="5B403967"/>
    <w:rsid w:val="5BCF1086"/>
    <w:rsid w:val="5C292E8C"/>
    <w:rsid w:val="5CDC7EFE"/>
    <w:rsid w:val="5E671A49"/>
    <w:rsid w:val="5EEC01A1"/>
    <w:rsid w:val="5F1F4AE4"/>
    <w:rsid w:val="5FD44EBD"/>
    <w:rsid w:val="60964868"/>
    <w:rsid w:val="60FB50F5"/>
    <w:rsid w:val="613100ED"/>
    <w:rsid w:val="618C17C7"/>
    <w:rsid w:val="632F68AE"/>
    <w:rsid w:val="6353259C"/>
    <w:rsid w:val="63EA73A4"/>
    <w:rsid w:val="6408782B"/>
    <w:rsid w:val="65717652"/>
    <w:rsid w:val="65B8702E"/>
    <w:rsid w:val="65BA2DA7"/>
    <w:rsid w:val="66A870A3"/>
    <w:rsid w:val="66DD4F9F"/>
    <w:rsid w:val="6739419F"/>
    <w:rsid w:val="675554AA"/>
    <w:rsid w:val="67852F40"/>
    <w:rsid w:val="67915D89"/>
    <w:rsid w:val="681C5653"/>
    <w:rsid w:val="6852376A"/>
    <w:rsid w:val="690A5DF3"/>
    <w:rsid w:val="69236EB5"/>
    <w:rsid w:val="6ACD532A"/>
    <w:rsid w:val="6B347157"/>
    <w:rsid w:val="6B827EC3"/>
    <w:rsid w:val="6BAC4F3F"/>
    <w:rsid w:val="6BD3071E"/>
    <w:rsid w:val="6BE566A3"/>
    <w:rsid w:val="6C4E249B"/>
    <w:rsid w:val="6C6972D4"/>
    <w:rsid w:val="6D203E37"/>
    <w:rsid w:val="6D2A0812"/>
    <w:rsid w:val="6DB14A8F"/>
    <w:rsid w:val="6E7A7577"/>
    <w:rsid w:val="6F152DFC"/>
    <w:rsid w:val="705160B5"/>
    <w:rsid w:val="70B054D2"/>
    <w:rsid w:val="70DD5B9B"/>
    <w:rsid w:val="728E1843"/>
    <w:rsid w:val="72EE408F"/>
    <w:rsid w:val="735F4F8D"/>
    <w:rsid w:val="73614861"/>
    <w:rsid w:val="738E13CF"/>
    <w:rsid w:val="74235FBB"/>
    <w:rsid w:val="74D2336D"/>
    <w:rsid w:val="74D6302D"/>
    <w:rsid w:val="75501031"/>
    <w:rsid w:val="7568637B"/>
    <w:rsid w:val="76191423"/>
    <w:rsid w:val="763C15B6"/>
    <w:rsid w:val="76465F91"/>
    <w:rsid w:val="76A35191"/>
    <w:rsid w:val="76A605E4"/>
    <w:rsid w:val="77C2468B"/>
    <w:rsid w:val="783562BD"/>
    <w:rsid w:val="784D7AAA"/>
    <w:rsid w:val="78881F21"/>
    <w:rsid w:val="78A53442"/>
    <w:rsid w:val="78CE2999"/>
    <w:rsid w:val="79782905"/>
    <w:rsid w:val="79C62EFC"/>
    <w:rsid w:val="7A24483B"/>
    <w:rsid w:val="7A804F7A"/>
    <w:rsid w:val="7AC51B7A"/>
    <w:rsid w:val="7B1D5512"/>
    <w:rsid w:val="7B5F7E0C"/>
    <w:rsid w:val="7B974C50"/>
    <w:rsid w:val="7BC938EC"/>
    <w:rsid w:val="7BEC1388"/>
    <w:rsid w:val="7C2507D5"/>
    <w:rsid w:val="7C413482"/>
    <w:rsid w:val="7D7864E4"/>
    <w:rsid w:val="7E266B86"/>
    <w:rsid w:val="7E2B263C"/>
    <w:rsid w:val="7E8F2BCB"/>
    <w:rsid w:val="7F0F5AB9"/>
    <w:rsid w:val="7F2826D7"/>
    <w:rsid w:val="D9DDBD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94"/>
    <w:autoRedefine/>
    <w:qFormat/>
    <w:uiPriority w:val="0"/>
    <w:pPr>
      <w:widowControl w:val="0"/>
      <w:jc w:val="both"/>
    </w:pPr>
    <w:rPr>
      <w:rFonts w:hint="default" w:ascii="Calibri" w:hAnsi="Calibri" w:eastAsia="宋体" w:cs="Times New Roman"/>
      <w:sz w:val="21"/>
      <w:szCs w:val="22"/>
      <w:lang w:val="en-US" w:eastAsia="zh-CN" w:bidi="ar-SA"/>
    </w:rPr>
  </w:style>
  <w:style w:type="paragraph" w:styleId="2">
    <w:name w:val="heading 1"/>
    <w:basedOn w:val="1"/>
    <w:next w:val="1"/>
    <w:link w:val="36"/>
    <w:autoRedefine/>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7"/>
    <w:autoRedefine/>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8"/>
    <w:autoRedefine/>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9"/>
    <w:autoRedefine/>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40"/>
    <w:autoRedefine/>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41"/>
    <w:autoRedefine/>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2"/>
    <w:autoRedefine/>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3"/>
    <w:autoRedefine/>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4"/>
    <w:autoRedefine/>
    <w:unhideWhenUsed/>
    <w:qFormat/>
    <w:uiPriority w:val="9"/>
    <w:pPr>
      <w:keepNext/>
      <w:keepLines/>
      <w:spacing w:before="320" w:after="200"/>
      <w:outlineLvl w:val="8"/>
    </w:pPr>
    <w:rPr>
      <w:rFonts w:ascii="等线" w:hAnsi="等线" w:eastAsia="等线" w:cs="等线"/>
      <w:i/>
      <w:iCs/>
      <w:sz w:val="21"/>
      <w:szCs w:val="21"/>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autoRedefine/>
    <w:unhideWhenUsed/>
    <w:qFormat/>
    <w:uiPriority w:val="39"/>
    <w:pPr>
      <w:spacing w:after="57"/>
      <w:ind w:left="1701" w:right="0" w:firstLine="0"/>
    </w:pPr>
  </w:style>
  <w:style w:type="paragraph" w:styleId="12">
    <w:name w:val="caption"/>
    <w:basedOn w:val="1"/>
    <w:next w:val="1"/>
    <w:autoRedefine/>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annotation text"/>
    <w:basedOn w:val="1"/>
    <w:autoRedefine/>
    <w:qFormat/>
    <w:uiPriority w:val="0"/>
    <w:pPr>
      <w:jc w:val="left"/>
    </w:pPr>
    <w:rPr>
      <w:rFonts w:ascii="Times New Roman" w:hAnsi="Times New Roman"/>
      <w:szCs w:val="20"/>
    </w:rPr>
  </w:style>
  <w:style w:type="paragraph" w:styleId="14">
    <w:name w:val="toc 5"/>
    <w:basedOn w:val="1"/>
    <w:next w:val="1"/>
    <w:autoRedefine/>
    <w:unhideWhenUsed/>
    <w:qFormat/>
    <w:uiPriority w:val="39"/>
    <w:pPr>
      <w:spacing w:after="57"/>
      <w:ind w:left="1134" w:right="0" w:firstLine="0"/>
    </w:pPr>
  </w:style>
  <w:style w:type="paragraph" w:styleId="15">
    <w:name w:val="toc 3"/>
    <w:basedOn w:val="1"/>
    <w:next w:val="1"/>
    <w:autoRedefine/>
    <w:unhideWhenUsed/>
    <w:qFormat/>
    <w:uiPriority w:val="39"/>
    <w:pPr>
      <w:spacing w:after="57"/>
      <w:ind w:left="567" w:right="0" w:firstLine="0"/>
    </w:pPr>
  </w:style>
  <w:style w:type="paragraph" w:styleId="16">
    <w:name w:val="toc 8"/>
    <w:basedOn w:val="1"/>
    <w:next w:val="1"/>
    <w:autoRedefine/>
    <w:unhideWhenUsed/>
    <w:qFormat/>
    <w:uiPriority w:val="39"/>
    <w:pPr>
      <w:spacing w:after="57"/>
      <w:ind w:left="1984" w:right="0" w:firstLine="0"/>
    </w:pPr>
  </w:style>
  <w:style w:type="paragraph" w:styleId="17">
    <w:name w:val="endnote text"/>
    <w:basedOn w:val="1"/>
    <w:link w:val="182"/>
    <w:autoRedefine/>
    <w:semiHidden/>
    <w:unhideWhenUsed/>
    <w:qFormat/>
    <w:uiPriority w:val="99"/>
    <w:pPr>
      <w:spacing w:after="0" w:line="240" w:lineRule="auto"/>
    </w:pPr>
    <w:rPr>
      <w:sz w:val="20"/>
    </w:rPr>
  </w:style>
  <w:style w:type="paragraph" w:styleId="18">
    <w:name w:val="footer"/>
    <w:basedOn w:val="1"/>
    <w:link w:val="55"/>
    <w:autoRedefine/>
    <w:unhideWhenUsed/>
    <w:qFormat/>
    <w:uiPriority w:val="99"/>
    <w:pPr>
      <w:tabs>
        <w:tab w:val="center" w:pos="7143"/>
        <w:tab w:val="right" w:pos="14287"/>
      </w:tabs>
      <w:spacing w:after="0" w:line="240" w:lineRule="auto"/>
    </w:pPr>
  </w:style>
  <w:style w:type="paragraph" w:styleId="19">
    <w:name w:val="header"/>
    <w:basedOn w:val="1"/>
    <w:link w:val="53"/>
    <w:autoRedefine/>
    <w:unhideWhenUsed/>
    <w:qFormat/>
    <w:uiPriority w:val="99"/>
    <w:pPr>
      <w:tabs>
        <w:tab w:val="center" w:pos="7143"/>
        <w:tab w:val="right" w:pos="14287"/>
      </w:tabs>
      <w:spacing w:after="0" w:line="240" w:lineRule="auto"/>
    </w:pPr>
  </w:style>
  <w:style w:type="paragraph" w:styleId="20">
    <w:name w:val="toc 1"/>
    <w:basedOn w:val="1"/>
    <w:next w:val="1"/>
    <w:autoRedefine/>
    <w:unhideWhenUsed/>
    <w:qFormat/>
    <w:uiPriority w:val="39"/>
    <w:pPr>
      <w:spacing w:after="57"/>
      <w:ind w:left="0" w:right="0" w:firstLine="0"/>
    </w:pPr>
  </w:style>
  <w:style w:type="paragraph" w:styleId="21">
    <w:name w:val="toc 4"/>
    <w:basedOn w:val="1"/>
    <w:next w:val="1"/>
    <w:autoRedefine/>
    <w:unhideWhenUsed/>
    <w:qFormat/>
    <w:uiPriority w:val="39"/>
    <w:pPr>
      <w:spacing w:after="57"/>
      <w:ind w:left="850" w:right="0" w:firstLine="0"/>
    </w:pPr>
  </w:style>
  <w:style w:type="paragraph" w:styleId="22">
    <w:name w:val="Subtitle"/>
    <w:basedOn w:val="1"/>
    <w:next w:val="1"/>
    <w:link w:val="48"/>
    <w:autoRedefine/>
    <w:qFormat/>
    <w:uiPriority w:val="11"/>
    <w:pPr>
      <w:spacing w:before="200" w:after="200"/>
    </w:pPr>
    <w:rPr>
      <w:sz w:val="24"/>
      <w:szCs w:val="24"/>
    </w:rPr>
  </w:style>
  <w:style w:type="paragraph" w:styleId="23">
    <w:name w:val="footnote text"/>
    <w:basedOn w:val="1"/>
    <w:link w:val="181"/>
    <w:autoRedefine/>
    <w:semiHidden/>
    <w:unhideWhenUsed/>
    <w:qFormat/>
    <w:uiPriority w:val="99"/>
    <w:pPr>
      <w:spacing w:after="40" w:line="240" w:lineRule="auto"/>
    </w:pPr>
    <w:rPr>
      <w:sz w:val="18"/>
    </w:rPr>
  </w:style>
  <w:style w:type="paragraph" w:styleId="24">
    <w:name w:val="toc 6"/>
    <w:basedOn w:val="1"/>
    <w:next w:val="1"/>
    <w:autoRedefine/>
    <w:unhideWhenUsed/>
    <w:qFormat/>
    <w:uiPriority w:val="39"/>
    <w:pPr>
      <w:spacing w:after="57"/>
      <w:ind w:left="1417" w:right="0" w:firstLine="0"/>
    </w:pPr>
  </w:style>
  <w:style w:type="paragraph" w:styleId="25">
    <w:name w:val="table of figures"/>
    <w:basedOn w:val="1"/>
    <w:next w:val="1"/>
    <w:autoRedefine/>
    <w:unhideWhenUsed/>
    <w:qFormat/>
    <w:uiPriority w:val="99"/>
    <w:pPr>
      <w:spacing w:after="0" w:afterAutospacing="0"/>
    </w:pPr>
  </w:style>
  <w:style w:type="paragraph" w:styleId="26">
    <w:name w:val="toc 2"/>
    <w:basedOn w:val="1"/>
    <w:next w:val="1"/>
    <w:autoRedefine/>
    <w:unhideWhenUsed/>
    <w:qFormat/>
    <w:uiPriority w:val="39"/>
    <w:pPr>
      <w:spacing w:after="57"/>
      <w:ind w:left="283" w:right="0" w:firstLine="0"/>
    </w:pPr>
  </w:style>
  <w:style w:type="paragraph" w:styleId="27">
    <w:name w:val="toc 9"/>
    <w:basedOn w:val="1"/>
    <w:next w:val="1"/>
    <w:autoRedefine/>
    <w:unhideWhenUsed/>
    <w:qFormat/>
    <w:uiPriority w:val="39"/>
    <w:pPr>
      <w:spacing w:after="57"/>
      <w:ind w:left="2268" w:right="0" w:firstLine="0"/>
    </w:pPr>
  </w:style>
  <w:style w:type="paragraph" w:styleId="28">
    <w:name w:val="Normal (Web)"/>
    <w:basedOn w:val="1"/>
    <w:next w:val="1"/>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29">
    <w:name w:val="Title"/>
    <w:basedOn w:val="1"/>
    <w:next w:val="1"/>
    <w:link w:val="47"/>
    <w:autoRedefine/>
    <w:qFormat/>
    <w:uiPriority w:val="10"/>
    <w:pPr>
      <w:spacing w:before="300" w:after="200"/>
      <w:contextualSpacing/>
    </w:pPr>
    <w:rPr>
      <w:sz w:val="48"/>
      <w:szCs w:val="48"/>
    </w:rPr>
  </w:style>
  <w:style w:type="table" w:styleId="31">
    <w:name w:val="Table Grid"/>
    <w:autoRedefine/>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3">
    <w:name w:val="endnote reference"/>
    <w:autoRedefine/>
    <w:semiHidden/>
    <w:unhideWhenUsed/>
    <w:qFormat/>
    <w:uiPriority w:val="99"/>
    <w:rPr>
      <w:vertAlign w:val="superscript"/>
    </w:rPr>
  </w:style>
  <w:style w:type="character" w:styleId="34">
    <w:name w:val="Hyperlink"/>
    <w:autoRedefine/>
    <w:unhideWhenUsed/>
    <w:qFormat/>
    <w:uiPriority w:val="99"/>
    <w:rPr>
      <w:color w:val="0000FF" w:themeColor="hyperlink"/>
      <w:u w:val="single"/>
      <w14:textFill>
        <w14:solidFill>
          <w14:schemeClr w14:val="hlink"/>
        </w14:solidFill>
      </w14:textFill>
    </w:rPr>
  </w:style>
  <w:style w:type="character" w:styleId="35">
    <w:name w:val="footnote reference"/>
    <w:autoRedefine/>
    <w:unhideWhenUsed/>
    <w:qFormat/>
    <w:uiPriority w:val="99"/>
    <w:rPr>
      <w:vertAlign w:val="superscript"/>
    </w:rPr>
  </w:style>
  <w:style w:type="character" w:customStyle="1" w:styleId="36">
    <w:name w:val="Heading 1 Char"/>
    <w:link w:val="2"/>
    <w:autoRedefine/>
    <w:qFormat/>
    <w:uiPriority w:val="9"/>
    <w:rPr>
      <w:rFonts w:ascii="等线" w:hAnsi="等线" w:eastAsia="等线" w:cs="等线"/>
      <w:sz w:val="40"/>
      <w:szCs w:val="40"/>
    </w:rPr>
  </w:style>
  <w:style w:type="character" w:customStyle="1" w:styleId="37">
    <w:name w:val="Heading 2 Char"/>
    <w:link w:val="3"/>
    <w:autoRedefine/>
    <w:qFormat/>
    <w:uiPriority w:val="9"/>
    <w:rPr>
      <w:rFonts w:ascii="等线" w:hAnsi="等线" w:eastAsia="等线" w:cs="等线"/>
      <w:sz w:val="34"/>
    </w:rPr>
  </w:style>
  <w:style w:type="character" w:customStyle="1" w:styleId="38">
    <w:name w:val="Heading 3 Char"/>
    <w:link w:val="4"/>
    <w:autoRedefine/>
    <w:qFormat/>
    <w:uiPriority w:val="9"/>
    <w:rPr>
      <w:rFonts w:ascii="等线" w:hAnsi="等线" w:eastAsia="等线" w:cs="等线"/>
      <w:sz w:val="30"/>
      <w:szCs w:val="30"/>
    </w:rPr>
  </w:style>
  <w:style w:type="character" w:customStyle="1" w:styleId="39">
    <w:name w:val="Heading 4 Char"/>
    <w:link w:val="5"/>
    <w:autoRedefine/>
    <w:qFormat/>
    <w:uiPriority w:val="9"/>
    <w:rPr>
      <w:rFonts w:ascii="等线" w:hAnsi="等线" w:eastAsia="等线" w:cs="等线"/>
      <w:b/>
      <w:bCs/>
      <w:sz w:val="26"/>
      <w:szCs w:val="26"/>
    </w:rPr>
  </w:style>
  <w:style w:type="character" w:customStyle="1" w:styleId="40">
    <w:name w:val="Heading 5 Char"/>
    <w:link w:val="6"/>
    <w:autoRedefine/>
    <w:qFormat/>
    <w:uiPriority w:val="9"/>
    <w:rPr>
      <w:rFonts w:ascii="等线" w:hAnsi="等线" w:eastAsia="等线" w:cs="等线"/>
      <w:b/>
      <w:bCs/>
      <w:sz w:val="24"/>
      <w:szCs w:val="24"/>
    </w:rPr>
  </w:style>
  <w:style w:type="character" w:customStyle="1" w:styleId="41">
    <w:name w:val="Heading 6 Char"/>
    <w:link w:val="7"/>
    <w:autoRedefine/>
    <w:qFormat/>
    <w:uiPriority w:val="9"/>
    <w:rPr>
      <w:rFonts w:ascii="等线" w:hAnsi="等线" w:eastAsia="等线" w:cs="等线"/>
      <w:b/>
      <w:bCs/>
      <w:sz w:val="22"/>
      <w:szCs w:val="22"/>
    </w:rPr>
  </w:style>
  <w:style w:type="character" w:customStyle="1" w:styleId="42">
    <w:name w:val="Heading 7 Char"/>
    <w:link w:val="8"/>
    <w:autoRedefine/>
    <w:qFormat/>
    <w:uiPriority w:val="9"/>
    <w:rPr>
      <w:rFonts w:ascii="等线" w:hAnsi="等线" w:eastAsia="等线" w:cs="等线"/>
      <w:b/>
      <w:bCs/>
      <w:i/>
      <w:iCs/>
      <w:sz w:val="22"/>
      <w:szCs w:val="22"/>
    </w:rPr>
  </w:style>
  <w:style w:type="character" w:customStyle="1" w:styleId="43">
    <w:name w:val="Heading 8 Char"/>
    <w:link w:val="9"/>
    <w:autoRedefine/>
    <w:qFormat/>
    <w:uiPriority w:val="9"/>
    <w:rPr>
      <w:rFonts w:ascii="等线" w:hAnsi="等线" w:eastAsia="等线" w:cs="等线"/>
      <w:i/>
      <w:iCs/>
      <w:sz w:val="22"/>
      <w:szCs w:val="22"/>
    </w:rPr>
  </w:style>
  <w:style w:type="character" w:customStyle="1" w:styleId="44">
    <w:name w:val="Heading 9 Char"/>
    <w:link w:val="10"/>
    <w:autoRedefine/>
    <w:qFormat/>
    <w:uiPriority w:val="9"/>
    <w:rPr>
      <w:rFonts w:ascii="等线" w:hAnsi="等线" w:eastAsia="等线" w:cs="等线"/>
      <w:i/>
      <w:iCs/>
      <w:sz w:val="21"/>
      <w:szCs w:val="21"/>
    </w:rPr>
  </w:style>
  <w:style w:type="paragraph" w:styleId="45">
    <w:name w:val="List Paragraph"/>
    <w:basedOn w:val="1"/>
    <w:autoRedefine/>
    <w:qFormat/>
    <w:uiPriority w:val="34"/>
    <w:pPr>
      <w:ind w:left="720"/>
      <w:contextualSpacing/>
    </w:pPr>
  </w:style>
  <w:style w:type="paragraph" w:styleId="46">
    <w:name w:val="No Spacing"/>
    <w:autoRedefine/>
    <w:qFormat/>
    <w:uiPriority w:val="1"/>
    <w:pPr>
      <w:spacing w:before="0" w:after="0" w:line="240" w:lineRule="auto"/>
    </w:pPr>
    <w:rPr>
      <w:rFonts w:hint="default" w:ascii="Times New Roman" w:hAnsi="Times New Roman" w:eastAsia="宋体" w:cs="Times New Roman"/>
    </w:rPr>
  </w:style>
  <w:style w:type="character" w:customStyle="1" w:styleId="47">
    <w:name w:val="Title Char"/>
    <w:link w:val="29"/>
    <w:autoRedefine/>
    <w:qFormat/>
    <w:uiPriority w:val="10"/>
    <w:rPr>
      <w:sz w:val="48"/>
      <w:szCs w:val="48"/>
    </w:rPr>
  </w:style>
  <w:style w:type="character" w:customStyle="1" w:styleId="48">
    <w:name w:val="Subtitle Char"/>
    <w:link w:val="22"/>
    <w:autoRedefine/>
    <w:qFormat/>
    <w:uiPriority w:val="11"/>
    <w:rPr>
      <w:sz w:val="24"/>
      <w:szCs w:val="24"/>
    </w:rPr>
  </w:style>
  <w:style w:type="paragraph" w:styleId="49">
    <w:name w:val="Quote"/>
    <w:basedOn w:val="1"/>
    <w:next w:val="1"/>
    <w:link w:val="50"/>
    <w:autoRedefine/>
    <w:qFormat/>
    <w:uiPriority w:val="29"/>
    <w:pPr>
      <w:ind w:left="720" w:right="720"/>
    </w:pPr>
    <w:rPr>
      <w:i/>
    </w:rPr>
  </w:style>
  <w:style w:type="character" w:customStyle="1" w:styleId="50">
    <w:name w:val="Quote Char"/>
    <w:link w:val="49"/>
    <w:autoRedefine/>
    <w:qFormat/>
    <w:uiPriority w:val="29"/>
    <w:rPr>
      <w:i/>
    </w:rPr>
  </w:style>
  <w:style w:type="paragraph" w:styleId="51">
    <w:name w:val="Intense Quote"/>
    <w:basedOn w:val="1"/>
    <w:next w:val="1"/>
    <w:link w:val="52"/>
    <w:autoRedefine/>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2">
    <w:name w:val="Intense Quote Char"/>
    <w:link w:val="51"/>
    <w:autoRedefine/>
    <w:qFormat/>
    <w:uiPriority w:val="30"/>
    <w:rPr>
      <w:i/>
    </w:rPr>
  </w:style>
  <w:style w:type="character" w:customStyle="1" w:styleId="53">
    <w:name w:val="Header Char"/>
    <w:link w:val="19"/>
    <w:autoRedefine/>
    <w:qFormat/>
    <w:uiPriority w:val="99"/>
  </w:style>
  <w:style w:type="character" w:customStyle="1" w:styleId="54">
    <w:name w:val="Footer Char"/>
    <w:link w:val="18"/>
    <w:autoRedefine/>
    <w:qFormat/>
    <w:uiPriority w:val="99"/>
  </w:style>
  <w:style w:type="character" w:customStyle="1" w:styleId="55">
    <w:name w:val="Caption Char"/>
    <w:link w:val="18"/>
    <w:autoRedefine/>
    <w:qFormat/>
    <w:uiPriority w:val="99"/>
  </w:style>
  <w:style w:type="table" w:customStyle="1" w:styleId="56">
    <w:name w:val="Table Grid Light"/>
    <w:autoRedefine/>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7">
    <w:name w:val="Plain Table 1"/>
    <w:autoRedefine/>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8">
    <w:name w:val="Plain Table 2"/>
    <w:autoRedefine/>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9">
    <w:name w:val="Plain Table 3"/>
    <w:autoRedefine/>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0">
    <w:name w:val="Plain Table 4"/>
    <w:autoRedefine/>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1">
    <w:name w:val="Plain Table 5"/>
    <w:autoRedefine/>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2">
    <w:name w:val="Grid Table 1 Light"/>
    <w:autoRedefine/>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3">
    <w:name w:val="Grid Table 1 Light - Accent 1"/>
    <w:autoRedefine/>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64">
    <w:name w:val="Grid Table 1 Light - Accent 2"/>
    <w:autoRedefine/>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65">
    <w:name w:val="Grid Table 1 Light - Accent 3"/>
    <w:autoRedefine/>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66">
    <w:name w:val="Grid Table 1 Light - Accent 4"/>
    <w:autoRedefine/>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67">
    <w:name w:val="Grid Table 1 Light - Accent 5"/>
    <w:autoRedefine/>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68">
    <w:name w:val="Grid Table 1 Light - Accent 6"/>
    <w:autoRedefine/>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69">
    <w:name w:val="Grid Table 2"/>
    <w:autoRedefine/>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0">
    <w:name w:val="Grid Table 2 - Accent 1"/>
    <w:autoRedefine/>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1">
    <w:name w:val="Grid Table 2 - Accent 2"/>
    <w:autoRedefine/>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2">
    <w:name w:val="Grid Table 2 - Accent 3"/>
    <w:autoRedefine/>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3">
    <w:name w:val="Grid Table 2 - Accent 4"/>
    <w:autoRedefine/>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4">
    <w:name w:val="Grid Table 2 - Accent 5"/>
    <w:autoRedefine/>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75">
    <w:name w:val="Grid Table 2 - Accent 6"/>
    <w:autoRedefine/>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76">
    <w:name w:val="Grid Table 3"/>
    <w:autoRedefine/>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7">
    <w:name w:val="Grid Table 3 - Accent 1"/>
    <w:autoRedefine/>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8">
    <w:name w:val="Grid Table 3 - Accent 2"/>
    <w:autoRedefine/>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9">
    <w:name w:val="Grid Table 3 - Accent 3"/>
    <w:autoRedefine/>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0">
    <w:name w:val="Grid Table 3 - Accent 4"/>
    <w:autoRedefine/>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1">
    <w:name w:val="Grid Table 3 - Accent 5"/>
    <w:autoRedefine/>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2">
    <w:name w:val="Grid Table 3 - Accent 6"/>
    <w:autoRedefine/>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3">
    <w:name w:val="Grid Table 4"/>
    <w:autoRedefine/>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4">
    <w:name w:val="Grid Table 4 - Accent 1"/>
    <w:autoRedefine/>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2Vert"/>
    <w:tblStylePr w:type="band1Horz">
      <w:rPr>
        <w:rFonts w:ascii="Arial" w:hAnsi="Arial"/>
        <w:color w:val="404040"/>
        <w:sz w:val="22"/>
      </w:rPr>
      <w:tcPr>
        <w:shd w:val="clear" w:color="DCE6F2" w:themeColor="accent1" w:themeTint="32" w:fill="DCE6F2" w:themeFill="accent1" w:themeFillTint="32"/>
      </w:tcPr>
    </w:tblStylePr>
    <w:tblStylePr w:type="band2Horz"/>
    <w:tblStylePr w:type="neCell"/>
    <w:tblStylePr w:type="nwCell"/>
    <w:tblStylePr w:type="seCell"/>
    <w:tblStylePr w:type="swCell"/>
  </w:style>
  <w:style w:type="table" w:customStyle="1" w:styleId="85">
    <w:name w:val="Grid Table 4 - Accent 2"/>
    <w:autoRedefine/>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6">
    <w:name w:val="Grid Table 4 - Accent 3"/>
    <w:autoRedefine/>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7">
    <w:name w:val="Grid Table 4 - Accent 4"/>
    <w:autoRedefine/>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8">
    <w:name w:val="Grid Table 4 - Accent 5"/>
    <w:autoRedefine/>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9">
    <w:name w:val="Grid Table 4 - Accent 6"/>
    <w:autoRedefine/>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90">
    <w:name w:val="Grid Table 5 Dark"/>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91">
    <w:name w:val="Grid Table 5 Dark- Accent 1"/>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2Vert"/>
    <w:tblStylePr w:type="band1Horz">
      <w:tcPr>
        <w:shd w:val="clear" w:color="AEC5E0" w:themeColor="accent1" w:themeTint="75" w:fill="AEC5E0" w:themeFill="accent1" w:themeFillTint="75"/>
      </w:tcPr>
    </w:tblStylePr>
    <w:tblStylePr w:type="band2Horz"/>
    <w:tblStylePr w:type="neCell"/>
    <w:tblStylePr w:type="nwCell"/>
    <w:tblStylePr w:type="seCell"/>
    <w:tblStylePr w:type="swCell"/>
  </w:style>
  <w:style w:type="table" w:customStyle="1" w:styleId="92">
    <w:name w:val="Grid Table 5 Dark - Accent 2"/>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2Vert"/>
    <w:tblStylePr w:type="band1Horz">
      <w:tcPr>
        <w:shd w:val="clear" w:color="E2AEAD" w:themeColor="accent2" w:themeTint="75" w:fill="E2AEAD" w:themeFill="accent2" w:themeFillTint="75"/>
      </w:tcPr>
    </w:tblStylePr>
    <w:tblStylePr w:type="band2Horz"/>
    <w:tblStylePr w:type="neCell"/>
    <w:tblStylePr w:type="nwCell"/>
    <w:tblStylePr w:type="seCell"/>
    <w:tblStylePr w:type="swCell"/>
  </w:style>
  <w:style w:type="table" w:customStyle="1" w:styleId="93">
    <w:name w:val="Grid Table 5 Dark - Accent 3"/>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2Vert"/>
    <w:tblStylePr w:type="band1Horz">
      <w:tcPr>
        <w:shd w:val="clear" w:color="D1DFB2" w:themeColor="accent3" w:themeTint="75" w:fill="D1DFB2" w:themeFill="accent3" w:themeFillTint="75"/>
      </w:tcPr>
    </w:tblStylePr>
    <w:tblStylePr w:type="band2Horz"/>
    <w:tblStylePr w:type="neCell"/>
    <w:tblStylePr w:type="nwCell"/>
    <w:tblStylePr w:type="seCell"/>
    <w:tblStylePr w:type="swCell"/>
  </w:style>
  <w:style w:type="table" w:customStyle="1" w:styleId="94">
    <w:name w:val="Grid Table 5 Dark- Accent 4"/>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2Vert"/>
    <w:tblStylePr w:type="band1Horz">
      <w:tcPr>
        <w:shd w:val="clear" w:color="C4B7D4" w:themeColor="accent4" w:themeTint="75" w:fill="C4B7D4" w:themeFill="accent4" w:themeFillTint="75"/>
      </w:tcPr>
    </w:tblStylePr>
    <w:tblStylePr w:type="band2Horz"/>
    <w:tblStylePr w:type="neCell"/>
    <w:tblStylePr w:type="nwCell"/>
    <w:tblStylePr w:type="seCell"/>
    <w:tblStylePr w:type="swCell"/>
  </w:style>
  <w:style w:type="table" w:customStyle="1" w:styleId="95">
    <w:name w:val="Grid Table 5 Dark - Accent 5"/>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2Vert"/>
    <w:tblStylePr w:type="band1Horz">
      <w:tcPr>
        <w:shd w:val="clear" w:color="ACD8E4" w:themeColor="accent5" w:themeTint="75" w:fill="ACD8E4" w:themeFill="accent5" w:themeFillTint="75"/>
      </w:tcPr>
    </w:tblStylePr>
    <w:tblStylePr w:type="band2Horz"/>
    <w:tblStylePr w:type="neCell"/>
    <w:tblStylePr w:type="nwCell"/>
    <w:tblStylePr w:type="seCell"/>
    <w:tblStylePr w:type="swCell"/>
  </w:style>
  <w:style w:type="table" w:customStyle="1" w:styleId="96">
    <w:name w:val="Grid Table 5 Dark - Accent 6"/>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2Vert"/>
    <w:tblStylePr w:type="band1Horz">
      <w:tcPr>
        <w:shd w:val="clear" w:color="FBCEAA" w:themeColor="accent6" w:themeTint="75" w:fill="FBCEAA" w:themeFill="accent6" w:themeFillTint="75"/>
      </w:tcPr>
    </w:tblStylePr>
    <w:tblStylePr w:type="band2Horz"/>
    <w:tblStylePr w:type="neCell"/>
    <w:tblStylePr w:type="nwCell"/>
    <w:tblStylePr w:type="seCell"/>
    <w:tblStylePr w:type="swCell"/>
  </w:style>
  <w:style w:type="table" w:customStyle="1" w:styleId="97">
    <w:name w:val="Grid Table 6 Colorful"/>
    <w:autoRedefine/>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8">
    <w:name w:val="Grid Table 6 Colorful - Accent 1"/>
    <w:autoRedefine/>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9">
    <w:name w:val="Grid Table 6 Colorful - Accent 2"/>
    <w:autoRedefine/>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0">
    <w:name w:val="Grid Table 6 Colorful - Accent 3"/>
    <w:autoRedefine/>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1">
    <w:name w:val="Grid Table 6 Colorful - Accent 4"/>
    <w:autoRedefine/>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2">
    <w:name w:val="Grid Table 6 Colorful - Accent 5"/>
    <w:autoRedefine/>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3">
    <w:name w:val="Grid Table 6 Colorful - Accent 6"/>
    <w:autoRedefine/>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2Vert"/>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4">
    <w:name w:val="Grid Table 7 Colorful"/>
    <w:autoRedefine/>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5">
    <w:name w:val="Grid Table 7 Colorful - Accent 1"/>
    <w:autoRedefine/>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6">
    <w:name w:val="Grid Table 7 Colorful - Accent 2"/>
    <w:autoRedefine/>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7">
    <w:name w:val="Grid Table 7 Colorful - Accent 3"/>
    <w:autoRedefine/>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8">
    <w:name w:val="Grid Table 7 Colorful - Accent 4"/>
    <w:autoRedefine/>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9">
    <w:name w:val="Grid Table 7 Colorful - Accent 5"/>
    <w:autoRedefine/>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10">
    <w:name w:val="Grid Table 7 Colorful - Accent 6"/>
    <w:autoRedefine/>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2Vert"/>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11">
    <w:name w:val="List Table 1 Light"/>
    <w:autoRedefine/>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2">
    <w:name w:val="List Table 1 Light - Accent 1"/>
    <w:autoRedefine/>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2Vert"/>
    <w:tblStylePr w:type="band1Horz">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3">
    <w:name w:val="List Table 1 Light - Accent 2"/>
    <w:autoRedefine/>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2Vert"/>
    <w:tblStylePr w:type="band1Horz">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4">
    <w:name w:val="List Table 1 Light - Accent 3"/>
    <w:autoRedefine/>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2Vert"/>
    <w:tblStylePr w:type="band1Horz">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15">
    <w:name w:val="List Table 1 Light - Accent 4"/>
    <w:autoRedefine/>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2Vert"/>
    <w:tblStylePr w:type="band1Horz">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16">
    <w:name w:val="List Table 1 Light - Accent 5"/>
    <w:autoRedefine/>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2Vert"/>
    <w:tblStylePr w:type="band1Horz">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17">
    <w:name w:val="List Table 1 Light - Accent 6"/>
    <w:autoRedefine/>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2Vert"/>
    <w:tblStylePr w:type="band1Horz">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18">
    <w:name w:val="List Table 2"/>
    <w:autoRedefine/>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9">
    <w:name w:val="List Table 2 - Accent 1"/>
    <w:autoRedefine/>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20">
    <w:name w:val="List Table 2 - Accent 2"/>
    <w:autoRedefine/>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21">
    <w:name w:val="List Table 2 - Accent 3"/>
    <w:autoRedefine/>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22">
    <w:name w:val="List Table 2 - Accent 4"/>
    <w:autoRedefine/>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23">
    <w:name w:val="List Table 2 - Accent 5"/>
    <w:autoRedefine/>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24">
    <w:name w:val="List Table 2 - Accent 6"/>
    <w:autoRedefine/>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25">
    <w:name w:val="List Table 3"/>
    <w:autoRedefine/>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6">
    <w:name w:val="List Table 3 - Accent 1"/>
    <w:autoRedefine/>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27">
    <w:name w:val="List Table 3 - Accent 2"/>
    <w:autoRedefine/>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28">
    <w:name w:val="List Table 3 - Accent 3"/>
    <w:autoRedefine/>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29">
    <w:name w:val="List Table 3 - Accent 4"/>
    <w:autoRedefine/>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30">
    <w:name w:val="List Table 3 - Accent 5"/>
    <w:autoRedefine/>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31">
    <w:name w:val="List Table 3 - Accent 6"/>
    <w:autoRedefine/>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32">
    <w:name w:val="List Table 4"/>
    <w:autoRedefine/>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3">
    <w:name w:val="List Table 4 - Accent 1"/>
    <w:autoRedefine/>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34">
    <w:name w:val="List Table 4 - Accent 2"/>
    <w:autoRedefine/>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35">
    <w:name w:val="List Table 4 - Accent 3"/>
    <w:autoRedefine/>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36">
    <w:name w:val="List Table 4 - Accent 4"/>
    <w:autoRedefine/>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37">
    <w:name w:val="List Table 4 - Accent 5"/>
    <w:autoRedefine/>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38">
    <w:name w:val="List Table 4 - Accent 6"/>
    <w:autoRedefine/>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39">
    <w:name w:val="List Table 5 Dark"/>
    <w:autoRedefine/>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40">
    <w:name w:val="List Table 5 Dark - Accent 1"/>
    <w:autoRedefine/>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neCell"/>
    <w:tblStylePr w:type="nwCell"/>
    <w:tblStylePr w:type="seCell"/>
    <w:tblStylePr w:type="swCell"/>
  </w:style>
  <w:style w:type="table" w:customStyle="1" w:styleId="141">
    <w:name w:val="List Table 5 Dark - Accent 2"/>
    <w:autoRedefine/>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StylePr w:type="nwCell"/>
    <w:tblStylePr w:type="seCell"/>
    <w:tblStylePr w:type="swCell"/>
  </w:style>
  <w:style w:type="table" w:customStyle="1" w:styleId="142">
    <w:name w:val="List Table 5 Dark - Accent 3"/>
    <w:autoRedefine/>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StylePr w:type="nwCell"/>
    <w:tblStylePr w:type="seCell"/>
    <w:tblStylePr w:type="swCell"/>
  </w:style>
  <w:style w:type="table" w:customStyle="1" w:styleId="143">
    <w:name w:val="List Table 5 Dark - Accent 4"/>
    <w:autoRedefine/>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StylePr w:type="nwCell"/>
    <w:tblStylePr w:type="seCell"/>
    <w:tblStylePr w:type="swCell"/>
  </w:style>
  <w:style w:type="table" w:customStyle="1" w:styleId="144">
    <w:name w:val="List Table 5 Dark - Accent 5"/>
    <w:autoRedefine/>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StylePr w:type="nwCell"/>
    <w:tblStylePr w:type="seCell"/>
    <w:tblStylePr w:type="swCell"/>
  </w:style>
  <w:style w:type="table" w:customStyle="1" w:styleId="145">
    <w:name w:val="List Table 5 Dark - Accent 6"/>
    <w:autoRedefine/>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StylePr w:type="nwCell"/>
    <w:tblStylePr w:type="seCell"/>
    <w:tblStylePr w:type="swCell"/>
  </w:style>
  <w:style w:type="table" w:customStyle="1" w:styleId="146">
    <w:name w:val="List Table 6 Colorful"/>
    <w:autoRedefine/>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7">
    <w:name w:val="List Table 6 Colorful - Accent 1"/>
    <w:autoRedefine/>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48">
    <w:name w:val="List Table 6 Colorful - Accent 2"/>
    <w:autoRedefine/>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9">
    <w:name w:val="List Table 6 Colorful - Accent 3"/>
    <w:autoRedefine/>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0">
    <w:name w:val="List Table 6 Colorful - Accent 4"/>
    <w:autoRedefine/>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1">
    <w:name w:val="List Table 6 Colorful - Accent 5"/>
    <w:autoRedefine/>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2">
    <w:name w:val="List Table 6 Colorful - Accent 6"/>
    <w:autoRedefine/>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3">
    <w:name w:val="List Table 7 Colorful"/>
    <w:autoRedefine/>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4">
    <w:name w:val="List Table 7 Colorful - Accent 1"/>
    <w:autoRedefine/>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5">
    <w:name w:val="List Table 7 Colorful - Accent 2"/>
    <w:autoRedefine/>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6">
    <w:name w:val="List Table 7 Colorful - Accent 3"/>
    <w:autoRedefine/>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7">
    <w:name w:val="List Table 7 Colorful - Accent 4"/>
    <w:autoRedefine/>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8">
    <w:name w:val="List Table 7 Colorful - Accent 5"/>
    <w:autoRedefine/>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9">
    <w:name w:val="List Table 7 Colorful - Accent 6"/>
    <w:autoRedefine/>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60">
    <w:name w:val="Lined - Accent"/>
    <w:autoRedefine/>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1">
    <w:name w:val="Lined - Accent 1"/>
    <w:autoRedefine/>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2">
    <w:name w:val="Lined - Accent 2"/>
    <w:autoRedefine/>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3">
    <w:name w:val="Lined - Accent 3"/>
    <w:autoRedefine/>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4">
    <w:name w:val="Lined - Accent 4"/>
    <w:autoRedefine/>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65">
    <w:name w:val="Lined - Accent 5"/>
    <w:autoRedefine/>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66">
    <w:name w:val="Lined - Accent 6"/>
    <w:autoRedefine/>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67">
    <w:name w:val="Bordered &amp; Lined - Accent"/>
    <w:autoRedefine/>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8">
    <w:name w:val="Bordered &amp; Lined - Accent 1"/>
    <w:autoRedefine/>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9">
    <w:name w:val="Bordered &amp; Lined - Accent 2"/>
    <w:autoRedefine/>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70">
    <w:name w:val="Bordered &amp; Lined - Accent 3"/>
    <w:autoRedefine/>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71">
    <w:name w:val="Bordered &amp; Lined - Accent 4"/>
    <w:autoRedefine/>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72">
    <w:name w:val="Bordered &amp; Lined - Accent 5"/>
    <w:autoRedefine/>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73">
    <w:name w:val="Bordered &amp; Lined - Accent 6"/>
    <w:autoRedefine/>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74">
    <w:name w:val="Bordered"/>
    <w:autoRedefine/>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5">
    <w:name w:val="Bordered - Accent 1"/>
    <w:autoRedefine/>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76">
    <w:name w:val="Bordered - Accent 2"/>
    <w:autoRedefine/>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77">
    <w:name w:val="Bordered - Accent 3"/>
    <w:autoRedefine/>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78">
    <w:name w:val="Bordered - Accent 4"/>
    <w:autoRedefine/>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79">
    <w:name w:val="Bordered - Accent 5"/>
    <w:autoRedefine/>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80">
    <w:name w:val="Bordered - Accent 6"/>
    <w:autoRedefine/>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81">
    <w:name w:val="Footnote Text Char"/>
    <w:link w:val="23"/>
    <w:autoRedefine/>
    <w:qFormat/>
    <w:uiPriority w:val="99"/>
    <w:rPr>
      <w:sz w:val="18"/>
    </w:rPr>
  </w:style>
  <w:style w:type="character" w:customStyle="1" w:styleId="182">
    <w:name w:val="Endnote Text Char"/>
    <w:link w:val="17"/>
    <w:autoRedefine/>
    <w:qFormat/>
    <w:uiPriority w:val="99"/>
    <w:rPr>
      <w:sz w:val="20"/>
    </w:rPr>
  </w:style>
  <w:style w:type="paragraph" w:customStyle="1" w:styleId="183">
    <w:name w:val="TOC Heading"/>
    <w:autoRedefine/>
    <w:unhideWhenUsed/>
    <w:qFormat/>
    <w:uiPriority w:val="39"/>
    <w:rPr>
      <w:rFonts w:hint="default" w:ascii="Times New Roman" w:hAnsi="Times New Roman" w:eastAsia="宋体" w:cs="Times New Roman"/>
    </w:rPr>
  </w:style>
  <w:style w:type="paragraph" w:customStyle="1" w:styleId="184">
    <w:name w:val="标题 11"/>
    <w:basedOn w:val="1"/>
    <w:next w:val="1"/>
    <w:link w:val="196"/>
    <w:autoRedefine/>
    <w:qFormat/>
    <w:uiPriority w:val="0"/>
    <w:pPr>
      <w:keepNext/>
      <w:keepLines/>
      <w:spacing w:before="340" w:after="330" w:line="576" w:lineRule="auto"/>
      <w:outlineLvl w:val="0"/>
    </w:pPr>
    <w:rPr>
      <w:rFonts w:ascii="Times New Roman" w:hAnsi="Times New Roman"/>
      <w:b/>
      <w:sz w:val="44"/>
      <w:szCs w:val="20"/>
    </w:rPr>
  </w:style>
  <w:style w:type="paragraph" w:customStyle="1" w:styleId="185">
    <w:name w:val="标题 21"/>
    <w:basedOn w:val="1"/>
    <w:next w:val="1"/>
    <w:link w:val="197"/>
    <w:autoRedefine/>
    <w:qFormat/>
    <w:uiPriority w:val="0"/>
    <w:pPr>
      <w:keepNext/>
      <w:keepLines/>
      <w:spacing w:before="260" w:after="260" w:line="412" w:lineRule="auto"/>
      <w:outlineLvl w:val="1"/>
    </w:pPr>
    <w:rPr>
      <w:rFonts w:ascii="Arial" w:hAnsi="Arial" w:eastAsia="黑体"/>
      <w:b/>
      <w:sz w:val="32"/>
      <w:szCs w:val="20"/>
    </w:rPr>
  </w:style>
  <w:style w:type="paragraph" w:customStyle="1" w:styleId="186">
    <w:name w:val="标题 31"/>
    <w:basedOn w:val="1"/>
    <w:next w:val="1"/>
    <w:link w:val="198"/>
    <w:autoRedefine/>
    <w:qFormat/>
    <w:uiPriority w:val="0"/>
    <w:pPr>
      <w:keepNext/>
      <w:keepLines/>
      <w:spacing w:before="260" w:after="260" w:line="412" w:lineRule="auto"/>
      <w:ind w:firstLine="49"/>
      <w:outlineLvl w:val="2"/>
    </w:pPr>
    <w:rPr>
      <w:rFonts w:ascii="黑体" w:eastAsia="黑体"/>
      <w:sz w:val="28"/>
      <w:szCs w:val="20"/>
    </w:rPr>
  </w:style>
  <w:style w:type="paragraph" w:customStyle="1" w:styleId="187">
    <w:name w:val="标题 41"/>
    <w:basedOn w:val="1"/>
    <w:next w:val="1"/>
    <w:link w:val="199"/>
    <w:autoRedefine/>
    <w:qFormat/>
    <w:uiPriority w:val="0"/>
    <w:pPr>
      <w:keepNext/>
      <w:keepLines/>
      <w:spacing w:before="280" w:after="290" w:line="374" w:lineRule="auto"/>
      <w:outlineLvl w:val="3"/>
    </w:pPr>
    <w:rPr>
      <w:rFonts w:ascii="Arial" w:hAnsi="Arial" w:eastAsia="黑体"/>
      <w:b/>
      <w:bCs/>
      <w:sz w:val="28"/>
      <w:szCs w:val="28"/>
    </w:rPr>
  </w:style>
  <w:style w:type="paragraph" w:customStyle="1" w:styleId="188">
    <w:name w:val="标题 51"/>
    <w:basedOn w:val="1"/>
    <w:next w:val="1"/>
    <w:link w:val="200"/>
    <w:autoRedefine/>
    <w:qFormat/>
    <w:uiPriority w:val="9"/>
    <w:pPr>
      <w:keepNext/>
      <w:keepLines/>
      <w:spacing w:before="280" w:after="290" w:line="376" w:lineRule="auto"/>
      <w:outlineLvl w:val="4"/>
    </w:pPr>
    <w:rPr>
      <w:rFonts w:ascii="Times New Roman" w:hAnsi="Times New Roman"/>
      <w:b/>
      <w:bCs/>
      <w:sz w:val="28"/>
      <w:szCs w:val="28"/>
    </w:rPr>
  </w:style>
  <w:style w:type="paragraph" w:customStyle="1" w:styleId="189">
    <w:name w:val="标题 61"/>
    <w:basedOn w:val="1"/>
    <w:next w:val="1"/>
    <w:link w:val="201"/>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sz w:val="24"/>
      <w:szCs w:val="20"/>
    </w:rPr>
  </w:style>
  <w:style w:type="paragraph" w:customStyle="1" w:styleId="190">
    <w:name w:val="标题 71"/>
    <w:basedOn w:val="1"/>
    <w:next w:val="1"/>
    <w:link w:val="202"/>
    <w:autoRedefine/>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sz w:val="24"/>
      <w:szCs w:val="20"/>
    </w:rPr>
  </w:style>
  <w:style w:type="paragraph" w:customStyle="1" w:styleId="191">
    <w:name w:val="标题 81"/>
    <w:basedOn w:val="1"/>
    <w:next w:val="1"/>
    <w:link w:val="203"/>
    <w:autoRedefine/>
    <w:qFormat/>
    <w:uiPriority w:val="0"/>
    <w:pPr>
      <w:keepNext/>
      <w:keepLines/>
      <w:widowControl/>
      <w:tabs>
        <w:tab w:val="left" w:pos="1440"/>
      </w:tabs>
      <w:spacing w:before="240" w:after="64" w:line="319" w:lineRule="auto"/>
      <w:ind w:left="1440" w:hanging="1440"/>
      <w:jc w:val="left"/>
      <w:outlineLvl w:val="7"/>
    </w:pPr>
    <w:rPr>
      <w:rFonts w:ascii="Arial" w:hAnsi="Arial" w:eastAsia="黑体"/>
      <w:sz w:val="24"/>
      <w:szCs w:val="20"/>
    </w:rPr>
  </w:style>
  <w:style w:type="paragraph" w:customStyle="1" w:styleId="192">
    <w:name w:val="标题 91"/>
    <w:basedOn w:val="1"/>
    <w:next w:val="1"/>
    <w:link w:val="204"/>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szCs w:val="21"/>
    </w:rPr>
  </w:style>
  <w:style w:type="character" w:customStyle="1" w:styleId="193">
    <w:name w:val="默认段落字体1"/>
    <w:link w:val="1"/>
    <w:autoRedefine/>
    <w:unhideWhenUsed/>
    <w:qFormat/>
    <w:uiPriority w:val="1"/>
  </w:style>
  <w:style w:type="table" w:customStyle="1" w:styleId="194">
    <w:name w:val="普通表格1"/>
    <w:autoRedefine/>
    <w:unhideWhenUsed/>
    <w:qFormat/>
    <w:uiPriority w:val="99"/>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95">
    <w:name w:val="无间隔1"/>
    <w:autoRedefine/>
    <w:qFormat/>
    <w:uiPriority w:val="99"/>
    <w:pPr>
      <w:widowControl w:val="0"/>
      <w:jc w:val="center"/>
    </w:pPr>
    <w:rPr>
      <w:rFonts w:hint="default" w:ascii="Times New Roman" w:hAnsi="Times New Roman" w:eastAsia="宋体" w:cs="黑体"/>
      <w:sz w:val="21"/>
      <w:szCs w:val="21"/>
      <w:lang w:val="en-US" w:eastAsia="zh-CN" w:bidi="ar-SA"/>
    </w:rPr>
  </w:style>
  <w:style w:type="character" w:customStyle="1" w:styleId="196">
    <w:name w:val="标题 1 字符"/>
    <w:link w:val="184"/>
    <w:autoRedefine/>
    <w:qFormat/>
    <w:uiPriority w:val="0"/>
    <w:rPr>
      <w:rFonts w:eastAsia="宋体"/>
      <w:b/>
      <w:sz w:val="44"/>
    </w:rPr>
  </w:style>
  <w:style w:type="character" w:customStyle="1" w:styleId="197">
    <w:name w:val="标题 2 字符"/>
    <w:link w:val="185"/>
    <w:autoRedefine/>
    <w:qFormat/>
    <w:uiPriority w:val="0"/>
    <w:rPr>
      <w:rFonts w:ascii="Arial" w:hAnsi="Arial" w:eastAsia="黑体"/>
      <w:b/>
      <w:sz w:val="32"/>
    </w:rPr>
  </w:style>
  <w:style w:type="character" w:customStyle="1" w:styleId="198">
    <w:name w:val="标题 3 字符"/>
    <w:link w:val="186"/>
    <w:autoRedefine/>
    <w:qFormat/>
    <w:uiPriority w:val="0"/>
    <w:rPr>
      <w:rFonts w:ascii="黑体" w:hAnsi="Calibri" w:eastAsia="黑体"/>
      <w:sz w:val="28"/>
    </w:rPr>
  </w:style>
  <w:style w:type="character" w:customStyle="1" w:styleId="199">
    <w:name w:val="标题 4 字符"/>
    <w:link w:val="187"/>
    <w:autoRedefine/>
    <w:qFormat/>
    <w:uiPriority w:val="0"/>
    <w:rPr>
      <w:rFonts w:ascii="Arial" w:hAnsi="Arial" w:eastAsia="黑体"/>
      <w:b/>
      <w:bCs/>
      <w:sz w:val="28"/>
      <w:szCs w:val="28"/>
    </w:rPr>
  </w:style>
  <w:style w:type="character" w:customStyle="1" w:styleId="200">
    <w:name w:val="标题 5 字符"/>
    <w:link w:val="188"/>
    <w:autoRedefine/>
    <w:semiHidden/>
    <w:qFormat/>
    <w:uiPriority w:val="9"/>
    <w:rPr>
      <w:rFonts w:eastAsia="宋体"/>
      <w:b/>
      <w:bCs/>
      <w:sz w:val="28"/>
      <w:szCs w:val="28"/>
    </w:rPr>
  </w:style>
  <w:style w:type="character" w:customStyle="1" w:styleId="201">
    <w:name w:val="标题 6 字符"/>
    <w:link w:val="189"/>
    <w:autoRedefine/>
    <w:qFormat/>
    <w:uiPriority w:val="0"/>
    <w:rPr>
      <w:rFonts w:ascii="Arial" w:hAnsi="Arial" w:eastAsia="黑体"/>
      <w:b/>
      <w:bCs/>
      <w:sz w:val="24"/>
    </w:rPr>
  </w:style>
  <w:style w:type="character" w:customStyle="1" w:styleId="202">
    <w:name w:val="标题 7 字符"/>
    <w:link w:val="190"/>
    <w:autoRedefine/>
    <w:qFormat/>
    <w:uiPriority w:val="0"/>
    <w:rPr>
      <w:rFonts w:eastAsia="宋体"/>
      <w:b/>
      <w:bCs/>
      <w:sz w:val="24"/>
    </w:rPr>
  </w:style>
  <w:style w:type="character" w:customStyle="1" w:styleId="203">
    <w:name w:val="标题 8 字符"/>
    <w:link w:val="191"/>
    <w:autoRedefine/>
    <w:qFormat/>
    <w:uiPriority w:val="0"/>
    <w:rPr>
      <w:rFonts w:ascii="Arial" w:hAnsi="Arial" w:eastAsia="黑体"/>
      <w:sz w:val="24"/>
    </w:rPr>
  </w:style>
  <w:style w:type="character" w:customStyle="1" w:styleId="204">
    <w:name w:val="标题 9 字符"/>
    <w:link w:val="192"/>
    <w:autoRedefine/>
    <w:qFormat/>
    <w:uiPriority w:val="0"/>
    <w:rPr>
      <w:rFonts w:ascii="Arial" w:hAnsi="Arial" w:eastAsia="黑体"/>
      <w:sz w:val="21"/>
      <w:szCs w:val="21"/>
    </w:rPr>
  </w:style>
  <w:style w:type="paragraph" w:customStyle="1" w:styleId="205">
    <w:name w:val="目录 71"/>
    <w:basedOn w:val="1"/>
    <w:next w:val="1"/>
    <w:autoRedefine/>
    <w:qFormat/>
    <w:uiPriority w:val="39"/>
    <w:pPr>
      <w:ind w:left="1200"/>
    </w:pPr>
  </w:style>
  <w:style w:type="paragraph" w:customStyle="1" w:styleId="206">
    <w:name w:val="正文缩进1"/>
    <w:basedOn w:val="1"/>
    <w:autoRedefine/>
    <w:qFormat/>
    <w:uiPriority w:val="0"/>
    <w:pPr>
      <w:ind w:firstLine="420"/>
    </w:pPr>
  </w:style>
  <w:style w:type="paragraph" w:customStyle="1" w:styleId="207">
    <w:name w:val="文档结构图1"/>
    <w:basedOn w:val="1"/>
    <w:link w:val="208"/>
    <w:autoRedefine/>
    <w:qFormat/>
    <w:uiPriority w:val="0"/>
    <w:rPr>
      <w:rFonts w:ascii="宋体"/>
      <w:sz w:val="18"/>
      <w:szCs w:val="18"/>
    </w:rPr>
  </w:style>
  <w:style w:type="character" w:customStyle="1" w:styleId="208">
    <w:name w:val="文档结构图 字符"/>
    <w:link w:val="207"/>
    <w:autoRedefine/>
    <w:qFormat/>
    <w:uiPriority w:val="0"/>
    <w:rPr>
      <w:rFonts w:ascii="宋体" w:hAnsi="Calibri" w:eastAsia="宋体" w:cs="宋体"/>
      <w:sz w:val="18"/>
      <w:szCs w:val="18"/>
    </w:rPr>
  </w:style>
  <w:style w:type="paragraph" w:customStyle="1" w:styleId="209">
    <w:name w:val="批注文字1"/>
    <w:basedOn w:val="1"/>
    <w:link w:val="210"/>
    <w:autoRedefine/>
    <w:qFormat/>
    <w:uiPriority w:val="0"/>
    <w:pPr>
      <w:jc w:val="left"/>
    </w:pPr>
    <w:rPr>
      <w:rFonts w:ascii="Times New Roman" w:hAnsi="Times New Roman"/>
      <w:szCs w:val="20"/>
    </w:rPr>
  </w:style>
  <w:style w:type="character" w:customStyle="1" w:styleId="210">
    <w:name w:val="批注文字 字符"/>
    <w:link w:val="209"/>
    <w:autoRedefine/>
    <w:qFormat/>
    <w:uiPriority w:val="0"/>
    <w:rPr>
      <w:rFonts w:eastAsia="宋体"/>
      <w:sz w:val="21"/>
    </w:rPr>
  </w:style>
  <w:style w:type="paragraph" w:customStyle="1" w:styleId="211">
    <w:name w:val="正文文本 31"/>
    <w:basedOn w:val="1"/>
    <w:link w:val="212"/>
    <w:autoRedefine/>
    <w:qFormat/>
    <w:uiPriority w:val="0"/>
    <w:rPr>
      <w:rFonts w:ascii="宋体"/>
      <w:sz w:val="24"/>
      <w:szCs w:val="20"/>
    </w:rPr>
  </w:style>
  <w:style w:type="character" w:customStyle="1" w:styleId="212">
    <w:name w:val="正文文本 3 字符"/>
    <w:link w:val="211"/>
    <w:autoRedefine/>
    <w:qFormat/>
    <w:uiPriority w:val="0"/>
    <w:rPr>
      <w:rFonts w:ascii="宋体" w:hAnsi="Calibri" w:eastAsia="宋体"/>
      <w:sz w:val="24"/>
    </w:rPr>
  </w:style>
  <w:style w:type="paragraph" w:customStyle="1" w:styleId="213">
    <w:name w:val="正文文本1"/>
    <w:basedOn w:val="1"/>
    <w:next w:val="1"/>
    <w:link w:val="214"/>
    <w:autoRedefine/>
    <w:unhideWhenUsed/>
    <w:qFormat/>
    <w:uiPriority w:val="0"/>
    <w:pPr>
      <w:spacing w:after="120"/>
    </w:pPr>
    <w:rPr>
      <w:rFonts w:ascii="Times New Roman" w:hAnsi="Times New Roman"/>
      <w:szCs w:val="20"/>
    </w:rPr>
  </w:style>
  <w:style w:type="character" w:customStyle="1" w:styleId="214">
    <w:name w:val="正文文本 字符"/>
    <w:link w:val="213"/>
    <w:autoRedefine/>
    <w:qFormat/>
    <w:uiPriority w:val="0"/>
    <w:rPr>
      <w:rFonts w:eastAsia="宋体"/>
      <w:sz w:val="21"/>
    </w:rPr>
  </w:style>
  <w:style w:type="paragraph" w:customStyle="1" w:styleId="215">
    <w:name w:val="正文文本缩进1"/>
    <w:basedOn w:val="1"/>
    <w:link w:val="216"/>
    <w:autoRedefine/>
    <w:qFormat/>
    <w:uiPriority w:val="0"/>
    <w:pPr>
      <w:spacing w:after="120"/>
      <w:ind w:left="420"/>
    </w:pPr>
    <w:rPr>
      <w:rFonts w:ascii="Times New Roman" w:hAnsi="Times New Roman"/>
      <w:szCs w:val="20"/>
    </w:rPr>
  </w:style>
  <w:style w:type="character" w:customStyle="1" w:styleId="216">
    <w:name w:val="正文文本缩进 字符"/>
    <w:link w:val="215"/>
    <w:autoRedefine/>
    <w:qFormat/>
    <w:uiPriority w:val="0"/>
    <w:rPr>
      <w:rFonts w:eastAsia="宋体"/>
      <w:sz w:val="21"/>
    </w:rPr>
  </w:style>
  <w:style w:type="paragraph" w:customStyle="1" w:styleId="217">
    <w:name w:val="目录 51"/>
    <w:basedOn w:val="1"/>
    <w:next w:val="1"/>
    <w:autoRedefine/>
    <w:qFormat/>
    <w:uiPriority w:val="39"/>
    <w:pPr>
      <w:ind w:left="800"/>
    </w:pPr>
  </w:style>
  <w:style w:type="paragraph" w:customStyle="1" w:styleId="218">
    <w:name w:val="目录 31"/>
    <w:basedOn w:val="1"/>
    <w:next w:val="1"/>
    <w:autoRedefine/>
    <w:qFormat/>
    <w:uiPriority w:val="39"/>
    <w:pPr>
      <w:ind w:left="400"/>
    </w:pPr>
  </w:style>
  <w:style w:type="paragraph" w:customStyle="1" w:styleId="219">
    <w:name w:val="纯文本1"/>
    <w:basedOn w:val="1"/>
    <w:link w:val="220"/>
    <w:autoRedefine/>
    <w:qFormat/>
    <w:uiPriority w:val="0"/>
    <w:rPr>
      <w:rFonts w:ascii="宋体"/>
    </w:rPr>
  </w:style>
  <w:style w:type="character" w:customStyle="1" w:styleId="220">
    <w:name w:val="纯文本 字符"/>
    <w:link w:val="219"/>
    <w:autoRedefine/>
    <w:qFormat/>
    <w:uiPriority w:val="0"/>
    <w:rPr>
      <w:rFonts w:ascii="宋体" w:hAnsi="Calibri" w:eastAsia="宋体"/>
      <w:sz w:val="21"/>
      <w:szCs w:val="22"/>
    </w:rPr>
  </w:style>
  <w:style w:type="paragraph" w:customStyle="1" w:styleId="221">
    <w:name w:val="目录 81"/>
    <w:basedOn w:val="1"/>
    <w:next w:val="1"/>
    <w:autoRedefine/>
    <w:qFormat/>
    <w:uiPriority w:val="39"/>
    <w:pPr>
      <w:ind w:left="1400"/>
    </w:pPr>
  </w:style>
  <w:style w:type="paragraph" w:customStyle="1" w:styleId="222">
    <w:name w:val="日期1"/>
    <w:basedOn w:val="1"/>
    <w:next w:val="1"/>
    <w:link w:val="223"/>
    <w:autoRedefine/>
    <w:qFormat/>
    <w:uiPriority w:val="0"/>
    <w:pPr>
      <w:ind w:left="2500"/>
    </w:pPr>
    <w:rPr>
      <w:rFonts w:ascii="Times New Roman" w:hAnsi="Times New Roman"/>
      <w:szCs w:val="20"/>
    </w:rPr>
  </w:style>
  <w:style w:type="character" w:customStyle="1" w:styleId="223">
    <w:name w:val="日期 字符"/>
    <w:link w:val="222"/>
    <w:autoRedefine/>
    <w:qFormat/>
    <w:uiPriority w:val="0"/>
    <w:rPr>
      <w:rFonts w:eastAsia="宋体"/>
      <w:sz w:val="21"/>
    </w:rPr>
  </w:style>
  <w:style w:type="paragraph" w:customStyle="1" w:styleId="224">
    <w:name w:val="尾注文本1"/>
    <w:basedOn w:val="1"/>
    <w:link w:val="225"/>
    <w:autoRedefine/>
    <w:unhideWhenUsed/>
    <w:qFormat/>
    <w:uiPriority w:val="0"/>
    <w:pPr>
      <w:jc w:val="left"/>
    </w:pPr>
  </w:style>
  <w:style w:type="character" w:customStyle="1" w:styleId="225">
    <w:name w:val="尾注文本 字符"/>
    <w:link w:val="224"/>
    <w:autoRedefine/>
    <w:semiHidden/>
    <w:qFormat/>
    <w:uiPriority w:val="0"/>
    <w:rPr>
      <w:rFonts w:ascii="Calibri" w:hAnsi="Calibri" w:eastAsia="宋体"/>
      <w:sz w:val="21"/>
      <w:szCs w:val="22"/>
    </w:rPr>
  </w:style>
  <w:style w:type="paragraph" w:customStyle="1" w:styleId="226">
    <w:name w:val="批注框文本1"/>
    <w:basedOn w:val="1"/>
    <w:link w:val="227"/>
    <w:autoRedefine/>
    <w:qFormat/>
    <w:uiPriority w:val="0"/>
    <w:rPr>
      <w:rFonts w:ascii="Times New Roman" w:hAnsi="Times New Roman"/>
      <w:sz w:val="18"/>
      <w:szCs w:val="20"/>
    </w:rPr>
  </w:style>
  <w:style w:type="character" w:customStyle="1" w:styleId="227">
    <w:name w:val="批注框文本 字符"/>
    <w:link w:val="226"/>
    <w:autoRedefine/>
    <w:qFormat/>
    <w:uiPriority w:val="0"/>
    <w:rPr>
      <w:rFonts w:eastAsia="宋体"/>
      <w:sz w:val="18"/>
    </w:rPr>
  </w:style>
  <w:style w:type="paragraph" w:customStyle="1" w:styleId="228">
    <w:name w:val="页脚1"/>
    <w:basedOn w:val="1"/>
    <w:link w:val="229"/>
    <w:autoRedefine/>
    <w:qFormat/>
    <w:uiPriority w:val="99"/>
    <w:pPr>
      <w:tabs>
        <w:tab w:val="center" w:pos="4153"/>
        <w:tab w:val="right" w:pos="8306"/>
      </w:tabs>
      <w:jc w:val="left"/>
    </w:pPr>
    <w:rPr>
      <w:sz w:val="18"/>
    </w:rPr>
  </w:style>
  <w:style w:type="character" w:customStyle="1" w:styleId="229">
    <w:name w:val="页脚 字符"/>
    <w:link w:val="228"/>
    <w:autoRedefine/>
    <w:qFormat/>
    <w:uiPriority w:val="99"/>
    <w:rPr>
      <w:rFonts w:ascii="Calibri" w:hAnsi="Calibri" w:eastAsia="宋体"/>
      <w:sz w:val="18"/>
      <w:szCs w:val="22"/>
    </w:rPr>
  </w:style>
  <w:style w:type="paragraph" w:customStyle="1" w:styleId="230">
    <w:name w:val="寄信人地址1"/>
    <w:basedOn w:val="1"/>
    <w:autoRedefine/>
    <w:unhideWhenUsed/>
    <w:qFormat/>
    <w:uiPriority w:val="99"/>
    <w:rPr>
      <w:rFonts w:ascii="Arial" w:hAnsi="Arial"/>
    </w:rPr>
  </w:style>
  <w:style w:type="paragraph" w:customStyle="1" w:styleId="231">
    <w:name w:val="页眉1"/>
    <w:basedOn w:val="1"/>
    <w:link w:val="232"/>
    <w:autoRedefine/>
    <w:qFormat/>
    <w:uiPriority w:val="0"/>
    <w:pPr>
      <w:tabs>
        <w:tab w:val="center" w:pos="4153"/>
        <w:tab w:val="right" w:pos="8306"/>
      </w:tabs>
    </w:pPr>
    <w:rPr>
      <w:rFonts w:ascii="Times New Roman" w:hAnsi="Times New Roman"/>
      <w:sz w:val="18"/>
      <w:szCs w:val="20"/>
    </w:rPr>
  </w:style>
  <w:style w:type="character" w:customStyle="1" w:styleId="232">
    <w:name w:val="页眉 字符"/>
    <w:link w:val="231"/>
    <w:autoRedefine/>
    <w:qFormat/>
    <w:uiPriority w:val="0"/>
    <w:rPr>
      <w:rFonts w:eastAsia="宋体"/>
      <w:sz w:val="18"/>
    </w:rPr>
  </w:style>
  <w:style w:type="paragraph" w:customStyle="1" w:styleId="233">
    <w:name w:val="目录 11"/>
    <w:basedOn w:val="1"/>
    <w:next w:val="1"/>
    <w:autoRedefine/>
    <w:qFormat/>
    <w:uiPriority w:val="39"/>
  </w:style>
  <w:style w:type="paragraph" w:customStyle="1" w:styleId="234">
    <w:name w:val="目录 41"/>
    <w:basedOn w:val="1"/>
    <w:next w:val="1"/>
    <w:autoRedefine/>
    <w:qFormat/>
    <w:uiPriority w:val="39"/>
    <w:pPr>
      <w:ind w:left="600"/>
    </w:pPr>
  </w:style>
  <w:style w:type="paragraph" w:customStyle="1" w:styleId="235">
    <w:name w:val="索引标题1"/>
    <w:basedOn w:val="1"/>
    <w:next w:val="236"/>
    <w:autoRedefine/>
    <w:semiHidden/>
    <w:qFormat/>
    <w:uiPriority w:val="0"/>
    <w:rPr>
      <w:rFonts w:ascii="Times New Roman" w:hAnsi="Times New Roman"/>
      <w:szCs w:val="24"/>
    </w:rPr>
  </w:style>
  <w:style w:type="paragraph" w:customStyle="1" w:styleId="236">
    <w:name w:val="索引 11"/>
    <w:basedOn w:val="1"/>
    <w:next w:val="1"/>
    <w:autoRedefine/>
    <w:qFormat/>
    <w:uiPriority w:val="0"/>
    <w:pPr>
      <w:spacing w:line="220" w:lineRule="exact"/>
      <w:jc w:val="center"/>
    </w:pPr>
    <w:rPr>
      <w:rFonts w:ascii="仿宋_GB2312" w:hAnsi="Times New Roman" w:eastAsia="仿宋_GB2312"/>
      <w:szCs w:val="21"/>
    </w:rPr>
  </w:style>
  <w:style w:type="paragraph" w:customStyle="1" w:styleId="237">
    <w:name w:val="脚注文本1"/>
    <w:basedOn w:val="1"/>
    <w:link w:val="238"/>
    <w:autoRedefine/>
    <w:unhideWhenUsed/>
    <w:qFormat/>
    <w:uiPriority w:val="0"/>
    <w:pPr>
      <w:jc w:val="left"/>
    </w:pPr>
    <w:rPr>
      <w:rFonts w:ascii="Times New Roman" w:hAnsi="Times New Roman"/>
      <w:sz w:val="18"/>
      <w:szCs w:val="18"/>
    </w:rPr>
  </w:style>
  <w:style w:type="character" w:customStyle="1" w:styleId="238">
    <w:name w:val="脚注文本 字符1"/>
    <w:link w:val="237"/>
    <w:autoRedefine/>
    <w:qFormat/>
    <w:uiPriority w:val="0"/>
    <w:rPr>
      <w:rFonts w:eastAsia="宋体"/>
      <w:sz w:val="18"/>
      <w:szCs w:val="18"/>
    </w:rPr>
  </w:style>
  <w:style w:type="paragraph" w:customStyle="1" w:styleId="239">
    <w:name w:val="目录 61"/>
    <w:basedOn w:val="1"/>
    <w:next w:val="1"/>
    <w:autoRedefine/>
    <w:qFormat/>
    <w:uiPriority w:val="39"/>
    <w:pPr>
      <w:ind w:left="1000"/>
    </w:pPr>
  </w:style>
  <w:style w:type="paragraph" w:customStyle="1" w:styleId="240">
    <w:name w:val="正文文本缩进 31"/>
    <w:basedOn w:val="1"/>
    <w:link w:val="241"/>
    <w:autoRedefine/>
    <w:qFormat/>
    <w:uiPriority w:val="0"/>
    <w:pPr>
      <w:spacing w:after="120"/>
      <w:ind w:left="200"/>
    </w:pPr>
    <w:rPr>
      <w:sz w:val="16"/>
      <w:szCs w:val="16"/>
    </w:rPr>
  </w:style>
  <w:style w:type="character" w:customStyle="1" w:styleId="241">
    <w:name w:val="正文文本缩进 3 字符"/>
    <w:link w:val="240"/>
    <w:autoRedefine/>
    <w:qFormat/>
    <w:uiPriority w:val="0"/>
    <w:rPr>
      <w:rFonts w:ascii="Calibri" w:hAnsi="Calibri" w:eastAsia="宋体"/>
      <w:sz w:val="16"/>
      <w:szCs w:val="16"/>
    </w:rPr>
  </w:style>
  <w:style w:type="paragraph" w:customStyle="1" w:styleId="242">
    <w:name w:val="索引 91"/>
    <w:basedOn w:val="1"/>
    <w:next w:val="1"/>
    <w:autoRedefine/>
    <w:semiHidden/>
    <w:qFormat/>
    <w:uiPriority w:val="0"/>
    <w:pPr>
      <w:ind w:left="1600"/>
    </w:pPr>
    <w:rPr>
      <w:rFonts w:ascii="Times New Roman" w:hAnsi="Times New Roman"/>
      <w:szCs w:val="20"/>
    </w:rPr>
  </w:style>
  <w:style w:type="paragraph" w:customStyle="1" w:styleId="243">
    <w:name w:val="目录 21"/>
    <w:basedOn w:val="1"/>
    <w:next w:val="1"/>
    <w:autoRedefine/>
    <w:qFormat/>
    <w:uiPriority w:val="39"/>
    <w:pPr>
      <w:ind w:left="200"/>
    </w:pPr>
  </w:style>
  <w:style w:type="paragraph" w:customStyle="1" w:styleId="244">
    <w:name w:val="目录 91"/>
    <w:basedOn w:val="1"/>
    <w:next w:val="1"/>
    <w:autoRedefine/>
    <w:qFormat/>
    <w:uiPriority w:val="39"/>
    <w:pPr>
      <w:ind w:left="1600"/>
    </w:pPr>
  </w:style>
  <w:style w:type="paragraph" w:customStyle="1" w:styleId="245">
    <w:name w:val="普通(网站)1"/>
    <w:basedOn w:val="1"/>
    <w:next w:val="1"/>
    <w:autoRedefine/>
    <w:qFormat/>
    <w:uiPriority w:val="99"/>
    <w:pPr>
      <w:widowControl/>
      <w:spacing w:before="100" w:beforeAutospacing="1" w:after="100" w:afterAutospacing="1"/>
      <w:jc w:val="left"/>
    </w:pPr>
    <w:rPr>
      <w:rFonts w:ascii="宋体" w:hAnsi="宋体" w:cs="宋体"/>
      <w:color w:val="000000"/>
      <w:sz w:val="24"/>
      <w:szCs w:val="20"/>
    </w:rPr>
  </w:style>
  <w:style w:type="paragraph" w:customStyle="1" w:styleId="246">
    <w:name w:val="标题1"/>
    <w:basedOn w:val="1"/>
    <w:link w:val="247"/>
    <w:autoRedefine/>
    <w:qFormat/>
    <w:uiPriority w:val="0"/>
    <w:pPr>
      <w:spacing w:before="240" w:after="60" w:line="420" w:lineRule="atLeast"/>
      <w:jc w:val="center"/>
      <w:outlineLvl w:val="0"/>
    </w:pPr>
    <w:rPr>
      <w:rFonts w:ascii="Arial" w:hAnsi="Arial"/>
      <w:b/>
      <w:sz w:val="32"/>
      <w:szCs w:val="20"/>
    </w:rPr>
  </w:style>
  <w:style w:type="character" w:customStyle="1" w:styleId="247">
    <w:name w:val="标题 字符"/>
    <w:link w:val="246"/>
    <w:autoRedefine/>
    <w:qFormat/>
    <w:uiPriority w:val="0"/>
    <w:rPr>
      <w:rFonts w:ascii="Arial" w:hAnsi="Arial" w:eastAsia="宋体"/>
      <w:b/>
      <w:sz w:val="32"/>
    </w:rPr>
  </w:style>
  <w:style w:type="paragraph" w:customStyle="1" w:styleId="248">
    <w:name w:val="批注主题1"/>
    <w:basedOn w:val="209"/>
    <w:next w:val="209"/>
    <w:link w:val="249"/>
    <w:autoRedefine/>
    <w:qFormat/>
    <w:uiPriority w:val="0"/>
  </w:style>
  <w:style w:type="character" w:customStyle="1" w:styleId="249">
    <w:name w:val="批注主题 字符"/>
    <w:link w:val="248"/>
    <w:autoRedefine/>
    <w:qFormat/>
    <w:uiPriority w:val="0"/>
    <w:rPr>
      <w:rFonts w:eastAsia="宋体"/>
      <w:sz w:val="21"/>
    </w:rPr>
  </w:style>
  <w:style w:type="paragraph" w:customStyle="1" w:styleId="250">
    <w:name w:val="正文首行缩进1"/>
    <w:basedOn w:val="1"/>
    <w:link w:val="251"/>
    <w:autoRedefine/>
    <w:qFormat/>
    <w:uiPriority w:val="0"/>
    <w:pPr>
      <w:spacing w:line="312" w:lineRule="auto"/>
      <w:ind w:firstLine="420"/>
    </w:pPr>
    <w:rPr>
      <w:rFonts w:ascii="Times New Roman" w:hAnsi="Times New Roman"/>
      <w:szCs w:val="24"/>
    </w:rPr>
  </w:style>
  <w:style w:type="character" w:customStyle="1" w:styleId="251">
    <w:name w:val="正文文本首行缩进 字符"/>
    <w:link w:val="250"/>
    <w:autoRedefine/>
    <w:qFormat/>
    <w:uiPriority w:val="0"/>
    <w:rPr>
      <w:rFonts w:eastAsia="宋体"/>
      <w:sz w:val="21"/>
      <w:szCs w:val="24"/>
      <w:lang w:val="en-US" w:eastAsia="zh-CN" w:bidi="ar-SA"/>
    </w:rPr>
  </w:style>
  <w:style w:type="paragraph" w:customStyle="1" w:styleId="252">
    <w:name w:val="正文首行缩进 21"/>
    <w:basedOn w:val="215"/>
    <w:autoRedefine/>
    <w:unhideWhenUsed/>
    <w:qFormat/>
    <w:uiPriority w:val="99"/>
    <w:pPr>
      <w:ind w:firstLine="420"/>
    </w:pPr>
  </w:style>
  <w:style w:type="table" w:customStyle="1" w:styleId="253">
    <w:name w:val="网格型1"/>
    <w:basedOn w:val="194"/>
    <w:autoRedefine/>
    <w:unhideWhenUsed/>
    <w:qFormat/>
    <w:uiPriority w:val="0"/>
    <w:pPr>
      <w:widowControl w:val="0"/>
      <w:jc w:val="both"/>
    </w:p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customStyle="1" w:styleId="254">
    <w:name w:val="要点1"/>
    <w:link w:val="1"/>
    <w:autoRedefine/>
    <w:qFormat/>
    <w:uiPriority w:val="0"/>
    <w:rPr>
      <w:b/>
      <w:bCs/>
    </w:rPr>
  </w:style>
  <w:style w:type="character" w:customStyle="1" w:styleId="255">
    <w:name w:val="尾注引用1"/>
    <w:link w:val="1"/>
    <w:autoRedefine/>
    <w:unhideWhenUsed/>
    <w:qFormat/>
    <w:uiPriority w:val="0"/>
    <w:rPr>
      <w:vertAlign w:val="superscript"/>
    </w:rPr>
  </w:style>
  <w:style w:type="character" w:customStyle="1" w:styleId="256">
    <w:name w:val="页码1"/>
    <w:link w:val="1"/>
    <w:autoRedefine/>
    <w:qFormat/>
    <w:uiPriority w:val="0"/>
  </w:style>
  <w:style w:type="character" w:customStyle="1" w:styleId="257">
    <w:name w:val="超链接1"/>
    <w:link w:val="1"/>
    <w:autoRedefine/>
    <w:qFormat/>
    <w:uiPriority w:val="99"/>
    <w:rPr>
      <w:color w:val="0000FF"/>
      <w:u w:val="single"/>
    </w:rPr>
  </w:style>
  <w:style w:type="character" w:customStyle="1" w:styleId="258">
    <w:name w:val="批注引用1"/>
    <w:link w:val="1"/>
    <w:autoRedefine/>
    <w:qFormat/>
    <w:uiPriority w:val="0"/>
    <w:rPr>
      <w:sz w:val="21"/>
    </w:rPr>
  </w:style>
  <w:style w:type="character" w:customStyle="1" w:styleId="259">
    <w:name w:val="脚注引用1"/>
    <w:link w:val="1"/>
    <w:autoRedefine/>
    <w:qFormat/>
    <w:uiPriority w:val="0"/>
    <w:rPr>
      <w:vertAlign w:val="superscript"/>
    </w:rPr>
  </w:style>
  <w:style w:type="character" w:customStyle="1" w:styleId="260">
    <w:name w:val="脚注文本 字符"/>
    <w:link w:val="1"/>
    <w:autoRedefine/>
    <w:semiHidden/>
    <w:qFormat/>
    <w:uiPriority w:val="0"/>
    <w:rPr>
      <w:rFonts w:ascii="Calibri" w:hAnsi="Calibri" w:eastAsia="宋体"/>
      <w:sz w:val="18"/>
      <w:szCs w:val="18"/>
    </w:rPr>
  </w:style>
  <w:style w:type="character" w:customStyle="1" w:styleId="261">
    <w:name w:val="style_kwd"/>
    <w:link w:val="1"/>
    <w:autoRedefine/>
    <w:qFormat/>
    <w:uiPriority w:val="0"/>
  </w:style>
  <w:style w:type="character" w:customStyle="1" w:styleId="262">
    <w:name w:val="批注文字 Char1"/>
    <w:link w:val="1"/>
    <w:autoRedefine/>
    <w:qFormat/>
    <w:uiPriority w:val="0"/>
    <w:rPr>
      <w:rFonts w:ascii="Times New Roman" w:hAnsi="Times New Roman" w:eastAsia="宋体" w:cs="Times New Roman"/>
      <w:sz w:val="20"/>
      <w:szCs w:val="20"/>
      <w:lang w:bidi="ar-SA"/>
    </w:rPr>
  </w:style>
  <w:style w:type="character" w:customStyle="1" w:styleId="263">
    <w:name w:val="批注文字 Char"/>
    <w:link w:val="1"/>
    <w:autoRedefine/>
    <w:qFormat/>
    <w:uiPriority w:val="0"/>
    <w:rPr>
      <w:sz w:val="24"/>
    </w:rPr>
  </w:style>
  <w:style w:type="character" w:customStyle="1" w:styleId="264">
    <w:name w:val="font161"/>
    <w:link w:val="1"/>
    <w:autoRedefine/>
    <w:qFormat/>
    <w:uiPriority w:val="0"/>
    <w:rPr>
      <w:b/>
      <w:bCs/>
      <w:sz w:val="32"/>
      <w:szCs w:val="32"/>
    </w:rPr>
  </w:style>
  <w:style w:type="character" w:customStyle="1" w:styleId="265">
    <w:name w:val="Comment Text Char"/>
    <w:link w:val="1"/>
    <w:autoRedefine/>
    <w:qFormat/>
    <w:uiPriority w:val="0"/>
  </w:style>
  <w:style w:type="character" w:customStyle="1" w:styleId="266">
    <w:name w:val="正文文本 Char"/>
    <w:link w:val="1"/>
    <w:autoRedefine/>
    <w:qFormat/>
    <w:uiPriority w:val="0"/>
    <w:rPr>
      <w:rFonts w:eastAsia="宋体"/>
      <w:sz w:val="21"/>
      <w:szCs w:val="24"/>
      <w:lang w:val="en-US" w:eastAsia="zh-CN" w:bidi="ar-SA"/>
    </w:rPr>
  </w:style>
  <w:style w:type="character" w:customStyle="1" w:styleId="267">
    <w:name w:val="正文首行缩进 Char1"/>
    <w:link w:val="1"/>
    <w:autoRedefine/>
    <w:qFormat/>
    <w:uiPriority w:val="99"/>
    <w:rPr>
      <w:rFonts w:eastAsia="宋体"/>
      <w:sz w:val="21"/>
    </w:rPr>
  </w:style>
  <w:style w:type="character" w:customStyle="1" w:styleId="268">
    <w:name w:val="正文文本 (2) + Sylfaen2"/>
    <w:link w:val="1"/>
    <w:autoRedefine/>
    <w:qFormat/>
    <w:uiPriority w:val="99"/>
    <w:rPr>
      <w:rFonts w:ascii="Sylfaen" w:hAnsi="Sylfaen" w:eastAsia="MingLiU" w:cs="Sylfaen"/>
      <w:spacing w:val="0"/>
      <w:sz w:val="23"/>
      <w:szCs w:val="23"/>
      <w:shd w:val="clear" w:color="auto" w:fill="FFFFFF"/>
      <w:lang w:val="en-US" w:eastAsia="en-US"/>
    </w:rPr>
  </w:style>
  <w:style w:type="character" w:customStyle="1" w:styleId="269">
    <w:name w:val="脚注文本 Char"/>
    <w:link w:val="1"/>
    <w:autoRedefine/>
    <w:qFormat/>
    <w:uiPriority w:val="0"/>
    <w:rPr>
      <w:sz w:val="18"/>
      <w:szCs w:val="18"/>
    </w:rPr>
  </w:style>
  <w:style w:type="character" w:customStyle="1" w:styleId="270">
    <w:name w:val="标题 2 Char_0"/>
    <w:link w:val="271"/>
    <w:autoRedefine/>
    <w:qFormat/>
    <w:uiPriority w:val="0"/>
    <w:rPr>
      <w:rFonts w:ascii="黑体" w:hAnsi="宋体" w:eastAsia="黑体"/>
      <w:b/>
      <w:smallCaps/>
      <w:sz w:val="36"/>
      <w:szCs w:val="24"/>
    </w:rPr>
  </w:style>
  <w:style w:type="paragraph" w:customStyle="1" w:styleId="271">
    <w:name w:val="标题 2_0"/>
    <w:basedOn w:val="1"/>
    <w:next w:val="272"/>
    <w:link w:val="270"/>
    <w:autoRedefine/>
    <w:qFormat/>
    <w:uiPriority w:val="0"/>
    <w:pPr>
      <w:keepNext/>
      <w:keepLines/>
      <w:spacing w:before="260" w:after="260" w:line="500" w:lineRule="exact"/>
      <w:jc w:val="center"/>
      <w:outlineLvl w:val="1"/>
    </w:pPr>
    <w:rPr>
      <w:rFonts w:ascii="黑体" w:hAnsi="宋体" w:eastAsia="黑体"/>
      <w:b/>
      <w:smallCaps/>
      <w:sz w:val="36"/>
      <w:szCs w:val="24"/>
    </w:rPr>
  </w:style>
  <w:style w:type="paragraph" w:customStyle="1" w:styleId="272">
    <w:name w:val="正文_0"/>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73">
    <w:name w:val="Char"/>
    <w:basedOn w:val="1"/>
    <w:autoRedefine/>
    <w:qFormat/>
    <w:uiPriority w:val="0"/>
    <w:pPr>
      <w:widowControl/>
      <w:spacing w:after="160" w:line="240" w:lineRule="exact"/>
      <w:jc w:val="left"/>
    </w:pPr>
    <w:rPr>
      <w:rFonts w:ascii="Verdana" w:hAnsi="Verdana"/>
      <w:sz w:val="20"/>
      <w:szCs w:val="20"/>
      <w:lang w:eastAsia="en-US"/>
    </w:rPr>
  </w:style>
  <w:style w:type="paragraph" w:customStyle="1" w:styleId="274">
    <w:name w:val="修订1"/>
    <w:autoRedefine/>
    <w:qFormat/>
    <w:uiPriority w:val="0"/>
    <w:rPr>
      <w:rFonts w:hint="default" w:ascii="Times New Roman" w:hAnsi="Times New Roman" w:eastAsia="宋体" w:cs="Times New Roman"/>
      <w:sz w:val="21"/>
      <w:szCs w:val="24"/>
      <w:lang w:val="en-US" w:eastAsia="zh-CN" w:bidi="ar-SA"/>
    </w:rPr>
  </w:style>
  <w:style w:type="paragraph" w:customStyle="1" w:styleId="275">
    <w:name w:val="修订"/>
    <w:autoRedefine/>
    <w:qFormat/>
    <w:uiPriority w:val="0"/>
    <w:rPr>
      <w:rFonts w:hint="default" w:ascii="Times New Roman" w:hAnsi="Times New Roman" w:eastAsia="宋体" w:cs="Times New Roman"/>
      <w:sz w:val="21"/>
      <w:lang w:val="en-US" w:eastAsia="zh-CN" w:bidi="ar-SA"/>
    </w:rPr>
  </w:style>
  <w:style w:type="paragraph" w:customStyle="1" w:styleId="276">
    <w:name w:val="表格文字"/>
    <w:basedOn w:val="1"/>
    <w:autoRedefine/>
    <w:qFormat/>
    <w:uiPriority w:val="0"/>
    <w:pPr>
      <w:spacing w:line="420" w:lineRule="atLeast"/>
      <w:jc w:val="left"/>
    </w:pPr>
    <w:rPr>
      <w:rFonts w:ascii="Times New Roman" w:hAnsi="Times New Roman"/>
      <w:szCs w:val="20"/>
    </w:rPr>
  </w:style>
  <w:style w:type="paragraph" w:customStyle="1" w:styleId="277">
    <w:name w:val="样式 标题 2 + Times New Roman 四号 非加粗 段前: 5 磅 段后: 0 磅 行距: 固定值 20..."/>
    <w:basedOn w:val="185"/>
    <w:autoRedefine/>
    <w:qFormat/>
    <w:uiPriority w:val="0"/>
    <w:pPr>
      <w:spacing w:before="100" w:after="0" w:line="400" w:lineRule="exact"/>
    </w:pPr>
    <w:rPr>
      <w:rFonts w:ascii="Times New Roman" w:hAnsi="Times New Roman" w:cs="宋体"/>
      <w:b w:val="0"/>
      <w:sz w:val="28"/>
    </w:rPr>
  </w:style>
  <w:style w:type="paragraph" w:customStyle="1" w:styleId="278">
    <w:name w:val="1"/>
    <w:basedOn w:val="1"/>
    <w:autoRedefine/>
    <w:qFormat/>
    <w:uiPriority w:val="0"/>
    <w:rPr>
      <w:rFonts w:ascii="Times New Roman" w:hAnsi="Times New Roman"/>
      <w:szCs w:val="20"/>
    </w:rPr>
  </w:style>
  <w:style w:type="paragraph" w:customStyle="1" w:styleId="279">
    <w:name w:val="我的正文"/>
    <w:basedOn w:val="1"/>
    <w:autoRedefine/>
    <w:qFormat/>
    <w:uiPriority w:val="0"/>
    <w:rPr>
      <w:rFonts w:ascii="宋体" w:hAnsi="宋体"/>
      <w:sz w:val="24"/>
      <w:szCs w:val="24"/>
    </w:rPr>
  </w:style>
  <w:style w:type="paragraph" w:customStyle="1" w:styleId="280">
    <w:name w:val="Char1"/>
    <w:basedOn w:val="1"/>
    <w:autoRedefine/>
    <w:qFormat/>
    <w:uiPriority w:val="0"/>
    <w:pPr>
      <w:tabs>
        <w:tab w:val="left" w:pos="360"/>
      </w:tabs>
    </w:pPr>
    <w:rPr>
      <w:rFonts w:ascii="Times New Roman" w:hAnsi="Times New Roman"/>
      <w:sz w:val="24"/>
      <w:szCs w:val="20"/>
    </w:rPr>
  </w:style>
  <w:style w:type="paragraph" w:customStyle="1" w:styleId="281">
    <w:name w:val="_Style 23"/>
    <w:basedOn w:val="1"/>
    <w:autoRedefine/>
    <w:qFormat/>
    <w:uiPriority w:val="0"/>
    <w:pPr>
      <w:widowControl/>
      <w:spacing w:after="160" w:line="240" w:lineRule="exact"/>
      <w:jc w:val="left"/>
    </w:pPr>
  </w:style>
  <w:style w:type="paragraph" w:customStyle="1" w:styleId="282">
    <w:name w:val="表格"/>
    <w:basedOn w:val="1"/>
    <w:autoRedefine/>
    <w:qFormat/>
    <w:uiPriority w:val="0"/>
    <w:pPr>
      <w:jc w:val="center"/>
    </w:pPr>
    <w:rPr>
      <w:rFonts w:ascii="华文细黑" w:hAnsi="华文细黑"/>
      <w:szCs w:val="20"/>
    </w:rPr>
  </w:style>
  <w:style w:type="paragraph" w:customStyle="1" w:styleId="283">
    <w:name w:val="样式1"/>
    <w:basedOn w:val="1"/>
    <w:next w:val="187"/>
    <w:autoRedefine/>
    <w:qFormat/>
    <w:uiPriority w:val="0"/>
    <w:pPr>
      <w:spacing w:line="360" w:lineRule="auto"/>
      <w:ind w:firstLine="420"/>
    </w:pPr>
    <w:rPr>
      <w:rFonts w:ascii="宋体" w:hAnsi="宋体"/>
      <w:szCs w:val="21"/>
    </w:rPr>
  </w:style>
  <w:style w:type="paragraph" w:customStyle="1" w:styleId="284">
    <w:name w:val="样式 标题 1 + 黑体 三号 非加粗 居中 段前: 6 磅 段后: 6 磅 行距: 固定值 20 磅"/>
    <w:basedOn w:val="184"/>
    <w:autoRedefine/>
    <w:qFormat/>
    <w:uiPriority w:val="0"/>
    <w:pPr>
      <w:spacing w:before="120" w:after="120" w:line="400" w:lineRule="exact"/>
      <w:jc w:val="center"/>
    </w:pPr>
    <w:rPr>
      <w:rFonts w:ascii="黑体" w:hAnsi="黑体" w:eastAsia="黑体" w:cs="宋体"/>
      <w:b w:val="0"/>
      <w:sz w:val="32"/>
    </w:rPr>
  </w:style>
  <w:style w:type="paragraph" w:customStyle="1" w:styleId="285">
    <w:name w:val="TOC 标题"/>
    <w:basedOn w:val="184"/>
    <w:next w:val="1"/>
    <w:autoRedefine/>
    <w:qFormat/>
    <w:uiPriority w:val="0"/>
    <w:pPr>
      <w:widowControl/>
      <w:spacing w:before="480" w:after="0" w:line="276" w:lineRule="auto"/>
      <w:jc w:val="left"/>
      <w:outlineLvl w:val="9"/>
    </w:pPr>
    <w:rPr>
      <w:rFonts w:ascii="Cambria" w:hAnsi="Cambria"/>
      <w:color w:val="365F91"/>
      <w:sz w:val="28"/>
    </w:rPr>
  </w:style>
  <w:style w:type="paragraph" w:customStyle="1" w:styleId="286">
    <w:name w:val="6'"/>
    <w:basedOn w:val="1"/>
    <w:autoRedefine/>
    <w:qFormat/>
    <w:uiPriority w:val="0"/>
    <w:pPr>
      <w:spacing w:line="320" w:lineRule="exact"/>
      <w:jc w:val="center"/>
    </w:pPr>
    <w:rPr>
      <w:rFonts w:ascii="Times New Roman" w:hAnsi="Times New Roman"/>
      <w:spacing w:val="20"/>
      <w:szCs w:val="20"/>
    </w:rPr>
  </w:style>
  <w:style w:type="paragraph" w:customStyle="1" w:styleId="287">
    <w:name w:val="列表段落"/>
    <w:basedOn w:val="1"/>
    <w:autoRedefine/>
    <w:qFormat/>
    <w:uiPriority w:val="0"/>
    <w:pPr>
      <w:ind w:firstLine="420"/>
    </w:pPr>
  </w:style>
  <w:style w:type="paragraph" w:customStyle="1" w:styleId="288">
    <w:name w:val="样式 标题 3 + (中文) 黑体 小四 非加粗 段前: 7.8 磅 段后: 0 磅 行距: 固定值 20 磅"/>
    <w:basedOn w:val="186"/>
    <w:autoRedefine/>
    <w:qFormat/>
    <w:uiPriority w:val="0"/>
    <w:pPr>
      <w:spacing w:before="0" w:after="0" w:line="400" w:lineRule="exact"/>
      <w:ind w:firstLine="137"/>
    </w:pPr>
    <w:rPr>
      <w:rFonts w:hAnsi="Times New Roman" w:cs="宋体"/>
      <w:sz w:val="24"/>
    </w:rPr>
  </w:style>
  <w:style w:type="paragraph" w:customStyle="1" w:styleId="289">
    <w:name w:val="样式2"/>
    <w:basedOn w:val="186"/>
    <w:autoRedefine/>
    <w:qFormat/>
    <w:uiPriority w:val="0"/>
    <w:pPr>
      <w:spacing w:line="415" w:lineRule="auto"/>
      <w:ind w:firstLine="137"/>
    </w:pPr>
    <w:rPr>
      <w:rFonts w:hAnsi="Times New Roman"/>
      <w:bCs/>
      <w:i/>
      <w:szCs w:val="28"/>
    </w:rPr>
  </w:style>
  <w:style w:type="paragraph" w:customStyle="1" w:styleId="290">
    <w:name w:val="修订2"/>
    <w:autoRedefine/>
    <w:qFormat/>
    <w:uiPriority w:val="0"/>
    <w:rPr>
      <w:rFonts w:hint="default" w:ascii="Times New Roman" w:hAnsi="Times New Roman" w:eastAsia="宋体" w:cs="Times New Roman"/>
      <w:sz w:val="21"/>
      <w:szCs w:val="24"/>
      <w:lang w:val="en-US" w:eastAsia="zh-CN" w:bidi="ar-SA"/>
    </w:rPr>
  </w:style>
  <w:style w:type="paragraph" w:customStyle="1" w:styleId="291">
    <w:name w:val="正文_3"/>
    <w:autoRedefine/>
    <w:qFormat/>
    <w:uiPriority w:val="0"/>
    <w:pPr>
      <w:widowControl w:val="0"/>
      <w:jc w:val="both"/>
    </w:pPr>
    <w:rPr>
      <w:rFonts w:hint="default" w:ascii="Calibri" w:hAnsi="Calibri" w:eastAsia="宋体" w:cs="Times New Roman"/>
      <w:sz w:val="21"/>
      <w:szCs w:val="22"/>
      <w:lang w:val="en-US" w:eastAsia="zh-CN" w:bidi="ar-SA"/>
    </w:rPr>
  </w:style>
  <w:style w:type="paragraph" w:customStyle="1" w:styleId="292">
    <w:name w:val="正文_2_1_0"/>
    <w:autoRedefine/>
    <w:qFormat/>
    <w:uiPriority w:val="0"/>
    <w:pPr>
      <w:widowControl w:val="0"/>
      <w:jc w:val="both"/>
    </w:pPr>
    <w:rPr>
      <w:rFonts w:hint="default" w:ascii="Calibri" w:hAnsi="Calibri" w:eastAsia="宋体" w:cs="Times New Roman"/>
      <w:sz w:val="21"/>
      <w:szCs w:val="22"/>
      <w:lang w:val="en-US" w:eastAsia="zh-CN" w:bidi="ar-SA"/>
    </w:rPr>
  </w:style>
  <w:style w:type="paragraph" w:customStyle="1" w:styleId="293">
    <w:name w:val="Default Paragraph Char Char Char Char"/>
    <w:basedOn w:val="1"/>
    <w:next w:val="1"/>
    <w:autoRedefine/>
    <w:qFormat/>
    <w:uiPriority w:val="0"/>
    <w:pPr>
      <w:widowControl/>
      <w:spacing w:line="360" w:lineRule="auto"/>
      <w:jc w:val="left"/>
    </w:pPr>
    <w:rPr>
      <w:rFonts w:ascii="Times New Roman" w:hAnsi="Times New Roman"/>
      <w:szCs w:val="20"/>
      <w:lang w:eastAsia="en-US"/>
    </w:rPr>
  </w:style>
  <w:style w:type="character" w:customStyle="1" w:styleId="294">
    <w:name w:val="页眉 字符1"/>
    <w:link w:val="1"/>
    <w:autoRedefine/>
    <w:semiHidden/>
    <w:qFormat/>
    <w:uiPriority w:val="99"/>
    <w:rPr>
      <w:rFonts w:eastAsia="宋体" w:cs="Calibri"/>
      <w:sz w:val="18"/>
    </w:rPr>
  </w:style>
  <w:style w:type="paragraph" w:customStyle="1" w:styleId="295">
    <w:name w:val="_Style 114"/>
    <w:basedOn w:val="1"/>
    <w:next w:val="287"/>
    <w:autoRedefine/>
    <w:qFormat/>
    <w:uiPriority w:val="34"/>
    <w:pPr>
      <w:ind w:firstLine="420"/>
    </w:pPr>
    <w:rPr>
      <w:rFonts w:ascii="Times New Roman" w:hAnsi="Times New Roman"/>
    </w:rPr>
  </w:style>
  <w:style w:type="paragraph" w:customStyle="1" w:styleId="296">
    <w:name w:val="WPSOffice手动目录 1"/>
    <w:uiPriority w:val="0"/>
    <w:pPr>
      <w:ind w:leftChars="0"/>
    </w:pPr>
    <w:rPr>
      <w:rFonts w:ascii="Times New Roman" w:hAnsi="Times New Roman" w:eastAsia="宋体" w:cs="Times New Roman"/>
      <w:sz w:val="20"/>
      <w:szCs w:val="20"/>
    </w:rPr>
  </w:style>
  <w:style w:type="paragraph" w:customStyle="1" w:styleId="297">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Company>
  <Pages>73</Pages>
  <Words>14478</Words>
  <Characters>15558</Characters>
  <TotalTime>6</TotalTime>
  <ScaleCrop>false</ScaleCrop>
  <LinksUpToDate>false</LinksUpToDate>
  <CharactersWithSpaces>16411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2020-06-11T22:33:00Z</dcterms:created>
  <dc:creator>袁</dc:creator>
  <cp:lastModifiedBy>worker</cp:lastModifiedBy>
  <cp:lastPrinted>2025-02-26T09:41:00Z</cp:lastPrinted>
  <dcterms:modified xsi:type="dcterms:W3CDTF">2025-02-28T01:27:22Z</dcterms:modified>
  <dc:title>中华人民</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874E03F3E3DD4BB6A50E2AB4B9967389_13</vt:lpwstr>
  </property>
  <property fmtid="{D5CDD505-2E9C-101B-9397-08002B2CF9AE}" pid="4" name="KSOTemplateDocerSaveRecord">
    <vt:lpwstr>eyJoZGlkIjoiOWQzZGVlYjU5N2FjN2M4YmRhYmI3NjE1MGM2YWVkYmYiLCJ1c2VySWQiOiIyODA4OTU1OTQifQ==</vt:lpwstr>
  </property>
</Properties>
</file>