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44359">
      <w:pPr>
        <w:tabs>
          <w:tab w:val="left" w:pos="315"/>
          <w:tab w:val="left" w:pos="8820"/>
        </w:tabs>
        <w:spacing w:before="240" w:beforeLines="100" w:after="120" w:afterLines="50" w:line="500" w:lineRule="exact"/>
        <w:ind w:right="254" w:rightChars="127"/>
        <w:jc w:val="center"/>
        <w:rPr>
          <w:b/>
          <w:bCs/>
          <w:sz w:val="52"/>
          <w:szCs w:val="52"/>
          <w:vertAlign w:val="superscript"/>
        </w:rPr>
      </w:pPr>
    </w:p>
    <w:p w14:paraId="2F18F530"/>
    <w:p w14:paraId="14C20708">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r>
        <w:rPr>
          <w:rFonts w:ascii="Times New Roman" w:hAnsi="Times New Roman" w:cs="Times New Roman"/>
          <w:b/>
          <w:bCs/>
          <w:sz w:val="52"/>
          <w:szCs w:val="52"/>
        </w:rPr>
        <w:t>竞价文件</w:t>
      </w:r>
    </w:p>
    <w:p w14:paraId="54FC025B"/>
    <w:p w14:paraId="6630A0E5">
      <w:pPr>
        <w:jc w:val="center"/>
      </w:pPr>
    </w:p>
    <w:p w14:paraId="4CD80BA4">
      <w:pPr>
        <w:jc w:val="center"/>
      </w:pPr>
    </w:p>
    <w:p w14:paraId="0B5FD164">
      <w:pPr>
        <w:jc w:val="center"/>
      </w:pPr>
    </w:p>
    <w:p w14:paraId="1DAE1783">
      <w:pPr>
        <w:jc w:val="center"/>
      </w:pPr>
    </w:p>
    <w:p w14:paraId="217D41AB">
      <w:pPr>
        <w:jc w:val="center"/>
      </w:pPr>
    </w:p>
    <w:p w14:paraId="752C2E9D">
      <w:pPr>
        <w:jc w:val="center"/>
      </w:pPr>
    </w:p>
    <w:p w14:paraId="0FF3B483">
      <w:pPr>
        <w:jc w:val="center"/>
      </w:pPr>
      <w:r>
        <w:rPr>
          <w:rFonts w:hint="eastAsia" w:ascii="宋体" w:hAnsi="宋体" w:eastAsia="宋体"/>
          <w:sz w:val="28"/>
          <w:lang w:eastAsia="zh-CN"/>
        </w:rPr>
        <w:drawing>
          <wp:inline distT="0" distB="0" distL="114300" distR="114300">
            <wp:extent cx="1814195" cy="1104900"/>
            <wp:effectExtent l="0" t="0" r="14605" b="0"/>
            <wp:docPr id="5"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下载"/>
                    <pic:cNvPicPr>
                      <a:picLocks noChangeAspect="1"/>
                    </pic:cNvPicPr>
                  </pic:nvPicPr>
                  <pic:blipFill>
                    <a:blip r:embed="rId8"/>
                    <a:stretch>
                      <a:fillRect/>
                    </a:stretch>
                  </pic:blipFill>
                  <pic:spPr>
                    <a:xfrm>
                      <a:off x="0" y="0"/>
                      <a:ext cx="1814195" cy="1104900"/>
                    </a:xfrm>
                    <a:prstGeom prst="rect">
                      <a:avLst/>
                    </a:prstGeom>
                    <a:noFill/>
                    <a:ln>
                      <a:noFill/>
                    </a:ln>
                  </pic:spPr>
                </pic:pic>
              </a:graphicData>
            </a:graphic>
          </wp:inline>
        </w:drawing>
      </w:r>
    </w:p>
    <w:bookmarkEnd w:id="0"/>
    <w:p w14:paraId="3BDA306D">
      <w:pPr>
        <w:tabs>
          <w:tab w:val="left" w:pos="315"/>
          <w:tab w:val="left" w:pos="8820"/>
        </w:tabs>
        <w:spacing w:before="240" w:beforeLines="100" w:after="120" w:afterLines="50" w:line="500" w:lineRule="exact"/>
        <w:ind w:right="254" w:rightChars="127"/>
        <w:jc w:val="center"/>
        <w:rPr>
          <w:bCs/>
          <w:sz w:val="44"/>
          <w:szCs w:val="44"/>
        </w:rPr>
      </w:pPr>
    </w:p>
    <w:p w14:paraId="5EEC4251">
      <w:pPr>
        <w:tabs>
          <w:tab w:val="left" w:pos="315"/>
          <w:tab w:val="left" w:pos="8820"/>
        </w:tabs>
        <w:spacing w:before="240" w:beforeLines="100" w:after="120" w:afterLines="50" w:line="500" w:lineRule="exact"/>
        <w:ind w:right="254" w:rightChars="127"/>
        <w:jc w:val="center"/>
        <w:rPr>
          <w:b/>
          <w:bCs/>
          <w:sz w:val="44"/>
          <w:szCs w:val="44"/>
        </w:rPr>
      </w:pPr>
    </w:p>
    <w:p w14:paraId="6457B322">
      <w:pPr>
        <w:tabs>
          <w:tab w:val="left" w:pos="315"/>
          <w:tab w:val="left" w:pos="8820"/>
        </w:tabs>
        <w:spacing w:before="240" w:beforeLines="100" w:after="120" w:afterLines="50" w:line="500" w:lineRule="exact"/>
        <w:ind w:right="254" w:rightChars="127"/>
        <w:jc w:val="center"/>
        <w:rPr>
          <w:b/>
          <w:bCs/>
          <w:sz w:val="44"/>
          <w:szCs w:val="44"/>
        </w:rPr>
      </w:pPr>
    </w:p>
    <w:p w14:paraId="095F1255">
      <w:pPr>
        <w:tabs>
          <w:tab w:val="left" w:pos="315"/>
          <w:tab w:val="left" w:pos="8820"/>
        </w:tabs>
        <w:spacing w:before="240" w:beforeLines="100" w:after="120" w:afterLines="50" w:line="500" w:lineRule="exact"/>
        <w:ind w:right="254" w:rightChars="127"/>
        <w:jc w:val="center"/>
        <w:rPr>
          <w:b/>
          <w:bCs/>
          <w:sz w:val="44"/>
          <w:szCs w:val="44"/>
        </w:rPr>
      </w:pPr>
    </w:p>
    <w:p w14:paraId="5533E290">
      <w:pPr>
        <w:tabs>
          <w:tab w:val="left" w:pos="315"/>
          <w:tab w:val="left" w:pos="8820"/>
        </w:tabs>
        <w:spacing w:before="240" w:beforeLines="100" w:after="120" w:afterLines="50" w:line="500" w:lineRule="exact"/>
        <w:ind w:right="254" w:rightChars="127"/>
        <w:jc w:val="center"/>
        <w:rPr>
          <w:b/>
          <w:bCs/>
          <w:sz w:val="44"/>
          <w:szCs w:val="44"/>
        </w:rPr>
      </w:pPr>
    </w:p>
    <w:p w14:paraId="2A000782">
      <w:pPr>
        <w:tabs>
          <w:tab w:val="left" w:pos="2410"/>
        </w:tabs>
        <w:autoSpaceDE w:val="0"/>
        <w:autoSpaceDN w:val="0"/>
        <w:adjustRightInd w:val="0"/>
        <w:snapToGrid w:val="0"/>
        <w:spacing w:line="360" w:lineRule="auto"/>
        <w:rPr>
          <w:rFonts w:hint="default" w:eastAsia="宋体"/>
          <w:b/>
          <w:spacing w:val="20"/>
          <w:sz w:val="32"/>
          <w:szCs w:val="32"/>
          <w:lang w:val="en-US" w:eastAsia="zh-CN"/>
        </w:rPr>
      </w:pPr>
      <w:r>
        <w:rPr>
          <w:rFonts w:hint="eastAsia"/>
          <w:b/>
          <w:spacing w:val="20"/>
          <w:sz w:val="32"/>
          <w:szCs w:val="32"/>
        </w:rPr>
        <w:t>项目名称：</w:t>
      </w:r>
      <w:r>
        <w:rPr>
          <w:rFonts w:hint="eastAsia"/>
          <w:b/>
          <w:spacing w:val="20"/>
          <w:sz w:val="32"/>
          <w:szCs w:val="32"/>
          <w:u w:val="single"/>
          <w:lang w:eastAsia="zh-CN"/>
        </w:rPr>
        <w:t>合肥政文国际会展管理有限公司</w:t>
      </w:r>
      <w:r>
        <w:rPr>
          <w:rFonts w:hint="eastAsia"/>
          <w:b/>
          <w:spacing w:val="20"/>
          <w:sz w:val="32"/>
          <w:szCs w:val="32"/>
          <w:u w:val="single"/>
          <w:lang w:val="en-US" w:eastAsia="zh-CN"/>
        </w:rPr>
        <w:t>2025年电梯检测服务项目（二次）</w:t>
      </w:r>
    </w:p>
    <w:p w14:paraId="425A001B">
      <w:pPr>
        <w:tabs>
          <w:tab w:val="left" w:pos="2410"/>
        </w:tabs>
        <w:autoSpaceDE w:val="0"/>
        <w:autoSpaceDN w:val="0"/>
        <w:adjustRightInd w:val="0"/>
        <w:snapToGrid w:val="0"/>
        <w:spacing w:line="360" w:lineRule="auto"/>
        <w:outlineLvl w:val="0"/>
        <w:rPr>
          <w:b/>
          <w:spacing w:val="20"/>
          <w:sz w:val="32"/>
          <w:szCs w:val="32"/>
        </w:rPr>
      </w:pPr>
      <w:r>
        <w:rPr>
          <w:rFonts w:hint="eastAsia"/>
          <w:b/>
          <w:spacing w:val="20"/>
          <w:sz w:val="32"/>
          <w:szCs w:val="32"/>
        </w:rPr>
        <w:t>项目编号：</w:t>
      </w:r>
      <w:r>
        <w:rPr>
          <w:rFonts w:hint="eastAsia"/>
          <w:b/>
          <w:spacing w:val="20"/>
          <w:sz w:val="32"/>
          <w:szCs w:val="32"/>
          <w:u w:val="single"/>
        </w:rPr>
        <w:t>2025ZWHZXJ00001</w:t>
      </w:r>
    </w:p>
    <w:p w14:paraId="698F88E9">
      <w:pPr>
        <w:tabs>
          <w:tab w:val="left" w:pos="2410"/>
        </w:tabs>
        <w:autoSpaceDE w:val="0"/>
        <w:autoSpaceDN w:val="0"/>
        <w:adjustRightInd w:val="0"/>
        <w:snapToGrid w:val="0"/>
        <w:spacing w:line="360" w:lineRule="auto"/>
        <w:outlineLvl w:val="0"/>
        <w:rPr>
          <w:rFonts w:hint="eastAsia" w:eastAsia="宋体"/>
          <w:b/>
          <w:spacing w:val="20"/>
          <w:sz w:val="32"/>
          <w:szCs w:val="32"/>
          <w:lang w:eastAsia="zh-CN"/>
        </w:rPr>
      </w:pPr>
      <w:r>
        <w:rPr>
          <w:rFonts w:hint="eastAsia"/>
          <w:b/>
          <w:spacing w:val="20"/>
          <w:sz w:val="32"/>
          <w:szCs w:val="32"/>
        </w:rPr>
        <w:t>招 标 人：</w:t>
      </w:r>
      <w:r>
        <w:rPr>
          <w:rFonts w:hint="eastAsia"/>
          <w:b/>
          <w:spacing w:val="20"/>
          <w:sz w:val="32"/>
          <w:szCs w:val="32"/>
          <w:u w:val="single"/>
          <w:lang w:eastAsia="zh-CN"/>
        </w:rPr>
        <w:t>合肥政文国际会展管理有限公司</w:t>
      </w:r>
    </w:p>
    <w:p w14:paraId="529DA0F2"/>
    <w:p w14:paraId="086E42A4"/>
    <w:p w14:paraId="64F0C25C"/>
    <w:p w14:paraId="6A1BA8DF">
      <w:pPr>
        <w:pStyle w:val="55"/>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2025</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2</w:t>
      </w:r>
      <w:r>
        <w:rPr>
          <w:rFonts w:eastAsiaTheme="majorEastAsia"/>
          <w:b/>
          <w:sz w:val="36"/>
          <w:u w:val="single"/>
        </w:rPr>
        <w:t xml:space="preserve"> </w:t>
      </w:r>
      <w:r>
        <w:rPr>
          <w:rFonts w:eastAsiaTheme="majorEastAsia"/>
          <w:b/>
          <w:sz w:val="36"/>
        </w:rPr>
        <w:t>月</w:t>
      </w:r>
    </w:p>
    <w:p w14:paraId="64D1AAEE">
      <w:pPr>
        <w:pageBreakBefore/>
        <w:tabs>
          <w:tab w:val="left" w:pos="2410"/>
        </w:tabs>
        <w:autoSpaceDE w:val="0"/>
        <w:autoSpaceDN w:val="0"/>
        <w:adjustRightInd w:val="0"/>
        <w:snapToGrid w:val="0"/>
        <w:spacing w:line="360" w:lineRule="auto"/>
        <w:jc w:val="center"/>
        <w:rPr>
          <w:b/>
          <w:sz w:val="48"/>
          <w:szCs w:val="32"/>
        </w:rPr>
      </w:pPr>
      <w:r>
        <w:rPr>
          <w:rFonts w:hint="eastAsia"/>
          <w:b/>
          <w:sz w:val="48"/>
          <w:szCs w:val="32"/>
        </w:rPr>
        <w:t>目  录</w:t>
      </w:r>
    </w:p>
    <w:p w14:paraId="25A9A103">
      <w:pPr>
        <w:tabs>
          <w:tab w:val="left" w:pos="2410"/>
        </w:tabs>
        <w:autoSpaceDE w:val="0"/>
        <w:autoSpaceDN w:val="0"/>
        <w:adjustRightInd w:val="0"/>
        <w:snapToGrid w:val="0"/>
        <w:spacing w:line="360" w:lineRule="auto"/>
        <w:jc w:val="center"/>
        <w:rPr>
          <w:b/>
          <w:sz w:val="28"/>
        </w:rPr>
      </w:pPr>
    </w:p>
    <w:p w14:paraId="57BC3D09">
      <w:pPr>
        <w:pStyle w:val="35"/>
        <w:tabs>
          <w:tab w:val="right" w:leader="middleDot" w:pos="8869"/>
        </w:tabs>
        <w:rPr>
          <w:b/>
          <w:bCs/>
        </w:rPr>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rPr>
          <w:b/>
          <w:bCs/>
        </w:rPr>
        <w:fldChar w:fldCharType="begin"/>
      </w:r>
      <w:r>
        <w:rPr>
          <w:b/>
          <w:bCs/>
        </w:rPr>
        <w:instrText xml:space="preserve"> HYPERLINK \l "_Toc7536" </w:instrText>
      </w:r>
      <w:r>
        <w:rPr>
          <w:b/>
          <w:bCs/>
        </w:rPr>
        <w:fldChar w:fldCharType="separate"/>
      </w:r>
      <w:r>
        <w:rPr>
          <w:rFonts w:hint="eastAsia" w:asciiTheme="minorEastAsia" w:hAnsiTheme="minorEastAsia"/>
          <w:b/>
          <w:bCs/>
        </w:rPr>
        <w:t>第一章</w:t>
      </w:r>
      <w:r>
        <w:rPr>
          <w:rFonts w:asciiTheme="minorEastAsia" w:hAnsiTheme="minorEastAsia"/>
          <w:b/>
          <w:bCs/>
        </w:rPr>
        <w:t xml:space="preserve"> </w:t>
      </w:r>
      <w:r>
        <w:rPr>
          <w:rFonts w:hint="eastAsia" w:ascii="Times New Roman" w:hAnsi="Times New Roman" w:cs="Times New Roman"/>
          <w:b/>
          <w:bCs/>
        </w:rPr>
        <w:t>竞价</w:t>
      </w:r>
      <w:r>
        <w:rPr>
          <w:rFonts w:ascii="Times New Roman" w:hAnsi="Times New Roman" w:cs="Times New Roman"/>
          <w:b/>
          <w:bCs/>
        </w:rPr>
        <w:t>公告</w:t>
      </w:r>
      <w:r>
        <w:rPr>
          <w:b/>
          <w:bCs/>
        </w:rPr>
        <w:tab/>
      </w:r>
      <w:r>
        <w:rPr>
          <w:b/>
          <w:bCs/>
        </w:rPr>
        <w:fldChar w:fldCharType="begin"/>
      </w:r>
      <w:r>
        <w:rPr>
          <w:b/>
          <w:bCs/>
        </w:rPr>
        <w:instrText xml:space="preserve"> PAGEREF _Toc7536 \h </w:instrText>
      </w:r>
      <w:r>
        <w:rPr>
          <w:b/>
          <w:bCs/>
        </w:rPr>
        <w:fldChar w:fldCharType="separate"/>
      </w:r>
      <w:r>
        <w:rPr>
          <w:b/>
          <w:bCs/>
        </w:rPr>
        <w:t>1</w:t>
      </w:r>
      <w:r>
        <w:rPr>
          <w:b/>
          <w:bCs/>
        </w:rPr>
        <w:fldChar w:fldCharType="end"/>
      </w:r>
      <w:r>
        <w:rPr>
          <w:b/>
          <w:bCs/>
        </w:rPr>
        <w:fldChar w:fldCharType="end"/>
      </w:r>
    </w:p>
    <w:p w14:paraId="579373AB">
      <w:pPr>
        <w:pStyle w:val="35"/>
        <w:tabs>
          <w:tab w:val="right" w:leader="middleDot" w:pos="8869"/>
        </w:tabs>
        <w:rPr>
          <w:b/>
          <w:bCs/>
        </w:rPr>
      </w:pPr>
      <w:r>
        <w:rPr>
          <w:b/>
          <w:bCs/>
        </w:rPr>
        <w:fldChar w:fldCharType="begin"/>
      </w:r>
      <w:r>
        <w:rPr>
          <w:b/>
          <w:bCs/>
        </w:rPr>
        <w:instrText xml:space="preserve"> HYPERLINK \l "_Toc12504" </w:instrText>
      </w:r>
      <w:r>
        <w:rPr>
          <w:b/>
          <w:bCs/>
        </w:rPr>
        <w:fldChar w:fldCharType="separate"/>
      </w:r>
      <w:r>
        <w:rPr>
          <w:rFonts w:hint="eastAsia" w:asciiTheme="minorEastAsia" w:hAnsiTheme="minorEastAsia"/>
          <w:b/>
          <w:bCs/>
        </w:rPr>
        <w:t>第二章</w:t>
      </w:r>
      <w:r>
        <w:rPr>
          <w:rFonts w:asciiTheme="minorEastAsia" w:hAnsiTheme="minorEastAsia"/>
          <w:b/>
          <w:bCs/>
        </w:rPr>
        <w:t xml:space="preserve"> </w:t>
      </w:r>
      <w:r>
        <w:rPr>
          <w:rFonts w:hint="eastAsia" w:asciiTheme="minorEastAsia" w:hAnsiTheme="minorEastAsia"/>
          <w:b/>
          <w:bCs/>
        </w:rPr>
        <w:t>投标人</w:t>
      </w:r>
      <w:r>
        <w:rPr>
          <w:rFonts w:asciiTheme="minorEastAsia" w:hAnsiTheme="minorEastAsia"/>
          <w:b/>
          <w:bCs/>
        </w:rPr>
        <w:t>须知</w:t>
      </w:r>
      <w:r>
        <w:rPr>
          <w:b/>
          <w:bCs/>
        </w:rPr>
        <w:tab/>
      </w:r>
      <w:r>
        <w:rPr>
          <w:b/>
          <w:bCs/>
        </w:rPr>
        <w:fldChar w:fldCharType="begin"/>
      </w:r>
      <w:r>
        <w:rPr>
          <w:b/>
          <w:bCs/>
        </w:rPr>
        <w:instrText xml:space="preserve"> PAGEREF _Toc12504 \h </w:instrText>
      </w:r>
      <w:r>
        <w:rPr>
          <w:b/>
          <w:bCs/>
        </w:rPr>
        <w:fldChar w:fldCharType="separate"/>
      </w:r>
      <w:r>
        <w:rPr>
          <w:b/>
          <w:bCs/>
        </w:rPr>
        <w:t>4</w:t>
      </w:r>
      <w:r>
        <w:rPr>
          <w:b/>
          <w:bCs/>
        </w:rPr>
        <w:fldChar w:fldCharType="end"/>
      </w:r>
      <w:r>
        <w:rPr>
          <w:b/>
          <w:bCs/>
        </w:rPr>
        <w:fldChar w:fldCharType="end"/>
      </w:r>
    </w:p>
    <w:p w14:paraId="506678FF">
      <w:pPr>
        <w:pStyle w:val="35"/>
        <w:tabs>
          <w:tab w:val="right" w:leader="middleDot" w:pos="8869"/>
        </w:tabs>
        <w:rPr>
          <w:b/>
          <w:bCs/>
        </w:rPr>
      </w:pPr>
      <w:r>
        <w:rPr>
          <w:b/>
          <w:bCs/>
        </w:rPr>
        <w:fldChar w:fldCharType="begin"/>
      </w:r>
      <w:r>
        <w:rPr>
          <w:b/>
          <w:bCs/>
        </w:rPr>
        <w:instrText xml:space="preserve"> HYPERLINK \l "_Toc31311" </w:instrText>
      </w:r>
      <w:r>
        <w:rPr>
          <w:b/>
          <w:bCs/>
        </w:rPr>
        <w:fldChar w:fldCharType="separate"/>
      </w:r>
      <w:r>
        <w:rPr>
          <w:rFonts w:hint="eastAsia" w:asciiTheme="minorEastAsia" w:hAnsiTheme="minorEastAsia"/>
          <w:b/>
          <w:bCs/>
        </w:rPr>
        <w:t>第三章 招标人要求</w:t>
      </w:r>
      <w:r>
        <w:rPr>
          <w:b/>
          <w:bCs/>
        </w:rPr>
        <w:tab/>
      </w:r>
      <w:r>
        <w:rPr>
          <w:b/>
          <w:bCs/>
        </w:rPr>
        <w:fldChar w:fldCharType="begin"/>
      </w:r>
      <w:r>
        <w:rPr>
          <w:b/>
          <w:bCs/>
        </w:rPr>
        <w:instrText xml:space="preserve"> PAGEREF _Toc31311 \h </w:instrText>
      </w:r>
      <w:r>
        <w:rPr>
          <w:b/>
          <w:bCs/>
        </w:rPr>
        <w:fldChar w:fldCharType="separate"/>
      </w:r>
      <w:r>
        <w:rPr>
          <w:b/>
          <w:bCs/>
        </w:rPr>
        <w:t>13</w:t>
      </w:r>
      <w:r>
        <w:rPr>
          <w:b/>
          <w:bCs/>
        </w:rPr>
        <w:fldChar w:fldCharType="end"/>
      </w:r>
      <w:r>
        <w:rPr>
          <w:b/>
          <w:bCs/>
        </w:rPr>
        <w:fldChar w:fldCharType="end"/>
      </w:r>
    </w:p>
    <w:p w14:paraId="453412B4">
      <w:pPr>
        <w:pStyle w:val="35"/>
        <w:tabs>
          <w:tab w:val="right" w:leader="middleDot" w:pos="8869"/>
        </w:tabs>
        <w:rPr>
          <w:b/>
          <w:bCs/>
        </w:rPr>
      </w:pPr>
      <w:r>
        <w:rPr>
          <w:b/>
          <w:bCs/>
        </w:rPr>
        <w:fldChar w:fldCharType="begin"/>
      </w:r>
      <w:r>
        <w:rPr>
          <w:b/>
          <w:bCs/>
        </w:rPr>
        <w:instrText xml:space="preserve"> HYPERLINK \l "_Toc14801" </w:instrText>
      </w:r>
      <w:r>
        <w:rPr>
          <w:b/>
          <w:bCs/>
        </w:rPr>
        <w:fldChar w:fldCharType="separate"/>
      </w:r>
      <w:r>
        <w:rPr>
          <w:rFonts w:hint="eastAsia" w:asciiTheme="minorEastAsia" w:hAnsiTheme="minorEastAsia"/>
          <w:b/>
          <w:bCs/>
        </w:rPr>
        <w:t>第四章 评审方法和标准</w:t>
      </w:r>
      <w:r>
        <w:rPr>
          <w:b/>
          <w:bCs/>
        </w:rPr>
        <w:tab/>
      </w:r>
      <w:r>
        <w:rPr>
          <w:b/>
          <w:bCs/>
        </w:rPr>
        <w:fldChar w:fldCharType="begin"/>
      </w:r>
      <w:r>
        <w:rPr>
          <w:b/>
          <w:bCs/>
        </w:rPr>
        <w:instrText xml:space="preserve"> PAGEREF _Toc14801 \h </w:instrText>
      </w:r>
      <w:r>
        <w:rPr>
          <w:b/>
          <w:bCs/>
        </w:rPr>
        <w:fldChar w:fldCharType="separate"/>
      </w:r>
      <w:r>
        <w:rPr>
          <w:b/>
          <w:bCs/>
        </w:rPr>
        <w:t>15</w:t>
      </w:r>
      <w:r>
        <w:rPr>
          <w:b/>
          <w:bCs/>
        </w:rPr>
        <w:fldChar w:fldCharType="end"/>
      </w:r>
      <w:r>
        <w:rPr>
          <w:b/>
          <w:bCs/>
        </w:rPr>
        <w:fldChar w:fldCharType="end"/>
      </w:r>
    </w:p>
    <w:p w14:paraId="5544D16B">
      <w:pPr>
        <w:pStyle w:val="35"/>
        <w:tabs>
          <w:tab w:val="right" w:leader="middleDot" w:pos="8869"/>
        </w:tabs>
        <w:rPr>
          <w:b/>
          <w:bCs/>
        </w:rPr>
      </w:pPr>
      <w:r>
        <w:rPr>
          <w:b/>
          <w:bCs/>
        </w:rPr>
        <w:fldChar w:fldCharType="begin"/>
      </w:r>
      <w:r>
        <w:rPr>
          <w:b/>
          <w:bCs/>
        </w:rPr>
        <w:instrText xml:space="preserve"> HYPERLINK \l "_Toc29765" </w:instrText>
      </w:r>
      <w:r>
        <w:rPr>
          <w:b/>
          <w:bCs/>
        </w:rPr>
        <w:fldChar w:fldCharType="separate"/>
      </w:r>
      <w:r>
        <w:rPr>
          <w:rFonts w:hint="eastAsia" w:asciiTheme="minorEastAsia" w:hAnsiTheme="minorEastAsia"/>
          <w:b/>
          <w:bCs/>
        </w:rPr>
        <w:t>第五章 合同</w:t>
      </w:r>
      <w:r>
        <w:rPr>
          <w:b/>
          <w:bCs/>
        </w:rPr>
        <w:tab/>
      </w:r>
      <w:r>
        <w:rPr>
          <w:b/>
          <w:bCs/>
        </w:rPr>
        <w:fldChar w:fldCharType="begin"/>
      </w:r>
      <w:r>
        <w:rPr>
          <w:b/>
          <w:bCs/>
        </w:rPr>
        <w:instrText xml:space="preserve"> PAGEREF _Toc29765 \h </w:instrText>
      </w:r>
      <w:r>
        <w:rPr>
          <w:b/>
          <w:bCs/>
        </w:rPr>
        <w:fldChar w:fldCharType="separate"/>
      </w:r>
      <w:r>
        <w:rPr>
          <w:b/>
          <w:bCs/>
        </w:rPr>
        <w:t>17</w:t>
      </w:r>
      <w:r>
        <w:rPr>
          <w:b/>
          <w:bCs/>
        </w:rPr>
        <w:fldChar w:fldCharType="end"/>
      </w:r>
      <w:r>
        <w:rPr>
          <w:b/>
          <w:bCs/>
        </w:rPr>
        <w:fldChar w:fldCharType="end"/>
      </w:r>
    </w:p>
    <w:p w14:paraId="372400BA">
      <w:pPr>
        <w:pStyle w:val="35"/>
        <w:tabs>
          <w:tab w:val="right" w:leader="middleDot" w:pos="8869"/>
        </w:tabs>
        <w:rPr>
          <w:b/>
          <w:bCs/>
        </w:rPr>
      </w:pPr>
      <w:r>
        <w:rPr>
          <w:b/>
          <w:bCs/>
        </w:rPr>
        <w:fldChar w:fldCharType="begin"/>
      </w:r>
      <w:r>
        <w:rPr>
          <w:b/>
          <w:bCs/>
        </w:rPr>
        <w:instrText xml:space="preserve"> HYPERLINK \l "_Toc1367" </w:instrText>
      </w:r>
      <w:r>
        <w:rPr>
          <w:b/>
          <w:bCs/>
        </w:rPr>
        <w:fldChar w:fldCharType="separate"/>
      </w:r>
      <w:r>
        <w:rPr>
          <w:rFonts w:hint="eastAsia" w:asciiTheme="minorEastAsia" w:hAnsiTheme="minorEastAsia"/>
          <w:b/>
          <w:bCs/>
        </w:rPr>
        <w:t>第六章 投标文件格式</w:t>
      </w:r>
      <w:r>
        <w:rPr>
          <w:b/>
          <w:bCs/>
        </w:rPr>
        <w:tab/>
      </w:r>
      <w:r>
        <w:rPr>
          <w:b/>
          <w:bCs/>
        </w:rPr>
        <w:fldChar w:fldCharType="begin"/>
      </w:r>
      <w:r>
        <w:rPr>
          <w:b/>
          <w:bCs/>
        </w:rPr>
        <w:instrText xml:space="preserve"> PAGEREF _Toc1367 \h </w:instrText>
      </w:r>
      <w:r>
        <w:rPr>
          <w:b/>
          <w:bCs/>
        </w:rPr>
        <w:fldChar w:fldCharType="separate"/>
      </w:r>
      <w:r>
        <w:rPr>
          <w:b/>
          <w:bCs/>
        </w:rPr>
        <w:t>22</w:t>
      </w:r>
      <w:r>
        <w:rPr>
          <w:b/>
          <w:bCs/>
        </w:rPr>
        <w:fldChar w:fldCharType="end"/>
      </w:r>
      <w:r>
        <w:rPr>
          <w:b/>
          <w:bCs/>
        </w:rPr>
        <w:fldChar w:fldCharType="end"/>
      </w:r>
    </w:p>
    <w:p w14:paraId="5C83FCBC">
      <w:pPr>
        <w:pStyle w:val="45"/>
        <w:tabs>
          <w:tab w:val="right" w:leader="dot" w:pos="8296"/>
        </w:tabs>
        <w:rPr>
          <w:rFonts w:asciiTheme="minorEastAsia" w:hAnsiTheme="minorEastAsia"/>
          <w:b/>
          <w:sz w:val="32"/>
        </w:rPr>
      </w:pPr>
      <w:r>
        <w:rPr>
          <w:rFonts w:asciiTheme="minorEastAsia" w:hAnsiTheme="minorEastAsia"/>
          <w:b/>
          <w:bCs/>
          <w:szCs w:val="24"/>
        </w:rPr>
        <w:fldChar w:fldCharType="end"/>
      </w:r>
    </w:p>
    <w:p w14:paraId="024662B3">
      <w:pPr>
        <w:spacing w:line="360" w:lineRule="auto"/>
        <w:jc w:val="center"/>
        <w:rPr>
          <w:rFonts w:asciiTheme="minorEastAsia" w:hAnsiTheme="minorEastAsia"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14:paraId="27F1C315">
      <w:pPr>
        <w:spacing w:line="360" w:lineRule="auto"/>
        <w:jc w:val="center"/>
        <w:outlineLvl w:val="0"/>
        <w:rPr>
          <w:rFonts w:asciiTheme="minorEastAsia" w:hAnsiTheme="minorEastAsia" w:eastAsiaTheme="minorEastAsia"/>
          <w:b/>
          <w:sz w:val="28"/>
        </w:rPr>
      </w:pPr>
      <w:bookmarkStart w:id="1" w:name="_Toc7536"/>
      <w:r>
        <w:rPr>
          <w:rFonts w:hint="eastAsia" w:asciiTheme="minorEastAsia" w:hAnsiTheme="minorEastAsia" w:eastAsiaTheme="minorEastAsia"/>
          <w:b/>
          <w:sz w:val="28"/>
        </w:rPr>
        <w:t>第一章</w:t>
      </w:r>
      <w:r>
        <w:rPr>
          <w:rFonts w:asciiTheme="minorEastAsia" w:hAnsiTheme="minorEastAsia" w:eastAsiaTheme="minorEastAsia"/>
          <w:b/>
          <w:sz w:val="28"/>
        </w:rPr>
        <w:t xml:space="preserve"> </w:t>
      </w:r>
      <w:bookmarkStart w:id="2"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bookmarkEnd w:id="2"/>
    </w:p>
    <w:p w14:paraId="5A9B72B3">
      <w:pPr>
        <w:spacing w:line="500" w:lineRule="exact"/>
        <w:ind w:firstLine="420" w:firstLineChars="200"/>
        <w:rPr>
          <w:rFonts w:ascii="Times New Roman" w:hAnsi="Times New Roman" w:cs="Times New Roman"/>
          <w:bCs/>
          <w:color w:val="000000"/>
          <w:sz w:val="21"/>
          <w:szCs w:val="21"/>
        </w:rPr>
      </w:pPr>
      <w:bookmarkStart w:id="3" w:name="_Toc1708"/>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 xml:space="preserve">合肥政文国际会展管理有限公司2025年电梯检测服务项目（二次） </w:t>
      </w:r>
      <w:r>
        <w:rPr>
          <w:rFonts w:ascii="Times New Roman" w:hAnsi="Times New Roman" w:cs="Times New Roman"/>
          <w:bCs/>
          <w:color w:val="000000"/>
          <w:sz w:val="21"/>
          <w:szCs w:val="21"/>
        </w:rPr>
        <w:t>进行竞价，欢迎具备条件的投标人参加投标。</w:t>
      </w:r>
    </w:p>
    <w:p w14:paraId="5025ABD9">
      <w:pPr>
        <w:numPr>
          <w:ilvl w:val="0"/>
          <w:numId w:val="2"/>
        </w:numPr>
        <w:spacing w:line="360" w:lineRule="auto"/>
        <w:ind w:firstLine="437"/>
        <w:outlineLvl w:val="1"/>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项目名称及内容</w:t>
      </w:r>
      <w:bookmarkEnd w:id="3"/>
    </w:p>
    <w:p w14:paraId="6C1815B7">
      <w:pPr>
        <w:autoSpaceDE w:val="0"/>
        <w:autoSpaceDN w:val="0"/>
        <w:adjustRightInd w:val="0"/>
        <w:spacing w:line="360" w:lineRule="auto"/>
        <w:ind w:firstLine="382" w:firstLineChars="182"/>
        <w:jc w:val="left"/>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1.项目编号：</w:t>
      </w:r>
      <w:r>
        <w:rPr>
          <w:rFonts w:hint="eastAsia" w:asciiTheme="majorEastAsia" w:hAnsiTheme="majorEastAsia" w:eastAsiaTheme="majorEastAsia" w:cstheme="majorEastAsia"/>
          <w:sz w:val="21"/>
          <w:szCs w:val="21"/>
          <w:u w:val="single"/>
        </w:rPr>
        <w:t>2025ZWHZXJ00001</w:t>
      </w:r>
    </w:p>
    <w:p w14:paraId="7BE23F88">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2.项目名称：</w:t>
      </w:r>
      <w:r>
        <w:rPr>
          <w:rFonts w:hint="eastAsia" w:ascii="Times New Roman" w:hAnsi="Times New Roman" w:cs="Times New Roman"/>
          <w:bCs/>
          <w:color w:val="000000"/>
          <w:sz w:val="21"/>
          <w:szCs w:val="21"/>
          <w:u w:val="single"/>
          <w:lang w:val="en-US" w:eastAsia="zh-CN"/>
        </w:rPr>
        <w:t>合肥政文国际会展管理有限公司2025年电梯检测服务项目（二次）</w:t>
      </w:r>
    </w:p>
    <w:p w14:paraId="69AF3C5A">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3.项目地点：</w:t>
      </w:r>
      <w:r>
        <w:rPr>
          <w:rFonts w:hint="eastAsia" w:asciiTheme="majorEastAsia" w:hAnsiTheme="majorEastAsia" w:eastAsiaTheme="majorEastAsia" w:cstheme="majorEastAsia"/>
          <w:sz w:val="21"/>
          <w:szCs w:val="21"/>
          <w:u w:val="single"/>
          <w:lang w:eastAsia="zh-CN"/>
        </w:rPr>
        <w:t>合肥滨湖国际会展中心</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p>
    <w:p w14:paraId="549E1C3D">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4.项目单位：</w:t>
      </w:r>
      <w:r>
        <w:rPr>
          <w:rFonts w:hint="eastAsia" w:asciiTheme="majorEastAsia" w:hAnsiTheme="majorEastAsia" w:eastAsiaTheme="majorEastAsia" w:cstheme="majorEastAsia"/>
          <w:sz w:val="21"/>
          <w:szCs w:val="21"/>
          <w:u w:val="single"/>
          <w:lang w:eastAsia="zh-CN"/>
        </w:rPr>
        <w:t>合肥政文国际会展管理有限公司</w:t>
      </w:r>
    </w:p>
    <w:p w14:paraId="61DFEE03">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5.招标范围：</w:t>
      </w:r>
      <w:r>
        <w:rPr>
          <w:rFonts w:hint="eastAsia" w:asciiTheme="majorEastAsia" w:hAnsiTheme="majorEastAsia" w:eastAsiaTheme="majorEastAsia" w:cstheme="majorEastAsia"/>
          <w:sz w:val="21"/>
          <w:szCs w:val="21"/>
          <w:u w:val="single"/>
          <w:lang w:eastAsia="zh-CN"/>
        </w:rPr>
        <w:t>滨湖国际会展中心</w:t>
      </w:r>
      <w:r>
        <w:rPr>
          <w:rFonts w:hint="eastAsia" w:asciiTheme="majorEastAsia" w:hAnsiTheme="majorEastAsia" w:eastAsiaTheme="majorEastAsia" w:cstheme="majorEastAsia"/>
          <w:sz w:val="21"/>
          <w:szCs w:val="21"/>
          <w:u w:val="single"/>
          <w:lang w:val="en-US" w:eastAsia="zh-CN"/>
        </w:rPr>
        <w:t>36台电梯</w:t>
      </w:r>
      <w:r>
        <w:rPr>
          <w:rFonts w:hint="eastAsia" w:asciiTheme="majorEastAsia" w:hAnsiTheme="majorEastAsia" w:eastAsiaTheme="majorEastAsia" w:cstheme="majorEastAsia"/>
          <w:sz w:val="21"/>
          <w:szCs w:val="21"/>
          <w:u w:val="single"/>
          <w:lang w:eastAsia="zh-CN"/>
        </w:rPr>
        <w:t>（扶梯14台，客梯22台）检测服务，详见招标人要求</w:t>
      </w:r>
      <w:r>
        <w:rPr>
          <w:rFonts w:ascii="Times New Roman" w:hAnsi="Times New Roman" w:cs="Times New Roman"/>
          <w:bCs/>
          <w:color w:val="000000"/>
          <w:sz w:val="21"/>
          <w:szCs w:val="21"/>
          <w:u w:val="single"/>
        </w:rPr>
        <w:t xml:space="preserve">     </w:t>
      </w:r>
    </w:p>
    <w:p w14:paraId="124A50BD">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6.资金来源：</w:t>
      </w:r>
      <w:r>
        <w:rPr>
          <w:rFonts w:hint="eastAsia" w:ascii="Times New Roman" w:hAnsi="Times New Roman" w:cs="Times New Roman" w:eastAsiaTheme="majorEastAsia"/>
          <w:bCs/>
          <w:color w:val="000000"/>
          <w:sz w:val="21"/>
          <w:szCs w:val="21"/>
          <w:u w:val="single"/>
          <w:lang w:val="en-US" w:eastAsia="zh-CN"/>
        </w:rPr>
        <w:t>自筹</w:t>
      </w:r>
    </w:p>
    <w:p w14:paraId="7ABBDB82">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7.项目预算：</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1.95万元</w:t>
      </w:r>
      <w:r>
        <w:rPr>
          <w:rFonts w:ascii="Times New Roman" w:hAnsi="Times New Roman" w:cs="Times New Roman"/>
          <w:bCs/>
          <w:color w:val="000000"/>
          <w:sz w:val="21"/>
          <w:szCs w:val="21"/>
          <w:u w:val="single"/>
        </w:rPr>
        <w:t xml:space="preserve">    </w:t>
      </w:r>
    </w:p>
    <w:p w14:paraId="1FDC9D14">
      <w:pPr>
        <w:autoSpaceDE w:val="0"/>
        <w:autoSpaceDN w:val="0"/>
        <w:adjustRightInd w:val="0"/>
        <w:spacing w:line="360" w:lineRule="auto"/>
        <w:ind w:firstLine="382" w:firstLineChars="182"/>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1"/>
          <w:szCs w:val="21"/>
        </w:rPr>
        <w:t>8.项目类别：</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rPr>
        <w:t>服务</w:t>
      </w:r>
      <w:r>
        <w:rPr>
          <w:rFonts w:ascii="Times New Roman" w:hAnsi="Times New Roman" w:cs="Times New Roman" w:eastAsiaTheme="majorEastAsia"/>
          <w:sz w:val="21"/>
          <w:szCs w:val="21"/>
          <w:u w:val="single"/>
        </w:rPr>
        <w:t xml:space="preserve">类   </w:t>
      </w:r>
    </w:p>
    <w:p w14:paraId="3B77C283">
      <w:pPr>
        <w:spacing w:line="360" w:lineRule="auto"/>
        <w:ind w:firstLine="437"/>
        <w:outlineLvl w:val="1"/>
        <w:rPr>
          <w:rFonts w:asciiTheme="majorEastAsia" w:hAnsiTheme="majorEastAsia" w:eastAsiaTheme="majorEastAsia" w:cstheme="majorEastAsia"/>
          <w:b/>
          <w:bCs/>
          <w:sz w:val="24"/>
          <w:szCs w:val="24"/>
        </w:rPr>
      </w:pPr>
      <w:bookmarkStart w:id="4" w:name="_Toc9951"/>
      <w:r>
        <w:rPr>
          <w:rFonts w:hint="eastAsia" w:asciiTheme="majorEastAsia" w:hAnsiTheme="majorEastAsia" w:eastAsiaTheme="majorEastAsia" w:cstheme="majorEastAsia"/>
          <w:b/>
          <w:bCs/>
          <w:sz w:val="24"/>
          <w:szCs w:val="24"/>
        </w:rPr>
        <w:t>二、投标人资格要求</w:t>
      </w:r>
      <w:bookmarkEnd w:id="4"/>
      <w:r>
        <w:rPr>
          <w:rFonts w:hint="eastAsia" w:asciiTheme="majorEastAsia" w:hAnsiTheme="majorEastAsia" w:eastAsiaTheme="majorEastAsia" w:cstheme="majorEastAsia"/>
          <w:b/>
          <w:bCs/>
          <w:sz w:val="24"/>
          <w:szCs w:val="24"/>
        </w:rPr>
        <w:t xml:space="preserve"> </w:t>
      </w:r>
    </w:p>
    <w:p w14:paraId="30A1258A">
      <w:pPr>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1.投标人具有独立承担民事责任的能力；</w:t>
      </w:r>
    </w:p>
    <w:p w14:paraId="408AFE7C">
      <w:pPr>
        <w:ind w:firstLine="420" w:firstLineChars="200"/>
        <w:outlineLvl w:val="2"/>
        <w:rPr>
          <w:rFonts w:hint="eastAsia" w:asciiTheme="majorEastAsia" w:hAnsiTheme="majorEastAsia" w:eastAsiaTheme="majorEastAsia" w:cstheme="majorEastAsia"/>
          <w:sz w:val="21"/>
          <w:szCs w:val="21"/>
          <w:highlight w:val="yellow"/>
          <w:lang w:eastAsia="zh-CN"/>
        </w:rPr>
      </w:pPr>
      <w:r>
        <w:rPr>
          <w:rFonts w:hint="eastAsia" w:asciiTheme="majorEastAsia" w:hAnsiTheme="majorEastAsia" w:eastAsiaTheme="majorEastAsia" w:cstheme="majorEastAsia"/>
          <w:sz w:val="21"/>
          <w:szCs w:val="21"/>
          <w:highlight w:val="yellow"/>
        </w:rPr>
        <w:t>2.投标人资质要求：</w:t>
      </w:r>
      <w:r>
        <w:rPr>
          <w:rFonts w:hint="eastAsia" w:asciiTheme="majorEastAsia" w:hAnsiTheme="majorEastAsia" w:eastAsiaTheme="majorEastAsia" w:cstheme="majorEastAsia"/>
          <w:sz w:val="21"/>
          <w:szCs w:val="21"/>
          <w:highlight w:val="yellow"/>
          <w:lang w:eastAsia="zh-CN"/>
        </w:rPr>
        <w:t>投标人须同时具有以下：</w:t>
      </w:r>
    </w:p>
    <w:p w14:paraId="23530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sz w:val="21"/>
          <w:szCs w:val="21"/>
          <w:highlight w:val="yellow"/>
          <w:lang w:val="en-US" w:eastAsia="zh-CN"/>
        </w:rPr>
        <w:t>（1）须为安徽省特种设备公共服务平台注册登记检测单位；</w:t>
      </w:r>
    </w:p>
    <w:p w14:paraId="7CDB22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sz w:val="21"/>
          <w:szCs w:val="21"/>
          <w:highlight w:val="yellow"/>
          <w:lang w:val="en-US" w:eastAsia="zh-CN"/>
        </w:rPr>
        <w:t>（2）须具有国家市场监督管理总局颁发的有效的特种设备检验检测机构核准证（电梯检测机构）；</w:t>
      </w:r>
    </w:p>
    <w:p w14:paraId="5047393C">
      <w:pPr>
        <w:spacing w:line="360" w:lineRule="auto"/>
        <w:ind w:firstLine="420" w:firstLineChars="200"/>
        <w:outlineLvl w:val="2"/>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3.投标人业绩要求：</w:t>
      </w:r>
      <w:r>
        <w:rPr>
          <w:rFonts w:hint="eastAsia" w:asciiTheme="majorEastAsia" w:hAnsiTheme="majorEastAsia" w:eastAsiaTheme="majorEastAsia" w:cstheme="majorEastAsia"/>
          <w:sz w:val="21"/>
          <w:szCs w:val="21"/>
          <w:lang w:val="en-US" w:eastAsia="zh-CN"/>
        </w:rPr>
        <w:t>/</w:t>
      </w:r>
    </w:p>
    <w:p w14:paraId="62F6A22F">
      <w:pPr>
        <w:spacing w:line="360" w:lineRule="auto"/>
        <w:ind w:firstLine="420" w:firstLineChars="200"/>
        <w:outlineLvl w:val="2"/>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4.项目负责人资格要求：</w:t>
      </w:r>
      <w:r>
        <w:rPr>
          <w:rFonts w:hint="eastAsia" w:asciiTheme="majorEastAsia" w:hAnsiTheme="majorEastAsia" w:eastAsiaTheme="majorEastAsia" w:cstheme="majorEastAsia"/>
          <w:sz w:val="21"/>
          <w:szCs w:val="21"/>
          <w:lang w:val="en-US" w:eastAsia="zh-CN"/>
        </w:rPr>
        <w:t>/</w:t>
      </w:r>
    </w:p>
    <w:p w14:paraId="2FFB88E1">
      <w:pPr>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r>
        <w:rPr>
          <w:rFonts w:hint="eastAsia" w:asciiTheme="majorEastAsia" w:hAnsiTheme="majorEastAsia" w:eastAsiaTheme="majorEastAsia" w:cstheme="majorEastAsia"/>
          <w:color w:val="auto"/>
          <w:sz w:val="21"/>
          <w:szCs w:val="21"/>
        </w:rPr>
        <w:t>.本项目不接受联合</w:t>
      </w:r>
      <w:r>
        <w:rPr>
          <w:rFonts w:hint="eastAsia" w:asciiTheme="majorEastAsia" w:hAnsiTheme="majorEastAsia" w:eastAsiaTheme="majorEastAsia" w:cstheme="majorEastAsia"/>
          <w:sz w:val="21"/>
          <w:szCs w:val="21"/>
        </w:rPr>
        <w:t>体投标。</w:t>
      </w:r>
    </w:p>
    <w:p w14:paraId="7D092A33">
      <w:pPr>
        <w:spacing w:line="360" w:lineRule="auto"/>
        <w:ind w:firstLine="420" w:firstLineChars="200"/>
        <w:outlineLvl w:val="2"/>
        <w:rPr>
          <w:rFonts w:asciiTheme="majorEastAsia" w:hAnsiTheme="majorEastAsia" w:eastAsiaTheme="majorEastAsia" w:cstheme="majorEastAsia"/>
          <w:b/>
          <w:bCs/>
          <w:i/>
          <w:iCs/>
          <w:sz w:val="21"/>
          <w:szCs w:val="21"/>
        </w:rPr>
      </w:pPr>
      <w:r>
        <w:rPr>
          <w:rFonts w:hint="eastAsia" w:asciiTheme="majorEastAsia" w:hAnsiTheme="majorEastAsia" w:eastAsiaTheme="majorEastAsia" w:cstheme="majorEastAsia"/>
          <w:sz w:val="21"/>
          <w:szCs w:val="21"/>
        </w:rPr>
        <w:t>6.投标人不得存在以下不良信用记录情形</w:t>
      </w:r>
      <w:r>
        <w:rPr>
          <w:rFonts w:hint="eastAsia" w:asciiTheme="majorEastAsia" w:hAnsiTheme="majorEastAsia" w:eastAsiaTheme="majorEastAsia" w:cstheme="majorEastAsia"/>
          <w:b/>
          <w:bCs/>
          <w:i/>
          <w:iCs/>
          <w:sz w:val="21"/>
          <w:szCs w:val="21"/>
        </w:rPr>
        <w:t>：</w:t>
      </w:r>
    </w:p>
    <w:p w14:paraId="338D43BB">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（1）被责令停产停业，暂扣或者吊销许可证，暂扣或者吊销执照；</w:t>
      </w:r>
    </w:p>
    <w:p w14:paraId="49BF11C4">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（2）进入清算程序，或被宣告破产，或其他丧失履约能力的情形；</w:t>
      </w:r>
    </w:p>
    <w:p w14:paraId="21E5CAF7">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（3）在国家企业信用信息公示系统（http://www.gsxt.gov.cn/）中被列入严重违法失信企业名单；</w:t>
      </w:r>
    </w:p>
    <w:p w14:paraId="50BB0292">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（4）在“信用中国”网站（http://www.creditchina.gov.cn/）中被列入失信被执行人名单；</w:t>
      </w:r>
    </w:p>
    <w:p w14:paraId="5462E854">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（5）在“信用中国”网站（http://www.creditchina.gov.cn/）中被列入重大税收违法失信主体名单；</w:t>
      </w:r>
    </w:p>
    <w:p w14:paraId="7BF4A5AE">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（6）在近三年内投标人或其法定代表人（单位负责人）有行贿犯罪行为的；</w:t>
      </w:r>
    </w:p>
    <w:p w14:paraId="0D5BDB9B">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.其他要求：</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4B0CCAB4">
      <w:pPr>
        <w:spacing w:line="360" w:lineRule="auto"/>
        <w:ind w:firstLine="437"/>
        <w:outlineLvl w:val="1"/>
        <w:rPr>
          <w:rFonts w:asciiTheme="majorEastAsia" w:hAnsiTheme="majorEastAsia" w:eastAsiaTheme="majorEastAsia" w:cstheme="majorEastAsia"/>
          <w:b/>
          <w:bCs/>
          <w:sz w:val="24"/>
          <w:szCs w:val="24"/>
        </w:rPr>
      </w:pPr>
      <w:bookmarkStart w:id="5" w:name="_Toc31111"/>
      <w:r>
        <w:rPr>
          <w:rFonts w:asciiTheme="majorEastAsia" w:hAnsiTheme="majorEastAsia" w:eastAsiaTheme="majorEastAsia" w:cstheme="majorEastAsia"/>
          <w:b/>
          <w:bCs/>
          <w:sz w:val="24"/>
          <w:szCs w:val="24"/>
        </w:rPr>
        <w:t>三、</w:t>
      </w:r>
      <w:r>
        <w:rPr>
          <w:rFonts w:hint="eastAsia" w:asciiTheme="majorEastAsia" w:hAnsiTheme="majorEastAsia" w:eastAsiaTheme="majorEastAsia" w:cstheme="majorEastAsia"/>
          <w:b/>
          <w:bCs/>
          <w:sz w:val="24"/>
          <w:szCs w:val="24"/>
        </w:rPr>
        <w:t>竞价</w:t>
      </w:r>
      <w:r>
        <w:rPr>
          <w:rFonts w:asciiTheme="majorEastAsia" w:hAnsiTheme="majorEastAsia" w:eastAsiaTheme="majorEastAsia" w:cstheme="majorEastAsia"/>
          <w:b/>
          <w:bCs/>
          <w:sz w:val="24"/>
          <w:szCs w:val="24"/>
        </w:rPr>
        <w:t>文件的获取</w:t>
      </w:r>
      <w:bookmarkEnd w:id="5"/>
    </w:p>
    <w:p w14:paraId="2ECE12C4">
      <w:pPr>
        <w:widowControl/>
        <w:spacing w:line="500" w:lineRule="exact"/>
        <w:ind w:firstLine="420" w:firstLineChars="200"/>
        <w:jc w:val="left"/>
        <w:rPr>
          <w:rFonts w:ascii="Times New Roman" w:hAnsi="Times New Roman" w:cs="Times New Roman"/>
          <w:bCs/>
          <w:snapToGrid w:val="0"/>
          <w:color w:val="000000"/>
          <w:sz w:val="16"/>
          <w:szCs w:val="16"/>
        </w:rPr>
      </w:pPr>
      <w:bookmarkStart w:id="6" w:name="_Toc21243"/>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14:paraId="6E8DC8E3">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color w:val="auto"/>
          <w:sz w:val="21"/>
          <w:szCs w:val="21"/>
        </w:rPr>
        <w:t>2.</w:t>
      </w:r>
      <w:r>
        <w:rPr>
          <w:rFonts w:hint="eastAsia" w:ascii="Times New Roman" w:hAnsi="Times New Roman" w:cs="Times New Roman" w:eastAsiaTheme="majorEastAsia"/>
          <w:color w:val="auto"/>
          <w:sz w:val="21"/>
          <w:szCs w:val="21"/>
          <w:lang w:val="en-US" w:eastAsia="zh-CN"/>
        </w:rPr>
        <w:t>竞价文件</w:t>
      </w:r>
      <w:r>
        <w:rPr>
          <w:rFonts w:ascii="Times New Roman" w:hAnsi="Times New Roman" w:cs="Times New Roman" w:eastAsiaTheme="majorEastAsia"/>
          <w:color w:val="auto"/>
          <w:sz w:val="21"/>
          <w:szCs w:val="21"/>
        </w:rPr>
        <w:t>获取方式：投标人登录</w:t>
      </w:r>
      <w:r>
        <w:rPr>
          <w:rFonts w:hint="eastAsia" w:ascii="Times New Roman" w:hAnsi="Times New Roman" w:cs="Times New Roman" w:eastAsiaTheme="majorEastAsia"/>
          <w:color w:val="auto"/>
          <w:sz w:val="21"/>
          <w:szCs w:val="21"/>
          <w:lang w:eastAsia="zh-CN"/>
        </w:rPr>
        <w:t>合肥政文国际会展管理有限公司</w:t>
      </w:r>
      <w:r>
        <w:rPr>
          <w:rFonts w:ascii="Times New Roman" w:hAnsi="Times New Roman" w:cs="Times New Roman" w:eastAsiaTheme="majorEastAsia"/>
          <w:color w:val="auto"/>
          <w:sz w:val="21"/>
          <w:szCs w:val="21"/>
        </w:rPr>
        <w:t>网站（</w:t>
      </w:r>
      <w:r>
        <w:rPr>
          <w:rFonts w:hint="eastAsia" w:ascii="Times New Roman" w:hAnsi="Times New Roman" w:cs="Times New Roman" w:eastAsiaTheme="majorEastAsia"/>
          <w:color w:val="auto"/>
          <w:sz w:val="21"/>
          <w:szCs w:val="21"/>
          <w:lang w:eastAsia="zh-CN"/>
        </w:rPr>
        <w:t>https://www.hfhuizhan.com</w:t>
      </w:r>
      <w:r>
        <w:rPr>
          <w:rFonts w:ascii="Times New Roman" w:hAnsi="Times New Roman" w:cs="Times New Roman" w:eastAsiaTheme="majorEastAsia"/>
          <w:color w:val="auto"/>
          <w:sz w:val="21"/>
          <w:szCs w:val="21"/>
        </w:rPr>
        <w:t>）下载</w:t>
      </w:r>
      <w:r>
        <w:rPr>
          <w:rFonts w:hint="eastAsia" w:ascii="Times New Roman" w:hAnsi="Times New Roman" w:cs="Times New Roman" w:eastAsiaTheme="majorEastAsia"/>
          <w:color w:val="auto"/>
          <w:sz w:val="21"/>
          <w:szCs w:val="21"/>
        </w:rPr>
        <w:t>竞</w:t>
      </w:r>
      <w:r>
        <w:rPr>
          <w:rFonts w:hint="eastAsia" w:ascii="Times New Roman" w:hAnsi="Times New Roman" w:cs="Times New Roman" w:eastAsiaTheme="majorEastAsia"/>
          <w:sz w:val="21"/>
          <w:szCs w:val="21"/>
        </w:rPr>
        <w:t>价</w:t>
      </w:r>
      <w:r>
        <w:rPr>
          <w:rFonts w:ascii="Times New Roman" w:hAnsi="Times New Roman" w:cs="Times New Roman" w:eastAsiaTheme="majorEastAsia"/>
          <w:sz w:val="21"/>
          <w:szCs w:val="21"/>
        </w:rPr>
        <w:t>文件</w:t>
      </w:r>
    </w:p>
    <w:p w14:paraId="62365469">
      <w:pPr>
        <w:widowControl/>
        <w:spacing w:line="500" w:lineRule="exact"/>
        <w:ind w:firstLine="420" w:firstLineChars="200"/>
        <w:jc w:val="left"/>
        <w:rPr>
          <w:rFonts w:ascii="Times New Roman" w:hAnsi="Times New Roman" w:cs="Times New Roman"/>
          <w:bCs/>
          <w:snapToGrid w:val="0"/>
          <w:color w:val="auto"/>
          <w:sz w:val="21"/>
        </w:rPr>
      </w:pPr>
      <w:r>
        <w:rPr>
          <w:rFonts w:ascii="Times New Roman" w:hAnsi="Times New Roman" w:cs="Times New Roman" w:eastAsiaTheme="majorEastAsia"/>
          <w:color w:val="auto"/>
          <w:sz w:val="21"/>
          <w:szCs w:val="21"/>
        </w:rPr>
        <w:t>3.</w:t>
      </w:r>
      <w:r>
        <w:rPr>
          <w:rFonts w:ascii="Times New Roman" w:hAnsi="Times New Roman" w:cs="Times New Roman"/>
          <w:bCs/>
          <w:snapToGrid w:val="0"/>
          <w:color w:val="auto"/>
          <w:sz w:val="21"/>
        </w:rPr>
        <w:t>报名方法：投标人下载附件《投标报名信息表》并完整填写信息后在规定的报名日期内发送至邮箱：</w:t>
      </w:r>
      <w:r>
        <w:rPr>
          <w:color w:val="auto"/>
        </w:rPr>
        <w:fldChar w:fldCharType="begin"/>
      </w:r>
      <w:r>
        <w:rPr>
          <w:color w:val="auto"/>
        </w:rPr>
        <w:instrText xml:space="preserve"> HYPERLINK "mailto:******@qq.com" </w:instrText>
      </w:r>
      <w:r>
        <w:rPr>
          <w:color w:val="auto"/>
        </w:rPr>
        <w:fldChar w:fldCharType="separate"/>
      </w:r>
      <w:r>
        <w:rPr>
          <w:rFonts w:ascii="Times New Roman" w:hAnsi="Times New Roman" w:eastAsia="宋体" w:cs="Times New Roman"/>
          <w:bCs/>
          <w:snapToGrid w:val="0"/>
          <w:color w:val="auto"/>
          <w:sz w:val="21"/>
        </w:rPr>
        <w:t>942219419@qq.</w:t>
      </w:r>
      <w:r>
        <w:rPr>
          <w:rFonts w:ascii="Times New Roman" w:hAnsi="Times New Roman" w:cs="Times New Roman"/>
          <w:bCs/>
          <w:snapToGrid w:val="0"/>
          <w:color w:val="auto"/>
          <w:sz w:val="21"/>
        </w:rPr>
        <w:t>com</w:t>
      </w:r>
      <w:r>
        <w:rPr>
          <w:rFonts w:ascii="Times New Roman" w:hAnsi="Times New Roman" w:cs="Times New Roman"/>
          <w:bCs/>
          <w:snapToGrid w:val="0"/>
          <w:color w:val="auto"/>
          <w:sz w:val="21"/>
        </w:rPr>
        <w:fldChar w:fldCharType="end"/>
      </w:r>
    </w:p>
    <w:p w14:paraId="3A17EEAA">
      <w:pPr>
        <w:spacing w:line="360" w:lineRule="auto"/>
        <w:ind w:firstLine="437"/>
        <w:outlineLvl w:val="1"/>
        <w:rPr>
          <w:rFonts w:asciiTheme="majorEastAsia" w:hAnsiTheme="majorEastAsia" w:eastAsiaTheme="majorEastAsia" w:cstheme="majorEastAsia"/>
          <w:b/>
          <w:bCs/>
          <w:sz w:val="24"/>
          <w:szCs w:val="24"/>
        </w:rPr>
      </w:pPr>
      <w:r>
        <w:rPr>
          <w:rFonts w:asciiTheme="majorEastAsia" w:hAnsiTheme="majorEastAsia" w:eastAsiaTheme="majorEastAsia" w:cstheme="majorEastAsia"/>
          <w:b/>
          <w:bCs/>
          <w:sz w:val="24"/>
          <w:szCs w:val="24"/>
        </w:rPr>
        <w:t>四、</w:t>
      </w:r>
      <w:r>
        <w:rPr>
          <w:rFonts w:hint="eastAsia" w:asciiTheme="majorEastAsia" w:hAnsiTheme="majorEastAsia" w:eastAsiaTheme="majorEastAsia" w:cstheme="majorEastAsia"/>
          <w:b/>
          <w:bCs/>
          <w:sz w:val="24"/>
          <w:szCs w:val="24"/>
        </w:rPr>
        <w:t>开标</w:t>
      </w:r>
      <w:r>
        <w:rPr>
          <w:rFonts w:asciiTheme="majorEastAsia" w:hAnsiTheme="majorEastAsia" w:eastAsiaTheme="majorEastAsia" w:cstheme="majorEastAsia"/>
          <w:b/>
          <w:bCs/>
          <w:sz w:val="24"/>
          <w:szCs w:val="24"/>
        </w:rPr>
        <w:t>时间及地点</w:t>
      </w:r>
      <w:bookmarkEnd w:id="6"/>
    </w:p>
    <w:p w14:paraId="2D3F4E89">
      <w:pPr>
        <w:spacing w:line="360" w:lineRule="auto"/>
        <w:ind w:firstLine="435"/>
        <w:outlineLvl w:val="2"/>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2025</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 xml:space="preserve"> </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14</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14:paraId="127141D8">
      <w:pPr>
        <w:spacing w:line="500" w:lineRule="exact"/>
        <w:ind w:firstLine="435"/>
        <w:rPr>
          <w:rFonts w:hint="eastAsia"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imes New Roman" w:hAnsi="Times New Roman" w:cs="Times New Roman" w:eastAsiaTheme="majorEastAsia"/>
          <w:sz w:val="21"/>
          <w:szCs w:val="21"/>
        </w:rPr>
        <w:t>安徽省合肥市</w:t>
      </w:r>
      <w:r>
        <w:rPr>
          <w:rFonts w:hint="eastAsia" w:ascii="Times New Roman" w:hAnsi="Times New Roman" w:cs="Times New Roman" w:eastAsiaTheme="majorEastAsia"/>
          <w:sz w:val="21"/>
          <w:szCs w:val="21"/>
          <w:lang w:val="en-US" w:eastAsia="zh-CN"/>
        </w:rPr>
        <w:t>滨湖新区</w:t>
      </w:r>
      <w:r>
        <w:rPr>
          <w:rFonts w:hint="eastAsia" w:ascii="Times New Roman" w:hAnsi="Times New Roman" w:cs="Times New Roman" w:eastAsiaTheme="majorEastAsia"/>
          <w:sz w:val="21"/>
          <w:szCs w:val="21"/>
        </w:rPr>
        <w:t>锦绣大道3899号合肥滨湖国际会展中心</w:t>
      </w:r>
      <w:r>
        <w:rPr>
          <w:rFonts w:hint="eastAsia" w:ascii="Times New Roman" w:hAnsi="Times New Roman" w:cs="Times New Roman" w:eastAsiaTheme="majorEastAsia"/>
          <w:sz w:val="21"/>
          <w:szCs w:val="21"/>
          <w:lang w:val="en-US" w:eastAsia="zh-CN"/>
        </w:rPr>
        <w:t>行政办公楼</w:t>
      </w:r>
      <w:r>
        <w:rPr>
          <w:rFonts w:hint="eastAsia" w:ascii="Times New Roman" w:hAnsi="Times New Roman" w:cs="Times New Roman" w:eastAsiaTheme="majorEastAsia"/>
          <w:sz w:val="21"/>
          <w:szCs w:val="21"/>
        </w:rPr>
        <w:t>419室</w:t>
      </w:r>
    </w:p>
    <w:p w14:paraId="2015C331">
      <w:pPr>
        <w:spacing w:line="500" w:lineRule="exact"/>
        <w:ind w:firstLine="435"/>
        <w:rPr>
          <w:rFonts w:hint="eastAsia" w:ascii="Times New Roman" w:hAnsi="Times New Roman" w:cs="Times New Roman" w:eastAsiaTheme="majorEastAsia"/>
          <w:sz w:val="21"/>
          <w:szCs w:val="21"/>
          <w:highlight w:val="yellow"/>
          <w:lang w:val="en-US" w:eastAsia="zh-CN"/>
        </w:rPr>
      </w:pPr>
      <w:r>
        <w:rPr>
          <w:rFonts w:hint="eastAsia" w:ascii="Times New Roman" w:hAnsi="Times New Roman" w:cs="Times New Roman" w:eastAsiaTheme="majorEastAsia"/>
          <w:sz w:val="21"/>
          <w:szCs w:val="21"/>
          <w:highlight w:val="yellow"/>
          <w:lang w:val="en-US" w:eastAsia="zh-CN"/>
        </w:rPr>
        <w:t>3.注：请</w:t>
      </w:r>
      <w:r>
        <w:rPr>
          <w:rFonts w:hint="eastAsia" w:ascii="Times New Roman" w:hAnsi="Times New Roman" w:cs="Times New Roman" w:eastAsiaTheme="majorEastAsia"/>
          <w:sz w:val="21"/>
          <w:szCs w:val="21"/>
          <w:highlight w:val="yellow"/>
        </w:rPr>
        <w:t>投标人授权代表</w:t>
      </w:r>
      <w:r>
        <w:rPr>
          <w:rFonts w:hint="eastAsia" w:ascii="Times New Roman" w:hAnsi="Times New Roman" w:cs="Times New Roman" w:eastAsiaTheme="majorEastAsia"/>
          <w:sz w:val="21"/>
          <w:szCs w:val="21"/>
          <w:highlight w:val="yellow"/>
          <w:lang w:eastAsia="zh-CN"/>
        </w:rPr>
        <w:t>准时到达现场，超时投标无效。</w:t>
      </w:r>
    </w:p>
    <w:p w14:paraId="50716A6A">
      <w:pPr>
        <w:spacing w:line="360" w:lineRule="auto"/>
        <w:ind w:firstLine="437"/>
        <w:outlineLvl w:val="1"/>
        <w:rPr>
          <w:rFonts w:asciiTheme="majorEastAsia" w:hAnsiTheme="majorEastAsia" w:eastAsiaTheme="majorEastAsia" w:cstheme="majorEastAsia"/>
          <w:b/>
          <w:bCs/>
          <w:sz w:val="24"/>
          <w:szCs w:val="24"/>
        </w:rPr>
      </w:pPr>
      <w:bookmarkStart w:id="7" w:name="_Toc20681"/>
      <w:r>
        <w:rPr>
          <w:rFonts w:asciiTheme="majorEastAsia" w:hAnsiTheme="majorEastAsia" w:eastAsiaTheme="majorEastAsia" w:cstheme="majorEastAsia"/>
          <w:b/>
          <w:bCs/>
          <w:sz w:val="24"/>
          <w:szCs w:val="24"/>
        </w:rPr>
        <w:t>五、投标文件提交截止时间</w:t>
      </w:r>
      <w:bookmarkEnd w:id="7"/>
    </w:p>
    <w:p w14:paraId="0363D2BC">
      <w:pPr>
        <w:spacing w:line="360" w:lineRule="auto"/>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14:paraId="4B4E29B3">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14:paraId="1FD17F6C">
      <w:pPr>
        <w:spacing w:line="500" w:lineRule="exact"/>
        <w:ind w:firstLine="435"/>
        <w:outlineLvl w:val="2"/>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1.招标人</w:t>
      </w:r>
    </w:p>
    <w:p w14:paraId="747B01D9">
      <w:pPr>
        <w:spacing w:line="500" w:lineRule="exact"/>
        <w:ind w:firstLine="435"/>
        <w:rPr>
          <w:rFonts w:hint="eastAsia" w:ascii="Times New Roman" w:hAnsi="Times New Roman" w:cs="Times New Roman" w:eastAsiaTheme="majorEastAsia"/>
          <w:sz w:val="21"/>
          <w:szCs w:val="21"/>
          <w:lang w:eastAsia="zh-CN"/>
        </w:rPr>
      </w:pPr>
      <w:r>
        <w:rPr>
          <w:rFonts w:hint="eastAsia" w:ascii="Times New Roman" w:hAnsi="Times New Roman" w:cs="Times New Roman" w:eastAsiaTheme="majorEastAsia"/>
          <w:sz w:val="21"/>
          <w:szCs w:val="21"/>
        </w:rPr>
        <w:t>招标人：</w:t>
      </w:r>
      <w:r>
        <w:rPr>
          <w:rFonts w:hint="eastAsia" w:ascii="Times New Roman" w:hAnsi="Times New Roman" w:cs="Times New Roman" w:eastAsiaTheme="majorEastAsia"/>
          <w:sz w:val="21"/>
          <w:szCs w:val="21"/>
          <w:lang w:val="en-US" w:eastAsia="zh-CN"/>
        </w:rPr>
        <w:t>合肥政文国际会展管理有限公司</w:t>
      </w:r>
    </w:p>
    <w:p w14:paraId="1A7D3600">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地  址：安徽省合肥市</w:t>
      </w:r>
      <w:r>
        <w:rPr>
          <w:rFonts w:hint="eastAsia" w:ascii="Times New Roman" w:hAnsi="Times New Roman" w:cs="Times New Roman" w:eastAsiaTheme="majorEastAsia"/>
          <w:sz w:val="21"/>
          <w:szCs w:val="21"/>
          <w:lang w:val="en-US" w:eastAsia="zh-CN"/>
        </w:rPr>
        <w:t>滨湖新</w:t>
      </w:r>
      <w:r>
        <w:rPr>
          <w:rFonts w:hint="eastAsia" w:ascii="Times New Roman" w:hAnsi="Times New Roman" w:cs="Times New Roman" w:eastAsiaTheme="majorEastAsia"/>
          <w:sz w:val="21"/>
          <w:szCs w:val="21"/>
        </w:rPr>
        <w:t xml:space="preserve">区锦绣大道3899号合肥滨湖国际会展中心          </w:t>
      </w:r>
    </w:p>
    <w:p w14:paraId="03DAB58C">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联系人：</w:t>
      </w:r>
      <w:r>
        <w:rPr>
          <w:rFonts w:hint="eastAsia" w:ascii="Times New Roman" w:hAnsi="Times New Roman" w:cs="Times New Roman" w:eastAsiaTheme="majorEastAsia"/>
          <w:sz w:val="21"/>
          <w:szCs w:val="21"/>
          <w:lang w:eastAsia="zh-CN"/>
        </w:rPr>
        <w:t>高</w:t>
      </w:r>
      <w:r>
        <w:rPr>
          <w:rFonts w:hint="eastAsia" w:ascii="Times New Roman" w:hAnsi="Times New Roman" w:cs="Times New Roman" w:eastAsiaTheme="majorEastAsia"/>
          <w:sz w:val="21"/>
          <w:szCs w:val="21"/>
          <w:lang w:val="en-US" w:eastAsia="zh-CN"/>
        </w:rPr>
        <w:t>工</w:t>
      </w:r>
      <w:r>
        <w:rPr>
          <w:rFonts w:hint="eastAsia" w:ascii="Times New Roman" w:hAnsi="Times New Roman" w:cs="Times New Roman" w:eastAsiaTheme="majorEastAsia"/>
          <w:sz w:val="21"/>
          <w:szCs w:val="21"/>
        </w:rPr>
        <w:t xml:space="preserve">         </w:t>
      </w:r>
    </w:p>
    <w:p w14:paraId="6454894F">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电  话：</w:t>
      </w:r>
      <w:r>
        <w:rPr>
          <w:rFonts w:hint="eastAsia" w:ascii="Times New Roman" w:hAnsi="Times New Roman" w:cs="Times New Roman" w:eastAsiaTheme="majorEastAsia"/>
          <w:sz w:val="21"/>
          <w:szCs w:val="21"/>
          <w:lang w:val="en-US" w:eastAsia="zh-CN"/>
        </w:rPr>
        <w:t>0551-65790295</w:t>
      </w:r>
      <w:r>
        <w:rPr>
          <w:rFonts w:hint="eastAsia" w:ascii="Times New Roman" w:hAnsi="Times New Roman" w:cs="Times New Roman" w:eastAsiaTheme="majorEastAsia"/>
          <w:sz w:val="21"/>
          <w:szCs w:val="21"/>
        </w:rPr>
        <w:t xml:space="preserve"> </w:t>
      </w:r>
    </w:p>
    <w:p w14:paraId="03046CD3">
      <w:pPr>
        <w:spacing w:line="500" w:lineRule="exact"/>
        <w:ind w:firstLine="435"/>
        <w:outlineLvl w:val="2"/>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2.监督管理部门</w:t>
      </w:r>
    </w:p>
    <w:p w14:paraId="6AF0A970">
      <w:pPr>
        <w:spacing w:line="500" w:lineRule="exact"/>
        <w:ind w:firstLine="435"/>
        <w:rPr>
          <w:rFonts w:hint="default"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rPr>
        <w:t>监督管理部门：</w:t>
      </w:r>
      <w:r>
        <w:rPr>
          <w:rFonts w:hint="eastAsia" w:ascii="Times New Roman" w:hAnsi="Times New Roman" w:cs="Times New Roman" w:eastAsiaTheme="majorEastAsia"/>
          <w:sz w:val="21"/>
          <w:szCs w:val="21"/>
          <w:lang w:val="en-US" w:eastAsia="zh-CN"/>
        </w:rPr>
        <w:t>合肥政文国际会展管理有限公司督查室</w:t>
      </w:r>
    </w:p>
    <w:p w14:paraId="20FDACEF">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地  址：安徽省合肥市</w:t>
      </w:r>
      <w:r>
        <w:rPr>
          <w:rFonts w:hint="eastAsia" w:ascii="Times New Roman" w:hAnsi="Times New Roman" w:cs="Times New Roman" w:eastAsiaTheme="majorEastAsia"/>
          <w:sz w:val="21"/>
          <w:szCs w:val="21"/>
          <w:lang w:val="en-US" w:eastAsia="zh-CN"/>
        </w:rPr>
        <w:t>滨湖</w:t>
      </w:r>
      <w:r>
        <w:rPr>
          <w:rFonts w:hint="eastAsia" w:ascii="Times New Roman" w:hAnsi="Times New Roman" w:cs="Times New Roman" w:eastAsiaTheme="majorEastAsia"/>
          <w:sz w:val="21"/>
          <w:szCs w:val="21"/>
        </w:rPr>
        <w:t xml:space="preserve">区锦绣大道3899号合肥滨湖国际会展中心    </w:t>
      </w:r>
    </w:p>
    <w:p w14:paraId="5271A236">
      <w:pPr>
        <w:spacing w:line="500" w:lineRule="exact"/>
        <w:ind w:firstLine="435"/>
        <w:rPr>
          <w:rFonts w:hint="default"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rPr>
        <w:t>电  话：</w:t>
      </w:r>
      <w:r>
        <w:rPr>
          <w:rFonts w:hint="eastAsia" w:ascii="Times New Roman" w:hAnsi="Times New Roman" w:cs="Times New Roman" w:eastAsiaTheme="majorEastAsia"/>
          <w:sz w:val="21"/>
          <w:szCs w:val="21"/>
          <w:lang w:val="en-US" w:eastAsia="zh-CN"/>
        </w:rPr>
        <w:t>0551-65790230</w:t>
      </w:r>
    </w:p>
    <w:p w14:paraId="0D71693A">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14:paraId="7878E9D9">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有任何疑问或问题，请在工作时间（周一至周五，上午08:</w:t>
      </w:r>
      <w:r>
        <w:rPr>
          <w:rFonts w:hint="eastAsia" w:ascii="Times New Roman" w:hAnsi="Times New Roman" w:cs="Times New Roman" w:eastAsiaTheme="majorEastAsia"/>
          <w:sz w:val="21"/>
          <w:szCs w:val="21"/>
          <w:lang w:val="en-US" w:eastAsia="zh-CN"/>
        </w:rPr>
        <w:t>3</w:t>
      </w:r>
      <w:r>
        <w:rPr>
          <w:rFonts w:hint="eastAsia" w:ascii="Times New Roman" w:hAnsi="Times New Roman" w:cs="Times New Roman" w:eastAsiaTheme="majorEastAsia"/>
          <w:sz w:val="21"/>
          <w:szCs w:val="21"/>
        </w:rPr>
        <w:t>0-1</w:t>
      </w:r>
      <w:r>
        <w:rPr>
          <w:rFonts w:hint="eastAsia" w:ascii="Times New Roman" w:hAnsi="Times New Roman" w:cs="Times New Roman" w:eastAsiaTheme="majorEastAsia"/>
          <w:sz w:val="21"/>
          <w:szCs w:val="21"/>
          <w:lang w:val="en-US" w:eastAsia="zh-CN"/>
        </w:rPr>
        <w:t>1</w:t>
      </w:r>
      <w:r>
        <w:rPr>
          <w:rFonts w:hint="eastAsia" w:ascii="Times New Roman" w:hAnsi="Times New Roman" w:cs="Times New Roman" w:eastAsiaTheme="majorEastAsia"/>
          <w:sz w:val="21"/>
          <w:szCs w:val="21"/>
        </w:rPr>
        <w:t>:</w:t>
      </w:r>
      <w:r>
        <w:rPr>
          <w:rFonts w:hint="eastAsia" w:ascii="Times New Roman" w:hAnsi="Times New Roman" w:cs="Times New Roman" w:eastAsiaTheme="majorEastAsia"/>
          <w:sz w:val="21"/>
          <w:szCs w:val="21"/>
          <w:lang w:val="en-US" w:eastAsia="zh-CN"/>
        </w:rPr>
        <w:t>3</w:t>
      </w:r>
      <w:r>
        <w:rPr>
          <w:rFonts w:hint="eastAsia" w:ascii="Times New Roman" w:hAnsi="Times New Roman" w:cs="Times New Roman" w:eastAsiaTheme="majorEastAsia"/>
          <w:sz w:val="21"/>
          <w:szCs w:val="21"/>
        </w:rPr>
        <w:t>0，下午</w:t>
      </w:r>
      <w:r>
        <w:rPr>
          <w:rFonts w:hint="eastAsia" w:ascii="Times New Roman" w:hAnsi="Times New Roman" w:cs="Times New Roman" w:eastAsiaTheme="majorEastAsia"/>
          <w:sz w:val="21"/>
          <w:szCs w:val="21"/>
          <w:lang w:val="en-US" w:eastAsia="zh-CN"/>
        </w:rPr>
        <w:t>2</w:t>
      </w:r>
      <w:r>
        <w:rPr>
          <w:rFonts w:hint="eastAsia" w:ascii="Times New Roman" w:hAnsi="Times New Roman" w:cs="Times New Roman" w:eastAsiaTheme="majorEastAsia"/>
          <w:sz w:val="21"/>
          <w:szCs w:val="21"/>
        </w:rPr>
        <w:t>:</w:t>
      </w:r>
      <w:r>
        <w:rPr>
          <w:rFonts w:hint="eastAsia" w:ascii="Times New Roman" w:hAnsi="Times New Roman" w:cs="Times New Roman" w:eastAsiaTheme="majorEastAsia"/>
          <w:sz w:val="21"/>
          <w:szCs w:val="21"/>
          <w:lang w:val="en-US" w:eastAsia="zh-CN"/>
        </w:rPr>
        <w:t>0</w:t>
      </w:r>
      <w:r>
        <w:rPr>
          <w:rFonts w:hint="eastAsia" w:ascii="Times New Roman" w:hAnsi="Times New Roman" w:cs="Times New Roman" w:eastAsiaTheme="majorEastAsia"/>
          <w:sz w:val="21"/>
          <w:szCs w:val="21"/>
        </w:rPr>
        <w:t>0-5:</w:t>
      </w:r>
      <w:r>
        <w:rPr>
          <w:rFonts w:hint="eastAsia" w:ascii="Times New Roman" w:hAnsi="Times New Roman" w:cs="Times New Roman" w:eastAsiaTheme="majorEastAsia"/>
          <w:sz w:val="21"/>
          <w:szCs w:val="21"/>
          <w:lang w:val="en-US" w:eastAsia="zh-CN"/>
        </w:rPr>
        <w:t>0</w:t>
      </w:r>
      <w:r>
        <w:rPr>
          <w:rFonts w:hint="eastAsia" w:ascii="Times New Roman" w:hAnsi="Times New Roman" w:cs="Times New Roman" w:eastAsiaTheme="majorEastAsia"/>
          <w:sz w:val="21"/>
          <w:szCs w:val="21"/>
        </w:rPr>
        <w:t>0，节假日休息）与项目联系人联系。</w:t>
      </w:r>
    </w:p>
    <w:p w14:paraId="5D91F327">
      <w:pPr>
        <w:spacing w:line="500" w:lineRule="exact"/>
        <w:ind w:firstLine="482" w:firstLineChars="200"/>
        <w:outlineLvl w:val="1"/>
        <w:rPr>
          <w:rFonts w:ascii="Times New Roman" w:hAnsi="Times New Roman" w:cs="Times New Roman" w:eastAsiaTheme="majorEastAsia"/>
          <w:b/>
          <w:bCs/>
          <w:sz w:val="24"/>
          <w:szCs w:val="24"/>
        </w:rPr>
      </w:pPr>
      <w:r>
        <w:rPr>
          <w:rFonts w:hint="eastAsia" w:ascii="Times New Roman" w:hAnsi="Times New Roman" w:cs="Times New Roman" w:eastAsiaTheme="majorEastAsia"/>
          <w:b/>
          <w:bCs/>
          <w:sz w:val="24"/>
          <w:szCs w:val="24"/>
          <w:lang w:val="en-US" w:eastAsia="zh-CN"/>
        </w:rPr>
        <w:t>八、</w:t>
      </w:r>
      <w:r>
        <w:rPr>
          <w:rFonts w:ascii="Times New Roman" w:hAnsi="Times New Roman" w:cs="Times New Roman" w:eastAsiaTheme="majorEastAsia"/>
          <w:b/>
          <w:bCs/>
          <w:sz w:val="24"/>
          <w:szCs w:val="24"/>
        </w:rPr>
        <w:t>投标保证金账户</w:t>
      </w:r>
    </w:p>
    <w:p w14:paraId="7CD57710">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单位名称：合肥政文国际会展管理有限公司</w:t>
      </w:r>
    </w:p>
    <w:p w14:paraId="7A7A8253">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开户银行账号：76690188000476007</w:t>
      </w:r>
    </w:p>
    <w:p w14:paraId="05A77A68">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开户银行：光大银行合肥分行营业部</w:t>
      </w:r>
    </w:p>
    <w:p w14:paraId="3D18B699">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备注：</w:t>
      </w:r>
    </w:p>
    <w:p w14:paraId="49210DC5">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（1）转帐时请备注“××项目投标保证金，并将转账凭证扫描件发送至</w:t>
      </w:r>
      <w:r>
        <w:rPr>
          <w:rFonts w:hint="eastAsia" w:ascii="Times New Roman" w:hAnsi="Times New Roman" w:cs="Times New Roman" w:eastAsiaTheme="majorEastAsia"/>
          <w:sz w:val="21"/>
          <w:szCs w:val="21"/>
        </w:rPr>
        <w:fldChar w:fldCharType="begin"/>
      </w:r>
      <w:r>
        <w:rPr>
          <w:rFonts w:hint="eastAsia" w:ascii="Times New Roman" w:hAnsi="Times New Roman" w:cs="Times New Roman" w:eastAsiaTheme="majorEastAsia"/>
          <w:sz w:val="21"/>
          <w:szCs w:val="21"/>
        </w:rPr>
        <w:instrText xml:space="preserve"> HYPERLINK "mailto:******@qq.com" </w:instrText>
      </w:r>
      <w:r>
        <w:rPr>
          <w:rFonts w:hint="eastAsia" w:ascii="Times New Roman" w:hAnsi="Times New Roman" w:cs="Times New Roman" w:eastAsiaTheme="majorEastAsia"/>
          <w:sz w:val="21"/>
          <w:szCs w:val="21"/>
        </w:rPr>
        <w:fldChar w:fldCharType="separate"/>
      </w:r>
      <w:r>
        <w:rPr>
          <w:rFonts w:hint="eastAsia" w:ascii="Times New Roman" w:hAnsi="Times New Roman" w:cs="Times New Roman" w:eastAsiaTheme="majorEastAsia"/>
          <w:sz w:val="21"/>
          <w:szCs w:val="21"/>
        </w:rPr>
        <w:t>942219419@qq.com</w:t>
      </w:r>
      <w:r>
        <w:rPr>
          <w:rFonts w:hint="eastAsia" w:ascii="Times New Roman" w:hAnsi="Times New Roman" w:cs="Times New Roman" w:eastAsiaTheme="majorEastAsia"/>
          <w:sz w:val="21"/>
          <w:szCs w:val="21"/>
        </w:rPr>
        <w:fldChar w:fldCharType="end"/>
      </w:r>
      <w:r>
        <w:rPr>
          <w:rFonts w:hint="eastAsia" w:ascii="Times New Roman" w:hAnsi="Times New Roman" w:cs="Times New Roman" w:eastAsiaTheme="majorEastAsia"/>
          <w:sz w:val="21"/>
          <w:szCs w:val="21"/>
        </w:rPr>
        <w:t>邮箱；</w:t>
      </w:r>
    </w:p>
    <w:p w14:paraId="5E52F546">
      <w:pPr>
        <w:spacing w:line="500" w:lineRule="exact"/>
        <w:ind w:firstLine="435"/>
        <w:outlineLvl w:val="2"/>
        <w:rPr>
          <w:rFonts w:hint="default"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rPr>
        <w:t>（2）投标保证金缴纳截止日为报名截止日。</w:t>
      </w:r>
    </w:p>
    <w:p w14:paraId="188FBCE6">
      <w:pPr>
        <w:keepNext w:val="0"/>
        <w:keepLines w:val="0"/>
        <w:pageBreakBefore w:val="0"/>
        <w:kinsoku/>
        <w:wordWrap/>
        <w:overflowPunct/>
        <w:topLinePunct w:val="0"/>
        <w:autoSpaceDE/>
        <w:autoSpaceDN/>
        <w:bidi w:val="0"/>
        <w:adjustRightInd/>
        <w:snapToGrid/>
        <w:spacing w:line="400" w:lineRule="exact"/>
        <w:ind w:firstLine="435"/>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p w14:paraId="5A6AF505">
      <w:pPr>
        <w:spacing w:line="360" w:lineRule="auto"/>
        <w:jc w:val="center"/>
        <w:outlineLvl w:val="0"/>
        <w:rPr>
          <w:rFonts w:asciiTheme="minorEastAsia" w:hAnsiTheme="minorEastAsia" w:eastAsiaTheme="minorEastAsia"/>
          <w:b/>
          <w:sz w:val="28"/>
        </w:rPr>
      </w:pPr>
      <w:bookmarkStart w:id="8" w:name="_Toc12504"/>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投标人</w:t>
      </w:r>
      <w:r>
        <w:rPr>
          <w:rFonts w:asciiTheme="minorEastAsia" w:hAnsiTheme="minorEastAsia" w:eastAsiaTheme="minorEastAsia"/>
          <w:b/>
          <w:sz w:val="28"/>
        </w:rPr>
        <w:t>须知</w:t>
      </w:r>
      <w:bookmarkEnd w:id="8"/>
    </w:p>
    <w:p w14:paraId="28FE4EF7">
      <w:pPr>
        <w:spacing w:line="360" w:lineRule="auto"/>
        <w:jc w:val="center"/>
        <w:outlineLvl w:val="1"/>
        <w:rPr>
          <w:rFonts w:asciiTheme="minorEastAsia" w:hAnsiTheme="minorEastAsia" w:eastAsiaTheme="minorEastAsia"/>
          <w:b/>
          <w:sz w:val="24"/>
        </w:rPr>
      </w:pPr>
      <w:bookmarkStart w:id="9" w:name="_Toc2790"/>
      <w:r>
        <w:rPr>
          <w:rFonts w:hint="eastAsia" w:asciiTheme="minorEastAsia" w:hAnsiTheme="minorEastAsia" w:eastAsiaTheme="minorEastAsia"/>
          <w:b/>
          <w:sz w:val="24"/>
        </w:rPr>
        <w:t>投标人</w:t>
      </w:r>
      <w:r>
        <w:rPr>
          <w:rFonts w:asciiTheme="minorEastAsia" w:hAnsiTheme="minorEastAsia" w:eastAsiaTheme="minorEastAsia"/>
          <w:b/>
          <w:sz w:val="24"/>
        </w:rPr>
        <w:t>须</w:t>
      </w:r>
      <w:r>
        <w:rPr>
          <w:rFonts w:hint="eastAsia" w:asciiTheme="minorEastAsia" w:hAnsiTheme="minorEastAsia" w:eastAsiaTheme="minorEastAsia"/>
          <w:b/>
          <w:sz w:val="24"/>
        </w:rPr>
        <w:t>知前附表</w:t>
      </w:r>
      <w:bookmarkEnd w:id="9"/>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395"/>
        <w:gridCol w:w="6180"/>
      </w:tblGrid>
      <w:tr w14:paraId="44E8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C958D9B">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条款号</w:t>
            </w:r>
          </w:p>
        </w:tc>
        <w:tc>
          <w:tcPr>
            <w:tcW w:w="818" w:type="pct"/>
            <w:vAlign w:val="center"/>
          </w:tcPr>
          <w:p w14:paraId="4B4071B7">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条款名称</w:t>
            </w:r>
          </w:p>
        </w:tc>
        <w:tc>
          <w:tcPr>
            <w:tcW w:w="3625" w:type="pct"/>
            <w:vAlign w:val="center"/>
          </w:tcPr>
          <w:p w14:paraId="7D3D81AD">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内容、说明与要求</w:t>
            </w:r>
          </w:p>
        </w:tc>
      </w:tr>
      <w:tr w14:paraId="0698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16217EE">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w:t>
            </w:r>
          </w:p>
        </w:tc>
        <w:tc>
          <w:tcPr>
            <w:tcW w:w="818" w:type="pct"/>
            <w:vAlign w:val="center"/>
          </w:tcPr>
          <w:p w14:paraId="11B812AF">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服务地点</w:t>
            </w:r>
          </w:p>
        </w:tc>
        <w:tc>
          <w:tcPr>
            <w:tcW w:w="3625" w:type="pct"/>
            <w:vAlign w:val="center"/>
          </w:tcPr>
          <w:p w14:paraId="239F5B43">
            <w:pPr>
              <w:pStyle w:val="69"/>
              <w:widowControl w:val="0"/>
              <w:spacing w:before="0" w:beforeAutospacing="0" w:after="0" w:afterAutospacing="0" w:line="360" w:lineRule="auto"/>
              <w:jc w:val="both"/>
              <w:rPr>
                <w:rFonts w:cs="宋体"/>
                <w:b w:val="0"/>
                <w:bCs w:val="0"/>
                <w:strike w:val="0"/>
                <w:dstrike w:val="0"/>
                <w:sz w:val="21"/>
                <w:szCs w:val="21"/>
              </w:rPr>
            </w:pPr>
            <w:r>
              <w:rPr>
                <w:rFonts w:hint="eastAsia" w:asciiTheme="majorEastAsia" w:hAnsiTheme="majorEastAsia" w:eastAsiaTheme="majorEastAsia" w:cstheme="majorEastAsia"/>
                <w:b w:val="0"/>
                <w:bCs w:val="0"/>
                <w:strike w:val="0"/>
                <w:dstrike w:val="0"/>
                <w:sz w:val="21"/>
                <w:szCs w:val="21"/>
                <w:u w:val="single"/>
                <w:lang w:eastAsia="zh-CN"/>
              </w:rPr>
              <w:t>合肥滨湖国际会展中心</w:t>
            </w:r>
          </w:p>
        </w:tc>
      </w:tr>
      <w:tr w14:paraId="3F5A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6820942A">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2</w:t>
            </w:r>
          </w:p>
        </w:tc>
        <w:tc>
          <w:tcPr>
            <w:tcW w:w="818" w:type="pct"/>
            <w:vAlign w:val="center"/>
          </w:tcPr>
          <w:p w14:paraId="3CE0F0E7">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服务期限</w:t>
            </w:r>
          </w:p>
        </w:tc>
        <w:tc>
          <w:tcPr>
            <w:tcW w:w="3625" w:type="pct"/>
            <w:vAlign w:val="center"/>
          </w:tcPr>
          <w:p w14:paraId="0BBE403F">
            <w:pPr>
              <w:pStyle w:val="96"/>
              <w:tabs>
                <w:tab w:val="left" w:pos="1152"/>
              </w:tabs>
              <w:spacing w:before="0" w:beforeAutospacing="0" w:after="0" w:afterAutospacing="0" w:line="360" w:lineRule="auto"/>
              <w:rPr>
                <w:rFonts w:hint="eastAsia" w:eastAsia="宋体" w:cs="宋体"/>
                <w:b w:val="0"/>
                <w:bCs w:val="0"/>
                <w:strike w:val="0"/>
                <w:dstrike w:val="0"/>
                <w:sz w:val="21"/>
                <w:szCs w:val="21"/>
                <w:lang w:eastAsia="zh-CN"/>
              </w:rPr>
            </w:pPr>
            <w:r>
              <w:rPr>
                <w:rFonts w:hint="eastAsia" w:cs="宋体"/>
                <w:b w:val="0"/>
                <w:bCs w:val="0"/>
                <w:strike w:val="0"/>
                <w:dstrike w:val="0"/>
                <w:sz w:val="21"/>
                <w:szCs w:val="21"/>
                <w:lang w:eastAsia="zh-CN"/>
              </w:rPr>
              <w:t>以招标人通知为准</w:t>
            </w:r>
          </w:p>
        </w:tc>
      </w:tr>
      <w:tr w14:paraId="4C1D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05CE6C8B">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3</w:t>
            </w:r>
          </w:p>
        </w:tc>
        <w:tc>
          <w:tcPr>
            <w:tcW w:w="818" w:type="pct"/>
            <w:vAlign w:val="center"/>
          </w:tcPr>
          <w:p w14:paraId="36D7A8D0">
            <w:pPr>
              <w:pStyle w:val="69"/>
              <w:widowControl w:val="0"/>
              <w:spacing w:before="0" w:beforeAutospacing="0" w:after="0" w:afterAutospacing="0" w:line="360" w:lineRule="auto"/>
              <w:jc w:val="left"/>
              <w:rPr>
                <w:rFonts w:cs="宋体"/>
                <w:b w:val="0"/>
                <w:sz w:val="21"/>
                <w:szCs w:val="21"/>
              </w:rPr>
            </w:pPr>
            <w:r>
              <w:rPr>
                <w:rFonts w:hint="eastAsia" w:cs="宋体"/>
                <w:b w:val="0"/>
                <w:sz w:val="21"/>
                <w:szCs w:val="21"/>
              </w:rPr>
              <w:t>现场踏勘</w:t>
            </w:r>
          </w:p>
        </w:tc>
        <w:tc>
          <w:tcPr>
            <w:tcW w:w="3625" w:type="pct"/>
            <w:vAlign w:val="center"/>
          </w:tcPr>
          <w:p w14:paraId="6E9D28BD">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自行踏勘</w:t>
            </w:r>
          </w:p>
          <w:p w14:paraId="3499888E">
            <w:pPr>
              <w:spacing w:line="360" w:lineRule="auto"/>
              <w:rPr>
                <w:rFonts w:cs="宋体"/>
                <w:bCs/>
                <w:kern w:val="2"/>
                <w:sz w:val="21"/>
                <w:szCs w:val="21"/>
              </w:rPr>
            </w:pPr>
            <w:r>
              <w:rPr>
                <w:rFonts w:hint="eastAsia" w:cs="宋体"/>
                <w:kern w:val="2"/>
                <w:sz w:val="21"/>
                <w:szCs w:val="21"/>
              </w:rPr>
              <w:t>□</w:t>
            </w:r>
            <w:r>
              <w:rPr>
                <w:rFonts w:hint="eastAsia" w:cs="宋体"/>
                <w:bCs/>
                <w:kern w:val="2"/>
                <w:sz w:val="21"/>
                <w:szCs w:val="21"/>
              </w:rPr>
              <w:t>集中组织</w:t>
            </w:r>
          </w:p>
          <w:p w14:paraId="3FD2A0D3">
            <w:pPr>
              <w:spacing w:line="360" w:lineRule="auto"/>
              <w:rPr>
                <w:rFonts w:cs="宋体"/>
                <w:bCs/>
                <w:kern w:val="2"/>
                <w:sz w:val="21"/>
                <w:szCs w:val="21"/>
                <w:u w:val="single"/>
              </w:rPr>
            </w:pPr>
            <w:r>
              <w:rPr>
                <w:rFonts w:hint="eastAsia" w:cs="宋体"/>
                <w:bCs/>
                <w:kern w:val="2"/>
                <w:sz w:val="21"/>
                <w:szCs w:val="21"/>
              </w:rPr>
              <w:t>时间：</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rPr>
              <w:t>分</w:t>
            </w:r>
          </w:p>
          <w:p w14:paraId="73AB5522">
            <w:pPr>
              <w:spacing w:line="360" w:lineRule="auto"/>
              <w:rPr>
                <w:rFonts w:cs="宋体"/>
                <w:bCs/>
                <w:kern w:val="2"/>
                <w:sz w:val="21"/>
                <w:szCs w:val="21"/>
                <w:u w:val="single"/>
              </w:rPr>
            </w:pPr>
            <w:r>
              <w:rPr>
                <w:rFonts w:hint="eastAsia" w:cs="宋体"/>
                <w:bCs/>
                <w:kern w:val="2"/>
                <w:sz w:val="21"/>
                <w:szCs w:val="21"/>
              </w:rPr>
              <w:t>现场踏勘联系人及联系电话：</w:t>
            </w:r>
            <w:r>
              <w:rPr>
                <w:rFonts w:hint="eastAsia" w:cs="宋体"/>
                <w:bCs/>
                <w:kern w:val="2"/>
                <w:sz w:val="21"/>
                <w:szCs w:val="21"/>
                <w:u w:val="single"/>
              </w:rPr>
              <w:t xml:space="preserve">           </w:t>
            </w:r>
          </w:p>
          <w:p w14:paraId="13F5B4D9">
            <w:pPr>
              <w:pStyle w:val="69"/>
              <w:widowControl w:val="0"/>
              <w:spacing w:before="0" w:beforeAutospacing="0" w:after="0" w:afterAutospacing="0" w:line="360" w:lineRule="auto"/>
              <w:jc w:val="both"/>
              <w:rPr>
                <w:rFonts w:cs="宋体"/>
                <w:sz w:val="21"/>
                <w:szCs w:val="21"/>
              </w:rPr>
            </w:pPr>
            <w:r>
              <w:rPr>
                <w:rFonts w:hint="eastAsia" w:cs="宋体"/>
                <w:bCs w:val="0"/>
                <w:kern w:val="2"/>
                <w:sz w:val="21"/>
                <w:szCs w:val="21"/>
              </w:rPr>
              <w:t>备注：如投标人未参加招标人统一组织的现场踏勘，视同放弃现场踏勘，由此引起的一切责任由投标人自行承担。</w:t>
            </w:r>
          </w:p>
        </w:tc>
      </w:tr>
      <w:tr w14:paraId="55E0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26C9C424">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4</w:t>
            </w:r>
          </w:p>
        </w:tc>
        <w:tc>
          <w:tcPr>
            <w:tcW w:w="818" w:type="pct"/>
            <w:vAlign w:val="center"/>
          </w:tcPr>
          <w:p w14:paraId="6E4BDB6C">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关于联合体参与投标的相关约定</w:t>
            </w:r>
          </w:p>
        </w:tc>
        <w:tc>
          <w:tcPr>
            <w:tcW w:w="3625" w:type="pct"/>
            <w:vAlign w:val="center"/>
          </w:tcPr>
          <w:p w14:paraId="4AA6A430">
            <w:pPr>
              <w:pStyle w:val="69"/>
              <w:widowControl w:val="0"/>
              <w:spacing w:before="0" w:beforeAutospacing="0" w:after="0" w:afterAutospacing="0" w:line="360" w:lineRule="auto"/>
              <w:jc w:val="both"/>
              <w:rPr>
                <w:rFonts w:hint="default" w:eastAsia="宋体" w:cs="宋体"/>
                <w:b w:val="0"/>
                <w:sz w:val="21"/>
                <w:szCs w:val="21"/>
                <w:lang w:val="en-US" w:eastAsia="zh-CN"/>
              </w:rPr>
            </w:pPr>
            <w:r>
              <w:rPr>
                <w:rFonts w:hint="eastAsia" w:cs="宋体"/>
                <w:b w:val="0"/>
                <w:sz w:val="21"/>
                <w:szCs w:val="21"/>
                <w:lang w:val="en-US" w:eastAsia="zh-CN"/>
              </w:rPr>
              <w:t>/</w:t>
            </w:r>
          </w:p>
        </w:tc>
      </w:tr>
      <w:tr w14:paraId="5A5D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243853C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5</w:t>
            </w:r>
          </w:p>
        </w:tc>
        <w:tc>
          <w:tcPr>
            <w:tcW w:w="818" w:type="pct"/>
            <w:vAlign w:val="center"/>
          </w:tcPr>
          <w:p w14:paraId="70ACE8F4">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初审业绩要求（如有）</w:t>
            </w:r>
          </w:p>
        </w:tc>
        <w:tc>
          <w:tcPr>
            <w:tcW w:w="3625" w:type="pct"/>
            <w:vAlign w:val="center"/>
          </w:tcPr>
          <w:p w14:paraId="544F62F6">
            <w:pPr>
              <w:spacing w:line="360" w:lineRule="auto"/>
              <w:rPr>
                <w:rFonts w:hint="eastAsia" w:eastAsia="宋体"/>
                <w:sz w:val="16"/>
                <w:szCs w:val="16"/>
                <w:lang w:val="en-US" w:eastAsia="zh-CN"/>
              </w:rPr>
            </w:pPr>
            <w:r>
              <w:rPr>
                <w:rFonts w:hint="eastAsia"/>
                <w:sz w:val="16"/>
                <w:szCs w:val="16"/>
                <w:lang w:val="en-US" w:eastAsia="zh-CN"/>
              </w:rPr>
              <w:t>/</w:t>
            </w:r>
          </w:p>
        </w:tc>
      </w:tr>
      <w:tr w14:paraId="5624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56E62AA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6</w:t>
            </w:r>
          </w:p>
        </w:tc>
        <w:tc>
          <w:tcPr>
            <w:tcW w:w="818" w:type="pct"/>
            <w:vAlign w:val="center"/>
          </w:tcPr>
          <w:p w14:paraId="79BB536D">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投标人提出疑问截止时间</w:t>
            </w:r>
          </w:p>
        </w:tc>
        <w:tc>
          <w:tcPr>
            <w:tcW w:w="3625" w:type="pct"/>
          </w:tcPr>
          <w:p w14:paraId="50D3F221">
            <w:pPr>
              <w:spacing w:line="440" w:lineRule="exact"/>
              <w:rPr>
                <w:rFonts w:cs="宋体"/>
                <w:bCs/>
                <w:sz w:val="21"/>
                <w:szCs w:val="21"/>
              </w:rPr>
            </w:pPr>
            <w:r>
              <w:rPr>
                <w:rFonts w:hint="eastAsia" w:cs="宋体"/>
                <w:bCs/>
                <w:sz w:val="21"/>
                <w:szCs w:val="21"/>
              </w:rPr>
              <w:t>（1）时间：</w:t>
            </w:r>
            <w:r>
              <w:rPr>
                <w:rFonts w:hint="eastAsia" w:cs="宋体"/>
                <w:bCs/>
                <w:kern w:val="2"/>
                <w:sz w:val="21"/>
                <w:szCs w:val="21"/>
                <w:u w:val="single"/>
              </w:rPr>
              <w:t xml:space="preserve"> </w:t>
            </w:r>
            <w:r>
              <w:rPr>
                <w:rFonts w:hint="eastAsia" w:cs="宋体"/>
                <w:bCs/>
                <w:kern w:val="2"/>
                <w:sz w:val="21"/>
                <w:szCs w:val="21"/>
                <w:u w:val="single"/>
                <w:lang w:val="en-US" w:eastAsia="zh-CN"/>
              </w:rPr>
              <w:t>2025</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u w:val="single"/>
                <w:lang w:val="en-US" w:eastAsia="zh-CN"/>
              </w:rPr>
              <w:t>2</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u w:val="single"/>
                <w:lang w:val="en-US" w:eastAsia="zh-CN"/>
              </w:rPr>
              <w:t>17</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lang w:val="en-US" w:eastAsia="zh-CN"/>
              </w:rPr>
              <w:t>00</w:t>
            </w:r>
            <w:r>
              <w:rPr>
                <w:rFonts w:hint="eastAsia" w:cs="宋体"/>
                <w:bCs/>
                <w:kern w:val="2"/>
                <w:sz w:val="21"/>
                <w:szCs w:val="21"/>
                <w:u w:val="single"/>
              </w:rPr>
              <w:t xml:space="preserve">  </w:t>
            </w:r>
            <w:r>
              <w:rPr>
                <w:rFonts w:hint="eastAsia" w:cs="宋体"/>
                <w:bCs/>
                <w:kern w:val="2"/>
                <w:sz w:val="21"/>
                <w:szCs w:val="21"/>
              </w:rPr>
              <w:t>分</w:t>
            </w:r>
          </w:p>
          <w:p w14:paraId="6C0C34BE">
            <w:pPr>
              <w:spacing w:line="440" w:lineRule="exact"/>
              <w:rPr>
                <w:rFonts w:cs="宋体"/>
                <w:bCs/>
                <w:sz w:val="21"/>
                <w:szCs w:val="21"/>
              </w:rPr>
            </w:pPr>
            <w:r>
              <w:rPr>
                <w:rFonts w:hint="eastAsia" w:cs="宋体"/>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ascii="微软雅黑" w:hAnsi="微软雅黑" w:eastAsia="微软雅黑" w:cs="微软雅黑"/>
                <w:i w:val="0"/>
                <w:iCs w:val="0"/>
                <w:caps w:val="0"/>
                <w:spacing w:val="0"/>
                <w:sz w:val="18"/>
                <w:szCs w:val="18"/>
                <w:shd w:val="clear" w:color="auto" w:fill="FFFFFF"/>
              </w:rPr>
              <w:t>942219419</w:t>
            </w:r>
            <w:r>
              <w:rPr>
                <w:bCs/>
                <w:snapToGrid w:val="0"/>
                <w:color w:val="000000"/>
              </w:rPr>
              <w:t>@qq.com</w:t>
            </w:r>
            <w:r>
              <w:rPr>
                <w:bCs/>
                <w:snapToGrid w:val="0"/>
                <w:color w:val="000000"/>
              </w:rPr>
              <w:fldChar w:fldCharType="end"/>
            </w:r>
            <w:r>
              <w:rPr>
                <w:rFonts w:ascii="Times New Roman" w:hAnsi="Times New Roman" w:cs="Times New Roman"/>
                <w:bCs/>
                <w:snapToGrid w:val="0"/>
                <w:color w:val="000000"/>
                <w:sz w:val="21"/>
                <w:szCs w:val="22"/>
              </w:rPr>
              <w:t>提交</w:t>
            </w:r>
          </w:p>
        </w:tc>
      </w:tr>
      <w:tr w14:paraId="3384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1DB81955">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7</w:t>
            </w:r>
          </w:p>
        </w:tc>
        <w:tc>
          <w:tcPr>
            <w:tcW w:w="818" w:type="pct"/>
            <w:vAlign w:val="center"/>
          </w:tcPr>
          <w:p w14:paraId="0B4AAC3D">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其他材料</w:t>
            </w:r>
          </w:p>
        </w:tc>
        <w:tc>
          <w:tcPr>
            <w:tcW w:w="3625" w:type="pct"/>
            <w:vAlign w:val="center"/>
          </w:tcPr>
          <w:p w14:paraId="5C5EC4DA">
            <w:pPr>
              <w:spacing w:line="360" w:lineRule="auto"/>
              <w:rPr>
                <w:rFonts w:hint="eastAsia" w:ascii="Times New Roman" w:hAnsi="Times New Roman" w:cs="Times New Roman"/>
                <w:i/>
                <w:iCs/>
                <w:color w:val="FF0000"/>
                <w:kern w:val="2"/>
                <w:sz w:val="21"/>
                <w:szCs w:val="21"/>
                <w:lang w:val="en-US" w:eastAsia="zh-CN"/>
              </w:rPr>
            </w:pPr>
          </w:p>
          <w:p w14:paraId="182AD244">
            <w:pPr>
              <w:adjustRightInd w:val="0"/>
              <w:snapToGrid w:val="0"/>
              <w:spacing w:line="360" w:lineRule="auto"/>
              <w:jc w:val="left"/>
              <w:rPr>
                <w:rFonts w:cs="宋体"/>
                <w:bCs/>
                <w:sz w:val="21"/>
                <w:szCs w:val="21"/>
              </w:rPr>
            </w:pPr>
            <w:r>
              <w:rPr>
                <w:rFonts w:hint="eastAsia" w:cs="宋体"/>
                <w:bCs/>
                <w:sz w:val="21"/>
                <w:szCs w:val="21"/>
                <w:lang w:eastAsia="zh-CN"/>
              </w:rPr>
              <w:t>☑</w:t>
            </w:r>
            <w:r>
              <w:rPr>
                <w:rFonts w:hint="eastAsia" w:asciiTheme="minorEastAsia" w:hAnsiTheme="minorEastAsia" w:eastAsiaTheme="minorEastAsia"/>
                <w:sz w:val="21"/>
                <w:szCs w:val="16"/>
              </w:rPr>
              <w:t>无</w:t>
            </w:r>
          </w:p>
          <w:p w14:paraId="4BD196F0">
            <w:pPr>
              <w:adjustRightInd w:val="0"/>
              <w:snapToGrid w:val="0"/>
              <w:spacing w:line="360" w:lineRule="auto"/>
              <w:jc w:val="left"/>
              <w:rPr>
                <w:rFonts w:cs="宋体"/>
                <w:bCs/>
                <w:sz w:val="21"/>
                <w:szCs w:val="21"/>
              </w:rPr>
            </w:pPr>
            <w:r>
              <w:rPr>
                <w:rFonts w:hint="eastAsia" w:cs="宋体"/>
                <w:bCs/>
                <w:sz w:val="21"/>
                <w:szCs w:val="21"/>
              </w:rPr>
              <w:t>□图纸</w:t>
            </w:r>
          </w:p>
          <w:p w14:paraId="08288694">
            <w:pPr>
              <w:adjustRightInd w:val="0"/>
              <w:snapToGrid w:val="0"/>
              <w:spacing w:line="360" w:lineRule="auto"/>
              <w:jc w:val="left"/>
              <w:rPr>
                <w:rFonts w:cs="宋体"/>
                <w:bCs/>
                <w:sz w:val="21"/>
                <w:szCs w:val="21"/>
              </w:rPr>
            </w:pPr>
            <w:r>
              <w:rPr>
                <w:rFonts w:hint="eastAsia" w:cs="宋体"/>
                <w:bCs/>
                <w:sz w:val="21"/>
                <w:szCs w:val="21"/>
              </w:rPr>
              <w:t>获得方式：</w:t>
            </w:r>
          </w:p>
          <w:p w14:paraId="0CCD59B2">
            <w:pPr>
              <w:pStyle w:val="69"/>
              <w:widowControl w:val="0"/>
              <w:spacing w:before="0" w:beforeAutospacing="0" w:after="0" w:afterAutospacing="0" w:line="360" w:lineRule="auto"/>
              <w:jc w:val="both"/>
              <w:rPr>
                <w:rFonts w:cs="宋体"/>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14:paraId="3BB5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33983E6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8</w:t>
            </w:r>
          </w:p>
        </w:tc>
        <w:tc>
          <w:tcPr>
            <w:tcW w:w="818" w:type="pct"/>
            <w:vAlign w:val="center"/>
          </w:tcPr>
          <w:p w14:paraId="6D7467CF">
            <w:pPr>
              <w:spacing w:line="500" w:lineRule="exact"/>
              <w:jc w:val="center"/>
              <w:rPr>
                <w:rFonts w:cs="宋体"/>
                <w:bCs/>
                <w:kern w:val="2"/>
                <w:sz w:val="21"/>
                <w:szCs w:val="21"/>
              </w:rPr>
            </w:pPr>
            <w:r>
              <w:rPr>
                <w:rFonts w:hint="eastAsia" w:ascii="Times New Roman" w:hAnsi="Times New Roman"/>
                <w:color w:val="000000"/>
                <w:lang w:val="en-US" w:eastAsia="zh-CN"/>
              </w:rPr>
              <w:t>投标文件的递交</w:t>
            </w:r>
          </w:p>
        </w:tc>
        <w:tc>
          <w:tcPr>
            <w:tcW w:w="3625" w:type="pct"/>
            <w:vAlign w:val="center"/>
          </w:tcPr>
          <w:p w14:paraId="50267E50">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566D8B0D">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highlight w:val="yellow"/>
                <w:shd w:val="clear" w:color="auto" w:fill="FFFFFF"/>
                <w:lang w:val="en-US" w:eastAsia="zh-CN" w:bidi="ar-SA"/>
              </w:rPr>
            </w:pPr>
            <w:r>
              <w:rPr>
                <w:rFonts w:ascii="Times New Roman" w:hAnsi="Times New Roman" w:eastAsia="宋体" w:cs="Times New Roman"/>
                <w:snapToGrid w:val="0"/>
                <w:color w:val="000000"/>
                <w:kern w:val="0"/>
                <w:sz w:val="21"/>
                <w:szCs w:val="21"/>
                <w:highlight w:val="yellow"/>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正本1份、副本2份</w:t>
            </w:r>
            <w:r>
              <w:rPr>
                <w:rFonts w:ascii="Times New Roman" w:hAnsi="Times New Roman" w:eastAsia="宋体" w:cs="Times New Roman"/>
                <w:snapToGrid w:val="0"/>
                <w:color w:val="000000"/>
                <w:kern w:val="0"/>
                <w:sz w:val="21"/>
                <w:szCs w:val="21"/>
                <w:highlight w:val="yellow"/>
                <w:shd w:val="clear" w:color="auto" w:fill="FFFFFF"/>
                <w:lang w:val="en-US" w:eastAsia="zh-CN" w:bidi="ar-SA"/>
              </w:rPr>
              <w:t>。</w:t>
            </w:r>
          </w:p>
          <w:p w14:paraId="552B6499">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2.投标文件由投标人自行递交。</w:t>
            </w:r>
          </w:p>
          <w:p w14:paraId="2A5CFB5C">
            <w:pPr>
              <w:pStyle w:val="76"/>
              <w:spacing w:line="360" w:lineRule="auto"/>
              <w:ind w:firstLine="0" w:firstLineChars="0"/>
              <w:jc w:val="left"/>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投标文件应在投标截止时间前在开标地点递交，并提供以下证明材料，否则招标人不予接收。</w:t>
            </w:r>
          </w:p>
          <w:p w14:paraId="42C3E834">
            <w:pPr>
              <w:pStyle w:val="76"/>
              <w:spacing w:line="360" w:lineRule="auto"/>
              <w:ind w:firstLine="0" w:firstLineChars="0"/>
              <w:jc w:val="left"/>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（1）法定代表人亲自递交的，应提供法定代表人身份证明和法定代表人的有效身份证件；</w:t>
            </w:r>
          </w:p>
          <w:p w14:paraId="25EE1C0E">
            <w:pPr>
              <w:pStyle w:val="76"/>
              <w:spacing w:line="360" w:lineRule="auto"/>
              <w:ind w:firstLine="0" w:firstLineChars="0"/>
              <w:jc w:val="left"/>
              <w:rPr>
                <w:rFonts w:cs="宋体"/>
                <w:b w:val="0"/>
                <w:color w:val="FF0000"/>
                <w:sz w:val="21"/>
                <w:szCs w:val="21"/>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（2）委托代理人递交的，应提供授权委托书和委托代理人的有效身份证件。</w:t>
            </w:r>
          </w:p>
        </w:tc>
      </w:tr>
      <w:tr w14:paraId="399B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5CADB95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9</w:t>
            </w:r>
          </w:p>
        </w:tc>
        <w:tc>
          <w:tcPr>
            <w:tcW w:w="818" w:type="pct"/>
            <w:vAlign w:val="center"/>
          </w:tcPr>
          <w:p w14:paraId="6829475C">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确定中标人</w:t>
            </w:r>
          </w:p>
        </w:tc>
        <w:tc>
          <w:tcPr>
            <w:tcW w:w="3625" w:type="pct"/>
            <w:vAlign w:val="center"/>
          </w:tcPr>
          <w:p w14:paraId="11289906">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确定中标人：</w:t>
            </w:r>
          </w:p>
          <w:p w14:paraId="2C382D2F">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52"/>
            </w:r>
            <w:r>
              <w:rPr>
                <w:rFonts w:hint="eastAsia" w:cs="宋体"/>
                <w:b w:val="0"/>
                <w:sz w:val="21"/>
                <w:szCs w:val="21"/>
              </w:rPr>
              <w:t xml:space="preserve">招标人委托评审小组确定     </w:t>
            </w:r>
          </w:p>
          <w:p w14:paraId="52BC4BCA">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A3"/>
            </w:r>
            <w:r>
              <w:rPr>
                <w:rFonts w:hint="eastAsia" w:cs="宋体"/>
                <w:b w:val="0"/>
                <w:sz w:val="21"/>
                <w:szCs w:val="21"/>
              </w:rPr>
              <w:t>招标人确定</w:t>
            </w:r>
          </w:p>
        </w:tc>
      </w:tr>
      <w:tr w14:paraId="5481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1226148C">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10</w:t>
            </w:r>
          </w:p>
        </w:tc>
        <w:tc>
          <w:tcPr>
            <w:tcW w:w="818" w:type="pct"/>
            <w:vAlign w:val="center"/>
          </w:tcPr>
          <w:p w14:paraId="62C6D3BB">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中标通知书发出的形式</w:t>
            </w:r>
          </w:p>
        </w:tc>
        <w:tc>
          <w:tcPr>
            <w:tcW w:w="3625" w:type="pct"/>
            <w:vAlign w:val="center"/>
          </w:tcPr>
          <w:p w14:paraId="3A689498">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 xml:space="preserve">☑书面     </w:t>
            </w:r>
            <w:r>
              <w:rPr>
                <w:rFonts w:hint="eastAsia" w:cs="宋体"/>
                <w:b w:val="0"/>
                <w:sz w:val="21"/>
                <w:szCs w:val="21"/>
              </w:rPr>
              <w:sym w:font="Wingdings" w:char="00FE"/>
            </w:r>
            <w:r>
              <w:rPr>
                <w:rFonts w:hint="eastAsia" w:cs="宋体"/>
                <w:b w:val="0"/>
                <w:sz w:val="21"/>
                <w:szCs w:val="21"/>
              </w:rPr>
              <w:t>数据电文</w:t>
            </w:r>
          </w:p>
          <w:p w14:paraId="1DBF6602">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特别提醒：</w:t>
            </w:r>
            <w:r>
              <w:rPr>
                <w:rFonts w:ascii="Times New Roman" w:hAnsi="Times New Roman" w:cs="Times New Roman"/>
                <w:sz w:val="21"/>
                <w:szCs w:val="21"/>
              </w:rPr>
              <w:t>招标人确定中标人后，通过书面</w:t>
            </w:r>
            <w:r>
              <w:rPr>
                <w:rFonts w:hint="eastAsia" w:ascii="Times New Roman" w:hAnsi="Times New Roman" w:cs="Times New Roman"/>
                <w:sz w:val="21"/>
                <w:szCs w:val="21"/>
                <w:lang w:eastAsia="zh-CN"/>
              </w:rPr>
              <w:t>或邮箱</w:t>
            </w:r>
            <w:r>
              <w:rPr>
                <w:rFonts w:ascii="Times New Roman" w:hAnsi="Times New Roman" w:cs="Times New Roman"/>
                <w:sz w:val="21"/>
                <w:szCs w:val="21"/>
              </w:rPr>
              <w:t>向中标人发出中标通知书。</w:t>
            </w:r>
          </w:p>
        </w:tc>
      </w:tr>
      <w:tr w14:paraId="0AAF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8A493BF">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11</w:t>
            </w:r>
          </w:p>
        </w:tc>
        <w:tc>
          <w:tcPr>
            <w:tcW w:w="818" w:type="pct"/>
            <w:vAlign w:val="center"/>
          </w:tcPr>
          <w:p w14:paraId="508DBF84">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告知竞价结果的形式</w:t>
            </w:r>
          </w:p>
        </w:tc>
        <w:tc>
          <w:tcPr>
            <w:tcW w:w="3625" w:type="pct"/>
            <w:vAlign w:val="center"/>
          </w:tcPr>
          <w:p w14:paraId="6DA76F20">
            <w:pPr>
              <w:pStyle w:val="69"/>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14:paraId="2490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15FAD6D5">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rPr>
              <w:t>12</w:t>
            </w:r>
          </w:p>
        </w:tc>
        <w:tc>
          <w:tcPr>
            <w:tcW w:w="818" w:type="pct"/>
            <w:vAlign w:val="center"/>
          </w:tcPr>
          <w:p w14:paraId="2EE0E786">
            <w:pPr>
              <w:pStyle w:val="69"/>
              <w:widowControl w:val="0"/>
              <w:spacing w:before="0" w:beforeAutospacing="0" w:after="0" w:afterAutospacing="0" w:line="360" w:lineRule="auto"/>
              <w:jc w:val="both"/>
              <w:rPr>
                <w:rFonts w:hint="eastAsia" w:ascii="Times New Roman" w:hAnsi="Times New Roman" w:eastAsia="宋体" w:cs="Times New Roman"/>
                <w:b w:val="0"/>
                <w:bCs/>
                <w:sz w:val="21"/>
                <w:szCs w:val="21"/>
                <w:lang w:val="en-US" w:eastAsia="zh-CN" w:bidi="ar-SA"/>
              </w:rPr>
            </w:pPr>
            <w:r>
              <w:rPr>
                <w:rFonts w:hint="eastAsia" w:ascii="Times New Roman" w:hAnsi="Times New Roman" w:cs="Times New Roman"/>
                <w:b w:val="0"/>
                <w:sz w:val="21"/>
                <w:szCs w:val="21"/>
                <w:lang w:val="en-US" w:eastAsia="zh-CN"/>
              </w:rPr>
              <w:t>投标保证金</w:t>
            </w:r>
          </w:p>
        </w:tc>
        <w:tc>
          <w:tcPr>
            <w:tcW w:w="3625" w:type="pct"/>
            <w:vAlign w:val="top"/>
          </w:tcPr>
          <w:p w14:paraId="465A2037">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1.是否要求投标人递交投标保证金：</w:t>
            </w:r>
          </w:p>
          <w:p w14:paraId="3B03368E">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cs="Times New Roman"/>
                <w:bCs/>
                <w:snapToGrid w:val="0"/>
                <w:sz w:val="21"/>
                <w:szCs w:val="21"/>
                <w:lang w:eastAsia="zh-CN"/>
              </w:rPr>
              <w:t>☑</w:t>
            </w:r>
            <w:r>
              <w:rPr>
                <w:rFonts w:ascii="Times New Roman" w:hAnsi="Times New Roman" w:eastAsia="宋体" w:cs="Times New Roman"/>
                <w:bCs/>
                <w:snapToGrid w:val="0"/>
                <w:sz w:val="21"/>
                <w:szCs w:val="21"/>
              </w:rPr>
              <w:t xml:space="preserve">不要求  </w:t>
            </w:r>
            <w:r>
              <w:rPr>
                <w:rFonts w:hint="eastAsia" w:ascii="Times New Roman" w:hAnsi="Times New Roman" w:cs="Times New Roman"/>
                <w:bCs/>
                <w:snapToGrid w:val="0"/>
                <w:sz w:val="21"/>
                <w:szCs w:val="21"/>
                <w:lang w:eastAsia="zh-CN"/>
              </w:rPr>
              <w:t>□</w:t>
            </w:r>
            <w:r>
              <w:rPr>
                <w:rFonts w:ascii="Times New Roman" w:hAnsi="Times New Roman" w:eastAsia="宋体" w:cs="Times New Roman"/>
                <w:bCs/>
                <w:snapToGrid w:val="0"/>
                <w:sz w:val="21"/>
                <w:szCs w:val="21"/>
              </w:rPr>
              <w:t>要求</w:t>
            </w:r>
          </w:p>
          <w:p w14:paraId="22E9431D">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投标保证金的形式：</w:t>
            </w:r>
          </w:p>
          <w:p w14:paraId="7A6BFBEE">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14:paraId="5857668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Cs/>
                <w:snapToGrid w:val="0"/>
                <w:sz w:val="21"/>
                <w:szCs w:val="21"/>
                <w:lang w:val="en-US" w:eastAsia="zh-CN"/>
              </w:rPr>
            </w:pPr>
            <w:r>
              <w:rPr>
                <w:rFonts w:ascii="Times New Roman" w:hAnsi="Times New Roman" w:eastAsia="宋体" w:cs="Times New Roman"/>
                <w:bCs/>
                <w:snapToGrid w:val="0"/>
                <w:sz w:val="21"/>
                <w:szCs w:val="21"/>
              </w:rPr>
              <w:t>投标保证金的金额：</w:t>
            </w:r>
            <w:r>
              <w:rPr>
                <w:rFonts w:hint="eastAsia" w:ascii="Times New Roman" w:hAnsi="Times New Roman" w:cs="Times New Roman"/>
                <w:bCs/>
                <w:snapToGrid w:val="0"/>
                <w:sz w:val="21"/>
                <w:szCs w:val="21"/>
                <w:lang w:val="en-US" w:eastAsia="zh-CN"/>
              </w:rPr>
              <w:t>/</w:t>
            </w:r>
          </w:p>
          <w:p w14:paraId="23814957">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递交要求： </w:t>
            </w:r>
          </w:p>
          <w:p w14:paraId="58D4C2EE">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①投标保证金的到账截止时间：</w:t>
            </w:r>
            <w:r>
              <w:rPr>
                <w:rFonts w:hint="eastAsia" w:ascii="Times New Roman" w:hAnsi="Times New Roman" w:eastAsia="宋体" w:cs="Times New Roman"/>
                <w:bCs/>
                <w:snapToGrid w:val="0"/>
                <w:sz w:val="21"/>
                <w:szCs w:val="21"/>
              </w:rPr>
              <w:t>报名</w:t>
            </w:r>
            <w:r>
              <w:rPr>
                <w:rFonts w:ascii="Times New Roman" w:hAnsi="Times New Roman" w:eastAsia="宋体" w:cs="Times New Roman"/>
                <w:bCs/>
                <w:snapToGrid w:val="0"/>
                <w:sz w:val="21"/>
                <w:szCs w:val="21"/>
              </w:rPr>
              <w:t>截止时间。</w:t>
            </w:r>
          </w:p>
          <w:p w14:paraId="7C494A20">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②投标保证金应当从投标人</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账户转出，转出保证金的账户与投标人投标文件提供的</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账户不一致的，视为未按招标文件规定要求递交投标保证金。</w:t>
            </w:r>
          </w:p>
          <w:p w14:paraId="530DF91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Cs/>
                <w:snapToGrid w:val="0"/>
                <w:sz w:val="21"/>
                <w:szCs w:val="21"/>
                <w:lang w:val="en-US" w:eastAsia="zh-CN" w:bidi="ar-SA"/>
              </w:rPr>
            </w:pPr>
            <w:r>
              <w:rPr>
                <w:rFonts w:ascii="Times New Roman" w:hAnsi="Times New Roman" w:eastAsia="宋体" w:cs="Times New Roman"/>
                <w:bCs/>
                <w:snapToGrid w:val="0"/>
                <w:sz w:val="21"/>
                <w:szCs w:val="21"/>
              </w:rPr>
              <w:t>③转帐时请备注“××项目投标保证金，并将转账凭证扫描件发送至942219419@qq.com邮箱</w:t>
            </w:r>
            <w:r>
              <w:rPr>
                <w:rFonts w:hint="eastAsia" w:ascii="Times New Roman" w:hAnsi="Times New Roman" w:eastAsia="宋体" w:cs="Times New Roman"/>
                <w:bCs/>
                <w:snapToGrid w:val="0"/>
                <w:sz w:val="21"/>
                <w:szCs w:val="21"/>
              </w:rPr>
              <w:t>。</w:t>
            </w:r>
          </w:p>
        </w:tc>
      </w:tr>
      <w:tr w14:paraId="3ACD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CA71EE7">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3</w:t>
            </w:r>
          </w:p>
        </w:tc>
        <w:tc>
          <w:tcPr>
            <w:tcW w:w="818" w:type="pct"/>
            <w:vAlign w:val="center"/>
          </w:tcPr>
          <w:p w14:paraId="4E96AED8">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履约保证金</w:t>
            </w:r>
          </w:p>
        </w:tc>
        <w:tc>
          <w:tcPr>
            <w:tcW w:w="3625" w:type="pct"/>
          </w:tcPr>
          <w:p w14:paraId="5DF7C2E4">
            <w:pPr>
              <w:snapToGrid w:val="0"/>
              <w:spacing w:line="360" w:lineRule="auto"/>
              <w:rPr>
                <w:rFonts w:cs="宋体"/>
                <w:bCs/>
                <w:snapToGrid w:val="0"/>
                <w:sz w:val="21"/>
                <w:szCs w:val="21"/>
              </w:rPr>
            </w:pPr>
            <w:r>
              <w:rPr>
                <w:rFonts w:hint="eastAsia" w:cs="宋体"/>
                <w:bCs/>
                <w:snapToGrid w:val="0"/>
                <w:sz w:val="21"/>
                <w:szCs w:val="21"/>
              </w:rPr>
              <w:t>（1）金额：</w:t>
            </w:r>
            <w:r>
              <w:rPr>
                <w:rFonts w:hint="eastAsia" w:cs="宋体"/>
                <w:bCs/>
                <w:snapToGrid w:val="0"/>
                <w:sz w:val="21"/>
                <w:szCs w:val="21"/>
                <w:highlight w:val="yellow"/>
                <w:u w:val="single"/>
              </w:rPr>
              <w:t xml:space="preserve">  </w:t>
            </w:r>
            <w:r>
              <w:rPr>
                <w:rFonts w:hint="eastAsia" w:cs="宋体"/>
                <w:bCs/>
                <w:snapToGrid w:val="0"/>
                <w:sz w:val="21"/>
                <w:szCs w:val="21"/>
                <w:highlight w:val="yellow"/>
                <w:u w:val="single"/>
                <w:lang w:eastAsia="zh-CN"/>
              </w:rPr>
              <w:t>免收</w:t>
            </w:r>
            <w:r>
              <w:rPr>
                <w:rFonts w:hint="eastAsia" w:cs="宋体"/>
                <w:bCs/>
                <w:snapToGrid w:val="0"/>
                <w:sz w:val="21"/>
                <w:szCs w:val="21"/>
                <w:highlight w:val="yellow"/>
                <w:u w:val="single"/>
              </w:rPr>
              <w:t xml:space="preserve">  </w:t>
            </w:r>
          </w:p>
          <w:p w14:paraId="21DCAAEE">
            <w:pPr>
              <w:snapToGrid w:val="0"/>
              <w:spacing w:line="360" w:lineRule="auto"/>
              <w:rPr>
                <w:rFonts w:cs="宋体"/>
                <w:sz w:val="21"/>
                <w:szCs w:val="21"/>
              </w:rPr>
            </w:pPr>
            <w:r>
              <w:rPr>
                <w:rFonts w:hint="eastAsia" w:cs="宋体"/>
                <w:bCs/>
                <w:snapToGrid w:val="0"/>
                <w:sz w:val="21"/>
                <w:szCs w:val="21"/>
              </w:rPr>
              <w:t>（2）缴纳形式</w:t>
            </w:r>
            <w:r>
              <w:rPr>
                <w:rFonts w:hint="eastAsia" w:cs="宋体"/>
                <w:sz w:val="21"/>
                <w:szCs w:val="21"/>
              </w:rPr>
              <w:t>：</w:t>
            </w:r>
            <w:r>
              <w:rPr>
                <w:rFonts w:hint="eastAsia" w:cs="宋体"/>
                <w:sz w:val="21"/>
                <w:szCs w:val="21"/>
              </w:rPr>
              <w:sym w:font="Wingdings 2" w:char="00A3"/>
            </w:r>
            <w:r>
              <w:rPr>
                <w:rFonts w:hint="eastAsia" w:cs="宋体"/>
                <w:sz w:val="21"/>
                <w:szCs w:val="21"/>
              </w:rPr>
              <w:t xml:space="preserve">银行转账  </w:t>
            </w:r>
            <w:r>
              <w:rPr>
                <w:rFonts w:hint="eastAsia" w:cs="宋体"/>
                <w:sz w:val="21"/>
                <w:szCs w:val="21"/>
              </w:rPr>
              <w:sym w:font="Wingdings 2" w:char="00A3"/>
            </w:r>
            <w:r>
              <w:rPr>
                <w:rFonts w:hint="eastAsia" w:cs="宋体"/>
                <w:sz w:val="21"/>
                <w:szCs w:val="21"/>
              </w:rPr>
              <w:t xml:space="preserve">银行电汇  </w:t>
            </w:r>
          </w:p>
        </w:tc>
      </w:tr>
      <w:tr w14:paraId="5AC6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30FEC03">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4</w:t>
            </w:r>
          </w:p>
        </w:tc>
        <w:tc>
          <w:tcPr>
            <w:tcW w:w="818" w:type="pct"/>
            <w:vAlign w:val="center"/>
          </w:tcPr>
          <w:p w14:paraId="0EC4041C">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报价须知</w:t>
            </w:r>
          </w:p>
        </w:tc>
        <w:tc>
          <w:tcPr>
            <w:tcW w:w="3625" w:type="pct"/>
            <w:vAlign w:val="center"/>
          </w:tcPr>
          <w:p w14:paraId="43AD2BBC">
            <w:pPr>
              <w:spacing w:line="360" w:lineRule="auto"/>
              <w:rPr>
                <w:rFonts w:cs="宋体"/>
                <w:bCs/>
                <w:kern w:val="2"/>
                <w:sz w:val="21"/>
                <w:szCs w:val="21"/>
              </w:rPr>
            </w:pPr>
            <w:r>
              <w:rPr>
                <w:rFonts w:hint="eastAsia" w:cs="宋体"/>
                <w:bCs/>
                <w:kern w:val="2"/>
                <w:sz w:val="21"/>
                <w:szCs w:val="21"/>
              </w:rPr>
              <w:t>（1）投标人最终投标报价不得高于</w:t>
            </w:r>
            <w:r>
              <w:rPr>
                <w:rFonts w:hint="eastAsia" w:ascii="Times New Roman" w:hAnsi="Times New Roman" w:cs="Times New Roman"/>
                <w:bCs/>
                <w:kern w:val="2"/>
                <w:sz w:val="21"/>
                <w:szCs w:val="21"/>
              </w:rPr>
              <w:t>竞价</w:t>
            </w:r>
            <w:r>
              <w:rPr>
                <w:rFonts w:hint="eastAsia" w:cs="宋体"/>
                <w:bCs/>
                <w:kern w:val="2"/>
                <w:sz w:val="21"/>
                <w:szCs w:val="21"/>
              </w:rPr>
              <w:t>文件（公告）列明的项目预算、最高投标限价，否则其投标文件将被否决。</w:t>
            </w:r>
          </w:p>
          <w:p w14:paraId="5F200491">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14:paraId="0D04A46F">
            <w:pPr>
              <w:spacing w:line="360" w:lineRule="auto"/>
              <w:rPr>
                <w:rFonts w:cs="宋体"/>
                <w:sz w:val="21"/>
                <w:szCs w:val="21"/>
              </w:rPr>
            </w:pPr>
            <w:r>
              <w:rPr>
                <w:rFonts w:hint="eastAsia" w:cs="宋体"/>
                <w:sz w:val="21"/>
                <w:szCs w:val="21"/>
              </w:rPr>
              <w:t>（3）......</w:t>
            </w:r>
          </w:p>
        </w:tc>
      </w:tr>
      <w:tr w14:paraId="5DF4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6072A601">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5</w:t>
            </w:r>
          </w:p>
        </w:tc>
        <w:tc>
          <w:tcPr>
            <w:tcW w:w="818" w:type="pct"/>
            <w:vAlign w:val="center"/>
          </w:tcPr>
          <w:p w14:paraId="669FD566">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重要说明</w:t>
            </w:r>
          </w:p>
        </w:tc>
        <w:tc>
          <w:tcPr>
            <w:tcW w:w="3625" w:type="pct"/>
            <w:vAlign w:val="center"/>
          </w:tcPr>
          <w:p w14:paraId="22D0BC28">
            <w:pPr>
              <w:spacing w:line="360" w:lineRule="auto"/>
              <w:rPr>
                <w:rFonts w:cs="宋体"/>
                <w:sz w:val="21"/>
                <w:szCs w:val="21"/>
              </w:rPr>
            </w:pPr>
            <w:r>
              <w:rPr>
                <w:rFonts w:hint="eastAsia" w:cs="宋体"/>
                <w:sz w:val="21"/>
                <w:szCs w:val="21"/>
              </w:rPr>
              <w:t>（1）中标人应在规定期限内提交履约保证金并与招标人签订合同，若中标人未能在规定期限内提交履约保证金或签订合同，招标人有权取消中标人中标资格；</w:t>
            </w:r>
          </w:p>
          <w:p w14:paraId="16168910">
            <w:pPr>
              <w:spacing w:line="360" w:lineRule="auto"/>
              <w:rPr>
                <w:rFonts w:cs="宋体"/>
                <w:sz w:val="21"/>
                <w:szCs w:val="21"/>
              </w:rPr>
            </w:pPr>
            <w:r>
              <w:rPr>
                <w:rFonts w:hint="eastAsia" w:cs="宋体"/>
                <w:sz w:val="21"/>
                <w:szCs w:val="21"/>
              </w:rPr>
              <w:t>（2）合同签订后，中标人存在规定时间内不组织人员进场开工，不履行合同义务等情况，招标人有权解除合同，并追究违约责任；</w:t>
            </w:r>
          </w:p>
          <w:p w14:paraId="500AD69C">
            <w:pPr>
              <w:spacing w:line="360" w:lineRule="auto"/>
              <w:rPr>
                <w:rFonts w:cs="宋体"/>
                <w:sz w:val="21"/>
                <w:szCs w:val="21"/>
              </w:rPr>
            </w:pPr>
            <w:r>
              <w:rPr>
                <w:rFonts w:hint="eastAsia" w:cs="宋体"/>
                <w:sz w:val="21"/>
                <w:szCs w:val="21"/>
              </w:rPr>
              <w:t>（3）中标人在中标项目发生投诉、信访举报案件、履约存在争议时，拒绝协助配合有关部门调查案件的，招标人可以取消其中标资格或解除合同，并追究其违约责任。</w:t>
            </w:r>
          </w:p>
          <w:p w14:paraId="51B9DA5A">
            <w:pPr>
              <w:spacing w:line="360" w:lineRule="auto"/>
              <w:rPr>
                <w:rFonts w:cs="宋体"/>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14:paraId="7B03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03DF697E">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6</w:t>
            </w:r>
          </w:p>
        </w:tc>
        <w:tc>
          <w:tcPr>
            <w:tcW w:w="818" w:type="pct"/>
            <w:vAlign w:val="center"/>
          </w:tcPr>
          <w:p w14:paraId="63AB54CB">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解释权</w:t>
            </w:r>
          </w:p>
        </w:tc>
        <w:tc>
          <w:tcPr>
            <w:tcW w:w="3625" w:type="pct"/>
            <w:vAlign w:val="center"/>
          </w:tcPr>
          <w:p w14:paraId="692BF5E2">
            <w:pPr>
              <w:spacing w:line="360" w:lineRule="auto"/>
              <w:rPr>
                <w:rFonts w:cs="宋体"/>
                <w:bCs/>
                <w:sz w:val="21"/>
                <w:szCs w:val="21"/>
              </w:rPr>
            </w:pPr>
            <w:r>
              <w:rPr>
                <w:rFonts w:hint="eastAsia" w:cs="宋体"/>
                <w:bCs/>
                <w:sz w:val="21"/>
                <w:szCs w:val="21"/>
              </w:rPr>
              <w:t>（1）构成本竞价文件的各个组成文件应互为解释，互为说明；</w:t>
            </w:r>
          </w:p>
          <w:p w14:paraId="0149464A">
            <w:pPr>
              <w:spacing w:line="360" w:lineRule="auto"/>
              <w:rPr>
                <w:rFonts w:cs="宋体"/>
                <w:bCs/>
                <w:sz w:val="21"/>
                <w:szCs w:val="21"/>
              </w:rPr>
            </w:pPr>
            <w:r>
              <w:rPr>
                <w:rFonts w:hint="eastAsia" w:cs="宋体"/>
                <w:bCs/>
                <w:sz w:val="21"/>
                <w:szCs w:val="21"/>
              </w:rPr>
              <w:t>（2）同一组成文件中就同一事项的规定或约定不一致的，以编排顺序在后者为准；</w:t>
            </w:r>
          </w:p>
          <w:p w14:paraId="0E6A51DF">
            <w:pPr>
              <w:spacing w:line="360" w:lineRule="auto"/>
              <w:rPr>
                <w:rFonts w:cs="宋体"/>
                <w:bCs/>
                <w:sz w:val="21"/>
                <w:szCs w:val="21"/>
              </w:rPr>
            </w:pPr>
            <w:r>
              <w:rPr>
                <w:rFonts w:hint="eastAsia" w:cs="宋体"/>
                <w:bCs/>
                <w:sz w:val="21"/>
                <w:szCs w:val="21"/>
              </w:rPr>
              <w:t>（3）如有不明确或不一致，构成合同文件组成内容的，以合同文件约定内容为准，且以专用合同条款约定的合同文件优先顺序解释；</w:t>
            </w:r>
          </w:p>
          <w:p w14:paraId="448BDD8F">
            <w:pPr>
              <w:spacing w:line="360" w:lineRule="auto"/>
              <w:rPr>
                <w:rFonts w:ascii="Times New Roman" w:hAnsi="Times New Roman" w:cs="Times New Roman"/>
                <w:bCs/>
                <w:sz w:val="21"/>
                <w:szCs w:val="21"/>
              </w:rPr>
            </w:pPr>
            <w:r>
              <w:rPr>
                <w:rFonts w:hint="eastAsia" w:cs="宋体"/>
                <w:bCs/>
                <w:sz w:val="21"/>
                <w:szCs w:val="21"/>
              </w:rPr>
              <w:t>（4）</w:t>
            </w:r>
            <w:r>
              <w:rPr>
                <w:rFonts w:ascii="Times New Roman" w:hAnsi="Times New Roman" w:cs="Times New Roman"/>
                <w:bCs/>
                <w:sz w:val="21"/>
                <w:szCs w:val="21"/>
              </w:rPr>
              <w:t>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14:paraId="38D1C01A">
            <w:pPr>
              <w:spacing w:line="360" w:lineRule="auto"/>
              <w:rPr>
                <w:rFonts w:cs="宋体"/>
                <w:sz w:val="21"/>
                <w:szCs w:val="21"/>
              </w:rPr>
            </w:pPr>
            <w:r>
              <w:rPr>
                <w:rFonts w:hint="eastAsia" w:cs="宋体"/>
                <w:bCs/>
                <w:sz w:val="21"/>
                <w:szCs w:val="21"/>
              </w:rPr>
              <w:t>（5）</w:t>
            </w:r>
            <w:r>
              <w:rPr>
                <w:rFonts w:hint="eastAsia" w:cs="宋体"/>
                <w:sz w:val="21"/>
                <w:szCs w:val="21"/>
              </w:rPr>
              <w:t>有澄清的部分以最终的澄清更正内容为准；</w:t>
            </w:r>
          </w:p>
          <w:p w14:paraId="287E0BA7">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（6）按本款前述规定仍不能形成结论的，由招标人负责解释。</w:t>
            </w:r>
          </w:p>
        </w:tc>
      </w:tr>
      <w:tr w14:paraId="14D5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53833687">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7</w:t>
            </w:r>
          </w:p>
        </w:tc>
        <w:tc>
          <w:tcPr>
            <w:tcW w:w="818" w:type="pct"/>
            <w:vAlign w:val="center"/>
          </w:tcPr>
          <w:p w14:paraId="04A84974">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其他补充</w:t>
            </w:r>
          </w:p>
          <w:p w14:paraId="6010A018">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说明</w:t>
            </w:r>
          </w:p>
        </w:tc>
        <w:tc>
          <w:tcPr>
            <w:tcW w:w="3625" w:type="pct"/>
            <w:vAlign w:val="center"/>
          </w:tcPr>
          <w:p w14:paraId="08B23A91">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eastAsia="zh-CN"/>
              </w:rPr>
              <w:t>……</w:t>
            </w:r>
          </w:p>
        </w:tc>
      </w:tr>
    </w:tbl>
    <w:p w14:paraId="012E5671">
      <w:pPr>
        <w:pStyle w:val="117"/>
        <w:adjustRightInd w:val="0"/>
        <w:snapToGrid w:val="0"/>
        <w:spacing w:line="360" w:lineRule="auto"/>
        <w:rPr>
          <w:rFonts w:ascii="宋体" w:hAnsi="宋体"/>
          <w:b/>
          <w:sz w:val="24"/>
          <w:szCs w:val="24"/>
        </w:rPr>
      </w:pPr>
      <w:bookmarkStart w:id="10" w:name="_Toc4558"/>
    </w:p>
    <w:p w14:paraId="5E27877F">
      <w:pPr>
        <w:jc w:val="center"/>
        <w:outlineLvl w:val="1"/>
        <w:rPr>
          <w:rFonts w:asciiTheme="minorEastAsia" w:hAnsiTheme="minorEastAsia" w:eastAsiaTheme="minorEastAsia"/>
          <w:b/>
          <w:sz w:val="24"/>
        </w:rPr>
      </w:pPr>
      <w:r>
        <w:rPr>
          <w:rFonts w:hint="eastAsia"/>
          <w:b/>
          <w:sz w:val="24"/>
          <w:szCs w:val="24"/>
        </w:rPr>
        <w:br w:type="page"/>
      </w:r>
      <w:bookmarkEnd w:id="10"/>
      <w:r>
        <w:rPr>
          <w:rFonts w:hint="eastAsia" w:asciiTheme="minorEastAsia" w:hAnsiTheme="minorEastAsia" w:eastAsiaTheme="minorEastAsia"/>
          <w:b/>
          <w:sz w:val="24"/>
        </w:rPr>
        <w:t>投标人须知正文</w:t>
      </w:r>
    </w:p>
    <w:p w14:paraId="4CFF5283">
      <w:pPr>
        <w:spacing w:line="360" w:lineRule="auto"/>
        <w:ind w:firstLine="437"/>
        <w:outlineLvl w:val="1"/>
        <w:rPr>
          <w:rFonts w:ascii="Times New Roman" w:hAnsi="Times New Roman" w:cs="Times New Roman" w:eastAsiaTheme="minorEastAsia"/>
          <w:b/>
          <w:sz w:val="24"/>
        </w:rPr>
      </w:pPr>
      <w:bookmarkStart w:id="11" w:name="_Toc28737"/>
      <w:r>
        <w:rPr>
          <w:rFonts w:ascii="Times New Roman" w:hAnsi="Times New Roman" w:cs="Times New Roman" w:eastAsiaTheme="minorEastAsia"/>
          <w:b/>
          <w:sz w:val="24"/>
        </w:rPr>
        <w:t>1.有关定义</w:t>
      </w:r>
      <w:bookmarkEnd w:id="11"/>
    </w:p>
    <w:p w14:paraId="0416C51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14:paraId="419EDE95">
      <w:pPr>
        <w:spacing w:line="360" w:lineRule="auto"/>
        <w:ind w:firstLine="437"/>
        <w:outlineLvl w:val="1"/>
        <w:rPr>
          <w:rFonts w:ascii="Times New Roman" w:hAnsi="Times New Roman" w:cs="Times New Roman" w:eastAsiaTheme="minorEastAsia"/>
          <w:b/>
          <w:sz w:val="24"/>
        </w:rPr>
      </w:pPr>
      <w:bookmarkStart w:id="12" w:name="_Toc26438"/>
      <w:r>
        <w:rPr>
          <w:rFonts w:ascii="Times New Roman" w:hAnsi="Times New Roman" w:cs="Times New Roman" w:eastAsiaTheme="minorEastAsia"/>
          <w:b/>
          <w:sz w:val="24"/>
        </w:rPr>
        <w:t>2.资金来源</w:t>
      </w:r>
      <w:bookmarkEnd w:id="12"/>
    </w:p>
    <w:p w14:paraId="7E4C563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14:paraId="34CB4915">
      <w:pPr>
        <w:spacing w:line="360" w:lineRule="auto"/>
        <w:ind w:firstLine="437"/>
        <w:outlineLvl w:val="1"/>
        <w:rPr>
          <w:rFonts w:ascii="Times New Roman" w:hAnsi="Times New Roman" w:cs="Times New Roman" w:eastAsiaTheme="minorEastAsia"/>
          <w:b/>
          <w:sz w:val="24"/>
        </w:rPr>
      </w:pPr>
      <w:bookmarkStart w:id="13"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13"/>
    </w:p>
    <w:p w14:paraId="15E3BBE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14:paraId="7C7B5CC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14:paraId="5AB533DF">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14:paraId="3AA42C2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14:paraId="4507B590">
      <w:pPr>
        <w:spacing w:line="360" w:lineRule="auto"/>
        <w:ind w:firstLine="437"/>
        <w:outlineLvl w:val="1"/>
        <w:rPr>
          <w:rFonts w:ascii="Times New Roman" w:hAnsi="Times New Roman" w:cs="Times New Roman" w:eastAsiaTheme="minorEastAsia"/>
          <w:b/>
          <w:sz w:val="24"/>
        </w:rPr>
      </w:pPr>
      <w:bookmarkStart w:id="14"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14"/>
    </w:p>
    <w:p w14:paraId="61EE9C1E">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14:paraId="05DE2E64">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14:paraId="1B75F5B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14:paraId="57ECC81F">
      <w:pPr>
        <w:spacing w:line="360" w:lineRule="auto"/>
        <w:ind w:firstLine="437"/>
        <w:outlineLvl w:val="1"/>
        <w:rPr>
          <w:rFonts w:ascii="Times New Roman" w:hAnsi="Times New Roman" w:cs="Times New Roman" w:eastAsiaTheme="minorEastAsia"/>
          <w:b/>
          <w:sz w:val="24"/>
        </w:rPr>
      </w:pPr>
      <w:bookmarkStart w:id="15"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5"/>
    </w:p>
    <w:p w14:paraId="198ACC4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14:paraId="022C0C1F">
      <w:pPr>
        <w:spacing w:line="360" w:lineRule="auto"/>
        <w:ind w:firstLine="437"/>
        <w:outlineLvl w:val="2"/>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14:paraId="04B99686">
      <w:pPr>
        <w:spacing w:line="360" w:lineRule="auto"/>
        <w:ind w:firstLine="437"/>
        <w:outlineLvl w:val="1"/>
        <w:rPr>
          <w:rFonts w:ascii="Times New Roman" w:hAnsi="Times New Roman" w:cs="Times New Roman" w:eastAsiaTheme="minorEastAsia"/>
          <w:b/>
          <w:sz w:val="24"/>
        </w:rPr>
      </w:pPr>
      <w:bookmarkStart w:id="16"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6"/>
    </w:p>
    <w:p w14:paraId="5A3EBD6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14:paraId="3A179E9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14:paraId="50FF8B0B">
      <w:pPr>
        <w:spacing w:line="360" w:lineRule="auto"/>
        <w:ind w:firstLine="437"/>
        <w:outlineLvl w:val="1"/>
        <w:rPr>
          <w:rFonts w:ascii="Times New Roman" w:hAnsi="Times New Roman" w:cs="Times New Roman" w:eastAsiaTheme="minorEastAsia"/>
          <w:b/>
          <w:sz w:val="24"/>
        </w:rPr>
      </w:pPr>
      <w:bookmarkStart w:id="17"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7"/>
    </w:p>
    <w:p w14:paraId="00794B33">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14:paraId="2582BD11">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14:paraId="79A2A35A">
      <w:pPr>
        <w:spacing w:line="360" w:lineRule="auto"/>
        <w:ind w:firstLine="437"/>
        <w:outlineLvl w:val="1"/>
        <w:rPr>
          <w:rFonts w:ascii="Times New Roman" w:hAnsi="Times New Roman" w:cs="Times New Roman" w:eastAsiaTheme="minorEastAsia"/>
          <w:b/>
          <w:sz w:val="24"/>
        </w:rPr>
      </w:pPr>
      <w:bookmarkStart w:id="18"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8"/>
    </w:p>
    <w:p w14:paraId="5FE044B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14:paraId="602C6B9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w:t>
      </w:r>
      <w:r>
        <w:rPr>
          <w:rFonts w:hint="eastAsia" w:ascii="Times New Roman" w:hAnsi="Times New Roman" w:cs="Times New Roman" w:eastAsiaTheme="minorEastAsia"/>
          <w:bCs/>
          <w:sz w:val="21"/>
          <w:lang w:eastAsia="zh-CN"/>
        </w:rPr>
        <w:t>正本1份、副本2份</w:t>
      </w:r>
      <w:r>
        <w:rPr>
          <w:rFonts w:ascii="Times New Roman" w:hAnsi="Times New Roman" w:cs="Times New Roman" w:eastAsiaTheme="minorEastAsia"/>
          <w:bCs/>
          <w:sz w:val="21"/>
        </w:rPr>
        <w:t>。</w:t>
      </w:r>
    </w:p>
    <w:p w14:paraId="1C07096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2E2D012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14:paraId="5F79DDA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14:paraId="10579EB6">
      <w:pPr>
        <w:spacing w:line="360" w:lineRule="auto"/>
        <w:ind w:firstLine="437"/>
        <w:outlineLvl w:val="1"/>
        <w:rPr>
          <w:rFonts w:ascii="Times New Roman" w:hAnsi="Times New Roman" w:cs="Times New Roman" w:eastAsiaTheme="minorEastAsia"/>
          <w:b/>
          <w:sz w:val="24"/>
        </w:rPr>
      </w:pPr>
      <w:bookmarkStart w:id="19"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9"/>
    </w:p>
    <w:p w14:paraId="62357FE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w:t>
      </w:r>
    </w:p>
    <w:p w14:paraId="21E7AB1D">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和投标人受投标文件提交截止时间制约的所有权利和义务均应延长至新的截止时间。</w:t>
      </w:r>
    </w:p>
    <w:p w14:paraId="58DC566B">
      <w:pPr>
        <w:spacing w:line="360" w:lineRule="auto"/>
        <w:ind w:firstLine="437"/>
        <w:outlineLvl w:val="1"/>
        <w:rPr>
          <w:rFonts w:ascii="Times New Roman" w:hAnsi="Times New Roman" w:cs="Times New Roman" w:eastAsiaTheme="minorEastAsia"/>
          <w:b/>
          <w:sz w:val="24"/>
        </w:rPr>
      </w:pPr>
      <w:bookmarkStart w:id="20"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20"/>
    </w:p>
    <w:p w14:paraId="53CE9C2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14:paraId="56FFE36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14:paraId="4FB5E6B9">
      <w:pPr>
        <w:spacing w:line="360" w:lineRule="auto"/>
        <w:ind w:firstLine="437"/>
        <w:outlineLvl w:val="1"/>
        <w:rPr>
          <w:rFonts w:ascii="Times New Roman" w:hAnsi="Times New Roman" w:cs="Times New Roman" w:eastAsiaTheme="minorEastAsia"/>
          <w:b/>
          <w:sz w:val="24"/>
        </w:rPr>
      </w:pPr>
      <w:bookmarkStart w:id="21"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21"/>
    </w:p>
    <w:p w14:paraId="001D1A7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.1由招标人委派或招标人委托</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抽取经济技术专家等方式组建的评审小组，负责本项目评审工作。评审小组成员由3人以上单数组成，评审小组及其成员应当依照有关规定履行相关职责和义务。</w:t>
      </w:r>
    </w:p>
    <w:p w14:paraId="7A8E14D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14:paraId="5AA44576">
      <w:pPr>
        <w:spacing w:line="360" w:lineRule="auto"/>
        <w:ind w:firstLine="437"/>
        <w:outlineLvl w:val="1"/>
        <w:rPr>
          <w:rFonts w:ascii="Times New Roman" w:hAnsi="Times New Roman" w:cs="Times New Roman" w:eastAsiaTheme="minorEastAsia"/>
          <w:b/>
          <w:sz w:val="24"/>
        </w:rPr>
      </w:pPr>
      <w:bookmarkStart w:id="22"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22"/>
    </w:p>
    <w:p w14:paraId="186444A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14:paraId="70B65B2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14:paraId="0D4EDBE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14:paraId="530A32D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14:paraId="0610C8D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14:paraId="1626E46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14:paraId="556E07D9">
      <w:pPr>
        <w:spacing w:line="360" w:lineRule="auto"/>
        <w:ind w:firstLine="437"/>
        <w:outlineLvl w:val="1"/>
        <w:rPr>
          <w:rFonts w:ascii="Times New Roman" w:hAnsi="Times New Roman" w:cs="Times New Roman" w:eastAsiaTheme="minorEastAsia"/>
          <w:b/>
          <w:sz w:val="24"/>
        </w:rPr>
      </w:pPr>
      <w:bookmarkStart w:id="23"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23"/>
    </w:p>
    <w:p w14:paraId="3759311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5AEE54A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14:paraId="6418CAE6">
      <w:pPr>
        <w:spacing w:line="360" w:lineRule="auto"/>
        <w:ind w:firstLine="437"/>
        <w:rPr>
          <w:rFonts w:ascii="Times New Roman" w:hAnsi="Times New Roman" w:cs="Times New Roman" w:eastAsiaTheme="minorEastAsia"/>
          <w:sz w:val="24"/>
          <w:highlight w:val="yellow"/>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14:paraId="5A4D32EF">
      <w:pPr>
        <w:spacing w:line="360" w:lineRule="auto"/>
        <w:ind w:firstLine="437"/>
        <w:outlineLvl w:val="1"/>
        <w:rPr>
          <w:rFonts w:ascii="Times New Roman" w:hAnsi="Times New Roman" w:cs="Times New Roman" w:eastAsiaTheme="minorEastAsia"/>
          <w:b/>
          <w:sz w:val="24"/>
        </w:rPr>
      </w:pPr>
      <w:bookmarkStart w:id="24"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24"/>
    </w:p>
    <w:p w14:paraId="21330BD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14:paraId="09869BE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14:paraId="3544693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14:paraId="22C8F99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14:paraId="0E746E6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14:paraId="1D8BD7EE">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14:paraId="4295900F">
      <w:pPr>
        <w:spacing w:line="360" w:lineRule="auto"/>
        <w:ind w:firstLine="437"/>
        <w:outlineLvl w:val="1"/>
        <w:rPr>
          <w:rFonts w:ascii="Times New Roman" w:hAnsi="Times New Roman" w:cs="Times New Roman" w:eastAsiaTheme="minorEastAsia"/>
          <w:b/>
          <w:sz w:val="24"/>
        </w:rPr>
      </w:pPr>
      <w:bookmarkStart w:id="25"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w:t>
      </w:r>
      <w:r>
        <w:rPr>
          <w:rFonts w:hint="eastAsia" w:ascii="Times New Roman" w:hAnsi="Times New Roman" w:cs="Times New Roman" w:eastAsiaTheme="minorEastAsia"/>
          <w:b/>
          <w:sz w:val="24"/>
        </w:rPr>
        <w:t>人</w:t>
      </w:r>
      <w:r>
        <w:rPr>
          <w:rFonts w:ascii="Times New Roman" w:hAnsi="Times New Roman" w:cs="Times New Roman" w:eastAsiaTheme="minorEastAsia"/>
          <w:b/>
          <w:sz w:val="24"/>
        </w:rPr>
        <w:t>的推荐原则</w:t>
      </w:r>
      <w:bookmarkEnd w:id="25"/>
    </w:p>
    <w:p w14:paraId="40DA1A6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14:paraId="4A4C74E4">
      <w:pPr>
        <w:spacing w:line="360" w:lineRule="auto"/>
        <w:ind w:firstLine="437"/>
        <w:outlineLvl w:val="1"/>
        <w:rPr>
          <w:rFonts w:ascii="Times New Roman" w:hAnsi="Times New Roman" w:cs="Times New Roman" w:eastAsiaTheme="minorEastAsia"/>
          <w:b/>
          <w:sz w:val="24"/>
        </w:rPr>
      </w:pPr>
      <w:bookmarkStart w:id="26"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6"/>
    </w:p>
    <w:p w14:paraId="5F1011D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在指定媒体上予以公告告。</w:t>
      </w:r>
    </w:p>
    <w:p w14:paraId="1D7DE064">
      <w:pPr>
        <w:spacing w:line="360" w:lineRule="auto"/>
        <w:ind w:firstLine="437"/>
        <w:outlineLvl w:val="1"/>
        <w:rPr>
          <w:rFonts w:ascii="Times New Roman" w:hAnsi="Times New Roman" w:cs="Times New Roman" w:eastAsiaTheme="minorEastAsia"/>
          <w:b/>
          <w:sz w:val="24"/>
        </w:rPr>
      </w:pPr>
      <w:bookmarkStart w:id="27"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7"/>
    </w:p>
    <w:p w14:paraId="4DB8B74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14:paraId="6BFCAF04">
      <w:pPr>
        <w:spacing w:line="360" w:lineRule="auto"/>
        <w:ind w:firstLine="437"/>
        <w:outlineLvl w:val="1"/>
        <w:rPr>
          <w:rFonts w:ascii="Times New Roman" w:hAnsi="Times New Roman" w:cs="Times New Roman" w:eastAsiaTheme="minorEastAsia"/>
          <w:b/>
          <w:sz w:val="24"/>
        </w:rPr>
      </w:pPr>
      <w:bookmarkStart w:id="28"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8"/>
    </w:p>
    <w:p w14:paraId="2DAB5EBF">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14:paraId="287EAED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14:paraId="0A48C4A4">
      <w:pPr>
        <w:spacing w:line="360" w:lineRule="auto"/>
        <w:ind w:firstLine="437"/>
        <w:outlineLvl w:val="1"/>
        <w:rPr>
          <w:rFonts w:ascii="Times New Roman" w:hAnsi="Times New Roman" w:cs="Times New Roman" w:eastAsiaTheme="minorEastAsia"/>
          <w:b/>
          <w:sz w:val="24"/>
        </w:rPr>
      </w:pPr>
      <w:bookmarkStart w:id="29"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9"/>
    </w:p>
    <w:p w14:paraId="316B4FF3">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官网发布中标结果公告。</w:t>
      </w:r>
    </w:p>
    <w:p w14:paraId="32E6B00E">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.2中标结果公告内容应当包括招标人名称、项目名称、项目编号、中标人名称、中标金额。</w:t>
      </w:r>
    </w:p>
    <w:p w14:paraId="34067808">
      <w:pPr>
        <w:spacing w:line="360" w:lineRule="auto"/>
        <w:ind w:firstLine="437"/>
        <w:outlineLvl w:val="1"/>
        <w:rPr>
          <w:rFonts w:ascii="Times New Roman" w:hAnsi="Times New Roman" w:cs="Times New Roman" w:eastAsiaTheme="minorEastAsia"/>
          <w:b/>
          <w:sz w:val="24"/>
        </w:rPr>
      </w:pPr>
      <w:bookmarkStart w:id="30"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30"/>
    </w:p>
    <w:p w14:paraId="4B04178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14:paraId="4487529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载明的监督管理部门提出。</w:t>
      </w:r>
    </w:p>
    <w:p w14:paraId="497C2F01">
      <w:pPr>
        <w:spacing w:line="360" w:lineRule="auto"/>
        <w:ind w:firstLine="437"/>
        <w:outlineLvl w:val="1"/>
        <w:rPr>
          <w:rFonts w:ascii="Times New Roman" w:hAnsi="Times New Roman" w:cs="Times New Roman" w:eastAsiaTheme="minorEastAsia"/>
          <w:b/>
          <w:sz w:val="24"/>
        </w:rPr>
      </w:pPr>
      <w:bookmarkStart w:id="31"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31"/>
    </w:p>
    <w:p w14:paraId="5ADFD33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14:paraId="13C6BBB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14:paraId="156FC451">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14:paraId="3FD0E139">
      <w:pPr>
        <w:spacing w:line="360" w:lineRule="auto"/>
        <w:ind w:firstLine="437"/>
        <w:outlineLvl w:val="1"/>
        <w:rPr>
          <w:rFonts w:ascii="Times New Roman" w:hAnsi="Times New Roman" w:cs="Times New Roman" w:eastAsiaTheme="minorEastAsia"/>
          <w:b/>
          <w:sz w:val="24"/>
        </w:rPr>
      </w:pPr>
      <w:bookmarkStart w:id="32"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32"/>
    </w:p>
    <w:p w14:paraId="0E44B42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lang w:eastAsia="zh-CN"/>
        </w:rPr>
        <w:t>合肥政文国际会展管理有限公司</w:t>
      </w:r>
      <w:r>
        <w:rPr>
          <w:rFonts w:hint="eastAsia" w:ascii="Times New Roman" w:hAnsi="Times New Roman" w:cs="Times New Roman" w:eastAsiaTheme="minorEastAsia"/>
          <w:bCs/>
          <w:sz w:val="21"/>
        </w:rPr>
        <w:t>官网查看</w:t>
      </w:r>
      <w:r>
        <w:rPr>
          <w:rFonts w:ascii="Times New Roman" w:hAnsi="Times New Roman" w:cs="Times New Roman" w:eastAsiaTheme="minorEastAsia"/>
          <w:bCs/>
          <w:sz w:val="21"/>
        </w:rPr>
        <w:t>结果信息。</w:t>
      </w:r>
    </w:p>
    <w:p w14:paraId="619D8EBF">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14:paraId="41021AEE">
      <w:pPr>
        <w:spacing w:line="360" w:lineRule="auto"/>
        <w:ind w:firstLine="437"/>
        <w:outlineLvl w:val="1"/>
        <w:rPr>
          <w:rFonts w:ascii="Times New Roman" w:hAnsi="Times New Roman" w:cs="Times New Roman" w:eastAsiaTheme="minorEastAsia"/>
          <w:b/>
          <w:sz w:val="24"/>
        </w:rPr>
      </w:pPr>
      <w:bookmarkStart w:id="33"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33"/>
    </w:p>
    <w:p w14:paraId="278184D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14:paraId="17C02C4C">
      <w:pPr>
        <w:spacing w:line="360" w:lineRule="auto"/>
        <w:ind w:firstLine="437"/>
        <w:outlineLvl w:val="1"/>
        <w:rPr>
          <w:rFonts w:ascii="Times New Roman" w:hAnsi="Times New Roman" w:cs="Times New Roman" w:eastAsiaTheme="minorEastAsia"/>
          <w:b/>
          <w:sz w:val="24"/>
        </w:rPr>
      </w:pPr>
      <w:bookmarkStart w:id="34"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34"/>
    </w:p>
    <w:p w14:paraId="362A6D06">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14:paraId="22786E3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14:paraId="190D1AA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14:paraId="53A9E507">
      <w:pPr>
        <w:spacing w:line="360" w:lineRule="auto"/>
        <w:ind w:firstLine="437"/>
        <w:outlineLvl w:val="1"/>
        <w:rPr>
          <w:rFonts w:ascii="Times New Roman" w:hAnsi="Times New Roman" w:cs="Times New Roman" w:eastAsiaTheme="minorEastAsia"/>
          <w:b/>
          <w:sz w:val="24"/>
        </w:rPr>
      </w:pPr>
      <w:bookmarkStart w:id="35"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5"/>
    </w:p>
    <w:p w14:paraId="77AAAFD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bCs/>
          <w:sz w:val="21"/>
        </w:rPr>
        <w:br w:type="page"/>
      </w:r>
    </w:p>
    <w:p w14:paraId="2EEDDB10">
      <w:pPr>
        <w:spacing w:line="360" w:lineRule="auto"/>
        <w:jc w:val="center"/>
        <w:outlineLvl w:val="0"/>
        <w:rPr>
          <w:rFonts w:asciiTheme="minorEastAsia" w:hAnsiTheme="minorEastAsia" w:eastAsiaTheme="minorEastAsia"/>
          <w:b/>
          <w:sz w:val="28"/>
        </w:rPr>
      </w:pPr>
      <w:bookmarkStart w:id="36" w:name="_Toc31311"/>
      <w:r>
        <w:rPr>
          <w:rFonts w:hint="eastAsia" w:asciiTheme="minorEastAsia" w:hAnsiTheme="minorEastAsia" w:eastAsiaTheme="minorEastAsia"/>
          <w:b/>
          <w:sz w:val="28"/>
        </w:rPr>
        <w:t>第三章 招标人要求</w:t>
      </w:r>
      <w:bookmarkEnd w:id="36"/>
    </w:p>
    <w:p w14:paraId="3ACDC617">
      <w:pPr>
        <w:spacing w:line="360" w:lineRule="auto"/>
        <w:outlineLvl w:val="1"/>
        <w:rPr>
          <w:rFonts w:ascii="Times New Roman" w:hAnsi="Times New Roman"/>
          <w:b/>
          <w:sz w:val="24"/>
          <w:szCs w:val="24"/>
        </w:rPr>
      </w:pPr>
      <w:bookmarkStart w:id="37" w:name="_Toc482188637"/>
      <w:bookmarkStart w:id="38" w:name="_Toc19590"/>
      <w:r>
        <w:rPr>
          <w:rFonts w:ascii="Times New Roman" w:hAnsi="Times New Roman"/>
          <w:b/>
          <w:sz w:val="24"/>
          <w:szCs w:val="24"/>
        </w:rPr>
        <w:t>一、</w:t>
      </w:r>
      <w:bookmarkEnd w:id="37"/>
      <w:r>
        <w:rPr>
          <w:rFonts w:hint="eastAsia" w:ascii="Times New Roman" w:hAnsi="Times New Roman"/>
          <w:b/>
          <w:sz w:val="24"/>
          <w:szCs w:val="24"/>
        </w:rPr>
        <w:t>项目概况</w:t>
      </w:r>
      <w:bookmarkEnd w:id="38"/>
    </w:p>
    <w:p w14:paraId="5001F82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sz w:val="21"/>
          <w:szCs w:val="22"/>
          <w:lang w:val="en-US" w:eastAsia="zh-CN" w:bidi="ar-SA"/>
        </w:rPr>
      </w:pPr>
      <w:bookmarkStart w:id="39" w:name="_Toc482188638"/>
      <w:bookmarkStart w:id="40" w:name="_Toc26876"/>
      <w:r>
        <w:rPr>
          <w:rFonts w:hint="eastAsia" w:ascii="Times New Roman" w:hAnsi="Times New Roman" w:eastAsia="宋体" w:cs="Times New Roman"/>
          <w:color w:val="auto"/>
          <w:sz w:val="21"/>
          <w:szCs w:val="22"/>
          <w:lang w:val="en-US" w:eastAsia="zh-CN" w:bidi="ar-SA"/>
        </w:rPr>
        <w:t>为更好保障招标人管理的电梯设备正常运行，提高服务质量，现拟招一家电梯检测单位为其运营管理电梯提供年度检测服务。项目地点：滨湖国际会展中心。</w:t>
      </w:r>
    </w:p>
    <w:p w14:paraId="5AB0767B">
      <w:pPr>
        <w:spacing w:line="360" w:lineRule="auto"/>
        <w:outlineLvl w:val="1"/>
        <w:rPr>
          <w:rFonts w:hint="eastAsia" w:ascii="Times New Roman" w:hAnsi="Times New Roman" w:eastAsia="宋体"/>
          <w:b/>
          <w:color w:val="FF0000"/>
          <w:sz w:val="24"/>
          <w:szCs w:val="24"/>
          <w:lang w:eastAsia="zh-CN"/>
        </w:rPr>
      </w:pPr>
      <w:r>
        <w:rPr>
          <w:rFonts w:ascii="Times New Roman" w:hAnsi="Times New Roman"/>
          <w:b/>
          <w:sz w:val="24"/>
          <w:szCs w:val="24"/>
        </w:rPr>
        <w:t>二、</w:t>
      </w:r>
      <w:bookmarkEnd w:id="39"/>
      <w:r>
        <w:rPr>
          <w:rFonts w:hint="eastAsia" w:ascii="Times New Roman" w:hAnsi="Times New Roman"/>
          <w:b/>
          <w:sz w:val="24"/>
          <w:szCs w:val="24"/>
        </w:rPr>
        <w:t>服务要求</w:t>
      </w:r>
      <w:bookmarkEnd w:id="40"/>
      <w:r>
        <w:rPr>
          <w:rFonts w:hint="eastAsia" w:ascii="Times New Roman" w:hAnsi="Times New Roman"/>
          <w:b/>
          <w:color w:val="FF0000"/>
          <w:sz w:val="24"/>
          <w:szCs w:val="24"/>
          <w:highlight w:val="yellow"/>
          <w:lang w:eastAsia="zh-CN"/>
        </w:rPr>
        <w:t>（投标人须提供相应承诺）</w:t>
      </w:r>
    </w:p>
    <w:p w14:paraId="03E2D46F">
      <w:pPr>
        <w:pStyle w:val="5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50"/>
        <w:outlineLvl w:val="2"/>
        <w:rPr>
          <w:rFonts w:hint="eastAsia" w:ascii="Times New Roman" w:hAnsi="Times New Roman" w:eastAsia="宋体" w:cs="Times New Roman"/>
          <w:color w:val="auto"/>
          <w:sz w:val="21"/>
          <w:szCs w:val="22"/>
          <w:lang w:val="en-US" w:eastAsia="zh-CN" w:bidi="ar-SA"/>
        </w:rPr>
      </w:pPr>
      <w:bookmarkStart w:id="41" w:name="_Toc15614"/>
      <w:bookmarkStart w:id="42" w:name="_Toc482188639"/>
      <w:r>
        <w:rPr>
          <w:rFonts w:hint="eastAsia" w:ascii="Times New Roman" w:hAnsi="Times New Roman" w:eastAsia="宋体" w:cs="Times New Roman"/>
          <w:color w:val="auto"/>
          <w:sz w:val="21"/>
          <w:szCs w:val="22"/>
          <w:lang w:val="en-US" w:eastAsia="zh-CN" w:bidi="ar-SA"/>
        </w:rPr>
        <w:t>1、特种设备检验机构，应当具备下列条件：</w:t>
      </w:r>
    </w:p>
    <w:p w14:paraId="2A4FD994">
      <w:pPr>
        <w:pStyle w:val="5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50"/>
        <w:rPr>
          <w:rFonts w:hint="eastAsia" w:ascii="Times New Roman" w:hAnsi="Times New Roman" w:eastAsia="宋体" w:cs="Times New Roman"/>
          <w:color w:val="auto"/>
          <w:sz w:val="21"/>
          <w:szCs w:val="22"/>
          <w:lang w:val="en-US" w:eastAsia="zh-CN" w:bidi="ar-SA"/>
        </w:rPr>
      </w:pPr>
      <w:r>
        <w:rPr>
          <w:rFonts w:hint="eastAsia" w:ascii="Times New Roman" w:hAnsi="Times New Roman" w:eastAsia="宋体" w:cs="Times New Roman"/>
          <w:color w:val="auto"/>
          <w:sz w:val="21"/>
          <w:szCs w:val="22"/>
          <w:lang w:val="en-US" w:eastAsia="zh-CN" w:bidi="ar-SA"/>
        </w:rPr>
        <w:t>（1）有与检验、检测工作相适应的检验、检测人员；</w:t>
      </w:r>
    </w:p>
    <w:p w14:paraId="0425FB1C">
      <w:pPr>
        <w:pStyle w:val="5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50"/>
        <w:rPr>
          <w:rFonts w:hint="eastAsia" w:ascii="Times New Roman" w:hAnsi="Times New Roman" w:eastAsia="宋体" w:cs="Times New Roman"/>
          <w:color w:val="auto"/>
          <w:sz w:val="21"/>
          <w:szCs w:val="22"/>
          <w:lang w:val="en-US" w:eastAsia="zh-CN" w:bidi="ar-SA"/>
        </w:rPr>
      </w:pPr>
      <w:r>
        <w:rPr>
          <w:rFonts w:hint="eastAsia" w:ascii="Times New Roman" w:hAnsi="Times New Roman" w:eastAsia="宋体" w:cs="Times New Roman"/>
          <w:color w:val="auto"/>
          <w:sz w:val="21"/>
          <w:szCs w:val="22"/>
          <w:lang w:val="en-US" w:eastAsia="zh-CN" w:bidi="ar-SA"/>
        </w:rPr>
        <w:t>（2）有与检验、检测工作相适应的检验、检测仪器和设备；</w:t>
      </w:r>
    </w:p>
    <w:p w14:paraId="6BA13A1F">
      <w:pPr>
        <w:pStyle w:val="5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50"/>
        <w:rPr>
          <w:rFonts w:hint="eastAsia" w:ascii="Times New Roman" w:hAnsi="Times New Roman" w:eastAsia="宋体" w:cs="Times New Roman"/>
          <w:color w:val="auto"/>
          <w:sz w:val="21"/>
          <w:szCs w:val="22"/>
          <w:lang w:val="en-US" w:eastAsia="zh-CN" w:bidi="ar-SA"/>
        </w:rPr>
      </w:pPr>
      <w:r>
        <w:rPr>
          <w:rFonts w:hint="eastAsia" w:ascii="Times New Roman" w:hAnsi="Times New Roman" w:eastAsia="宋体" w:cs="Times New Roman"/>
          <w:color w:val="auto"/>
          <w:sz w:val="21"/>
          <w:szCs w:val="22"/>
          <w:lang w:val="en-US" w:eastAsia="zh-CN" w:bidi="ar-SA"/>
        </w:rPr>
        <w:t>（3）有健全的检验、检测管理制度和责任制度。</w:t>
      </w:r>
    </w:p>
    <w:p w14:paraId="7CF6E6D0">
      <w:pPr>
        <w:pStyle w:val="55"/>
        <w:keepNext w:val="0"/>
        <w:keepLines w:val="0"/>
        <w:pageBreakBefore w:val="0"/>
        <w:widowControl w:val="0"/>
        <w:kinsoku/>
        <w:wordWrap/>
        <w:overflowPunct/>
        <w:topLinePunct w:val="0"/>
        <w:autoSpaceDE/>
        <w:autoSpaceDN/>
        <w:bidi w:val="0"/>
        <w:adjustRightInd/>
        <w:snapToGrid/>
        <w:spacing w:before="150" w:line="360" w:lineRule="auto"/>
        <w:ind w:left="0" w:leftChars="0" w:firstLine="420" w:firstLineChars="200"/>
        <w:textAlignment w:val="auto"/>
        <w:rPr>
          <w:rFonts w:hint="eastAsia" w:ascii="Times New Roman" w:hAnsi="Times New Roman" w:eastAsia="宋体" w:cs="Times New Roman"/>
          <w:color w:val="auto"/>
          <w:sz w:val="21"/>
          <w:szCs w:val="22"/>
          <w:lang w:val="en-US" w:eastAsia="zh-CN" w:bidi="ar-SA"/>
        </w:rPr>
      </w:pPr>
      <w:r>
        <w:rPr>
          <w:rFonts w:hint="eastAsia" w:ascii="Times New Roman" w:hAnsi="Times New Roman" w:eastAsia="宋体" w:cs="Times New Roman"/>
          <w:color w:val="auto"/>
          <w:sz w:val="21"/>
          <w:szCs w:val="22"/>
          <w:lang w:val="en-US" w:eastAsia="zh-CN" w:bidi="ar-SA"/>
        </w:rPr>
        <w:t>2、特种设备检测机构及其检验、检测人员应当客观、公正、及时地出具检测报告及合格证并对检验、检测结果和鉴定结论负责。</w:t>
      </w:r>
    </w:p>
    <w:p w14:paraId="0D01F66A">
      <w:pPr>
        <w:spacing w:line="360" w:lineRule="auto"/>
        <w:outlineLvl w:val="1"/>
        <w:rPr>
          <w:rFonts w:hint="eastAsia" w:ascii="Times New Roman" w:hAnsi="Times New Roman" w:eastAsia="宋体"/>
          <w:b/>
          <w:sz w:val="24"/>
          <w:szCs w:val="24"/>
          <w:lang w:eastAsia="zh-CN"/>
        </w:rPr>
      </w:pPr>
      <w:r>
        <w:rPr>
          <w:rFonts w:ascii="Times New Roman" w:hAnsi="Times New Roman"/>
          <w:b/>
          <w:sz w:val="24"/>
          <w:szCs w:val="24"/>
        </w:rPr>
        <w:t>三、</w:t>
      </w:r>
      <w:bookmarkEnd w:id="41"/>
      <w:bookmarkEnd w:id="42"/>
      <w:r>
        <w:rPr>
          <w:rFonts w:hint="eastAsia" w:ascii="Times New Roman" w:hAnsi="Times New Roman"/>
          <w:b/>
          <w:sz w:val="24"/>
          <w:szCs w:val="24"/>
          <w:lang w:eastAsia="zh-CN"/>
        </w:rPr>
        <w:t>需求清单</w:t>
      </w:r>
    </w:p>
    <w:tbl>
      <w:tblPr>
        <w:tblStyle w:val="56"/>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3360"/>
        <w:gridCol w:w="2040"/>
        <w:gridCol w:w="2235"/>
      </w:tblGrid>
      <w:tr w14:paraId="2A36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4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43" w:name="_Toc482188644"/>
            <w:bookmarkStart w:id="44" w:name="_Toc482188645"/>
            <w:r>
              <w:rPr>
                <w:rFonts w:hint="eastAsia" w:ascii="宋体" w:hAnsi="宋体" w:eastAsia="宋体" w:cs="宋体"/>
                <w:i w:val="0"/>
                <w:iCs w:val="0"/>
                <w:color w:val="000000"/>
                <w:kern w:val="0"/>
                <w:sz w:val="21"/>
                <w:szCs w:val="21"/>
                <w:u w:val="none"/>
                <w:lang w:val="en-US" w:eastAsia="zh-CN" w:bidi="ar"/>
              </w:rPr>
              <w:t>序号</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0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4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1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层数</w:t>
            </w:r>
            <w:r>
              <w:rPr>
                <w:rFonts w:hint="eastAsia" w:cs="宋体"/>
                <w:i w:val="0"/>
                <w:iCs w:val="0"/>
                <w:color w:val="000000"/>
                <w:kern w:val="0"/>
                <w:sz w:val="21"/>
                <w:szCs w:val="21"/>
                <w:u w:val="none"/>
                <w:lang w:val="en-US" w:eastAsia="zh-CN" w:bidi="ar"/>
              </w:rPr>
              <w:t>或高度</w:t>
            </w:r>
          </w:p>
        </w:tc>
      </w:tr>
      <w:tr w14:paraId="5AD5F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2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A2A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办公楼客梯(蒂升)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5DB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D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4层  </w:t>
            </w:r>
          </w:p>
        </w:tc>
      </w:tr>
      <w:tr w14:paraId="6AD3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17F1">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489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办公楼扶梯(蒂升)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694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40E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7.5米</w:t>
            </w:r>
          </w:p>
        </w:tc>
      </w:tr>
      <w:tr w14:paraId="3381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AD29">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9E33">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登录大厅客梯(蒂升))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DC4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417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r>
      <w:tr w14:paraId="410CD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8098">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813F">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综合馆扶梯(奥的斯)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E11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410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7.5米</w:t>
            </w:r>
          </w:p>
        </w:tc>
      </w:tr>
      <w:tr w14:paraId="6E568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A9A1">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E3D9">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综合馆载货电梯(日立)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4F7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04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r>
      <w:tr w14:paraId="10AA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54E0">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DBFF">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地下车库客梯(日立)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69E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B8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3层</w:t>
            </w:r>
          </w:p>
        </w:tc>
      </w:tr>
      <w:tr w14:paraId="03A4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AE6F">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637E">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综合馆客梯(日立)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EDF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99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r>
      <w:tr w14:paraId="6745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9C0B">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10DF">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val="en-US" w:eastAsia="zh-CN"/>
              </w:rPr>
              <w:t>3、4号馆</w:t>
            </w:r>
            <w:r>
              <w:rPr>
                <w:rFonts w:hint="eastAsia" w:ascii="宋体" w:hAnsi="宋体" w:eastAsia="宋体" w:cs="宋体"/>
                <w:i w:val="0"/>
                <w:iCs w:val="0"/>
                <w:color w:val="000000"/>
                <w:sz w:val="21"/>
                <w:szCs w:val="21"/>
                <w:u w:val="none"/>
                <w:lang w:eastAsia="zh-CN"/>
              </w:rPr>
              <w:t>载货电梯(奥的斯)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829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A9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r>
      <w:tr w14:paraId="1E1C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9427">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DB38">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餐饮区</w:t>
            </w:r>
            <w:r>
              <w:rPr>
                <w:rFonts w:hint="eastAsia" w:ascii="宋体" w:hAnsi="宋体" w:eastAsia="宋体" w:cs="宋体"/>
                <w:i w:val="0"/>
                <w:iCs w:val="0"/>
                <w:color w:val="000000"/>
                <w:sz w:val="21"/>
                <w:szCs w:val="21"/>
                <w:u w:val="none"/>
                <w:lang w:eastAsia="zh-CN"/>
              </w:rPr>
              <w:t>载货电梯(蒂升)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E5F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3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r>
      <w:tr w14:paraId="2433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282E">
            <w:pPr>
              <w:jc w:val="center"/>
              <w:rPr>
                <w:rFonts w:hint="eastAsia" w:ascii="宋体" w:hAnsi="宋体" w:eastAsia="宋体" w:cs="宋体"/>
                <w:i w:val="0"/>
                <w:iCs w:val="0"/>
                <w:color w:val="000000"/>
                <w:sz w:val="21"/>
                <w:szCs w:val="21"/>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762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36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5D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1707C23B">
      <w:pPr>
        <w:spacing w:line="360" w:lineRule="auto"/>
        <w:outlineLvl w:val="1"/>
        <w:rPr>
          <w:rFonts w:ascii="Times New Roman" w:hAnsi="Times New Roman"/>
          <w:b/>
          <w:sz w:val="24"/>
          <w:szCs w:val="24"/>
        </w:rPr>
      </w:pPr>
      <w:r>
        <w:rPr>
          <w:rFonts w:hint="eastAsia" w:ascii="Times New Roman" w:hAnsi="Times New Roman"/>
          <w:b/>
          <w:sz w:val="24"/>
          <w:szCs w:val="24"/>
        </w:rPr>
        <w:t>四、</w:t>
      </w:r>
      <w:bookmarkEnd w:id="43"/>
      <w:r>
        <w:rPr>
          <w:rFonts w:hint="eastAsia" w:ascii="Times New Roman" w:hAnsi="Times New Roman"/>
          <w:b/>
          <w:sz w:val="24"/>
          <w:szCs w:val="24"/>
        </w:rPr>
        <w:t>报价要求</w:t>
      </w:r>
    </w:p>
    <w:p w14:paraId="55273B65">
      <w:pPr>
        <w:pStyle w:val="55"/>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default" w:ascii="仿宋" w:hAnsi="仿宋" w:eastAsia="仿宋" w:cs="仿宋"/>
          <w:b w:val="0"/>
          <w:bCs w:val="0"/>
          <w:kern w:val="2"/>
          <w:sz w:val="28"/>
          <w:szCs w:val="28"/>
          <w:highlight w:val="yellow"/>
          <w:lang w:val="en-US" w:eastAsia="zh-CN" w:bidi="ar-SA"/>
        </w:rPr>
      </w:pPr>
      <w:r>
        <w:rPr>
          <w:rFonts w:hint="eastAsia" w:ascii="宋体" w:hAnsi="宋体"/>
          <w:color w:val="000000"/>
          <w:sz w:val="21"/>
          <w:szCs w:val="21"/>
          <w:lang w:val="en-US" w:eastAsia="zh-CN"/>
        </w:rPr>
        <w:t>投标人须报送项目总价</w:t>
      </w:r>
      <w:r>
        <w:rPr>
          <w:rFonts w:hint="eastAsia"/>
          <w:color w:val="000000"/>
          <w:sz w:val="21"/>
          <w:szCs w:val="21"/>
          <w:lang w:val="en-US" w:eastAsia="zh-CN"/>
        </w:rPr>
        <w:t>及单价</w:t>
      </w:r>
      <w:r>
        <w:rPr>
          <w:rFonts w:hint="eastAsia" w:ascii="宋体" w:hAnsi="宋体"/>
          <w:color w:val="000000"/>
          <w:sz w:val="21"/>
          <w:szCs w:val="21"/>
          <w:lang w:val="en-US" w:eastAsia="zh-CN"/>
        </w:rPr>
        <w:t>。</w:t>
      </w:r>
      <w:r>
        <w:rPr>
          <w:rFonts w:hint="eastAsia"/>
          <w:color w:val="000000"/>
          <w:sz w:val="21"/>
          <w:szCs w:val="21"/>
          <w:lang w:val="en-US" w:eastAsia="zh-CN"/>
        </w:rPr>
        <w:t>总价</w:t>
      </w:r>
      <w:r>
        <w:rPr>
          <w:rFonts w:hint="eastAsia" w:ascii="宋体" w:hAnsi="宋体"/>
          <w:color w:val="000000"/>
          <w:sz w:val="21"/>
          <w:szCs w:val="21"/>
          <w:lang w:val="en-US" w:eastAsia="zh-CN"/>
        </w:rPr>
        <w:t>不能超过预算价，以总价作为定标的依据。报价为完成本次项目的全部费用价格，其组成包括但不限于人工费、检测报告费、管理费、办公费、交通费、通讯费、税金、利润、 劳动保险费等为完成本项目所发生的一切费用。</w:t>
      </w:r>
      <w:r>
        <w:rPr>
          <w:rFonts w:hint="eastAsia" w:ascii="宋体" w:hAnsi="宋体"/>
          <w:color w:val="000000"/>
          <w:sz w:val="24"/>
          <w:szCs w:val="28"/>
          <w:lang w:val="en-US" w:eastAsia="zh-CN"/>
        </w:rPr>
        <w:t xml:space="preserve"> </w:t>
      </w:r>
      <w:r>
        <w:rPr>
          <w:rFonts w:hint="eastAsia" w:ascii="宋体" w:hAnsi="宋体"/>
          <w:color w:val="000000"/>
          <w:sz w:val="21"/>
          <w:szCs w:val="21"/>
          <w:highlight w:val="yellow"/>
          <w:lang w:val="en-US" w:eastAsia="zh-CN"/>
        </w:rPr>
        <w:t>本项目电梯数量为预估量，投标人在分项报价表中填报含税综合单价，以实际检测的电梯数量按综合单价进行结算。</w:t>
      </w:r>
    </w:p>
    <w:p w14:paraId="284B9D13">
      <w:pPr>
        <w:spacing w:line="440" w:lineRule="exact"/>
        <w:ind w:firstLine="420" w:firstLineChars="200"/>
        <w:rPr>
          <w:rFonts w:ascii="Times New Roman" w:hAnsi="Times New Roman" w:cs="Times New Roman"/>
          <w:sz w:val="21"/>
          <w:szCs w:val="22"/>
        </w:rPr>
      </w:pPr>
    </w:p>
    <w:p w14:paraId="55EC39BA">
      <w:pPr>
        <w:spacing w:line="360" w:lineRule="auto"/>
        <w:rPr>
          <w:rFonts w:ascii="Times New Roman" w:hAnsi="Times New Roman"/>
          <w:color w:val="FF0000"/>
          <w:sz w:val="24"/>
          <w:szCs w:val="24"/>
        </w:rPr>
      </w:pPr>
    </w:p>
    <w:bookmarkEnd w:id="44"/>
    <w:p w14:paraId="59B393EE">
      <w:pPr>
        <w:spacing w:line="360" w:lineRule="auto"/>
        <w:ind w:firstLine="400" w:firstLineChars="200"/>
        <w:rPr>
          <w:rFonts w:ascii="Times New Roman" w:hAnsi="Times New Roman"/>
          <w:color w:val="FF0000"/>
        </w:rPr>
      </w:pPr>
    </w:p>
    <w:p w14:paraId="6CDF4012">
      <w:pPr>
        <w:rPr>
          <w:rFonts w:ascii="Times New Roman" w:hAnsi="Times New Roman"/>
          <w:sz w:val="24"/>
          <w:szCs w:val="24"/>
        </w:rPr>
      </w:pPr>
    </w:p>
    <w:p w14:paraId="3B783895">
      <w:pPr>
        <w:rPr>
          <w:rFonts w:asciiTheme="minorEastAsia" w:hAnsiTheme="minorEastAsia" w:eastAsiaTheme="minorEastAsia"/>
          <w:b/>
          <w:sz w:val="28"/>
        </w:rPr>
      </w:pPr>
      <w:r>
        <w:rPr>
          <w:rFonts w:hint="eastAsia" w:asciiTheme="minorEastAsia" w:hAnsiTheme="minorEastAsia" w:eastAsiaTheme="minorEastAsia"/>
          <w:b/>
          <w:sz w:val="28"/>
        </w:rPr>
        <w:br w:type="page"/>
      </w:r>
    </w:p>
    <w:p w14:paraId="3540DC10">
      <w:pPr>
        <w:spacing w:line="360" w:lineRule="auto"/>
        <w:jc w:val="center"/>
        <w:outlineLvl w:val="0"/>
        <w:rPr>
          <w:rFonts w:asciiTheme="minorEastAsia" w:hAnsiTheme="minorEastAsia" w:eastAsiaTheme="minorEastAsia"/>
          <w:b/>
          <w:sz w:val="28"/>
        </w:rPr>
      </w:pPr>
      <w:bookmarkStart w:id="45" w:name="_Toc14801"/>
      <w:r>
        <w:rPr>
          <w:rFonts w:hint="eastAsia" w:asciiTheme="minorEastAsia" w:hAnsiTheme="minorEastAsia" w:eastAsiaTheme="minorEastAsia"/>
          <w:b/>
          <w:sz w:val="28"/>
        </w:rPr>
        <w:t>第四章  评审方法和标准</w:t>
      </w:r>
      <w:bookmarkEnd w:id="45"/>
    </w:p>
    <w:p w14:paraId="5493FF5C">
      <w:pPr>
        <w:spacing w:line="360" w:lineRule="auto"/>
        <w:ind w:firstLine="437"/>
        <w:outlineLvl w:val="1"/>
        <w:rPr>
          <w:rFonts w:asciiTheme="minorEastAsia" w:hAnsiTheme="minorEastAsia" w:eastAsiaTheme="minorEastAsia"/>
          <w:b/>
          <w:sz w:val="24"/>
        </w:rPr>
      </w:pPr>
      <w:bookmarkStart w:id="46" w:name="_Toc29594"/>
      <w:r>
        <w:rPr>
          <w:rFonts w:hint="eastAsia" w:asciiTheme="minorEastAsia" w:hAnsiTheme="minorEastAsia" w:eastAsiaTheme="minorEastAsia"/>
          <w:b/>
          <w:sz w:val="24"/>
        </w:rPr>
        <w:t>一、总则</w:t>
      </w:r>
      <w:bookmarkEnd w:id="46"/>
    </w:p>
    <w:p w14:paraId="047E4E41">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本项目采用</w:t>
      </w:r>
      <w:r>
        <w:rPr>
          <w:rFonts w:hint="eastAsia" w:asciiTheme="minorEastAsia" w:hAnsiTheme="minorEastAsia" w:eastAsiaTheme="minorEastAsia"/>
          <w:b/>
          <w:bCs/>
          <w:sz w:val="21"/>
          <w:szCs w:val="16"/>
        </w:rPr>
        <w:t>最低投标价法</w:t>
      </w:r>
      <w:r>
        <w:rPr>
          <w:rFonts w:hint="eastAsia" w:asciiTheme="minorEastAsia" w:hAnsiTheme="minorEastAsia" w:eastAsiaTheme="minorEastAsia"/>
          <w:sz w:val="21"/>
          <w:szCs w:val="16"/>
        </w:rPr>
        <w:t>评审，投标文件满足竞价文件全部实质性要求且</w:t>
      </w:r>
      <w:r>
        <w:rPr>
          <w:rFonts w:hint="eastAsia" w:asciiTheme="minorEastAsia" w:hAnsiTheme="minorEastAsia" w:eastAsiaTheme="minorEastAsia"/>
          <w:b/>
          <w:bCs/>
          <w:sz w:val="21"/>
          <w:szCs w:val="16"/>
        </w:rPr>
        <w:t>最终投标报价</w:t>
      </w:r>
      <w:r>
        <w:rPr>
          <w:rFonts w:hint="eastAsia" w:asciiTheme="minorEastAsia" w:hAnsiTheme="minorEastAsia" w:eastAsiaTheme="minorEastAsia"/>
          <w:b/>
          <w:sz w:val="21"/>
          <w:szCs w:val="16"/>
        </w:rPr>
        <w:t>最低</w:t>
      </w:r>
      <w:r>
        <w:rPr>
          <w:rFonts w:hint="eastAsia" w:asciiTheme="minorEastAsia" w:hAnsiTheme="minorEastAsia" w:eastAsiaTheme="minorEastAsia"/>
          <w:sz w:val="21"/>
          <w:szCs w:val="16"/>
        </w:rPr>
        <w:t>的投标人为中标人的评审方法。</w:t>
      </w:r>
    </w:p>
    <w:p w14:paraId="4E52007E">
      <w:pPr>
        <w:spacing w:line="360" w:lineRule="auto"/>
        <w:ind w:firstLine="437"/>
        <w:outlineLvl w:val="1"/>
        <w:rPr>
          <w:rFonts w:asciiTheme="minorEastAsia" w:hAnsiTheme="minorEastAsia" w:eastAsiaTheme="minorEastAsia"/>
          <w:b/>
          <w:sz w:val="24"/>
        </w:rPr>
      </w:pPr>
      <w:bookmarkStart w:id="47" w:name="_Toc22999"/>
      <w:r>
        <w:rPr>
          <w:rFonts w:hint="eastAsia" w:asciiTheme="minorEastAsia" w:hAnsiTheme="minorEastAsia" w:eastAsiaTheme="minorEastAsia"/>
          <w:b/>
          <w:sz w:val="24"/>
        </w:rPr>
        <w:t>二、评审方法</w:t>
      </w:r>
      <w:bookmarkEnd w:id="47"/>
    </w:p>
    <w:p w14:paraId="1569D255">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评审小组对投标人的投标文件进行初审，以确定其是否满足竞价文件的实质性要求。初审表如下：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223"/>
        <w:gridCol w:w="5602"/>
      </w:tblGrid>
      <w:tr w14:paraId="4B84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14:paraId="27F03FEB">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初审表</w:t>
            </w:r>
          </w:p>
        </w:tc>
      </w:tr>
      <w:tr w14:paraId="3157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09" w:type="pct"/>
            <w:tcBorders>
              <w:bottom w:val="single" w:color="auto" w:sz="4" w:space="0"/>
            </w:tcBorders>
            <w:vAlign w:val="center"/>
          </w:tcPr>
          <w:p w14:paraId="5D60F412">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序号</w:t>
            </w:r>
          </w:p>
        </w:tc>
        <w:tc>
          <w:tcPr>
            <w:tcW w:w="1304" w:type="pct"/>
            <w:tcBorders>
              <w:bottom w:val="single" w:color="auto" w:sz="4" w:space="0"/>
            </w:tcBorders>
            <w:vAlign w:val="center"/>
          </w:tcPr>
          <w:p w14:paraId="4EF776E6">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评审指标</w:t>
            </w:r>
          </w:p>
        </w:tc>
        <w:tc>
          <w:tcPr>
            <w:tcW w:w="3286" w:type="pct"/>
            <w:tcBorders>
              <w:bottom w:val="single" w:color="auto" w:sz="4" w:space="0"/>
            </w:tcBorders>
            <w:vAlign w:val="center"/>
          </w:tcPr>
          <w:p w14:paraId="753D5227">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合格条件</w:t>
            </w:r>
          </w:p>
        </w:tc>
      </w:tr>
      <w:tr w14:paraId="14DC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tcBorders>
              <w:bottom w:val="single" w:color="auto" w:sz="4" w:space="0"/>
            </w:tcBorders>
            <w:vAlign w:val="center"/>
          </w:tcPr>
          <w:p w14:paraId="3EC8C55F">
            <w:pPr>
              <w:adjustRightInd w:val="0"/>
              <w:snapToGrid w:val="0"/>
              <w:ind w:right="-10"/>
              <w:jc w:val="center"/>
              <w:rPr>
                <w:rFonts w:ascii="Calibri" w:hAnsi="Calibri" w:cs="Times New Roman"/>
                <w:kern w:val="2"/>
                <w:sz w:val="21"/>
                <w:szCs w:val="21"/>
              </w:rPr>
            </w:pPr>
            <w:r>
              <w:rPr>
                <w:rFonts w:hint="eastAsia" w:cs="Times New Roman"/>
                <w:kern w:val="2"/>
                <w:sz w:val="21"/>
                <w:szCs w:val="21"/>
              </w:rPr>
              <w:t>1</w:t>
            </w:r>
          </w:p>
        </w:tc>
        <w:tc>
          <w:tcPr>
            <w:tcW w:w="1304" w:type="pct"/>
            <w:tcBorders>
              <w:bottom w:val="single" w:color="auto" w:sz="4" w:space="0"/>
            </w:tcBorders>
            <w:vAlign w:val="center"/>
          </w:tcPr>
          <w:p w14:paraId="23817218">
            <w:pPr>
              <w:adjustRightInd w:val="0"/>
              <w:snapToGrid w:val="0"/>
              <w:ind w:right="-10"/>
              <w:jc w:val="left"/>
              <w:rPr>
                <w:rFonts w:cs="Times New Roman"/>
                <w:kern w:val="2"/>
                <w:sz w:val="21"/>
                <w:szCs w:val="21"/>
              </w:rPr>
            </w:pPr>
            <w:r>
              <w:rPr>
                <w:rFonts w:hint="eastAsia" w:cs="Times New Roman"/>
                <w:kern w:val="2"/>
                <w:sz w:val="21"/>
                <w:szCs w:val="21"/>
              </w:rPr>
              <w:t>营业执照</w:t>
            </w:r>
          </w:p>
        </w:tc>
        <w:tc>
          <w:tcPr>
            <w:tcW w:w="3286" w:type="pct"/>
            <w:tcBorders>
              <w:bottom w:val="single" w:color="auto" w:sz="4" w:space="0"/>
            </w:tcBorders>
            <w:vAlign w:val="center"/>
          </w:tcPr>
          <w:p w14:paraId="5D1ADE0C">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提供有效的营业执照扫描件，应完整地体现出营业执照的全部内容。</w:t>
            </w:r>
          </w:p>
        </w:tc>
      </w:tr>
      <w:tr w14:paraId="5C4E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27113F8B">
            <w:pPr>
              <w:adjustRightInd w:val="0"/>
              <w:snapToGrid w:val="0"/>
              <w:ind w:right="-10"/>
              <w:jc w:val="center"/>
              <w:rPr>
                <w:rFonts w:cs="Times New Roman"/>
                <w:kern w:val="2"/>
                <w:sz w:val="21"/>
                <w:szCs w:val="21"/>
              </w:rPr>
            </w:pPr>
            <w:r>
              <w:rPr>
                <w:rFonts w:hint="eastAsia" w:cs="Times New Roman"/>
                <w:kern w:val="2"/>
                <w:sz w:val="21"/>
                <w:szCs w:val="21"/>
              </w:rPr>
              <w:t>2</w:t>
            </w:r>
          </w:p>
        </w:tc>
        <w:tc>
          <w:tcPr>
            <w:tcW w:w="1304" w:type="pct"/>
            <w:vAlign w:val="center"/>
          </w:tcPr>
          <w:p w14:paraId="6CFEF521">
            <w:pPr>
              <w:adjustRightInd w:val="0"/>
              <w:snapToGrid w:val="0"/>
              <w:ind w:right="-10"/>
              <w:jc w:val="left"/>
              <w:rPr>
                <w:rFonts w:cs="Times New Roman"/>
                <w:kern w:val="2"/>
                <w:sz w:val="21"/>
                <w:szCs w:val="21"/>
              </w:rPr>
            </w:pPr>
            <w:r>
              <w:rPr>
                <w:rFonts w:hint="eastAsia" w:cs="Times New Roman"/>
                <w:kern w:val="2"/>
                <w:sz w:val="21"/>
                <w:szCs w:val="21"/>
              </w:rPr>
              <w:t>资质证书</w:t>
            </w:r>
          </w:p>
        </w:tc>
        <w:tc>
          <w:tcPr>
            <w:tcW w:w="3286" w:type="pct"/>
            <w:vAlign w:val="center"/>
          </w:tcPr>
          <w:p w14:paraId="1B5BB990">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提供符合</w:t>
            </w:r>
            <w:r>
              <w:rPr>
                <w:rFonts w:hint="eastAsia" w:ascii="Times New Roman" w:hAnsi="Times New Roman" w:cs="Times New Roman" w:eastAsiaTheme="minorEastAsia"/>
                <w:sz w:val="21"/>
                <w:szCs w:val="21"/>
              </w:rPr>
              <w:t>竞价</w:t>
            </w:r>
            <w:r>
              <w:rPr>
                <w:rFonts w:hint="eastAsia" w:cs="Times New Roman"/>
                <w:kern w:val="2"/>
                <w:sz w:val="21"/>
                <w:szCs w:val="21"/>
              </w:rPr>
              <w:t>公告的资质证书。</w:t>
            </w:r>
          </w:p>
        </w:tc>
      </w:tr>
      <w:tr w14:paraId="281C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1661D188">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3</w:t>
            </w:r>
          </w:p>
        </w:tc>
        <w:tc>
          <w:tcPr>
            <w:tcW w:w="1304" w:type="pct"/>
            <w:vAlign w:val="center"/>
          </w:tcPr>
          <w:p w14:paraId="2F4E10E9">
            <w:pPr>
              <w:adjustRightInd w:val="0"/>
              <w:snapToGrid w:val="0"/>
              <w:ind w:right="-10"/>
              <w:jc w:val="left"/>
              <w:rPr>
                <w:rFonts w:cs="Times New Roman"/>
                <w:kern w:val="2"/>
                <w:sz w:val="21"/>
                <w:szCs w:val="21"/>
              </w:rPr>
            </w:pPr>
            <w:r>
              <w:rPr>
                <w:rFonts w:hint="eastAsia" w:cs="Times New Roman"/>
                <w:kern w:val="2"/>
                <w:sz w:val="21"/>
                <w:szCs w:val="21"/>
              </w:rPr>
              <w:t>投标函</w:t>
            </w:r>
          </w:p>
        </w:tc>
        <w:tc>
          <w:tcPr>
            <w:tcW w:w="3286" w:type="pct"/>
            <w:vAlign w:val="center"/>
          </w:tcPr>
          <w:p w14:paraId="42C049A1">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4890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0A8D8BA7">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4</w:t>
            </w:r>
          </w:p>
        </w:tc>
        <w:tc>
          <w:tcPr>
            <w:tcW w:w="1304" w:type="pct"/>
            <w:vAlign w:val="center"/>
          </w:tcPr>
          <w:p w14:paraId="0A94DD02">
            <w:pPr>
              <w:adjustRightInd w:val="0"/>
              <w:snapToGrid w:val="0"/>
              <w:ind w:right="-10"/>
              <w:jc w:val="left"/>
              <w:rPr>
                <w:rFonts w:cs="Times New Roman"/>
                <w:kern w:val="2"/>
                <w:sz w:val="21"/>
                <w:szCs w:val="21"/>
              </w:rPr>
            </w:pPr>
            <w:r>
              <w:rPr>
                <w:rFonts w:hint="eastAsia" w:cs="Times New Roman"/>
                <w:kern w:val="2"/>
                <w:sz w:val="21"/>
                <w:szCs w:val="21"/>
              </w:rPr>
              <w:t>竞价文件获取情况</w:t>
            </w:r>
          </w:p>
        </w:tc>
        <w:tc>
          <w:tcPr>
            <w:tcW w:w="3286" w:type="pct"/>
            <w:vAlign w:val="center"/>
          </w:tcPr>
          <w:p w14:paraId="524CCCC3">
            <w:pPr>
              <w:adjustRightInd w:val="0"/>
              <w:snapToGrid w:val="0"/>
              <w:spacing w:line="240" w:lineRule="auto"/>
              <w:ind w:right="-10"/>
              <w:rPr>
                <w:rFonts w:ascii="Calibri" w:hAnsi="Calibri" w:cs="Times New Roman"/>
                <w:kern w:val="2"/>
                <w:sz w:val="21"/>
                <w:szCs w:val="21"/>
              </w:rPr>
            </w:pPr>
            <w:r>
              <w:rPr>
                <w:rFonts w:hint="eastAsia" w:asciiTheme="minorEastAsia" w:hAnsiTheme="minorEastAsia" w:eastAsiaTheme="minorEastAsia"/>
                <w:sz w:val="21"/>
                <w:szCs w:val="21"/>
              </w:rPr>
              <w:t>在</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w:t>
            </w:r>
            <w:r>
              <w:rPr>
                <w:rFonts w:hint="eastAsia" w:cs="Times New Roman"/>
                <w:kern w:val="2"/>
                <w:sz w:val="21"/>
                <w:szCs w:val="21"/>
              </w:rPr>
              <w:t>。</w:t>
            </w:r>
          </w:p>
        </w:tc>
      </w:tr>
      <w:tr w14:paraId="5578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6B4457D1">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5</w:t>
            </w:r>
          </w:p>
        </w:tc>
        <w:tc>
          <w:tcPr>
            <w:tcW w:w="1304" w:type="pct"/>
            <w:vAlign w:val="center"/>
          </w:tcPr>
          <w:p w14:paraId="37DC84CD">
            <w:pPr>
              <w:adjustRightInd w:val="0"/>
              <w:snapToGrid w:val="0"/>
              <w:ind w:right="-10"/>
              <w:jc w:val="left"/>
              <w:rPr>
                <w:rFonts w:cs="Times New Roman"/>
                <w:kern w:val="2"/>
                <w:sz w:val="21"/>
                <w:szCs w:val="21"/>
              </w:rPr>
            </w:pPr>
            <w:r>
              <w:rPr>
                <w:rFonts w:hint="eastAsia" w:cs="Times New Roman"/>
                <w:kern w:val="2"/>
                <w:sz w:val="21"/>
                <w:szCs w:val="21"/>
              </w:rPr>
              <w:t>授权书</w:t>
            </w:r>
          </w:p>
        </w:tc>
        <w:tc>
          <w:tcPr>
            <w:tcW w:w="3286" w:type="pct"/>
            <w:vAlign w:val="center"/>
          </w:tcPr>
          <w:p w14:paraId="22203611">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764E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1A64BFB3">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6</w:t>
            </w:r>
          </w:p>
        </w:tc>
        <w:tc>
          <w:tcPr>
            <w:tcW w:w="1304" w:type="pct"/>
            <w:vAlign w:val="center"/>
          </w:tcPr>
          <w:p w14:paraId="07C1A220">
            <w:pPr>
              <w:adjustRightInd w:val="0"/>
              <w:snapToGrid w:val="0"/>
              <w:ind w:right="-10"/>
              <w:jc w:val="left"/>
              <w:rPr>
                <w:rFonts w:cs="Times New Roman"/>
                <w:kern w:val="2"/>
                <w:sz w:val="21"/>
                <w:szCs w:val="21"/>
              </w:rPr>
            </w:pPr>
            <w:r>
              <w:rPr>
                <w:rFonts w:hint="eastAsia" w:cs="Times New Roman"/>
                <w:kern w:val="2"/>
                <w:sz w:val="21"/>
                <w:szCs w:val="21"/>
              </w:rPr>
              <w:t>投标报价</w:t>
            </w:r>
          </w:p>
        </w:tc>
        <w:tc>
          <w:tcPr>
            <w:tcW w:w="3286" w:type="pct"/>
            <w:vAlign w:val="center"/>
          </w:tcPr>
          <w:p w14:paraId="275505B4">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69B2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9" w:type="pct"/>
            <w:vAlign w:val="center"/>
          </w:tcPr>
          <w:p w14:paraId="4523FC72">
            <w:pPr>
              <w:adjustRightInd w:val="0"/>
              <w:snapToGrid w:val="0"/>
              <w:ind w:right="-10"/>
              <w:jc w:val="center"/>
              <w:rPr>
                <w:rFonts w:hint="eastAsia" w:eastAsia="宋体" w:cs="Times New Roman"/>
                <w:kern w:val="2"/>
                <w:sz w:val="21"/>
                <w:szCs w:val="21"/>
                <w:highlight w:val="yellow"/>
                <w:lang w:eastAsia="zh-CN"/>
              </w:rPr>
            </w:pPr>
            <w:r>
              <w:rPr>
                <w:rFonts w:hint="eastAsia" w:cs="Times New Roman"/>
                <w:kern w:val="2"/>
                <w:sz w:val="21"/>
                <w:szCs w:val="21"/>
                <w:highlight w:val="yellow"/>
                <w:lang w:val="en-US" w:eastAsia="zh-CN"/>
              </w:rPr>
              <w:t>7</w:t>
            </w:r>
          </w:p>
        </w:tc>
        <w:tc>
          <w:tcPr>
            <w:tcW w:w="1304" w:type="pct"/>
            <w:vAlign w:val="center"/>
          </w:tcPr>
          <w:p w14:paraId="1BEF9988">
            <w:pPr>
              <w:adjustRightInd w:val="0"/>
              <w:snapToGrid w:val="0"/>
              <w:ind w:right="-10"/>
              <w:jc w:val="left"/>
              <w:rPr>
                <w:rFonts w:hint="eastAsia" w:eastAsia="宋体" w:cs="Times New Roman"/>
                <w:kern w:val="2"/>
                <w:sz w:val="21"/>
                <w:szCs w:val="21"/>
                <w:highlight w:val="yellow"/>
                <w:lang w:eastAsia="zh-CN"/>
              </w:rPr>
            </w:pPr>
            <w:r>
              <w:rPr>
                <w:rFonts w:hint="eastAsia" w:cs="Times New Roman"/>
                <w:kern w:val="2"/>
                <w:sz w:val="21"/>
                <w:szCs w:val="21"/>
                <w:highlight w:val="yellow"/>
                <w:lang w:eastAsia="zh-CN"/>
              </w:rPr>
              <w:t>承诺</w:t>
            </w:r>
          </w:p>
        </w:tc>
        <w:tc>
          <w:tcPr>
            <w:tcW w:w="3286" w:type="pct"/>
            <w:vAlign w:val="center"/>
          </w:tcPr>
          <w:p w14:paraId="4E861B6F">
            <w:pPr>
              <w:adjustRightInd w:val="0"/>
              <w:snapToGrid w:val="0"/>
              <w:ind w:right="-10"/>
              <w:rPr>
                <w:rFonts w:hint="eastAsia" w:eastAsia="宋体" w:cs="Times New Roman"/>
                <w:kern w:val="2"/>
                <w:sz w:val="21"/>
                <w:szCs w:val="21"/>
                <w:highlight w:val="yellow"/>
                <w:lang w:eastAsia="zh-CN"/>
              </w:rPr>
            </w:pPr>
            <w:r>
              <w:rPr>
                <w:rFonts w:hint="eastAsia" w:cs="Times New Roman"/>
                <w:kern w:val="2"/>
                <w:sz w:val="21"/>
                <w:szCs w:val="21"/>
                <w:highlight w:val="yellow"/>
                <w:lang w:eastAsia="zh-CN"/>
              </w:rPr>
              <w:t>符合竞价文件招标人要求第二项服务要求中内容</w:t>
            </w:r>
          </w:p>
        </w:tc>
      </w:tr>
      <w:tr w14:paraId="6EF5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14:paraId="02EABCD0">
            <w:pPr>
              <w:adjustRightInd w:val="0"/>
              <w:snapToGrid w:val="0"/>
              <w:ind w:right="-10"/>
              <w:jc w:val="left"/>
              <w:rPr>
                <w:rFonts w:ascii="Calibri" w:hAnsi="Calibri" w:cs="Times New Roman"/>
                <w:kern w:val="2"/>
                <w:sz w:val="21"/>
                <w:szCs w:val="21"/>
              </w:rPr>
            </w:pPr>
            <w:r>
              <w:rPr>
                <w:rFonts w:hint="eastAsia" w:ascii="Calibri" w:hAnsi="Calibri" w:cs="Times New Roman"/>
                <w:kern w:val="2"/>
                <w:sz w:val="21"/>
                <w:szCs w:val="21"/>
              </w:rPr>
              <w:t>评审指标通过标准：投标人必须通过上述全部指标。</w:t>
            </w:r>
          </w:p>
        </w:tc>
      </w:tr>
    </w:tbl>
    <w:p w14:paraId="13E413DF">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b/>
          <w:bCs/>
          <w:sz w:val="21"/>
          <w:szCs w:val="16"/>
        </w:rPr>
        <w:t>初审指标通过标准：</w:t>
      </w:r>
      <w:r>
        <w:rPr>
          <w:rFonts w:hint="eastAsia" w:asciiTheme="minorEastAsia" w:hAnsiTheme="minorEastAsia" w:eastAsiaTheme="minorEastAsia"/>
          <w:sz w:val="21"/>
          <w:szCs w:val="16"/>
        </w:rPr>
        <w:t>投标人必须通过初审表中的全部评审指标。</w:t>
      </w:r>
    </w:p>
    <w:p w14:paraId="3C436A44">
      <w:pPr>
        <w:spacing w:line="360" w:lineRule="auto"/>
        <w:ind w:firstLine="437"/>
        <w:outlineLvl w:val="1"/>
        <w:rPr>
          <w:rFonts w:asciiTheme="minorEastAsia" w:hAnsiTheme="minorEastAsia" w:eastAsiaTheme="minorEastAsia"/>
          <w:b/>
          <w:sz w:val="24"/>
        </w:rPr>
      </w:pPr>
      <w:bookmarkStart w:id="48" w:name="_Toc4545"/>
      <w:bookmarkStart w:id="49" w:name="_Toc29576"/>
      <w:r>
        <w:rPr>
          <w:rFonts w:asciiTheme="minorEastAsia" w:hAnsiTheme="minorEastAsia" w:eastAsiaTheme="minorEastAsia"/>
          <w:b/>
          <w:sz w:val="24"/>
        </w:rPr>
        <w:t>三、评审程序</w:t>
      </w:r>
      <w:bookmarkEnd w:id="48"/>
      <w:bookmarkEnd w:id="49"/>
    </w:p>
    <w:p w14:paraId="110FEF3D">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14:paraId="080AD5B3">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14:paraId="1AD28A35">
      <w:pPr>
        <w:spacing w:line="360" w:lineRule="auto"/>
        <w:ind w:firstLine="437"/>
        <w:outlineLvl w:val="1"/>
        <w:rPr>
          <w:rFonts w:asciiTheme="minorEastAsia" w:hAnsiTheme="minorEastAsia" w:eastAsiaTheme="minorEastAsia"/>
          <w:b/>
          <w:sz w:val="24"/>
        </w:rPr>
      </w:pPr>
      <w:bookmarkStart w:id="50" w:name="_Toc27565"/>
      <w:bookmarkStart w:id="51" w:name="_Toc11842"/>
      <w:r>
        <w:rPr>
          <w:rFonts w:asciiTheme="minorEastAsia" w:hAnsiTheme="minorEastAsia" w:eastAsiaTheme="minorEastAsia"/>
          <w:b/>
          <w:sz w:val="24"/>
        </w:rPr>
        <w:t>四、相关说明。</w:t>
      </w:r>
      <w:bookmarkEnd w:id="50"/>
      <w:bookmarkEnd w:id="51"/>
    </w:p>
    <w:p w14:paraId="2F1289AE">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14:paraId="1EC30E02">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14:paraId="35C5FA82"/>
    <w:p w14:paraId="502E85B2">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3DFF1542">
      <w:pPr>
        <w:spacing w:line="360" w:lineRule="auto"/>
        <w:jc w:val="center"/>
        <w:outlineLvl w:val="0"/>
        <w:rPr>
          <w:rFonts w:asciiTheme="minorEastAsia" w:hAnsiTheme="minorEastAsia" w:eastAsiaTheme="minorEastAsia"/>
          <w:b/>
          <w:sz w:val="28"/>
        </w:rPr>
      </w:pPr>
      <w:bookmarkStart w:id="52" w:name="_Toc29765"/>
      <w:r>
        <w:rPr>
          <w:rFonts w:hint="eastAsia" w:asciiTheme="minorEastAsia" w:hAnsiTheme="minorEastAsia" w:eastAsiaTheme="minorEastAsia"/>
          <w:b/>
          <w:sz w:val="28"/>
        </w:rPr>
        <w:t>第五章 合同</w:t>
      </w:r>
      <w:bookmarkEnd w:id="52"/>
    </w:p>
    <w:p w14:paraId="6C654678">
      <w:pPr>
        <w:spacing w:line="500" w:lineRule="exact"/>
        <w:rPr>
          <w:rFonts w:hint="eastAsia" w:ascii="宋体" w:hAnsi="宋体" w:eastAsia="宋体" w:cs="宋体"/>
          <w:sz w:val="21"/>
          <w:szCs w:val="21"/>
          <w:u w:val="single"/>
        </w:rPr>
      </w:pPr>
      <w:r>
        <w:rPr>
          <w:rFonts w:hint="eastAsia" w:ascii="宋体" w:hAnsi="宋体" w:eastAsia="宋体" w:cs="宋体"/>
          <w:sz w:val="21"/>
          <w:szCs w:val="21"/>
        </w:rPr>
        <w:t>招标人（甲方）：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1E571A71">
      <w:pPr>
        <w:spacing w:line="500" w:lineRule="exact"/>
        <w:rPr>
          <w:rFonts w:hint="eastAsia" w:ascii="宋体" w:hAnsi="宋体" w:eastAsia="宋体" w:cs="宋体"/>
          <w:sz w:val="21"/>
          <w:szCs w:val="21"/>
        </w:rPr>
      </w:pPr>
      <w:r>
        <w:rPr>
          <w:rFonts w:hint="eastAsia" w:ascii="宋体" w:hAnsi="宋体" w:eastAsia="宋体" w:cs="宋体"/>
          <w:sz w:val="21"/>
          <w:szCs w:val="21"/>
        </w:rPr>
        <w:t>投标人（乙方）：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43F02580">
      <w:pPr>
        <w:spacing w:line="500" w:lineRule="exact"/>
        <w:rPr>
          <w:rFonts w:hint="eastAsia" w:ascii="宋体" w:hAnsi="宋体" w:eastAsia="宋体" w:cs="宋体"/>
          <w:sz w:val="21"/>
          <w:szCs w:val="21"/>
          <w:u w:val="single"/>
        </w:rPr>
      </w:pPr>
      <w:r>
        <w:rPr>
          <w:rFonts w:hint="eastAsia" w:ascii="宋体" w:hAnsi="宋体" w:eastAsia="宋体" w:cs="宋体"/>
          <w:sz w:val="21"/>
          <w:szCs w:val="21"/>
        </w:rPr>
        <w:t>签订地点：</w:t>
      </w:r>
      <w:r>
        <w:rPr>
          <w:rFonts w:hint="eastAsia" w:ascii="宋体" w:hAnsi="宋体" w:eastAsia="宋体" w:cs="宋体"/>
          <w:sz w:val="21"/>
          <w:szCs w:val="21"/>
          <w:u w:val="single"/>
        </w:rPr>
        <w:t xml:space="preserve">                      </w:t>
      </w:r>
    </w:p>
    <w:p w14:paraId="1623A5BB">
      <w:pPr>
        <w:spacing w:line="500" w:lineRule="exact"/>
        <w:rPr>
          <w:rFonts w:hint="eastAsia" w:ascii="宋体" w:hAnsi="宋体" w:eastAsia="宋体" w:cs="宋体"/>
          <w:sz w:val="21"/>
          <w:szCs w:val="21"/>
          <w:u w:val="single"/>
        </w:rPr>
      </w:pPr>
      <w:r>
        <w:rPr>
          <w:rFonts w:hint="eastAsia" w:ascii="宋体" w:hAnsi="宋体" w:eastAsia="宋体" w:cs="宋体"/>
          <w:sz w:val="21"/>
          <w:szCs w:val="21"/>
        </w:rPr>
        <w:t>招标项目名称：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27F56DEB">
      <w:pPr>
        <w:spacing w:line="500" w:lineRule="exact"/>
        <w:rPr>
          <w:rFonts w:hint="eastAsia" w:ascii="宋体" w:hAnsi="宋体" w:eastAsia="宋体" w:cs="宋体"/>
          <w:sz w:val="21"/>
          <w:szCs w:val="21"/>
          <w:u w:val="single"/>
        </w:rPr>
      </w:pPr>
      <w:r>
        <w:rPr>
          <w:rFonts w:hint="eastAsia" w:ascii="宋体" w:hAnsi="宋体" w:eastAsia="宋体" w:cs="宋体"/>
          <w:sz w:val="21"/>
          <w:szCs w:val="21"/>
        </w:rPr>
        <w:t>招标项目编号：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6B81ECC3">
      <w:pPr>
        <w:tabs>
          <w:tab w:val="left" w:pos="2394"/>
        </w:tabs>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经本项目评审小组评审，决定将合同授予乙方。为进一步明确双方的责任，确保合同的顺利履行，根据《中华人民共和国民法典》之规定及本项目招标文件、中标通知书等相关资料的要求，经甲乙双方充分协商，特订立本合同，以便共同遵守。</w:t>
      </w:r>
    </w:p>
    <w:p w14:paraId="527F14C5">
      <w:pPr>
        <w:spacing w:line="500" w:lineRule="exact"/>
        <w:ind w:firstLine="437"/>
        <w:outlineLvl w:val="1"/>
        <w:rPr>
          <w:rFonts w:hint="eastAsia" w:ascii="宋体" w:hAnsi="宋体" w:eastAsia="宋体" w:cs="宋体"/>
          <w:b/>
          <w:bCs/>
          <w:sz w:val="21"/>
          <w:szCs w:val="21"/>
          <w:lang w:val="zh-CN"/>
        </w:rPr>
      </w:pPr>
      <w:bookmarkStart w:id="53" w:name="_Toc2232"/>
      <w:bookmarkStart w:id="54" w:name="_Toc24059"/>
      <w:bookmarkStart w:id="55" w:name="_Toc3029"/>
      <w:r>
        <w:rPr>
          <w:rFonts w:hint="eastAsia" w:ascii="宋体" w:hAnsi="宋体" w:eastAsia="宋体" w:cs="宋体"/>
          <w:b/>
          <w:bCs/>
          <w:sz w:val="21"/>
          <w:szCs w:val="21"/>
        </w:rPr>
        <w:t>1.</w:t>
      </w:r>
      <w:r>
        <w:rPr>
          <w:rFonts w:hint="eastAsia" w:ascii="宋体" w:hAnsi="宋体" w:eastAsia="宋体" w:cs="宋体"/>
          <w:b/>
          <w:bCs/>
          <w:sz w:val="21"/>
          <w:szCs w:val="21"/>
          <w:lang w:val="zh-CN"/>
        </w:rPr>
        <w:t>合同组成部分</w:t>
      </w:r>
      <w:bookmarkEnd w:id="53"/>
      <w:bookmarkEnd w:id="54"/>
      <w:bookmarkEnd w:id="55"/>
    </w:p>
    <w:p w14:paraId="643B7407">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lang w:val="zh-CN"/>
        </w:rPr>
        <w:t>下列文件为本合同的组成部分，并构成一个整体，需综合解释、相互补充。如果下列文件内容出现不一致的情形，</w:t>
      </w:r>
      <w:r>
        <w:rPr>
          <w:rFonts w:hint="eastAsia" w:ascii="宋体" w:hAnsi="宋体" w:eastAsia="宋体" w:cs="宋体"/>
          <w:sz w:val="21"/>
          <w:szCs w:val="21"/>
        </w:rPr>
        <w:t>那么</w:t>
      </w:r>
      <w:r>
        <w:rPr>
          <w:rFonts w:hint="eastAsia" w:ascii="宋体" w:hAnsi="宋体" w:eastAsia="宋体" w:cs="宋体"/>
          <w:sz w:val="21"/>
          <w:szCs w:val="21"/>
          <w:lang w:val="zh-CN"/>
        </w:rPr>
        <w:t>在保证按照</w:t>
      </w:r>
      <w:r>
        <w:rPr>
          <w:rFonts w:hint="eastAsia" w:ascii="宋体" w:hAnsi="宋体" w:eastAsia="宋体" w:cs="宋体"/>
          <w:sz w:val="21"/>
          <w:szCs w:val="21"/>
        </w:rPr>
        <w:t>谈判文件</w:t>
      </w:r>
      <w:r>
        <w:rPr>
          <w:rFonts w:hint="eastAsia" w:ascii="宋体" w:hAnsi="宋体" w:eastAsia="宋体" w:cs="宋体"/>
          <w:sz w:val="21"/>
          <w:szCs w:val="21"/>
          <w:lang w:val="zh-CN"/>
        </w:rPr>
        <w:t>确定的事项前提下，组成本合同的多个文件的优先适用顺序如下：</w:t>
      </w:r>
    </w:p>
    <w:p w14:paraId="195A16C0">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rPr>
        <w:t>1.1</w:t>
      </w:r>
      <w:r>
        <w:rPr>
          <w:rFonts w:hint="eastAsia" w:ascii="宋体" w:hAnsi="宋体" w:eastAsia="宋体" w:cs="宋体"/>
          <w:sz w:val="21"/>
          <w:szCs w:val="21"/>
          <w:lang w:val="zh-CN"/>
        </w:rPr>
        <w:t>本合同及其补充合同、变更协议；</w:t>
      </w:r>
    </w:p>
    <w:p w14:paraId="3A7D04DC">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.2中标</w:t>
      </w:r>
      <w:r>
        <w:rPr>
          <w:rFonts w:hint="eastAsia" w:ascii="宋体" w:hAnsi="宋体" w:eastAsia="宋体" w:cs="宋体"/>
          <w:sz w:val="21"/>
          <w:szCs w:val="21"/>
          <w:lang w:val="zh-CN"/>
        </w:rPr>
        <w:t>通知书；</w:t>
      </w:r>
    </w:p>
    <w:p w14:paraId="7E11F900">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rPr>
        <w:t>1.3投标</w:t>
      </w:r>
      <w:r>
        <w:rPr>
          <w:rFonts w:hint="eastAsia" w:ascii="宋体" w:hAnsi="宋体" w:eastAsia="宋体" w:cs="宋体"/>
          <w:sz w:val="21"/>
          <w:szCs w:val="21"/>
          <w:lang w:val="zh-CN"/>
        </w:rPr>
        <w:t>文件（含澄清或者说明文件）；</w:t>
      </w:r>
    </w:p>
    <w:p w14:paraId="4EF76B85">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rPr>
        <w:t>1.4</w:t>
      </w:r>
      <w:r>
        <w:rPr>
          <w:rFonts w:hint="eastAsia" w:ascii="宋体" w:hAnsi="宋体" w:eastAsia="宋体" w:cs="宋体"/>
          <w:sz w:val="21"/>
          <w:szCs w:val="21"/>
          <w:lang w:val="zh-CN"/>
        </w:rPr>
        <w:t>谈判文件（含澄清或者修改文件）；</w:t>
      </w:r>
    </w:p>
    <w:p w14:paraId="5AF7BA81">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lang w:val="zh-CN"/>
        </w:rPr>
        <w:t>1.5 招标文件（磋商文件）；</w:t>
      </w:r>
    </w:p>
    <w:p w14:paraId="489E7CF0">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rPr>
        <w:t>1.6</w:t>
      </w:r>
      <w:r>
        <w:rPr>
          <w:rFonts w:hint="eastAsia" w:ascii="宋体" w:hAnsi="宋体" w:eastAsia="宋体" w:cs="宋体"/>
          <w:sz w:val="21"/>
          <w:szCs w:val="21"/>
          <w:lang w:val="zh-CN"/>
        </w:rPr>
        <w:t>其他相关文件。</w:t>
      </w:r>
    </w:p>
    <w:p w14:paraId="10AB6829">
      <w:pPr>
        <w:spacing w:line="500" w:lineRule="exact"/>
        <w:ind w:firstLine="437"/>
        <w:outlineLvl w:val="1"/>
        <w:rPr>
          <w:rFonts w:hint="eastAsia" w:ascii="宋体" w:hAnsi="宋体" w:eastAsia="宋体" w:cs="宋体"/>
          <w:b/>
          <w:bCs/>
          <w:sz w:val="21"/>
          <w:szCs w:val="21"/>
          <w:lang w:val="zh-CN"/>
        </w:rPr>
      </w:pPr>
      <w:r>
        <w:rPr>
          <w:rFonts w:hint="eastAsia" w:ascii="宋体" w:hAnsi="宋体" w:eastAsia="宋体" w:cs="宋体"/>
          <w:b/>
          <w:bCs/>
          <w:sz w:val="21"/>
          <w:szCs w:val="21"/>
        </w:rPr>
        <w:t>2.</w:t>
      </w:r>
      <w:r>
        <w:rPr>
          <w:rFonts w:hint="eastAsia" w:ascii="宋体" w:hAnsi="宋体" w:eastAsia="宋体" w:cs="宋体"/>
          <w:b/>
          <w:bCs/>
          <w:sz w:val="21"/>
          <w:szCs w:val="21"/>
          <w:lang w:val="zh-CN"/>
        </w:rPr>
        <w:t>服务</w:t>
      </w:r>
    </w:p>
    <w:p w14:paraId="3F7EA25D">
      <w:pPr>
        <w:spacing w:line="500" w:lineRule="exact"/>
        <w:ind w:firstLine="435"/>
        <w:rPr>
          <w:rFonts w:hint="eastAsia" w:ascii="宋体" w:hAnsi="宋体" w:eastAsia="宋体" w:cs="宋体"/>
          <w:sz w:val="21"/>
          <w:szCs w:val="21"/>
          <w:u w:val="single"/>
        </w:rPr>
      </w:pPr>
      <w:r>
        <w:rPr>
          <w:rFonts w:hint="eastAsia" w:ascii="宋体" w:hAnsi="宋体" w:eastAsia="宋体" w:cs="宋体"/>
          <w:sz w:val="21"/>
          <w:szCs w:val="21"/>
        </w:rPr>
        <w:t>2.1服务名称：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8101D68">
      <w:pPr>
        <w:spacing w:line="500" w:lineRule="exact"/>
        <w:ind w:firstLine="435"/>
        <w:rPr>
          <w:rFonts w:hint="eastAsia" w:ascii="宋体" w:hAnsi="宋体" w:eastAsia="宋体" w:cs="宋体"/>
          <w:sz w:val="21"/>
          <w:szCs w:val="21"/>
          <w:u w:val="single"/>
        </w:rPr>
      </w:pPr>
      <w:r>
        <w:rPr>
          <w:rFonts w:hint="eastAsia" w:ascii="宋体" w:hAnsi="宋体" w:eastAsia="宋体" w:cs="宋体"/>
          <w:sz w:val="21"/>
          <w:szCs w:val="21"/>
        </w:rPr>
        <w:t>2.2服务内容：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BF4C8B0">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2.3服务质量：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8059238">
      <w:pPr>
        <w:spacing w:line="500" w:lineRule="exact"/>
        <w:ind w:firstLine="437"/>
        <w:outlineLvl w:val="1"/>
        <w:rPr>
          <w:rFonts w:hint="eastAsia" w:ascii="宋体" w:hAnsi="宋体" w:eastAsia="宋体" w:cs="宋体"/>
          <w:b/>
          <w:bCs/>
          <w:sz w:val="21"/>
          <w:szCs w:val="21"/>
          <w:lang w:val="zh-CN"/>
        </w:rPr>
      </w:pPr>
      <w:bookmarkStart w:id="56" w:name="_Toc23292"/>
      <w:bookmarkStart w:id="57" w:name="_Toc21551"/>
      <w:bookmarkStart w:id="58" w:name="_Toc21631"/>
      <w:r>
        <w:rPr>
          <w:rFonts w:hint="eastAsia" w:ascii="宋体" w:hAnsi="宋体" w:eastAsia="宋体" w:cs="宋体"/>
          <w:b/>
          <w:bCs/>
          <w:sz w:val="21"/>
          <w:szCs w:val="21"/>
        </w:rPr>
        <w:t>3.</w:t>
      </w:r>
      <w:r>
        <w:rPr>
          <w:rFonts w:hint="eastAsia" w:ascii="宋体" w:hAnsi="宋体" w:eastAsia="宋体" w:cs="宋体"/>
          <w:b/>
          <w:bCs/>
          <w:sz w:val="21"/>
          <w:szCs w:val="21"/>
          <w:lang w:val="zh-CN"/>
        </w:rPr>
        <w:t>价款</w:t>
      </w:r>
      <w:bookmarkEnd w:id="56"/>
      <w:bookmarkEnd w:id="57"/>
      <w:bookmarkEnd w:id="58"/>
    </w:p>
    <w:p w14:paraId="6483E461">
      <w:pPr>
        <w:spacing w:line="500" w:lineRule="exact"/>
        <w:ind w:firstLine="35" w:firstLineChars="17"/>
        <w:rPr>
          <w:rFonts w:hint="eastAsia" w:ascii="宋体" w:hAnsi="宋体" w:eastAsia="宋体" w:cs="宋体"/>
          <w:sz w:val="21"/>
          <w:szCs w:val="21"/>
        </w:rPr>
      </w:pPr>
      <w:r>
        <w:rPr>
          <w:rFonts w:hint="eastAsia" w:ascii="宋体" w:hAnsi="宋体" w:eastAsia="宋体" w:cs="宋体"/>
          <w:sz w:val="21"/>
          <w:szCs w:val="21"/>
        </w:rPr>
        <w:t>本合同总价为：￥</w:t>
      </w:r>
      <w:r>
        <w:rPr>
          <w:rFonts w:hint="eastAsia" w:ascii="宋体" w:hAnsi="宋体" w:eastAsia="宋体" w:cs="宋体"/>
          <w:sz w:val="21"/>
          <w:szCs w:val="21"/>
          <w:u w:val="single"/>
        </w:rPr>
        <w:t xml:space="preserve">           </w:t>
      </w:r>
      <w:r>
        <w:rPr>
          <w:rFonts w:hint="eastAsia" w:ascii="宋体" w:hAnsi="宋体" w:eastAsia="宋体" w:cs="宋体"/>
          <w:sz w:val="21"/>
          <w:szCs w:val="21"/>
        </w:rPr>
        <w:t>元（大写：人民币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bookmarkStart w:id="59" w:name="_Toc1814"/>
      <w:bookmarkStart w:id="60" w:name="_Toc22618"/>
      <w:bookmarkStart w:id="61" w:name="_Toc10340"/>
    </w:p>
    <w:p w14:paraId="67680CBA">
      <w:pPr>
        <w:spacing w:line="500" w:lineRule="exact"/>
        <w:ind w:firstLine="36" w:firstLineChars="17"/>
        <w:outlineLvl w:val="1"/>
        <w:rPr>
          <w:rFonts w:hint="eastAsia" w:ascii="宋体" w:hAnsi="宋体" w:eastAsia="宋体" w:cs="宋体"/>
          <w:b/>
          <w:bCs/>
          <w:sz w:val="21"/>
          <w:szCs w:val="21"/>
          <w:lang w:val="zh-CN"/>
        </w:rPr>
      </w:pPr>
      <w:r>
        <w:rPr>
          <w:rFonts w:hint="eastAsia" w:ascii="宋体" w:hAnsi="宋体" w:eastAsia="宋体" w:cs="宋体"/>
          <w:b/>
          <w:bCs/>
          <w:sz w:val="21"/>
          <w:szCs w:val="21"/>
        </w:rPr>
        <w:t>4.</w:t>
      </w:r>
      <w:r>
        <w:rPr>
          <w:rFonts w:hint="eastAsia" w:ascii="宋体" w:hAnsi="宋体" w:eastAsia="宋体" w:cs="宋体"/>
          <w:b/>
          <w:bCs/>
          <w:sz w:val="21"/>
          <w:szCs w:val="21"/>
          <w:lang w:val="zh-CN"/>
        </w:rPr>
        <w:t>付款方式和发票开具方式</w:t>
      </w:r>
      <w:bookmarkEnd w:id="59"/>
      <w:bookmarkEnd w:id="60"/>
      <w:bookmarkEnd w:id="61"/>
    </w:p>
    <w:p w14:paraId="3147D800">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4.1付款方式：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BE204C7">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4.2发票开具方式：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7212B51">
      <w:pPr>
        <w:spacing w:line="500" w:lineRule="exact"/>
        <w:ind w:firstLine="437"/>
        <w:outlineLvl w:val="1"/>
        <w:rPr>
          <w:rFonts w:hint="eastAsia" w:ascii="宋体" w:hAnsi="宋体" w:eastAsia="宋体" w:cs="宋体"/>
          <w:b/>
          <w:bCs/>
          <w:sz w:val="21"/>
          <w:szCs w:val="21"/>
          <w:lang w:val="zh-CN"/>
        </w:rPr>
      </w:pPr>
      <w:bookmarkStart w:id="62" w:name="_Toc2846"/>
      <w:bookmarkStart w:id="63" w:name="_Toc32071"/>
      <w:bookmarkStart w:id="64" w:name="_Toc19304"/>
      <w:r>
        <w:rPr>
          <w:rFonts w:hint="eastAsia" w:ascii="宋体" w:hAnsi="宋体" w:eastAsia="宋体" w:cs="宋体"/>
          <w:b/>
          <w:bCs/>
          <w:sz w:val="21"/>
          <w:szCs w:val="21"/>
          <w:lang w:val="zh-CN"/>
        </w:rPr>
        <w:t>5.服务期限、地点和方式</w:t>
      </w:r>
      <w:bookmarkEnd w:id="62"/>
      <w:bookmarkEnd w:id="63"/>
      <w:bookmarkEnd w:id="64"/>
    </w:p>
    <w:p w14:paraId="1802345A">
      <w:pPr>
        <w:spacing w:line="500" w:lineRule="exact"/>
        <w:ind w:firstLine="435"/>
        <w:rPr>
          <w:rFonts w:hint="eastAsia" w:ascii="宋体" w:hAnsi="宋体" w:eastAsia="宋体" w:cs="宋体"/>
          <w:sz w:val="21"/>
          <w:szCs w:val="21"/>
          <w:u w:val="single"/>
        </w:rPr>
      </w:pPr>
      <w:r>
        <w:rPr>
          <w:rFonts w:hint="eastAsia" w:ascii="宋体" w:hAnsi="宋体" w:eastAsia="宋体" w:cs="宋体"/>
          <w:sz w:val="21"/>
          <w:szCs w:val="21"/>
        </w:rPr>
        <w:t>5.1服务期限：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04C1068">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5.2服务地点：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46F508D">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5.3服务方式：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0310692">
      <w:pPr>
        <w:spacing w:line="500" w:lineRule="exact"/>
        <w:ind w:firstLine="437"/>
        <w:outlineLvl w:val="1"/>
        <w:rPr>
          <w:rFonts w:hint="eastAsia" w:ascii="宋体" w:hAnsi="宋体" w:eastAsia="宋体" w:cs="宋体"/>
          <w:b/>
          <w:bCs/>
          <w:sz w:val="21"/>
          <w:szCs w:val="21"/>
          <w:lang w:val="zh-CN"/>
        </w:rPr>
      </w:pPr>
      <w:bookmarkStart w:id="65" w:name="_Toc19554"/>
      <w:bookmarkStart w:id="66" w:name="_Toc21423"/>
      <w:bookmarkStart w:id="67" w:name="_Toc27250"/>
      <w:r>
        <w:rPr>
          <w:rFonts w:hint="eastAsia" w:ascii="宋体" w:hAnsi="宋体" w:eastAsia="宋体" w:cs="宋体"/>
          <w:b/>
          <w:bCs/>
          <w:sz w:val="21"/>
          <w:szCs w:val="21"/>
          <w:lang w:val="zh-CN"/>
        </w:rPr>
        <w:t>6.违约责任</w:t>
      </w:r>
      <w:bookmarkEnd w:id="65"/>
      <w:bookmarkEnd w:id="66"/>
      <w:bookmarkEnd w:id="67"/>
    </w:p>
    <w:p w14:paraId="2580048F">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6.1除不可抗力外，如果乙方没有按照本合同约定的期限、地点和方式履行服务内容的，每逾期1日，甲方有权按照合同总价款的万分之五向乙方主张违约金，逾期超过15日的，甲方有权单方面解除本合同；</w:t>
      </w:r>
    </w:p>
    <w:p w14:paraId="56B674FF">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6.2除不可抗力外，在乙方完全履行本合同项下义务的情况下，如果甲方没有按照本合同约定的付款方式付款，经乙方催告后仍未付款的，那么乙方可要求甲方支付违约金，违约金按每迟延付款一日的应付而未付款的</w:t>
      </w:r>
      <w:r>
        <w:rPr>
          <w:rFonts w:hint="eastAsia" w:ascii="宋体" w:hAnsi="宋体" w:eastAsia="宋体" w:cs="宋体"/>
          <w:sz w:val="21"/>
          <w:szCs w:val="21"/>
          <w:u w:val="single"/>
        </w:rPr>
        <w:t>万分之四</w:t>
      </w:r>
      <w:r>
        <w:rPr>
          <w:rFonts w:hint="eastAsia" w:ascii="宋体" w:hAnsi="宋体" w:eastAsia="宋体" w:cs="宋体"/>
          <w:sz w:val="21"/>
          <w:szCs w:val="21"/>
        </w:rPr>
        <w:t>计算，最高限额为本合同总价的</w:t>
      </w:r>
      <w:r>
        <w:rPr>
          <w:rFonts w:hint="eastAsia" w:ascii="宋体" w:hAnsi="宋体" w:eastAsia="宋体" w:cs="宋体"/>
          <w:sz w:val="21"/>
          <w:szCs w:val="21"/>
          <w:u w:val="single"/>
        </w:rPr>
        <w:t xml:space="preserve">     </w:t>
      </w:r>
      <w:r>
        <w:rPr>
          <w:rFonts w:hint="eastAsia" w:ascii="宋体" w:hAnsi="宋体" w:eastAsia="宋体" w:cs="宋体"/>
          <w:sz w:val="21"/>
          <w:szCs w:val="21"/>
        </w:rPr>
        <w:t>%；除此之外甲方不承担其他违约责任，同时不排除乙方应履行的合同义务。；</w:t>
      </w:r>
    </w:p>
    <w:p w14:paraId="194374C7">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E42B64">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26899A4">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25164E1">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6.6如果出现监督管理部门在处理投诉事项期间，书面通知甲方暂停采购活动的情形，或者询问或质疑事项可能影响成交结果的，导致甲方中止履行合同的情形，均不视为甲方违约。</w:t>
      </w:r>
    </w:p>
    <w:p w14:paraId="740EF376">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6.7未经甲方许可，乙方不得擅自变更项目负责人以及项目组服务人员，如乙方未经甲方许可擅自变更项目负责人的，乙方应当向甲方支付违约金</w:t>
      </w:r>
      <w:r>
        <w:rPr>
          <w:rFonts w:hint="eastAsia" w:ascii="宋体" w:hAnsi="宋体" w:eastAsia="宋体" w:cs="宋体"/>
          <w:sz w:val="21"/>
          <w:szCs w:val="21"/>
          <w:lang w:val="en-US" w:eastAsia="zh-CN"/>
        </w:rPr>
        <w:t>8000</w:t>
      </w:r>
      <w:r>
        <w:rPr>
          <w:rFonts w:hint="eastAsia" w:ascii="宋体" w:hAnsi="宋体" w:eastAsia="宋体" w:cs="宋体"/>
          <w:sz w:val="21"/>
          <w:szCs w:val="21"/>
        </w:rPr>
        <w:t>元/人/次；如乙方未经甲方许可擅自变更项目组服务人员的，乙方应当向甲方支付违约金</w:t>
      </w:r>
      <w:r>
        <w:rPr>
          <w:rFonts w:hint="eastAsia" w:ascii="宋体" w:hAnsi="宋体" w:eastAsia="宋体" w:cs="宋体"/>
          <w:sz w:val="21"/>
          <w:szCs w:val="21"/>
          <w:lang w:val="en-US" w:eastAsia="zh-CN"/>
        </w:rPr>
        <w:t>2000</w:t>
      </w:r>
      <w:r>
        <w:rPr>
          <w:rFonts w:hint="eastAsia" w:ascii="宋体" w:hAnsi="宋体" w:eastAsia="宋体" w:cs="宋体"/>
          <w:sz w:val="21"/>
          <w:szCs w:val="21"/>
        </w:rPr>
        <w:t>元/人/次。</w:t>
      </w:r>
    </w:p>
    <w:p w14:paraId="4F551C31">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6.8 任何一方违反合同约定的，违约方除应赔偿给守约方造成的直接损失外，还应赔偿守约方为维护自身合法权益而支出的包括但不限于诉讼费、律师费、差旅费、文印费、诉讼保全费、保险费、公告费、公证费、鉴定费、审计费、评估费等一切支出。</w:t>
      </w:r>
    </w:p>
    <w:p w14:paraId="7B8739E5">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6.9 因乙方原因导致本合同提前解除的，合同解除时甲方未支付的费用无须再向乙方支付，如乙方未开始提供任何服务的，乙方应当退还甲方支付的款项。因甲方原因导致合同解除的，如乙方未开始提供服务，乙方应当退还甲方支付的款项；如乙方开始提供服务，但未完成全部服务内容的，甲方按照合同总价款的30%与乙方进行结算；如乙方完成全部服务内容，但未进行甲方验收通过的，甲方按照合同总价款的70%与乙方进行结算。</w:t>
      </w:r>
    </w:p>
    <w:p w14:paraId="7414298F">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6.10 对于乙方在履行服务过程中应当向甲方缴纳的违约金、赔偿金等各项费用，甲方有权直接从应当支付给乙方的合同款中扣除。</w:t>
      </w:r>
    </w:p>
    <w:p w14:paraId="16C457AD">
      <w:pPr>
        <w:spacing w:line="500" w:lineRule="exact"/>
        <w:ind w:firstLine="435"/>
        <w:rPr>
          <w:rFonts w:hint="eastAsia" w:ascii="宋体" w:hAnsi="宋体" w:eastAsia="宋体" w:cs="宋体"/>
          <w:sz w:val="21"/>
          <w:szCs w:val="21"/>
        </w:rPr>
      </w:pPr>
      <w:r>
        <w:rPr>
          <w:rFonts w:hint="eastAsia" w:ascii="宋体" w:hAnsi="宋体" w:eastAsia="宋体" w:cs="宋体"/>
          <w:sz w:val="21"/>
          <w:szCs w:val="21"/>
          <w:lang w:val="en-US" w:eastAsia="zh-CN"/>
        </w:rPr>
        <w:t xml:space="preserve">6.11 </w:t>
      </w:r>
      <w:r>
        <w:rPr>
          <w:rFonts w:hint="eastAsia" w:ascii="宋体" w:hAnsi="宋体" w:eastAsia="宋体" w:cs="宋体"/>
          <w:sz w:val="21"/>
          <w:szCs w:val="21"/>
        </w:rPr>
        <w:t>乙方在履行本协议期间发生一切工伤事故、安全事故等均由乙方负责处理并承担全部损失；若乙方给第三方造成人身损害、财产损失的，一切责任及费用均由乙方承担。</w:t>
      </w:r>
    </w:p>
    <w:p w14:paraId="119727FC">
      <w:pPr>
        <w:spacing w:line="500" w:lineRule="exact"/>
        <w:ind w:firstLine="435"/>
        <w:rPr>
          <w:rFonts w:hint="eastAsia" w:ascii="宋体" w:hAnsi="宋体" w:eastAsia="宋体" w:cs="宋体"/>
          <w:sz w:val="21"/>
          <w:szCs w:val="21"/>
        </w:rPr>
      </w:pPr>
      <w:r>
        <w:rPr>
          <w:rFonts w:hint="eastAsia" w:ascii="宋体" w:hAnsi="宋体" w:eastAsia="宋体" w:cs="宋体"/>
          <w:sz w:val="21"/>
          <w:szCs w:val="21"/>
          <w:lang w:val="en-US" w:eastAsia="zh-CN"/>
        </w:rPr>
        <w:t xml:space="preserve">6.12 </w:t>
      </w:r>
      <w:r>
        <w:rPr>
          <w:rFonts w:hint="eastAsia" w:ascii="宋体" w:hAnsi="宋体" w:eastAsia="宋体" w:cs="宋体"/>
          <w:sz w:val="21"/>
          <w:szCs w:val="21"/>
        </w:rPr>
        <w:t>甲方不因签署、执行本合同及对乙方进行审核、监督、检查等而与乙方人员建立劳动或劳务关系，也不因此代乙方对其人员承担任何责任。乙方与其人员之间的争议均由乙方自行解决，如因此给甲方造成损失或增加费用的，乙方应负赔偿责任。</w:t>
      </w:r>
    </w:p>
    <w:p w14:paraId="6C5D1DB2">
      <w:pPr>
        <w:spacing w:line="500" w:lineRule="exact"/>
        <w:ind w:firstLine="437"/>
        <w:outlineLvl w:val="1"/>
        <w:rPr>
          <w:rFonts w:hint="eastAsia" w:ascii="宋体" w:hAnsi="宋体" w:eastAsia="宋体" w:cs="宋体"/>
          <w:b/>
          <w:bCs/>
          <w:sz w:val="21"/>
          <w:szCs w:val="21"/>
          <w:lang w:val="zh-CN"/>
        </w:rPr>
      </w:pPr>
      <w:bookmarkStart w:id="68" w:name="_Toc16021"/>
      <w:bookmarkStart w:id="69" w:name="_Toc28375"/>
      <w:bookmarkStart w:id="70" w:name="_Toc15583"/>
      <w:r>
        <w:rPr>
          <w:rFonts w:hint="eastAsia" w:ascii="宋体" w:hAnsi="宋体" w:eastAsia="宋体" w:cs="宋体"/>
          <w:b/>
          <w:bCs/>
          <w:sz w:val="21"/>
          <w:szCs w:val="21"/>
          <w:lang w:val="zh-CN"/>
        </w:rPr>
        <w:t>7.合同争议的解决</w:t>
      </w:r>
      <w:bookmarkEnd w:id="68"/>
      <w:bookmarkEnd w:id="69"/>
      <w:bookmarkEnd w:id="70"/>
    </w:p>
    <w:p w14:paraId="2BF54CC9">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本合同履行过程中发生的任何争议，双方当事人均可通过和解或者调解解决；不愿和解、调解或者和解、调解不成的，可以选择下列第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种方式解决：</w:t>
      </w:r>
    </w:p>
    <w:p w14:paraId="5663A8D7">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7.1将争议提交</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仲裁委员会依申请仲裁时其现行有效的仲裁规则裁决；</w:t>
      </w:r>
    </w:p>
    <w:p w14:paraId="73942AD4">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7.2向</w:t>
      </w:r>
      <w:r>
        <w:rPr>
          <w:rFonts w:hint="eastAsia" w:ascii="宋体" w:hAnsi="宋体" w:eastAsia="宋体" w:cs="宋体"/>
          <w:sz w:val="21"/>
          <w:szCs w:val="21"/>
          <w:u w:val="single"/>
        </w:rPr>
        <w:t xml:space="preserve">                        </w:t>
      </w:r>
      <w:r>
        <w:rPr>
          <w:rFonts w:hint="eastAsia" w:ascii="宋体" w:hAnsi="宋体" w:eastAsia="宋体" w:cs="宋体"/>
          <w:sz w:val="21"/>
          <w:szCs w:val="21"/>
        </w:rPr>
        <w:t>人民法院起诉。</w:t>
      </w:r>
    </w:p>
    <w:p w14:paraId="4072CDB8">
      <w:pPr>
        <w:spacing w:line="500" w:lineRule="exact"/>
        <w:ind w:firstLine="437"/>
        <w:outlineLvl w:val="1"/>
        <w:rPr>
          <w:rFonts w:hint="eastAsia" w:ascii="宋体" w:hAnsi="宋体" w:eastAsia="宋体" w:cs="宋体"/>
          <w:b/>
          <w:bCs/>
          <w:sz w:val="21"/>
          <w:szCs w:val="21"/>
          <w:lang w:val="zh-CN"/>
        </w:rPr>
      </w:pPr>
      <w:bookmarkStart w:id="71" w:name="_Toc11173"/>
      <w:bookmarkStart w:id="72" w:name="_Toc7245"/>
      <w:bookmarkStart w:id="73" w:name="_Toc15322"/>
      <w:r>
        <w:rPr>
          <w:rFonts w:hint="eastAsia" w:ascii="宋体" w:hAnsi="宋体" w:eastAsia="宋体" w:cs="宋体"/>
          <w:b/>
          <w:bCs/>
          <w:sz w:val="21"/>
          <w:szCs w:val="21"/>
          <w:lang w:val="zh-CN"/>
        </w:rPr>
        <w:t>8.合同生效</w:t>
      </w:r>
      <w:bookmarkEnd w:id="71"/>
      <w:bookmarkEnd w:id="72"/>
      <w:bookmarkEnd w:id="73"/>
    </w:p>
    <w:p w14:paraId="3CA4AE7F">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本合同自甲、乙双方法定代表人或者授权代表签字并加盖公章后生效。</w:t>
      </w:r>
    </w:p>
    <w:p w14:paraId="2489AE40">
      <w:pPr>
        <w:spacing w:line="500" w:lineRule="exact"/>
        <w:ind w:firstLine="422" w:firstLineChars="200"/>
        <w:outlineLvl w:val="1"/>
        <w:rPr>
          <w:rFonts w:hint="eastAsia" w:ascii="宋体" w:hAnsi="宋体" w:eastAsia="宋体" w:cs="宋体"/>
          <w:b/>
          <w:bCs/>
          <w:sz w:val="21"/>
          <w:szCs w:val="21"/>
        </w:rPr>
      </w:pPr>
      <w:r>
        <w:rPr>
          <w:rFonts w:hint="eastAsia" w:ascii="宋体" w:hAnsi="宋体" w:eastAsia="宋体" w:cs="宋体"/>
          <w:b/>
          <w:bCs/>
          <w:sz w:val="21"/>
          <w:szCs w:val="21"/>
        </w:rPr>
        <w:t>9 通知和送达</w:t>
      </w:r>
    </w:p>
    <w:p w14:paraId="4FF02E1F">
      <w:pPr>
        <w:spacing w:line="500" w:lineRule="exact"/>
        <w:ind w:firstLine="420" w:firstLineChars="200"/>
        <w:outlineLvl w:val="2"/>
        <w:rPr>
          <w:rFonts w:hint="eastAsia" w:ascii="宋体" w:hAnsi="宋体" w:eastAsia="宋体" w:cs="宋体"/>
          <w:sz w:val="21"/>
          <w:szCs w:val="21"/>
        </w:rPr>
      </w:pPr>
      <w:r>
        <w:rPr>
          <w:rFonts w:hint="eastAsia" w:ascii="宋体" w:hAnsi="宋体" w:eastAsia="宋体" w:cs="宋体"/>
          <w:sz w:val="21"/>
          <w:szCs w:val="21"/>
        </w:rPr>
        <w:t>9.1本协议双方联系地址、联系人、联系方式如下：</w:t>
      </w:r>
    </w:p>
    <w:p w14:paraId="60046C26">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甲方：</w:t>
      </w:r>
    </w:p>
    <w:p w14:paraId="07B76AF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乙方：</w:t>
      </w:r>
    </w:p>
    <w:p w14:paraId="4CE80CA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2E2B40F6">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（1）以专人递送的，收件人签收之日视为送达（收件人拒收的，于拒收日视为送达）。</w:t>
      </w:r>
    </w:p>
    <w:p w14:paraId="0E96BC2E">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（2）以快递、邮寄方式寄出的，以邮寄信息中显示的收件人（或他人）签收之日视为送达。</w:t>
      </w:r>
    </w:p>
    <w:p w14:paraId="5F453942">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9.2双方上述送达地址适用范围包括双方履行合同过程中各类通知、协议等文件以及就合同发生纠纷时相关文件和法律文书的送达，同时包括在争议进入民事诉讼程序后的一审、二审、审判监督和执行程序。</w:t>
      </w:r>
    </w:p>
    <w:p w14:paraId="5A01F8E8">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9.3如任何一方上述送达和通知地址发生变更的，应在发生变更之日起【三】日内通知相对方，如未及时按照本协议约定完成变更通知送达的，由此造成的损失由变更方自行承担。</w:t>
      </w:r>
    </w:p>
    <w:p w14:paraId="4FF86CC2">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p w14:paraId="6A43EE9B">
      <w:pPr>
        <w:spacing w:line="500" w:lineRule="exact"/>
        <w:ind w:firstLine="420" w:firstLineChars="200"/>
        <w:rPr>
          <w:rFonts w:hint="eastAsia" w:ascii="宋体" w:hAnsi="宋体" w:eastAsia="宋体" w:cs="宋体"/>
          <w:sz w:val="21"/>
          <w:szCs w:val="21"/>
        </w:rPr>
      </w:pPr>
    </w:p>
    <w:p w14:paraId="19C9E1D4">
      <w:pPr>
        <w:spacing w:line="500" w:lineRule="exact"/>
        <w:ind w:firstLine="422" w:firstLineChars="200"/>
        <w:outlineLvl w:val="1"/>
        <w:rPr>
          <w:rFonts w:hint="eastAsia" w:ascii="宋体" w:hAnsi="宋体" w:eastAsia="宋体" w:cs="宋体"/>
          <w:b/>
          <w:bCs/>
          <w:sz w:val="21"/>
          <w:szCs w:val="21"/>
        </w:rPr>
      </w:pPr>
      <w:r>
        <w:rPr>
          <w:rFonts w:hint="eastAsia" w:ascii="宋体" w:hAnsi="宋体" w:eastAsia="宋体" w:cs="宋体"/>
          <w:b/>
          <w:bCs/>
          <w:sz w:val="21"/>
          <w:szCs w:val="21"/>
        </w:rPr>
        <w:t xml:space="preserve">10.其他条款 </w:t>
      </w:r>
    </w:p>
    <w:p w14:paraId="3185A888">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10.1 本合同附件为本合同不可分割的一部分，与本合同具有同等法律效力。</w:t>
      </w:r>
    </w:p>
    <w:p w14:paraId="54C0EAA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10.2 对于本合同未尽事宜，甲、乙双方可经协商一致另行签订补充协议加以约定，补充协议内容与本合同约定存在冲突的，以补充协议约定内容为准。</w:t>
      </w:r>
    </w:p>
    <w:p w14:paraId="6AE2A1B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10.3 本合同一式二份，甲、乙双方各执一份，具有同等法律效力。</w:t>
      </w:r>
    </w:p>
    <w:p w14:paraId="7A00B216">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 xml:space="preserve">招标人（甲方）：    （公章）         投标人（乙方）：     （公章）  </w:t>
      </w:r>
    </w:p>
    <w:p w14:paraId="3477699C">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地址：                               地址：</w:t>
      </w:r>
    </w:p>
    <w:p w14:paraId="2729D988">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法定代表人：                         法定代表人：</w:t>
      </w:r>
    </w:p>
    <w:p w14:paraId="421A7F96">
      <w:pPr>
        <w:tabs>
          <w:tab w:val="left" w:pos="2394"/>
        </w:tabs>
        <w:spacing w:line="500" w:lineRule="exact"/>
        <w:rPr>
          <w:rFonts w:hint="eastAsia" w:ascii="宋体" w:hAnsi="宋体" w:eastAsia="宋体" w:cs="宋体"/>
          <w:sz w:val="21"/>
          <w:szCs w:val="21"/>
          <w:u w:val="single"/>
        </w:rPr>
      </w:pPr>
      <w:r>
        <w:rPr>
          <w:rFonts w:hint="eastAsia" w:ascii="宋体" w:hAnsi="宋体" w:eastAsia="宋体" w:cs="宋体"/>
          <w:sz w:val="21"/>
          <w:szCs w:val="21"/>
        </w:rPr>
        <w:t>委托代理人：                         委托代理人：</w:t>
      </w:r>
    </w:p>
    <w:p w14:paraId="55584700">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电话：                               电话：</w:t>
      </w:r>
    </w:p>
    <w:p w14:paraId="79C91A0D">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开户银行：                           开户银行：</w:t>
      </w:r>
    </w:p>
    <w:p w14:paraId="10A5B05C">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账号：                               账号：</w:t>
      </w:r>
    </w:p>
    <w:p w14:paraId="3D48DEAB">
      <w:pPr>
        <w:spacing w:line="500" w:lineRule="exac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 xml:space="preserve">日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2D0D340B">
      <w:pPr>
        <w:keepNext w:val="0"/>
        <w:keepLines w:val="0"/>
        <w:pageBreakBefore w:val="0"/>
        <w:widowControl w:val="0"/>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备注：本合同的约定如与本项目竞价文件的投标人须知前附表和招标人要求的约定有冲突时，以投标人须知前附表和招标人要求的约定为准。</w:t>
      </w:r>
    </w:p>
    <w:p w14:paraId="4A7C110E">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ind w:left="0" w:leftChars="0"/>
        <w:jc w:val="center"/>
        <w:textAlignment w:val="auto"/>
        <w:outlineLvl w:val="2"/>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14:paraId="50D4E75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auto"/>
          <w:sz w:val="21"/>
          <w:szCs w:val="21"/>
        </w:rPr>
      </w:pPr>
      <w:bookmarkStart w:id="74" w:name="_Toc1367"/>
      <w:r>
        <w:rPr>
          <w:rFonts w:hint="eastAsia" w:asciiTheme="minorEastAsia" w:hAnsiTheme="minorEastAsia" w:eastAsiaTheme="minorEastAsia" w:cstheme="minorEastAsia"/>
          <w:color w:val="auto"/>
          <w:sz w:val="21"/>
          <w:szCs w:val="21"/>
        </w:rPr>
        <w:t>甲方：</w:t>
      </w:r>
      <w:r>
        <w:rPr>
          <w:rFonts w:hint="eastAsia" w:asciiTheme="minorEastAsia" w:hAnsiTheme="minorEastAsia" w:eastAsiaTheme="minorEastAsia" w:cstheme="minorEastAsia"/>
          <w:color w:val="auto"/>
          <w:sz w:val="21"/>
          <w:szCs w:val="21"/>
          <w:u w:val="single"/>
          <w:lang w:val="en-US" w:eastAsia="zh-CN"/>
        </w:rPr>
        <w:t xml:space="preserve">                                 </w:t>
      </w:r>
    </w:p>
    <w:p w14:paraId="19579A4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乙方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14:paraId="6358AF60">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sz w:val="21"/>
          <w:szCs w:val="21"/>
          <w:shd w:val="clear" w:fill="FFFFFF"/>
        </w:rPr>
        <w:t>为进一步</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落实生产经营活动</w:t>
      </w:r>
      <w:r>
        <w:rPr>
          <w:rFonts w:hint="eastAsia" w:asciiTheme="minorEastAsia" w:hAnsiTheme="minorEastAsia" w:eastAsiaTheme="minorEastAsia" w:cstheme="minorEastAsia"/>
          <w:i w:val="0"/>
          <w:iCs w:val="0"/>
          <w:caps w:val="0"/>
          <w:color w:val="auto"/>
          <w:spacing w:val="7"/>
          <w:sz w:val="21"/>
          <w:szCs w:val="21"/>
          <w:shd w:val="clear" w:fill="FFFFFF"/>
        </w:rPr>
        <w:t>廉政</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要求</w:t>
      </w:r>
      <w:r>
        <w:rPr>
          <w:rFonts w:hint="eastAsia" w:asciiTheme="minorEastAsia" w:hAnsiTheme="minorEastAsia" w:eastAsiaTheme="minorEastAsia" w:cstheme="minorEastAsia"/>
          <w:i w:val="0"/>
          <w:iCs w:val="0"/>
          <w:caps w:val="0"/>
          <w:color w:val="auto"/>
          <w:spacing w:val="7"/>
          <w:sz w:val="21"/>
          <w:szCs w:val="21"/>
          <w:shd w:val="clear" w:fill="FFFFFF"/>
        </w:rPr>
        <w:t>，维护</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w:t>
      </w:r>
      <w:r>
        <w:rPr>
          <w:rFonts w:hint="eastAsia" w:asciiTheme="minorEastAsia" w:hAnsiTheme="minorEastAsia" w:eastAsiaTheme="minorEastAsia" w:cstheme="minorEastAsia"/>
          <w:i w:val="0"/>
          <w:iCs w:val="0"/>
          <w:caps w:val="0"/>
          <w:color w:val="auto"/>
          <w:spacing w:val="7"/>
          <w:sz w:val="21"/>
          <w:szCs w:val="21"/>
          <w:shd w:val="clear" w:fill="FFFFFF"/>
        </w:rPr>
        <w:t>合法权益，有效防止发生商业贿赂、谋取不正当利益和不正当竞争等违法违规违纪行为和经济犯罪，共同维护</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经济</w:t>
      </w:r>
      <w:r>
        <w:rPr>
          <w:rFonts w:hint="eastAsia" w:asciiTheme="minorEastAsia" w:hAnsiTheme="minorEastAsia" w:eastAsiaTheme="minorEastAsia" w:cstheme="minorEastAsia"/>
          <w:i w:val="0"/>
          <w:iCs w:val="0"/>
          <w:caps w:val="0"/>
          <w:color w:val="auto"/>
          <w:spacing w:val="7"/>
          <w:sz w:val="21"/>
          <w:szCs w:val="21"/>
          <w:shd w:val="clear" w:fill="FFFFFF"/>
        </w:rPr>
        <w:t>秩序，确保</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生产经营活动廉洁有序</w:t>
      </w:r>
      <w:r>
        <w:rPr>
          <w:rFonts w:hint="eastAsia" w:asciiTheme="minorEastAsia" w:hAnsiTheme="minorEastAsia" w:eastAsiaTheme="minorEastAsia" w:cstheme="minorEastAsia"/>
          <w:i w:val="0"/>
          <w:iCs w:val="0"/>
          <w:caps w:val="0"/>
          <w:color w:val="auto"/>
          <w:spacing w:val="7"/>
          <w:sz w:val="21"/>
          <w:szCs w:val="21"/>
          <w:shd w:val="clear" w:fill="FFFFFF"/>
        </w:rPr>
        <w:t>和</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w:t>
      </w:r>
      <w:r>
        <w:rPr>
          <w:rFonts w:hint="eastAsia" w:asciiTheme="minorEastAsia" w:hAnsiTheme="minorEastAsia" w:eastAsiaTheme="minorEastAsia" w:cstheme="minorEastAsia"/>
          <w:i w:val="0"/>
          <w:iCs w:val="0"/>
          <w:caps w:val="0"/>
          <w:color w:val="auto"/>
          <w:spacing w:val="7"/>
          <w:sz w:val="21"/>
          <w:szCs w:val="21"/>
          <w:shd w:val="clear" w:fill="FFFFFF"/>
        </w:rPr>
        <w:t>工作人员廉洁自律、诚实守信，努力在</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生产经营活动中</w:t>
      </w:r>
      <w:r>
        <w:rPr>
          <w:rFonts w:hint="eastAsia" w:asciiTheme="minorEastAsia" w:hAnsiTheme="minorEastAsia" w:eastAsiaTheme="minorEastAsia" w:cstheme="minorEastAsia"/>
          <w:i w:val="0"/>
          <w:iCs w:val="0"/>
          <w:caps w:val="0"/>
          <w:color w:val="auto"/>
          <w:spacing w:val="7"/>
          <w:sz w:val="21"/>
          <w:szCs w:val="21"/>
          <w:shd w:val="clear" w:fill="FFFFFF"/>
        </w:rPr>
        <w:t>形成</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清正廉洁</w:t>
      </w:r>
      <w:r>
        <w:rPr>
          <w:rFonts w:hint="eastAsia" w:asciiTheme="minorEastAsia" w:hAnsiTheme="minorEastAsia" w:eastAsiaTheme="minorEastAsia" w:cstheme="minorEastAsia"/>
          <w:i w:val="0"/>
          <w:iCs w:val="0"/>
          <w:caps w:val="0"/>
          <w:color w:val="auto"/>
          <w:spacing w:val="7"/>
          <w:sz w:val="21"/>
          <w:szCs w:val="21"/>
          <w:shd w:val="clear" w:fill="FFFFFF"/>
        </w:rPr>
        <w:t>的价值取向，</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双方根据</w:t>
      </w:r>
      <w:r>
        <w:rPr>
          <w:rFonts w:hint="eastAsia" w:asciiTheme="minorEastAsia" w:hAnsiTheme="minorEastAsia" w:eastAsiaTheme="minorEastAsia" w:cstheme="minorEastAsia"/>
          <w:color w:val="auto"/>
          <w:sz w:val="21"/>
          <w:szCs w:val="21"/>
        </w:rPr>
        <w:t>《中华人民共和国反不正当竞争法》</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相关法律法规和廉政建设的有关规定，签订本协议。</w:t>
      </w:r>
    </w:p>
    <w:p w14:paraId="165F137D">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第一条 甲方和乙方责任</w:t>
      </w:r>
    </w:p>
    <w:p w14:paraId="609A453C">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（一）双方及工作人员应当严格遵守法律法规和廉政建设的有关规定。</w:t>
      </w:r>
    </w:p>
    <w:p w14:paraId="7A1A7459">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（二）双方及工作人员均应在生产经营活动中全面履行合同内容及廉政协议各项规定，自觉按合同办事。</w:t>
      </w:r>
    </w:p>
    <w:p w14:paraId="5AA80379">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（三）双方业务活动应当坚持公开、公正、诚信、透明原则（法律法规另有规定的除外），严禁损害国家、集体和对方利益，不得进行不正当交易活动。</w:t>
      </w:r>
    </w:p>
    <w:p w14:paraId="0F1781E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14:paraId="1021D377">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14:paraId="2974C8F4">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 第二条 甲方责任</w:t>
      </w:r>
    </w:p>
    <w:p w14:paraId="57F375EA">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（一）甲方有责任向乙方介绍本单位有关廉政建设的各项制度和规定。</w:t>
      </w:r>
    </w:p>
    <w:p w14:paraId="2BBCBE6C">
      <w:pPr>
        <w:keepNext w:val="0"/>
        <w:keepLines w:val="0"/>
        <w:pageBreakBefore w:val="0"/>
        <w:widowControl w:val="0"/>
        <w:kinsoku/>
        <w:wordWrap/>
        <w:overflowPunct/>
        <w:topLinePunct w:val="0"/>
        <w:autoSpaceDE/>
        <w:autoSpaceDN/>
        <w:bidi w:val="0"/>
        <w:adjustRightInd/>
        <w:snapToGrid/>
        <w:spacing w:line="460" w:lineRule="exact"/>
        <w:ind w:left="0" w:leftChars="0" w:firstLine="448" w:firstLineChars="200"/>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eastAsia" w:asciiTheme="minorEastAsia" w:hAnsiTheme="minorEastAsia" w:eastAsiaTheme="minorEastAsia" w:cstheme="minorEastAsia"/>
          <w:color w:val="auto"/>
          <w:sz w:val="21"/>
          <w:szCs w:val="21"/>
        </w:rPr>
        <w:t>手续费、加班费、咨询费、劳务费、协调费</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）及回扣；不得向乙方报销任何应由甲方或个人支付的费用；不得借用、租用乙方的交通、通信工具等物品；不得参加乙方举办的与正常工作无关的任何祝贺庆典活动。</w:t>
      </w:r>
    </w:p>
    <w:p w14:paraId="1FE84B5C">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（三）甲方工作人员不得推荐配偶、子女、亲属承包或从事与业务有关的</w:t>
      </w:r>
      <w:r>
        <w:rPr>
          <w:rFonts w:hint="eastAsia" w:asciiTheme="minorEastAsia" w:hAnsiTheme="minorEastAsia" w:eastAsiaTheme="minorEastAsia" w:cstheme="minorEastAsia"/>
          <w:color w:val="auto"/>
          <w:sz w:val="21"/>
          <w:szCs w:val="21"/>
        </w:rPr>
        <w:t>经济活动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如</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工程分包、材料供应、设备租赁、咨询服务、组织劳务等）；不得向乙方推荐分包单位；不得要求乙方购买规定外的材料和设备。</w:t>
      </w:r>
    </w:p>
    <w:p w14:paraId="54B77FB3">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14:paraId="2F134E07">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14:paraId="29964012">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14:paraId="36CC7244">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3"/>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（七）甲方不得进行违反廉政规定的任何其他活动。</w:t>
      </w:r>
    </w:p>
    <w:p w14:paraId="3B59F0CF">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 第三条 乙方责任</w:t>
      </w:r>
    </w:p>
    <w:p w14:paraId="28831DE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（一）乙方有权了解甲方有关廉政建设的各项制度和规定，支持甲方执行有关规定和制度。</w:t>
      </w:r>
    </w:p>
    <w:p w14:paraId="2DA906C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（二）乙方应与甲方保持正常的业务关系，按照有关法律法规和程序开展业务工作，严格执行严格遵守法律法规和廉政建设的有关规定。</w:t>
      </w:r>
    </w:p>
    <w:p w14:paraId="0202B48C">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14:paraId="41BD5F1D">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（四）乙方不准为甲方或个人装修住房、婚丧嫁娶、配偶子女工作安排以及出国（境）、旅游等提供方便；不得在乙方相关单位以挂职兼职名义安排甲方相关人员领取工资津贴。</w:t>
      </w:r>
    </w:p>
    <w:p w14:paraId="671C3A08">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14:paraId="4C630F36">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14:paraId="0F013FC0">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3"/>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（七）乙方不得进行违反廉政规定的任何其他活动。</w:t>
      </w:r>
    </w:p>
    <w:p w14:paraId="6CEC032D">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第四条 违约责任</w:t>
      </w:r>
    </w:p>
    <w:p w14:paraId="2CFC7D26">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14:paraId="1DE878FC">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14:paraId="3326A57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14:paraId="5A1F965F">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第五条 其它</w:t>
      </w:r>
    </w:p>
    <w:p w14:paraId="6A3B5E9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left"/>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（一）本协议作为</w:t>
      </w:r>
      <w:r>
        <w:rPr>
          <w:rFonts w:hint="eastAsia" w:asciiTheme="minorEastAsia" w:hAnsiTheme="minorEastAsia" w:eastAsiaTheme="minorEastAsia" w:cstheme="minorEastAsia"/>
          <w:i w:val="0"/>
          <w:iCs w:val="0"/>
          <w:caps w:val="0"/>
          <w:color w:val="auto"/>
          <w:spacing w:val="7"/>
          <w:kern w:val="0"/>
          <w:sz w:val="21"/>
          <w:szCs w:val="21"/>
          <w:u w:val="single"/>
          <w:shd w:val="clear" w:fill="FFFFFF"/>
          <w:lang w:val="en-US" w:eastAsia="zh-CN" w:bidi="ar"/>
        </w:rPr>
        <w:t xml:space="preserve">                                  </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合同的附件应一并签订、保管，与该合同具有同等法律效力。经双方签署后即生效。</w:t>
      </w:r>
    </w:p>
    <w:p w14:paraId="0FE5F25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3"/>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（二）本协议未尽事宜，双方可以增补条款，增补内容如下：</w:t>
      </w:r>
    </w:p>
    <w:p w14:paraId="00F2B03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1.</w:t>
      </w:r>
      <w:r>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t>                                                    </w:t>
      </w:r>
    </w:p>
    <w:p w14:paraId="2FEC36F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2.</w:t>
      </w:r>
      <w:r>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t>                                                    </w:t>
      </w:r>
    </w:p>
    <w:p w14:paraId="4A37B29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3.</w:t>
      </w:r>
      <w:r>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t>                                                   </w:t>
      </w:r>
      <w:r>
        <w:rPr>
          <w:rFonts w:hint="eastAsia" w:asciiTheme="minorEastAsia" w:hAnsiTheme="minorEastAsia" w:eastAsiaTheme="minorEastAsia" w:cstheme="minorEastAsia"/>
          <w:b w:val="0"/>
          <w:bCs w:val="0"/>
          <w:i w:val="0"/>
          <w:iCs w:val="0"/>
          <w:caps w:val="0"/>
          <w:spacing w:val="7"/>
          <w:kern w:val="0"/>
          <w:sz w:val="21"/>
          <w:szCs w:val="21"/>
          <w:u w:val="none"/>
          <w:shd w:val="clear" w:fill="FFFFFF"/>
          <w:lang w:val="en-US" w:eastAsia="zh-CN" w:bidi="ar"/>
        </w:rPr>
        <w:t xml:space="preserve">   ……</w:t>
      </w:r>
    </w:p>
    <w:p w14:paraId="3740060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（三）本协议的有效期为双方签字盖章之日起至合同履行完成时止。但对隐蔽性强，后期发现属于该项目双方违法违纪违规行为的，应当按照此合同约定的相关规定执行。</w:t>
      </w:r>
    </w:p>
    <w:p w14:paraId="0C5C39E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3"/>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（四）双方监督联系方式</w:t>
      </w:r>
    </w:p>
    <w:p w14:paraId="25C0E54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1"/>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1. 合肥政文国际会展管理有限公司及安徽国科农展会展有限公司</w:t>
      </w:r>
    </w:p>
    <w:p w14:paraId="3382D62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方式一、合肥政文国际会展管理有限公司督查室，联系电话：0551-65790135。举报邮箱：</w: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begin"/>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instrText xml:space="preserve"> HYPERLINK "mailto:zt_jcsjb@163.com" </w:instrTex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separate"/>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zwecc_DCS@163.com</w: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end"/>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w:t>
      </w:r>
    </w:p>
    <w:p w14:paraId="569B9D9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方式二、合肥文旅博览集团有限公司纪委纪检监察室，联系电话：0551-63539209，举报邮箱：</w: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begin"/>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instrText xml:space="preserve"> HYPERLINK "mailto:zt_jcsjb@163.com" </w:instrTex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separate"/>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zt_jcsjb@163.com</w: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end"/>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w:t>
      </w:r>
    </w:p>
    <w:p w14:paraId="0D727618">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single"/>
          <w:lang w:val="en-US" w:eastAsia="zh-CN"/>
        </w:rPr>
        <w:t xml:space="preserve">                                 </w:t>
      </w:r>
    </w:p>
    <w:p w14:paraId="473E981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监督部门（名称）：</w:t>
      </w:r>
    </w:p>
    <w:p w14:paraId="3CA0DB4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联系电话：</w:t>
      </w:r>
    </w:p>
    <w:p w14:paraId="7072E1B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（五）本协议双方至少各执一份。</w:t>
      </w:r>
    </w:p>
    <w:p w14:paraId="0767BBA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heme="minorEastAsia" w:hAnsiTheme="minorEastAsia" w:eastAsiaTheme="minorEastAsia" w:cstheme="minorEastAsia"/>
          <w:i w:val="0"/>
          <w:iCs w:val="0"/>
          <w:caps w:val="0"/>
          <w:spacing w:val="7"/>
          <w:sz w:val="21"/>
          <w:szCs w:val="21"/>
        </w:rPr>
      </w:pPr>
    </w:p>
    <w:p w14:paraId="3BD0A67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乙方（盖章）：</w:t>
      </w:r>
    </w:p>
    <w:p w14:paraId="6560E92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1"/>
          <w:szCs w:val="21"/>
        </w:rPr>
      </w:pPr>
    </w:p>
    <w:p w14:paraId="3F63C0F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法定代表人或授权代表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法定代表人或授权代表</w:t>
      </w:r>
      <w:r>
        <w:rPr>
          <w:rFonts w:hint="eastAsia" w:asciiTheme="minorEastAsia" w:hAnsiTheme="minorEastAsia" w:eastAsiaTheme="minorEastAsia" w:cstheme="minorEastAsia"/>
          <w:sz w:val="21"/>
          <w:szCs w:val="21"/>
          <w:lang w:eastAsia="zh-CN"/>
        </w:rPr>
        <w:t>：</w:t>
      </w:r>
    </w:p>
    <w:p w14:paraId="1E86A14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p>
    <w:p w14:paraId="43A98D94">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eastAsiaTheme="minorEastAsia" w:cstheme="minorEastAsia"/>
          <w:sz w:val="21"/>
          <w:szCs w:val="21"/>
        </w:rPr>
      </w:pPr>
    </w:p>
    <w:p w14:paraId="2BE74EC1">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eastAsiaTheme="minorEastAsia" w:cstheme="minorEastAsia"/>
          <w:sz w:val="21"/>
          <w:szCs w:val="21"/>
        </w:rPr>
      </w:pPr>
    </w:p>
    <w:p w14:paraId="0469A7C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廉政监督联系人</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廉政监督联系人</w:t>
      </w:r>
      <w:r>
        <w:rPr>
          <w:rFonts w:hint="eastAsia" w:asciiTheme="minorEastAsia" w:hAnsiTheme="minorEastAsia" w:eastAsiaTheme="minorEastAsia" w:cstheme="minorEastAsia"/>
          <w:sz w:val="21"/>
          <w:szCs w:val="21"/>
          <w:lang w:eastAsia="zh-CN"/>
        </w:rPr>
        <w:t>：</w:t>
      </w:r>
    </w:p>
    <w:p w14:paraId="417EA5C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p>
    <w:p w14:paraId="7FAE03BA">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p>
    <w:p w14:paraId="243CE3EE">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电话：</w:t>
      </w:r>
    </w:p>
    <w:p w14:paraId="4C54A577">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p>
    <w:p w14:paraId="173F12C9">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p>
    <w:p w14:paraId="6F51A186">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i w:val="0"/>
          <w:iCs w:val="0"/>
          <w:caps w:val="0"/>
          <w:spacing w:val="7"/>
          <w:sz w:val="21"/>
          <w:szCs w:val="21"/>
        </w:rPr>
      </w:pPr>
      <w:r>
        <w:rPr>
          <w:rFonts w:hint="eastAsia" w:asciiTheme="minorEastAsia" w:hAnsiTheme="minorEastAsia" w:eastAsiaTheme="minorEastAsia" w:cstheme="minorEastAsia"/>
          <w:sz w:val="21"/>
          <w:szCs w:val="21"/>
          <w:lang w:val="en-US" w:eastAsia="zh-CN"/>
        </w:rPr>
        <w:t>日期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xml:space="preserve">  日期</w:t>
      </w:r>
      <w:r>
        <w:rPr>
          <w:rFonts w:hint="eastAsia" w:asciiTheme="minorEastAsia" w:hAnsiTheme="minorEastAsia" w:eastAsiaTheme="minorEastAsia" w:cstheme="minorEastAsia"/>
          <w:sz w:val="21"/>
          <w:szCs w:val="21"/>
        </w:rPr>
        <w:t>：</w:t>
      </w:r>
    </w:p>
    <w:p w14:paraId="3436D0DA">
      <w:pPr>
        <w:pageBreakBefore/>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第六章  投标文件格式</w:t>
      </w:r>
      <w:bookmarkEnd w:id="74"/>
    </w:p>
    <w:p w14:paraId="50DD169F">
      <w:pPr>
        <w:spacing w:line="900" w:lineRule="exact"/>
        <w:jc w:val="center"/>
        <w:outlineLvl w:val="1"/>
        <w:rPr>
          <w:rFonts w:asciiTheme="minorEastAsia" w:hAnsiTheme="minorEastAsia" w:eastAsiaTheme="minorEastAsia"/>
          <w:b/>
          <w:bCs w:val="0"/>
          <w:sz w:val="28"/>
          <w:szCs w:val="28"/>
        </w:rPr>
      </w:pPr>
      <w:r>
        <w:rPr>
          <w:rFonts w:hint="eastAsia" w:ascii="Times New Roman" w:hAnsi="Times New Roman" w:cs="Times New Roman"/>
          <w:b/>
          <w:bCs w:val="0"/>
          <w:color w:val="000000"/>
          <w:sz w:val="28"/>
          <w:szCs w:val="28"/>
          <w:u w:val="single"/>
          <w:lang w:val="en-US" w:eastAsia="zh-CN"/>
        </w:rPr>
        <w:t>合肥政文国际会展管理有限公司2025年电梯检测服务项目</w:t>
      </w:r>
    </w:p>
    <w:p w14:paraId="79B7BFA0">
      <w:pPr>
        <w:spacing w:line="900" w:lineRule="exact"/>
        <w:jc w:val="center"/>
        <w:outlineLvl w:val="0"/>
        <w:rPr>
          <w:rFonts w:asciiTheme="minorEastAsia" w:hAnsiTheme="minorEastAsia" w:eastAsiaTheme="minorEastAsia"/>
          <w:b/>
          <w:sz w:val="72"/>
        </w:rPr>
      </w:pPr>
      <w:r>
        <w:rPr>
          <w:rFonts w:hint="eastAsia" w:asciiTheme="minorEastAsia" w:hAnsiTheme="minorEastAsia" w:eastAsiaTheme="minorEastAsia"/>
          <w:b/>
          <w:sz w:val="72"/>
        </w:rPr>
        <w:t>投</w:t>
      </w:r>
    </w:p>
    <w:p w14:paraId="6A9975FE">
      <w:pPr>
        <w:spacing w:line="900" w:lineRule="exact"/>
        <w:jc w:val="center"/>
        <w:rPr>
          <w:rFonts w:asciiTheme="minorEastAsia" w:hAnsiTheme="minorEastAsia" w:eastAsiaTheme="minorEastAsia"/>
          <w:b/>
          <w:sz w:val="72"/>
        </w:rPr>
      </w:pPr>
    </w:p>
    <w:p w14:paraId="560F9257">
      <w:pPr>
        <w:spacing w:line="900" w:lineRule="exact"/>
        <w:jc w:val="center"/>
        <w:outlineLvl w:val="0"/>
        <w:rPr>
          <w:rFonts w:asciiTheme="minorEastAsia" w:hAnsiTheme="minorEastAsia" w:eastAsiaTheme="minorEastAsia"/>
          <w:b/>
          <w:sz w:val="72"/>
        </w:rPr>
      </w:pPr>
      <w:r>
        <w:rPr>
          <w:rFonts w:hint="eastAsia" w:asciiTheme="minorEastAsia" w:hAnsiTheme="minorEastAsia" w:eastAsiaTheme="minorEastAsia"/>
          <w:b/>
          <w:sz w:val="72"/>
        </w:rPr>
        <w:t>标</w:t>
      </w:r>
    </w:p>
    <w:p w14:paraId="4FE8C2D3">
      <w:pPr>
        <w:spacing w:line="900" w:lineRule="exact"/>
        <w:jc w:val="center"/>
        <w:rPr>
          <w:rFonts w:asciiTheme="minorEastAsia" w:hAnsiTheme="minorEastAsia" w:eastAsiaTheme="minorEastAsia"/>
          <w:b/>
          <w:sz w:val="72"/>
        </w:rPr>
      </w:pPr>
    </w:p>
    <w:p w14:paraId="4761260F">
      <w:pPr>
        <w:spacing w:line="900" w:lineRule="exact"/>
        <w:jc w:val="center"/>
        <w:outlineLvl w:val="0"/>
        <w:rPr>
          <w:rFonts w:asciiTheme="minorEastAsia" w:hAnsiTheme="minorEastAsia" w:eastAsiaTheme="minorEastAsia"/>
          <w:b/>
          <w:sz w:val="72"/>
        </w:rPr>
      </w:pPr>
      <w:r>
        <w:rPr>
          <w:rFonts w:hint="eastAsia" w:asciiTheme="minorEastAsia" w:hAnsiTheme="minorEastAsia" w:eastAsiaTheme="minorEastAsia"/>
          <w:b/>
          <w:sz w:val="72"/>
        </w:rPr>
        <w:t>文</w:t>
      </w:r>
    </w:p>
    <w:p w14:paraId="4D8B67B6">
      <w:pPr>
        <w:spacing w:line="900" w:lineRule="exact"/>
        <w:jc w:val="center"/>
        <w:rPr>
          <w:rFonts w:asciiTheme="minorEastAsia" w:hAnsiTheme="minorEastAsia" w:eastAsiaTheme="minorEastAsia"/>
          <w:b/>
          <w:sz w:val="72"/>
        </w:rPr>
      </w:pPr>
    </w:p>
    <w:p w14:paraId="40C5F674">
      <w:pPr>
        <w:jc w:val="center"/>
        <w:outlineLvl w:val="0"/>
        <w:rPr>
          <w:rFonts w:asciiTheme="minorEastAsia" w:hAnsiTheme="minorEastAsia" w:eastAsiaTheme="minorEastAsia"/>
          <w:b/>
          <w:sz w:val="72"/>
        </w:rPr>
      </w:pPr>
      <w:r>
        <w:rPr>
          <w:rFonts w:hint="eastAsia" w:asciiTheme="minorEastAsia" w:hAnsiTheme="minorEastAsia" w:eastAsiaTheme="minorEastAsia"/>
          <w:b/>
          <w:sz w:val="72"/>
        </w:rPr>
        <w:t>件</w:t>
      </w:r>
    </w:p>
    <w:p w14:paraId="6053939C">
      <w:pPr>
        <w:spacing w:after="156" w:afterLines="50"/>
        <w:jc w:val="center"/>
        <w:rPr>
          <w:rFonts w:asciiTheme="minorEastAsia" w:hAnsiTheme="minorEastAsia" w:eastAsiaTheme="minorEastAsia"/>
          <w:b/>
          <w:sz w:val="72"/>
        </w:rPr>
      </w:pPr>
    </w:p>
    <w:p w14:paraId="3BE630DB">
      <w:pPr>
        <w:spacing w:after="156" w:afterLines="50" w:line="500" w:lineRule="exact"/>
        <w:jc w:val="center"/>
        <w:rPr>
          <w:rFonts w:asciiTheme="minorEastAsia" w:hAnsiTheme="minorEastAsia" w:eastAsiaTheme="minorEastAsia"/>
          <w:b/>
          <w:sz w:val="28"/>
          <w:szCs w:val="28"/>
        </w:rPr>
      </w:pPr>
    </w:p>
    <w:p w14:paraId="5B67862A">
      <w:pPr>
        <w:spacing w:after="156" w:afterLines="50" w:line="500" w:lineRule="exact"/>
        <w:jc w:val="center"/>
        <w:rPr>
          <w:rFonts w:asciiTheme="minorEastAsia" w:hAnsiTheme="minorEastAsia" w:eastAsiaTheme="minorEastAsia"/>
          <w:b/>
          <w:sz w:val="72"/>
        </w:rPr>
      </w:pPr>
    </w:p>
    <w:p w14:paraId="2DBF1412">
      <w:pPr>
        <w:spacing w:after="156" w:afterLines="50" w:line="500" w:lineRule="exact"/>
        <w:ind w:firstLine="2522" w:firstLineChars="785"/>
        <w:outlineLvl w:val="0"/>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14:paraId="0E1C2AE2">
      <w:pPr>
        <w:spacing w:after="156" w:afterLines="50" w:line="500" w:lineRule="exact"/>
        <w:jc w:val="center"/>
        <w:outlineLvl w:val="0"/>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14:paraId="5A271891">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585E74D9">
      <w:pPr>
        <w:spacing w:line="360" w:lineRule="auto"/>
        <w:jc w:val="center"/>
        <w:outlineLvl w:val="0"/>
        <w:rPr>
          <w:rFonts w:asciiTheme="minorEastAsia" w:hAnsiTheme="minorEastAsia" w:eastAsiaTheme="minorEastAsia"/>
          <w:b/>
          <w:sz w:val="24"/>
        </w:rPr>
      </w:pPr>
      <w:bookmarkStart w:id="75" w:name="_Toc461056631"/>
      <w:bookmarkStart w:id="76" w:name="_Toc461053086"/>
      <w:bookmarkStart w:id="77" w:name="_Toc520983587"/>
      <w:bookmarkStart w:id="78" w:name="_Toc6077"/>
      <w:r>
        <w:rPr>
          <w:rFonts w:hint="eastAsia" w:asciiTheme="minorEastAsia" w:hAnsiTheme="minorEastAsia" w:eastAsiaTheme="minorEastAsia"/>
          <w:b/>
          <w:sz w:val="24"/>
        </w:rPr>
        <w:t>一</w:t>
      </w:r>
      <w:bookmarkEnd w:id="75"/>
      <w:bookmarkEnd w:id="76"/>
      <w:r>
        <w:rPr>
          <w:rFonts w:hint="eastAsia" w:asciiTheme="minorEastAsia" w:hAnsiTheme="minorEastAsia" w:eastAsiaTheme="minorEastAsia"/>
          <w:b/>
          <w:sz w:val="24"/>
        </w:rPr>
        <w:t>、报价表格式</w:t>
      </w:r>
      <w:bookmarkEnd w:id="77"/>
      <w:bookmarkEnd w:id="78"/>
    </w:p>
    <w:p w14:paraId="4BD6FCDC">
      <w:pPr>
        <w:spacing w:before="156" w:beforeLines="50" w:after="156" w:afterLines="50" w:line="360" w:lineRule="auto"/>
        <w:jc w:val="left"/>
        <w:outlineLvl w:val="1"/>
        <w:rPr>
          <w:rFonts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1-1 第一轮报价</w:t>
      </w:r>
    </w:p>
    <w:p w14:paraId="6519B2A7">
      <w:pPr>
        <w:snapToGrid w:val="0"/>
        <w:spacing w:line="360" w:lineRule="auto"/>
        <w:jc w:val="left"/>
        <w:rPr>
          <w:rFonts w:cs="宋体" w:asciiTheme="minorEastAsia" w:hAnsiTheme="minorEastAsia" w:eastAsiaTheme="minorEastAsia"/>
          <w:b/>
          <w:bCs w:val="0"/>
          <w:kern w:val="2"/>
          <w:sz w:val="24"/>
          <w:szCs w:val="24"/>
        </w:rPr>
      </w:pPr>
      <w:r>
        <w:rPr>
          <w:rFonts w:hint="eastAsia" w:cs="宋体" w:asciiTheme="minorEastAsia" w:hAnsiTheme="minorEastAsia" w:eastAsiaTheme="minorEastAsia"/>
          <w:b/>
          <w:kern w:val="2"/>
          <w:sz w:val="24"/>
          <w:szCs w:val="24"/>
        </w:rPr>
        <w:t>项目名称：</w:t>
      </w:r>
      <w:r>
        <w:rPr>
          <w:rFonts w:hint="eastAsia" w:ascii="Times New Roman" w:hAnsi="Times New Roman" w:cs="Times New Roman"/>
          <w:b/>
          <w:bCs w:val="0"/>
          <w:color w:val="000000"/>
          <w:sz w:val="21"/>
          <w:szCs w:val="21"/>
          <w:u w:val="single"/>
          <w:lang w:val="en-US" w:eastAsia="zh-CN"/>
        </w:rPr>
        <w:t>合肥政文国际会展管理有限公司2025年电梯检测服务项目（二次）</w:t>
      </w:r>
      <w:r>
        <w:rPr>
          <w:rFonts w:hint="eastAsia" w:cs="宋体" w:asciiTheme="minorEastAsia" w:hAnsiTheme="minorEastAsia" w:eastAsiaTheme="minorEastAsia"/>
          <w:b/>
          <w:bCs w:val="0"/>
          <w:kern w:val="2"/>
          <w:sz w:val="24"/>
          <w:szCs w:val="24"/>
          <w:u w:val="single"/>
        </w:rPr>
        <w:t xml:space="preserve">    </w:t>
      </w:r>
    </w:p>
    <w:p w14:paraId="32DFCE11">
      <w:pPr>
        <w:snapToGrid w:val="0"/>
        <w:spacing w:after="156" w:afterLines="50" w:line="360" w:lineRule="auto"/>
        <w:jc w:val="left"/>
        <w:outlineLvl w:val="2"/>
        <w:rPr>
          <w:rFonts w:cs="宋体" w:asciiTheme="minorEastAsia" w:hAnsiTheme="minorEastAsia" w:eastAsiaTheme="minorEastAsia"/>
          <w:b/>
          <w:bCs w:val="0"/>
          <w:kern w:val="2"/>
          <w:sz w:val="24"/>
          <w:szCs w:val="24"/>
          <w:u w:val="single"/>
        </w:rPr>
      </w:pPr>
      <w:r>
        <w:rPr>
          <w:rFonts w:hint="eastAsia" w:cs="宋体" w:asciiTheme="minorEastAsia" w:hAnsiTheme="minorEastAsia" w:eastAsiaTheme="minorEastAsia"/>
          <w:b/>
          <w:bCs w:val="0"/>
          <w:kern w:val="2"/>
          <w:sz w:val="24"/>
          <w:szCs w:val="24"/>
        </w:rPr>
        <w:t>项目编号：</w:t>
      </w:r>
      <w:r>
        <w:rPr>
          <w:rFonts w:hint="eastAsia" w:cs="宋体" w:asciiTheme="minorEastAsia" w:hAnsiTheme="minorEastAsia" w:eastAsiaTheme="minorEastAsia"/>
          <w:b/>
          <w:bCs w:val="0"/>
          <w:kern w:val="2"/>
          <w:sz w:val="24"/>
          <w:szCs w:val="24"/>
          <w:u w:val="single"/>
        </w:rPr>
        <w:t xml:space="preserve"> </w:t>
      </w:r>
      <w:r>
        <w:rPr>
          <w:rFonts w:hint="eastAsia" w:asciiTheme="majorEastAsia" w:hAnsiTheme="majorEastAsia" w:eastAsiaTheme="majorEastAsia" w:cstheme="majorEastAsia"/>
          <w:b/>
          <w:bCs w:val="0"/>
          <w:sz w:val="21"/>
          <w:szCs w:val="21"/>
          <w:u w:val="single"/>
        </w:rPr>
        <w:t>2025ZWHZXJ00001</w:t>
      </w:r>
      <w:r>
        <w:rPr>
          <w:rFonts w:hint="eastAsia" w:cs="宋体" w:asciiTheme="minorEastAsia" w:hAnsiTheme="minorEastAsia" w:eastAsiaTheme="minorEastAsia"/>
          <w:b/>
          <w:bCs w:val="0"/>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0728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102F4D1B">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557" w:type="pct"/>
            <w:tcBorders>
              <w:left w:val="single" w:color="auto" w:sz="4" w:space="0"/>
            </w:tcBorders>
          </w:tcPr>
          <w:p w14:paraId="4D27D6CE">
            <w:pPr>
              <w:rPr>
                <w:rFonts w:cs="宋体" w:asciiTheme="minorEastAsia" w:hAnsiTheme="minorEastAsia" w:eastAsiaTheme="minorEastAsia"/>
                <w:b/>
                <w:kern w:val="2"/>
                <w:sz w:val="24"/>
                <w:szCs w:val="24"/>
              </w:rPr>
            </w:pPr>
          </w:p>
        </w:tc>
      </w:tr>
      <w:tr w14:paraId="17D4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432F181B">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557" w:type="pct"/>
            <w:tcBorders>
              <w:left w:val="single" w:color="auto" w:sz="4" w:space="0"/>
            </w:tcBorders>
            <w:vAlign w:val="center"/>
          </w:tcPr>
          <w:p w14:paraId="79E63832">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14:paraId="6261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4388CA5D">
            <w:pPr>
              <w:spacing w:line="360" w:lineRule="auto"/>
              <w:jc w:val="center"/>
              <w:rPr>
                <w:rFonts w:cs="@仿宋_GB2312"/>
                <w:b/>
                <w:kern w:val="2"/>
                <w:sz w:val="24"/>
              </w:rPr>
            </w:pPr>
            <w:r>
              <w:rPr>
                <w:rFonts w:hint="eastAsia" w:cs="@仿宋_GB2312"/>
                <w:b/>
                <w:kern w:val="2"/>
                <w:sz w:val="24"/>
              </w:rPr>
              <w:t>报价</w:t>
            </w:r>
          </w:p>
          <w:p w14:paraId="33A91DD5">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557" w:type="pct"/>
            <w:vAlign w:val="center"/>
          </w:tcPr>
          <w:p w14:paraId="577C5478">
            <w:pPr>
              <w:snapToGrid w:val="0"/>
              <w:rPr>
                <w:rFonts w:cs="宋体" w:asciiTheme="minorEastAsia" w:hAnsiTheme="minorEastAsia" w:eastAsiaTheme="minorEastAsia"/>
                <w:kern w:val="2"/>
                <w:sz w:val="24"/>
                <w:szCs w:val="24"/>
              </w:rPr>
            </w:pPr>
          </w:p>
          <w:p w14:paraId="5ADB8AC7">
            <w:pPr>
              <w:snapToGrid w:val="0"/>
              <w:rPr>
                <w:rFonts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p w14:paraId="6D69D30B">
            <w:pPr>
              <w:snapToGrid w:val="0"/>
              <w:rPr>
                <w:rFonts w:cs="宋体" w:asciiTheme="minorEastAsia" w:hAnsiTheme="minorEastAsia" w:eastAsiaTheme="minorEastAsia"/>
                <w:b/>
                <w:kern w:val="2"/>
                <w:sz w:val="24"/>
                <w:szCs w:val="24"/>
              </w:rPr>
            </w:pPr>
          </w:p>
        </w:tc>
      </w:tr>
      <w:tr w14:paraId="6D24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18BB572E">
            <w:pPr>
              <w:snapToGrid w:val="0"/>
              <w:jc w:val="center"/>
              <w:rPr>
                <w:rFonts w:cs="宋体" w:asciiTheme="minorEastAsia" w:hAnsiTheme="minorEastAsia" w:eastAsiaTheme="minorEastAsia"/>
                <w:b/>
                <w:strike/>
                <w:kern w:val="2"/>
                <w:sz w:val="24"/>
                <w:szCs w:val="24"/>
                <w:highlight w:val="yellow"/>
              </w:rPr>
            </w:pPr>
            <w:r>
              <w:rPr>
                <w:rFonts w:hint="eastAsia" w:cs="宋体" w:asciiTheme="minorEastAsia" w:hAnsiTheme="minorEastAsia" w:eastAsiaTheme="minorEastAsia"/>
                <w:b/>
                <w:kern w:val="2"/>
                <w:sz w:val="24"/>
                <w:szCs w:val="24"/>
              </w:rPr>
              <w:t>服务期限</w:t>
            </w:r>
          </w:p>
        </w:tc>
        <w:tc>
          <w:tcPr>
            <w:tcW w:w="3557" w:type="pct"/>
            <w:vAlign w:val="center"/>
          </w:tcPr>
          <w:p w14:paraId="53904B3B">
            <w:pPr>
              <w:snapToGrid w:val="0"/>
              <w:rPr>
                <w:rFonts w:cs="宋体" w:asciiTheme="minorEastAsia" w:hAnsiTheme="minorEastAsia" w:eastAsiaTheme="minorEastAsia"/>
                <w:b/>
                <w:strike/>
                <w:kern w:val="2"/>
                <w:sz w:val="24"/>
                <w:szCs w:val="24"/>
                <w:highlight w:val="yellow"/>
              </w:rPr>
            </w:pPr>
          </w:p>
        </w:tc>
      </w:tr>
      <w:tr w14:paraId="4536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609E1E3E">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557" w:type="pct"/>
          </w:tcPr>
          <w:p w14:paraId="6EAB9A3F">
            <w:pPr>
              <w:rPr>
                <w:rFonts w:cs="宋体" w:asciiTheme="minorEastAsia" w:hAnsiTheme="minorEastAsia" w:eastAsiaTheme="minorEastAsia"/>
                <w:b/>
                <w:kern w:val="2"/>
                <w:sz w:val="24"/>
                <w:szCs w:val="24"/>
              </w:rPr>
            </w:pPr>
          </w:p>
        </w:tc>
      </w:tr>
    </w:tbl>
    <w:p w14:paraId="122684F6">
      <w:pPr>
        <w:spacing w:line="440" w:lineRule="exact"/>
        <w:ind w:firstLine="4800" w:firstLineChars="2000"/>
        <w:rPr>
          <w:rFonts w:cs="@仿宋_GB2312"/>
          <w:kern w:val="2"/>
          <w:sz w:val="24"/>
          <w:szCs w:val="24"/>
          <w:u w:val="single"/>
        </w:rPr>
      </w:pPr>
      <w:r>
        <w:rPr>
          <w:rFonts w:hint="eastAsia" w:cs="@仿宋_GB2312"/>
          <w:kern w:val="2"/>
          <w:sz w:val="24"/>
          <w:szCs w:val="24"/>
        </w:rPr>
        <w:t>投标人公章：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14:paraId="792D0950">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期：</w:t>
      </w:r>
      <w:r>
        <w:rPr>
          <w:rFonts w:hint="eastAsia" w:cs="@仿宋_GB2312"/>
          <w:kern w:val="2"/>
          <w:sz w:val="24"/>
          <w:szCs w:val="24"/>
          <w:u w:val="single"/>
        </w:rPr>
        <w:t xml:space="preserve">        </w:t>
      </w:r>
      <w:r>
        <w:rPr>
          <w:rFonts w:hint="eastAsia" w:cs="@仿宋_GB2312"/>
          <w:kern w:val="2"/>
          <w:sz w:val="24"/>
          <w:szCs w:val="24"/>
          <w:u w:val="single"/>
          <w:lang w:val="en-US" w:eastAsia="zh-CN"/>
        </w:rPr>
        <w:t xml:space="preserve">    </w:t>
      </w:r>
      <w:r>
        <w:rPr>
          <w:rFonts w:hint="eastAsia" w:cs="@仿宋_GB2312"/>
          <w:kern w:val="2"/>
          <w:sz w:val="24"/>
          <w:szCs w:val="24"/>
          <w:u w:val="single"/>
        </w:rPr>
        <w:t xml:space="preserve">     </w:t>
      </w:r>
    </w:p>
    <w:p w14:paraId="6DEDDEC7">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14:paraId="6284B5CA">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14:paraId="68F0A118">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14:paraId="77220A9D">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p w14:paraId="33CBFB18">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p w14:paraId="4AABB4A9">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p w14:paraId="21E174D3">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p w14:paraId="67F8542A">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p w14:paraId="51A0FB8E">
      <w:pPr>
        <w:pageBreakBefore/>
        <w:adjustRightInd w:val="0"/>
        <w:snapToGrid w:val="0"/>
        <w:spacing w:line="360" w:lineRule="auto"/>
        <w:outlineLvl w:val="1"/>
        <w:rPr>
          <w:b/>
          <w:sz w:val="24"/>
          <w:szCs w:val="28"/>
        </w:rPr>
      </w:pPr>
      <w:r>
        <w:rPr>
          <w:rFonts w:hint="eastAsia"/>
          <w:b/>
          <w:sz w:val="24"/>
          <w:szCs w:val="28"/>
        </w:rPr>
        <w:t>1-2 分项报价明细表</w:t>
      </w:r>
    </w:p>
    <w:p w14:paraId="70EA01F8">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tbl>
      <w:tblPr>
        <w:tblStyle w:val="56"/>
        <w:tblW w:w="80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2655"/>
        <w:gridCol w:w="1140"/>
        <w:gridCol w:w="1020"/>
        <w:gridCol w:w="1275"/>
        <w:gridCol w:w="1305"/>
      </w:tblGrid>
      <w:tr w14:paraId="4A1DA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0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79" w:name="_Toc461056632"/>
            <w:bookmarkStart w:id="80" w:name="_Toc461053087"/>
            <w:bookmarkStart w:id="81" w:name="_Toc32037"/>
            <w:bookmarkStart w:id="82" w:name="_Toc520983588"/>
            <w:r>
              <w:rPr>
                <w:rFonts w:hint="eastAsia" w:ascii="宋体" w:hAnsi="宋体" w:eastAsia="宋体" w:cs="宋体"/>
                <w:i w:val="0"/>
                <w:iCs w:val="0"/>
                <w:color w:val="000000"/>
                <w:kern w:val="0"/>
                <w:sz w:val="21"/>
                <w:szCs w:val="21"/>
                <w:u w:val="none"/>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D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2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3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层数</w:t>
            </w:r>
            <w:r>
              <w:rPr>
                <w:rFonts w:hint="eastAsia" w:cs="宋体"/>
                <w:i w:val="0"/>
                <w:iCs w:val="0"/>
                <w:color w:val="000000"/>
                <w:kern w:val="0"/>
                <w:sz w:val="21"/>
                <w:szCs w:val="21"/>
                <w:u w:val="none"/>
                <w:lang w:val="en-US" w:eastAsia="zh-CN" w:bidi="ar"/>
              </w:rPr>
              <w:t>或高度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F4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99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分项总价（元）</w:t>
            </w:r>
          </w:p>
        </w:tc>
      </w:tr>
      <w:tr w14:paraId="6B29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C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3F0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办公楼客梯(蒂升)</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6D9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B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4层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46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76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F8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AA22">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E349">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办公楼扶梯(蒂升)</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242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D40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7.5米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1F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F8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2A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226D">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546D">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登录大厅客梯(蒂升))</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6C9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121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D9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EB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CF3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B084">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E613">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综合馆扶梯(奥的斯)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9E9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19B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7.5米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A1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10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37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C530">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8035">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综合馆载货电梯(日立)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3C8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CC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FC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8A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64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E82C">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E349">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地下车库客梯(日立)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2BF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C3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FA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94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C2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48D6">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60A9">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综合馆客梯(日立)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758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73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C1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9A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B53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2AAC">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80D6">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val="en-US" w:eastAsia="zh-CN"/>
              </w:rPr>
              <w:t>3、4号馆</w:t>
            </w:r>
            <w:r>
              <w:rPr>
                <w:rFonts w:hint="eastAsia" w:ascii="宋体" w:hAnsi="宋体" w:eastAsia="宋体" w:cs="宋体"/>
                <w:i w:val="0"/>
                <w:iCs w:val="0"/>
                <w:color w:val="000000"/>
                <w:sz w:val="21"/>
                <w:szCs w:val="21"/>
                <w:u w:val="none"/>
                <w:lang w:eastAsia="zh-CN"/>
              </w:rPr>
              <w:t>载货电梯(奥的斯)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6B6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D8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DF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4A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C17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307C">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031A">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餐饮区</w:t>
            </w:r>
            <w:r>
              <w:rPr>
                <w:rFonts w:hint="eastAsia" w:ascii="宋体" w:hAnsi="宋体" w:eastAsia="宋体" w:cs="宋体"/>
                <w:i w:val="0"/>
                <w:iCs w:val="0"/>
                <w:color w:val="000000"/>
                <w:sz w:val="21"/>
                <w:szCs w:val="21"/>
                <w:u w:val="none"/>
                <w:lang w:eastAsia="zh-CN"/>
              </w:rPr>
              <w:t>载货电梯(蒂升)</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08D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F4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E5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40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AC8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1D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总计（元）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6F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7926ED6F">
      <w:pPr>
        <w:pageBreakBefore/>
        <w:spacing w:line="360" w:lineRule="auto"/>
        <w:jc w:val="center"/>
        <w:outlineLvl w:val="0"/>
        <w:rPr>
          <w:rFonts w:asciiTheme="minorEastAsia" w:hAnsiTheme="minorEastAsia" w:eastAsiaTheme="minorEastAsia"/>
          <w:b/>
          <w:sz w:val="24"/>
        </w:rPr>
      </w:pPr>
      <w:r>
        <w:rPr>
          <w:rFonts w:hint="eastAsia" w:asciiTheme="minorEastAsia" w:hAnsiTheme="minorEastAsia" w:eastAsiaTheme="minorEastAsia"/>
          <w:b/>
          <w:sz w:val="24"/>
        </w:rPr>
        <w:t>二</w:t>
      </w:r>
      <w:bookmarkEnd w:id="79"/>
      <w:bookmarkEnd w:id="80"/>
      <w:r>
        <w:rPr>
          <w:rFonts w:hint="eastAsia" w:asciiTheme="minorEastAsia" w:hAnsiTheme="minorEastAsia" w:eastAsiaTheme="minorEastAsia"/>
          <w:b/>
          <w:sz w:val="24"/>
        </w:rPr>
        <w:t>、第_____轮报价</w:t>
      </w:r>
      <w:bookmarkEnd w:id="81"/>
      <w:bookmarkEnd w:id="82"/>
    </w:p>
    <w:p w14:paraId="00D7CF1F">
      <w:pPr>
        <w:snapToGrid w:val="0"/>
        <w:spacing w:line="360" w:lineRule="auto"/>
        <w:jc w:val="left"/>
        <w:rPr>
          <w:rFonts w:cs="宋体" w:asciiTheme="minorEastAsia" w:hAnsiTheme="minorEastAsia" w:eastAsiaTheme="minorEastAsia"/>
          <w:b/>
          <w:bCs w:val="0"/>
          <w:kern w:val="2"/>
          <w:sz w:val="24"/>
          <w:szCs w:val="24"/>
        </w:rPr>
      </w:pPr>
      <w:r>
        <w:rPr>
          <w:rFonts w:hint="eastAsia" w:cs="宋体" w:asciiTheme="minorEastAsia" w:hAnsiTheme="minorEastAsia" w:eastAsiaTheme="minorEastAsia"/>
          <w:b/>
          <w:kern w:val="2"/>
          <w:sz w:val="24"/>
          <w:szCs w:val="24"/>
        </w:rPr>
        <w:t>项目名称：</w:t>
      </w:r>
      <w:r>
        <w:rPr>
          <w:rFonts w:hint="eastAsia" w:ascii="Times New Roman" w:hAnsi="Times New Roman" w:cs="Times New Roman"/>
          <w:b/>
          <w:bCs w:val="0"/>
          <w:color w:val="000000"/>
          <w:sz w:val="21"/>
          <w:szCs w:val="21"/>
          <w:u w:val="single"/>
          <w:lang w:val="en-US" w:eastAsia="zh-CN"/>
        </w:rPr>
        <w:t>合肥政文国际会展管理有限公司2025年电梯检测服务项目</w:t>
      </w:r>
      <w:r>
        <w:rPr>
          <w:rFonts w:hint="eastAsia" w:cs="宋体" w:asciiTheme="minorEastAsia" w:hAnsiTheme="minorEastAsia" w:eastAsiaTheme="minorEastAsia"/>
          <w:b/>
          <w:bCs w:val="0"/>
          <w:kern w:val="2"/>
          <w:sz w:val="24"/>
          <w:szCs w:val="24"/>
          <w:u w:val="single"/>
        </w:rPr>
        <w:t xml:space="preserve"> </w:t>
      </w:r>
      <w:r>
        <w:rPr>
          <w:rFonts w:hint="eastAsia" w:cs="宋体" w:asciiTheme="minorEastAsia" w:hAnsiTheme="minorEastAsia" w:eastAsiaTheme="minorEastAsia"/>
          <w:b/>
          <w:bCs w:val="0"/>
          <w:kern w:val="2"/>
          <w:sz w:val="24"/>
          <w:szCs w:val="24"/>
          <w:u w:val="single"/>
          <w:lang w:eastAsia="zh-CN"/>
        </w:rPr>
        <w:t>（二次）</w:t>
      </w:r>
      <w:r>
        <w:rPr>
          <w:rFonts w:hint="eastAsia" w:cs="宋体" w:asciiTheme="minorEastAsia" w:hAnsiTheme="minorEastAsia" w:eastAsiaTheme="minorEastAsia"/>
          <w:b/>
          <w:bCs w:val="0"/>
          <w:kern w:val="2"/>
          <w:sz w:val="24"/>
          <w:szCs w:val="24"/>
          <w:u w:val="single"/>
        </w:rPr>
        <w:t xml:space="preserve">   </w:t>
      </w:r>
    </w:p>
    <w:p w14:paraId="2A69A00D">
      <w:pPr>
        <w:snapToGrid w:val="0"/>
        <w:spacing w:after="156" w:afterLines="50" w:line="360" w:lineRule="auto"/>
        <w:jc w:val="left"/>
        <w:outlineLvl w:val="2"/>
        <w:rPr>
          <w:rFonts w:cs="宋体" w:asciiTheme="minorEastAsia" w:hAnsiTheme="minorEastAsia" w:eastAsiaTheme="minorEastAsia"/>
          <w:b/>
          <w:kern w:val="2"/>
          <w:sz w:val="24"/>
          <w:szCs w:val="24"/>
        </w:rPr>
      </w:pPr>
      <w:r>
        <w:rPr>
          <w:rFonts w:hint="eastAsia" w:cs="宋体" w:asciiTheme="minorEastAsia" w:hAnsiTheme="minorEastAsia" w:eastAsiaTheme="minorEastAsia"/>
          <w:b/>
          <w:bCs w:val="0"/>
          <w:kern w:val="2"/>
          <w:sz w:val="24"/>
          <w:szCs w:val="24"/>
        </w:rPr>
        <w:t>项目编号：</w:t>
      </w:r>
      <w:r>
        <w:rPr>
          <w:rFonts w:hint="eastAsia" w:cs="宋体" w:asciiTheme="minorEastAsia" w:hAnsiTheme="minorEastAsia" w:eastAsiaTheme="minorEastAsia"/>
          <w:b/>
          <w:bCs w:val="0"/>
          <w:kern w:val="2"/>
          <w:sz w:val="24"/>
          <w:szCs w:val="24"/>
          <w:u w:val="single"/>
        </w:rPr>
        <w:t xml:space="preserve"> </w:t>
      </w:r>
      <w:r>
        <w:rPr>
          <w:rFonts w:hint="eastAsia" w:asciiTheme="majorEastAsia" w:hAnsiTheme="majorEastAsia" w:eastAsiaTheme="majorEastAsia" w:cstheme="majorEastAsia"/>
          <w:b/>
          <w:bCs w:val="0"/>
          <w:sz w:val="21"/>
          <w:szCs w:val="21"/>
          <w:u w:val="single"/>
        </w:rPr>
        <w:t>2025ZWHZXJ00001</w:t>
      </w:r>
      <w:r>
        <w:rPr>
          <w:rFonts w:hint="eastAsia" w:cs="宋体" w:asciiTheme="minorEastAsia" w:hAnsiTheme="minorEastAsia" w:eastAsiaTheme="minorEastAsia"/>
          <w:b/>
          <w:bCs w:val="0"/>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13EE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1B639002">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490" w:type="pct"/>
            <w:tcBorders>
              <w:left w:val="single" w:color="auto" w:sz="4" w:space="0"/>
            </w:tcBorders>
          </w:tcPr>
          <w:p w14:paraId="5D6799D5">
            <w:pPr>
              <w:rPr>
                <w:rFonts w:cs="宋体" w:asciiTheme="minorEastAsia" w:hAnsiTheme="minorEastAsia" w:eastAsiaTheme="minorEastAsia"/>
                <w:b/>
                <w:kern w:val="2"/>
                <w:sz w:val="24"/>
                <w:szCs w:val="24"/>
              </w:rPr>
            </w:pPr>
          </w:p>
        </w:tc>
      </w:tr>
      <w:tr w14:paraId="2CEF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C9EBC5B">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490" w:type="pct"/>
            <w:tcBorders>
              <w:left w:val="single" w:color="auto" w:sz="4" w:space="0"/>
            </w:tcBorders>
            <w:vAlign w:val="center"/>
          </w:tcPr>
          <w:p w14:paraId="13682222">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14:paraId="1B56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44EDFA43">
            <w:pPr>
              <w:spacing w:line="360" w:lineRule="auto"/>
              <w:jc w:val="center"/>
              <w:rPr>
                <w:rFonts w:cs="@仿宋_GB2312"/>
                <w:b/>
                <w:kern w:val="2"/>
                <w:sz w:val="24"/>
              </w:rPr>
            </w:pPr>
            <w:r>
              <w:rPr>
                <w:rFonts w:hint="eastAsia" w:cs="@仿宋_GB2312"/>
                <w:b/>
                <w:bCs/>
                <w:kern w:val="2"/>
                <w:sz w:val="24"/>
                <w:szCs w:val="28"/>
              </w:rPr>
              <w:t>最终投标报价</w:t>
            </w:r>
          </w:p>
          <w:p w14:paraId="5BDD108C">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490" w:type="pct"/>
            <w:vAlign w:val="center"/>
          </w:tcPr>
          <w:p w14:paraId="00F3C17A">
            <w:pPr>
              <w:snapToGrid w:val="0"/>
              <w:rPr>
                <w:rFonts w:cs="宋体" w:asciiTheme="minorEastAsia" w:hAnsiTheme="minorEastAsia" w:eastAsiaTheme="minorEastAsia"/>
                <w:b/>
                <w:kern w:val="2"/>
                <w:sz w:val="24"/>
                <w:szCs w:val="24"/>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tc>
      </w:tr>
      <w:tr w14:paraId="7AB6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525BA7B9">
            <w:pPr>
              <w:snapToGrid w:val="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服务期限</w:t>
            </w:r>
          </w:p>
        </w:tc>
        <w:tc>
          <w:tcPr>
            <w:tcW w:w="3490" w:type="pct"/>
            <w:vAlign w:val="center"/>
          </w:tcPr>
          <w:p w14:paraId="370B380C">
            <w:pPr>
              <w:snapToGrid w:val="0"/>
              <w:rPr>
                <w:rFonts w:cs="宋体" w:asciiTheme="minorEastAsia" w:hAnsiTheme="minorEastAsia" w:eastAsiaTheme="minorEastAsia"/>
                <w:b/>
                <w:kern w:val="2"/>
                <w:sz w:val="24"/>
                <w:szCs w:val="24"/>
              </w:rPr>
            </w:pPr>
          </w:p>
        </w:tc>
      </w:tr>
      <w:tr w14:paraId="0C2A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20B5CFD2">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490" w:type="pct"/>
          </w:tcPr>
          <w:p w14:paraId="70D715B6">
            <w:pPr>
              <w:rPr>
                <w:rFonts w:cs="宋体" w:asciiTheme="minorEastAsia" w:hAnsiTheme="minorEastAsia" w:eastAsiaTheme="minorEastAsia"/>
                <w:b/>
                <w:kern w:val="2"/>
                <w:sz w:val="24"/>
                <w:szCs w:val="24"/>
              </w:rPr>
            </w:pPr>
          </w:p>
        </w:tc>
      </w:tr>
      <w:tr w14:paraId="0B1C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334E8907">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评审小组签字</w:t>
            </w:r>
          </w:p>
        </w:tc>
        <w:tc>
          <w:tcPr>
            <w:tcW w:w="3490" w:type="pct"/>
          </w:tcPr>
          <w:p w14:paraId="6BB77FA0">
            <w:pPr>
              <w:rPr>
                <w:rFonts w:cs="宋体" w:asciiTheme="minorEastAsia" w:hAnsiTheme="minorEastAsia" w:eastAsiaTheme="minorEastAsia"/>
                <w:b/>
                <w:kern w:val="2"/>
                <w:sz w:val="24"/>
                <w:szCs w:val="24"/>
              </w:rPr>
            </w:pPr>
          </w:p>
        </w:tc>
      </w:tr>
    </w:tbl>
    <w:p w14:paraId="2458B96F">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hint="eastAsia" w:ascii="Times New Roman" w:hAnsi="Times New Roman" w:cs="Times New Roman"/>
          <w:kern w:val="2"/>
          <w:sz w:val="24"/>
          <w:szCs w:val="24"/>
        </w:rPr>
        <w:t>授权代表签字（或投标人</w:t>
      </w:r>
      <w:r>
        <w:rPr>
          <w:rFonts w:ascii="Times New Roman" w:hAnsi="Times New Roman" w:cs="Times New Roman"/>
          <w:kern w:val="2"/>
          <w:sz w:val="24"/>
          <w:szCs w:val="24"/>
        </w:rPr>
        <w:t>公章</w:t>
      </w:r>
      <w:r>
        <w:rPr>
          <w:rFonts w:hint="eastAsia" w:ascii="Times New Roman" w:hAnsi="Times New Roman" w:cs="Times New Roman"/>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14:paraId="389C0C00">
      <w:pPr>
        <w:spacing w:line="440" w:lineRule="exact"/>
        <w:ind w:firstLine="3600" w:firstLineChars="15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14:paraId="367721BD">
      <w:pPr>
        <w:spacing w:line="360" w:lineRule="auto"/>
        <w:jc w:val="left"/>
        <w:rPr>
          <w:rFonts w:cs="宋体" w:asciiTheme="minorEastAsia" w:hAnsiTheme="minorEastAsia" w:eastAsiaTheme="minorEastAsia"/>
          <w:b/>
          <w:bCs/>
          <w:kern w:val="2"/>
          <w:sz w:val="24"/>
          <w:szCs w:val="24"/>
        </w:rPr>
      </w:pPr>
    </w:p>
    <w:p w14:paraId="4F4FE323">
      <w:pPr>
        <w:spacing w:line="360" w:lineRule="auto"/>
        <w:jc w:val="left"/>
        <w:rPr>
          <w:rFonts w:ascii="Times New Roman" w:hAnsi="Times New Roman" w:cs="Times New Roman" w:eastAsiaTheme="minorEastAsia"/>
          <w:bCs/>
          <w:color w:val="0000FF"/>
          <w:sz w:val="24"/>
        </w:rPr>
      </w:pPr>
      <w:r>
        <w:rPr>
          <w:rFonts w:ascii="Times New Roman" w:hAnsi="Times New Roman" w:cs="Times New Roman" w:eastAsiaTheme="minorEastAsia"/>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14:paraId="23D28538">
      <w:pPr>
        <w:widowControl/>
        <w:jc w:val="left"/>
      </w:pPr>
      <w:r>
        <w:rPr>
          <w:bCs/>
          <w:sz w:val="24"/>
        </w:rPr>
        <w:br w:type="page"/>
      </w:r>
      <w:bookmarkStart w:id="83" w:name="_Toc520983591"/>
    </w:p>
    <w:p w14:paraId="50E24E6D">
      <w:pPr>
        <w:spacing w:line="360" w:lineRule="auto"/>
        <w:jc w:val="center"/>
        <w:outlineLvl w:val="0"/>
        <w:rPr>
          <w:rFonts w:asciiTheme="minorEastAsia" w:hAnsiTheme="minorEastAsia" w:eastAsiaTheme="minorEastAsia"/>
          <w:b/>
          <w:sz w:val="24"/>
        </w:rPr>
      </w:pPr>
      <w:bookmarkStart w:id="84" w:name="_Toc28368"/>
      <w:r>
        <w:rPr>
          <w:rFonts w:hint="eastAsia" w:asciiTheme="minorEastAsia" w:hAnsiTheme="minorEastAsia" w:eastAsiaTheme="minorEastAsia"/>
          <w:b/>
          <w:sz w:val="24"/>
        </w:rPr>
        <w:t>三、投标函</w:t>
      </w:r>
      <w:bookmarkEnd w:id="83"/>
      <w:bookmarkEnd w:id="84"/>
    </w:p>
    <w:p w14:paraId="0701BC80">
      <w:pPr>
        <w:spacing w:line="360" w:lineRule="auto"/>
        <w:outlineLvl w:val="2"/>
        <w:rPr>
          <w:rFonts w:hint="eastAsia" w:cs="宋体" w:asciiTheme="minorEastAsia" w:hAnsiTheme="minorEastAsia" w:eastAsiaTheme="minorEastAsia"/>
          <w:b/>
          <w:kern w:val="2"/>
          <w:sz w:val="24"/>
          <w:szCs w:val="24"/>
          <w:u w:val="single"/>
          <w:lang w:eastAsia="zh-CN"/>
        </w:rPr>
      </w:pPr>
      <w:r>
        <w:rPr>
          <w:rFonts w:hint="eastAsia" w:cs="宋体" w:asciiTheme="minorEastAsia" w:hAnsiTheme="minorEastAsia" w:eastAsiaTheme="minorEastAsia"/>
          <w:b/>
          <w:kern w:val="2"/>
          <w:sz w:val="24"/>
          <w:szCs w:val="24"/>
        </w:rPr>
        <w:t>致：</w:t>
      </w:r>
      <w:r>
        <w:rPr>
          <w:rFonts w:hint="eastAsia" w:cs="宋体" w:asciiTheme="minorEastAsia" w:hAnsiTheme="minorEastAsia" w:eastAsiaTheme="minorEastAsia"/>
          <w:b/>
          <w:kern w:val="2"/>
          <w:sz w:val="24"/>
          <w:szCs w:val="24"/>
          <w:u w:val="single"/>
          <w:lang w:eastAsia="zh-CN"/>
        </w:rPr>
        <w:t>合肥政文国际会展管理有限公司</w:t>
      </w:r>
    </w:p>
    <w:p w14:paraId="609F2DD0">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hint="eastAsia" w:cs="宋体" w:asciiTheme="minorEastAsia" w:hAnsiTheme="minorEastAsia" w:eastAsiaTheme="minorEastAsia"/>
          <w:kern w:val="2"/>
          <w:sz w:val="24"/>
          <w:szCs w:val="24"/>
        </w:rPr>
        <w:t>文件，我方承诺如下：</w:t>
      </w:r>
    </w:p>
    <w:p w14:paraId="398EBC57">
      <w:pPr>
        <w:spacing w:line="360" w:lineRule="auto"/>
        <w:ind w:firstLine="480" w:firstLineChars="200"/>
        <w:rPr>
          <w:rFonts w:cs="宋体" w:asciiTheme="minorEastAsia" w:hAnsiTheme="minorEastAsia" w:eastAsiaTheme="minorEastAsia"/>
          <w:kern w:val="2"/>
          <w:sz w:val="24"/>
          <w:szCs w:val="24"/>
          <w:u w:val="single"/>
        </w:rPr>
      </w:pPr>
      <w:r>
        <w:rPr>
          <w:rFonts w:hint="eastAsia" w:cs="宋体" w:asciiTheme="minorEastAsia" w:hAnsiTheme="minorEastAsia" w:eastAsiaTheme="minorEastAsia"/>
          <w:kern w:val="2"/>
          <w:sz w:val="24"/>
          <w:szCs w:val="24"/>
        </w:rPr>
        <w:t>1.经踏勘项目现场和研究上述竞价文件的竞价须知、合同条款、招标人要求及其他有关文件后，我方接受上述文件要求。我方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rPr>
        <w:t>竞价</w:t>
      </w:r>
      <w:r>
        <w:rPr>
          <w:rFonts w:hint="eastAsia" w:cs="宋体" w:asciiTheme="minorEastAsia" w:hAnsiTheme="minorEastAsia" w:eastAsiaTheme="minorEastAsia"/>
          <w:bCs/>
          <w:kern w:val="2"/>
          <w:sz w:val="24"/>
          <w:szCs w:val="24"/>
        </w:rPr>
        <w:t>文件、合同条款和招标人要求承担上述项目的全部内容。</w:t>
      </w:r>
    </w:p>
    <w:p w14:paraId="3E33EAC8">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14:paraId="0E5E7C05">
      <w:pPr>
        <w:spacing w:line="360" w:lineRule="auto"/>
        <w:ind w:firstLine="480" w:firstLineChars="200"/>
        <w:rPr>
          <w:sz w:val="24"/>
        </w:rPr>
      </w:pPr>
      <w:r>
        <w:rPr>
          <w:rFonts w:hint="eastAsia"/>
          <w:sz w:val="24"/>
        </w:rPr>
        <w:t>3.如我方中标，我方承诺愿意按竞价文件规定缴纳履约保证金。按本次竞价文件规定及最终投标报价承诺提供服务。</w:t>
      </w:r>
    </w:p>
    <w:p w14:paraId="7ABF9838">
      <w:pPr>
        <w:spacing w:line="360" w:lineRule="auto"/>
        <w:ind w:firstLine="480" w:firstLineChars="20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14:paraId="48C4C3AF">
      <w:pPr>
        <w:spacing w:line="360" w:lineRule="auto"/>
        <w:ind w:firstLine="480" w:firstLineChars="20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14:paraId="6EBF893F">
      <w:pPr>
        <w:spacing w:line="360" w:lineRule="auto"/>
        <w:ind w:firstLine="480" w:firstLineChars="200"/>
        <w:outlineLvl w:val="2"/>
        <w:rPr>
          <w:sz w:val="24"/>
        </w:rPr>
      </w:pPr>
      <w:r>
        <w:rPr>
          <w:rFonts w:hint="eastAsia"/>
          <w:sz w:val="24"/>
        </w:rPr>
        <w:t>7.我方同意竞价文件规定的付款方式、服务期限。</w:t>
      </w:r>
    </w:p>
    <w:p w14:paraId="00C5E49B">
      <w:pPr>
        <w:spacing w:line="360" w:lineRule="auto"/>
        <w:ind w:firstLine="480" w:firstLineChars="200"/>
        <w:rPr>
          <w:sz w:val="24"/>
        </w:rPr>
      </w:pPr>
      <w:r>
        <w:rPr>
          <w:rFonts w:hint="eastAsia"/>
          <w:sz w:val="24"/>
        </w:rPr>
        <w:t>8.我方对投标文件中所提供资料、文件、证书及证件的真实性和有效性负责。</w:t>
      </w:r>
    </w:p>
    <w:p w14:paraId="3E70B9AF">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9.我方同意所提交的投标文件在竞价文件规定的投标有效期内有效，在此期间内如果中标，我方将受此约束。</w:t>
      </w:r>
    </w:p>
    <w:p w14:paraId="76A06B72">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10.除非另外达成协议并生效，你方的中标通知书和本投标文件以及竞价文件、竞价文件澄清、修改、补充将成为约束双方的合同文件的组成部分。</w:t>
      </w:r>
    </w:p>
    <w:p w14:paraId="786BCDE3">
      <w:pPr>
        <w:spacing w:line="360" w:lineRule="auto"/>
        <w:ind w:firstLine="480" w:firstLineChars="200"/>
      </w:pPr>
      <w:r>
        <w:rPr>
          <w:rFonts w:hint="eastAsia" w:cs="宋体" w:asciiTheme="minorEastAsia" w:hAnsiTheme="minorEastAsia" w:eastAsiaTheme="minorEastAsia"/>
          <w:kern w:val="2"/>
          <w:sz w:val="24"/>
          <w:szCs w:val="24"/>
        </w:rPr>
        <w:t>11.我方不存在竞价公告中“投标人资格要求”的“不良信用记录情形”规定的任何一种情形。</w:t>
      </w:r>
    </w:p>
    <w:p w14:paraId="3F490DB9">
      <w:pPr>
        <w:spacing w:line="360" w:lineRule="auto"/>
        <w:ind w:firstLine="480" w:firstLineChars="200"/>
      </w:pPr>
      <w:r>
        <w:rPr>
          <w:rFonts w:cs="宋体" w:asciiTheme="minorEastAsia" w:hAnsiTheme="minorEastAsia" w:eastAsiaTheme="minorEastAsia"/>
          <w:kern w:val="2"/>
          <w:sz w:val="24"/>
          <w:szCs w:val="24"/>
        </w:rPr>
        <w:t>1</w:t>
      </w:r>
      <w:r>
        <w:rPr>
          <w:rFonts w:hint="eastAsia" w:cs="宋体" w:asciiTheme="minorEastAsia" w:hAnsiTheme="minorEastAsia" w:eastAsiaTheme="minorEastAsia"/>
          <w:kern w:val="2"/>
          <w:sz w:val="24"/>
          <w:szCs w:val="24"/>
        </w:rPr>
        <w:t>2.其他补充说明：</w:t>
      </w:r>
      <w:r>
        <w:rPr>
          <w:rFonts w:hint="eastAsia" w:cs="宋体" w:asciiTheme="minorEastAsia" w:hAnsiTheme="minorEastAsia" w:eastAsiaTheme="minorEastAsia"/>
          <w:kern w:val="2"/>
          <w:sz w:val="24"/>
          <w:szCs w:val="24"/>
          <w:u w:val="single"/>
        </w:rPr>
        <w:t xml:space="preserve">             补充说明事项（如有）       </w:t>
      </w:r>
    </w:p>
    <w:p w14:paraId="6CA585E0">
      <w:pPr>
        <w:pStyle w:val="54"/>
        <w:ind w:firstLine="200"/>
      </w:pPr>
    </w:p>
    <w:p w14:paraId="490D1828">
      <w:pPr>
        <w:spacing w:line="360" w:lineRule="auto"/>
        <w:ind w:firstLine="4800" w:firstLineChars="2000"/>
        <w:rPr>
          <w:rFonts w:cs="@仿宋_GB2312"/>
          <w:kern w:val="2"/>
          <w:sz w:val="24"/>
        </w:rPr>
      </w:pPr>
      <w:r>
        <w:rPr>
          <w:rFonts w:hint="eastAsia" w:cs="@仿宋_GB2312"/>
          <w:kern w:val="2"/>
          <w:sz w:val="24"/>
          <w:szCs w:val="24"/>
        </w:rPr>
        <w:t>投标人公章</w:t>
      </w:r>
      <w:r>
        <w:rPr>
          <w:rFonts w:hint="eastAsia" w:cs="@仿宋_GB2312"/>
          <w:kern w:val="2"/>
          <w:sz w:val="24"/>
        </w:rPr>
        <w:t>：</w:t>
      </w:r>
      <w:r>
        <w:rPr>
          <w:rFonts w:hint="eastAsia" w:cs="@仿宋_GB2312"/>
          <w:kern w:val="2"/>
          <w:sz w:val="24"/>
          <w:u w:val="single"/>
        </w:rPr>
        <w:t xml:space="preserve">             </w:t>
      </w:r>
    </w:p>
    <w:p w14:paraId="5CF3DD7C">
      <w:pPr>
        <w:spacing w:line="360" w:lineRule="auto"/>
        <w:ind w:firstLine="4800" w:firstLineChars="2000"/>
        <w:rPr>
          <w:rFonts w:cs="@仿宋_GB2312"/>
          <w:kern w:val="2"/>
          <w:sz w:val="24"/>
          <w:u w:val="single"/>
        </w:rPr>
      </w:pPr>
      <w:r>
        <w:rPr>
          <w:rFonts w:hint="eastAsia" w:cs="@仿宋_GB2312"/>
          <w:kern w:val="2"/>
          <w:sz w:val="24"/>
        </w:rPr>
        <w:t>日      期：</w:t>
      </w:r>
      <w:r>
        <w:rPr>
          <w:rFonts w:hint="eastAsia" w:cs="@仿宋_GB2312"/>
          <w:kern w:val="2"/>
          <w:sz w:val="24"/>
          <w:u w:val="single"/>
        </w:rPr>
        <w:t xml:space="preserve">             </w:t>
      </w:r>
    </w:p>
    <w:p w14:paraId="4F273451">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asciiTheme="minorEastAsia" w:hAnsiTheme="minorEastAsia" w:eastAsiaTheme="minorEastAsia"/>
          <w:b/>
          <w:sz w:val="24"/>
        </w:rPr>
      </w:pPr>
      <w:bookmarkStart w:id="85" w:name="_Toc520983594"/>
      <w:bookmarkStart w:id="86" w:name="_Toc121626298"/>
      <w:bookmarkStart w:id="87" w:name="_Toc3356"/>
      <w:bookmarkStart w:id="88" w:name="_Toc204594911"/>
      <w:bookmarkStart w:id="89" w:name="_Toc516969106"/>
      <w:r>
        <w:rPr>
          <w:rFonts w:hint="eastAsia" w:asciiTheme="minorEastAsia" w:hAnsiTheme="minorEastAsia" w:eastAsiaTheme="minorEastAsia"/>
          <w:b/>
          <w:sz w:val="24"/>
        </w:rPr>
        <w:t>四、授权书</w:t>
      </w:r>
      <w:bookmarkEnd w:id="85"/>
      <w:bookmarkEnd w:id="86"/>
      <w:bookmarkEnd w:id="87"/>
      <w:bookmarkEnd w:id="88"/>
      <w:bookmarkEnd w:id="89"/>
    </w:p>
    <w:p w14:paraId="70651356">
      <w:pPr>
        <w:spacing w:line="360" w:lineRule="auto"/>
        <w:jc w:val="center"/>
        <w:rPr>
          <w:rFonts w:asciiTheme="minorEastAsia" w:hAnsiTheme="minorEastAsia" w:eastAsiaTheme="minorEastAsia"/>
          <w:b/>
          <w:sz w:val="24"/>
        </w:rPr>
      </w:pPr>
    </w:p>
    <w:p w14:paraId="776F0D09">
      <w:pPr>
        <w:pStyle w:val="28"/>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14:paraId="03C54D41">
      <w:pPr>
        <w:pStyle w:val="2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14:paraId="35B5FE5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14:paraId="1B0CA8C3">
      <w:pPr>
        <w:pStyle w:val="28"/>
        <w:snapToGrid w:val="0"/>
        <w:spacing w:line="360" w:lineRule="auto"/>
        <w:ind w:firstLine="480" w:firstLineChars="200"/>
        <w:jc w:val="left"/>
        <w:rPr>
          <w:rFonts w:hAnsi="宋体" w:eastAsia="宋体"/>
          <w:sz w:val="24"/>
          <w:szCs w:val="28"/>
        </w:rPr>
      </w:pPr>
    </w:p>
    <w:p w14:paraId="45F48E57">
      <w:pPr>
        <w:pStyle w:val="28"/>
        <w:snapToGrid w:val="0"/>
        <w:spacing w:line="360" w:lineRule="auto"/>
        <w:ind w:firstLine="480" w:firstLineChars="200"/>
        <w:jc w:val="left"/>
        <w:rPr>
          <w:rFonts w:hAnsi="宋体" w:eastAsia="宋体"/>
          <w:sz w:val="24"/>
        </w:rPr>
      </w:pPr>
    </w:p>
    <w:p w14:paraId="50B27FED">
      <w:pPr>
        <w:pStyle w:val="28"/>
        <w:snapToGrid w:val="0"/>
        <w:spacing w:line="360" w:lineRule="auto"/>
        <w:ind w:firstLine="480" w:firstLineChars="200"/>
        <w:jc w:val="left"/>
        <w:rPr>
          <w:rFonts w:hAnsi="宋体" w:eastAsia="宋体"/>
          <w:sz w:val="24"/>
        </w:rPr>
      </w:pPr>
    </w:p>
    <w:p w14:paraId="3135CDA8">
      <w:pPr>
        <w:pStyle w:val="28"/>
        <w:snapToGrid w:val="0"/>
        <w:spacing w:line="360" w:lineRule="auto"/>
        <w:ind w:firstLine="480" w:firstLineChars="200"/>
        <w:jc w:val="left"/>
        <w:rPr>
          <w:rFonts w:hAnsi="宋体" w:eastAsia="宋体"/>
          <w:sz w:val="24"/>
        </w:rPr>
      </w:pPr>
    </w:p>
    <w:p w14:paraId="121E4679">
      <w:pPr>
        <w:pStyle w:val="28"/>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3443B0E3">
      <w:pPr>
        <w:pStyle w:val="28"/>
        <w:snapToGrid w:val="0"/>
        <w:spacing w:line="360" w:lineRule="auto"/>
        <w:ind w:firstLine="480" w:firstLineChars="200"/>
        <w:jc w:val="left"/>
        <w:rPr>
          <w:rFonts w:hAnsi="宋体" w:eastAsia="宋体"/>
          <w:sz w:val="24"/>
          <w:szCs w:val="28"/>
        </w:rPr>
      </w:pPr>
    </w:p>
    <w:p w14:paraId="11DD899A">
      <w:pPr>
        <w:spacing w:line="360" w:lineRule="auto"/>
        <w:ind w:firstLine="360" w:firstLineChars="150"/>
        <w:rPr>
          <w:sz w:val="24"/>
          <w:szCs w:val="28"/>
        </w:rPr>
      </w:pPr>
      <w:r>
        <w:rPr>
          <w:rFonts w:hint="eastAsia"/>
          <w:sz w:val="24"/>
          <w:szCs w:val="28"/>
        </w:rPr>
        <w:t>特此声明。</w:t>
      </w:r>
    </w:p>
    <w:p w14:paraId="132077B2">
      <w:pPr>
        <w:spacing w:line="360" w:lineRule="auto"/>
        <w:rPr>
          <w:sz w:val="24"/>
          <w:szCs w:val="28"/>
        </w:rPr>
      </w:pPr>
    </w:p>
    <w:p w14:paraId="7DAC5EA5">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14:paraId="71851A8A">
      <w:pPr>
        <w:spacing w:line="360" w:lineRule="auto"/>
        <w:rPr>
          <w:sz w:val="24"/>
          <w:szCs w:val="28"/>
        </w:rPr>
      </w:pPr>
      <w:r>
        <w:rPr>
          <w:rFonts w:hint="eastAsia"/>
          <w:sz w:val="24"/>
          <w:szCs w:val="28"/>
        </w:rPr>
        <w:t>日      期：</w:t>
      </w:r>
      <w:r>
        <w:rPr>
          <w:rFonts w:hint="eastAsia"/>
          <w:sz w:val="24"/>
          <w:szCs w:val="28"/>
          <w:u w:val="single"/>
        </w:rPr>
        <w:t xml:space="preserve">                    </w:t>
      </w:r>
    </w:p>
    <w:p w14:paraId="35DAD491">
      <w:pPr>
        <w:spacing w:line="360" w:lineRule="auto"/>
        <w:rPr>
          <w:sz w:val="24"/>
          <w:szCs w:val="28"/>
        </w:rPr>
      </w:pPr>
    </w:p>
    <w:p w14:paraId="6D9A9952">
      <w:pPr>
        <w:spacing w:line="360" w:lineRule="auto"/>
        <w:rPr>
          <w:sz w:val="24"/>
          <w:szCs w:val="28"/>
        </w:rPr>
      </w:pPr>
    </w:p>
    <w:p w14:paraId="6371EE99">
      <w:pPr>
        <w:pStyle w:val="28"/>
        <w:snapToGrid w:val="0"/>
        <w:spacing w:line="360" w:lineRule="auto"/>
        <w:jc w:val="left"/>
        <w:rPr>
          <w:rFonts w:hAnsi="宋体" w:eastAsia="宋体"/>
          <w:sz w:val="24"/>
          <w:szCs w:val="28"/>
        </w:rPr>
      </w:pPr>
      <w:r>
        <w:rPr>
          <w:rFonts w:hint="eastAsia" w:hAnsi="宋体" w:eastAsia="宋体"/>
          <w:sz w:val="24"/>
          <w:szCs w:val="28"/>
        </w:rPr>
        <w:t>注：</w:t>
      </w:r>
    </w:p>
    <w:p w14:paraId="68EA7E00">
      <w:pPr>
        <w:pStyle w:val="28"/>
        <w:snapToGrid w:val="0"/>
        <w:spacing w:line="360" w:lineRule="auto"/>
        <w:jc w:val="left"/>
        <w:outlineLvl w:val="2"/>
        <w:rPr>
          <w:rFonts w:hAnsi="宋体" w:eastAsia="宋体"/>
          <w:sz w:val="24"/>
          <w:szCs w:val="28"/>
        </w:rPr>
      </w:pPr>
      <w:r>
        <w:rPr>
          <w:rFonts w:hint="eastAsia" w:hAnsi="宋体" w:eastAsia="宋体"/>
          <w:sz w:val="24"/>
          <w:szCs w:val="28"/>
        </w:rPr>
        <w:t>1.本项目只允许有唯一的投标人授权代表；</w:t>
      </w:r>
    </w:p>
    <w:p w14:paraId="1C822195">
      <w:pPr>
        <w:spacing w:line="360" w:lineRule="auto"/>
        <w:jc w:val="left"/>
        <w:rPr>
          <w:sz w:val="24"/>
        </w:rPr>
      </w:pPr>
      <w:r>
        <w:rPr>
          <w:rFonts w:hint="eastAsia"/>
          <w:sz w:val="24"/>
        </w:rPr>
        <w:t>2.法定代表人参加竞价的无需提供授权书，仅提供法定代表人身份证明书。</w:t>
      </w:r>
    </w:p>
    <w:p w14:paraId="4ED74DDD">
      <w:pPr>
        <w:widowControl/>
        <w:jc w:val="left"/>
        <w:rPr>
          <w:sz w:val="24"/>
        </w:rPr>
      </w:pPr>
      <w:r>
        <w:rPr>
          <w:sz w:val="24"/>
        </w:rPr>
        <w:br w:type="page"/>
      </w:r>
    </w:p>
    <w:p w14:paraId="0AAF9B47">
      <w:pPr>
        <w:spacing w:line="360" w:lineRule="auto"/>
        <w:jc w:val="center"/>
        <w:outlineLvl w:val="0"/>
        <w:rPr>
          <w:rFonts w:asciiTheme="minorEastAsia" w:hAnsiTheme="minorEastAsia" w:eastAsiaTheme="minorEastAsia"/>
          <w:b/>
          <w:sz w:val="24"/>
        </w:rPr>
      </w:pPr>
      <w:bookmarkStart w:id="90" w:name="_Toc3460"/>
      <w:r>
        <w:rPr>
          <w:rFonts w:hint="eastAsia" w:asciiTheme="minorEastAsia" w:hAnsiTheme="minorEastAsia" w:eastAsiaTheme="minorEastAsia"/>
          <w:b/>
          <w:sz w:val="24"/>
        </w:rPr>
        <w:t>五、法定代表人身份证明书</w:t>
      </w:r>
      <w:bookmarkEnd w:id="90"/>
    </w:p>
    <w:p w14:paraId="79486359">
      <w:pPr>
        <w:autoSpaceDE w:val="0"/>
        <w:autoSpaceDN w:val="0"/>
        <w:adjustRightInd w:val="0"/>
        <w:spacing w:line="360" w:lineRule="auto"/>
        <w:jc w:val="center"/>
        <w:rPr>
          <w:rFonts w:ascii="@仿宋_GB2312" w:eastAsia="@仿宋_GB2312" w:cs="宋体"/>
          <w:b/>
          <w:kern w:val="2"/>
          <w:sz w:val="21"/>
          <w:szCs w:val="24"/>
          <w:lang w:val="zh-CN"/>
        </w:rPr>
      </w:pPr>
    </w:p>
    <w:p w14:paraId="352C001D">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单位名称：</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7F8DD81C">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单位性质：</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12645810">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地    址：</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1A093A1C">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成立时间：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月</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日</w:t>
      </w:r>
    </w:p>
    <w:p w14:paraId="6A6844B1">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经营期限：</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61510878">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姓    名：</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性 </w:t>
      </w:r>
      <w:r>
        <w:rPr>
          <w:rFonts w:ascii="Calibri" w:hAnsi="Calibri" w:cs="Times New Roman"/>
          <w:kern w:val="2"/>
          <w:sz w:val="24"/>
          <w:szCs w:val="28"/>
        </w:rPr>
        <w:t xml:space="preserve">  </w:t>
      </w:r>
      <w:r>
        <w:rPr>
          <w:rFonts w:hint="eastAsia" w:ascii="Calibri" w:hAnsi="Calibri" w:cs="Times New Roman"/>
          <w:kern w:val="2"/>
          <w:sz w:val="24"/>
          <w:szCs w:val="28"/>
        </w:rPr>
        <w:t xml:space="preserve"> 别：</w:t>
      </w:r>
      <w:r>
        <w:rPr>
          <w:rFonts w:hint="eastAsia" w:ascii="Calibri" w:hAnsi="Calibri" w:cs="Times New Roman"/>
          <w:kern w:val="2"/>
          <w:sz w:val="24"/>
          <w:szCs w:val="28"/>
          <w:u w:val="single"/>
        </w:rPr>
        <w:t xml:space="preserve">             </w:t>
      </w:r>
    </w:p>
    <w:p w14:paraId="11345FC8">
      <w:pPr>
        <w:snapToGrid w:val="0"/>
        <w:spacing w:line="360" w:lineRule="auto"/>
        <w:ind w:firstLine="480" w:firstLineChars="200"/>
        <w:jc w:val="left"/>
        <w:rPr>
          <w:rFonts w:ascii="Calibri" w:hAnsi="Calibri" w:cs="Times New Roman"/>
          <w:kern w:val="2"/>
          <w:sz w:val="24"/>
          <w:szCs w:val="28"/>
          <w:u w:val="single"/>
        </w:rPr>
      </w:pPr>
      <w:r>
        <w:rPr>
          <w:rFonts w:hint="eastAsia" w:ascii="Calibri" w:hAnsi="Calibri" w:cs="Times New Roman"/>
          <w:kern w:val="2"/>
          <w:sz w:val="24"/>
          <w:szCs w:val="28"/>
        </w:rPr>
        <w:t>年    龄：</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职    务：</w:t>
      </w:r>
      <w:r>
        <w:rPr>
          <w:rFonts w:hint="eastAsia" w:ascii="Calibri" w:hAnsi="Calibri" w:cs="Times New Roman"/>
          <w:kern w:val="2"/>
          <w:sz w:val="24"/>
          <w:szCs w:val="28"/>
          <w:u w:val="single"/>
        </w:rPr>
        <w:t xml:space="preserve">             </w:t>
      </w:r>
    </w:p>
    <w:p w14:paraId="11380A02">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联系</w:t>
      </w:r>
      <w:r>
        <w:rPr>
          <w:rFonts w:ascii="Calibri" w:hAnsi="Calibri" w:cs="Times New Roman"/>
          <w:kern w:val="2"/>
          <w:sz w:val="24"/>
          <w:szCs w:val="28"/>
        </w:rPr>
        <w:t>电话</w:t>
      </w:r>
      <w:r>
        <w:rPr>
          <w:rFonts w:hint="eastAsia" w:ascii="Calibri" w:hAnsi="Calibri" w:cs="Times New Roman"/>
          <w:kern w:val="2"/>
          <w:sz w:val="24"/>
          <w:szCs w:val="28"/>
        </w:rPr>
        <w:t>：</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手机号码：</w:t>
      </w:r>
      <w:r>
        <w:rPr>
          <w:rFonts w:hint="eastAsia" w:ascii="Calibri" w:hAnsi="Calibri" w:cs="Times New Roman"/>
          <w:kern w:val="2"/>
          <w:sz w:val="24"/>
          <w:szCs w:val="28"/>
          <w:u w:val="single"/>
        </w:rPr>
        <w:t xml:space="preserve">             </w:t>
      </w:r>
    </w:p>
    <w:p w14:paraId="5D6F5C26">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系  </w:t>
      </w:r>
      <w:r>
        <w:rPr>
          <w:rFonts w:hint="eastAsia" w:ascii="Calibri" w:hAnsi="Calibri" w:cs="Times New Roman"/>
          <w:kern w:val="2"/>
          <w:sz w:val="24"/>
          <w:szCs w:val="28"/>
          <w:u w:val="single"/>
        </w:rPr>
        <w:t xml:space="preserve">   （投标人单位名称）       </w:t>
      </w:r>
      <w:r>
        <w:rPr>
          <w:rFonts w:hint="eastAsia" w:ascii="Calibri" w:hAnsi="Calibri" w:cs="Times New Roman"/>
          <w:kern w:val="2"/>
          <w:sz w:val="24"/>
          <w:szCs w:val="28"/>
        </w:rPr>
        <w:t>的法定代表人。</w:t>
      </w:r>
    </w:p>
    <w:p w14:paraId="3310C452">
      <w:pPr>
        <w:spacing w:before="62" w:beforeLines="20" w:after="62" w:afterLines="20" w:line="540" w:lineRule="exact"/>
        <w:ind w:firstLine="610"/>
        <w:rPr>
          <w:rFonts w:ascii="@仿宋_GB2312" w:hAnsi="Calibri" w:eastAsia="@仿宋_GB2312" w:cs="宋体"/>
          <w:kern w:val="2"/>
          <w:sz w:val="24"/>
          <w:szCs w:val="24"/>
        </w:rPr>
      </w:pPr>
    </w:p>
    <w:p w14:paraId="626632A6">
      <w:pPr>
        <w:spacing w:before="62" w:beforeLines="20" w:after="62" w:afterLines="20" w:line="540" w:lineRule="exact"/>
        <w:ind w:left="400" w:leftChars="200" w:firstLine="240" w:firstLineChars="100"/>
        <w:rPr>
          <w:rFonts w:ascii="Calibri" w:hAnsi="Calibri" w:cs="宋体"/>
          <w:kern w:val="2"/>
          <w:sz w:val="24"/>
          <w:szCs w:val="24"/>
        </w:rPr>
      </w:pPr>
      <w:r>
        <w:rPr>
          <w:rFonts w:hint="eastAsia" w:ascii="Calibri" w:hAnsi="Calibri" w:cs="宋体"/>
          <w:kern w:val="2"/>
          <w:sz w:val="24"/>
          <w:szCs w:val="24"/>
        </w:rPr>
        <w:t>特此证明。</w:t>
      </w:r>
    </w:p>
    <w:p w14:paraId="7A691E5B">
      <w:pPr>
        <w:tabs>
          <w:tab w:val="left" w:pos="720"/>
          <w:tab w:val="left" w:pos="900"/>
        </w:tabs>
        <w:spacing w:before="62" w:beforeLines="20" w:after="62" w:afterLines="20" w:line="540" w:lineRule="exact"/>
        <w:ind w:firstLine="480" w:firstLineChars="200"/>
        <w:rPr>
          <w:rFonts w:ascii="Calibri" w:hAnsi="Calibri" w:cs="宋体"/>
          <w:kern w:val="2"/>
          <w:sz w:val="24"/>
          <w:szCs w:val="24"/>
        </w:rPr>
      </w:pPr>
      <w:r>
        <w:rPr>
          <w:rFonts w:hint="eastAsia" w:ascii="Calibri" w:hAnsi="Calibri" w:cs="宋体"/>
          <w:kern w:val="2"/>
          <w:sz w:val="24"/>
          <w:szCs w:val="24"/>
        </w:rPr>
        <w:t>附：法定代表人身份证扫描件</w:t>
      </w:r>
    </w:p>
    <w:p w14:paraId="467324AE">
      <w:pPr>
        <w:tabs>
          <w:tab w:val="left" w:pos="720"/>
          <w:tab w:val="left" w:pos="900"/>
        </w:tabs>
        <w:spacing w:before="62" w:beforeLines="20" w:after="62" w:afterLines="20" w:line="540" w:lineRule="exact"/>
        <w:ind w:firstLine="480" w:firstLineChars="200"/>
        <w:rPr>
          <w:rFonts w:ascii="@仿宋_GB2312" w:hAnsi="Calibri" w:eastAsia="@仿宋_GB2312" w:cs="宋体"/>
          <w:kern w:val="2"/>
          <w:sz w:val="24"/>
          <w:szCs w:val="24"/>
        </w:rPr>
      </w:pPr>
    </w:p>
    <w:p w14:paraId="7A0446D5">
      <w:pPr>
        <w:tabs>
          <w:tab w:val="left" w:pos="720"/>
          <w:tab w:val="left" w:pos="900"/>
        </w:tabs>
        <w:spacing w:before="62" w:beforeLines="20" w:after="62" w:afterLines="20" w:line="540" w:lineRule="exact"/>
        <w:ind w:firstLine="4560" w:firstLineChars="1900"/>
        <w:rPr>
          <w:rFonts w:ascii="@仿宋_GB2312" w:hAnsi="Calibri" w:eastAsia="@仿宋_GB2312" w:cs="宋体"/>
          <w:kern w:val="2"/>
          <w:sz w:val="24"/>
          <w:szCs w:val="24"/>
        </w:rPr>
      </w:pPr>
    </w:p>
    <w:p w14:paraId="099D5C26">
      <w:pPr>
        <w:spacing w:line="360" w:lineRule="auto"/>
        <w:ind w:firstLine="3840" w:firstLineChars="1600"/>
        <w:rPr>
          <w:rFonts w:cs="宋体"/>
          <w:kern w:val="2"/>
          <w:sz w:val="24"/>
          <w:szCs w:val="24"/>
        </w:rPr>
      </w:pPr>
      <w:r>
        <w:rPr>
          <w:rFonts w:hint="eastAsia" w:cs="@仿宋_GB2312"/>
          <w:kern w:val="2"/>
          <w:sz w:val="24"/>
          <w:szCs w:val="24"/>
        </w:rPr>
        <w:t>投标人公章</w:t>
      </w:r>
      <w:r>
        <w:rPr>
          <w:rFonts w:hint="eastAsia" w:cs="宋体"/>
          <w:kern w:val="2"/>
          <w:sz w:val="24"/>
          <w:szCs w:val="24"/>
        </w:rPr>
        <w:t>：</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13592444">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65EC964D">
      <w:pPr>
        <w:widowControl/>
        <w:jc w:val="left"/>
        <w:rPr>
          <w:rFonts w:cs="@仿宋_GB2312" w:asciiTheme="minorEastAsia" w:hAnsiTheme="minorEastAsia" w:eastAsiaTheme="minorEastAsia"/>
          <w:b/>
          <w:bCs/>
          <w:kern w:val="2"/>
          <w:sz w:val="24"/>
          <w:szCs w:val="24"/>
        </w:rPr>
      </w:pPr>
      <w:r>
        <w:rPr>
          <w:rFonts w:cs="@仿宋_GB2312" w:asciiTheme="minorEastAsia" w:hAnsiTheme="minorEastAsia" w:eastAsiaTheme="minorEastAsia"/>
          <w:kern w:val="2"/>
          <w:sz w:val="24"/>
          <w:szCs w:val="24"/>
        </w:rPr>
        <w:br w:type="page"/>
      </w:r>
    </w:p>
    <w:p w14:paraId="02D67F38">
      <w:pPr>
        <w:widowControl/>
        <w:jc w:val="center"/>
        <w:outlineLvl w:val="0"/>
        <w:rPr>
          <w:rFonts w:hint="eastAsia" w:asciiTheme="minorEastAsia" w:hAnsiTheme="minorEastAsia" w:eastAsiaTheme="minorEastAsia"/>
          <w:b/>
          <w:sz w:val="24"/>
          <w:lang w:eastAsia="zh-CN"/>
        </w:rPr>
      </w:pPr>
      <w:bookmarkStart w:id="91" w:name="_Toc3876"/>
      <w:r>
        <w:rPr>
          <w:rFonts w:hint="eastAsia" w:asciiTheme="minorEastAsia" w:hAnsiTheme="minorEastAsia" w:eastAsiaTheme="minorEastAsia"/>
          <w:b/>
          <w:sz w:val="24"/>
          <w:lang w:eastAsia="zh-CN"/>
        </w:rPr>
        <w:t>六、服务承诺</w:t>
      </w:r>
      <w:r>
        <w:rPr>
          <w:rFonts w:hint="eastAsia" w:asciiTheme="minorEastAsia" w:hAnsiTheme="minorEastAsia" w:eastAsiaTheme="minorEastAsia"/>
          <w:b/>
          <w:sz w:val="24"/>
          <w:highlight w:val="yellow"/>
          <w:lang w:eastAsia="zh-CN"/>
        </w:rPr>
        <w:t>（格式自拟，</w:t>
      </w:r>
      <w:bookmarkStart w:id="93" w:name="_GoBack"/>
      <w:bookmarkEnd w:id="93"/>
      <w:r>
        <w:rPr>
          <w:rFonts w:hint="eastAsia" w:asciiTheme="minorEastAsia" w:hAnsiTheme="minorEastAsia" w:eastAsiaTheme="minorEastAsia"/>
          <w:b/>
          <w:sz w:val="24"/>
          <w:highlight w:val="yellow"/>
          <w:lang w:eastAsia="zh-CN"/>
        </w:rPr>
        <w:t>详见第三章招标人要求第二条）</w:t>
      </w:r>
    </w:p>
    <w:p w14:paraId="66461E0B">
      <w:pPr>
        <w:widowControl/>
        <w:jc w:val="center"/>
        <w:outlineLvl w:val="9"/>
        <w:rPr>
          <w:rFonts w:hint="eastAsia" w:asciiTheme="minorEastAsia" w:hAnsiTheme="minorEastAsia" w:eastAsiaTheme="minorEastAsia"/>
          <w:b/>
          <w:sz w:val="24"/>
          <w:lang w:eastAsia="zh-CN"/>
        </w:rPr>
      </w:pPr>
    </w:p>
    <w:p w14:paraId="1A849714">
      <w:pPr>
        <w:widowControl/>
        <w:jc w:val="center"/>
        <w:outlineLvl w:val="9"/>
        <w:rPr>
          <w:rFonts w:hint="eastAsia" w:asciiTheme="minorEastAsia" w:hAnsiTheme="minorEastAsia" w:eastAsiaTheme="minorEastAsia"/>
          <w:b/>
          <w:sz w:val="24"/>
          <w:lang w:eastAsia="zh-CN"/>
        </w:rPr>
      </w:pPr>
    </w:p>
    <w:p w14:paraId="224E6BC5">
      <w:pPr>
        <w:widowControl/>
        <w:jc w:val="center"/>
        <w:outlineLvl w:val="9"/>
        <w:rPr>
          <w:rFonts w:hint="eastAsia" w:asciiTheme="minorEastAsia" w:hAnsiTheme="minorEastAsia" w:eastAsiaTheme="minorEastAsia"/>
          <w:b/>
          <w:sz w:val="24"/>
          <w:lang w:eastAsia="zh-CN"/>
        </w:rPr>
      </w:pPr>
    </w:p>
    <w:p w14:paraId="4C1FDF9A">
      <w:pPr>
        <w:widowControl/>
        <w:jc w:val="center"/>
        <w:outlineLvl w:val="9"/>
        <w:rPr>
          <w:rFonts w:hint="eastAsia" w:asciiTheme="minorEastAsia" w:hAnsiTheme="minorEastAsia" w:eastAsiaTheme="minorEastAsia"/>
          <w:b/>
          <w:sz w:val="24"/>
          <w:lang w:eastAsia="zh-CN"/>
        </w:rPr>
      </w:pPr>
    </w:p>
    <w:p w14:paraId="0C6F83C6">
      <w:pPr>
        <w:widowControl/>
        <w:jc w:val="center"/>
        <w:outlineLvl w:val="9"/>
        <w:rPr>
          <w:rFonts w:hint="eastAsia" w:asciiTheme="minorEastAsia" w:hAnsiTheme="minorEastAsia" w:eastAsiaTheme="minorEastAsia"/>
          <w:b/>
          <w:sz w:val="24"/>
          <w:lang w:eastAsia="zh-CN"/>
        </w:rPr>
      </w:pPr>
    </w:p>
    <w:p w14:paraId="1CA7809F">
      <w:pPr>
        <w:widowControl/>
        <w:jc w:val="center"/>
        <w:outlineLvl w:val="9"/>
        <w:rPr>
          <w:rFonts w:hint="eastAsia" w:asciiTheme="minorEastAsia" w:hAnsiTheme="minorEastAsia" w:eastAsiaTheme="minorEastAsia"/>
          <w:b/>
          <w:sz w:val="24"/>
          <w:lang w:eastAsia="zh-CN"/>
        </w:rPr>
      </w:pPr>
    </w:p>
    <w:p w14:paraId="7D6356D5">
      <w:pPr>
        <w:widowControl/>
        <w:jc w:val="center"/>
        <w:outlineLvl w:val="9"/>
        <w:rPr>
          <w:rFonts w:hint="eastAsia" w:asciiTheme="minorEastAsia" w:hAnsiTheme="minorEastAsia" w:eastAsiaTheme="minorEastAsia"/>
          <w:b/>
          <w:sz w:val="24"/>
          <w:lang w:eastAsia="zh-CN"/>
        </w:rPr>
      </w:pPr>
    </w:p>
    <w:p w14:paraId="435DAE73">
      <w:pPr>
        <w:widowControl/>
        <w:jc w:val="center"/>
        <w:outlineLvl w:val="9"/>
        <w:rPr>
          <w:rFonts w:hint="eastAsia" w:asciiTheme="minorEastAsia" w:hAnsiTheme="minorEastAsia" w:eastAsiaTheme="minorEastAsia"/>
          <w:b/>
          <w:sz w:val="24"/>
          <w:lang w:eastAsia="zh-CN"/>
        </w:rPr>
      </w:pPr>
    </w:p>
    <w:p w14:paraId="496102D4">
      <w:pPr>
        <w:widowControl/>
        <w:jc w:val="center"/>
        <w:outlineLvl w:val="9"/>
        <w:rPr>
          <w:rFonts w:hint="eastAsia" w:asciiTheme="minorEastAsia" w:hAnsiTheme="minorEastAsia" w:eastAsiaTheme="minorEastAsia"/>
          <w:b/>
          <w:sz w:val="24"/>
          <w:lang w:eastAsia="zh-CN"/>
        </w:rPr>
      </w:pPr>
    </w:p>
    <w:p w14:paraId="0CFFE10B">
      <w:pPr>
        <w:widowControl/>
        <w:jc w:val="center"/>
        <w:outlineLvl w:val="9"/>
        <w:rPr>
          <w:rFonts w:hint="eastAsia" w:asciiTheme="minorEastAsia" w:hAnsiTheme="minorEastAsia" w:eastAsiaTheme="minorEastAsia"/>
          <w:b/>
          <w:sz w:val="24"/>
          <w:lang w:eastAsia="zh-CN"/>
        </w:rPr>
      </w:pPr>
    </w:p>
    <w:p w14:paraId="0A306301">
      <w:pPr>
        <w:widowControl/>
        <w:jc w:val="center"/>
        <w:outlineLvl w:val="9"/>
        <w:rPr>
          <w:rFonts w:hint="eastAsia" w:asciiTheme="minorEastAsia" w:hAnsiTheme="minorEastAsia" w:eastAsiaTheme="minorEastAsia"/>
          <w:b/>
          <w:sz w:val="24"/>
          <w:lang w:eastAsia="zh-CN"/>
        </w:rPr>
      </w:pPr>
    </w:p>
    <w:p w14:paraId="621C8A0B">
      <w:pPr>
        <w:widowControl/>
        <w:jc w:val="center"/>
        <w:outlineLvl w:val="9"/>
        <w:rPr>
          <w:rFonts w:hint="eastAsia" w:asciiTheme="minorEastAsia" w:hAnsiTheme="minorEastAsia" w:eastAsiaTheme="minorEastAsia"/>
          <w:b/>
          <w:sz w:val="24"/>
          <w:lang w:eastAsia="zh-CN"/>
        </w:rPr>
      </w:pPr>
    </w:p>
    <w:p w14:paraId="6E7712E9">
      <w:pPr>
        <w:widowControl/>
        <w:jc w:val="center"/>
        <w:outlineLvl w:val="9"/>
        <w:rPr>
          <w:rFonts w:hint="eastAsia" w:asciiTheme="minorEastAsia" w:hAnsiTheme="minorEastAsia" w:eastAsiaTheme="minorEastAsia"/>
          <w:b/>
          <w:sz w:val="24"/>
          <w:lang w:eastAsia="zh-CN"/>
        </w:rPr>
      </w:pPr>
    </w:p>
    <w:p w14:paraId="51A28441">
      <w:pPr>
        <w:widowControl/>
        <w:jc w:val="center"/>
        <w:outlineLvl w:val="9"/>
        <w:rPr>
          <w:rFonts w:hint="eastAsia" w:asciiTheme="minorEastAsia" w:hAnsiTheme="minorEastAsia" w:eastAsiaTheme="minorEastAsia"/>
          <w:b/>
          <w:sz w:val="24"/>
          <w:lang w:eastAsia="zh-CN"/>
        </w:rPr>
      </w:pPr>
    </w:p>
    <w:p w14:paraId="0B1C7F21">
      <w:pPr>
        <w:widowControl/>
        <w:jc w:val="center"/>
        <w:outlineLvl w:val="9"/>
        <w:rPr>
          <w:rFonts w:hint="eastAsia" w:asciiTheme="minorEastAsia" w:hAnsiTheme="minorEastAsia" w:eastAsiaTheme="minorEastAsia"/>
          <w:b/>
          <w:sz w:val="24"/>
          <w:lang w:eastAsia="zh-CN"/>
        </w:rPr>
      </w:pPr>
    </w:p>
    <w:p w14:paraId="04705202">
      <w:pPr>
        <w:widowControl/>
        <w:jc w:val="center"/>
        <w:outlineLvl w:val="9"/>
        <w:rPr>
          <w:rFonts w:hint="eastAsia" w:asciiTheme="minorEastAsia" w:hAnsiTheme="minorEastAsia" w:eastAsiaTheme="minorEastAsia"/>
          <w:b/>
          <w:sz w:val="24"/>
          <w:lang w:eastAsia="zh-CN"/>
        </w:rPr>
      </w:pPr>
    </w:p>
    <w:p w14:paraId="5CFFD4EB">
      <w:pPr>
        <w:widowControl/>
        <w:jc w:val="center"/>
        <w:outlineLvl w:val="9"/>
        <w:rPr>
          <w:rFonts w:hint="eastAsia" w:asciiTheme="minorEastAsia" w:hAnsiTheme="minorEastAsia" w:eastAsiaTheme="minorEastAsia"/>
          <w:b/>
          <w:sz w:val="24"/>
          <w:lang w:eastAsia="zh-CN"/>
        </w:rPr>
      </w:pPr>
    </w:p>
    <w:p w14:paraId="3D506148">
      <w:pPr>
        <w:widowControl/>
        <w:jc w:val="center"/>
        <w:outlineLvl w:val="9"/>
        <w:rPr>
          <w:rFonts w:hint="eastAsia" w:asciiTheme="minorEastAsia" w:hAnsiTheme="minorEastAsia" w:eastAsiaTheme="minorEastAsia"/>
          <w:b/>
          <w:sz w:val="24"/>
          <w:lang w:eastAsia="zh-CN"/>
        </w:rPr>
      </w:pPr>
    </w:p>
    <w:p w14:paraId="4EB259ED">
      <w:pPr>
        <w:widowControl/>
        <w:jc w:val="center"/>
        <w:outlineLvl w:val="9"/>
        <w:rPr>
          <w:rFonts w:hint="eastAsia" w:asciiTheme="minorEastAsia" w:hAnsiTheme="minorEastAsia" w:eastAsiaTheme="minorEastAsia"/>
          <w:b/>
          <w:sz w:val="24"/>
          <w:lang w:eastAsia="zh-CN"/>
        </w:rPr>
      </w:pPr>
    </w:p>
    <w:p w14:paraId="69549C80">
      <w:pPr>
        <w:widowControl/>
        <w:jc w:val="center"/>
        <w:outlineLvl w:val="9"/>
        <w:rPr>
          <w:rFonts w:hint="eastAsia" w:asciiTheme="minorEastAsia" w:hAnsiTheme="minorEastAsia" w:eastAsiaTheme="minorEastAsia"/>
          <w:b/>
          <w:sz w:val="24"/>
          <w:lang w:eastAsia="zh-CN"/>
        </w:rPr>
      </w:pPr>
    </w:p>
    <w:p w14:paraId="21BEDE18">
      <w:pPr>
        <w:widowControl/>
        <w:jc w:val="center"/>
        <w:outlineLvl w:val="9"/>
        <w:rPr>
          <w:rFonts w:hint="eastAsia" w:asciiTheme="minorEastAsia" w:hAnsiTheme="minorEastAsia" w:eastAsiaTheme="minorEastAsia"/>
          <w:b/>
          <w:sz w:val="24"/>
          <w:lang w:eastAsia="zh-CN"/>
        </w:rPr>
      </w:pPr>
    </w:p>
    <w:p w14:paraId="24519C08">
      <w:pPr>
        <w:widowControl/>
        <w:jc w:val="center"/>
        <w:outlineLvl w:val="0"/>
        <w:rPr>
          <w:rFonts w:asciiTheme="minorEastAsia" w:hAnsiTheme="minorEastAsia" w:eastAsiaTheme="minorEastAsia"/>
          <w:b/>
          <w:sz w:val="24"/>
        </w:rPr>
      </w:pPr>
      <w:r>
        <w:rPr>
          <w:rFonts w:hint="eastAsia" w:asciiTheme="minorEastAsia" w:hAnsiTheme="minorEastAsia" w:eastAsiaTheme="minorEastAsia"/>
          <w:b/>
          <w:sz w:val="24"/>
          <w:lang w:eastAsia="zh-CN"/>
        </w:rPr>
        <w:t>七</w:t>
      </w:r>
      <w:r>
        <w:rPr>
          <w:rFonts w:hint="eastAsia" w:asciiTheme="minorEastAsia" w:hAnsiTheme="minorEastAsia" w:eastAsiaTheme="minorEastAsia"/>
          <w:b/>
          <w:sz w:val="24"/>
        </w:rPr>
        <w:t>、其他相关证明材料</w:t>
      </w:r>
      <w:bookmarkEnd w:id="91"/>
    </w:p>
    <w:p w14:paraId="3F999265">
      <w:pPr>
        <w:spacing w:line="360" w:lineRule="auto"/>
        <w:jc w:val="center"/>
        <w:outlineLvl w:val="0"/>
        <w:rPr>
          <w:sz w:val="24"/>
          <w:szCs w:val="22"/>
        </w:rPr>
      </w:pPr>
      <w:bookmarkStart w:id="92" w:name="_Toc19685"/>
      <w:r>
        <w:rPr>
          <w:rFonts w:hint="eastAsia"/>
          <w:sz w:val="24"/>
          <w:szCs w:val="22"/>
        </w:rPr>
        <w:t>投标人按照第四章评审方法和标准放置的其他资料。</w:t>
      </w:r>
      <w:bookmarkEnd w:id="92"/>
    </w:p>
    <w:p w14:paraId="650DFF43">
      <w:pPr>
        <w:rPr>
          <w:sz w:val="24"/>
          <w:szCs w:val="22"/>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简标宋">
    <w:altName w:val="方正书宋_GBK"/>
    <w:panose1 w:val="00000000000000000000"/>
    <w:charset w:val="86"/>
    <w:family w:val="auto"/>
    <w:pitch w:val="default"/>
    <w:sig w:usb0="00000000" w:usb1="00000000" w:usb2="00000010" w:usb3="00000000" w:csb0="00040000" w:csb1="00000000"/>
  </w:font>
  <w:font w:name="MS Sans Serif">
    <w:altName w:val="Bitstream Vera Sans"/>
    <w:panose1 w:val="00000000000000000000"/>
    <w:charset w:val="00"/>
    <w:family w:val="swiss"/>
    <w:pitch w:val="default"/>
    <w:sig w:usb0="00000000" w:usb1="00000000" w:usb2="00000000" w:usb3="00000000" w:csb0="00000001" w:csb1="00000000"/>
  </w:font>
  <w:font w:name="Bitstream Vera Sans">
    <w:panose1 w:val="020B0603030804020204"/>
    <w:charset w:val="00"/>
    <w:family w:val="auto"/>
    <w:pitch w:val="default"/>
    <w:sig w:usb0="800000AF" w:usb1="1000204A" w:usb2="00000000" w:usb3="00000000" w:csb0="00000001" w:csb1="00000000"/>
  </w:font>
  <w:font w:name="monospace">
    <w:altName w:val="Noto Sans CJK JP Bold"/>
    <w:panose1 w:val="00000000000000000000"/>
    <w:charset w:val="00"/>
    <w:family w:val="auto"/>
    <w:pitch w:val="default"/>
    <w:sig w:usb0="00000000" w:usb1="00000000" w:usb2="00000000" w:usb3="00000000" w:csb0="00040001" w:csb1="00000000"/>
  </w:font>
  <w:font w:name="Noto Sans CJK JP Bold">
    <w:panose1 w:val="020B0800000000000000"/>
    <w:charset w:val="86"/>
    <w:family w:val="auto"/>
    <w:pitch w:val="default"/>
    <w:sig w:usb0="30000003" w:usb1="2BDF3C10" w:usb2="00000016" w:usb3="00000000" w:csb0="602E0107" w:csb1="00000000"/>
  </w:font>
  <w:font w:name="@仿宋_GB2312">
    <w:altName w:val="方正仿宋_GBK"/>
    <w:panose1 w:val="02010609030101010101"/>
    <w:charset w:val="86"/>
    <w:family w:val="modern"/>
    <w:pitch w:val="default"/>
    <w:sig w:usb0="00000000" w:usb1="00000000" w:usb2="00000000" w:usb3="00000000" w:csb0="00040000" w:csb1="00000000"/>
  </w:font>
  <w:font w:name="TimesNewRomanPSMT">
    <w:altName w:val="DejaVu Sans"/>
    <w:panose1 w:val="00000000000000000000"/>
    <w:charset w:val="00"/>
    <w:family w:val="roman"/>
    <w:pitch w:val="default"/>
    <w:sig w:usb0="00000000" w:usb1="00000000" w:usb2="00000000" w:usb3="00000000" w:csb0="00000000" w:csb1="00000000"/>
  </w:font>
  <w:font w:name="Sylfaen">
    <w:altName w:val="Bitstream Vera Sans"/>
    <w:panose1 w:val="010A0502050306030303"/>
    <w:charset w:val="00"/>
    <w:family w:val="roman"/>
    <w:pitch w:val="default"/>
    <w:sig w:usb0="00000000" w:usb1="00000000" w:usb2="00000000" w:usb3="00000000" w:csb0="2000009F" w:csb1="00000000"/>
  </w:font>
  <w:font w:name="MingLiU">
    <w:altName w:val="方正书宋_GBK"/>
    <w:panose1 w:val="02020509000000000000"/>
    <w:charset w:val="88"/>
    <w:family w:val="modern"/>
    <w:pitch w:val="default"/>
    <w:sig w:usb0="00000000" w:usb1="00000000" w:usb2="00000016" w:usb3="00000000" w:csb0="00100001" w:csb1="00000000"/>
  </w:font>
  <w:font w:name="Tahoma">
    <w:altName w:val="DejaVu Sans"/>
    <w:panose1 w:val="020B0604030504040204"/>
    <w:charset w:val="00"/>
    <w:family w:val="swiss"/>
    <w:pitch w:val="default"/>
    <w:sig w:usb0="00000000" w:usb1="00000000" w:usb2="00000029" w:usb3="00000000" w:csb0="200101FF" w:csb1="20280000"/>
  </w:font>
  <w:font w:name="Arial Unicode MS">
    <w:altName w:val="DejaVu Sans"/>
    <w:panose1 w:val="020B0604020202020204"/>
    <w:charset w:val="86"/>
    <w:family w:val="swiss"/>
    <w:pitch w:val="default"/>
    <w:sig w:usb0="00000000" w:usb1="00000000" w:usb2="0000003F" w:usb3="00000000" w:csb0="603F01FF" w:csb1="FFFF0000"/>
  </w:font>
  <w:font w:name="创艺简黑体">
    <w:altName w:val="方正黑体_GBK"/>
    <w:panose1 w:val="00000000000000000000"/>
    <w:charset w:val="7A"/>
    <w:family w:val="auto"/>
    <w:pitch w:val="default"/>
    <w:sig w:usb0="00000000" w:usb1="00000000" w:usb2="00000010" w:usb3="00000000" w:csb0="0004000A"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8A4F">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721118"/>
    </w:sdtPr>
    <w:sdtEndPr>
      <w:rPr>
        <w:rFonts w:asciiTheme="minorEastAsia" w:hAnsiTheme="minorEastAsia" w:eastAsiaTheme="minorEastAsia"/>
        <w:sz w:val="21"/>
        <w:szCs w:val="21"/>
      </w:rPr>
    </w:sdtEndPr>
    <w:sdtContent>
      <w:sdt>
        <w:sdtPr>
          <w:id w:val="-1"/>
        </w:sdtPr>
        <w:sdtEndPr>
          <w:rPr>
            <w:rFonts w:asciiTheme="minorEastAsia" w:hAnsiTheme="minorEastAsia" w:eastAsiaTheme="minorEastAsia"/>
            <w:sz w:val="21"/>
            <w:szCs w:val="21"/>
          </w:rPr>
        </w:sdtEndPr>
        <w:sdtContent>
          <w:p w14:paraId="03FC26D2">
            <w:pPr>
              <w:pStyle w:val="33"/>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31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6CCC9">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3D1E4">
    <w:pPr>
      <w:pStyle w:val="34"/>
      <w:pBdr>
        <w:bottom w:val="none" w:color="auto" w:sz="0" w:space="1"/>
      </w:pBdr>
      <w:jc w:val="both"/>
      <w:rPr>
        <w:rFonts w:hint="eastAsia" w:eastAsia="宋体"/>
        <w:sz w:val="21"/>
        <w:szCs w:val="21"/>
        <w:lang w:eastAsia="zh-CN"/>
      </w:rPr>
    </w:pPr>
    <w:r>
      <w:rPr>
        <w:rFonts w:hint="eastAsia"/>
        <w:color w:val="000000"/>
        <w:u w:val="single"/>
      </w:rPr>
      <w:drawing>
        <wp:inline distT="0" distB="0" distL="114300" distR="114300">
          <wp:extent cx="508000" cy="309245"/>
          <wp:effectExtent l="0" t="0" r="6350" b="14605"/>
          <wp:docPr id="4"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示范文</w:t>
    </w:r>
    <w:r>
      <w:rPr>
        <w:rFonts w:hint="eastAsia"/>
        <w:sz w:val="21"/>
        <w:szCs w:val="21"/>
        <w:u w:val="single"/>
      </w:rPr>
      <w:t>本</w:t>
    </w:r>
    <w:r>
      <w:rPr>
        <w:rFonts w:hint="eastAsia"/>
        <w:sz w:val="21"/>
        <w:szCs w:val="21"/>
        <w:u w:val="single"/>
        <w:lang w:eastAsia="zh-CN"/>
      </w:rPr>
      <w:t>（</w:t>
    </w:r>
    <w:r>
      <w:rPr>
        <w:rFonts w:hint="eastAsia"/>
        <w:sz w:val="21"/>
        <w:szCs w:val="21"/>
        <w:u w:val="single"/>
      </w:rPr>
      <w:t>服务类</w:t>
    </w:r>
    <w:r>
      <w:rPr>
        <w:rFonts w:hint="eastAsia"/>
        <w:sz w:val="21"/>
        <w:szCs w:val="21"/>
        <w:u w:val="single"/>
        <w:lang w:eastAsia="zh-CN"/>
      </w:rPr>
      <w:t>）</w:t>
    </w:r>
  </w:p>
  <w:p w14:paraId="4D78081C">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10DD"/>
    <w:multiLevelType w:val="singleLevel"/>
    <w:tmpl w:val="AAF910DD"/>
    <w:lvl w:ilvl="0" w:tentative="0">
      <w:start w:val="2"/>
      <w:numFmt w:val="decimal"/>
      <w:suff w:val="space"/>
      <w:lvlText w:val="%1."/>
      <w:lvlJc w:val="left"/>
    </w:lvl>
  </w:abstractNum>
  <w:abstractNum w:abstractNumId="1">
    <w:nsid w:val="0623D22F"/>
    <w:multiLevelType w:val="singleLevel"/>
    <w:tmpl w:val="0623D22F"/>
    <w:lvl w:ilvl="0" w:tentative="0">
      <w:start w:val="1"/>
      <w:numFmt w:val="chineseCounting"/>
      <w:suff w:val="nothing"/>
      <w:lvlText w:val="%1、"/>
      <w:lvlJc w:val="left"/>
      <w:rPr>
        <w:rFonts w:hint="eastAsia"/>
      </w:rPr>
    </w:lvl>
  </w:abstractNum>
  <w:abstractNum w:abstractNumId="2">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YmRlOWQ0OGE0ODY2MmY4NzZmMDYwOTg3ZmY1MDAifQ=="/>
  </w:docVars>
  <w:rsids>
    <w:rsidRoot w:val="00276BA1"/>
    <w:rsid w:val="0000043F"/>
    <w:rsid w:val="000037F9"/>
    <w:rsid w:val="000049DA"/>
    <w:rsid w:val="000056B7"/>
    <w:rsid w:val="00005914"/>
    <w:rsid w:val="00007D87"/>
    <w:rsid w:val="00012102"/>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04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B5614"/>
    <w:rsid w:val="008C67F2"/>
    <w:rsid w:val="008C7E63"/>
    <w:rsid w:val="008D064A"/>
    <w:rsid w:val="008D2537"/>
    <w:rsid w:val="008D2B0F"/>
    <w:rsid w:val="008D633C"/>
    <w:rsid w:val="008D76DA"/>
    <w:rsid w:val="008D7DB2"/>
    <w:rsid w:val="008E3C40"/>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0F33"/>
    <w:rsid w:val="00E1243D"/>
    <w:rsid w:val="00E12742"/>
    <w:rsid w:val="00E146D4"/>
    <w:rsid w:val="00E14815"/>
    <w:rsid w:val="00E21D37"/>
    <w:rsid w:val="00E220ED"/>
    <w:rsid w:val="00E22B44"/>
    <w:rsid w:val="00E233AD"/>
    <w:rsid w:val="00E26EB1"/>
    <w:rsid w:val="00E27DF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3F392A"/>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AE6FFA"/>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C27A42"/>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07310"/>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3A7494"/>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191CF0"/>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7E0FC2"/>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ED4BA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3D97E69"/>
    <w:rsid w:val="340D25AE"/>
    <w:rsid w:val="34177C19"/>
    <w:rsid w:val="34256CB2"/>
    <w:rsid w:val="342A06C4"/>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9F3193"/>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092D30"/>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7013C9"/>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6D5310"/>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DC7E7E"/>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524D95"/>
    <w:rsid w:val="4F716D4F"/>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1E34"/>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5FF6350A"/>
    <w:rsid w:val="600328DF"/>
    <w:rsid w:val="60072310"/>
    <w:rsid w:val="600A6B30"/>
    <w:rsid w:val="600B265B"/>
    <w:rsid w:val="6011528E"/>
    <w:rsid w:val="60336BFF"/>
    <w:rsid w:val="6042235C"/>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4C1E68"/>
    <w:rsid w:val="616B56ED"/>
    <w:rsid w:val="617B2468"/>
    <w:rsid w:val="61B61EA8"/>
    <w:rsid w:val="62086704"/>
    <w:rsid w:val="621E7B37"/>
    <w:rsid w:val="624731C8"/>
    <w:rsid w:val="625E13B5"/>
    <w:rsid w:val="6260512D"/>
    <w:rsid w:val="6270048D"/>
    <w:rsid w:val="62740392"/>
    <w:rsid w:val="627604AD"/>
    <w:rsid w:val="62815399"/>
    <w:rsid w:val="62930730"/>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B35BA2"/>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AF422B5"/>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066DB"/>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CE93E33"/>
    <w:rsid w:val="7D16178D"/>
    <w:rsid w:val="7D1F5429"/>
    <w:rsid w:val="7D290D52"/>
    <w:rsid w:val="7D380FB8"/>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 w:val="B7BBD7C7"/>
    <w:rsid w:val="FDE5C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1"/>
    <w:autoRedefine/>
    <w:qFormat/>
    <w:uiPriority w:val="0"/>
    <w:pPr>
      <w:tabs>
        <w:tab w:val="left" w:pos="1800"/>
        <w:tab w:val="clear" w:pos="1440"/>
      </w:tabs>
      <w:ind w:left="1276" w:hanging="1276"/>
      <w:outlineLvl w:val="6"/>
    </w:pPr>
  </w:style>
  <w:style w:type="paragraph" w:styleId="9">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autoRedefine/>
    <w:qFormat/>
    <w:uiPriority w:val="0"/>
    <w:pPr>
      <w:jc w:val="left"/>
    </w:pPr>
    <w:rPr>
      <w:rFonts w:ascii="Arial" w:hAnsi="Arial" w:eastAsia="黑体" w:cs="Arial"/>
    </w:rPr>
  </w:style>
  <w:style w:type="paragraph" w:styleId="17">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8">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3"/>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08"/>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basedOn w:val="1"/>
    <w:autoRedefine/>
    <w:qFormat/>
    <w:uiPriority w:val="0"/>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3"/>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80"/>
    <w:autoRedefine/>
    <w:qFormat/>
    <w:uiPriority w:val="0"/>
    <w:rPr>
      <w:rFonts w:ascii="Arial" w:hAnsi="Arial" w:cs="Arial"/>
      <w:b/>
      <w:sz w:val="28"/>
    </w:rPr>
  </w:style>
  <w:style w:type="paragraph" w:styleId="31">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7"/>
    <w:autoRedefine/>
    <w:unhideWhenUsed/>
    <w:qFormat/>
    <w:uiPriority w:val="0"/>
    <w:rPr>
      <w:sz w:val="18"/>
      <w:szCs w:val="18"/>
    </w:rPr>
  </w:style>
  <w:style w:type="paragraph" w:styleId="33">
    <w:name w:val="footer"/>
    <w:basedOn w:val="1"/>
    <w:link w:val="72"/>
    <w:autoRedefine/>
    <w:unhideWhenUsed/>
    <w:qFormat/>
    <w:uiPriority w:val="99"/>
    <w:pPr>
      <w:tabs>
        <w:tab w:val="center" w:pos="4153"/>
        <w:tab w:val="right" w:pos="8306"/>
      </w:tabs>
      <w:snapToGrid w:val="0"/>
      <w:jc w:val="left"/>
    </w:pPr>
    <w:rPr>
      <w:sz w:val="18"/>
      <w:szCs w:val="18"/>
    </w:rPr>
  </w:style>
  <w:style w:type="paragraph" w:styleId="34">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2"/>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3"/>
    <w:autoRedefine/>
    <w:qFormat/>
    <w:uiPriority w:val="99"/>
    <w:rPr>
      <w:rFonts w:ascii="@仿宋_GB2312" w:hAnsi="@仿宋_GB2312" w:eastAsia="@仿宋_GB2312" w:cs="@仿宋_GB2312"/>
      <w:sz w:val="18"/>
      <w:szCs w:val="18"/>
    </w:rPr>
  </w:style>
  <w:style w:type="character" w:customStyle="1" w:styleId="73">
    <w:name w:val="纯文本 字符"/>
    <w:link w:val="28"/>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30"/>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6"/>
    <w:autoRedefine/>
    <w:qFormat/>
    <w:uiPriority w:val="0"/>
    <w:rPr>
      <w:rFonts w:ascii="Arial" w:hAnsi="Arial" w:eastAsia="黑体" w:cs="Arial"/>
      <w:szCs w:val="20"/>
    </w:rPr>
  </w:style>
  <w:style w:type="character" w:customStyle="1" w:styleId="85">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4"/>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5"/>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9"/>
    <w:autoRedefine/>
    <w:qFormat/>
    <w:uiPriority w:val="0"/>
    <w:rPr>
      <w:rFonts w:eastAsia="黑体" w:cs="Times New Roman"/>
      <w:kern w:val="2"/>
      <w:sz w:val="32"/>
      <w:szCs w:val="32"/>
      <w:lang w:val="zh-CN" w:eastAsia="zh-CN"/>
    </w:rPr>
  </w:style>
  <w:style w:type="character" w:customStyle="1" w:styleId="103">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0"/>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1"/>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3"/>
    <w:next w:val="25"/>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4"/>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37</Pages>
  <Words>14298</Words>
  <Characters>15022</Characters>
  <Lines>101</Lines>
  <Paragraphs>28</Paragraphs>
  <TotalTime>6</TotalTime>
  <ScaleCrop>false</ScaleCrop>
  <LinksUpToDate>false</LinksUpToDate>
  <CharactersWithSpaces>17099</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2021-12-21T09:43:00Z</dcterms:created>
  <dc:creator>Anakin</dc:creator>
  <cp:lastModifiedBy>高羽</cp:lastModifiedBy>
  <cp:lastPrinted>2025-02-19T01:07:00Z</cp:lastPrinted>
  <dcterms:modified xsi:type="dcterms:W3CDTF">2025-02-19T08:59:43Z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AD7A16FE36D94406ACD04A1CB0546C2D_13</vt:lpwstr>
  </property>
</Properties>
</file>