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b/>
          <w:bCs/>
          <w:sz w:val="52"/>
          <w:szCs w:val="52"/>
          <w:vertAlign w:val="superscript"/>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p>
      <w:pPr>
        <w:jc w:val="center"/>
      </w:pPr>
    </w:p>
    <w:p>
      <w:pPr>
        <w:jc w:val="center"/>
      </w:pPr>
    </w:p>
    <w:p>
      <w:pPr>
        <w:jc w:val="center"/>
      </w:pPr>
    </w:p>
    <w:p>
      <w:pPr>
        <w:jc w:val="center"/>
      </w:pPr>
    </w:p>
    <w:p>
      <w:pPr>
        <w:jc w:val="center"/>
      </w:pPr>
    </w:p>
    <w:p>
      <w:pPr>
        <w:jc w:val="center"/>
      </w:pPr>
    </w:p>
    <w:p>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pPr>
        <w:tabs>
          <w:tab w:val="left" w:pos="315"/>
          <w:tab w:val="left" w:pos="8820"/>
        </w:tabs>
        <w:spacing w:before="240" w:beforeLines="100" w:after="120" w:afterLines="50" w:line="500" w:lineRule="exact"/>
        <w:ind w:right="254" w:rightChars="127"/>
        <w:jc w:val="center"/>
        <w:rPr>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2410"/>
        </w:tabs>
        <w:autoSpaceDE w:val="0"/>
        <w:autoSpaceDN w:val="0"/>
        <w:adjustRightInd w:val="0"/>
        <w:snapToGrid w:val="0"/>
        <w:spacing w:line="360" w:lineRule="auto"/>
        <w:rPr>
          <w:rFonts w:hint="eastAsia" w:eastAsia="宋体"/>
          <w:b/>
          <w:spacing w:val="20"/>
          <w:sz w:val="32"/>
          <w:szCs w:val="32"/>
          <w:lang w:val="en-US" w:eastAsia="zh-CN"/>
        </w:rPr>
      </w:pPr>
      <w:r>
        <w:rPr>
          <w:rFonts w:hint="eastAsia"/>
          <w:b/>
          <w:spacing w:val="20"/>
          <w:sz w:val="32"/>
          <w:szCs w:val="32"/>
        </w:rPr>
        <w:t>项目名称：</w:t>
      </w:r>
      <w:r>
        <w:rPr>
          <w:rFonts w:hint="eastAsia"/>
          <w:b/>
          <w:spacing w:val="20"/>
          <w:sz w:val="32"/>
          <w:szCs w:val="32"/>
          <w:u w:val="single"/>
          <w:lang w:val="en-US" w:eastAsia="zh-CN"/>
        </w:rPr>
        <w:t>2024年政文会展9月展会（城规会）宴会椅租赁项目（二次）</w:t>
      </w:r>
    </w:p>
    <w:p>
      <w:pPr>
        <w:tabs>
          <w:tab w:val="left" w:pos="2410"/>
        </w:tabs>
        <w:autoSpaceDE w:val="0"/>
        <w:autoSpaceDN w:val="0"/>
        <w:adjustRightInd w:val="0"/>
        <w:snapToGrid w:val="0"/>
        <w:spacing w:line="360" w:lineRule="auto"/>
        <w:outlineLvl w:val="0"/>
        <w:rPr>
          <w:b/>
          <w:spacing w:val="20"/>
          <w:sz w:val="32"/>
          <w:szCs w:val="32"/>
        </w:rPr>
      </w:pPr>
      <w:r>
        <w:rPr>
          <w:rFonts w:hint="eastAsia"/>
          <w:b/>
          <w:spacing w:val="20"/>
          <w:sz w:val="32"/>
          <w:szCs w:val="32"/>
        </w:rPr>
        <w:t>项目编号：</w:t>
      </w:r>
      <w:r>
        <w:rPr>
          <w:rFonts w:hint="eastAsia"/>
          <w:b/>
          <w:spacing w:val="20"/>
          <w:sz w:val="32"/>
          <w:szCs w:val="32"/>
          <w:u w:val="single"/>
        </w:rPr>
        <w:t>2024ZWHZXJ00012号</w:t>
      </w:r>
    </w:p>
    <w:p>
      <w:pPr>
        <w:tabs>
          <w:tab w:val="left" w:pos="2410"/>
        </w:tabs>
        <w:autoSpaceDE w:val="0"/>
        <w:autoSpaceDN w:val="0"/>
        <w:adjustRightInd w:val="0"/>
        <w:snapToGrid w:val="0"/>
        <w:spacing w:line="360" w:lineRule="auto"/>
        <w:outlineLvl w:val="0"/>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p/>
    <w:p/>
    <w:p>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8</w:t>
      </w:r>
      <w:r>
        <w:rPr>
          <w:rFonts w:eastAsiaTheme="majorEastAsia"/>
          <w:b/>
          <w:sz w:val="36"/>
          <w:u w:val="single"/>
        </w:rPr>
        <w:t xml:space="preserve">  </w:t>
      </w:r>
      <w:r>
        <w:rPr>
          <w:rFonts w:eastAsiaTheme="majorEastAsia"/>
          <w:b/>
          <w:sz w:val="36"/>
        </w:rPr>
        <w:t>月</w:t>
      </w:r>
    </w:p>
    <w:p/>
    <w:p>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pPr>
        <w:tabs>
          <w:tab w:val="left" w:pos="2410"/>
        </w:tabs>
        <w:autoSpaceDE w:val="0"/>
        <w:autoSpaceDN w:val="0"/>
        <w:adjustRightInd w:val="0"/>
        <w:snapToGrid w:val="0"/>
        <w:spacing w:line="360" w:lineRule="auto"/>
        <w:jc w:val="center"/>
        <w:rPr>
          <w:b/>
          <w:sz w:val="28"/>
        </w:rPr>
      </w:pPr>
    </w:p>
    <w:p>
      <w:pPr>
        <w:pStyle w:val="35"/>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3</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12</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13</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15</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23</w:t>
      </w:r>
      <w:r>
        <w:rPr>
          <w:b/>
          <w:bCs/>
        </w:rPr>
        <w:fldChar w:fldCharType="end"/>
      </w:r>
      <w:r>
        <w:rPr>
          <w:b/>
          <w:bCs/>
        </w:rPr>
        <w:fldChar w:fldCharType="end"/>
      </w:r>
    </w:p>
    <w:p>
      <w:pPr>
        <w:pStyle w:val="45"/>
        <w:tabs>
          <w:tab w:val="right" w:leader="dot" w:pos="8296"/>
        </w:tabs>
        <w:rPr>
          <w:rFonts w:asciiTheme="minorEastAsia" w:hAnsiTheme="minorEastAsia"/>
          <w:b/>
          <w:sz w:val="32"/>
        </w:rPr>
      </w:pPr>
      <w:r>
        <w:rPr>
          <w:rFonts w:asciiTheme="minorEastAsia" w:hAnsiTheme="minorEastAsia"/>
          <w:b/>
          <w:bCs/>
          <w:szCs w:val="24"/>
        </w:rPr>
        <w:fldChar w:fldCharType="end"/>
      </w:r>
    </w:p>
    <w:p>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pPr>
        <w:tabs>
          <w:tab w:val="left" w:pos="2410"/>
        </w:tabs>
        <w:autoSpaceDE w:val="0"/>
        <w:autoSpaceDN w:val="0"/>
        <w:adjustRightInd w:val="0"/>
        <w:snapToGrid w:val="0"/>
        <w:spacing w:line="360" w:lineRule="auto"/>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2024年政文会展9月展会（城规会）宴会椅租赁项目（二次）</w:t>
      </w:r>
      <w:r>
        <w:rPr>
          <w:rFonts w:ascii="Times New Roman" w:hAnsi="Times New Roman" w:cs="Times New Roman"/>
          <w:bCs/>
          <w:color w:val="000000"/>
          <w:sz w:val="21"/>
          <w:szCs w:val="21"/>
        </w:rPr>
        <w:t>进行竞价，欢迎具备条件的投标人参加投标。</w:t>
      </w:r>
    </w:p>
    <w:p>
      <w:pPr>
        <w:autoSpaceDE w:val="0"/>
        <w:autoSpaceDN w:val="0"/>
        <w:adjustRightInd w:val="0"/>
        <w:spacing w:line="360" w:lineRule="auto"/>
        <w:ind w:firstLine="439" w:firstLineChars="182"/>
        <w:jc w:val="left"/>
        <w:outlineLvl w:val="1"/>
        <w:rPr>
          <w:rFonts w:hint="eastAsia" w:ascii="Times New Roman" w:hAnsi="Times New Roman" w:cs="Times New Roman"/>
          <w:bCs/>
          <w:color w:val="000000"/>
          <w:sz w:val="21"/>
          <w:szCs w:val="21"/>
          <w:u w:val="single"/>
          <w:lang w:val="en-US" w:eastAsia="zh-CN"/>
        </w:rPr>
      </w:pPr>
      <w:r>
        <w:rPr>
          <w:rFonts w:hint="eastAsia" w:asciiTheme="majorEastAsia" w:hAnsiTheme="majorEastAsia" w:eastAsiaTheme="majorEastAsia" w:cstheme="majorEastAsia"/>
          <w:b/>
          <w:bCs/>
          <w:sz w:val="24"/>
          <w:szCs w:val="24"/>
        </w:rPr>
        <w:t>一、项目名称及内容</w:t>
      </w:r>
      <w:bookmarkEnd w:id="3"/>
    </w:p>
    <w:p>
      <w:pPr>
        <w:autoSpaceDE w:val="0"/>
        <w:autoSpaceDN w:val="0"/>
        <w:adjustRightInd w:val="0"/>
        <w:spacing w:line="360" w:lineRule="auto"/>
        <w:ind w:firstLine="382" w:firstLineChars="182"/>
        <w:jc w:val="left"/>
        <w:outlineLvl w:val="2"/>
        <w:rPr>
          <w:rFonts w:hint="eastAsia" w:ascii="Times New Roman" w:hAnsi="Times New Roman" w:cs="Times New Roman"/>
          <w:bCs/>
          <w:color w:val="000000"/>
          <w:sz w:val="21"/>
          <w:szCs w:val="21"/>
          <w:u w:val="single"/>
          <w:lang w:val="en-US" w:eastAsia="zh-CN"/>
        </w:rPr>
      </w:pPr>
      <w:r>
        <w:rPr>
          <w:rFonts w:hint="eastAsia" w:ascii="Times New Roman" w:hAnsi="Times New Roman" w:cs="Times New Roman"/>
          <w:bCs/>
          <w:color w:val="000000"/>
          <w:sz w:val="21"/>
          <w:szCs w:val="21"/>
          <w:u w:val="none"/>
          <w:lang w:val="en-US" w:eastAsia="zh-CN"/>
        </w:rPr>
        <w:t>1.项目编号：</w:t>
      </w:r>
      <w:r>
        <w:rPr>
          <w:rFonts w:hint="eastAsia" w:ascii="Times New Roman" w:hAnsi="Times New Roman" w:cs="Times New Roman"/>
          <w:bCs/>
          <w:color w:val="000000"/>
          <w:sz w:val="21"/>
          <w:szCs w:val="21"/>
          <w:u w:val="single"/>
          <w:lang w:val="en-US" w:eastAsia="zh-CN"/>
        </w:rPr>
        <w:t>2024ZWHZXJ00012号</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2024年政文会展9月展会（城规会）宴会椅租赁项目（二次）</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3.项目地点：</w:t>
      </w:r>
      <w:r>
        <w:rPr>
          <w:rFonts w:hint="eastAsia" w:ascii="Times New Roman" w:hAnsi="Times New Roman" w:cs="Times New Roman"/>
          <w:bCs/>
          <w:color w:val="000000"/>
          <w:sz w:val="21"/>
          <w:szCs w:val="21"/>
          <w:u w:val="single"/>
        </w:rPr>
        <w:t xml:space="preserve"> </w:t>
      </w:r>
      <w:r>
        <w:rPr>
          <w:rFonts w:hint="eastAsia" w:cs="宋体"/>
          <w:b w:val="0"/>
          <w:strike w:val="0"/>
          <w:sz w:val="21"/>
          <w:szCs w:val="21"/>
          <w:u w:val="single"/>
          <w:lang w:eastAsia="zh-CN"/>
        </w:rPr>
        <w:t>合肥滨湖国际会展中心</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eastAsia="zh-CN"/>
        </w:rPr>
        <w:t>合肥政文国际会展管理有限公司</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9月展会宴会椅租赁服务，详见招标需求</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6.8万元</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ascii="Times New Roman" w:hAnsi="Times New Roman" w:cs="Times New Roman" w:eastAsiaTheme="majorEastAsia"/>
          <w:sz w:val="21"/>
          <w:szCs w:val="21"/>
          <w:u w:val="single"/>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pPr>
        <w:spacing w:line="360" w:lineRule="auto"/>
        <w:ind w:firstLine="420" w:firstLineChars="200"/>
        <w:rPr>
          <w:rFonts w:hint="eastAsia" w:asciiTheme="majorEastAsia" w:hAnsiTheme="majorEastAsia" w:eastAsiaTheme="majorEastAsia" w:cstheme="majorEastAsia"/>
          <w:b/>
          <w:bCs/>
          <w:i/>
          <w:iCs/>
          <w:color w:val="auto"/>
          <w:sz w:val="21"/>
          <w:szCs w:val="21"/>
          <w:highlight w:val="none"/>
          <w:lang w:eastAsia="zh-CN"/>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color w:val="auto"/>
          <w:sz w:val="21"/>
          <w:szCs w:val="21"/>
          <w:highlight w:val="none"/>
        </w:rPr>
        <w:t>.投标人资质要求：</w:t>
      </w:r>
      <w:r>
        <w:rPr>
          <w:rFonts w:hint="eastAsia" w:asciiTheme="majorEastAsia" w:hAnsiTheme="majorEastAsia" w:eastAsiaTheme="majorEastAsia" w:cstheme="majorEastAsia"/>
          <w:b/>
          <w:bCs/>
          <w:i/>
          <w:iCs/>
          <w:color w:val="auto"/>
          <w:sz w:val="21"/>
          <w:szCs w:val="21"/>
          <w:highlight w:val="none"/>
          <w:lang w:val="en-US" w:eastAsia="zh-CN"/>
        </w:rPr>
        <w:t>/</w:t>
      </w:r>
    </w:p>
    <w:p>
      <w:pPr>
        <w:spacing w:line="360" w:lineRule="auto"/>
        <w:ind w:firstLine="420" w:firstLineChars="20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3.投标人业绩要求：</w:t>
      </w:r>
      <w:r>
        <w:rPr>
          <w:rFonts w:hint="eastAsia" w:asciiTheme="majorEastAsia" w:hAnsiTheme="majorEastAsia" w:eastAsiaTheme="majorEastAsia" w:cstheme="majorEastAsia"/>
          <w:color w:val="auto"/>
          <w:sz w:val="21"/>
          <w:szCs w:val="21"/>
          <w:highlight w:val="none"/>
          <w:lang w:val="en-US" w:eastAsia="zh-CN"/>
        </w:rPr>
        <w:t>/</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5.本项</w:t>
      </w:r>
      <w:r>
        <w:rPr>
          <w:rFonts w:hint="eastAsia" w:asciiTheme="majorEastAsia" w:hAnsiTheme="majorEastAsia" w:eastAsiaTheme="majorEastAsia" w:cstheme="majorEastAsia"/>
          <w:color w:val="auto"/>
          <w:sz w:val="21"/>
          <w:szCs w:val="21"/>
        </w:rPr>
        <w:t>目不接受联合</w:t>
      </w:r>
      <w:r>
        <w:rPr>
          <w:rFonts w:hint="eastAsia" w:asciiTheme="majorEastAsia" w:hAnsiTheme="majorEastAsia" w:eastAsiaTheme="majorEastAsia" w:cstheme="majorEastAsia"/>
          <w:sz w:val="21"/>
          <w:szCs w:val="21"/>
        </w:rPr>
        <w:t>体投标。联合体投标的，应满足下列要求：</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23</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hint="eastAsia" w:ascii="Times New Roman" w:hAnsi="Times New Roman" w:cs="Times New Roman"/>
          <w:bCs/>
          <w:snapToGrid w:val="0"/>
          <w:color w:val="000000"/>
          <w:sz w:val="21"/>
          <w:szCs w:val="21"/>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pPr>
        <w:widowControl/>
        <w:spacing w:line="500" w:lineRule="exact"/>
        <w:ind w:firstLine="420" w:firstLineChars="200"/>
        <w:jc w:val="left"/>
        <w:rPr>
          <w:rFonts w:ascii="Times New Roman" w:hAnsi="Times New Roman" w:cs="Times New Roman"/>
          <w:bCs/>
          <w:snapToGrid w:val="0"/>
          <w:color w:val="auto"/>
          <w:sz w:val="21"/>
        </w:rPr>
      </w:pPr>
      <w:r>
        <w:rPr>
          <w:rFonts w:ascii="Times New Roman" w:hAnsi="Times New Roman" w:cs="Times New Roman" w:eastAsiaTheme="majorEastAsia"/>
          <w:color w:val="auto"/>
          <w:sz w:val="21"/>
          <w:szCs w:val="21"/>
        </w:rPr>
        <w:t>3.</w:t>
      </w:r>
      <w:r>
        <w:rPr>
          <w:rFonts w:ascii="Times New Roman" w:hAnsi="Times New Roman" w:cs="Times New Roman"/>
          <w:bCs/>
          <w:snapToGrid w:val="0"/>
          <w:color w:val="auto"/>
          <w:sz w:val="21"/>
        </w:rPr>
        <w:t>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ascii="Times New Roman" w:hAnsi="Times New Roman" w:eastAsia="宋体" w:cs="Times New Roman"/>
          <w:bCs/>
          <w:snapToGrid w:val="0"/>
          <w:color w:val="auto"/>
          <w:sz w:val="21"/>
        </w:rPr>
        <w:t>942219419@qq.</w:t>
      </w:r>
      <w:r>
        <w:rPr>
          <w:rFonts w:ascii="Times New Roman" w:hAnsi="Times New Roman" w:cs="Times New Roman"/>
          <w:bCs/>
          <w:snapToGrid w:val="0"/>
          <w:color w:val="auto"/>
          <w:sz w:val="21"/>
        </w:rPr>
        <w:t>com</w:t>
      </w:r>
      <w:r>
        <w:rPr>
          <w:rFonts w:ascii="Times New Roman" w:hAnsi="Times New Roman" w:cs="Times New Roman"/>
          <w:bCs/>
          <w:snapToGrid w:val="0"/>
          <w:color w:val="auto"/>
          <w:sz w:val="21"/>
        </w:rPr>
        <w:fldChar w:fldCharType="end"/>
      </w:r>
    </w:p>
    <w:p>
      <w:pPr>
        <w:spacing w:line="360" w:lineRule="auto"/>
        <w:ind w:firstLine="437"/>
        <w:outlineLvl w:val="1"/>
        <w:rPr>
          <w:rFonts w:asciiTheme="majorEastAsia" w:hAnsiTheme="majorEastAsia" w:eastAsiaTheme="majorEastAsia" w:cstheme="majorEastAsia"/>
          <w:b/>
          <w:bCs/>
          <w:color w:val="auto"/>
          <w:sz w:val="24"/>
          <w:szCs w:val="24"/>
        </w:rPr>
      </w:pPr>
      <w:r>
        <w:rPr>
          <w:rFonts w:asciiTheme="majorEastAsia" w:hAnsiTheme="majorEastAsia" w:eastAsiaTheme="majorEastAsia" w:cstheme="majorEastAsia"/>
          <w:b/>
          <w:bCs/>
          <w:color w:val="auto"/>
          <w:sz w:val="24"/>
          <w:szCs w:val="24"/>
        </w:rPr>
        <w:t>四、</w:t>
      </w:r>
      <w:r>
        <w:rPr>
          <w:rFonts w:hint="eastAsia" w:asciiTheme="majorEastAsia" w:hAnsiTheme="majorEastAsia" w:eastAsiaTheme="majorEastAsia" w:cstheme="majorEastAsia"/>
          <w:b/>
          <w:bCs/>
          <w:color w:val="auto"/>
          <w:sz w:val="24"/>
          <w:szCs w:val="24"/>
        </w:rPr>
        <w:t>开标</w:t>
      </w:r>
      <w:r>
        <w:rPr>
          <w:rFonts w:asciiTheme="majorEastAsia" w:hAnsiTheme="majorEastAsia" w:eastAsiaTheme="majorEastAsia" w:cstheme="majorEastAsia"/>
          <w:b/>
          <w:bCs/>
          <w:color w:val="auto"/>
          <w:sz w:val="24"/>
          <w:szCs w:val="24"/>
        </w:rPr>
        <w:t>时间及地点</w:t>
      </w:r>
      <w:bookmarkEnd w:id="6"/>
    </w:p>
    <w:p>
      <w:pPr>
        <w:spacing w:line="360" w:lineRule="auto"/>
        <w:ind w:firstLine="435"/>
        <w:outlineLvl w:val="2"/>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8</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28</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inorEastAsia"/>
          <w:szCs w:val="15"/>
          <w:u w:val="single"/>
        </w:rPr>
        <w:t>安徽省合肥市</w:t>
      </w:r>
      <w:r>
        <w:rPr>
          <w:rFonts w:hint="eastAsia" w:ascii="Times New Roman" w:hAnsi="Times New Roman" w:cs="Times New Roman" w:eastAsiaTheme="minorEastAsia"/>
          <w:szCs w:val="15"/>
          <w:u w:val="single"/>
          <w:lang w:val="en-US" w:eastAsia="zh-CN"/>
        </w:rPr>
        <w:t>滨湖新区</w:t>
      </w:r>
      <w:r>
        <w:rPr>
          <w:rFonts w:hint="eastAsia" w:ascii="Times New Roman" w:hAnsi="Times New Roman" w:cs="Times New Roman" w:eastAsiaTheme="minorEastAsia"/>
          <w:szCs w:val="15"/>
          <w:u w:val="single"/>
        </w:rPr>
        <w:t>锦绣大道3899号合肥滨湖国际会展中心</w:t>
      </w:r>
      <w:r>
        <w:rPr>
          <w:rFonts w:hint="eastAsia" w:ascii="Times New Roman" w:hAnsi="Times New Roman" w:cs="Times New Roman"/>
          <w:szCs w:val="15"/>
          <w:u w:val="single"/>
          <w:lang w:val="en-US" w:eastAsia="zh-CN"/>
        </w:rPr>
        <w:t>行政办公楼</w:t>
      </w:r>
      <w:r>
        <w:rPr>
          <w:rFonts w:hint="eastAsia" w:ascii="Times New Roman" w:hAnsi="Times New Roman" w:cs="Times New Roman" w:eastAsiaTheme="minorEastAsia"/>
          <w:szCs w:val="15"/>
          <w:u w:val="single"/>
        </w:rPr>
        <w:t>419室</w:t>
      </w:r>
    </w:p>
    <w:p>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pPr>
        <w:spacing w:line="500" w:lineRule="exact"/>
        <w:ind w:firstLine="435"/>
        <w:outlineLvl w:val="2"/>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widowControl/>
        <w:spacing w:line="460" w:lineRule="exact"/>
        <w:ind w:firstLine="400" w:firstLineChars="200"/>
        <w:jc w:val="left"/>
        <w:rPr>
          <w:rFonts w:hint="eastAsia" w:ascii="Times New Roman" w:hAnsi="Times New Roman" w:eastAsia="宋体"/>
          <w:bCs/>
          <w:snapToGrid w:val="0"/>
          <w:kern w:val="0"/>
          <w:szCs w:val="21"/>
          <w:u w:val="single"/>
          <w:lang w:eastAsia="zh-CN"/>
        </w:rPr>
      </w:pPr>
      <w:r>
        <w:rPr>
          <w:rFonts w:ascii="Times New Roman" w:hAnsi="Times New Roman"/>
          <w:bCs/>
          <w:snapToGrid w:val="0"/>
          <w:kern w:val="0"/>
          <w:szCs w:val="21"/>
        </w:rPr>
        <w:t>招标人：</w:t>
      </w:r>
      <w:r>
        <w:rPr>
          <w:rFonts w:hint="eastAsia" w:ascii="Times New Roman" w:hAnsi="Times New Roman"/>
          <w:bCs/>
          <w:snapToGrid w:val="0"/>
          <w:kern w:val="0"/>
          <w:szCs w:val="21"/>
          <w:u w:val="single"/>
          <w:lang w:val="en-US" w:eastAsia="zh-CN"/>
        </w:rPr>
        <w:t>合肥政文国际会展管理有限公司</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滨湖新</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hint="eastAsia" w:ascii="Times New Roman" w:hAnsi="Times New Roman"/>
          <w:bCs/>
          <w:snapToGrid w:val="0"/>
          <w:kern w:val="0"/>
          <w:szCs w:val="21"/>
          <w:lang w:eastAsia="zh-CN"/>
        </w:rPr>
        <w:t>高</w:t>
      </w:r>
      <w:r>
        <w:rPr>
          <w:rFonts w:hint="eastAsia" w:ascii="Times New Roman" w:hAnsi="Times New Roman"/>
          <w:bCs/>
          <w:snapToGrid w:val="0"/>
          <w:kern w:val="0"/>
          <w:szCs w:val="21"/>
          <w:u w:val="single"/>
          <w:lang w:val="en-US" w:eastAsia="zh-CN"/>
        </w:rPr>
        <w:t>工</w:t>
      </w:r>
      <w:r>
        <w:rPr>
          <w:rFonts w:ascii="Times New Roman" w:hAnsi="Times New Roman"/>
          <w:bCs/>
          <w:snapToGrid w:val="0"/>
          <w:kern w:val="0"/>
          <w:szCs w:val="21"/>
          <w:u w:val="single"/>
        </w:rPr>
        <w:t xml:space="preserve"> </w:t>
      </w:r>
      <w:r>
        <w:rPr>
          <w:rFonts w:ascii="Times New Roman" w:hAnsi="Times New Roman"/>
          <w:bCs/>
          <w:snapToGrid w:val="0"/>
          <w:kern w:val="0"/>
          <w:szCs w:val="21"/>
        </w:rPr>
        <w:t xml:space="preserve">        </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0551-65790295</w:t>
      </w:r>
      <w:r>
        <w:rPr>
          <w:rFonts w:ascii="Times New Roman" w:hAnsi="Times New Roman"/>
          <w:bCs/>
          <w:snapToGrid w:val="0"/>
          <w:kern w:val="0"/>
          <w:szCs w:val="21"/>
        </w:rPr>
        <w:t xml:space="preserve"> </w:t>
      </w:r>
    </w:p>
    <w:p>
      <w:pPr>
        <w:spacing w:line="500" w:lineRule="exact"/>
        <w:ind w:firstLine="435"/>
        <w:outlineLvl w:val="2"/>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widowControl/>
        <w:spacing w:line="460" w:lineRule="exact"/>
        <w:ind w:firstLine="40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监督管理部门：</w:t>
      </w:r>
      <w:r>
        <w:rPr>
          <w:rFonts w:hint="eastAsia" w:ascii="Times New Roman" w:hAnsi="Times New Roman"/>
          <w:bCs/>
          <w:snapToGrid w:val="0"/>
          <w:kern w:val="0"/>
          <w:szCs w:val="21"/>
          <w:u w:val="single"/>
          <w:lang w:val="en-US" w:eastAsia="zh-CN"/>
        </w:rPr>
        <w:t>合肥政文国际会展管理有限公司督查室</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pPr>
        <w:widowControl/>
        <w:spacing w:line="460" w:lineRule="exact"/>
        <w:ind w:firstLine="40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0551-65790230</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pPr>
        <w:widowControl/>
        <w:spacing w:line="500" w:lineRule="exact"/>
        <w:ind w:firstLine="400" w:firstLineChars="200"/>
        <w:jc w:val="left"/>
        <w:rPr>
          <w:bCs/>
          <w:snapToGrid w:val="0"/>
          <w:kern w:val="0"/>
          <w:szCs w:val="21"/>
        </w:rPr>
      </w:pPr>
      <w:r>
        <w:rPr>
          <w:bCs/>
          <w:snapToGrid w:val="0"/>
          <w:kern w:val="0"/>
          <w:szCs w:val="21"/>
        </w:rPr>
        <w:t>有任何疑问或问题，请在工作时间（周一至周五，上午08:</w:t>
      </w:r>
      <w:r>
        <w:rPr>
          <w:rFonts w:hint="eastAsia"/>
          <w:bCs/>
          <w:snapToGrid w:val="0"/>
          <w:kern w:val="0"/>
          <w:szCs w:val="21"/>
          <w:lang w:val="en-US" w:eastAsia="zh-CN"/>
        </w:rPr>
        <w:t>3</w:t>
      </w:r>
      <w:r>
        <w:rPr>
          <w:bCs/>
          <w:snapToGrid w:val="0"/>
          <w:kern w:val="0"/>
          <w:szCs w:val="21"/>
        </w:rPr>
        <w:t>0-1</w:t>
      </w:r>
      <w:r>
        <w:rPr>
          <w:rFonts w:hint="eastAsia"/>
          <w:bCs/>
          <w:snapToGrid w:val="0"/>
          <w:kern w:val="0"/>
          <w:szCs w:val="21"/>
          <w:lang w:val="en-US" w:eastAsia="zh-CN"/>
        </w:rPr>
        <w:t>1</w:t>
      </w:r>
      <w:r>
        <w:rPr>
          <w:bCs/>
          <w:snapToGrid w:val="0"/>
          <w:kern w:val="0"/>
          <w:szCs w:val="21"/>
        </w:rPr>
        <w:t>:</w:t>
      </w:r>
      <w:r>
        <w:rPr>
          <w:rFonts w:hint="eastAsia"/>
          <w:bCs/>
          <w:snapToGrid w:val="0"/>
          <w:kern w:val="0"/>
          <w:szCs w:val="21"/>
          <w:lang w:val="en-US" w:eastAsia="zh-CN"/>
        </w:rPr>
        <w:t>3</w:t>
      </w:r>
      <w:r>
        <w:rPr>
          <w:bCs/>
          <w:snapToGrid w:val="0"/>
          <w:kern w:val="0"/>
          <w:szCs w:val="21"/>
        </w:rPr>
        <w:t>0，下午</w:t>
      </w:r>
      <w:r>
        <w:rPr>
          <w:rFonts w:hint="eastAsia"/>
          <w:bCs/>
          <w:snapToGrid w:val="0"/>
          <w:kern w:val="0"/>
          <w:szCs w:val="21"/>
          <w:lang w:val="en-US" w:eastAsia="zh-CN"/>
        </w:rPr>
        <w:t>1</w:t>
      </w:r>
      <w:r>
        <w:rPr>
          <w:bCs/>
          <w:snapToGrid w:val="0"/>
          <w:kern w:val="0"/>
          <w:szCs w:val="21"/>
        </w:rPr>
        <w:t>:30-5:</w:t>
      </w:r>
      <w:r>
        <w:rPr>
          <w:rFonts w:hint="eastAsia"/>
          <w:bCs/>
          <w:snapToGrid w:val="0"/>
          <w:kern w:val="0"/>
          <w:szCs w:val="21"/>
          <w:lang w:val="en-US" w:eastAsia="zh-CN"/>
        </w:rPr>
        <w:t>0</w:t>
      </w:r>
      <w:r>
        <w:rPr>
          <w:bCs/>
          <w:snapToGrid w:val="0"/>
          <w:kern w:val="0"/>
          <w:szCs w:val="21"/>
        </w:rPr>
        <w:t>0，节假日休息）与项目联系人联系。</w:t>
      </w:r>
    </w:p>
    <w:p>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pPr>
        <w:widowControl/>
        <w:spacing w:line="460" w:lineRule="exact"/>
        <w:ind w:firstLine="400" w:firstLineChars="200"/>
        <w:jc w:val="left"/>
        <w:rPr>
          <w:rFonts w:hint="eastAsia" w:ascii="Times New Roman" w:hAnsi="Times New Roman"/>
          <w:bCs/>
          <w:snapToGrid w:val="0"/>
          <w:kern w:val="0"/>
          <w:szCs w:val="21"/>
          <w:u w:val="none"/>
        </w:rPr>
      </w:pPr>
      <w:r>
        <w:rPr>
          <w:rFonts w:ascii="Times New Roman" w:hAnsi="Times New Roman"/>
          <w:bCs/>
          <w:snapToGrid w:val="0"/>
          <w:kern w:val="0"/>
          <w:szCs w:val="21"/>
        </w:rPr>
        <w:t>单位名称</w:t>
      </w:r>
      <w:r>
        <w:rPr>
          <w:rFonts w:ascii="Times New Roman" w:hAnsi="Times New Roman"/>
          <w:bCs/>
          <w:snapToGrid w:val="0"/>
          <w:kern w:val="0"/>
          <w:szCs w:val="21"/>
          <w:u w:val="none"/>
        </w:rPr>
        <w:t>：</w:t>
      </w:r>
      <w:r>
        <w:rPr>
          <w:rFonts w:hint="eastAsia" w:ascii="Times New Roman" w:hAnsi="Times New Roman"/>
          <w:bCs/>
          <w:snapToGrid w:val="0"/>
          <w:kern w:val="0"/>
          <w:szCs w:val="21"/>
          <w:u w:val="none"/>
        </w:rPr>
        <w:t>合肥政文国际会展管理有限公司</w:t>
      </w:r>
    </w:p>
    <w:p>
      <w:pPr>
        <w:widowControl/>
        <w:spacing w:line="460" w:lineRule="exact"/>
        <w:ind w:firstLine="40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开户银行账号：</w:t>
      </w:r>
      <w:r>
        <w:rPr>
          <w:rFonts w:hint="eastAsia" w:ascii="Times New Roman" w:hAnsi="Times New Roman"/>
          <w:bCs/>
          <w:snapToGrid w:val="0"/>
          <w:kern w:val="0"/>
          <w:szCs w:val="21"/>
          <w:u w:val="none"/>
        </w:rPr>
        <w:t>76690188000476007</w:t>
      </w:r>
    </w:p>
    <w:p>
      <w:pPr>
        <w:widowControl/>
        <w:spacing w:line="460" w:lineRule="exact"/>
        <w:ind w:firstLine="40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开户银行：</w:t>
      </w:r>
      <w:r>
        <w:rPr>
          <w:rFonts w:hint="eastAsia" w:ascii="Times New Roman" w:hAnsi="Times New Roman"/>
          <w:bCs/>
          <w:snapToGrid w:val="0"/>
          <w:kern w:val="0"/>
          <w:szCs w:val="21"/>
          <w:u w:val="none"/>
        </w:rPr>
        <w:t>光大银行合肥分行营业部</w:t>
      </w:r>
    </w:p>
    <w:p>
      <w:pPr>
        <w:widowControl/>
        <w:spacing w:line="500" w:lineRule="exact"/>
        <w:ind w:firstLine="400" w:firstLineChars="200"/>
        <w:jc w:val="left"/>
        <w:rPr>
          <w:rFonts w:ascii="Times New Roman" w:hAnsi="Times New Roman" w:eastAsia="宋体" w:cs="Times New Roman"/>
          <w:bCs/>
          <w:snapToGrid w:val="0"/>
          <w:color w:val="auto"/>
          <w:kern w:val="0"/>
          <w:szCs w:val="21"/>
        </w:rPr>
      </w:pPr>
      <w:r>
        <w:rPr>
          <w:rFonts w:hint="eastAsia" w:ascii="Times New Roman" w:hAnsi="Times New Roman" w:eastAsia="宋体" w:cs="Times New Roman"/>
          <w:bCs/>
          <w:snapToGrid w:val="0"/>
          <w:color w:val="auto"/>
          <w:kern w:val="0"/>
          <w:szCs w:val="21"/>
        </w:rPr>
        <w:t>备注：</w:t>
      </w:r>
    </w:p>
    <w:p>
      <w:pPr>
        <w:widowControl/>
        <w:spacing w:line="500" w:lineRule="exact"/>
        <w:ind w:firstLine="400" w:firstLineChars="200"/>
        <w:jc w:val="left"/>
        <w:rPr>
          <w:rFonts w:ascii="Times New Roman" w:hAnsi="Times New Roman" w:eastAsia="宋体" w:cs="Times New Roman"/>
          <w:bCs/>
          <w:snapToGrid w:val="0"/>
          <w:color w:val="auto"/>
          <w:kern w:val="0"/>
          <w:szCs w:val="21"/>
        </w:rPr>
      </w:pPr>
      <w:r>
        <w:rPr>
          <w:rFonts w:hint="eastAsia" w:ascii="Times New Roman" w:hAnsi="Times New Roman" w:eastAsia="宋体" w:cs="Times New Roman"/>
          <w:bCs/>
          <w:snapToGrid w:val="0"/>
          <w:color w:val="auto"/>
          <w:kern w:val="0"/>
          <w:szCs w:val="21"/>
        </w:rPr>
        <w:t>（1）转帐时请备注“××项目投标保证金，并将转账凭证扫描件发送至</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hint="eastAsia" w:ascii="Times New Roman" w:hAnsi="Times New Roman" w:eastAsia="宋体" w:cs="Times New Roman"/>
          <w:bCs/>
          <w:snapToGrid w:val="0"/>
          <w:color w:val="auto"/>
          <w:kern w:val="0"/>
          <w:szCs w:val="21"/>
        </w:rPr>
        <w:t>邮箱；</w:t>
      </w:r>
    </w:p>
    <w:p>
      <w:pPr>
        <w:widowControl/>
        <w:spacing w:line="500" w:lineRule="exact"/>
        <w:ind w:firstLine="400" w:firstLineChars="200"/>
        <w:jc w:val="left"/>
        <w:outlineLvl w:val="2"/>
        <w:rPr>
          <w:rFonts w:hint="default" w:ascii="Times New Roman" w:hAnsi="Times New Roman" w:eastAsia="宋体" w:cs="Times New Roman"/>
          <w:bCs/>
          <w:snapToGrid w:val="0"/>
          <w:color w:val="auto"/>
          <w:kern w:val="0"/>
          <w:szCs w:val="21"/>
          <w:lang w:val="en-US" w:eastAsia="zh-CN"/>
        </w:rPr>
      </w:pPr>
      <w:r>
        <w:rPr>
          <w:rFonts w:hint="eastAsia" w:ascii="Times New Roman" w:hAnsi="Times New Roman" w:eastAsia="宋体" w:cs="Times New Roman"/>
          <w:bCs/>
          <w:snapToGrid w:val="0"/>
          <w:color w:val="auto"/>
          <w:kern w:val="0"/>
          <w:szCs w:val="21"/>
        </w:rPr>
        <w:t>（2）投标保证金缴纳截止日为报名截止日。</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pPr>
        <w:spacing w:line="360" w:lineRule="auto"/>
        <w:jc w:val="center"/>
        <w:outlineLvl w:val="0"/>
        <w:rPr>
          <w:rFonts w:asciiTheme="minorEastAsia" w:hAnsiTheme="minorEastAsia" w:eastAsiaTheme="minorEastAsia"/>
          <w:b/>
          <w:sz w:val="28"/>
        </w:rPr>
      </w:pPr>
      <w:bookmarkStart w:id="8" w:name="_Toc1250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95"/>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pPr>
              <w:pStyle w:val="69"/>
              <w:widowControl w:val="0"/>
              <w:spacing w:before="0" w:beforeAutospacing="0" w:after="0" w:afterAutospacing="0" w:line="360" w:lineRule="auto"/>
              <w:jc w:val="both"/>
              <w:rPr>
                <w:rFonts w:hint="eastAsia" w:eastAsia="宋体" w:cs="宋体"/>
                <w:b w:val="0"/>
                <w:strike/>
                <w:sz w:val="21"/>
                <w:szCs w:val="21"/>
                <w:lang w:eastAsia="zh-CN"/>
              </w:rPr>
            </w:pPr>
            <w:r>
              <w:rPr>
                <w:rFonts w:hint="eastAsia" w:cs="宋体"/>
                <w:b w:val="0"/>
                <w:strike w:val="0"/>
                <w:sz w:val="21"/>
                <w:szCs w:val="21"/>
                <w:lang w:eastAsia="zh-CN"/>
              </w:rPr>
              <w:t>合肥滨湖国际会展中心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pPr>
              <w:pStyle w:val="96"/>
              <w:tabs>
                <w:tab w:val="left" w:pos="1152"/>
              </w:tabs>
              <w:spacing w:before="0" w:beforeAutospacing="0" w:after="0" w:afterAutospacing="0" w:line="360" w:lineRule="auto"/>
              <w:rPr>
                <w:rFonts w:hint="eastAsia" w:eastAsia="宋体" w:cs="宋体"/>
                <w:b/>
                <w:strike/>
                <w:sz w:val="21"/>
                <w:szCs w:val="21"/>
                <w:lang w:eastAsia="zh-CN"/>
              </w:rPr>
            </w:pPr>
            <w:r>
              <w:rPr>
                <w:rFonts w:hint="eastAsia" w:cs="宋体"/>
                <w:b w:val="0"/>
                <w:bCs/>
                <w:strike w:val="0"/>
                <w:sz w:val="21"/>
                <w:szCs w:val="21"/>
                <w:lang w:eastAsia="zh-CN"/>
              </w:rPr>
              <w:t>以招标人通知为准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pPr>
              <w:spacing w:line="360" w:lineRule="auto"/>
              <w:rPr>
                <w:rFonts w:hint="eastAsia" w:ascii="Times New Roman" w:hAnsi="Times New Roman" w:cs="Times New Roman"/>
                <w:i/>
                <w:iCs/>
                <w:color w:val="FF0000"/>
                <w:kern w:val="2"/>
                <w:sz w:val="21"/>
                <w:szCs w:val="21"/>
                <w:lang w:val="en-US" w:eastAsia="zh-CN"/>
              </w:rPr>
            </w:pPr>
          </w:p>
          <w:p>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pPr>
              <w:spacing w:line="360" w:lineRule="auto"/>
              <w:rPr>
                <w:rFonts w:hint="eastAsia" w:eastAsia="宋体"/>
                <w:sz w:val="16"/>
                <w:szCs w:val="16"/>
                <w:lang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2024</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8</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26</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17</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r>
              <w:rPr>
                <w:rFonts w:hint="eastAsia" w:cs="宋体"/>
                <w:bCs/>
                <w:kern w:val="2"/>
                <w:sz w:val="21"/>
                <w:szCs w:val="21"/>
                <w:u w:val="single"/>
              </w:rPr>
              <w:t xml:space="preserve"> </w:t>
            </w:r>
            <w:r>
              <w:rPr>
                <w:rFonts w:hint="eastAsia" w:cs="宋体"/>
                <w:bCs/>
                <w:kern w:val="2"/>
                <w:sz w:val="21"/>
                <w:szCs w:val="21"/>
              </w:rPr>
              <w:t>分</w:t>
            </w:r>
          </w:p>
          <w:p>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pPr>
              <w:adjustRightInd w:val="0"/>
              <w:snapToGrid w:val="0"/>
              <w:spacing w:line="360" w:lineRule="auto"/>
              <w:jc w:val="left"/>
              <w:rPr>
                <w:rFonts w:cs="宋体"/>
                <w:bCs/>
                <w:sz w:val="21"/>
                <w:szCs w:val="21"/>
              </w:rPr>
            </w:pPr>
            <w:r>
              <w:rPr>
                <w:rFonts w:hint="eastAsia" w:cs="宋体"/>
                <w:bCs/>
                <w:sz w:val="21"/>
                <w:szCs w:val="21"/>
              </w:rPr>
              <w:t>□图纸</w:t>
            </w:r>
          </w:p>
          <w:p>
            <w:pPr>
              <w:adjustRightInd w:val="0"/>
              <w:snapToGrid w:val="0"/>
              <w:spacing w:line="360" w:lineRule="auto"/>
              <w:jc w:val="left"/>
              <w:rPr>
                <w:rFonts w:cs="宋体"/>
                <w:bCs/>
                <w:sz w:val="21"/>
                <w:szCs w:val="21"/>
              </w:rPr>
            </w:pPr>
            <w:r>
              <w:rPr>
                <w:rFonts w:hint="eastAsia" w:cs="宋体"/>
                <w:bCs/>
                <w:sz w:val="21"/>
                <w:szCs w:val="21"/>
              </w:rPr>
              <w:t>获得方式：</w:t>
            </w:r>
          </w:p>
          <w:p>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eastAsia="zh-CN"/>
              </w:rPr>
              <w:t>或邮箱</w:t>
            </w:r>
            <w:r>
              <w:rPr>
                <w:rFonts w:ascii="Times New Roman" w:hAnsi="Times New Roman" w:cs="Times New Roman"/>
                <w:sz w:val="21"/>
                <w:szCs w:val="21"/>
              </w:rPr>
              <w:t>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lang w:val="en-US" w:eastAsia="zh-CN"/>
              </w:rPr>
              <w:t>人民币</w:t>
            </w:r>
            <w:r>
              <w:rPr>
                <w:rFonts w:hint="eastAsia" w:ascii="Times New Roman" w:hAnsi="Times New Roman" w:cs="Times New Roman"/>
                <w:bCs/>
                <w:snapToGrid w:val="0"/>
                <w:sz w:val="21"/>
                <w:szCs w:val="21"/>
                <w:lang w:val="en-US" w:eastAsia="zh-CN"/>
              </w:rPr>
              <w:t xml:space="preserve">1300 </w:t>
            </w:r>
            <w:r>
              <w:rPr>
                <w:rFonts w:hint="eastAsia" w:ascii="Times New Roman" w:hAnsi="Times New Roman" w:eastAsia="宋体" w:cs="Times New Roman"/>
                <w:bCs/>
                <w:snapToGrid w:val="0"/>
                <w:sz w:val="21"/>
                <w:szCs w:val="21"/>
                <w:lang w:val="en-US" w:eastAsia="zh-CN"/>
              </w:rPr>
              <w:t>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u w:val="single"/>
                <w:lang w:val="en-US" w:eastAsia="zh-CN"/>
              </w:rPr>
              <w:t>中标金额5%</w:t>
            </w:r>
            <w:r>
              <w:rPr>
                <w:rFonts w:hint="eastAsia" w:cs="宋体"/>
                <w:bCs/>
                <w:snapToGrid w:val="0"/>
                <w:sz w:val="21"/>
                <w:szCs w:val="21"/>
                <w:u w:val="single"/>
              </w:rPr>
              <w:t xml:space="preserve">  </w:t>
            </w:r>
          </w:p>
          <w:p>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52"/>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pPr>
              <w:spacing w:line="360" w:lineRule="auto"/>
              <w:rPr>
                <w:rFonts w:cs="宋体"/>
                <w:sz w:val="21"/>
                <w:szCs w:val="21"/>
              </w:rPr>
            </w:pPr>
            <w:r>
              <w:rPr>
                <w:rFonts w:hint="eastAsia"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pPr>
              <w:spacing w:line="360" w:lineRule="auto"/>
              <w:rPr>
                <w:rFonts w:cs="宋体"/>
                <w:bCs/>
                <w:sz w:val="21"/>
                <w:szCs w:val="21"/>
              </w:rPr>
            </w:pPr>
            <w:r>
              <w:rPr>
                <w:rFonts w:hint="eastAsia" w:cs="宋体"/>
                <w:bCs/>
                <w:sz w:val="21"/>
                <w:szCs w:val="21"/>
              </w:rPr>
              <w:t>（1）构成本竞价文件的各个组成文件应互为解释，互为说明；</w:t>
            </w:r>
          </w:p>
          <w:p>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pPr>
        <w:pStyle w:val="117"/>
        <w:adjustRightInd w:val="0"/>
        <w:snapToGrid w:val="0"/>
        <w:spacing w:line="360" w:lineRule="auto"/>
        <w:rPr>
          <w:rFonts w:ascii="宋体" w:hAnsi="宋体"/>
          <w:b/>
          <w:sz w:val="24"/>
          <w:szCs w:val="24"/>
        </w:rPr>
      </w:pPr>
      <w:bookmarkStart w:id="10" w:name="_Toc4558"/>
    </w:p>
    <w:p>
      <w:pPr>
        <w:jc w:val="center"/>
        <w:rPr>
          <w:rFonts w:asciiTheme="minorEastAsia" w:hAnsiTheme="minorEastAsia" w:eastAsiaTheme="minorEastAsia"/>
          <w:b/>
          <w:sz w:val="24"/>
        </w:rPr>
      </w:pPr>
      <w:r>
        <w:rPr>
          <w:rFonts w:hint="eastAsia"/>
          <w:b/>
          <w:sz w:val="24"/>
          <w:szCs w:val="24"/>
        </w:rPr>
        <w:br w:type="page"/>
      </w:r>
      <w:bookmarkEnd w:id="10"/>
      <w:r>
        <w:rPr>
          <w:rFonts w:hint="eastAsia" w:asciiTheme="minorEastAsia" w:hAnsiTheme="minorEastAsia" w:eastAsiaTheme="minorEastAsia"/>
          <w:b/>
          <w:sz w:val="24"/>
        </w:rPr>
        <w:t>投标人须知正文</w:t>
      </w:r>
    </w:p>
    <w:p>
      <w:pPr>
        <w:spacing w:line="360" w:lineRule="auto"/>
        <w:ind w:firstLine="437"/>
        <w:outlineLvl w:val="1"/>
        <w:rPr>
          <w:rFonts w:ascii="Times New Roman" w:hAnsi="Times New Roman" w:cs="Times New Roman" w:eastAsiaTheme="minorEastAsia"/>
          <w:b/>
          <w:sz w:val="24"/>
        </w:rPr>
      </w:pPr>
      <w:bookmarkStart w:id="11" w:name="_Toc28737"/>
      <w:r>
        <w:rPr>
          <w:rFonts w:ascii="Times New Roman" w:hAnsi="Times New Roman" w:cs="Times New Roman" w:eastAsiaTheme="minorEastAsia"/>
          <w:b/>
          <w:sz w:val="24"/>
        </w:rPr>
        <w:t>1.有关定义</w:t>
      </w:r>
      <w:bookmarkEnd w:id="1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pPr>
        <w:spacing w:line="360" w:lineRule="auto"/>
        <w:ind w:firstLine="437"/>
        <w:outlineLvl w:val="1"/>
        <w:rPr>
          <w:rFonts w:ascii="Times New Roman" w:hAnsi="Times New Roman" w:cs="Times New Roman" w:eastAsiaTheme="minorEastAsia"/>
          <w:b/>
          <w:sz w:val="24"/>
        </w:rPr>
      </w:pPr>
      <w:bookmarkStart w:id="12" w:name="_Toc26438"/>
      <w:r>
        <w:rPr>
          <w:rFonts w:ascii="Times New Roman" w:hAnsi="Times New Roman" w:cs="Times New Roman" w:eastAsiaTheme="minorEastAsia"/>
          <w:b/>
          <w:sz w:val="24"/>
        </w:rPr>
        <w:t>2.资金来源</w:t>
      </w:r>
      <w:bookmarkEnd w:id="1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37"/>
        <w:outlineLvl w:val="1"/>
        <w:rPr>
          <w:rFonts w:ascii="Times New Roman" w:hAnsi="Times New Roman" w:cs="Times New Roman" w:eastAsiaTheme="minorEastAsia"/>
          <w:b/>
          <w:sz w:val="24"/>
        </w:rPr>
      </w:pPr>
      <w:bookmarkStart w:id="13"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3"/>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37"/>
        <w:outlineLvl w:val="1"/>
        <w:rPr>
          <w:rFonts w:ascii="Times New Roman" w:hAnsi="Times New Roman" w:cs="Times New Roman" w:eastAsiaTheme="minorEastAsia"/>
          <w:b/>
          <w:sz w:val="24"/>
        </w:rPr>
      </w:pPr>
      <w:bookmarkStart w:id="14"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1"/>
        <w:rPr>
          <w:rFonts w:ascii="Times New Roman" w:hAnsi="Times New Roman" w:cs="Times New Roman" w:eastAsiaTheme="minorEastAsia"/>
          <w:b/>
          <w:sz w:val="24"/>
        </w:rPr>
      </w:pPr>
      <w:bookmarkStart w:id="15"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5"/>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outlineLvl w:val="2"/>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37"/>
        <w:outlineLvl w:val="1"/>
        <w:rPr>
          <w:rFonts w:ascii="Times New Roman" w:hAnsi="Times New Roman" w:cs="Times New Roman" w:eastAsiaTheme="minorEastAsia"/>
          <w:b/>
          <w:sz w:val="24"/>
        </w:rPr>
      </w:pPr>
      <w:bookmarkStart w:id="16"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6"/>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37"/>
        <w:outlineLvl w:val="1"/>
        <w:rPr>
          <w:rFonts w:ascii="Times New Roman" w:hAnsi="Times New Roman" w:cs="Times New Roman" w:eastAsiaTheme="minorEastAsia"/>
          <w:b/>
          <w:sz w:val="24"/>
        </w:rPr>
      </w:pPr>
      <w:bookmarkStart w:id="17"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7"/>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1"/>
        <w:rPr>
          <w:rFonts w:ascii="Times New Roman" w:hAnsi="Times New Roman" w:cs="Times New Roman" w:eastAsiaTheme="minorEastAsia"/>
          <w:b/>
          <w:sz w:val="24"/>
        </w:rPr>
      </w:pPr>
      <w:bookmarkStart w:id="18"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1"/>
        <w:rPr>
          <w:rFonts w:ascii="Times New Roman" w:hAnsi="Times New Roman" w:cs="Times New Roman" w:eastAsiaTheme="minorEastAsia"/>
          <w:b/>
          <w:sz w:val="24"/>
        </w:rPr>
      </w:pPr>
      <w:bookmarkStart w:id="19"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pPr>
        <w:spacing w:line="360" w:lineRule="auto"/>
        <w:ind w:firstLine="437"/>
        <w:outlineLvl w:val="1"/>
        <w:rPr>
          <w:rFonts w:ascii="Times New Roman" w:hAnsi="Times New Roman" w:cs="Times New Roman" w:eastAsiaTheme="minorEastAsia"/>
          <w:b/>
          <w:sz w:val="24"/>
        </w:rPr>
      </w:pPr>
      <w:bookmarkStart w:id="20"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1"/>
        <w:rPr>
          <w:rFonts w:ascii="Times New Roman" w:hAnsi="Times New Roman" w:cs="Times New Roman" w:eastAsiaTheme="minorEastAsia"/>
          <w:b/>
          <w:sz w:val="24"/>
        </w:rPr>
      </w:pPr>
      <w:bookmarkStart w:id="21"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1"/>
        <w:rPr>
          <w:rFonts w:ascii="Times New Roman" w:hAnsi="Times New Roman" w:cs="Times New Roman" w:eastAsiaTheme="minorEastAsia"/>
          <w:b/>
          <w:sz w:val="24"/>
        </w:rPr>
      </w:pPr>
      <w:bookmarkStart w:id="22"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1"/>
        <w:rPr>
          <w:rFonts w:ascii="Times New Roman" w:hAnsi="Times New Roman" w:cs="Times New Roman" w:eastAsiaTheme="minorEastAsia"/>
          <w:b/>
          <w:sz w:val="24"/>
        </w:rPr>
      </w:pPr>
      <w:bookmarkStart w:id="23"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1"/>
        <w:rPr>
          <w:rFonts w:ascii="Times New Roman" w:hAnsi="Times New Roman" w:cs="Times New Roman" w:eastAsiaTheme="minorEastAsia"/>
          <w:b/>
          <w:sz w:val="24"/>
        </w:rPr>
      </w:pPr>
      <w:bookmarkStart w:id="24"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pPr>
        <w:spacing w:line="360" w:lineRule="auto"/>
        <w:ind w:firstLine="437"/>
        <w:outlineLvl w:val="1"/>
        <w:rPr>
          <w:rFonts w:ascii="Times New Roman" w:hAnsi="Times New Roman" w:cs="Times New Roman" w:eastAsiaTheme="minorEastAsia"/>
          <w:b/>
          <w:sz w:val="24"/>
        </w:rPr>
      </w:pPr>
      <w:bookmarkStart w:id="25"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1"/>
        <w:rPr>
          <w:rFonts w:ascii="Times New Roman" w:hAnsi="Times New Roman" w:cs="Times New Roman" w:eastAsiaTheme="minorEastAsia"/>
          <w:b/>
          <w:sz w:val="24"/>
        </w:rPr>
      </w:pPr>
      <w:bookmarkStart w:id="26"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pPr>
        <w:spacing w:line="360" w:lineRule="auto"/>
        <w:ind w:firstLine="437"/>
        <w:outlineLvl w:val="1"/>
        <w:rPr>
          <w:rFonts w:ascii="Times New Roman" w:hAnsi="Times New Roman" w:cs="Times New Roman" w:eastAsiaTheme="minorEastAsia"/>
          <w:b/>
          <w:sz w:val="24"/>
        </w:rPr>
      </w:pPr>
      <w:bookmarkStart w:id="27"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1"/>
        <w:rPr>
          <w:rFonts w:ascii="Times New Roman" w:hAnsi="Times New Roman" w:cs="Times New Roman" w:eastAsiaTheme="minorEastAsia"/>
          <w:b/>
          <w:sz w:val="24"/>
        </w:rPr>
      </w:pPr>
      <w:bookmarkStart w:id="28"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8"/>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1"/>
        <w:rPr>
          <w:rFonts w:ascii="Times New Roman" w:hAnsi="Times New Roman" w:cs="Times New Roman" w:eastAsiaTheme="minorEastAsia"/>
          <w:b/>
          <w:sz w:val="24"/>
        </w:rPr>
      </w:pPr>
      <w:bookmarkStart w:id="29"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pPr>
        <w:spacing w:line="360" w:lineRule="auto"/>
        <w:ind w:firstLine="437"/>
        <w:outlineLvl w:val="1"/>
        <w:rPr>
          <w:rFonts w:ascii="Times New Roman" w:hAnsi="Times New Roman" w:cs="Times New Roman" w:eastAsiaTheme="minorEastAsia"/>
          <w:b/>
          <w:sz w:val="24"/>
        </w:rPr>
      </w:pPr>
      <w:bookmarkStart w:id="30"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pPr>
        <w:spacing w:line="360" w:lineRule="auto"/>
        <w:ind w:firstLine="437"/>
        <w:outlineLvl w:val="1"/>
        <w:rPr>
          <w:rFonts w:ascii="Times New Roman" w:hAnsi="Times New Roman" w:cs="Times New Roman" w:eastAsiaTheme="minorEastAsia"/>
          <w:b/>
          <w:sz w:val="24"/>
        </w:rPr>
      </w:pPr>
      <w:bookmarkStart w:id="31"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1"/>
        <w:rPr>
          <w:rFonts w:ascii="Times New Roman" w:hAnsi="Times New Roman" w:cs="Times New Roman" w:eastAsiaTheme="minorEastAsia"/>
          <w:b/>
          <w:sz w:val="24"/>
        </w:rPr>
      </w:pPr>
      <w:bookmarkStart w:id="32"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1"/>
        <w:rPr>
          <w:rFonts w:ascii="Times New Roman" w:hAnsi="Times New Roman" w:cs="Times New Roman" w:eastAsiaTheme="minorEastAsia"/>
          <w:b/>
          <w:sz w:val="24"/>
        </w:rPr>
      </w:pPr>
      <w:bookmarkStart w:id="33"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37"/>
        <w:outlineLvl w:val="1"/>
        <w:rPr>
          <w:rFonts w:ascii="Times New Roman" w:hAnsi="Times New Roman" w:cs="Times New Roman" w:eastAsiaTheme="minorEastAsia"/>
          <w:b/>
          <w:sz w:val="24"/>
        </w:rPr>
      </w:pPr>
      <w:bookmarkStart w:id="34"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4"/>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37"/>
        <w:outlineLvl w:val="1"/>
        <w:rPr>
          <w:rFonts w:ascii="Times New Roman" w:hAnsi="Times New Roman" w:cs="Times New Roman" w:eastAsiaTheme="minorEastAsia"/>
          <w:b/>
          <w:sz w:val="24"/>
        </w:rPr>
      </w:pPr>
      <w:bookmarkStart w:id="35"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pPr>
        <w:spacing w:line="360" w:lineRule="auto"/>
        <w:jc w:val="center"/>
        <w:outlineLvl w:val="0"/>
        <w:rPr>
          <w:rFonts w:asciiTheme="minorEastAsia" w:hAnsiTheme="minorEastAsia" w:eastAsiaTheme="minorEastAsia"/>
          <w:b/>
          <w:sz w:val="28"/>
        </w:rPr>
      </w:pPr>
      <w:bookmarkStart w:id="36" w:name="_Toc31311"/>
      <w:r>
        <w:rPr>
          <w:rFonts w:hint="eastAsia" w:asciiTheme="minorEastAsia" w:hAnsiTheme="minorEastAsia" w:eastAsiaTheme="minorEastAsia"/>
          <w:b/>
          <w:sz w:val="28"/>
        </w:rPr>
        <w:t>第三章 招标人要求</w:t>
      </w:r>
      <w:bookmarkEnd w:id="36"/>
    </w:p>
    <w:p>
      <w:pPr>
        <w:spacing w:line="360" w:lineRule="auto"/>
        <w:outlineLvl w:val="1"/>
        <w:rPr>
          <w:rFonts w:ascii="Times New Roman" w:hAnsi="Times New Roman"/>
          <w:b/>
          <w:sz w:val="24"/>
          <w:szCs w:val="24"/>
        </w:rPr>
      </w:pPr>
      <w:bookmarkStart w:id="37" w:name="_Toc482188637"/>
      <w:bookmarkStart w:id="38" w:name="_Toc19590"/>
      <w:r>
        <w:rPr>
          <w:rFonts w:ascii="Times New Roman" w:hAnsi="Times New Roman"/>
          <w:b/>
          <w:sz w:val="24"/>
          <w:szCs w:val="24"/>
        </w:rPr>
        <w:t>一、</w:t>
      </w:r>
      <w:bookmarkEnd w:id="37"/>
      <w:r>
        <w:rPr>
          <w:rFonts w:hint="eastAsia" w:ascii="Times New Roman" w:hAnsi="Times New Roman"/>
          <w:b/>
          <w:sz w:val="24"/>
          <w:szCs w:val="24"/>
        </w:rPr>
        <w:t>项目概况</w:t>
      </w:r>
      <w:bookmarkEnd w:id="38"/>
    </w:p>
    <w:p>
      <w:pPr>
        <w:pStyle w:val="19"/>
        <w:spacing w:before="206" w:line="219" w:lineRule="auto"/>
        <w:ind w:left="118"/>
        <w:rPr>
          <w:rFonts w:hint="default" w:ascii="Times New Roman" w:hAnsi="Times New Roman" w:eastAsia="宋体" w:cs="Times New Roman"/>
          <w:sz w:val="21"/>
          <w:szCs w:val="22"/>
          <w:lang w:val="en-US" w:eastAsia="zh-CN" w:bidi="ar-SA"/>
        </w:rPr>
      </w:pPr>
      <w:bookmarkStart w:id="39" w:name="_Toc482188638"/>
      <w:bookmarkStart w:id="40" w:name="_Toc26876"/>
      <w:r>
        <w:rPr>
          <w:rFonts w:hint="eastAsia" w:ascii="Times New Roman" w:hAnsi="Times New Roman" w:eastAsia="宋体" w:cs="Times New Roman"/>
          <w:sz w:val="21"/>
          <w:szCs w:val="22"/>
          <w:lang w:val="en-US" w:eastAsia="zh-CN" w:bidi="ar-SA"/>
        </w:rPr>
        <w:t>为满足政文会展公司9月展会需求，现招募一家服务商对于宴会椅租赁进行服务，项目预算6.8万元，服务地点为合肥滨湖国际会展中心。</w:t>
      </w:r>
    </w:p>
    <w:p>
      <w:pPr>
        <w:spacing w:line="360" w:lineRule="auto"/>
        <w:outlineLvl w:val="1"/>
        <w:rPr>
          <w:rFonts w:hint="eastAsia" w:ascii="Times New Roman" w:hAnsi="Times New Roman" w:eastAsia="宋体"/>
          <w:b/>
          <w:sz w:val="24"/>
          <w:szCs w:val="24"/>
          <w:lang w:eastAsia="zh-CN"/>
        </w:rPr>
      </w:pPr>
      <w:r>
        <w:rPr>
          <w:rFonts w:ascii="Times New Roman" w:hAnsi="Times New Roman"/>
          <w:b/>
          <w:sz w:val="24"/>
          <w:szCs w:val="24"/>
        </w:rPr>
        <w:t>二、</w:t>
      </w:r>
      <w:bookmarkEnd w:id="39"/>
      <w:bookmarkEnd w:id="40"/>
      <w:r>
        <w:rPr>
          <w:rFonts w:hint="eastAsia" w:ascii="Times New Roman" w:hAnsi="Times New Roman"/>
          <w:b/>
          <w:sz w:val="24"/>
          <w:szCs w:val="24"/>
          <w:lang w:eastAsia="zh-CN"/>
        </w:rPr>
        <w:t>需求清单</w:t>
      </w:r>
    </w:p>
    <w:tbl>
      <w:tblPr>
        <w:tblStyle w:val="271"/>
        <w:tblpPr w:leftFromText="180" w:rightFromText="180" w:vertAnchor="text" w:horzAnchor="page" w:tblpX="1690" w:tblpY="63"/>
        <w:tblOverlap w:val="never"/>
        <w:tblW w:w="85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2"/>
        <w:gridCol w:w="1703"/>
        <w:gridCol w:w="1703"/>
        <w:gridCol w:w="1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07" w:type="dxa"/>
            <w:vAlign w:val="top"/>
          </w:tcPr>
          <w:p>
            <w:pPr>
              <w:pStyle w:val="270"/>
              <w:spacing w:before="51" w:line="218" w:lineRule="auto"/>
              <w:ind w:left="639"/>
            </w:pPr>
            <w:bookmarkStart w:id="41" w:name="_Toc15614"/>
            <w:bookmarkStart w:id="42" w:name="_Toc482188639"/>
            <w:r>
              <w:rPr>
                <w:b/>
                <w:bCs/>
                <w:spacing w:val="-7"/>
              </w:rPr>
              <w:t>数量</w:t>
            </w:r>
          </w:p>
        </w:tc>
        <w:tc>
          <w:tcPr>
            <w:tcW w:w="1702" w:type="dxa"/>
            <w:vAlign w:val="top"/>
          </w:tcPr>
          <w:p>
            <w:pPr>
              <w:pStyle w:val="270"/>
              <w:spacing w:before="51" w:line="218" w:lineRule="auto"/>
              <w:ind w:left="635"/>
            </w:pPr>
            <w:r>
              <w:rPr>
                <w:b/>
                <w:bCs/>
                <w:spacing w:val="-7"/>
              </w:rPr>
              <w:t>规格</w:t>
            </w:r>
          </w:p>
        </w:tc>
        <w:tc>
          <w:tcPr>
            <w:tcW w:w="1703" w:type="dxa"/>
            <w:vAlign w:val="top"/>
          </w:tcPr>
          <w:p>
            <w:pPr>
              <w:pStyle w:val="270"/>
              <w:spacing w:before="51" w:line="218" w:lineRule="auto"/>
              <w:ind w:left="638"/>
            </w:pPr>
            <w:r>
              <w:rPr>
                <w:b/>
                <w:bCs/>
                <w:spacing w:val="-7"/>
              </w:rPr>
              <w:t>单价</w:t>
            </w:r>
          </w:p>
        </w:tc>
        <w:tc>
          <w:tcPr>
            <w:tcW w:w="1703" w:type="dxa"/>
            <w:vAlign w:val="top"/>
          </w:tcPr>
          <w:p>
            <w:pPr>
              <w:pStyle w:val="270"/>
              <w:spacing w:before="51" w:line="218" w:lineRule="auto"/>
              <w:ind w:left="638"/>
              <w:rPr>
                <w:rFonts w:hint="eastAsia" w:eastAsia="宋体"/>
                <w:lang w:eastAsia="zh-CN"/>
              </w:rPr>
            </w:pPr>
            <w:r>
              <w:rPr>
                <w:rFonts w:hint="eastAsia"/>
                <w:b/>
                <w:bCs/>
                <w:spacing w:val="-7"/>
                <w:lang w:eastAsia="zh-CN"/>
              </w:rPr>
              <w:t>总价</w:t>
            </w:r>
          </w:p>
        </w:tc>
        <w:tc>
          <w:tcPr>
            <w:tcW w:w="1707" w:type="dxa"/>
            <w:vAlign w:val="top"/>
          </w:tcPr>
          <w:p>
            <w:pPr>
              <w:pStyle w:val="270"/>
              <w:spacing w:before="51" w:line="218" w:lineRule="auto"/>
              <w:ind w:left="641"/>
            </w:pPr>
            <w:r>
              <w:rPr>
                <w:b/>
                <w:bCs/>
                <w:spacing w:val="-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707" w:type="dxa"/>
            <w:vAlign w:val="top"/>
          </w:tcPr>
          <w:p>
            <w:pPr>
              <w:pStyle w:val="270"/>
              <w:spacing w:before="45" w:line="249" w:lineRule="auto"/>
              <w:ind w:left="528" w:right="108" w:hanging="413"/>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4500个（含白色 椅套）</w:t>
            </w:r>
          </w:p>
        </w:tc>
        <w:tc>
          <w:tcPr>
            <w:tcW w:w="1702" w:type="dxa"/>
            <w:vAlign w:val="top"/>
          </w:tcPr>
          <w:p>
            <w:pPr>
              <w:pStyle w:val="270"/>
              <w:spacing w:before="46" w:line="220" w:lineRule="auto"/>
              <w:ind w:left="111"/>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椅高94cm，坐垫</w:t>
            </w:r>
          </w:p>
          <w:p>
            <w:pPr>
              <w:pStyle w:val="270"/>
              <w:spacing w:before="49" w:line="220" w:lineRule="auto"/>
              <w:ind w:left="311"/>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到地面高度</w:t>
            </w:r>
          </w:p>
          <w:p>
            <w:pPr>
              <w:pStyle w:val="270"/>
              <w:spacing w:before="50" w:line="219" w:lineRule="auto"/>
              <w:ind w:left="11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47cm，前后椅脚</w:t>
            </w:r>
          </w:p>
          <w:p>
            <w:pPr>
              <w:pStyle w:val="270"/>
              <w:spacing w:before="50" w:line="221" w:lineRule="auto"/>
              <w:ind w:left="11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距离50cm，左右</w:t>
            </w:r>
          </w:p>
          <w:p>
            <w:pPr>
              <w:pStyle w:val="270"/>
              <w:spacing w:before="49" w:line="219" w:lineRule="auto"/>
              <w:ind w:left="41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椅脚距离</w:t>
            </w:r>
          </w:p>
          <w:p>
            <w:pPr>
              <w:pStyle w:val="270"/>
              <w:spacing w:before="51" w:line="215" w:lineRule="auto"/>
              <w:ind w:left="523"/>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46.5cm</w:t>
            </w:r>
          </w:p>
        </w:tc>
        <w:tc>
          <w:tcPr>
            <w:tcW w:w="1703" w:type="dxa"/>
            <w:vAlign w:val="top"/>
          </w:tcPr>
          <w:p>
            <w:pPr>
              <w:rPr>
                <w:rFonts w:hint="eastAsia" w:ascii="Times New Roman" w:hAnsi="Times New Roman" w:eastAsia="宋体" w:cs="Times New Roman"/>
                <w:sz w:val="21"/>
                <w:szCs w:val="22"/>
                <w:lang w:val="en-US" w:eastAsia="zh-CN" w:bidi="ar-SA"/>
              </w:rPr>
            </w:pPr>
          </w:p>
        </w:tc>
        <w:tc>
          <w:tcPr>
            <w:tcW w:w="1703" w:type="dxa"/>
            <w:vAlign w:val="top"/>
          </w:tcPr>
          <w:p>
            <w:pPr>
              <w:rPr>
                <w:rFonts w:hint="eastAsia" w:ascii="Times New Roman" w:hAnsi="Times New Roman" w:eastAsia="宋体" w:cs="Times New Roman"/>
                <w:sz w:val="21"/>
                <w:szCs w:val="22"/>
                <w:lang w:val="en-US" w:eastAsia="zh-CN" w:bidi="ar-SA"/>
              </w:rPr>
            </w:pPr>
          </w:p>
        </w:tc>
        <w:tc>
          <w:tcPr>
            <w:tcW w:w="1707" w:type="dxa"/>
            <w:vAlign w:val="top"/>
          </w:tcPr>
          <w:p>
            <w:pPr>
              <w:pStyle w:val="270"/>
              <w:spacing w:before="47" w:line="241" w:lineRule="auto"/>
              <w:ind w:left="307" w:right="135" w:hanging="147"/>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1、套椅套、布 置及吊线；</w:t>
            </w:r>
          </w:p>
          <w:p>
            <w:pPr>
              <w:pStyle w:val="270"/>
              <w:spacing w:before="47" w:line="241" w:lineRule="auto"/>
              <w:ind w:left="202" w:right="135" w:hanging="5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2、包含额外的 一次会场整理</w:t>
            </w:r>
          </w:p>
          <w:p>
            <w:pPr>
              <w:pStyle w:val="270"/>
              <w:spacing w:before="50" w:line="220" w:lineRule="auto"/>
              <w:ind w:left="425"/>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并吊线。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09" w:type="dxa"/>
            <w:gridSpan w:val="2"/>
            <w:vAlign w:val="top"/>
          </w:tcPr>
          <w:p>
            <w:pPr>
              <w:pStyle w:val="270"/>
              <w:spacing w:before="50" w:line="219" w:lineRule="auto"/>
              <w:ind w:left="1495"/>
            </w:pPr>
            <w:r>
              <w:rPr>
                <w:b/>
                <w:bCs/>
                <w:spacing w:val="-9"/>
              </w:rPr>
              <w:t>小计</w:t>
            </w:r>
          </w:p>
        </w:tc>
        <w:tc>
          <w:tcPr>
            <w:tcW w:w="1703" w:type="dxa"/>
            <w:vAlign w:val="top"/>
          </w:tcPr>
          <w:p>
            <w:pPr>
              <w:rPr>
                <w:rFonts w:ascii="Arial"/>
                <w:sz w:val="21"/>
              </w:rPr>
            </w:pPr>
          </w:p>
        </w:tc>
        <w:tc>
          <w:tcPr>
            <w:tcW w:w="1703" w:type="dxa"/>
            <w:vAlign w:val="top"/>
          </w:tcPr>
          <w:p>
            <w:pPr>
              <w:rPr>
                <w:rFonts w:ascii="Arial"/>
                <w:sz w:val="21"/>
              </w:rPr>
            </w:pPr>
          </w:p>
        </w:tc>
        <w:tc>
          <w:tcPr>
            <w:tcW w:w="1707" w:type="dxa"/>
            <w:vAlign w:val="top"/>
          </w:tcPr>
          <w:p>
            <w:pPr>
              <w:rPr>
                <w:rFonts w:ascii="Arial"/>
                <w:sz w:val="21"/>
              </w:rPr>
            </w:pPr>
          </w:p>
        </w:tc>
      </w:tr>
    </w:tbl>
    <w:p>
      <w:pPr>
        <w:spacing w:line="360" w:lineRule="auto"/>
        <w:outlineLvl w:val="1"/>
        <w:rPr>
          <w:rFonts w:hint="eastAsia" w:ascii="Times New Roman" w:hAnsi="Times New Roman" w:eastAsia="宋体"/>
          <w:b/>
          <w:sz w:val="24"/>
          <w:szCs w:val="24"/>
          <w:lang w:eastAsia="zh-CN"/>
        </w:rPr>
      </w:pPr>
      <w:r>
        <w:rPr>
          <w:rFonts w:ascii="Times New Roman" w:hAnsi="Times New Roman"/>
          <w:b/>
          <w:sz w:val="24"/>
          <w:szCs w:val="24"/>
        </w:rPr>
        <w:t>三、</w:t>
      </w:r>
      <w:bookmarkEnd w:id="41"/>
      <w:bookmarkEnd w:id="42"/>
      <w:r>
        <w:rPr>
          <w:rFonts w:hint="eastAsia" w:ascii="Times New Roman" w:hAnsi="Times New Roman"/>
          <w:b/>
          <w:sz w:val="24"/>
          <w:szCs w:val="24"/>
          <w:lang w:eastAsia="zh-CN"/>
        </w:rPr>
        <w:t>服务要求</w:t>
      </w:r>
    </w:p>
    <w:p>
      <w:pPr>
        <w:pStyle w:val="19"/>
        <w:spacing w:before="254" w:line="228" w:lineRule="auto"/>
        <w:ind w:left="135"/>
        <w:rPr>
          <w:rFonts w:hint="eastAsia" w:ascii="Times New Roman" w:hAnsi="Times New Roman" w:eastAsia="宋体" w:cs="Times New Roman"/>
          <w:sz w:val="21"/>
          <w:szCs w:val="22"/>
          <w:lang w:val="en-US" w:eastAsia="zh-CN" w:bidi="ar-SA"/>
        </w:rPr>
      </w:pPr>
      <w:bookmarkStart w:id="43" w:name="_Toc482188644"/>
      <w:bookmarkStart w:id="44" w:name="_Toc482188645"/>
      <w:r>
        <w:rPr>
          <w:rFonts w:hint="eastAsia" w:ascii="Times New Roman" w:hAnsi="Times New Roman" w:eastAsia="宋体" w:cs="Times New Roman"/>
          <w:sz w:val="21"/>
          <w:szCs w:val="22"/>
          <w:lang w:val="en-US" w:eastAsia="zh-CN" w:bidi="ar-SA"/>
        </w:rPr>
        <w:t>1、中标人提供宴会椅租赁（含白色椅套、会场布置及吊线）服务；</w:t>
      </w:r>
    </w:p>
    <w:p>
      <w:pPr>
        <w:pStyle w:val="19"/>
        <w:spacing w:before="254" w:line="228" w:lineRule="auto"/>
        <w:ind w:left="135"/>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2 、中标人必须按照招标人的要求遵循各项管理规定；</w:t>
      </w:r>
    </w:p>
    <w:p>
      <w:pPr>
        <w:pStyle w:val="19"/>
        <w:spacing w:before="192" w:line="228" w:lineRule="auto"/>
        <w:ind w:left="115"/>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3 、中标人现场必须有对接负责人；</w:t>
      </w:r>
    </w:p>
    <w:p>
      <w:pPr>
        <w:pStyle w:val="19"/>
        <w:spacing w:before="195" w:line="227" w:lineRule="auto"/>
        <w:ind w:left="119"/>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4 、中标人需按照招标人的要求在规定的时间内将宴会椅摆放到位、套椅套并进行吊线。</w:t>
      </w:r>
    </w:p>
    <w:p>
      <w:pPr>
        <w:spacing w:line="360" w:lineRule="auto"/>
        <w:outlineLvl w:val="1"/>
        <w:rPr>
          <w:rFonts w:ascii="Times New Roman" w:hAnsi="Times New Roman"/>
          <w:b/>
          <w:sz w:val="24"/>
          <w:szCs w:val="24"/>
        </w:rPr>
      </w:pPr>
      <w:r>
        <w:rPr>
          <w:rFonts w:hint="eastAsia" w:ascii="Times New Roman" w:hAnsi="Times New Roman"/>
          <w:b/>
          <w:sz w:val="24"/>
          <w:szCs w:val="24"/>
        </w:rPr>
        <w:t>四、</w:t>
      </w:r>
      <w:bookmarkEnd w:id="43"/>
      <w:r>
        <w:rPr>
          <w:rFonts w:hint="eastAsia" w:ascii="Times New Roman" w:hAnsi="Times New Roman"/>
          <w:b/>
          <w:sz w:val="24"/>
          <w:szCs w:val="24"/>
        </w:rPr>
        <w:t>报价要求</w:t>
      </w:r>
    </w:p>
    <w:p>
      <w:pPr>
        <w:spacing w:line="360" w:lineRule="auto"/>
        <w:ind w:firstLine="416" w:firstLineChars="200"/>
        <w:outlineLvl w:val="1"/>
        <w:rPr>
          <w:rFonts w:hint="eastAsia"/>
          <w:spacing w:val="4"/>
          <w:lang w:eastAsia="zh-CN"/>
        </w:rPr>
      </w:pPr>
      <w:r>
        <w:rPr>
          <w:rFonts w:hint="eastAsia"/>
          <w:spacing w:val="4"/>
          <w:lang w:val="en-US" w:eastAsia="zh-CN"/>
        </w:rPr>
        <w:t>1、</w:t>
      </w:r>
      <w:r>
        <w:rPr>
          <w:spacing w:val="4"/>
        </w:rPr>
        <w:t>本项目采用总价包干形式，投标人根据需求清单进行单价及总价报价。</w:t>
      </w:r>
      <w:r>
        <w:rPr>
          <w:rFonts w:hint="eastAsia"/>
          <w:spacing w:val="4"/>
          <w:lang w:eastAsia="zh-CN"/>
        </w:rPr>
        <w:t>投标人所报价款应为不含税价格及含税价格，最终定标以不含税价格为依据。</w:t>
      </w:r>
    </w:p>
    <w:p>
      <w:pPr>
        <w:spacing w:line="360" w:lineRule="auto"/>
        <w:ind w:firstLine="416" w:firstLineChars="200"/>
        <w:outlineLvl w:val="2"/>
        <w:rPr>
          <w:rFonts w:hint="eastAsia"/>
          <w:spacing w:val="4"/>
          <w:lang w:eastAsia="zh-CN"/>
        </w:rPr>
      </w:pPr>
      <w:r>
        <w:rPr>
          <w:rFonts w:hint="eastAsia"/>
          <w:spacing w:val="4"/>
          <w:lang w:val="en-US" w:eastAsia="zh-CN"/>
        </w:rPr>
        <w:t>2、</w:t>
      </w:r>
      <w:r>
        <w:rPr>
          <w:rFonts w:hint="eastAsia"/>
          <w:spacing w:val="4"/>
          <w:lang w:eastAsia="zh-CN"/>
        </w:rPr>
        <w:t>最终结算以实际使用数量为准，据实结算。</w:t>
      </w:r>
    </w:p>
    <w:p>
      <w:pPr>
        <w:spacing w:line="360" w:lineRule="auto"/>
        <w:ind w:firstLine="416" w:firstLineChars="200"/>
        <w:outlineLvl w:val="2"/>
        <w:rPr>
          <w:spacing w:val="8"/>
        </w:rPr>
      </w:pPr>
      <w:r>
        <w:rPr>
          <w:rFonts w:hint="eastAsia"/>
          <w:spacing w:val="4"/>
          <w:lang w:val="en-US" w:eastAsia="zh-CN"/>
        </w:rPr>
        <w:t>3、投保人</w:t>
      </w:r>
      <w:r>
        <w:rPr>
          <w:spacing w:val="4"/>
        </w:rPr>
        <w:t>所报</w:t>
      </w:r>
      <w:r>
        <w:rPr>
          <w:rFonts w:hint="eastAsia"/>
          <w:spacing w:val="4"/>
          <w:lang w:eastAsia="zh-CN"/>
        </w:rPr>
        <w:t>总价</w:t>
      </w:r>
      <w:r>
        <w:rPr>
          <w:spacing w:val="4"/>
        </w:rPr>
        <w:t>须含运输费、</w:t>
      </w:r>
      <w:r>
        <w:rPr>
          <w:spacing w:val="1"/>
        </w:rPr>
        <w:t xml:space="preserve"> </w:t>
      </w:r>
      <w:r>
        <w:rPr>
          <w:spacing w:val="8"/>
        </w:rPr>
        <w:t>人工费、撤场</w:t>
      </w:r>
      <w:r>
        <w:rPr>
          <w:rFonts w:hint="eastAsia"/>
          <w:spacing w:val="8"/>
          <w:lang w:eastAsia="zh-CN"/>
        </w:rPr>
        <w:t>、税金等</w:t>
      </w:r>
      <w:r>
        <w:rPr>
          <w:spacing w:val="8"/>
        </w:rPr>
        <w:t>。</w:t>
      </w:r>
    </w:p>
    <w:p>
      <w:pPr>
        <w:spacing w:line="360" w:lineRule="auto"/>
        <w:outlineLvl w:val="1"/>
        <w:rPr>
          <w:rFonts w:ascii="Times New Roman" w:hAnsi="Times New Roman"/>
          <w:b/>
          <w:sz w:val="24"/>
          <w:szCs w:val="24"/>
        </w:rPr>
      </w:pPr>
      <w:r>
        <w:rPr>
          <w:rFonts w:hint="eastAsia" w:ascii="Times New Roman" w:hAnsi="Times New Roman"/>
          <w:b/>
          <w:sz w:val="24"/>
          <w:szCs w:val="24"/>
        </w:rPr>
        <w:t>五、付款方式</w:t>
      </w:r>
    </w:p>
    <w:p>
      <w:pPr>
        <w:spacing w:line="440" w:lineRule="exact"/>
        <w:ind w:firstLine="420" w:firstLineChars="200"/>
        <w:rPr>
          <w:rFonts w:hint="eastAsia" w:ascii="Times New Roman" w:hAnsi="Times New Roman" w:eastAsia="宋体" w:cs="Times New Roman"/>
          <w:sz w:val="21"/>
          <w:szCs w:val="22"/>
          <w:lang w:eastAsia="zh-CN"/>
        </w:rPr>
      </w:pPr>
      <w:r>
        <w:rPr>
          <w:rFonts w:ascii="Times New Roman" w:hAnsi="Times New Roman" w:cs="Times New Roman"/>
          <w:sz w:val="21"/>
          <w:szCs w:val="22"/>
        </w:rPr>
        <w:t>合同签订后，</w:t>
      </w:r>
      <w:r>
        <w:rPr>
          <w:rFonts w:hint="eastAsia" w:ascii="Times New Roman" w:hAnsi="Times New Roman" w:cs="Times New Roman"/>
          <w:sz w:val="21"/>
          <w:szCs w:val="22"/>
          <w:lang w:eastAsia="zh-CN"/>
        </w:rPr>
        <w:t>展会</w:t>
      </w:r>
      <w:r>
        <w:rPr>
          <w:rFonts w:ascii="Times New Roman" w:hAnsi="Times New Roman" w:cs="Times New Roman"/>
          <w:sz w:val="21"/>
          <w:szCs w:val="22"/>
        </w:rPr>
        <w:t>服务期满后</w:t>
      </w:r>
      <w:r>
        <w:rPr>
          <w:rFonts w:hint="eastAsia" w:ascii="Times New Roman" w:hAnsi="Times New Roman" w:cs="Times New Roman"/>
          <w:sz w:val="21"/>
          <w:szCs w:val="22"/>
          <w:lang w:val="en-US" w:eastAsia="zh-CN"/>
        </w:rPr>
        <w:t>30</w:t>
      </w:r>
      <w:r>
        <w:rPr>
          <w:rFonts w:ascii="Times New Roman" w:hAnsi="Times New Roman" w:cs="Times New Roman"/>
          <w:sz w:val="21"/>
          <w:szCs w:val="22"/>
        </w:rPr>
        <w:t>个工作日支付</w:t>
      </w:r>
      <w:r>
        <w:rPr>
          <w:rFonts w:hint="eastAsia" w:ascii="Times New Roman" w:hAnsi="Times New Roman" w:cs="Times New Roman"/>
          <w:sz w:val="21"/>
          <w:szCs w:val="22"/>
          <w:lang w:eastAsia="zh-CN"/>
        </w:rPr>
        <w:t>实际使用数量金额。</w:t>
      </w:r>
    </w:p>
    <w:p>
      <w:pPr>
        <w:spacing w:line="440" w:lineRule="exact"/>
        <w:ind w:firstLine="420" w:firstLineChars="200"/>
        <w:rPr>
          <w:rFonts w:ascii="Times New Roman" w:hAnsi="Times New Roman" w:cs="Times New Roman"/>
          <w:sz w:val="21"/>
          <w:szCs w:val="22"/>
        </w:rPr>
      </w:pPr>
      <w:r>
        <w:rPr>
          <w:rFonts w:ascii="Times New Roman" w:hAnsi="Times New Roman" w:cs="Times New Roman"/>
          <w:sz w:val="21"/>
          <w:szCs w:val="22"/>
        </w:rPr>
        <w:t>注：（1）在</w:t>
      </w:r>
      <w:r>
        <w:rPr>
          <w:rFonts w:hint="eastAsia" w:ascii="Times New Roman" w:hAnsi="Times New Roman" w:cs="Times New Roman"/>
          <w:sz w:val="21"/>
          <w:szCs w:val="22"/>
          <w:lang w:eastAsia="zh-CN"/>
        </w:rPr>
        <w:t>招标人</w:t>
      </w:r>
      <w:r>
        <w:rPr>
          <w:rFonts w:ascii="Times New Roman" w:hAnsi="Times New Roman" w:cs="Times New Roman"/>
          <w:sz w:val="21"/>
          <w:szCs w:val="22"/>
        </w:rPr>
        <w:t>付款前，中标人需向</w:t>
      </w:r>
      <w:r>
        <w:rPr>
          <w:rFonts w:hint="eastAsia" w:ascii="Times New Roman" w:hAnsi="Times New Roman" w:cs="Times New Roman"/>
          <w:sz w:val="21"/>
          <w:szCs w:val="22"/>
          <w:lang w:eastAsia="zh-CN"/>
        </w:rPr>
        <w:t>招标人</w:t>
      </w:r>
      <w:r>
        <w:rPr>
          <w:rFonts w:ascii="Times New Roman" w:hAnsi="Times New Roman" w:cs="Times New Roman"/>
          <w:sz w:val="21"/>
          <w:szCs w:val="22"/>
        </w:rPr>
        <w:t>交付等额的增值税专用发票，否则</w:t>
      </w:r>
      <w:r>
        <w:rPr>
          <w:rFonts w:hint="eastAsia" w:ascii="Times New Roman" w:hAnsi="Times New Roman" w:cs="Times New Roman"/>
          <w:sz w:val="21"/>
          <w:szCs w:val="22"/>
          <w:lang w:eastAsia="zh-CN"/>
        </w:rPr>
        <w:t>招标人</w:t>
      </w:r>
      <w:r>
        <w:rPr>
          <w:rFonts w:ascii="Times New Roman" w:hAnsi="Times New Roman" w:cs="Times New Roman"/>
          <w:sz w:val="21"/>
          <w:szCs w:val="22"/>
        </w:rPr>
        <w:t>有权拒绝或者延迟付款，且不承担违约责任。</w:t>
      </w:r>
    </w:p>
    <w:p>
      <w:pPr>
        <w:spacing w:line="440" w:lineRule="exact"/>
        <w:ind w:firstLine="420" w:firstLineChars="200"/>
        <w:rPr>
          <w:rFonts w:ascii="Times New Roman" w:hAnsi="Times New Roman" w:cs="Times New Roman"/>
          <w:sz w:val="21"/>
          <w:szCs w:val="22"/>
        </w:rPr>
      </w:pPr>
      <w:r>
        <w:rPr>
          <w:rFonts w:ascii="Times New Roman" w:hAnsi="Times New Roman" w:cs="Times New Roman"/>
          <w:sz w:val="21"/>
          <w:szCs w:val="22"/>
        </w:rPr>
        <w:t>（2）投标人提交的投标文件中如有关于付款条件的表述与</w:t>
      </w:r>
      <w:r>
        <w:rPr>
          <w:rFonts w:hint="eastAsia" w:ascii="Times New Roman" w:hAnsi="Times New Roman" w:cs="Times New Roman"/>
          <w:sz w:val="21"/>
          <w:szCs w:val="22"/>
          <w:lang w:eastAsia="zh-CN"/>
        </w:rPr>
        <w:t>竞价文件</w:t>
      </w:r>
      <w:r>
        <w:rPr>
          <w:rFonts w:ascii="Times New Roman" w:hAnsi="Times New Roman" w:cs="Times New Roman"/>
          <w:sz w:val="21"/>
          <w:szCs w:val="22"/>
        </w:rPr>
        <w:t>规定不符，投标无效。</w:t>
      </w:r>
    </w:p>
    <w:p>
      <w:pPr>
        <w:spacing w:line="360" w:lineRule="auto"/>
        <w:outlineLvl w:val="9"/>
        <w:rPr>
          <w:rFonts w:hint="eastAsia" w:ascii="Times New Roman" w:hAnsi="Times New Roman"/>
          <w:b/>
          <w:sz w:val="24"/>
          <w:szCs w:val="24"/>
        </w:rPr>
      </w:pPr>
    </w:p>
    <w:p>
      <w:pPr>
        <w:spacing w:line="360" w:lineRule="auto"/>
        <w:outlineLvl w:val="1"/>
        <w:rPr>
          <w:rFonts w:ascii="Times New Roman" w:hAnsi="Times New Roman"/>
          <w:b/>
          <w:sz w:val="24"/>
          <w:szCs w:val="24"/>
        </w:rPr>
      </w:pPr>
      <w:r>
        <w:rPr>
          <w:rFonts w:hint="eastAsia" w:ascii="Times New Roman" w:hAnsi="Times New Roman"/>
          <w:b/>
          <w:sz w:val="24"/>
          <w:szCs w:val="24"/>
        </w:rPr>
        <w:t>六、其他要求</w:t>
      </w:r>
    </w:p>
    <w:bookmarkEnd w:id="44"/>
    <w:p>
      <w:pPr>
        <w:pStyle w:val="19"/>
        <w:spacing w:before="252" w:line="397" w:lineRule="auto"/>
        <w:ind w:left="118" w:right="112"/>
        <w:jc w:val="both"/>
        <w:rPr>
          <w:rFonts w:ascii="Times New Roman" w:hAnsi="Times New Roman" w:eastAsia="宋体" w:cs="Times New Roman"/>
          <w:sz w:val="21"/>
          <w:szCs w:val="22"/>
          <w:lang w:val="en-US" w:eastAsia="zh-CN" w:bidi="ar-SA"/>
        </w:rPr>
      </w:pPr>
      <w:r>
        <w:rPr>
          <w:rFonts w:ascii="Times New Roman" w:hAnsi="Times New Roman" w:eastAsia="宋体" w:cs="Times New Roman"/>
          <w:sz w:val="21"/>
          <w:szCs w:val="22"/>
          <w:lang w:val="en-US" w:eastAsia="zh-CN" w:bidi="ar-SA"/>
        </w:rPr>
        <w:t>本项目可能存在因不确定因素导致项目终止或合同无法履约的风险，若因不确定因素导致项目终止，该风险由投标人自行承担</w:t>
      </w:r>
      <w:r>
        <w:rPr>
          <w:rFonts w:hint="eastAsia" w:ascii="Times New Roman" w:hAnsi="Times New Roman" w:eastAsia="宋体" w:cs="Times New Roman"/>
          <w:sz w:val="21"/>
          <w:szCs w:val="22"/>
          <w:lang w:val="en-US" w:eastAsia="zh-CN" w:bidi="ar-SA"/>
        </w:rPr>
        <w:t>。</w:t>
      </w:r>
      <w:r>
        <w:rPr>
          <w:rFonts w:ascii="Times New Roman" w:hAnsi="Times New Roman" w:eastAsia="宋体" w:cs="Times New Roman"/>
          <w:sz w:val="21"/>
          <w:szCs w:val="22"/>
          <w:lang w:val="en-US" w:eastAsia="zh-CN" w:bidi="ar-SA"/>
        </w:rPr>
        <w:t>以上风险请投标人须充分考虑。</w:t>
      </w:r>
    </w:p>
    <w:p>
      <w:pPr>
        <w:spacing w:line="360" w:lineRule="auto"/>
        <w:ind w:firstLine="400" w:firstLineChars="200"/>
        <w:rPr>
          <w:rFonts w:ascii="Times New Roman" w:hAnsi="Times New Roman"/>
          <w:color w:val="FF0000"/>
        </w:rPr>
      </w:pPr>
    </w:p>
    <w:p>
      <w:pPr>
        <w:rPr>
          <w:rFonts w:ascii="Times New Roman" w:hAnsi="Times New Roman"/>
          <w:sz w:val="24"/>
          <w:szCs w:val="24"/>
        </w:rPr>
      </w:pPr>
    </w:p>
    <w:p>
      <w:pPr>
        <w:rPr>
          <w:rFonts w:asciiTheme="minorEastAsia" w:hAnsiTheme="minorEastAsia" w:eastAsiaTheme="minorEastAsia"/>
          <w:b/>
          <w:sz w:val="28"/>
        </w:rPr>
      </w:pPr>
      <w:r>
        <w:rPr>
          <w:rFonts w:hint="eastAsia" w:asciiTheme="minorEastAsia" w:hAnsiTheme="minorEastAsia" w:eastAsiaTheme="minorEastAsia"/>
          <w:b/>
          <w:sz w:val="28"/>
        </w:rPr>
        <w:br w:type="page"/>
      </w:r>
    </w:p>
    <w:p>
      <w:pPr>
        <w:spacing w:line="360" w:lineRule="auto"/>
        <w:jc w:val="center"/>
        <w:outlineLvl w:val="0"/>
        <w:rPr>
          <w:rFonts w:asciiTheme="minorEastAsia" w:hAnsiTheme="minorEastAsia" w:eastAsiaTheme="minorEastAsia"/>
          <w:b/>
          <w:sz w:val="28"/>
        </w:rPr>
      </w:pPr>
      <w:bookmarkStart w:id="45" w:name="_Toc14801"/>
      <w:r>
        <w:rPr>
          <w:rFonts w:hint="eastAsia" w:asciiTheme="minorEastAsia" w:hAnsiTheme="minorEastAsia" w:eastAsiaTheme="minorEastAsia"/>
          <w:b/>
          <w:sz w:val="28"/>
        </w:rPr>
        <w:t>第四章  评审方法和标准</w:t>
      </w:r>
      <w:bookmarkEnd w:id="45"/>
    </w:p>
    <w:p>
      <w:pPr>
        <w:spacing w:line="360" w:lineRule="auto"/>
        <w:ind w:firstLine="437"/>
        <w:outlineLvl w:val="1"/>
        <w:rPr>
          <w:rFonts w:asciiTheme="minorEastAsia" w:hAnsiTheme="minorEastAsia" w:eastAsiaTheme="minorEastAsia"/>
          <w:b/>
          <w:sz w:val="24"/>
        </w:rPr>
      </w:pPr>
      <w:bookmarkStart w:id="46" w:name="_Toc29594"/>
      <w:r>
        <w:rPr>
          <w:rFonts w:hint="eastAsia" w:asciiTheme="minorEastAsia" w:hAnsiTheme="minorEastAsia" w:eastAsiaTheme="minorEastAsia"/>
          <w:b/>
          <w:sz w:val="24"/>
        </w:rPr>
        <w:t>一、总则</w:t>
      </w:r>
      <w:bookmarkEnd w:id="46"/>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pPr>
        <w:spacing w:line="360" w:lineRule="auto"/>
        <w:ind w:firstLine="437"/>
        <w:outlineLvl w:val="1"/>
        <w:rPr>
          <w:rFonts w:asciiTheme="minorEastAsia" w:hAnsiTheme="minorEastAsia" w:eastAsiaTheme="minorEastAsia"/>
          <w:b/>
          <w:sz w:val="24"/>
        </w:rPr>
      </w:pPr>
      <w:bookmarkStart w:id="47" w:name="_Toc22999"/>
      <w:r>
        <w:rPr>
          <w:rFonts w:hint="eastAsia" w:asciiTheme="minorEastAsia" w:hAnsiTheme="minorEastAsia" w:eastAsiaTheme="minorEastAsia"/>
          <w:b/>
          <w:sz w:val="24"/>
        </w:rPr>
        <w:t>二、评审方法</w:t>
      </w:r>
      <w:bookmarkEnd w:id="47"/>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223"/>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8"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6"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tcBorders>
              <w:bottom w:val="single" w:color="auto" w:sz="4" w:space="0"/>
            </w:tcBorders>
            <w:vAlign w:val="center"/>
          </w:tcPr>
          <w:p>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6" w:type="pct"/>
            <w:tcBorders>
              <w:bottom w:val="single" w:color="auto" w:sz="4" w:space="0"/>
            </w:tcBorders>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2</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6"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3</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6" w:type="pct"/>
            <w:vAlign w:val="center"/>
          </w:tcPr>
          <w:p>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4</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6"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5</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6"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6</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6" w:type="pct"/>
            <w:vAlign w:val="center"/>
          </w:tcPr>
          <w:p>
            <w:pPr>
              <w:adjustRightInd w:val="0"/>
              <w:snapToGrid w:val="0"/>
              <w:ind w:right="-10"/>
              <w:rPr>
                <w:rFonts w:cs="Times New Roman"/>
                <w:kern w:val="2"/>
                <w:sz w:val="21"/>
                <w:szCs w:val="21"/>
              </w:rPr>
            </w:pP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pPr>
        <w:spacing w:line="360" w:lineRule="auto"/>
        <w:ind w:firstLine="437"/>
        <w:outlineLvl w:val="1"/>
        <w:rPr>
          <w:rFonts w:asciiTheme="minorEastAsia" w:hAnsiTheme="minorEastAsia" w:eastAsiaTheme="minorEastAsia"/>
          <w:b/>
          <w:sz w:val="24"/>
        </w:rPr>
      </w:pPr>
      <w:bookmarkStart w:id="48" w:name="_Toc4545"/>
      <w:bookmarkStart w:id="49" w:name="_Toc29576"/>
      <w:r>
        <w:rPr>
          <w:rFonts w:asciiTheme="minorEastAsia" w:hAnsiTheme="minorEastAsia" w:eastAsiaTheme="minorEastAsia"/>
          <w:b/>
          <w:sz w:val="24"/>
        </w:rPr>
        <w:t>三、评审程序</w:t>
      </w:r>
      <w:bookmarkEnd w:id="48"/>
      <w:bookmarkEnd w:id="49"/>
    </w:p>
    <w:p>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pPr>
        <w:spacing w:line="360" w:lineRule="auto"/>
        <w:ind w:firstLine="437"/>
        <w:outlineLvl w:val="1"/>
        <w:rPr>
          <w:rFonts w:asciiTheme="minorEastAsia" w:hAnsiTheme="minorEastAsia" w:eastAsiaTheme="minorEastAsia"/>
          <w:b/>
          <w:sz w:val="24"/>
        </w:rPr>
      </w:pPr>
      <w:bookmarkStart w:id="50" w:name="_Toc11842"/>
      <w:bookmarkStart w:id="51" w:name="_Toc27565"/>
      <w:r>
        <w:rPr>
          <w:rFonts w:asciiTheme="minorEastAsia" w:hAnsiTheme="minorEastAsia" w:eastAsiaTheme="minorEastAsia"/>
          <w:b/>
          <w:sz w:val="24"/>
        </w:rPr>
        <w:t>四、相关说明。</w:t>
      </w:r>
      <w:bookmarkEnd w:id="50"/>
      <w:bookmarkEnd w:id="51"/>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b/>
          <w:sz w:val="28"/>
        </w:rPr>
      </w:pPr>
      <w:bookmarkStart w:id="52" w:name="_Toc29765"/>
      <w:r>
        <w:rPr>
          <w:rFonts w:hint="eastAsia" w:asciiTheme="minorEastAsia" w:hAnsiTheme="minorEastAsia" w:eastAsiaTheme="minorEastAsia"/>
          <w:b/>
          <w:sz w:val="28"/>
        </w:rPr>
        <w:t>第五章 合同</w:t>
      </w:r>
      <w:bookmarkEnd w:id="52"/>
    </w:p>
    <w:p>
      <w:pPr>
        <w:spacing w:line="540" w:lineRule="exact"/>
        <w:ind w:firstLine="883" w:firstLineChars="200"/>
        <w:jc w:val="center"/>
        <w:rPr>
          <w:rFonts w:ascii="黑体" w:hAnsi="黑体" w:eastAsia="黑体" w:cs="宋体"/>
          <w:b/>
          <w:color w:val="333333"/>
          <w:kern w:val="0"/>
          <w:sz w:val="44"/>
          <w:szCs w:val="44"/>
        </w:rPr>
      </w:pPr>
    </w:p>
    <w:p>
      <w:pPr>
        <w:tabs>
          <w:tab w:val="left" w:pos="2410"/>
        </w:tabs>
        <w:autoSpaceDE w:val="0"/>
        <w:autoSpaceDN w:val="0"/>
        <w:adjustRightInd w:val="0"/>
        <w:snapToGrid w:val="0"/>
        <w:spacing w:line="360" w:lineRule="auto"/>
        <w:jc w:val="center"/>
        <w:rPr>
          <w:rFonts w:ascii="黑体" w:hAnsi="黑体" w:eastAsia="黑体" w:cs="宋体"/>
          <w:b/>
          <w:color w:val="333333"/>
          <w:kern w:val="0"/>
          <w:sz w:val="30"/>
          <w:szCs w:val="30"/>
        </w:rPr>
      </w:pPr>
      <w:r>
        <w:rPr>
          <w:rFonts w:hint="eastAsia" w:ascii="黑体" w:hAnsi="黑体" w:eastAsia="黑体" w:cs="宋体"/>
          <w:b/>
          <w:color w:val="333333"/>
          <w:kern w:val="0"/>
          <w:sz w:val="30"/>
          <w:szCs w:val="30"/>
          <w:lang w:val="en-US" w:eastAsia="zh-CN"/>
        </w:rPr>
        <w:t>2024年政文会展9月展会（城规会）宴会椅租赁项目</w:t>
      </w:r>
      <w:r>
        <w:rPr>
          <w:rFonts w:hint="eastAsia" w:ascii="黑体" w:hAnsi="黑体" w:eastAsia="黑体" w:cs="宋体"/>
          <w:b/>
          <w:color w:val="333333"/>
          <w:kern w:val="0"/>
          <w:sz w:val="30"/>
          <w:szCs w:val="30"/>
        </w:rPr>
        <w:t>合同</w:t>
      </w:r>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ind w:firstLine="482" w:firstLineChars="200"/>
        <w:rPr>
          <w:rFonts w:ascii="仿宋_GB2312" w:hAnsi="宋体" w:eastAsia="仿宋_GB2312" w:cs="宋体"/>
          <w:b/>
          <w:bCs/>
          <w:color w:val="000000"/>
          <w:sz w:val="24"/>
        </w:rPr>
      </w:pPr>
      <w:bookmarkStart w:id="53" w:name="_Hlk47980575"/>
      <w:r>
        <w:rPr>
          <w:rFonts w:hint="eastAsia" w:ascii="仿宋_GB2312" w:hAnsi="宋体" w:eastAsia="仿宋_GB2312" w:cs="宋体"/>
          <w:b/>
          <w:bCs/>
          <w:color w:val="000000"/>
          <w:sz w:val="24"/>
        </w:rPr>
        <w:t>委托方（以下简称甲方）：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adjustRightInd w:val="0"/>
        <w:snapToGrid w:val="0"/>
        <w:spacing w:line="520" w:lineRule="exact"/>
        <w:ind w:firstLine="480" w:firstLineChars="200"/>
        <w:rPr>
          <w:rFonts w:ascii="仿宋_GB2312" w:hAnsi="宋体" w:eastAsia="仿宋_GB2312" w:cs="宋体"/>
          <w:b/>
          <w:bCs/>
          <w:color w:val="000000"/>
          <w:sz w:val="24"/>
        </w:rPr>
      </w:pPr>
      <w:r>
        <w:rPr>
          <w:rFonts w:hint="eastAsia" w:ascii="仿宋_GB2312" w:hAnsi="宋体" w:eastAsia="仿宋_GB2312" w:cs="宋体"/>
          <w:color w:val="000000"/>
          <w:sz w:val="24"/>
        </w:rPr>
        <w:t>电</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rPr>
        <w:t xml:space="preserve">话：     </w:t>
      </w:r>
      <w:r>
        <w:rPr>
          <w:rFonts w:hint="eastAsia" w:ascii="仿宋_GB2312" w:hAnsi="宋体" w:eastAsia="仿宋_GB2312" w:cs="宋体"/>
          <w:b/>
          <w:bCs/>
          <w:color w:val="000000"/>
          <w:sz w:val="24"/>
        </w:rPr>
        <w:t xml:space="preserve">             </w:t>
      </w:r>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受托方（以下简称乙方）：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adjustRightInd w:val="0"/>
        <w:snapToGrid w:val="0"/>
        <w:spacing w:line="520" w:lineRule="exact"/>
        <w:ind w:firstLine="480" w:firstLineChars="200"/>
        <w:rPr>
          <w:rFonts w:hint="eastAsia" w:ascii="仿宋_GB2312" w:eastAsia="仿宋_GB2312" w:hAnsiTheme="minorEastAsia" w:cstheme="minorEastAsia"/>
          <w:b/>
          <w:bCs/>
          <w:color w:val="000000" w:themeColor="text1"/>
          <w:sz w:val="13"/>
          <w:szCs w:val="13"/>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电</w:t>
      </w:r>
      <w:r>
        <w:rPr>
          <w:rFonts w:hint="eastAsia" w:ascii="仿宋_GB2312" w:eastAsia="仿宋_GB2312" w:hAnsiTheme="minorEastAsia" w:cstheme="minorEastAsia"/>
          <w:color w:val="000000" w:themeColor="text1"/>
          <w:sz w:val="24"/>
          <w:lang w:val="en-US" w:eastAsia="zh-CN"/>
          <w14:textFill>
            <w14:solidFill>
              <w14:schemeClr w14:val="tx1"/>
            </w14:solidFill>
          </w14:textFill>
        </w:rPr>
        <w:t xml:space="preserve"> </w:t>
      </w:r>
      <w:r>
        <w:rPr>
          <w:rFonts w:hint="eastAsia" w:ascii="仿宋_GB2312" w:eastAsia="仿宋_GB2312" w:hAnsiTheme="minorEastAsia" w:cstheme="minorEastAsia"/>
          <w:color w:val="000000" w:themeColor="text1"/>
          <w:sz w:val="24"/>
          <w14:textFill>
            <w14:solidFill>
              <w14:schemeClr w14:val="tx1"/>
            </w14:solidFill>
          </w14:textFill>
        </w:rPr>
        <w:t xml:space="preserve">话：       </w:t>
      </w:r>
    </w:p>
    <w:p>
      <w:pPr>
        <w:adjustRightInd w:val="0"/>
        <w:snapToGrid w:val="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13"/>
          <w:szCs w:val="13"/>
          <w14:textFill>
            <w14:solidFill>
              <w14:schemeClr w14:val="tx1"/>
            </w14:solidFill>
          </w14:textFill>
        </w:rPr>
        <w:t xml:space="preserve">   </w:t>
      </w:r>
      <w:bookmarkEnd w:id="53"/>
      <w:r>
        <w:rPr>
          <w:rFonts w:hint="eastAsia" w:ascii="仿宋_GB2312" w:eastAsia="仿宋_GB2312" w:hAnsiTheme="minorEastAsia" w:cstheme="minorEastAsia"/>
          <w:b/>
          <w:bCs/>
          <w:color w:val="000000" w:themeColor="text1"/>
          <w:sz w:val="13"/>
          <w:szCs w:val="13"/>
          <w14:textFill>
            <w14:solidFill>
              <w14:schemeClr w14:val="tx1"/>
            </w14:solidFill>
          </w14:textFill>
        </w:rPr>
        <w:t xml:space="preserve">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甲、乙双方根据《中华人民共和国合同法》等相关法律法规的规定，在平等自愿、公平公正的基础上，就甲方委托乙方负责</w:t>
      </w:r>
      <w:r>
        <w:rPr>
          <w:rFonts w:hint="eastAsia" w:ascii="仿宋_GB2312" w:hAnsi="宋体" w:eastAsia="仿宋_GB2312" w:cs="宋体"/>
          <w:color w:val="000000"/>
          <w:sz w:val="24"/>
          <w:lang w:val="en-US" w:eastAsia="zh-CN"/>
        </w:rPr>
        <w:t>2024年政文会展9月展会（城规会）宴会椅租赁</w:t>
      </w:r>
      <w:r>
        <w:rPr>
          <w:rFonts w:hint="eastAsia" w:ascii="仿宋_GB2312" w:hAnsi="宋体" w:eastAsia="仿宋_GB2312" w:cs="宋体"/>
          <w:color w:val="000000"/>
          <w:sz w:val="24"/>
        </w:rPr>
        <w:t>项目的</w:t>
      </w:r>
      <w:r>
        <w:rPr>
          <w:rFonts w:hint="eastAsia" w:ascii="仿宋_GB2312" w:hAnsi="宋体" w:eastAsia="仿宋_GB2312" w:cs="宋体"/>
          <w:color w:val="000000"/>
          <w:sz w:val="24"/>
          <w:lang w:val="en-US" w:eastAsia="zh-CN"/>
        </w:rPr>
        <w:t>租赁及</w:t>
      </w:r>
      <w:r>
        <w:rPr>
          <w:rFonts w:hint="eastAsia" w:ascii="仿宋_GB2312" w:hAnsi="宋体" w:eastAsia="仿宋_GB2312" w:cs="宋体"/>
          <w:color w:val="000000"/>
          <w:sz w:val="24"/>
        </w:rPr>
        <w:t>摆</w:t>
      </w:r>
      <w:r>
        <w:rPr>
          <w:rFonts w:hint="eastAsia" w:ascii="仿宋_GB2312" w:hAnsi="宋体" w:eastAsia="仿宋_GB2312" w:cs="宋体"/>
          <w:color w:val="000000"/>
          <w:sz w:val="24"/>
          <w:lang w:val="en-US" w:eastAsia="zh-CN"/>
        </w:rPr>
        <w:t>放</w:t>
      </w:r>
      <w:r>
        <w:rPr>
          <w:rFonts w:hint="eastAsia" w:ascii="仿宋_GB2312" w:hAnsi="宋体" w:eastAsia="仿宋_GB2312" w:cs="宋体"/>
          <w:color w:val="000000"/>
          <w:sz w:val="24"/>
        </w:rPr>
        <w:t>工作，为明确双方权利义务，现制定本合同，以资双方共同遵守：</w:t>
      </w:r>
    </w:p>
    <w:p>
      <w:pPr>
        <w:adjustRightInd w:val="0"/>
        <w:snapToGrid w:val="0"/>
        <w:spacing w:line="520" w:lineRule="exact"/>
        <w:ind w:firstLine="482" w:firstLineChars="200"/>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第一条 项目名称及内容</w:t>
      </w:r>
    </w:p>
    <w:p>
      <w:pPr>
        <w:adjustRightInd w:val="0"/>
        <w:snapToGrid w:val="0"/>
        <w:spacing w:line="520" w:lineRule="exact"/>
        <w:ind w:firstLine="480" w:firstLineChars="200"/>
        <w:rPr>
          <w:rFonts w:hint="default" w:ascii="仿宋_GB2312" w:hAnsi="宋体" w:eastAsia="仿宋_GB2312" w:cs="宋体"/>
          <w:color w:val="000000"/>
          <w:sz w:val="24"/>
          <w:lang w:val="en-US"/>
        </w:rPr>
      </w:pPr>
      <w:r>
        <w:rPr>
          <w:rFonts w:hint="eastAsia" w:ascii="仿宋_GB2312" w:hAnsi="宋体" w:eastAsia="仿宋_GB2312" w:cs="宋体"/>
          <w:color w:val="000000"/>
          <w:sz w:val="24"/>
          <w:lang w:val="en-US" w:eastAsia="zh-CN"/>
        </w:rPr>
        <w:t>2024年政文会展9月展会（城规会）宴会椅租赁，现场摆放及吊线，会场整理等工作。</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第二条 服务期限</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w:t>
      </w:r>
      <w:r>
        <w:rPr>
          <w:rFonts w:hint="eastAsia" w:ascii="仿宋_GB2312" w:hAnsi="宋体" w:eastAsia="仿宋_GB2312" w:cs="宋体"/>
          <w:color w:val="000000"/>
          <w:sz w:val="24"/>
          <w:lang w:val="en-US" w:eastAsia="zh-CN"/>
        </w:rPr>
        <w:t>协议</w:t>
      </w:r>
      <w:r>
        <w:rPr>
          <w:rFonts w:hint="eastAsia" w:ascii="仿宋_GB2312" w:hAnsi="宋体" w:eastAsia="仿宋_GB2312" w:cs="宋体"/>
          <w:color w:val="000000"/>
          <w:sz w:val="24"/>
        </w:rPr>
        <w:t>服务期</w:t>
      </w:r>
      <w:r>
        <w:rPr>
          <w:rFonts w:hint="eastAsia" w:ascii="仿宋_GB2312" w:hAnsi="宋体" w:eastAsia="仿宋_GB2312" w:cs="宋体"/>
          <w:color w:val="000000"/>
          <w:sz w:val="24"/>
          <w:lang w:val="en-US" w:eastAsia="zh-CN"/>
        </w:rPr>
        <w:t>限为</w:t>
      </w:r>
      <w:r>
        <w:rPr>
          <w:rFonts w:hint="eastAsia" w:ascii="仿宋_GB2312" w:hAnsi="宋体" w:eastAsia="仿宋_GB2312" w:cs="宋体"/>
          <w:color w:val="000000"/>
          <w:sz w:val="24"/>
        </w:rPr>
        <w:t>自</w:t>
      </w:r>
      <w:r>
        <w:rPr>
          <w:rFonts w:hint="eastAsia" w:ascii="仿宋_GB2312" w:hAnsi="宋体" w:eastAsia="仿宋_GB2312" w:cs="宋体"/>
          <w:color w:val="000000"/>
          <w:sz w:val="24"/>
          <w:lang w:val="en-US" w:eastAsia="zh-CN"/>
        </w:rPr>
        <w:t>2024</w:t>
      </w:r>
      <w:r>
        <w:rPr>
          <w:rFonts w:hint="eastAsia" w:ascii="仿宋_GB2312" w:hAnsi="宋体" w:eastAsia="仿宋_GB2312" w:cs="宋体"/>
          <w:color w:val="000000"/>
          <w:sz w:val="24"/>
        </w:rPr>
        <w:t>年</w:t>
      </w: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月</w:t>
      </w: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日起至</w:t>
      </w:r>
      <w:r>
        <w:rPr>
          <w:rFonts w:hint="eastAsia" w:ascii="仿宋_GB2312" w:hAnsi="宋体" w:eastAsia="仿宋_GB2312" w:cs="宋体"/>
          <w:color w:val="000000"/>
          <w:sz w:val="24"/>
          <w:lang w:val="en-US" w:eastAsia="zh-CN"/>
        </w:rPr>
        <w:t>2024</w:t>
      </w:r>
      <w:r>
        <w:rPr>
          <w:rFonts w:hint="eastAsia" w:ascii="仿宋_GB2312" w:hAnsi="宋体" w:eastAsia="仿宋_GB2312" w:cs="宋体"/>
          <w:color w:val="000000"/>
          <w:sz w:val="24"/>
        </w:rPr>
        <w:t>年</w:t>
      </w: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月</w:t>
      </w: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日止。</w:t>
      </w:r>
      <w:r>
        <w:rPr>
          <w:rFonts w:hint="eastAsia" w:ascii="仿宋_GB2312" w:hAnsi="宋体" w:eastAsia="仿宋_GB2312" w:cs="宋体"/>
          <w:color w:val="000000"/>
          <w:sz w:val="24"/>
          <w:lang w:val="en-US" w:eastAsia="zh-CN"/>
        </w:rPr>
        <w:t>经甲乙双方协商一致可以对服务期限进行适当的调整。</w:t>
      </w:r>
    </w:p>
    <w:p>
      <w:pPr>
        <w:adjustRightInd w:val="0"/>
        <w:snapToGrid w:val="0"/>
        <w:spacing w:line="520" w:lineRule="exact"/>
        <w:ind w:firstLine="482" w:firstLineChars="200"/>
        <w:rPr>
          <w:rFonts w:hint="default" w:ascii="仿宋_GB2312" w:hAnsi="宋体" w:eastAsia="仿宋_GB2312" w:cs="宋体"/>
          <w:b/>
          <w:bCs/>
          <w:color w:val="000000"/>
          <w:sz w:val="24"/>
          <w:lang w:val="en-US" w:eastAsia="zh-CN"/>
        </w:rPr>
      </w:pPr>
      <w:r>
        <w:rPr>
          <w:rFonts w:hint="eastAsia" w:ascii="仿宋_GB2312" w:hAnsi="宋体" w:eastAsia="仿宋_GB2312" w:cs="宋体"/>
          <w:b/>
          <w:bCs/>
          <w:color w:val="000000"/>
          <w:sz w:val="24"/>
        </w:rPr>
        <w:t xml:space="preserve">第三条 </w:t>
      </w:r>
      <w:r>
        <w:rPr>
          <w:rFonts w:hint="eastAsia" w:ascii="仿宋_GB2312" w:hAnsi="宋体" w:eastAsia="仿宋_GB2312" w:cs="宋体"/>
          <w:b/>
          <w:bCs/>
          <w:color w:val="000000"/>
          <w:sz w:val="24"/>
          <w:lang w:val="en-US" w:eastAsia="zh-CN"/>
        </w:rPr>
        <w:t>服务内容</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甲方委托乙方完成2024年政文会展9月展会（城规会）宴会椅租赁（含白色椅套）、布置、吊线及9月7日中午的主会场整理及吊线。</w:t>
      </w:r>
    </w:p>
    <w:p>
      <w:pPr>
        <w:numPr>
          <w:ilvl w:val="0"/>
          <w:numId w:val="2"/>
        </w:numPr>
        <w:adjustRightInd w:val="0"/>
        <w:snapToGrid w:val="0"/>
        <w:spacing w:line="520" w:lineRule="exact"/>
        <w:ind w:firstLine="482" w:firstLineChars="200"/>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付款方式</w:t>
      </w:r>
    </w:p>
    <w:p>
      <w:pPr>
        <w:numPr>
          <w:ilvl w:val="0"/>
          <w:numId w:val="0"/>
        </w:numPr>
        <w:adjustRightInd w:val="0"/>
        <w:snapToGrid w:val="0"/>
        <w:spacing w:line="520" w:lineRule="exact"/>
        <w:ind w:firstLine="480" w:firstLineChars="200"/>
        <w:rPr>
          <w:rFonts w:hint="eastAsia" w:ascii="仿宋_GB2312" w:hAnsi="宋体" w:eastAsia="仿宋_GB2312" w:cs="宋体"/>
          <w:b/>
          <w:bCs/>
          <w:color w:val="000000"/>
          <w:sz w:val="24"/>
        </w:rPr>
      </w:pPr>
      <w:r>
        <w:rPr>
          <w:rFonts w:hint="eastAsia" w:ascii="仿宋_GB2312" w:hAnsi="宋体" w:eastAsia="仿宋_GB2312" w:cs="宋体"/>
          <w:color w:val="000000"/>
          <w:sz w:val="24"/>
          <w:lang w:val="en-US" w:eastAsia="zh-CN"/>
        </w:rPr>
        <w:t>1、合同签订后，展会服务期满后30个工作日支付实际使用数量金额。</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2、经甲乙双方协商确认，本协议项下服务费用含税总金额为￥</w:t>
      </w:r>
      <w:r>
        <w:rPr>
          <w:rFonts w:hint="eastAsia" w:ascii="仿宋_GB2312" w:hAnsi="宋体" w:eastAsia="仿宋_GB2312" w:cs="宋体"/>
          <w:color w:val="000000"/>
          <w:sz w:val="24"/>
          <w:u w:val="single"/>
          <w:lang w:val="en-US" w:eastAsia="zh-CN"/>
        </w:rPr>
        <w:t xml:space="preserve">         </w:t>
      </w:r>
      <w:r>
        <w:rPr>
          <w:rFonts w:hint="eastAsia" w:ascii="仿宋_GB2312" w:hAnsi="宋体" w:eastAsia="仿宋_GB2312" w:cs="宋体"/>
          <w:color w:val="000000"/>
          <w:sz w:val="24"/>
          <w:u w:val="none"/>
          <w:lang w:val="en-US" w:eastAsia="zh-CN"/>
        </w:rPr>
        <w:t>（大写：    ）</w:t>
      </w:r>
      <w:r>
        <w:rPr>
          <w:rFonts w:hint="eastAsia" w:ascii="仿宋_GB2312" w:hAnsi="宋体" w:eastAsia="仿宋_GB2312" w:cs="宋体"/>
          <w:color w:val="000000"/>
          <w:sz w:val="24"/>
        </w:rPr>
        <w:t>，上述费用</w:t>
      </w:r>
      <w:r>
        <w:rPr>
          <w:rFonts w:hint="eastAsia" w:ascii="仿宋_GB2312" w:hAnsi="宋体" w:eastAsia="仿宋_GB2312" w:cs="宋体"/>
          <w:color w:val="000000"/>
          <w:sz w:val="24"/>
          <w:lang w:val="en-US" w:eastAsia="zh-CN"/>
        </w:rPr>
        <w:t>包含了本协议项下甲方委托乙方完成的所有工作应向乙方支付的全部费用</w:t>
      </w:r>
      <w:r>
        <w:rPr>
          <w:rFonts w:hint="eastAsia" w:ascii="仿宋_GB2312" w:hAnsi="宋体" w:eastAsia="仿宋_GB2312" w:cs="宋体"/>
          <w:color w:val="000000"/>
          <w:sz w:val="24"/>
        </w:rPr>
        <w:t>，包括但不限于运输费、 人工费、撤场</w:t>
      </w:r>
      <w:r>
        <w:rPr>
          <w:rFonts w:hint="eastAsia" w:ascii="仿宋_GB2312" w:hAnsi="宋体" w:eastAsia="仿宋_GB2312" w:cs="宋体"/>
          <w:color w:val="000000"/>
          <w:sz w:val="24"/>
          <w:lang w:eastAsia="zh-CN"/>
        </w:rPr>
        <w:t>、税金等</w:t>
      </w:r>
      <w:r>
        <w:rPr>
          <w:rFonts w:hint="eastAsia" w:ascii="仿宋_GB2312" w:hAnsi="宋体" w:eastAsia="仿宋_GB2312" w:cs="宋体"/>
          <w:color w:val="000000"/>
          <w:sz w:val="24"/>
        </w:rPr>
        <w:t>乙方完成本合同所需全部费用。除此之外，甲方无需就本合同项下服务向乙方或第三方支付任何其他费用。</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3、</w:t>
      </w:r>
      <w:r>
        <w:rPr>
          <w:rFonts w:hint="eastAsia" w:ascii="仿宋_GB2312" w:hAnsi="宋体" w:eastAsia="仿宋_GB2312" w:cs="宋体"/>
          <w:color w:val="000000"/>
          <w:sz w:val="24"/>
        </w:rPr>
        <w:t>付款方式：</w:t>
      </w:r>
      <w:r>
        <w:rPr>
          <w:rFonts w:hint="eastAsia" w:ascii="仿宋_GB2312" w:hAnsi="宋体" w:eastAsia="仿宋_GB2312" w:cs="宋体"/>
          <w:color w:val="000000"/>
          <w:sz w:val="24"/>
          <w:lang w:val="en-US" w:eastAsia="zh-CN"/>
        </w:rPr>
        <w:t>会议圆满结束后，乙方全面履行完毕本合同规定的所有服务，甲方向乙方支付本协议总金额即￥</w:t>
      </w:r>
      <w:r>
        <w:rPr>
          <w:rFonts w:hint="eastAsia" w:ascii="仿宋_GB2312" w:hAnsi="宋体" w:eastAsia="仿宋_GB2312" w:cs="宋体"/>
          <w:color w:val="000000"/>
          <w:sz w:val="24"/>
          <w:u w:val="single"/>
          <w:lang w:val="en-US" w:eastAsia="zh-CN"/>
        </w:rPr>
        <w:t xml:space="preserve">       </w:t>
      </w:r>
      <w:r>
        <w:rPr>
          <w:rFonts w:hint="eastAsia" w:ascii="仿宋_GB2312" w:hAnsi="宋体" w:eastAsia="仿宋_GB2312" w:cs="宋体"/>
          <w:color w:val="000000"/>
          <w:sz w:val="24"/>
          <w:u w:val="none"/>
          <w:lang w:val="en-US" w:eastAsia="zh-CN"/>
        </w:rPr>
        <w:t>（大写：     ），</w:t>
      </w:r>
      <w:r>
        <w:rPr>
          <w:rFonts w:hint="eastAsia" w:ascii="仿宋_GB2312" w:hAnsi="宋体" w:eastAsia="仿宋_GB2312" w:cs="宋体"/>
          <w:color w:val="000000"/>
          <w:sz w:val="24"/>
          <w:lang w:eastAsia="zh-CN"/>
        </w:rPr>
        <w:t>最终结算以实际使用数量为准，据实结算。</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乙方指定收款账户信息如下：</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企业</w:t>
      </w:r>
      <w:r>
        <w:rPr>
          <w:rFonts w:hint="eastAsia" w:ascii="仿宋_GB2312" w:hAnsi="宋体" w:eastAsia="仿宋_GB2312" w:cs="宋体"/>
          <w:color w:val="000000"/>
          <w:sz w:val="24"/>
        </w:rPr>
        <w:t>名称：</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开户行：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账号：</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r>
        <w:rPr>
          <w:rFonts w:hint="eastAsia" w:ascii="仿宋_GB2312" w:hAnsi="宋体" w:eastAsia="仿宋_GB2312" w:cs="宋体"/>
          <w:color w:val="000000"/>
          <w:sz w:val="24"/>
          <w:lang w:val="en-US" w:eastAsia="zh-CN"/>
        </w:rPr>
        <w:t>乙方应于甲方付款前，向甲方提供合法等额的纸质增值税专用发票，发票内容：服务费。</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甲方开票信息：</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企业名称：合肥政文国际会展管理有限公司</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开户行：光大银行合肥分行营业部</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账号：76690188000476007</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第五条 服务标准及要求</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乙方必须按</w:t>
      </w:r>
      <w:r>
        <w:rPr>
          <w:rFonts w:hint="eastAsia" w:ascii="仿宋_GB2312" w:hAnsi="宋体" w:eastAsia="仿宋_GB2312" w:cs="宋体"/>
          <w:color w:val="000000"/>
          <w:sz w:val="24"/>
          <w:lang w:val="en-US" w:eastAsia="zh-CN"/>
        </w:rPr>
        <w:t>甲方要求在规定的时间内</w:t>
      </w:r>
      <w:r>
        <w:rPr>
          <w:rFonts w:hint="eastAsia" w:ascii="仿宋_GB2312" w:hAnsi="宋体" w:eastAsia="仿宋_GB2312" w:cs="宋体"/>
          <w:color w:val="000000"/>
          <w:sz w:val="24"/>
        </w:rPr>
        <w:t>进行</w:t>
      </w:r>
      <w:r>
        <w:rPr>
          <w:rFonts w:hint="eastAsia" w:ascii="仿宋_GB2312" w:hAnsi="宋体" w:eastAsia="仿宋_GB2312" w:cs="宋体"/>
          <w:color w:val="000000"/>
          <w:sz w:val="24"/>
          <w:lang w:val="en-US" w:eastAsia="zh-CN"/>
        </w:rPr>
        <w:t>宴会椅布置摆放工作</w:t>
      </w:r>
      <w:r>
        <w:rPr>
          <w:rFonts w:hint="eastAsia" w:ascii="仿宋_GB2312" w:hAnsi="宋体" w:eastAsia="仿宋_GB2312" w:cs="宋体"/>
          <w:color w:val="000000"/>
          <w:sz w:val="24"/>
        </w:rPr>
        <w:t>。</w:t>
      </w:r>
      <w:r>
        <w:rPr>
          <w:rFonts w:hint="eastAsia" w:ascii="仿宋_GB2312" w:hAnsi="宋体" w:eastAsia="仿宋_GB2312" w:cs="宋体"/>
          <w:color w:val="000000"/>
          <w:sz w:val="24"/>
          <w:lang w:val="en-US" w:eastAsia="zh-CN"/>
        </w:rPr>
        <w:t>须有专人配合甲方工作</w:t>
      </w:r>
      <w:r>
        <w:rPr>
          <w:rFonts w:hint="eastAsia" w:ascii="仿宋_GB2312" w:hAnsi="宋体" w:eastAsia="仿宋_GB2312" w:cs="宋体"/>
          <w:color w:val="000000"/>
          <w:sz w:val="24"/>
        </w:rPr>
        <w:t>。乙方签订合同后，必须在一周内进场养护，绘制现场图，并将苗木全部清点造册，整理出详细资料并制定年度、季度及月度养护计划，报甲方审批后实施。</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第六条 甲方的权利与义务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w:t>
      </w:r>
      <w:r>
        <w:rPr>
          <w:rFonts w:hint="eastAsia" w:ascii="仿宋_GB2312" w:hAnsi="宋体" w:eastAsia="仿宋_GB2312" w:cs="宋体"/>
          <w:color w:val="000000"/>
          <w:sz w:val="24"/>
        </w:rPr>
        <w:t>甲方指派专人对乙方</w:t>
      </w:r>
      <w:r>
        <w:rPr>
          <w:rFonts w:hint="eastAsia" w:ascii="仿宋_GB2312" w:hAnsi="宋体" w:eastAsia="仿宋_GB2312" w:cs="宋体"/>
          <w:color w:val="000000"/>
          <w:sz w:val="24"/>
          <w:lang w:val="en-US" w:eastAsia="zh-CN"/>
        </w:rPr>
        <w:t>宴会椅布置及摆放</w:t>
      </w:r>
      <w:r>
        <w:rPr>
          <w:rFonts w:hint="eastAsia" w:ascii="仿宋_GB2312" w:hAnsi="宋体" w:eastAsia="仿宋_GB2312" w:cs="宋体"/>
          <w:color w:val="000000"/>
          <w:sz w:val="24"/>
        </w:rPr>
        <w:t>给予必要配合。如乙方要求甲方给予合理协助，或提出合理建议，甲方认可后应给予全力支持。</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甲方有权对乙方</w:t>
      </w:r>
      <w:r>
        <w:rPr>
          <w:rFonts w:hint="eastAsia" w:ascii="仿宋_GB2312" w:hAnsi="宋体" w:eastAsia="仿宋_GB2312" w:cs="宋体"/>
          <w:color w:val="000000"/>
          <w:sz w:val="24"/>
          <w:lang w:val="en-US" w:eastAsia="zh-CN"/>
        </w:rPr>
        <w:t>的</w:t>
      </w:r>
      <w:r>
        <w:rPr>
          <w:rFonts w:hint="eastAsia" w:ascii="仿宋_GB2312" w:hAnsi="宋体" w:eastAsia="仿宋_GB2312" w:cs="宋体"/>
          <w:color w:val="000000"/>
          <w:sz w:val="24"/>
        </w:rPr>
        <w:t>服务</w:t>
      </w:r>
      <w:r>
        <w:rPr>
          <w:rFonts w:hint="eastAsia" w:ascii="仿宋_GB2312" w:hAnsi="宋体" w:eastAsia="仿宋_GB2312" w:cs="宋体"/>
          <w:color w:val="000000"/>
          <w:sz w:val="24"/>
          <w:lang w:val="en-US" w:eastAsia="zh-CN"/>
        </w:rPr>
        <w:t>工作进行审核，并进行验收。</w:t>
      </w:r>
    </w:p>
    <w:p>
      <w:pPr>
        <w:adjustRightInd w:val="0"/>
        <w:snapToGrid w:val="0"/>
        <w:spacing w:line="520" w:lineRule="exact"/>
        <w:ind w:firstLine="480" w:firstLineChars="200"/>
        <w:rPr>
          <w:rFonts w:hint="default" w:ascii="仿宋_GB2312" w:hAnsi="宋体" w:eastAsia="仿宋_GB2312" w:cs="宋体"/>
          <w:color w:val="000000"/>
          <w:sz w:val="24"/>
          <w:lang w:val="en-US"/>
        </w:rPr>
      </w:pPr>
      <w:r>
        <w:rPr>
          <w:rFonts w:hint="eastAsia" w:ascii="仿宋_GB2312" w:hAnsi="宋体" w:eastAsia="仿宋_GB2312" w:cs="宋体"/>
          <w:color w:val="000000"/>
          <w:sz w:val="24"/>
          <w:lang w:val="en-US" w:eastAsia="zh-CN"/>
        </w:rPr>
        <w:t>3、甲方应按本协议约定按时足额向乙方支付本协议项下约定的服务费用。</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第七条 乙方的权利与义务</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1、乙方为执行项目，应当准备相应的物料及人员，根据本协议约定及甲方要求完成具体执行工作，并接受甲方监督、指导、验收。</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乙方应按照甲方确定的方案完成现场布置摆放等工作，乙方应自行承担物料装卸、在途运输的风险。活动结束后，乙方应按照甲方要求及时将全部物料撤离活动现场，并自行承担相应装卸、运输费用；活动期间，非甲方原因所导致的物料丢失、损毁由乙方自行负责。</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3、乙方保证具有完成大型活动的工作能力，并保证所提供的服务成果在活动期间处于良好状态。</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乙方不得雇佣不符合法律法规规定的人员，如未成年人、患有严重传染性疾病人员等，否则由此产生一切责任由乙方承担。如造成甲方损失，乙方应全额赔偿。</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乙方确保其服务人员遵守甲方管理制度和规定，服从甲方人员的现场管理。</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第八条 违约责任</w:t>
      </w:r>
    </w:p>
    <w:p>
      <w:pPr>
        <w:widowControl/>
        <w:adjustRightInd w:val="0"/>
        <w:snapToGrid w:val="0"/>
        <w:spacing w:line="520" w:lineRule="exact"/>
        <w:ind w:firstLine="482"/>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本协议中任一方违反本协议之约定，经守约方书面通知后在合理期限内仍未改正的，守约方可解除本协议，违约方赔偿守约方的全部损失（赔偿范围包括但不限于守约方自身损失、向第三方支付的费用、罚款等所有直接损失及产生的诉讼费、律师费、调查取证费等全部费用）。</w:t>
      </w:r>
    </w:p>
    <w:p>
      <w:pPr>
        <w:widowControl/>
        <w:adjustRightInd w:val="0"/>
        <w:snapToGrid w:val="0"/>
        <w:spacing w:line="520" w:lineRule="exact"/>
        <w:ind w:firstLine="482"/>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未经甲方事先书面同意，乙方不得将本协议项下的权利义务全部或部分转让给第三方，否则甲方有权解除本协议，同时乙方应向甲方支付本协议总金额20%的违约金，违约金不足以弥补甲方损失的，乙方应负责补足。</w:t>
      </w:r>
    </w:p>
    <w:p>
      <w:pPr>
        <w:widowControl/>
        <w:adjustRightInd w:val="0"/>
        <w:snapToGrid w:val="0"/>
        <w:spacing w:line="520" w:lineRule="exact"/>
        <w:ind w:firstLine="482"/>
        <w:rPr>
          <w:rFonts w:ascii="微软雅黑" w:hAnsi="微软雅黑" w:eastAsia="微软雅黑" w:cs="宋体"/>
          <w:color w:val="333333"/>
          <w:kern w:val="0"/>
          <w:sz w:val="28"/>
          <w:szCs w:val="28"/>
        </w:rPr>
      </w:pPr>
      <w:r>
        <w:rPr>
          <w:rFonts w:hint="eastAsia" w:ascii="仿宋_GB2312" w:hAnsi="宋体" w:eastAsia="仿宋_GB2312" w:cs="宋体"/>
          <w:b/>
          <w:bCs/>
          <w:color w:val="000000"/>
          <w:sz w:val="24"/>
        </w:rPr>
        <w:t>第</w:t>
      </w:r>
      <w:r>
        <w:rPr>
          <w:rFonts w:hint="eastAsia" w:ascii="仿宋_GB2312" w:hAnsi="宋体" w:eastAsia="仿宋_GB2312" w:cs="宋体"/>
          <w:b/>
          <w:bCs/>
          <w:color w:val="000000"/>
          <w:sz w:val="24"/>
          <w:lang w:val="en-US" w:eastAsia="zh-CN"/>
        </w:rPr>
        <w:t>九</w:t>
      </w:r>
      <w:r>
        <w:rPr>
          <w:rFonts w:hint="eastAsia" w:ascii="仿宋_GB2312" w:hAnsi="宋体" w:eastAsia="仿宋_GB2312" w:cs="宋体"/>
          <w:b/>
          <w:bCs/>
          <w:color w:val="000000"/>
          <w:sz w:val="24"/>
        </w:rPr>
        <w:t>条  争议的解决</w:t>
      </w:r>
    </w:p>
    <w:p>
      <w:pPr>
        <w:widowControl/>
        <w:adjustRightInd w:val="0"/>
        <w:snapToGrid w:val="0"/>
        <w:spacing w:line="520" w:lineRule="exact"/>
        <w:ind w:firstLine="48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w:t>
      </w:r>
      <w:r>
        <w:rPr>
          <w:rFonts w:hint="eastAsia" w:ascii="仿宋_GB2312" w:hAnsi="宋体" w:eastAsia="仿宋_GB2312" w:cs="宋体"/>
          <w:color w:val="000000"/>
          <w:sz w:val="24"/>
        </w:rPr>
        <w:t>各方在本合同项下产生争议，应当首先友好协商解决。协商不成，任何一方均有权向甲方所在地人民法院起诉解决。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本合同中任何条款的无效不应影响本合同其他条款的效力，在解决争议的过程中，各方应按本合同所有其他有效条款的约定继续履行本合同。</w:t>
      </w:r>
    </w:p>
    <w:p>
      <w:pPr>
        <w:shd w:val="clear" w:color="auto" w:fill="FFFFFF"/>
        <w:adjustRightInd w:val="0"/>
        <w:snapToGrid w:val="0"/>
        <w:spacing w:line="520" w:lineRule="exact"/>
        <w:ind w:firstLine="482" w:firstLineChars="200"/>
        <w:rPr>
          <w:rFonts w:ascii="宋体" w:hAnsi="宋体" w:eastAsia="宋体" w:cs="宋体"/>
          <w:b/>
          <w:bCs/>
          <w:color w:val="000000"/>
          <w:szCs w:val="21"/>
        </w:rPr>
      </w:pPr>
      <w:r>
        <w:rPr>
          <w:rFonts w:hint="eastAsia" w:ascii="仿宋_GB2312" w:hAnsi="宋体" w:eastAsia="仿宋_GB2312" w:cs="宋体"/>
          <w:b/>
          <w:bCs/>
          <w:color w:val="000000"/>
          <w:sz w:val="24"/>
        </w:rPr>
        <w:t xml:space="preserve">第十条 其他事项  </w:t>
      </w:r>
      <w:r>
        <w:rPr>
          <w:rFonts w:hint="eastAsia" w:ascii="宋体" w:hAnsi="宋体" w:eastAsia="宋体" w:cs="宋体"/>
          <w:color w:val="000000"/>
          <w:szCs w:val="21"/>
        </w:rPr>
        <w:t xml:space="preserve">                                                                                                                                                                                                                                                                                                                                                                                                                                                                                                                                                                                                                                                                                                                                                                                                                                                                                                                                                                                                                                                                                                                                                                                                                                                                                                                                                                                                                                                                                                                                                                                                                                                                                                                                                                                                                                                                                                                                                                                                                                                                                                                                                                                                                                                                                                                                                                                                                                                                                                                                                                                                                                                                                                                                                                                                                                                                                                                                                                                                                                                                                                                                                                                                                                                                                                                                                                                                                                                                                                                                                                                                                                                                                                                                                                                                                                                                                                                                                                                                                                                                                                                                                                                                                </w:t>
      </w:r>
      <w:r>
        <w:rPr>
          <w:rFonts w:hint="eastAsia" w:ascii="宋体" w:hAnsi="宋体" w:eastAsia="宋体" w:cs="宋体"/>
          <w:color w:val="000000"/>
          <w:szCs w:val="21"/>
        </w:rPr>
        <w:t xml:space="preserve">                                                                                                                                                                                                                                                                                                                                                                                                                                                                                                                                                                                                                                                                                                                                                                                                                                                                                                                                                                                                                                                                                                                                                                                                                                                                                                                                                                                                                                                                                                                                                                                                                                                                                                                                                                                                                                                                                                                                                                                                                                                                                                                                                                                                                                                                                                                                                                                                                                                                                                                                                                                                                                                                                                  </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w:t>
      </w:r>
      <w:r>
        <w:rPr>
          <w:rFonts w:hint="eastAsia" w:ascii="仿宋_GB2312" w:hAnsi="宋体" w:eastAsia="仿宋_GB2312" w:cs="宋体"/>
          <w:color w:val="000000"/>
          <w:sz w:val="24"/>
        </w:rPr>
        <w:t>双方一致同意不向传播媒介或公众或第三方透露本合同的内容；</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本合同经甲、乙双方法定代表人或授权代表签字、盖章后生效。</w:t>
      </w:r>
    </w:p>
    <w:p>
      <w:pPr>
        <w:widowControl/>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3、</w:t>
      </w:r>
      <w:r>
        <w:rPr>
          <w:rFonts w:hint="eastAsia" w:ascii="仿宋_GB2312" w:hAnsi="宋体" w:eastAsia="仿宋_GB2312" w:cs="宋体"/>
          <w:color w:val="000000"/>
          <w:sz w:val="24"/>
        </w:rPr>
        <w:t>本合同正本一式</w:t>
      </w:r>
      <w:r>
        <w:rPr>
          <w:rFonts w:hint="eastAsia" w:ascii="仿宋_GB2312" w:hAnsi="宋体" w:eastAsia="仿宋_GB2312" w:cs="宋体"/>
          <w:color w:val="000000"/>
          <w:sz w:val="24"/>
          <w:lang w:val="en-US" w:eastAsia="zh-CN"/>
        </w:rPr>
        <w:t>肆</w:t>
      </w:r>
      <w:r>
        <w:rPr>
          <w:rFonts w:hint="eastAsia" w:ascii="仿宋_GB2312" w:hAnsi="宋体" w:eastAsia="仿宋_GB2312" w:cs="宋体"/>
          <w:color w:val="000000"/>
          <w:sz w:val="24"/>
        </w:rPr>
        <w:t>份，甲方执</w:t>
      </w:r>
      <w:r>
        <w:rPr>
          <w:rFonts w:hint="eastAsia" w:ascii="仿宋_GB2312" w:hAnsi="宋体" w:eastAsia="仿宋_GB2312" w:cs="宋体"/>
          <w:color w:val="000000"/>
          <w:sz w:val="24"/>
          <w:lang w:val="en-US" w:eastAsia="zh-CN"/>
        </w:rPr>
        <w:t>贰</w:t>
      </w:r>
      <w:r>
        <w:rPr>
          <w:rFonts w:hint="eastAsia" w:ascii="仿宋_GB2312" w:hAnsi="宋体" w:eastAsia="仿宋_GB2312" w:cs="宋体"/>
          <w:color w:val="000000"/>
          <w:sz w:val="24"/>
        </w:rPr>
        <w:t>份,乙方执</w:t>
      </w:r>
      <w:r>
        <w:rPr>
          <w:rFonts w:hint="eastAsia" w:ascii="仿宋_GB2312" w:hAnsi="宋体" w:eastAsia="仿宋_GB2312" w:cs="宋体"/>
          <w:color w:val="000000"/>
          <w:sz w:val="24"/>
          <w:lang w:val="en-US" w:eastAsia="zh-CN"/>
        </w:rPr>
        <w:t>贰</w:t>
      </w:r>
      <w:r>
        <w:rPr>
          <w:rFonts w:hint="eastAsia" w:ascii="仿宋_GB2312" w:hAnsi="宋体" w:eastAsia="仿宋_GB2312" w:cs="宋体"/>
          <w:color w:val="000000"/>
          <w:sz w:val="24"/>
        </w:rPr>
        <w:t>份，均具有同等法律效力。</w:t>
      </w:r>
    </w:p>
    <w:p>
      <w:pPr>
        <w:widowControl/>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4、本协议如需变更部分内容或者本协议如有未尽事宜，经甲乙方双方协商一致，另行订立书面的补充协议对本协议进行修改、补充或调整，该补充协议是本协议不可分割的组成部分。甲乙双方经协商一致，亦可以终止本协议。</w:t>
      </w:r>
    </w:p>
    <w:p>
      <w:pPr>
        <w:adjustRightInd w:val="0"/>
        <w:snapToGrid w:val="0"/>
        <w:spacing w:line="520" w:lineRule="exact"/>
        <w:ind w:firstLine="480" w:firstLineChars="200"/>
        <w:rPr>
          <w:rFonts w:ascii="仿宋_GB2312" w:hAnsi="宋体" w:eastAsia="仿宋_GB2312" w:cs="宋体"/>
          <w:color w:val="000000"/>
          <w:sz w:val="24"/>
        </w:rPr>
      </w:pPr>
    </w:p>
    <w:p>
      <w:pPr>
        <w:spacing w:before="156" w:beforeLines="50" w:after="156" w:afterLines="50" w:line="400" w:lineRule="exact"/>
        <w:rPr>
          <w:rFonts w:ascii="仿宋_GB2312" w:hAnsi="宋体" w:eastAsia="仿宋_GB2312" w:cs="宋体"/>
          <w:color w:val="000000"/>
          <w:sz w:val="24"/>
        </w:rPr>
      </w:pPr>
      <w:r>
        <w:rPr>
          <w:rFonts w:hint="eastAsia" w:ascii="仿宋_GB2312" w:hAnsi="宋体" w:eastAsia="仿宋_GB2312" w:cs="宋体"/>
          <w:color w:val="000000"/>
          <w:sz w:val="24"/>
        </w:rPr>
        <w:t>（以下无正文，为合同签署页。）</w:t>
      </w: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 xml:space="preserve">甲方（盖章）：                        </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pPr>
        <w:adjustRightInd w:val="0"/>
        <w:snapToGrid w:val="0"/>
        <w:spacing w:line="520" w:lineRule="exact"/>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乙方（盖章）：</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备注：本合同的约定如与本项目竞价文件的投标人须知前附表和招标人要求的约定有冲突时，以投标人须知前附表和招标人要求的约定为准。</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Times New Roman" w:hAnsi="Times New Roman" w:eastAsia="方正小标宋简体" w:cs="Times New Roman"/>
          <w:bCs/>
          <w:sz w:val="32"/>
          <w:szCs w:val="32"/>
          <w:lang w:eastAsia="zh-CN"/>
        </w:rPr>
      </w:pPr>
      <w:bookmarkStart w:id="54" w:name="_Toc13610"/>
      <w:bookmarkStart w:id="55" w:name="_Toc13124"/>
      <w:bookmarkStart w:id="56" w:name="_Toc2404"/>
      <w:bookmarkStart w:id="57" w:name="_Toc1367"/>
      <w:r>
        <w:rPr>
          <w:rFonts w:hint="default" w:ascii="Times New Roman" w:hAnsi="Times New Roman" w:eastAsia="方正小标宋简体" w:cs="Times New Roman"/>
          <w:bCs/>
          <w:sz w:val="32"/>
          <w:szCs w:val="32"/>
        </w:rPr>
        <w:t>廉政协议</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single"/>
        </w:rPr>
      </w:pPr>
      <w:r>
        <w:rPr>
          <w:rFonts w:hint="default" w:ascii="Times New Roman" w:hAnsi="Times New Roman" w:eastAsia="仿宋_GB2312" w:cs="Times New Roman"/>
          <w:sz w:val="26"/>
          <w:szCs w:val="26"/>
        </w:rPr>
        <w:t>甲方：</w:t>
      </w:r>
      <w:r>
        <w:rPr>
          <w:rFonts w:hint="eastAsia" w:ascii="Times New Roman" w:hAnsi="Times New Roman" w:eastAsia="仿宋_GB2312" w:cs="Times New Roman"/>
          <w:sz w:val="26"/>
          <w:szCs w:val="26"/>
          <w:u w:val="single"/>
          <w:lang w:val="en-US" w:eastAsia="zh-CN"/>
        </w:rPr>
        <w:t xml:space="preserve">                        </w:t>
      </w:r>
      <w:r>
        <w:rPr>
          <w:rFonts w:hint="eastAsia" w:ascii="仿宋" w:hAnsi="仿宋" w:eastAsia="仿宋" w:cs="Times New Roman"/>
          <w:sz w:val="26"/>
          <w:szCs w:val="26"/>
          <w:u w:val="single"/>
          <w:lang w:val="en-US" w:eastAsia="zh-CN"/>
        </w:rPr>
        <w:t xml:space="preserve"> </w:t>
      </w:r>
      <w:r>
        <w:rPr>
          <w:rFonts w:hint="eastAsia" w:ascii="仿宋" w:hAnsi="仿宋" w:eastAsia="仿宋"/>
          <w:sz w:val="24"/>
          <w:u w:val="single"/>
          <w:lang w:val="en-US" w:eastAsia="zh-CN"/>
        </w:rPr>
        <w:t xml:space="preserve">       </w:t>
      </w:r>
      <w:r>
        <w:rPr>
          <w:rFonts w:hint="default" w:ascii="Times New Roman" w:hAnsi="Times New Roman" w:eastAsia="仿宋_GB2312" w:cs="Times New Roman"/>
          <w:sz w:val="26"/>
          <w:szCs w:val="2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single"/>
          <w:lang w:val="en-US" w:eastAsia="zh-CN"/>
        </w:rPr>
      </w:pPr>
      <w:r>
        <w:rPr>
          <w:rFonts w:hint="default" w:ascii="Times New Roman" w:hAnsi="Times New Roman" w:eastAsia="仿宋_GB2312" w:cs="Times New Roman"/>
          <w:sz w:val="26"/>
          <w:szCs w:val="26"/>
        </w:rPr>
        <w:t>乙方</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u w:val="single"/>
          <w:lang w:val="en-US" w:eastAsia="zh-CN"/>
        </w:rPr>
        <w:t xml:space="preserve"> </w:t>
      </w:r>
      <w:r>
        <w:rPr>
          <w:rFonts w:hint="eastAsia" w:ascii="Times New Roman" w:hAnsi="Times New Roman" w:eastAsia="仿宋_GB2312" w:cs="Times New Roman"/>
          <w:sz w:val="26"/>
          <w:szCs w:val="26"/>
          <w:u w:val="single"/>
          <w:lang w:val="en-US" w:eastAsia="zh-CN"/>
        </w:rPr>
        <w:t xml:space="preserve">                               </w:t>
      </w:r>
      <w:r>
        <w:rPr>
          <w:rFonts w:hint="default" w:ascii="Times New Roman" w:hAnsi="Times New Roman" w:eastAsia="仿宋_GB2312" w:cs="Times New Roman"/>
          <w:sz w:val="26"/>
          <w:szCs w:val="26"/>
          <w:u w:val="single"/>
          <w:lang w:val="en-US" w:eastAsia="zh-CN"/>
        </w:rPr>
        <w:t xml:space="preserve"> </w:t>
      </w:r>
      <w:r>
        <w:rPr>
          <w:rFonts w:hint="eastAsia" w:ascii="Times New Roman" w:hAnsi="Times New Roman" w:eastAsia="仿宋_GB2312" w:cs="Times New Roman"/>
          <w:sz w:val="26"/>
          <w:szCs w:val="26"/>
          <w:u w:val="none"/>
          <w:lang w:val="en-US" w:eastAsia="zh-CN"/>
        </w:rPr>
        <w:t xml:space="preserve">         </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sz w:val="26"/>
          <w:szCs w:val="26"/>
          <w:shd w:val="clear" w:fill="FFFFFF"/>
        </w:rPr>
        <w:t>为进一步</w:t>
      </w:r>
      <w:r>
        <w:rPr>
          <w:rFonts w:hint="default" w:ascii="Times New Roman" w:hAnsi="Times New Roman" w:eastAsia="仿宋_GB2312" w:cs="Times New Roman"/>
          <w:i w:val="0"/>
          <w:iCs w:val="0"/>
          <w:caps w:val="0"/>
          <w:spacing w:val="7"/>
          <w:sz w:val="26"/>
          <w:szCs w:val="26"/>
          <w:shd w:val="clear" w:fill="FFFFFF"/>
          <w:lang w:val="en-US" w:eastAsia="zh-CN"/>
        </w:rPr>
        <w:t>落实生产经营活动</w:t>
      </w:r>
      <w:r>
        <w:rPr>
          <w:rFonts w:hint="default" w:ascii="Times New Roman" w:hAnsi="Times New Roman" w:eastAsia="仿宋_GB2312" w:cs="Times New Roman"/>
          <w:i w:val="0"/>
          <w:iCs w:val="0"/>
          <w:caps w:val="0"/>
          <w:spacing w:val="7"/>
          <w:sz w:val="26"/>
          <w:szCs w:val="26"/>
          <w:shd w:val="clear" w:fill="FFFFFF"/>
        </w:rPr>
        <w:t>廉政</w:t>
      </w:r>
      <w:r>
        <w:rPr>
          <w:rFonts w:hint="default" w:ascii="Times New Roman" w:hAnsi="Times New Roman" w:eastAsia="仿宋_GB2312" w:cs="Times New Roman"/>
          <w:i w:val="0"/>
          <w:iCs w:val="0"/>
          <w:caps w:val="0"/>
          <w:spacing w:val="7"/>
          <w:sz w:val="26"/>
          <w:szCs w:val="26"/>
          <w:shd w:val="clear" w:fill="FFFFFF"/>
          <w:lang w:val="en-US" w:eastAsia="zh-CN"/>
        </w:rPr>
        <w:t>要求</w:t>
      </w:r>
      <w:r>
        <w:rPr>
          <w:rFonts w:hint="default" w:ascii="Times New Roman" w:hAnsi="Times New Roman" w:eastAsia="仿宋_GB2312" w:cs="Times New Roman"/>
          <w:i w:val="0"/>
          <w:iCs w:val="0"/>
          <w:caps w:val="0"/>
          <w:spacing w:val="7"/>
          <w:sz w:val="26"/>
          <w:szCs w:val="26"/>
          <w:shd w:val="clear" w:fill="FFFFFF"/>
        </w:rPr>
        <w:t>，维护</w:t>
      </w:r>
      <w:r>
        <w:rPr>
          <w:rFonts w:hint="default" w:ascii="Times New Roman" w:hAnsi="Times New Roman" w:eastAsia="仿宋_GB2312" w:cs="Times New Roman"/>
          <w:i w:val="0"/>
          <w:iCs w:val="0"/>
          <w:caps w:val="0"/>
          <w:spacing w:val="7"/>
          <w:sz w:val="26"/>
          <w:szCs w:val="26"/>
          <w:shd w:val="clear" w:fill="FFFFFF"/>
          <w:lang w:val="en-US" w:eastAsia="zh-CN"/>
        </w:rPr>
        <w:t>双方</w:t>
      </w:r>
      <w:r>
        <w:rPr>
          <w:rFonts w:hint="default" w:ascii="Times New Roman" w:hAnsi="Times New Roman" w:eastAsia="仿宋_GB2312" w:cs="Times New Roman"/>
          <w:i w:val="0"/>
          <w:iCs w:val="0"/>
          <w:caps w:val="0"/>
          <w:spacing w:val="7"/>
          <w:sz w:val="26"/>
          <w:szCs w:val="26"/>
          <w:shd w:val="clear" w:fill="FFFFFF"/>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spacing w:val="7"/>
          <w:sz w:val="26"/>
          <w:szCs w:val="26"/>
          <w:shd w:val="clear" w:fill="FFFFFF"/>
          <w:lang w:val="en-US" w:eastAsia="zh-CN"/>
        </w:rPr>
        <w:t>经济</w:t>
      </w:r>
      <w:r>
        <w:rPr>
          <w:rFonts w:hint="default" w:ascii="Times New Roman" w:hAnsi="Times New Roman" w:eastAsia="仿宋_GB2312" w:cs="Times New Roman"/>
          <w:i w:val="0"/>
          <w:iCs w:val="0"/>
          <w:caps w:val="0"/>
          <w:spacing w:val="7"/>
          <w:sz w:val="26"/>
          <w:szCs w:val="26"/>
          <w:shd w:val="clear" w:fill="FFFFFF"/>
        </w:rPr>
        <w:t>秩序，确保</w:t>
      </w:r>
      <w:r>
        <w:rPr>
          <w:rFonts w:hint="default" w:ascii="Times New Roman" w:hAnsi="Times New Roman" w:eastAsia="仿宋_GB2312" w:cs="Times New Roman"/>
          <w:i w:val="0"/>
          <w:iCs w:val="0"/>
          <w:caps w:val="0"/>
          <w:spacing w:val="7"/>
          <w:sz w:val="26"/>
          <w:szCs w:val="26"/>
          <w:shd w:val="clear" w:fill="FFFFFF"/>
          <w:lang w:val="en-US" w:eastAsia="zh-CN"/>
        </w:rPr>
        <w:t>生产经营活动廉洁有序</w:t>
      </w:r>
      <w:r>
        <w:rPr>
          <w:rFonts w:hint="default" w:ascii="Times New Roman" w:hAnsi="Times New Roman" w:eastAsia="仿宋_GB2312" w:cs="Times New Roman"/>
          <w:i w:val="0"/>
          <w:iCs w:val="0"/>
          <w:caps w:val="0"/>
          <w:spacing w:val="7"/>
          <w:sz w:val="26"/>
          <w:szCs w:val="26"/>
          <w:shd w:val="clear" w:fill="FFFFFF"/>
        </w:rPr>
        <w:t>和</w:t>
      </w:r>
      <w:r>
        <w:rPr>
          <w:rFonts w:hint="default" w:ascii="Times New Roman" w:hAnsi="Times New Roman" w:eastAsia="仿宋_GB2312" w:cs="Times New Roman"/>
          <w:i w:val="0"/>
          <w:iCs w:val="0"/>
          <w:caps w:val="0"/>
          <w:spacing w:val="7"/>
          <w:sz w:val="26"/>
          <w:szCs w:val="26"/>
          <w:shd w:val="clear" w:fill="FFFFFF"/>
          <w:lang w:val="en-US" w:eastAsia="zh-CN"/>
        </w:rPr>
        <w:t>双方</w:t>
      </w:r>
      <w:r>
        <w:rPr>
          <w:rFonts w:hint="default" w:ascii="Times New Roman" w:hAnsi="Times New Roman" w:eastAsia="仿宋_GB2312" w:cs="Times New Roman"/>
          <w:i w:val="0"/>
          <w:iCs w:val="0"/>
          <w:caps w:val="0"/>
          <w:spacing w:val="7"/>
          <w:sz w:val="26"/>
          <w:szCs w:val="26"/>
          <w:shd w:val="clear" w:fill="FFFFFF"/>
        </w:rPr>
        <w:t>工作人员廉洁自律、诚实守信，努力在</w:t>
      </w:r>
      <w:r>
        <w:rPr>
          <w:rFonts w:hint="default" w:ascii="Times New Roman" w:hAnsi="Times New Roman" w:eastAsia="仿宋_GB2312" w:cs="Times New Roman"/>
          <w:i w:val="0"/>
          <w:iCs w:val="0"/>
          <w:caps w:val="0"/>
          <w:spacing w:val="7"/>
          <w:sz w:val="26"/>
          <w:szCs w:val="26"/>
          <w:shd w:val="clear" w:fill="FFFFFF"/>
          <w:lang w:val="en-US" w:eastAsia="zh-CN"/>
        </w:rPr>
        <w:t>生产经营活动中</w:t>
      </w:r>
      <w:r>
        <w:rPr>
          <w:rFonts w:hint="default" w:ascii="Times New Roman" w:hAnsi="Times New Roman" w:eastAsia="仿宋_GB2312" w:cs="Times New Roman"/>
          <w:i w:val="0"/>
          <w:iCs w:val="0"/>
          <w:caps w:val="0"/>
          <w:spacing w:val="7"/>
          <w:sz w:val="26"/>
          <w:szCs w:val="26"/>
          <w:shd w:val="clear" w:fill="FFFFFF"/>
        </w:rPr>
        <w:t>形成</w:t>
      </w:r>
      <w:r>
        <w:rPr>
          <w:rFonts w:hint="default" w:ascii="Times New Roman" w:hAnsi="Times New Roman" w:eastAsia="仿宋_GB2312" w:cs="Times New Roman"/>
          <w:i w:val="0"/>
          <w:iCs w:val="0"/>
          <w:caps w:val="0"/>
          <w:spacing w:val="7"/>
          <w:sz w:val="26"/>
          <w:szCs w:val="26"/>
          <w:shd w:val="clear" w:fill="FFFFFF"/>
          <w:lang w:val="en-US" w:eastAsia="zh-CN"/>
        </w:rPr>
        <w:t>清正廉洁</w:t>
      </w:r>
      <w:r>
        <w:rPr>
          <w:rFonts w:hint="default" w:ascii="Times New Roman" w:hAnsi="Times New Roman" w:eastAsia="仿宋_GB2312" w:cs="Times New Roman"/>
          <w:i w:val="0"/>
          <w:iCs w:val="0"/>
          <w:caps w:val="0"/>
          <w:spacing w:val="7"/>
          <w:sz w:val="26"/>
          <w:szCs w:val="26"/>
          <w:shd w:val="clear" w:fill="FFFFFF"/>
        </w:rPr>
        <w:t>的价值取向，</w:t>
      </w:r>
      <w:r>
        <w:rPr>
          <w:rFonts w:hint="default" w:ascii="Times New Roman" w:hAnsi="Times New Roman" w:eastAsia="仿宋_GB2312" w:cs="Times New Roman"/>
          <w:i w:val="0"/>
          <w:iCs w:val="0"/>
          <w:caps w:val="0"/>
          <w:spacing w:val="7"/>
          <w:sz w:val="26"/>
          <w:szCs w:val="26"/>
          <w:shd w:val="clear" w:fill="FFFFFF"/>
          <w:lang w:val="en-US" w:eastAsia="zh-CN"/>
        </w:rPr>
        <w:t>双方根据</w:t>
      </w:r>
      <w:r>
        <w:rPr>
          <w:rFonts w:hint="default" w:ascii="Times New Roman" w:hAnsi="Times New Roman" w:eastAsia="仿宋_GB2312" w:cs="Times New Roman"/>
          <w:sz w:val="26"/>
          <w:szCs w:val="26"/>
        </w:rPr>
        <w:t>《中华人民共和国反不正当竞争法》</w:t>
      </w:r>
      <w:r>
        <w:rPr>
          <w:rFonts w:hint="default" w:ascii="Times New Roman" w:hAnsi="Times New Roman" w:eastAsia="仿宋_GB2312" w:cs="Times New Roman"/>
          <w:sz w:val="26"/>
          <w:szCs w:val="26"/>
          <w:lang w:val="en-US" w:eastAsia="zh-CN"/>
        </w:rPr>
        <w:t>等</w:t>
      </w:r>
      <w:r>
        <w:rPr>
          <w:rFonts w:hint="default" w:ascii="Times New Roman" w:hAnsi="Times New Roman" w:eastAsia="仿宋_GB2312" w:cs="Times New Roman"/>
          <w:i w:val="0"/>
          <w:iCs w:val="0"/>
          <w:caps w:val="0"/>
          <w:spacing w:val="7"/>
          <w:kern w:val="0"/>
          <w:sz w:val="26"/>
          <w:szCs w:val="26"/>
          <w:shd w:val="clear" w:fill="FFFFFF"/>
          <w:lang w:val="en-US" w:eastAsia="zh-CN" w:bidi="ar"/>
        </w:rPr>
        <w:t>相关法律法规和廉政建设的有关规定，签订本协议。</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第一条 甲方和乙方责任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（一）双方及工作人员应当严格遵守法律法规和廉政建设的有关规定。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（二）双方及工作人员均应在生产经营活动中全面履行合同内容及廉政协议各项规定，自觉按合同办事。</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（三）双方业务活动应当坚持公开、公正、诚信、透明原则（法律法规另有规定的除外），严禁损害国家、集体和对方利益，不得进行不正当交易活动。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 第二条 甲方责任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（一）甲方有责任向乙方介绍本单位有关廉政建设的各项制度和规定。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48" w:firstLineChars="200"/>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sz w:val="26"/>
          <w:szCs w:val="26"/>
        </w:rPr>
        <w:t>手续费、加班费、咨询费、劳务费、协调费</w:t>
      </w:r>
      <w:r>
        <w:rPr>
          <w:rFonts w:hint="default" w:ascii="Times New Roman" w:hAnsi="Times New Roman" w:eastAsia="仿宋_GB2312" w:cs="Times New Roman"/>
          <w:i w:val="0"/>
          <w:iCs w:val="0"/>
          <w:caps w:val="0"/>
          <w:spacing w:val="7"/>
          <w:kern w:val="0"/>
          <w:sz w:val="26"/>
          <w:szCs w:val="26"/>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（三）甲方工作人员不得推荐配偶、子女、亲属承包或从事与业务有关的</w:t>
      </w:r>
      <w:r>
        <w:rPr>
          <w:rFonts w:hint="default" w:ascii="Times New Roman" w:hAnsi="Times New Roman" w:eastAsia="仿宋_GB2312" w:cs="Times New Roman"/>
          <w:color w:val="auto"/>
          <w:sz w:val="26"/>
          <w:szCs w:val="26"/>
        </w:rPr>
        <w:t>经济活动</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lang w:val="en-US" w:eastAsia="zh-CN"/>
        </w:rPr>
        <w:t>如</w:t>
      </w: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工程分包、材料供应、设备租赁、咨询服务、组织劳务等）；不得向乙方推荐分包单位；不得要求乙方购买规定外的材料和设备。</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（七）甲方不得进行违反廉政规定的任何其他活动。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 第三条 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（一）乙方有权了解甲方有关廉政建设的各项制度和规定，支持甲方执行有关规定和制度。</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（二）乙方应与甲方保持正常的业务关系，按照有关法律法规和程序开展业务工作，严格执行严格遵守法律法规和廉政建设的有关规定。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（七）乙方不得进行违反廉政规定的任何其他活动。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第四条 违约责任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第五条 其它</w:t>
      </w:r>
    </w:p>
    <w:p>
      <w:pPr>
        <w:keepNext w:val="0"/>
        <w:keepLines w:val="0"/>
        <w:pageBreakBefore w:val="0"/>
        <w:widowControl/>
        <w:kinsoku/>
        <w:wordWrap/>
        <w:overflowPunct/>
        <w:topLinePunct w:val="0"/>
        <w:autoSpaceDE/>
        <w:autoSpaceDN/>
        <w:bidi w:val="0"/>
        <w:adjustRightInd/>
        <w:snapToGrid/>
        <w:spacing w:line="460" w:lineRule="exact"/>
        <w:ind w:firstLine="548" w:firstLineChars="200"/>
        <w:jc w:val="center"/>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（一）本协议作为</w:t>
      </w:r>
      <w:r>
        <w:rPr>
          <w:rFonts w:hint="eastAsia" w:ascii="Times New Roman" w:hAnsi="Times New Roman" w:eastAsia="仿宋_GB2312" w:cs="Times New Roman"/>
          <w:i w:val="0"/>
          <w:iCs w:val="0"/>
          <w:caps w:val="0"/>
          <w:spacing w:val="7"/>
          <w:kern w:val="0"/>
          <w:sz w:val="26"/>
          <w:szCs w:val="26"/>
          <w:u w:val="single"/>
          <w:shd w:val="clear" w:fill="FFFFFF"/>
          <w:lang w:val="en-US" w:eastAsia="zh-CN" w:bidi="ar"/>
        </w:rPr>
        <w:t xml:space="preserve">                                    </w:t>
      </w:r>
      <w:r>
        <w:rPr>
          <w:rFonts w:hint="default" w:ascii="Times New Roman" w:hAnsi="Times New Roman" w:eastAsia="仿宋_GB2312" w:cs="Times New Roman"/>
          <w:i w:val="0"/>
          <w:iCs w:val="0"/>
          <w:caps w:val="0"/>
          <w:spacing w:val="7"/>
          <w:kern w:val="0"/>
          <w:sz w:val="26"/>
          <w:szCs w:val="26"/>
          <w:shd w:val="clear" w:fill="FFFFFF"/>
          <w:lang w:val="en-US" w:eastAsia="zh-CN" w:bidi="ar"/>
        </w:rPr>
        <w:t>合</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同的附件应一并签订、保管，与该合同具有同等法律效力。经双方签署后即生效。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二</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）本协议的有效期为双方签字盖章之日起至合同履行完成时止。但对隐蔽性强，后期发现属于该项目双方违法违纪违规行为的，应当按照此合同约定的相关规定执行。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三</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双方监督联系方式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 xml:space="preserve">1. </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合肥政文国际会展管理有限公司</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方式一、合肥政文国际会展管理有限公司督查室，联系电话：0551-65790135。举报邮箱：</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zwecc_DCS@163.com</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zt_jcsjb@163.com</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none"/>
          <w:lang w:val="en-US" w:eastAsia="zh-CN"/>
        </w:rPr>
      </w:pPr>
      <w:r>
        <w:rPr>
          <w:rFonts w:hint="eastAsia" w:ascii="仿宋" w:hAnsi="仿宋" w:eastAsia="仿宋" w:cs="Times New Roman"/>
          <w:sz w:val="26"/>
          <w:szCs w:val="26"/>
          <w:u w:val="none"/>
          <w:lang w:val="en-US" w:eastAsia="zh-CN"/>
        </w:rPr>
        <w:t>黄山市文化和旅游局</w:t>
      </w:r>
      <w:r>
        <w:rPr>
          <w:rFonts w:hint="default" w:ascii="Times New Roman" w:hAnsi="Times New Roman" w:eastAsia="仿宋_GB2312" w:cs="Times New Roman"/>
          <w:sz w:val="26"/>
          <w:szCs w:val="26"/>
          <w:u w:val="none"/>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监督部门（名称）：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联系电话：</w:t>
      </w:r>
      <w:r>
        <w:rPr>
          <w:rFonts w:hint="eastAsia" w:ascii="仿宋" w:hAnsi="仿宋" w:eastAsia="仿宋"/>
          <w:b w:val="0"/>
          <w:bCs w:val="0"/>
          <w:sz w:val="24"/>
        </w:rPr>
        <w:t>13965126267</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（五）本协议双方至少各执一</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份</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spacing w:val="7"/>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甲方（盖章）：</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乙方（盖章）：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rPr>
        <w:t>法定代表人或授权代表</w:t>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法定代表人或授权代表</w:t>
      </w:r>
      <w:r>
        <w:rPr>
          <w:rFonts w:hint="eastAsia" w:ascii="Times New Roman" w:hAnsi="Times New Roman" w:eastAsia="仿宋_GB2312" w:cs="Times New Roman"/>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6"/>
          <w:szCs w:val="26"/>
        </w:rPr>
      </w:pP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rPr>
        <w:t xml:space="preserve">      </w:t>
      </w:r>
      <w:r>
        <w:rPr>
          <w:rFonts w:hint="eastAsia" w:ascii="Times New Roman" w:hAnsi="Times New Roman" w:eastAsia="仿宋_GB2312" w:cs="Times New Roman"/>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rPr>
        <w:t>廉政监督联系人</w:t>
      </w:r>
      <w:r>
        <w:rPr>
          <w:rFonts w:hint="eastAsia" w:ascii="Times New Roman" w:hAnsi="Times New Roman" w:eastAsia="仿宋_GB2312" w:cs="Times New Roman"/>
          <w:sz w:val="26"/>
          <w:szCs w:val="26"/>
          <w:lang w:val="en-US"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廉政监督联系人</w:t>
      </w:r>
      <w:r>
        <w:rPr>
          <w:rFonts w:hint="eastAsia" w:ascii="Times New Roman" w:hAnsi="Times New Roman" w:eastAsia="仿宋_GB2312" w:cs="Times New Roman"/>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6"/>
          <w:szCs w:val="26"/>
        </w:rPr>
      </w:pP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rPr>
        <w:t xml:space="preserve">      </w:t>
      </w:r>
      <w:r>
        <w:rPr>
          <w:rFonts w:hint="eastAsia" w:ascii="Times New Roman" w:hAnsi="Times New Roman" w:eastAsia="仿宋_GB2312" w:cs="Times New Roman"/>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电话：</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 xml:space="preserve">  </w:t>
      </w:r>
      <w:r>
        <w:rPr>
          <w:rFonts w:hint="default" w:ascii="Times New Roman" w:hAnsi="Times New Roman" w:eastAsia="仿宋_GB2312" w:cs="Times New Roman"/>
          <w:sz w:val="26"/>
          <w:szCs w:val="26"/>
        </w:rPr>
        <w:t>电话：</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Microsoft YaHei UI" w:hAnsi="Microsoft YaHei UI" w:eastAsia="Microsoft YaHei UI" w:cs="Microsoft YaHei UI"/>
          <w:i w:val="0"/>
          <w:iCs w:val="0"/>
          <w:caps w:val="0"/>
          <w:spacing w:val="7"/>
          <w:sz w:val="32"/>
          <w:szCs w:val="32"/>
        </w:rPr>
      </w:pPr>
      <w:r>
        <w:rPr>
          <w:rFonts w:hint="eastAsia" w:ascii="Times New Roman" w:hAnsi="Times New Roman" w:eastAsia="仿宋_GB2312" w:cs="Times New Roman"/>
          <w:sz w:val="26"/>
          <w:szCs w:val="26"/>
          <w:lang w:val="en-US" w:eastAsia="zh-CN"/>
        </w:rPr>
        <w:t>日期</w:t>
      </w:r>
      <w:r>
        <w:rPr>
          <w:rFonts w:hint="default" w:ascii="Times New Roman" w:hAnsi="Times New Roman" w:eastAsia="仿宋_GB2312" w:cs="Times New Roman"/>
          <w:sz w:val="26"/>
          <w:szCs w:val="26"/>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 xml:space="preserve">  日期</w:t>
      </w:r>
      <w:r>
        <w:rPr>
          <w:rFonts w:hint="default" w:ascii="Times New Roman" w:hAnsi="Times New Roman" w:eastAsia="仿宋_GB2312" w:cs="Times New Roman"/>
          <w:sz w:val="26"/>
          <w:szCs w:val="26"/>
        </w:rPr>
        <w:t>：</w:t>
      </w:r>
    </w:p>
    <w:p>
      <w:pPr>
        <w:pageBreakBefore/>
        <w:numPr>
          <w:ilvl w:val="0"/>
          <w:numId w:val="4"/>
        </w:num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 xml:space="preserve"> 投标文件格式</w:t>
      </w:r>
      <w:bookmarkEnd w:id="57"/>
    </w:p>
    <w:p>
      <w:pPr>
        <w:pageBreakBefore/>
        <w:numPr>
          <w:ilvl w:val="0"/>
          <w:numId w:val="0"/>
        </w:numPr>
        <w:spacing w:line="360" w:lineRule="auto"/>
        <w:jc w:val="center"/>
        <w:outlineLvl w:val="1"/>
        <w:rPr>
          <w:rFonts w:hint="eastAsia" w:asciiTheme="minorEastAsia" w:hAnsiTheme="minorEastAsia" w:eastAsiaTheme="minorEastAsia"/>
          <w:b/>
          <w:sz w:val="28"/>
        </w:rPr>
      </w:pPr>
      <w:r>
        <w:rPr>
          <w:rFonts w:hint="eastAsia" w:asciiTheme="minorEastAsia" w:hAnsiTheme="minorEastAsia" w:eastAsiaTheme="minorEastAsia"/>
          <w:b/>
          <w:sz w:val="28"/>
          <w:lang w:val="en-US" w:eastAsia="zh-CN"/>
        </w:rPr>
        <w:t>2024年政文会展9月展会（城规会）宴会椅租赁项目（二次）</w:t>
      </w: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1"/>
        <w:rPr>
          <w:rFonts w:asciiTheme="minorEastAsia" w:hAnsiTheme="minorEastAsia" w:eastAsiaTheme="minorEastAsia"/>
          <w:b/>
          <w:sz w:val="24"/>
        </w:rPr>
      </w:pPr>
      <w:bookmarkStart w:id="58" w:name="_Toc461053086"/>
      <w:bookmarkStart w:id="59" w:name="_Toc461056631"/>
      <w:bookmarkStart w:id="60" w:name="_Toc520983587"/>
      <w:bookmarkStart w:id="61" w:name="_Toc6077"/>
      <w:r>
        <w:rPr>
          <w:rFonts w:hint="eastAsia" w:asciiTheme="minorEastAsia" w:hAnsiTheme="minorEastAsia" w:eastAsiaTheme="minorEastAsia"/>
          <w:b/>
          <w:sz w:val="24"/>
        </w:rPr>
        <w:t>一</w:t>
      </w:r>
      <w:bookmarkEnd w:id="58"/>
      <w:bookmarkEnd w:id="59"/>
      <w:r>
        <w:rPr>
          <w:rFonts w:hint="eastAsia" w:asciiTheme="minorEastAsia" w:hAnsiTheme="minorEastAsia" w:eastAsiaTheme="minorEastAsia"/>
          <w:b/>
          <w:sz w:val="24"/>
        </w:rPr>
        <w:t>、报价表格式</w:t>
      </w:r>
      <w:bookmarkEnd w:id="60"/>
      <w:bookmarkEnd w:id="61"/>
    </w:p>
    <w:p>
      <w:pPr>
        <w:spacing w:before="156" w:beforeLines="50" w:after="156" w:afterLines="50" w:line="360" w:lineRule="auto"/>
        <w:jc w:val="left"/>
        <w:outlineLvl w:val="2"/>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 xml:space="preserve">1-1 </w:t>
      </w:r>
      <w:r>
        <w:rPr>
          <w:rFonts w:hint="eastAsia" w:cs="@仿宋_GB2312" w:asciiTheme="minorEastAsia" w:hAnsiTheme="minorEastAsia" w:eastAsiaTheme="minorEastAsia"/>
          <w:b/>
          <w:kern w:val="2"/>
          <w:sz w:val="24"/>
          <w:szCs w:val="24"/>
          <w:lang w:eastAsia="zh-CN"/>
        </w:rPr>
        <w:t>第一轮</w:t>
      </w:r>
      <w:r>
        <w:rPr>
          <w:rFonts w:hint="eastAsia" w:cs="@仿宋_GB2312" w:asciiTheme="minorEastAsia" w:hAnsiTheme="minorEastAsia" w:eastAsiaTheme="minorEastAsia"/>
          <w:b/>
          <w:kern w:val="2"/>
          <w:sz w:val="24"/>
          <w:szCs w:val="24"/>
        </w:rPr>
        <w:t>报价</w:t>
      </w:r>
    </w:p>
    <w:p>
      <w:pPr>
        <w:snapToGrid w:val="0"/>
        <w:spacing w:line="360" w:lineRule="auto"/>
        <w:jc w:val="lef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lang w:val="en-US" w:eastAsia="zh-CN"/>
        </w:rPr>
        <w:t>2024年政文会展9月展会（城规会）宴会椅租赁项目（二次）</w:t>
      </w:r>
    </w:p>
    <w:p>
      <w:pPr>
        <w:snapToGrid w:val="0"/>
        <w:spacing w:line="360" w:lineRule="auto"/>
        <w:jc w:val="lef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 xml:space="preserve">项目编号： </w:t>
      </w:r>
      <w:r>
        <w:rPr>
          <w:rFonts w:hint="eastAsia" w:cs="宋体" w:asciiTheme="minorEastAsia" w:hAnsiTheme="minorEastAsia" w:eastAsiaTheme="minorEastAsia"/>
          <w:b/>
          <w:kern w:val="2"/>
          <w:sz w:val="24"/>
          <w:szCs w:val="24"/>
          <w:lang w:val="en-US" w:eastAsia="zh-CN"/>
        </w:rPr>
        <w:t>2024ZWHZXJ00012</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pPr>
              <w:snapToGrid w:val="0"/>
              <w:rPr>
                <w:rFonts w:cs="宋体" w:asciiTheme="minorEastAsia" w:hAnsiTheme="minorEastAsia" w:eastAsiaTheme="minorEastAsia"/>
                <w:kern w:val="2"/>
                <w:sz w:val="24"/>
                <w:szCs w:val="24"/>
              </w:rPr>
            </w:pPr>
          </w:p>
          <w:p>
            <w:pPr>
              <w:snapToGrid w:val="0"/>
              <w:rPr>
                <w:rFonts w:hint="eastAsia"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lang w:eastAsia="zh-CN"/>
              </w:rPr>
              <w:t>含税</w:t>
            </w: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hint="eastAsia" w:cs="宋体" w:asciiTheme="minorEastAsia" w:hAnsiTheme="minorEastAsia" w:eastAsiaTheme="minorEastAsia"/>
                <w:bCs/>
                <w:kern w:val="2"/>
                <w:sz w:val="24"/>
                <w:szCs w:val="24"/>
                <w:u w:val="none"/>
                <w:lang w:eastAsia="zh-CN"/>
              </w:rPr>
            </w:pPr>
          </w:p>
          <w:p>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u w:val="none"/>
                <w:lang w:eastAsia="zh-CN"/>
              </w:rPr>
              <w:t>不含</w:t>
            </w:r>
            <w:r>
              <w:rPr>
                <w:rFonts w:hint="eastAsia" w:cs="宋体" w:asciiTheme="minorEastAsia" w:hAnsiTheme="minorEastAsia" w:eastAsiaTheme="minorEastAsia"/>
                <w:bCs/>
                <w:kern w:val="2"/>
                <w:sz w:val="24"/>
                <w:szCs w:val="24"/>
                <w:lang w:eastAsia="zh-CN"/>
              </w:rPr>
              <w:t>税</w:t>
            </w: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cs="宋体" w:asciiTheme="minorEastAsia" w:hAnsiTheme="minorEastAsia" w:eastAsiaTheme="minorEastAsia"/>
                <w:bCs/>
                <w:kern w:val="2"/>
                <w:sz w:val="24"/>
                <w:szCs w:val="24"/>
                <w:u w:val="single"/>
              </w:rPr>
            </w:pPr>
          </w:p>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pPr>
              <w:snapToGrid w:val="0"/>
              <w:rPr>
                <w:rFonts w:cs="宋体" w:asciiTheme="minorEastAsia" w:hAnsiTheme="minorEastAsia"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pPr>
              <w:rPr>
                <w:rFonts w:cs="宋体" w:asciiTheme="minorEastAsia" w:hAnsiTheme="minorEastAsia" w:eastAsiaTheme="minorEastAsia"/>
                <w:b/>
                <w:kern w:val="2"/>
                <w:sz w:val="24"/>
                <w:szCs w:val="24"/>
              </w:rPr>
            </w:pPr>
          </w:p>
        </w:tc>
      </w:tr>
    </w:tbl>
    <w:p>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adjustRightInd w:val="0"/>
        <w:snapToGrid w:val="0"/>
        <w:spacing w:line="360" w:lineRule="auto"/>
        <w:ind w:firstLine="482" w:firstLineChars="200"/>
        <w:outlineLvl w:val="2"/>
        <w:rPr>
          <w:rFonts w:hint="default" w:ascii="Times New Roman" w:hAnsi="Times New Roman" w:cs="Times New Roman" w:eastAsiaTheme="minorEastAsia"/>
          <w:b/>
          <w:bCs/>
          <w:kern w:val="2"/>
          <w:sz w:val="24"/>
          <w:szCs w:val="24"/>
          <w:lang w:val="en-US" w:eastAsia="zh-CN"/>
        </w:rPr>
      </w:pPr>
      <w:r>
        <w:rPr>
          <w:rFonts w:hint="eastAsia" w:ascii="Times New Roman" w:hAnsi="Times New Roman" w:cs="Times New Roman" w:eastAsiaTheme="minorEastAsia"/>
          <w:b/>
          <w:bCs/>
          <w:kern w:val="2"/>
          <w:sz w:val="24"/>
          <w:szCs w:val="24"/>
          <w:lang w:val="en-US" w:eastAsia="zh-CN"/>
        </w:rPr>
        <w:t>3、请投标人注意不含税价格与含税价格区别，如含税价格为60600元，不含税价格则为60000元，税率为1%。</w:t>
      </w:r>
    </w:p>
    <w:p>
      <w:pPr>
        <w:pageBreakBefore/>
        <w:adjustRightInd w:val="0"/>
        <w:snapToGrid w:val="0"/>
        <w:spacing w:line="360" w:lineRule="auto"/>
        <w:outlineLvl w:val="3"/>
        <w:rPr>
          <w:b/>
          <w:sz w:val="24"/>
          <w:szCs w:val="28"/>
        </w:rPr>
      </w:pPr>
      <w:r>
        <w:rPr>
          <w:rFonts w:hint="eastAsia"/>
          <w:b/>
          <w:sz w:val="24"/>
          <w:szCs w:val="28"/>
        </w:rPr>
        <w:t>1-</w:t>
      </w:r>
      <w:r>
        <w:rPr>
          <w:rFonts w:hint="eastAsia"/>
          <w:b/>
          <w:sz w:val="24"/>
          <w:szCs w:val="28"/>
          <w:lang w:val="en-US" w:eastAsia="zh-CN"/>
        </w:rPr>
        <w:t>1-1</w:t>
      </w:r>
      <w:r>
        <w:rPr>
          <w:rFonts w:hint="eastAsia"/>
          <w:b/>
          <w:sz w:val="24"/>
          <w:szCs w:val="28"/>
        </w:rPr>
        <w:t xml:space="preserve"> 分项报价明细表</w:t>
      </w:r>
    </w:p>
    <w:tbl>
      <w:tblPr>
        <w:tblStyle w:val="271"/>
        <w:tblpPr w:leftFromText="180" w:rightFromText="180" w:vertAnchor="text" w:horzAnchor="page" w:tblpX="1690" w:tblpY="63"/>
        <w:tblOverlap w:val="never"/>
        <w:tblW w:w="87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650"/>
        <w:gridCol w:w="914"/>
        <w:gridCol w:w="1295"/>
        <w:gridCol w:w="1364"/>
        <w:gridCol w:w="1213"/>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1073" w:type="dxa"/>
            <w:vAlign w:val="top"/>
          </w:tcPr>
          <w:p>
            <w:pPr>
              <w:pStyle w:val="270"/>
              <w:spacing w:before="51" w:line="218" w:lineRule="auto"/>
              <w:ind w:left="639"/>
              <w:jc w:val="both"/>
              <w:rPr>
                <w:b/>
                <w:bCs/>
              </w:rPr>
            </w:pPr>
            <w:r>
              <w:rPr>
                <w:b/>
                <w:bCs/>
                <w:spacing w:val="-7"/>
              </w:rPr>
              <w:t>数量</w:t>
            </w:r>
          </w:p>
        </w:tc>
        <w:tc>
          <w:tcPr>
            <w:tcW w:w="1650" w:type="dxa"/>
            <w:vAlign w:val="top"/>
          </w:tcPr>
          <w:p>
            <w:pPr>
              <w:pStyle w:val="270"/>
              <w:spacing w:before="51" w:line="218" w:lineRule="auto"/>
              <w:ind w:left="635"/>
              <w:jc w:val="both"/>
              <w:rPr>
                <w:b/>
                <w:bCs/>
              </w:rPr>
            </w:pPr>
            <w:r>
              <w:rPr>
                <w:b/>
                <w:bCs/>
                <w:spacing w:val="-7"/>
              </w:rPr>
              <w:t>规格</w:t>
            </w:r>
          </w:p>
        </w:tc>
        <w:tc>
          <w:tcPr>
            <w:tcW w:w="914" w:type="dxa"/>
            <w:vAlign w:val="top"/>
          </w:tcPr>
          <w:p>
            <w:pPr>
              <w:pStyle w:val="270"/>
              <w:spacing w:before="51" w:line="218" w:lineRule="auto"/>
              <w:jc w:val="both"/>
              <w:rPr>
                <w:b/>
                <w:bCs/>
              </w:rPr>
            </w:pPr>
            <w:r>
              <w:rPr>
                <w:b/>
                <w:bCs/>
                <w:spacing w:val="-7"/>
              </w:rPr>
              <w:t>单价</w:t>
            </w:r>
            <w:r>
              <w:rPr>
                <w:rFonts w:hint="eastAsia"/>
                <w:b/>
                <w:bCs/>
                <w:lang w:eastAsia="zh-CN"/>
              </w:rPr>
              <w:t>（元）</w:t>
            </w:r>
          </w:p>
        </w:tc>
        <w:tc>
          <w:tcPr>
            <w:tcW w:w="1295" w:type="dxa"/>
            <w:vAlign w:val="top"/>
          </w:tcPr>
          <w:p>
            <w:pPr>
              <w:pStyle w:val="270"/>
              <w:spacing w:before="51" w:line="218" w:lineRule="auto"/>
              <w:jc w:val="both"/>
              <w:rPr>
                <w:rFonts w:hint="eastAsia" w:eastAsia="宋体"/>
                <w:b/>
                <w:bCs/>
                <w:lang w:eastAsia="zh-CN"/>
              </w:rPr>
            </w:pPr>
            <w:r>
              <w:rPr>
                <w:b/>
                <w:bCs/>
                <w:spacing w:val="-8"/>
              </w:rPr>
              <w:t>备注</w:t>
            </w:r>
          </w:p>
        </w:tc>
        <w:tc>
          <w:tcPr>
            <w:tcW w:w="1364" w:type="dxa"/>
            <w:vAlign w:val="top"/>
          </w:tcPr>
          <w:p>
            <w:pPr>
              <w:pStyle w:val="270"/>
              <w:spacing w:before="51" w:line="218" w:lineRule="auto"/>
              <w:jc w:val="both"/>
              <w:rPr>
                <w:rFonts w:hint="eastAsia" w:eastAsia="宋体"/>
                <w:b/>
                <w:bCs/>
                <w:lang w:eastAsia="zh-CN"/>
              </w:rPr>
            </w:pPr>
            <w:r>
              <w:rPr>
                <w:rFonts w:hint="eastAsia"/>
                <w:b/>
                <w:bCs/>
                <w:lang w:eastAsia="zh-CN"/>
              </w:rPr>
              <w:t>含税总价（元）</w:t>
            </w:r>
          </w:p>
        </w:tc>
        <w:tc>
          <w:tcPr>
            <w:tcW w:w="1213" w:type="dxa"/>
            <w:vAlign w:val="top"/>
          </w:tcPr>
          <w:p>
            <w:pPr>
              <w:pStyle w:val="270"/>
              <w:spacing w:before="51" w:line="218" w:lineRule="auto"/>
              <w:jc w:val="both"/>
              <w:rPr>
                <w:rFonts w:hint="eastAsia" w:eastAsia="宋体"/>
                <w:b/>
                <w:bCs/>
                <w:spacing w:val="-8"/>
                <w:lang w:eastAsia="zh-CN"/>
              </w:rPr>
            </w:pPr>
            <w:r>
              <w:rPr>
                <w:rFonts w:hint="eastAsia"/>
                <w:b/>
                <w:bCs/>
                <w:spacing w:val="-8"/>
                <w:lang w:eastAsia="zh-CN"/>
              </w:rPr>
              <w:t>不含税总价</w:t>
            </w:r>
            <w:r>
              <w:rPr>
                <w:rFonts w:hint="eastAsia"/>
                <w:b/>
                <w:bCs/>
                <w:lang w:eastAsia="zh-CN"/>
              </w:rPr>
              <w:t>（元）</w:t>
            </w:r>
          </w:p>
        </w:tc>
        <w:tc>
          <w:tcPr>
            <w:tcW w:w="1213" w:type="dxa"/>
            <w:vAlign w:val="top"/>
          </w:tcPr>
          <w:p>
            <w:pPr>
              <w:pStyle w:val="270"/>
              <w:spacing w:before="51" w:line="218" w:lineRule="auto"/>
              <w:jc w:val="both"/>
              <w:rPr>
                <w:rFonts w:hint="eastAsia"/>
                <w:b/>
                <w:bCs/>
                <w:spacing w:val="-8"/>
                <w:lang w:eastAsia="zh-CN"/>
              </w:rPr>
            </w:pPr>
            <w:r>
              <w:rPr>
                <w:rFonts w:hint="eastAsia"/>
                <w:b/>
                <w:bCs/>
                <w:spacing w:val="-8"/>
                <w:lang w:eastAsia="zh-CN"/>
              </w:rPr>
              <w:t>税率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073" w:type="dxa"/>
            <w:vAlign w:val="top"/>
          </w:tcPr>
          <w:p>
            <w:pPr>
              <w:pStyle w:val="270"/>
              <w:spacing w:before="45" w:line="249" w:lineRule="auto"/>
              <w:ind w:left="528" w:right="108" w:hanging="413"/>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4500个（含白色 椅套）</w:t>
            </w:r>
          </w:p>
        </w:tc>
        <w:tc>
          <w:tcPr>
            <w:tcW w:w="1650" w:type="dxa"/>
            <w:vAlign w:val="top"/>
          </w:tcPr>
          <w:p>
            <w:pPr>
              <w:pStyle w:val="270"/>
              <w:spacing w:before="46" w:line="220" w:lineRule="auto"/>
              <w:ind w:left="111"/>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椅高94cm，坐垫</w:t>
            </w:r>
          </w:p>
          <w:p>
            <w:pPr>
              <w:pStyle w:val="270"/>
              <w:spacing w:before="49" w:line="220" w:lineRule="auto"/>
              <w:ind w:left="311"/>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到地面高度</w:t>
            </w:r>
          </w:p>
          <w:p>
            <w:pPr>
              <w:pStyle w:val="270"/>
              <w:spacing w:before="50" w:line="219" w:lineRule="auto"/>
              <w:ind w:left="110"/>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47cm，前后椅脚</w:t>
            </w:r>
          </w:p>
          <w:p>
            <w:pPr>
              <w:pStyle w:val="270"/>
              <w:spacing w:before="50" w:line="221" w:lineRule="auto"/>
              <w:ind w:left="110"/>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距离50cm，左右</w:t>
            </w:r>
          </w:p>
          <w:p>
            <w:pPr>
              <w:pStyle w:val="270"/>
              <w:spacing w:before="49" w:line="219" w:lineRule="auto"/>
              <w:ind w:left="416"/>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椅脚距离</w:t>
            </w:r>
          </w:p>
          <w:p>
            <w:pPr>
              <w:pStyle w:val="270"/>
              <w:spacing w:before="51" w:line="215" w:lineRule="auto"/>
              <w:ind w:left="523"/>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46.5cm</w:t>
            </w:r>
          </w:p>
        </w:tc>
        <w:tc>
          <w:tcPr>
            <w:tcW w:w="914" w:type="dxa"/>
            <w:vAlign w:val="top"/>
          </w:tcPr>
          <w:p>
            <w:pPr>
              <w:rPr>
                <w:rFonts w:hint="eastAsia" w:ascii="Times New Roman" w:hAnsi="Times New Roman" w:eastAsia="宋体" w:cs="Times New Roman"/>
                <w:sz w:val="21"/>
                <w:szCs w:val="21"/>
                <w:lang w:val="en-US" w:eastAsia="zh-CN" w:bidi="ar-SA"/>
              </w:rPr>
            </w:pPr>
          </w:p>
        </w:tc>
        <w:tc>
          <w:tcPr>
            <w:tcW w:w="1295" w:type="dxa"/>
            <w:vAlign w:val="top"/>
          </w:tcPr>
          <w:p>
            <w:pPr>
              <w:pStyle w:val="270"/>
              <w:spacing w:before="47" w:line="241" w:lineRule="auto"/>
              <w:ind w:left="307" w:right="135" w:hanging="147"/>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1、套椅套、布 置及吊线；</w:t>
            </w:r>
          </w:p>
          <w:p>
            <w:pPr>
              <w:pStyle w:val="270"/>
              <w:spacing w:before="47" w:line="241" w:lineRule="auto"/>
              <w:ind w:left="202" w:right="135" w:hanging="56"/>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2、包含额外的 一次会场整理</w:t>
            </w:r>
          </w:p>
          <w:p>
            <w:pPr>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并吊线。</w:t>
            </w:r>
          </w:p>
        </w:tc>
        <w:tc>
          <w:tcPr>
            <w:tcW w:w="1364" w:type="dxa"/>
            <w:vAlign w:val="top"/>
          </w:tcPr>
          <w:p>
            <w:pPr>
              <w:pStyle w:val="270"/>
              <w:spacing w:before="50" w:line="220" w:lineRule="auto"/>
              <w:rPr>
                <w:rFonts w:hint="eastAsia" w:ascii="Times New Roman" w:hAnsi="Times New Roman" w:eastAsia="宋体" w:cs="Times New Roman"/>
                <w:sz w:val="21"/>
                <w:szCs w:val="22"/>
                <w:lang w:val="en-US" w:eastAsia="zh-CN" w:bidi="ar-SA"/>
              </w:rPr>
            </w:pPr>
          </w:p>
        </w:tc>
        <w:tc>
          <w:tcPr>
            <w:tcW w:w="1213" w:type="dxa"/>
            <w:vAlign w:val="top"/>
          </w:tcPr>
          <w:p>
            <w:pPr>
              <w:pStyle w:val="270"/>
              <w:spacing w:before="50" w:line="220" w:lineRule="auto"/>
              <w:ind w:left="425"/>
              <w:rPr>
                <w:rFonts w:hint="eastAsia" w:ascii="Times New Roman" w:hAnsi="Times New Roman" w:eastAsia="宋体" w:cs="Times New Roman"/>
                <w:sz w:val="21"/>
                <w:szCs w:val="22"/>
                <w:lang w:val="en-US" w:eastAsia="zh-CN" w:bidi="ar-SA"/>
              </w:rPr>
            </w:pPr>
          </w:p>
        </w:tc>
        <w:tc>
          <w:tcPr>
            <w:tcW w:w="1213" w:type="dxa"/>
            <w:vAlign w:val="top"/>
          </w:tcPr>
          <w:p>
            <w:pPr>
              <w:pStyle w:val="270"/>
              <w:spacing w:before="50" w:line="220" w:lineRule="auto"/>
              <w:ind w:left="425"/>
              <w:rPr>
                <w:rFonts w:hint="eastAsia" w:ascii="Times New Roman" w:hAnsi="Times New Roman" w:eastAsia="宋体" w:cs="Times New Roman"/>
                <w:sz w:val="21"/>
                <w:szCs w:val="22"/>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23" w:type="dxa"/>
            <w:gridSpan w:val="2"/>
            <w:vAlign w:val="top"/>
          </w:tcPr>
          <w:p>
            <w:pPr>
              <w:pStyle w:val="270"/>
              <w:spacing w:before="50" w:line="219" w:lineRule="auto"/>
              <w:ind w:left="1495"/>
            </w:pPr>
            <w:r>
              <w:rPr>
                <w:b/>
                <w:bCs/>
                <w:spacing w:val="-9"/>
              </w:rPr>
              <w:t>小计</w:t>
            </w:r>
          </w:p>
        </w:tc>
        <w:tc>
          <w:tcPr>
            <w:tcW w:w="914" w:type="dxa"/>
            <w:vAlign w:val="top"/>
          </w:tcPr>
          <w:p>
            <w:pPr>
              <w:rPr>
                <w:rFonts w:ascii="Arial"/>
                <w:sz w:val="21"/>
              </w:rPr>
            </w:pPr>
          </w:p>
        </w:tc>
        <w:tc>
          <w:tcPr>
            <w:tcW w:w="1295" w:type="dxa"/>
            <w:vAlign w:val="top"/>
          </w:tcPr>
          <w:p>
            <w:pPr>
              <w:rPr>
                <w:rFonts w:ascii="Arial"/>
                <w:sz w:val="21"/>
              </w:rPr>
            </w:pPr>
          </w:p>
        </w:tc>
        <w:tc>
          <w:tcPr>
            <w:tcW w:w="1364" w:type="dxa"/>
            <w:vAlign w:val="top"/>
          </w:tcPr>
          <w:p>
            <w:pPr>
              <w:rPr>
                <w:rFonts w:ascii="Arial"/>
                <w:sz w:val="21"/>
              </w:rPr>
            </w:pPr>
          </w:p>
        </w:tc>
        <w:tc>
          <w:tcPr>
            <w:tcW w:w="1213" w:type="dxa"/>
            <w:vAlign w:val="top"/>
          </w:tcPr>
          <w:p>
            <w:pPr>
              <w:rPr>
                <w:rFonts w:ascii="Arial"/>
                <w:sz w:val="21"/>
              </w:rPr>
            </w:pPr>
          </w:p>
        </w:tc>
        <w:tc>
          <w:tcPr>
            <w:tcW w:w="1213" w:type="dxa"/>
            <w:vAlign w:val="top"/>
          </w:tcPr>
          <w:p>
            <w:pPr>
              <w:rPr>
                <w:rFonts w:ascii="Arial"/>
                <w:sz w:val="21"/>
              </w:rPr>
            </w:pPr>
          </w:p>
        </w:tc>
      </w:tr>
    </w:tbl>
    <w:p>
      <w:pPr>
        <w:jc w:val="center"/>
        <w:rPr>
          <w:i/>
          <w:iCs/>
          <w:color w:val="FF0000"/>
          <w:sz w:val="24"/>
          <w:szCs w:val="24"/>
        </w:rPr>
      </w:pPr>
    </w:p>
    <w:p>
      <w:pPr>
        <w:widowControl/>
        <w:jc w:val="left"/>
        <w:rPr>
          <w:rFonts w:asciiTheme="minorEastAsia" w:hAnsiTheme="minorEastAsia" w:eastAsiaTheme="minorEastAsia"/>
          <w:b/>
          <w:sz w:val="24"/>
        </w:rPr>
      </w:pPr>
      <w:r>
        <w:rPr>
          <w:bCs/>
          <w:sz w:val="24"/>
        </w:rPr>
        <w:br w:type="page"/>
      </w:r>
      <w:bookmarkStart w:id="62" w:name="_Toc520983591"/>
    </w:p>
    <w:p>
      <w:pPr>
        <w:spacing w:before="156" w:beforeLines="50" w:after="156" w:afterLines="50" w:line="360" w:lineRule="auto"/>
        <w:jc w:val="left"/>
        <w:outlineLvl w:val="2"/>
        <w:rPr>
          <w:rFonts w:cs="@仿宋_GB2312" w:asciiTheme="minorEastAsia" w:hAnsiTheme="minorEastAsia" w:eastAsiaTheme="minorEastAsia"/>
          <w:b/>
          <w:kern w:val="2"/>
          <w:sz w:val="24"/>
          <w:szCs w:val="24"/>
        </w:rPr>
      </w:pPr>
      <w:bookmarkStart w:id="63" w:name="_Toc28368"/>
      <w:r>
        <w:rPr>
          <w:rFonts w:hint="eastAsia" w:cs="@仿宋_GB2312" w:asciiTheme="minorEastAsia" w:hAnsiTheme="minorEastAsia" w:eastAsiaTheme="minorEastAsia"/>
          <w:b/>
          <w:kern w:val="2"/>
          <w:sz w:val="24"/>
          <w:szCs w:val="24"/>
        </w:rPr>
        <w:t>1-</w:t>
      </w:r>
      <w:r>
        <w:rPr>
          <w:rFonts w:hint="eastAsia" w:cs="@仿宋_GB2312" w:asciiTheme="minorEastAsia" w:hAnsiTheme="minorEastAsia" w:eastAsiaTheme="minorEastAsia"/>
          <w:b/>
          <w:kern w:val="2"/>
          <w:sz w:val="24"/>
          <w:szCs w:val="24"/>
          <w:lang w:val="en-US" w:eastAsia="zh-CN"/>
        </w:rPr>
        <w:t>2</w:t>
      </w:r>
      <w:r>
        <w:rPr>
          <w:rFonts w:hint="eastAsia" w:cs="@仿宋_GB2312" w:asciiTheme="minorEastAsia" w:hAnsiTheme="minorEastAsia" w:eastAsiaTheme="minorEastAsia"/>
          <w:b/>
          <w:kern w:val="2"/>
          <w:sz w:val="24"/>
          <w:szCs w:val="24"/>
        </w:rPr>
        <w:t xml:space="preserve"> </w:t>
      </w:r>
      <w:r>
        <w:rPr>
          <w:rFonts w:hint="eastAsia" w:cs="@仿宋_GB2312" w:asciiTheme="minorEastAsia" w:hAnsiTheme="minorEastAsia" w:eastAsiaTheme="minorEastAsia"/>
          <w:b/>
          <w:kern w:val="2"/>
          <w:sz w:val="24"/>
          <w:szCs w:val="24"/>
          <w:lang w:eastAsia="zh-CN"/>
        </w:rPr>
        <w:t>第二轮</w:t>
      </w:r>
      <w:r>
        <w:rPr>
          <w:rFonts w:hint="eastAsia" w:cs="@仿宋_GB2312" w:asciiTheme="minorEastAsia" w:hAnsiTheme="minorEastAsia" w:eastAsiaTheme="minorEastAsia"/>
          <w:b/>
          <w:kern w:val="2"/>
          <w:sz w:val="24"/>
          <w:szCs w:val="24"/>
        </w:rPr>
        <w:t>报价</w:t>
      </w:r>
    </w:p>
    <w:p>
      <w:pPr>
        <w:snapToGrid w:val="0"/>
        <w:spacing w:line="360" w:lineRule="auto"/>
        <w:jc w:val="lef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lang w:val="en-US" w:eastAsia="zh-CN"/>
        </w:rPr>
        <w:t>2024年政文会展9月展会（城规会）宴会椅租赁项目（二次）</w:t>
      </w:r>
    </w:p>
    <w:p>
      <w:pPr>
        <w:snapToGrid w:val="0"/>
        <w:spacing w:line="360" w:lineRule="auto"/>
        <w:jc w:val="lef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 xml:space="preserve">项目编号： </w:t>
      </w:r>
      <w:r>
        <w:rPr>
          <w:rFonts w:hint="eastAsia" w:cs="宋体" w:asciiTheme="minorEastAsia" w:hAnsiTheme="minorEastAsia" w:eastAsiaTheme="minorEastAsia"/>
          <w:b/>
          <w:kern w:val="2"/>
          <w:sz w:val="24"/>
          <w:szCs w:val="24"/>
          <w:lang w:val="en-US" w:eastAsia="zh-CN"/>
        </w:rPr>
        <w:t>2024ZWHZXJ00012</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pPr>
              <w:snapToGrid w:val="0"/>
              <w:rPr>
                <w:rFonts w:cs="宋体" w:asciiTheme="minorEastAsia" w:hAnsiTheme="minorEastAsia" w:eastAsiaTheme="minorEastAsia"/>
                <w:kern w:val="2"/>
                <w:sz w:val="24"/>
                <w:szCs w:val="24"/>
              </w:rPr>
            </w:pPr>
          </w:p>
          <w:p>
            <w:pPr>
              <w:snapToGrid w:val="0"/>
              <w:rPr>
                <w:rFonts w:hint="eastAsia"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lang w:eastAsia="zh-CN"/>
              </w:rPr>
              <w:t>含税</w:t>
            </w: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hint="eastAsia" w:cs="宋体" w:asciiTheme="minorEastAsia" w:hAnsiTheme="minorEastAsia" w:eastAsiaTheme="minorEastAsia"/>
                <w:bCs/>
                <w:kern w:val="2"/>
                <w:sz w:val="24"/>
                <w:szCs w:val="24"/>
                <w:u w:val="none"/>
                <w:lang w:eastAsia="zh-CN"/>
              </w:rPr>
            </w:pPr>
          </w:p>
          <w:p>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u w:val="none"/>
                <w:lang w:eastAsia="zh-CN"/>
              </w:rPr>
              <w:t>不含</w:t>
            </w:r>
            <w:r>
              <w:rPr>
                <w:rFonts w:hint="eastAsia" w:cs="宋体" w:asciiTheme="minorEastAsia" w:hAnsiTheme="minorEastAsia" w:eastAsiaTheme="minorEastAsia"/>
                <w:bCs/>
                <w:kern w:val="2"/>
                <w:sz w:val="24"/>
                <w:szCs w:val="24"/>
                <w:lang w:eastAsia="zh-CN"/>
              </w:rPr>
              <w:t>税</w:t>
            </w: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cs="宋体" w:asciiTheme="minorEastAsia" w:hAnsiTheme="minorEastAsia" w:eastAsiaTheme="minorEastAsia"/>
                <w:bCs/>
                <w:kern w:val="2"/>
                <w:sz w:val="24"/>
                <w:szCs w:val="24"/>
                <w:u w:val="single"/>
              </w:rPr>
            </w:pPr>
          </w:p>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pPr>
              <w:snapToGrid w:val="0"/>
              <w:rPr>
                <w:rFonts w:cs="宋体" w:asciiTheme="minorEastAsia" w:hAnsiTheme="minorEastAsia"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pPr>
              <w:rPr>
                <w:rFonts w:cs="宋体" w:asciiTheme="minorEastAsia" w:hAnsiTheme="minorEastAsia" w:eastAsiaTheme="minorEastAsia"/>
                <w:b/>
                <w:kern w:val="2"/>
                <w:sz w:val="24"/>
                <w:szCs w:val="24"/>
              </w:rPr>
            </w:pPr>
          </w:p>
        </w:tc>
      </w:tr>
    </w:tbl>
    <w:p>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adjustRightInd w:val="0"/>
        <w:snapToGrid w:val="0"/>
        <w:spacing w:line="360" w:lineRule="auto"/>
        <w:ind w:firstLine="482" w:firstLineChars="200"/>
        <w:outlineLvl w:val="2"/>
        <w:rPr>
          <w:rFonts w:hint="default" w:ascii="Times New Roman" w:hAnsi="Times New Roman" w:cs="Times New Roman" w:eastAsiaTheme="minorEastAsia"/>
          <w:b/>
          <w:bCs/>
          <w:kern w:val="2"/>
          <w:sz w:val="24"/>
          <w:szCs w:val="24"/>
          <w:lang w:val="en-US" w:eastAsia="zh-CN"/>
        </w:rPr>
      </w:pPr>
      <w:r>
        <w:rPr>
          <w:rFonts w:hint="eastAsia" w:ascii="Times New Roman" w:hAnsi="Times New Roman" w:cs="Times New Roman" w:eastAsiaTheme="minorEastAsia"/>
          <w:b/>
          <w:bCs/>
          <w:kern w:val="2"/>
          <w:sz w:val="24"/>
          <w:szCs w:val="24"/>
          <w:lang w:val="en-US" w:eastAsia="zh-CN"/>
        </w:rPr>
        <w:t>3、请投标人注意不含税价格与含税价格区别，如含税价格为60600元，不含税价格则为60000元，税率为1%。</w:t>
      </w:r>
      <w:bookmarkStart w:id="73" w:name="_GoBack"/>
      <w:bookmarkEnd w:id="73"/>
    </w:p>
    <w:p>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pageBreakBefore/>
        <w:adjustRightInd w:val="0"/>
        <w:snapToGrid w:val="0"/>
        <w:spacing w:line="360" w:lineRule="auto"/>
        <w:outlineLvl w:val="1"/>
        <w:rPr>
          <w:b/>
          <w:sz w:val="24"/>
          <w:szCs w:val="28"/>
        </w:rPr>
      </w:pPr>
      <w:r>
        <w:rPr>
          <w:rFonts w:hint="eastAsia"/>
          <w:b/>
          <w:sz w:val="24"/>
          <w:szCs w:val="28"/>
        </w:rPr>
        <w:t>1-</w:t>
      </w:r>
      <w:r>
        <w:rPr>
          <w:rFonts w:hint="eastAsia"/>
          <w:b/>
          <w:sz w:val="24"/>
          <w:szCs w:val="28"/>
          <w:lang w:val="en-US" w:eastAsia="zh-CN"/>
        </w:rPr>
        <w:t>2-1</w:t>
      </w:r>
      <w:r>
        <w:rPr>
          <w:rFonts w:hint="eastAsia"/>
          <w:b/>
          <w:sz w:val="24"/>
          <w:szCs w:val="28"/>
        </w:rPr>
        <w:t xml:space="preserve"> 分项报价明细表</w:t>
      </w:r>
    </w:p>
    <w:tbl>
      <w:tblPr>
        <w:tblStyle w:val="271"/>
        <w:tblpPr w:leftFromText="180" w:rightFromText="180" w:vertAnchor="text" w:horzAnchor="page" w:tblpX="1690" w:tblpY="63"/>
        <w:tblOverlap w:val="never"/>
        <w:tblW w:w="87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650"/>
        <w:gridCol w:w="914"/>
        <w:gridCol w:w="1295"/>
        <w:gridCol w:w="1364"/>
        <w:gridCol w:w="1213"/>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73" w:type="dxa"/>
            <w:vAlign w:val="top"/>
          </w:tcPr>
          <w:p>
            <w:pPr>
              <w:pStyle w:val="270"/>
              <w:spacing w:before="51" w:line="218" w:lineRule="auto"/>
              <w:ind w:left="639"/>
              <w:jc w:val="both"/>
              <w:rPr>
                <w:b/>
                <w:bCs/>
              </w:rPr>
            </w:pPr>
            <w:r>
              <w:rPr>
                <w:b/>
                <w:bCs/>
                <w:spacing w:val="-7"/>
              </w:rPr>
              <w:t>数量</w:t>
            </w:r>
          </w:p>
        </w:tc>
        <w:tc>
          <w:tcPr>
            <w:tcW w:w="1650" w:type="dxa"/>
            <w:vAlign w:val="top"/>
          </w:tcPr>
          <w:p>
            <w:pPr>
              <w:pStyle w:val="270"/>
              <w:spacing w:before="51" w:line="218" w:lineRule="auto"/>
              <w:ind w:left="635"/>
              <w:jc w:val="both"/>
              <w:rPr>
                <w:b/>
                <w:bCs/>
              </w:rPr>
            </w:pPr>
            <w:r>
              <w:rPr>
                <w:b/>
                <w:bCs/>
                <w:spacing w:val="-7"/>
              </w:rPr>
              <w:t>规格</w:t>
            </w:r>
          </w:p>
        </w:tc>
        <w:tc>
          <w:tcPr>
            <w:tcW w:w="914" w:type="dxa"/>
            <w:vAlign w:val="top"/>
          </w:tcPr>
          <w:p>
            <w:pPr>
              <w:pStyle w:val="270"/>
              <w:spacing w:before="51" w:line="218" w:lineRule="auto"/>
              <w:jc w:val="both"/>
              <w:rPr>
                <w:b/>
                <w:bCs/>
              </w:rPr>
            </w:pPr>
            <w:r>
              <w:rPr>
                <w:b/>
                <w:bCs/>
                <w:spacing w:val="-7"/>
              </w:rPr>
              <w:t>单价</w:t>
            </w:r>
            <w:r>
              <w:rPr>
                <w:rFonts w:hint="eastAsia"/>
                <w:b/>
                <w:bCs/>
                <w:lang w:eastAsia="zh-CN"/>
              </w:rPr>
              <w:t>（元）</w:t>
            </w:r>
          </w:p>
        </w:tc>
        <w:tc>
          <w:tcPr>
            <w:tcW w:w="1295" w:type="dxa"/>
            <w:vAlign w:val="top"/>
          </w:tcPr>
          <w:p>
            <w:pPr>
              <w:pStyle w:val="270"/>
              <w:spacing w:before="51" w:line="218" w:lineRule="auto"/>
              <w:jc w:val="both"/>
              <w:rPr>
                <w:rFonts w:hint="eastAsia" w:eastAsia="宋体"/>
                <w:b/>
                <w:bCs/>
                <w:lang w:eastAsia="zh-CN"/>
              </w:rPr>
            </w:pPr>
            <w:r>
              <w:rPr>
                <w:b/>
                <w:bCs/>
                <w:spacing w:val="-8"/>
              </w:rPr>
              <w:t>备注</w:t>
            </w:r>
          </w:p>
        </w:tc>
        <w:tc>
          <w:tcPr>
            <w:tcW w:w="1364" w:type="dxa"/>
            <w:vAlign w:val="top"/>
          </w:tcPr>
          <w:p>
            <w:pPr>
              <w:pStyle w:val="270"/>
              <w:spacing w:before="51" w:line="218" w:lineRule="auto"/>
              <w:jc w:val="both"/>
              <w:rPr>
                <w:rFonts w:hint="eastAsia" w:eastAsia="宋体"/>
                <w:b/>
                <w:bCs/>
                <w:lang w:eastAsia="zh-CN"/>
              </w:rPr>
            </w:pPr>
            <w:r>
              <w:rPr>
                <w:rFonts w:hint="eastAsia"/>
                <w:b/>
                <w:bCs/>
                <w:lang w:eastAsia="zh-CN"/>
              </w:rPr>
              <w:t>含税总价（元）</w:t>
            </w:r>
          </w:p>
        </w:tc>
        <w:tc>
          <w:tcPr>
            <w:tcW w:w="1213" w:type="dxa"/>
            <w:vAlign w:val="top"/>
          </w:tcPr>
          <w:p>
            <w:pPr>
              <w:pStyle w:val="270"/>
              <w:spacing w:before="51" w:line="218" w:lineRule="auto"/>
              <w:jc w:val="both"/>
              <w:rPr>
                <w:rFonts w:hint="eastAsia" w:eastAsia="宋体"/>
                <w:b/>
                <w:bCs/>
                <w:spacing w:val="-8"/>
                <w:lang w:eastAsia="zh-CN"/>
              </w:rPr>
            </w:pPr>
            <w:r>
              <w:rPr>
                <w:rFonts w:hint="eastAsia"/>
                <w:b/>
                <w:bCs/>
                <w:spacing w:val="-8"/>
                <w:lang w:eastAsia="zh-CN"/>
              </w:rPr>
              <w:t>不含税总价</w:t>
            </w:r>
            <w:r>
              <w:rPr>
                <w:rFonts w:hint="eastAsia"/>
                <w:b/>
                <w:bCs/>
                <w:lang w:eastAsia="zh-CN"/>
              </w:rPr>
              <w:t>（元）</w:t>
            </w:r>
          </w:p>
        </w:tc>
        <w:tc>
          <w:tcPr>
            <w:tcW w:w="1213" w:type="dxa"/>
            <w:vAlign w:val="top"/>
          </w:tcPr>
          <w:p>
            <w:pPr>
              <w:pStyle w:val="270"/>
              <w:spacing w:before="51" w:line="218" w:lineRule="auto"/>
              <w:jc w:val="both"/>
              <w:rPr>
                <w:rFonts w:hint="eastAsia"/>
                <w:b/>
                <w:bCs/>
                <w:spacing w:val="-8"/>
                <w:lang w:eastAsia="zh-CN"/>
              </w:rPr>
            </w:pPr>
            <w:r>
              <w:rPr>
                <w:rFonts w:hint="eastAsia"/>
                <w:b/>
                <w:bCs/>
                <w:spacing w:val="-8"/>
                <w:lang w:eastAsia="zh-CN"/>
              </w:rPr>
              <w:t>税率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073" w:type="dxa"/>
            <w:vAlign w:val="top"/>
          </w:tcPr>
          <w:p>
            <w:pPr>
              <w:pStyle w:val="270"/>
              <w:spacing w:before="45" w:line="249" w:lineRule="auto"/>
              <w:ind w:left="528" w:right="108" w:hanging="413"/>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4500个（含白色 椅套）</w:t>
            </w:r>
          </w:p>
        </w:tc>
        <w:tc>
          <w:tcPr>
            <w:tcW w:w="1650" w:type="dxa"/>
            <w:vAlign w:val="top"/>
          </w:tcPr>
          <w:p>
            <w:pPr>
              <w:pStyle w:val="270"/>
              <w:spacing w:before="46" w:line="220" w:lineRule="auto"/>
              <w:ind w:left="111"/>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椅高94cm，坐垫</w:t>
            </w:r>
          </w:p>
          <w:p>
            <w:pPr>
              <w:pStyle w:val="270"/>
              <w:spacing w:before="49" w:line="220" w:lineRule="auto"/>
              <w:ind w:left="311"/>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到地面高度</w:t>
            </w:r>
          </w:p>
          <w:p>
            <w:pPr>
              <w:pStyle w:val="270"/>
              <w:spacing w:before="50" w:line="219" w:lineRule="auto"/>
              <w:ind w:left="110"/>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47cm，前后椅脚</w:t>
            </w:r>
          </w:p>
          <w:p>
            <w:pPr>
              <w:pStyle w:val="270"/>
              <w:spacing w:before="50" w:line="221" w:lineRule="auto"/>
              <w:ind w:left="110"/>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距离50cm，左右</w:t>
            </w:r>
          </w:p>
          <w:p>
            <w:pPr>
              <w:pStyle w:val="270"/>
              <w:spacing w:before="49" w:line="219" w:lineRule="auto"/>
              <w:ind w:left="416"/>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椅脚距离</w:t>
            </w:r>
          </w:p>
          <w:p>
            <w:pPr>
              <w:pStyle w:val="270"/>
              <w:spacing w:before="51" w:line="215" w:lineRule="auto"/>
              <w:ind w:left="523"/>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46.5cm</w:t>
            </w:r>
          </w:p>
        </w:tc>
        <w:tc>
          <w:tcPr>
            <w:tcW w:w="914" w:type="dxa"/>
            <w:vAlign w:val="top"/>
          </w:tcPr>
          <w:p>
            <w:pPr>
              <w:rPr>
                <w:rFonts w:hint="eastAsia" w:ascii="Times New Roman" w:hAnsi="Times New Roman" w:eastAsia="宋体" w:cs="Times New Roman"/>
                <w:sz w:val="21"/>
                <w:szCs w:val="21"/>
                <w:lang w:val="en-US" w:eastAsia="zh-CN" w:bidi="ar-SA"/>
              </w:rPr>
            </w:pPr>
          </w:p>
        </w:tc>
        <w:tc>
          <w:tcPr>
            <w:tcW w:w="1295" w:type="dxa"/>
            <w:vAlign w:val="top"/>
          </w:tcPr>
          <w:p>
            <w:pPr>
              <w:pStyle w:val="270"/>
              <w:spacing w:before="47" w:line="241" w:lineRule="auto"/>
              <w:ind w:left="307" w:right="135" w:hanging="147"/>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1、套椅套、布 置及吊线；</w:t>
            </w:r>
          </w:p>
          <w:p>
            <w:pPr>
              <w:pStyle w:val="270"/>
              <w:spacing w:before="47" w:line="241" w:lineRule="auto"/>
              <w:ind w:left="202" w:right="135" w:hanging="56"/>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2、包含额外的 一次会场整理</w:t>
            </w:r>
          </w:p>
          <w:p>
            <w:pPr>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并吊线。</w:t>
            </w:r>
          </w:p>
        </w:tc>
        <w:tc>
          <w:tcPr>
            <w:tcW w:w="1364" w:type="dxa"/>
            <w:vAlign w:val="top"/>
          </w:tcPr>
          <w:p>
            <w:pPr>
              <w:pStyle w:val="270"/>
              <w:spacing w:before="50" w:line="220" w:lineRule="auto"/>
              <w:rPr>
                <w:rFonts w:hint="eastAsia" w:ascii="Times New Roman" w:hAnsi="Times New Roman" w:eastAsia="宋体" w:cs="Times New Roman"/>
                <w:sz w:val="21"/>
                <w:szCs w:val="22"/>
                <w:lang w:val="en-US" w:eastAsia="zh-CN" w:bidi="ar-SA"/>
              </w:rPr>
            </w:pPr>
          </w:p>
        </w:tc>
        <w:tc>
          <w:tcPr>
            <w:tcW w:w="1213" w:type="dxa"/>
            <w:vAlign w:val="top"/>
          </w:tcPr>
          <w:p>
            <w:pPr>
              <w:pStyle w:val="270"/>
              <w:spacing w:before="50" w:line="220" w:lineRule="auto"/>
              <w:ind w:left="425"/>
              <w:rPr>
                <w:rFonts w:hint="eastAsia" w:ascii="Times New Roman" w:hAnsi="Times New Roman" w:eastAsia="宋体" w:cs="Times New Roman"/>
                <w:sz w:val="21"/>
                <w:szCs w:val="22"/>
                <w:lang w:val="en-US" w:eastAsia="zh-CN" w:bidi="ar-SA"/>
              </w:rPr>
            </w:pPr>
          </w:p>
        </w:tc>
        <w:tc>
          <w:tcPr>
            <w:tcW w:w="1213" w:type="dxa"/>
            <w:vAlign w:val="top"/>
          </w:tcPr>
          <w:p>
            <w:pPr>
              <w:pStyle w:val="270"/>
              <w:spacing w:before="50" w:line="220" w:lineRule="auto"/>
              <w:ind w:left="425"/>
              <w:rPr>
                <w:rFonts w:hint="eastAsia" w:ascii="Times New Roman" w:hAnsi="Times New Roman" w:eastAsia="宋体" w:cs="Times New Roman"/>
                <w:sz w:val="21"/>
                <w:szCs w:val="22"/>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23" w:type="dxa"/>
            <w:gridSpan w:val="2"/>
            <w:vAlign w:val="top"/>
          </w:tcPr>
          <w:p>
            <w:pPr>
              <w:pStyle w:val="270"/>
              <w:spacing w:before="50" w:line="219" w:lineRule="auto"/>
              <w:ind w:left="1495"/>
            </w:pPr>
            <w:r>
              <w:rPr>
                <w:b/>
                <w:bCs/>
                <w:spacing w:val="-9"/>
              </w:rPr>
              <w:t>小计</w:t>
            </w:r>
          </w:p>
        </w:tc>
        <w:tc>
          <w:tcPr>
            <w:tcW w:w="914" w:type="dxa"/>
            <w:vAlign w:val="top"/>
          </w:tcPr>
          <w:p>
            <w:pPr>
              <w:rPr>
                <w:rFonts w:ascii="Arial"/>
                <w:sz w:val="21"/>
              </w:rPr>
            </w:pPr>
          </w:p>
        </w:tc>
        <w:tc>
          <w:tcPr>
            <w:tcW w:w="1295" w:type="dxa"/>
            <w:vAlign w:val="top"/>
          </w:tcPr>
          <w:p>
            <w:pPr>
              <w:rPr>
                <w:rFonts w:ascii="Arial"/>
                <w:sz w:val="21"/>
              </w:rPr>
            </w:pPr>
          </w:p>
        </w:tc>
        <w:tc>
          <w:tcPr>
            <w:tcW w:w="1364" w:type="dxa"/>
            <w:vAlign w:val="top"/>
          </w:tcPr>
          <w:p>
            <w:pPr>
              <w:rPr>
                <w:rFonts w:ascii="Arial"/>
                <w:sz w:val="21"/>
              </w:rPr>
            </w:pPr>
          </w:p>
        </w:tc>
        <w:tc>
          <w:tcPr>
            <w:tcW w:w="1213" w:type="dxa"/>
            <w:vAlign w:val="top"/>
          </w:tcPr>
          <w:p>
            <w:pPr>
              <w:rPr>
                <w:rFonts w:ascii="Arial"/>
                <w:sz w:val="21"/>
              </w:rPr>
            </w:pPr>
          </w:p>
        </w:tc>
        <w:tc>
          <w:tcPr>
            <w:tcW w:w="1213" w:type="dxa"/>
            <w:vAlign w:val="top"/>
          </w:tcPr>
          <w:p>
            <w:pPr>
              <w:rPr>
                <w:rFonts w:ascii="Arial"/>
                <w:sz w:val="21"/>
              </w:rPr>
            </w:pPr>
          </w:p>
        </w:tc>
      </w:tr>
    </w:tbl>
    <w:p>
      <w:pPr>
        <w:jc w:val="center"/>
        <w:rPr>
          <w:i/>
          <w:iCs/>
          <w:color w:val="FF0000"/>
          <w:sz w:val="24"/>
          <w:szCs w:val="24"/>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lang w:eastAsia="zh-CN"/>
        </w:rPr>
        <w:t>二</w:t>
      </w:r>
      <w:r>
        <w:rPr>
          <w:rFonts w:hint="eastAsia" w:asciiTheme="minorEastAsia" w:hAnsiTheme="minorEastAsia" w:eastAsiaTheme="minorEastAsia"/>
          <w:b/>
          <w:sz w:val="24"/>
        </w:rPr>
        <w:t>、投标函</w:t>
      </w:r>
      <w:bookmarkEnd w:id="62"/>
      <w:bookmarkEnd w:id="63"/>
    </w:p>
    <w:p>
      <w:pPr>
        <w:spacing w:line="360" w:lineRule="auto"/>
        <w:outlineLvl w:val="2"/>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outlineLvl w:val="2"/>
        <w:rPr>
          <w:sz w:val="24"/>
        </w:rPr>
      </w:pPr>
      <w:r>
        <w:rPr>
          <w:rFonts w:hint="eastAsia"/>
          <w:sz w:val="24"/>
        </w:rPr>
        <w:t>7.我方同意竞价文件规定的付款方式、服务期限。</w:t>
      </w:r>
    </w:p>
    <w:p>
      <w:pPr>
        <w:spacing w:line="360" w:lineRule="auto"/>
        <w:ind w:firstLine="480" w:firstLineChars="200"/>
        <w:rPr>
          <w:sz w:val="24"/>
        </w:rPr>
      </w:pPr>
      <w:r>
        <w:rPr>
          <w:rFonts w:hint="eastAsia"/>
          <w:sz w:val="24"/>
        </w:rPr>
        <w:t>8.我方对投标文件中所提供资料、文件、证书及证件的真实性和有效性负责。</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pPr>
        <w:pStyle w:val="54"/>
        <w:ind w:firstLine="200"/>
      </w:pPr>
    </w:p>
    <w:p>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64" w:name="_Toc516969106"/>
      <w:bookmarkStart w:id="65" w:name="_Toc121626298"/>
      <w:bookmarkStart w:id="66" w:name="_Toc520983594"/>
      <w:bookmarkStart w:id="67" w:name="_Toc204594911"/>
      <w:bookmarkStart w:id="68" w:name="_Toc3356"/>
      <w:r>
        <w:rPr>
          <w:rFonts w:hint="eastAsia" w:asciiTheme="minorEastAsia" w:hAnsiTheme="minorEastAsia" w:eastAsiaTheme="minorEastAsia"/>
          <w:b/>
          <w:sz w:val="24"/>
          <w:lang w:eastAsia="zh-CN"/>
        </w:rPr>
        <w:t>三</w:t>
      </w:r>
      <w:r>
        <w:rPr>
          <w:rFonts w:hint="eastAsia" w:asciiTheme="minorEastAsia" w:hAnsiTheme="minorEastAsia" w:eastAsiaTheme="minorEastAsia"/>
          <w:b/>
          <w:sz w:val="24"/>
        </w:rPr>
        <w:t>、授权书</w:t>
      </w:r>
      <w:bookmarkEnd w:id="64"/>
      <w:bookmarkEnd w:id="65"/>
      <w:bookmarkEnd w:id="66"/>
      <w:bookmarkEnd w:id="67"/>
      <w:bookmarkEnd w:id="68"/>
    </w:p>
    <w:p>
      <w:pPr>
        <w:spacing w:line="360" w:lineRule="auto"/>
        <w:jc w:val="center"/>
        <w:rPr>
          <w:rFonts w:asciiTheme="minorEastAsia" w:hAnsiTheme="minorEastAsia" w:eastAsiaTheme="minorEastAsia"/>
          <w:b/>
          <w:sz w:val="24"/>
        </w:rPr>
      </w:pPr>
    </w:p>
    <w:p>
      <w:pPr>
        <w:pStyle w:val="27"/>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pPr>
        <w:pStyle w:val="27"/>
        <w:snapToGrid w:val="0"/>
        <w:spacing w:line="360" w:lineRule="auto"/>
        <w:ind w:firstLine="480" w:firstLineChars="200"/>
        <w:jc w:val="left"/>
        <w:rPr>
          <w:rFonts w:hAnsi="宋体" w:eastAsia="宋体"/>
          <w:sz w:val="24"/>
          <w:szCs w:val="28"/>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27"/>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27"/>
        <w:snapToGrid w:val="0"/>
        <w:spacing w:line="360" w:lineRule="auto"/>
        <w:jc w:val="left"/>
        <w:rPr>
          <w:rFonts w:hAnsi="宋体" w:eastAsia="宋体"/>
          <w:sz w:val="24"/>
          <w:szCs w:val="28"/>
        </w:rPr>
      </w:pPr>
      <w:r>
        <w:rPr>
          <w:rFonts w:hint="eastAsia" w:hAnsi="宋体" w:eastAsia="宋体"/>
          <w:sz w:val="24"/>
          <w:szCs w:val="28"/>
        </w:rPr>
        <w:t>注：</w:t>
      </w:r>
    </w:p>
    <w:p>
      <w:pPr>
        <w:pStyle w:val="27"/>
        <w:snapToGrid w:val="0"/>
        <w:spacing w:line="360" w:lineRule="auto"/>
        <w:jc w:val="left"/>
        <w:outlineLvl w:val="2"/>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2.法定代表人参加竞价的无需提供授权书，仅提供法定代表人身份证明书。</w:t>
      </w:r>
    </w:p>
    <w:p>
      <w:pPr>
        <w:widowControl/>
        <w:jc w:val="left"/>
        <w:rPr>
          <w:sz w:val="24"/>
        </w:rPr>
      </w:pPr>
      <w:r>
        <w:rPr>
          <w:sz w:val="24"/>
        </w:rPr>
        <w:br w:type="page"/>
      </w:r>
    </w:p>
    <w:p>
      <w:pPr>
        <w:spacing w:line="360" w:lineRule="auto"/>
        <w:jc w:val="center"/>
        <w:outlineLvl w:val="1"/>
        <w:rPr>
          <w:rFonts w:asciiTheme="minorEastAsia" w:hAnsiTheme="minorEastAsia" w:eastAsiaTheme="minorEastAsia"/>
          <w:b/>
          <w:sz w:val="24"/>
        </w:rPr>
      </w:pPr>
      <w:bookmarkStart w:id="69" w:name="_Toc3460"/>
      <w:r>
        <w:rPr>
          <w:rFonts w:hint="eastAsia" w:asciiTheme="minorEastAsia" w:hAnsiTheme="minorEastAsia" w:eastAsiaTheme="minorEastAsia"/>
          <w:b/>
          <w:sz w:val="24"/>
          <w:lang w:eastAsia="zh-CN"/>
        </w:rPr>
        <w:t>四</w:t>
      </w:r>
      <w:r>
        <w:rPr>
          <w:rFonts w:hint="eastAsia" w:asciiTheme="minorEastAsia" w:hAnsiTheme="minorEastAsia" w:eastAsiaTheme="minorEastAsia"/>
          <w:b/>
          <w:sz w:val="24"/>
        </w:rPr>
        <w:t>、法定代表人身份证明书</w:t>
      </w:r>
      <w:bookmarkEnd w:id="69"/>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pPr>
        <w:spacing w:before="62" w:beforeLines="20" w:after="62" w:afterLines="20" w:line="540" w:lineRule="exact"/>
        <w:ind w:firstLine="610"/>
        <w:rPr>
          <w:rFonts w:ascii="@仿宋_GB2312" w:hAnsi="Calibri" w:eastAsia="@仿宋_GB2312" w:cs="宋体"/>
          <w:kern w:val="2"/>
          <w:sz w:val="24"/>
          <w:szCs w:val="24"/>
        </w:rPr>
      </w:pPr>
    </w:p>
    <w:p>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pPr>
        <w:spacing w:line="360" w:lineRule="auto"/>
        <w:jc w:val="center"/>
        <w:outlineLvl w:val="1"/>
        <w:rPr>
          <w:rFonts w:hint="eastAsia" w:asciiTheme="minorEastAsia" w:hAnsiTheme="minorEastAsia" w:eastAsiaTheme="minorEastAsia"/>
          <w:b/>
          <w:sz w:val="24"/>
          <w:lang w:eastAsia="zh-CN"/>
        </w:rPr>
      </w:pPr>
      <w:bookmarkStart w:id="70" w:name="_Toc6867"/>
      <w:r>
        <w:rPr>
          <w:rFonts w:hint="eastAsia" w:asciiTheme="minorEastAsia" w:hAnsiTheme="minorEastAsia" w:eastAsiaTheme="minorEastAsia"/>
          <w:b/>
          <w:sz w:val="24"/>
          <w:lang w:eastAsia="zh-CN"/>
        </w:rPr>
        <w:t>五</w:t>
      </w:r>
      <w:r>
        <w:rPr>
          <w:rFonts w:hint="eastAsia" w:asciiTheme="minorEastAsia" w:hAnsiTheme="minorEastAsia" w:eastAsiaTheme="minorEastAsia"/>
          <w:b/>
          <w:sz w:val="24"/>
        </w:rPr>
        <w:t>、投标业绩</w:t>
      </w:r>
      <w:bookmarkEnd w:id="70"/>
      <w:r>
        <w:rPr>
          <w:rFonts w:hint="eastAsia" w:asciiTheme="minorEastAsia" w:hAnsiTheme="minorEastAsia" w:eastAsiaTheme="minorEastAsia"/>
          <w:b/>
          <w:sz w:val="24"/>
          <w:lang w:eastAsia="zh-CN"/>
        </w:rPr>
        <w:t>（如竞价文件无要求，可忽略）</w:t>
      </w:r>
    </w:p>
    <w:p>
      <w:pPr>
        <w:keepNext/>
        <w:keepLines/>
        <w:numPr>
          <w:ilvl w:val="0"/>
          <w:numId w:val="5"/>
        </w:numPr>
        <w:jc w:val="center"/>
        <w:outlineLvl w:val="2"/>
        <w:rPr>
          <w:sz w:val="24"/>
          <w:szCs w:val="24"/>
        </w:rPr>
      </w:pPr>
      <w:r>
        <w:rPr>
          <w:rFonts w:hint="eastAsia"/>
          <w:sz w:val="24"/>
          <w:szCs w:val="24"/>
        </w:rPr>
        <w:t>业绩表</w:t>
      </w:r>
    </w:p>
    <w:p>
      <w:pPr>
        <w:keepNext/>
        <w:keepLines/>
        <w:jc w:val="center"/>
        <w:rPr>
          <w:sz w:val="24"/>
          <w:szCs w:val="24"/>
        </w:rPr>
      </w:pPr>
      <w:r>
        <w:rPr>
          <w:rFonts w:hint="eastAsia"/>
          <w:sz w:val="24"/>
          <w:szCs w:val="24"/>
        </w:rPr>
        <w:t>（格式仅供参考）</w:t>
      </w:r>
    </w:p>
    <w:p>
      <w:pPr>
        <w:rPr>
          <w:rFonts w:eastAsia="@仿宋_GB2312" w:cs="@仿宋_GB2312"/>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序号</w:t>
            </w:r>
          </w:p>
        </w:tc>
        <w:tc>
          <w:tcPr>
            <w:tcW w:w="971"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p>
        </w:tc>
        <w:tc>
          <w:tcPr>
            <w:tcW w:w="874"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服务内容</w:t>
            </w:r>
          </w:p>
        </w:tc>
        <w:tc>
          <w:tcPr>
            <w:tcW w:w="918"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合同总金额</w:t>
            </w:r>
          </w:p>
        </w:tc>
        <w:tc>
          <w:tcPr>
            <w:tcW w:w="1043"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业绩合同甲方及联系电话</w:t>
            </w:r>
          </w:p>
        </w:tc>
        <w:tc>
          <w:tcPr>
            <w:tcW w:w="637"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bl>
    <w:p>
      <w:pPr>
        <w:widowControl/>
        <w:jc w:val="left"/>
        <w:rPr>
          <w:rFonts w:asciiTheme="minorEastAsia" w:hAnsiTheme="minorEastAsia" w:eastAsiaTheme="minorEastAsia"/>
          <w:b/>
          <w:sz w:val="24"/>
        </w:rPr>
      </w:pPr>
    </w:p>
    <w:p>
      <w:pPr>
        <w:keepNext/>
        <w:keepLines/>
        <w:rPr>
          <w:sz w:val="24"/>
          <w:szCs w:val="24"/>
        </w:rPr>
      </w:pPr>
    </w:p>
    <w:p>
      <w:pPr>
        <w:keepNext/>
        <w:keepLines/>
        <w:numPr>
          <w:ilvl w:val="0"/>
          <w:numId w:val="5"/>
        </w:numPr>
        <w:spacing w:line="360" w:lineRule="auto"/>
        <w:jc w:val="center"/>
        <w:outlineLvl w:val="2"/>
        <w:rPr>
          <w:sz w:val="24"/>
          <w:szCs w:val="24"/>
        </w:rPr>
      </w:pPr>
      <w:r>
        <w:rPr>
          <w:rFonts w:hint="eastAsia"/>
          <w:sz w:val="24"/>
          <w:szCs w:val="24"/>
        </w:rPr>
        <w:t>业绩证明材料</w:t>
      </w:r>
    </w:p>
    <w:p>
      <w:pPr>
        <w:keepNext/>
        <w:keepLines/>
        <w:spacing w:line="360" w:lineRule="auto"/>
        <w:jc w:val="center"/>
        <w:rPr>
          <w:rFonts w:ascii="Times New Roman" w:hAnsi="Times New Roman" w:cs="Times New Roman" w:eastAsiaTheme="minorEastAsia"/>
          <w:sz w:val="24"/>
        </w:rPr>
      </w:pPr>
      <w:r>
        <w:rPr>
          <w:rFonts w:hint="eastAsia"/>
          <w:sz w:val="24"/>
          <w:szCs w:val="24"/>
        </w:rPr>
        <w:t>（建议与上述“（一）业绩表”填写的业绩一一对应）</w:t>
      </w:r>
      <w:r>
        <w:rPr>
          <w:rFonts w:asciiTheme="minorEastAsia" w:hAnsiTheme="minorEastAsia" w:eastAsiaTheme="minorEastAsia"/>
          <w:b/>
          <w:sz w:val="24"/>
        </w:rPr>
        <w:br w:type="page"/>
      </w:r>
    </w:p>
    <w:p>
      <w:pPr>
        <w:widowControl/>
        <w:jc w:val="center"/>
        <w:outlineLvl w:val="1"/>
        <w:rPr>
          <w:rFonts w:asciiTheme="minorEastAsia" w:hAnsiTheme="minorEastAsia" w:eastAsiaTheme="minorEastAsia"/>
          <w:b/>
          <w:sz w:val="24"/>
        </w:rPr>
      </w:pPr>
      <w:bookmarkStart w:id="71" w:name="_Toc3876"/>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、其他相关证明材料</w:t>
      </w:r>
      <w:bookmarkEnd w:id="71"/>
    </w:p>
    <w:p>
      <w:pPr>
        <w:spacing w:line="360" w:lineRule="auto"/>
        <w:jc w:val="center"/>
        <w:rPr>
          <w:sz w:val="24"/>
          <w:szCs w:val="22"/>
        </w:rPr>
      </w:pPr>
      <w:bookmarkStart w:id="72" w:name="_Toc19685"/>
      <w:r>
        <w:rPr>
          <w:rFonts w:hint="eastAsia"/>
          <w:sz w:val="24"/>
          <w:szCs w:val="22"/>
        </w:rPr>
        <w:t>投标人按照第四章评审方法和标准放置的其他资料。</w:t>
      </w:r>
      <w:bookmarkEnd w:id="72"/>
    </w:p>
    <w:p>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8FD5DA7-D6F3-454A-A8BE-AB5DC988FF9E}"/>
  </w:font>
  <w:font w:name="Arial">
    <w:panose1 w:val="020B0604020202020204"/>
    <w:charset w:val="01"/>
    <w:family w:val="swiss"/>
    <w:pitch w:val="default"/>
    <w:sig w:usb0="E0002AFF" w:usb1="C0007843" w:usb2="00000009" w:usb3="00000000" w:csb0="400001FF" w:csb1="FFFF0000"/>
    <w:embedRegular r:id="rId2" w:fontKey="{716DB169-4DFA-4EC6-9F2F-826F9F101E18}"/>
  </w:font>
  <w:font w:name="黑体">
    <w:panose1 w:val="02010609060101010101"/>
    <w:charset w:val="86"/>
    <w:family w:val="auto"/>
    <w:pitch w:val="default"/>
    <w:sig w:usb0="800002BF" w:usb1="38CF7CFA" w:usb2="00000016" w:usb3="00000000" w:csb0="00040001" w:csb1="00000000"/>
    <w:embedRegular r:id="rId3" w:fontKey="{C878A684-4525-4B9B-8ADD-D229A31A72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4" w:fontKey="{672BB279-D840-4FDE-9DB4-E3D6F27C228D}"/>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022E72B7-B434-49C4-A9A6-D61C55DE78E3}"/>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6" w:fontKey="{25EEF1C4-C827-4637-8A11-4BC114D7B0BA}"/>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7" w:fontKey="{152688D8-7C5B-42AC-86D5-D1055A28E25B}"/>
  </w:font>
  <w:font w:name="Wingdings 2">
    <w:altName w:val="Wingdings"/>
    <w:panose1 w:val="05020102010507070707"/>
    <w:charset w:val="02"/>
    <w:family w:val="roman"/>
    <w:pitch w:val="default"/>
    <w:sig w:usb0="00000000" w:usb1="00000000" w:usb2="00000000" w:usb3="00000000" w:csb0="80000000" w:csb1="00000000"/>
    <w:embedRegular r:id="rId8" w:fontKey="{113F24CE-438A-4D1B-8838-1BDFCC970162}"/>
  </w:font>
  <w:font w:name="方正小标宋简体">
    <w:panose1 w:val="02000000000000000000"/>
    <w:charset w:val="86"/>
    <w:family w:val="auto"/>
    <w:pitch w:val="default"/>
    <w:sig w:usb0="00000001" w:usb1="08000000" w:usb2="00000000" w:usb3="00000000" w:csb0="00040000" w:csb1="00000000"/>
    <w:embedRegular r:id="rId9" w:fontKey="{11192876-7166-4A7C-ADC5-05D9E1B3E04E}"/>
  </w:font>
  <w:font w:name="仿宋">
    <w:panose1 w:val="02010609060101010101"/>
    <w:charset w:val="86"/>
    <w:family w:val="auto"/>
    <w:pitch w:val="default"/>
    <w:sig w:usb0="800002BF" w:usb1="38CF7CFA" w:usb2="00000016" w:usb3="00000000" w:csb0="00040001" w:csb1="00000000"/>
    <w:embedRegular r:id="rId10" w:fontKey="{351A8228-7637-47C1-8AC5-AE52BABFB47B}"/>
  </w:font>
  <w:font w:name="Microsoft YaHei UI">
    <w:altName w:val="宋体"/>
    <w:panose1 w:val="020B0503020204020204"/>
    <w:charset w:val="86"/>
    <w:family w:val="auto"/>
    <w:pitch w:val="default"/>
    <w:sig w:usb0="00000000" w:usb1="00000000" w:usb2="00000016" w:usb3="00000000" w:csb0="0004001F" w:csb1="00000000"/>
    <w:embedRegular r:id="rId11" w:fontKey="{4203D1AC-DC5D-4CD0-87A0-02E536E6A736}"/>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BC5BF4D1"/>
    <w:multiLevelType w:val="singleLevel"/>
    <w:tmpl w:val="BC5BF4D1"/>
    <w:lvl w:ilvl="0" w:tentative="0">
      <w:start w:val="1"/>
      <w:numFmt w:val="chineseCounting"/>
      <w:suff w:val="nothing"/>
      <w:lvlText w:val="（%1）"/>
      <w:lvlJc w:val="left"/>
      <w:rPr>
        <w:rFonts w:hint="eastAsia"/>
      </w:rPr>
    </w:lvl>
  </w:abstractNum>
  <w:abstractNum w:abstractNumId="2">
    <w:nsid w:val="FA886190"/>
    <w:multiLevelType w:val="singleLevel"/>
    <w:tmpl w:val="FA886190"/>
    <w:lvl w:ilvl="0" w:tentative="0">
      <w:start w:val="6"/>
      <w:numFmt w:val="chineseCounting"/>
      <w:suff w:val="space"/>
      <w:lvlText w:val="第%1章"/>
      <w:lvlJc w:val="left"/>
      <w:rPr>
        <w:rFonts w:hint="eastAsia"/>
      </w:rPr>
    </w:lvl>
  </w:abstractNum>
  <w:abstractNum w:abstractNumId="3">
    <w:nsid w:val="470FC14E"/>
    <w:multiLevelType w:val="singleLevel"/>
    <w:tmpl w:val="470FC14E"/>
    <w:lvl w:ilvl="0" w:tentative="0">
      <w:start w:val="4"/>
      <w:numFmt w:val="chineseCounting"/>
      <w:suff w:val="space"/>
      <w:lvlText w:val="第%1条"/>
      <w:lvlJc w:val="left"/>
      <w:rPr>
        <w:rFonts w:hint="eastAsia"/>
      </w:rPr>
    </w:lvl>
  </w:abstractNum>
  <w:abstractNum w:abstractNumId="4">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6E0E23"/>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07310"/>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C15598"/>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61881"/>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CE25CB"/>
    <w:rsid w:val="4ED8558E"/>
    <w:rsid w:val="4EE07EA5"/>
    <w:rsid w:val="4F245FE4"/>
    <w:rsid w:val="4F433169"/>
    <w:rsid w:val="4FC7696F"/>
    <w:rsid w:val="4FD51C85"/>
    <w:rsid w:val="50067498"/>
    <w:rsid w:val="500A312A"/>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1E34"/>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2F3158"/>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34202"/>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386038"/>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0">
    <w:name w:val="Table Text"/>
    <w:basedOn w:val="1"/>
    <w:semiHidden/>
    <w:qFormat/>
    <w:uiPriority w:val="0"/>
    <w:rPr>
      <w:rFonts w:ascii="宋体" w:hAnsi="宋体" w:eastAsia="宋体" w:cs="宋体"/>
      <w:sz w:val="22"/>
      <w:szCs w:val="22"/>
      <w:lang w:val="en-US" w:eastAsia="en-US" w:bidi="ar-SA"/>
    </w:rPr>
  </w:style>
  <w:style w:type="table" w:customStyle="1" w:styleId="27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37</Pages>
  <Words>13384</Words>
  <Characters>14032</Characters>
  <Lines>101</Lines>
  <Paragraphs>28</Paragraphs>
  <TotalTime>1</TotalTime>
  <ScaleCrop>false</ScaleCrop>
  <LinksUpToDate>false</LinksUpToDate>
  <CharactersWithSpaces>22022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小羽毛</cp:lastModifiedBy>
  <cp:lastPrinted>2023-05-30T07:28:00Z</cp:lastPrinted>
  <dcterms:modified xsi:type="dcterms:W3CDTF">2024-08-23T07:06:20Z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C1F60F1719C3413CA461AEDAD5F5798E_13</vt:lpwstr>
  </property>
</Properties>
</file>