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auto"/>
          <w:sz w:val="72"/>
          <w:szCs w:val="26"/>
        </w:rPr>
      </w:pPr>
    </w:p>
    <w:p>
      <w:pPr>
        <w:tabs>
          <w:tab w:val="left" w:pos="420"/>
        </w:tabs>
        <w:spacing w:line="360" w:lineRule="auto"/>
        <w:jc w:val="center"/>
        <w:rPr>
          <w:rFonts w:hint="eastAsia" w:ascii="微软简标宋"/>
          <w:b/>
          <w:bCs/>
          <w:color w:val="auto"/>
          <w:sz w:val="56"/>
          <w:szCs w:val="24"/>
          <w:lang w:val="en-US" w:eastAsia="zh-CN"/>
        </w:rPr>
      </w:pPr>
    </w:p>
    <w:p>
      <w:pPr>
        <w:tabs>
          <w:tab w:val="left" w:pos="420"/>
        </w:tabs>
        <w:spacing w:line="360" w:lineRule="auto"/>
        <w:jc w:val="center"/>
        <w:rPr>
          <w:rFonts w:hint="eastAsia" w:asciiTheme="majorEastAsia" w:hAnsiTheme="majorEastAsia" w:eastAsiaTheme="majorEastAsia" w:cstheme="majorEastAsia"/>
          <w:b/>
          <w:bCs/>
          <w:color w:val="auto"/>
          <w:sz w:val="52"/>
          <w:szCs w:val="52"/>
          <w:lang w:val="en-US" w:eastAsia="zh-CN"/>
        </w:rPr>
      </w:pPr>
      <w:r>
        <w:rPr>
          <w:rFonts w:hint="eastAsia" w:asciiTheme="majorEastAsia" w:hAnsiTheme="majorEastAsia" w:eastAsiaTheme="majorEastAsia" w:cstheme="majorEastAsia"/>
          <w:b/>
          <w:bCs/>
          <w:color w:val="auto"/>
          <w:sz w:val="52"/>
          <w:szCs w:val="52"/>
          <w:lang w:val="en-US" w:eastAsia="zh-CN"/>
        </w:rPr>
        <w:t>合肥百姓公共服务云平台有限公司</w:t>
      </w:r>
    </w:p>
    <w:p>
      <w:pPr>
        <w:tabs>
          <w:tab w:val="left" w:pos="420"/>
        </w:tabs>
        <w:spacing w:line="360" w:lineRule="auto"/>
        <w:jc w:val="center"/>
        <w:rPr>
          <w:rFonts w:hint="eastAsia" w:asciiTheme="majorEastAsia" w:hAnsiTheme="majorEastAsia" w:eastAsiaTheme="majorEastAsia" w:cstheme="majorEastAsia"/>
          <w:b/>
          <w:bCs/>
          <w:color w:val="auto"/>
          <w:sz w:val="52"/>
          <w:szCs w:val="52"/>
        </w:rPr>
      </w:pPr>
      <w:r>
        <w:rPr>
          <w:rFonts w:hint="eastAsia" w:asciiTheme="majorEastAsia" w:hAnsiTheme="majorEastAsia" w:eastAsiaTheme="majorEastAsia" w:cstheme="majorEastAsia"/>
          <w:b/>
          <w:bCs/>
          <w:color w:val="auto"/>
          <w:sz w:val="52"/>
          <w:szCs w:val="52"/>
        </w:rPr>
        <w:t>竞 价 文 件</w:t>
      </w:r>
    </w:p>
    <w:p>
      <w:pPr>
        <w:tabs>
          <w:tab w:val="left" w:pos="315"/>
          <w:tab w:val="left" w:pos="8820"/>
        </w:tabs>
        <w:spacing w:line="360" w:lineRule="auto"/>
        <w:jc w:val="right"/>
        <w:rPr>
          <w:rFonts w:ascii="微软简标宋"/>
          <w:bCs/>
          <w:color w:val="auto"/>
          <w:sz w:val="52"/>
        </w:rPr>
      </w:pPr>
    </w:p>
    <w:p>
      <w:pPr>
        <w:spacing w:line="360" w:lineRule="auto"/>
        <w:jc w:val="left"/>
        <w:rPr>
          <w:rFonts w:ascii="宋体" w:hAnsi="宋体"/>
          <w:color w:val="auto"/>
          <w:szCs w:val="21"/>
        </w:rPr>
      </w:pPr>
    </w:p>
    <w:p>
      <w:pPr>
        <w:spacing w:line="360" w:lineRule="auto"/>
        <w:jc w:val="left"/>
        <w:rPr>
          <w:rFonts w:ascii="宋体" w:hAnsi="宋体"/>
          <w:color w:val="auto"/>
          <w:szCs w:val="21"/>
        </w:rPr>
      </w:pPr>
    </w:p>
    <w:p>
      <w:pPr>
        <w:spacing w:line="360" w:lineRule="auto"/>
        <w:jc w:val="left"/>
        <w:rPr>
          <w:rFonts w:ascii="宋体" w:hAnsi="宋体"/>
          <w:color w:val="auto"/>
          <w:szCs w:val="21"/>
        </w:rPr>
      </w:pPr>
    </w:p>
    <w:p>
      <w:pPr>
        <w:spacing w:line="360" w:lineRule="auto"/>
        <w:jc w:val="left"/>
        <w:rPr>
          <w:rFonts w:ascii="宋体" w:hAnsi="宋体"/>
          <w:color w:val="auto"/>
          <w:szCs w:val="21"/>
        </w:rPr>
      </w:pPr>
      <w:bookmarkStart w:id="115" w:name="_GoBack"/>
      <w:bookmarkEnd w:id="115"/>
    </w:p>
    <w:p>
      <w:pPr>
        <w:spacing w:line="360" w:lineRule="auto"/>
        <w:jc w:val="left"/>
        <w:rPr>
          <w:rFonts w:ascii="宋体" w:hAnsi="宋体"/>
          <w:color w:val="auto"/>
          <w:szCs w:val="21"/>
        </w:rPr>
      </w:pPr>
    </w:p>
    <w:p>
      <w:pPr>
        <w:widowControl/>
        <w:spacing w:line="360" w:lineRule="auto"/>
        <w:jc w:val="center"/>
        <w:rPr>
          <w:rFonts w:ascii="宋体" w:hAnsi="宋体" w:cs="宋体"/>
          <w:color w:val="auto"/>
          <w:kern w:val="0"/>
          <w:sz w:val="24"/>
          <w:szCs w:val="24"/>
        </w:rPr>
      </w:pPr>
    </w:p>
    <w:p>
      <w:pPr>
        <w:tabs>
          <w:tab w:val="left" w:pos="2410"/>
        </w:tabs>
        <w:autoSpaceDE w:val="0"/>
        <w:autoSpaceDN w:val="0"/>
        <w:adjustRightInd w:val="0"/>
        <w:snapToGrid w:val="0"/>
        <w:spacing w:line="360" w:lineRule="auto"/>
        <w:rPr>
          <w:rFonts w:ascii="Arial Black" w:hAnsi="Arial Black"/>
          <w:color w:val="auto"/>
          <w:sz w:val="44"/>
        </w:rPr>
      </w:pPr>
    </w:p>
    <w:p>
      <w:pPr>
        <w:tabs>
          <w:tab w:val="left" w:pos="2410"/>
        </w:tabs>
        <w:autoSpaceDE w:val="0"/>
        <w:autoSpaceDN w:val="0"/>
        <w:adjustRightInd w:val="0"/>
        <w:snapToGrid w:val="0"/>
        <w:spacing w:line="360" w:lineRule="auto"/>
        <w:jc w:val="left"/>
        <w:rPr>
          <w:rFonts w:ascii="宋体" w:hAnsi="DotumChe" w:cs="宋体"/>
          <w:b/>
          <w:color w:val="auto"/>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auto"/>
          <w:spacing w:val="20"/>
          <w:kern w:val="0"/>
          <w:sz w:val="36"/>
          <w:szCs w:val="36"/>
        </w:rPr>
      </w:pPr>
    </w:p>
    <w:p>
      <w:pPr>
        <w:pStyle w:val="9"/>
        <w:spacing w:line="500" w:lineRule="exact"/>
        <w:ind w:firstLine="682" w:firstLineChars="200"/>
        <w:jc w:val="both"/>
        <w:rPr>
          <w:rFonts w:ascii="宋体" w:hAnsi="DotumChe" w:cs="宋体"/>
          <w:b/>
          <w:color w:val="auto"/>
          <w:spacing w:val="20"/>
          <w:kern w:val="0"/>
          <w:sz w:val="30"/>
          <w:szCs w:val="30"/>
        </w:rPr>
      </w:pPr>
      <w:r>
        <w:rPr>
          <w:rFonts w:hint="eastAsia" w:ascii="宋体" w:hAnsi="DotumChe" w:cs="宋体"/>
          <w:b/>
          <w:color w:val="auto"/>
          <w:spacing w:val="20"/>
          <w:kern w:val="0"/>
          <w:sz w:val="30"/>
          <w:szCs w:val="30"/>
        </w:rPr>
        <w:t>项目名称：合肥百姓公共服务云平台有限公司</w:t>
      </w:r>
      <w:r>
        <w:rPr>
          <w:rFonts w:hint="eastAsia" w:ascii="宋体" w:hAnsi="DotumChe" w:cs="宋体"/>
          <w:b/>
          <w:color w:val="auto"/>
          <w:spacing w:val="20"/>
          <w:kern w:val="0"/>
          <w:sz w:val="30"/>
          <w:szCs w:val="30"/>
          <w:lang w:val="en-US" w:eastAsia="zh-CN"/>
        </w:rPr>
        <w:t>2024年度</w:t>
      </w:r>
      <w:r>
        <w:rPr>
          <w:rFonts w:hint="eastAsia" w:ascii="宋体" w:hAnsi="DotumChe" w:cs="宋体"/>
          <w:b/>
          <w:color w:val="auto"/>
          <w:spacing w:val="20"/>
          <w:kern w:val="0"/>
          <w:sz w:val="30"/>
          <w:szCs w:val="30"/>
        </w:rPr>
        <w:t>人力资源服务</w:t>
      </w:r>
    </w:p>
    <w:p>
      <w:pPr>
        <w:pStyle w:val="9"/>
        <w:spacing w:line="500" w:lineRule="exact"/>
        <w:ind w:firstLine="682" w:firstLineChars="200"/>
        <w:jc w:val="both"/>
        <w:rPr>
          <w:rFonts w:ascii="宋体" w:hAnsi="DotumChe" w:cs="宋体"/>
          <w:b/>
          <w:color w:val="auto"/>
          <w:spacing w:val="20"/>
          <w:kern w:val="0"/>
          <w:sz w:val="30"/>
          <w:szCs w:val="30"/>
        </w:rPr>
      </w:pPr>
      <w:r>
        <w:rPr>
          <w:rFonts w:hint="eastAsia" w:ascii="宋体" w:hAnsi="DotumChe" w:cs="宋体"/>
          <w:b/>
          <w:color w:val="auto"/>
          <w:spacing w:val="20"/>
          <w:kern w:val="0"/>
          <w:sz w:val="30"/>
          <w:szCs w:val="30"/>
        </w:rPr>
        <w:t>项目编号：2024</w:t>
      </w:r>
      <w:r>
        <w:rPr>
          <w:rFonts w:hint="eastAsia" w:ascii="宋体" w:hAnsi="DotumChe" w:cs="宋体"/>
          <w:b/>
          <w:color w:val="auto"/>
          <w:spacing w:val="20"/>
          <w:kern w:val="0"/>
          <w:sz w:val="30"/>
          <w:szCs w:val="30"/>
          <w:lang w:val="en-US" w:eastAsia="zh-CN"/>
        </w:rPr>
        <w:t>BXYPTZB</w:t>
      </w:r>
      <w:r>
        <w:rPr>
          <w:rFonts w:hint="eastAsia" w:ascii="宋体" w:hAnsi="DotumChe" w:cs="宋体"/>
          <w:b/>
          <w:color w:val="auto"/>
          <w:spacing w:val="20"/>
          <w:kern w:val="0"/>
          <w:sz w:val="30"/>
          <w:szCs w:val="30"/>
        </w:rPr>
        <w:t>00</w:t>
      </w:r>
      <w:r>
        <w:rPr>
          <w:rFonts w:hint="eastAsia" w:ascii="宋体" w:hAnsi="DotumChe" w:cs="宋体"/>
          <w:b/>
          <w:color w:val="auto"/>
          <w:spacing w:val="20"/>
          <w:kern w:val="0"/>
          <w:sz w:val="30"/>
          <w:szCs w:val="30"/>
          <w:lang w:eastAsia="zh-CN"/>
        </w:rPr>
        <w:t>2</w:t>
      </w:r>
      <w:r>
        <w:rPr>
          <w:rFonts w:hint="eastAsia" w:ascii="宋体" w:hAnsi="DotumChe" w:cs="宋体"/>
          <w:b/>
          <w:color w:val="auto"/>
          <w:spacing w:val="20"/>
          <w:kern w:val="0"/>
          <w:sz w:val="30"/>
          <w:szCs w:val="30"/>
        </w:rPr>
        <w:t>号</w:t>
      </w:r>
    </w:p>
    <w:p>
      <w:pPr>
        <w:pStyle w:val="9"/>
        <w:spacing w:line="500" w:lineRule="exact"/>
        <w:ind w:firstLine="682" w:firstLineChars="200"/>
        <w:jc w:val="both"/>
        <w:rPr>
          <w:rFonts w:hint="eastAsia" w:ascii="宋体" w:hAnsi="DotumChe" w:cs="宋体"/>
          <w:b/>
          <w:color w:val="auto"/>
          <w:spacing w:val="20"/>
          <w:kern w:val="0"/>
          <w:sz w:val="30"/>
          <w:szCs w:val="30"/>
        </w:rPr>
      </w:pPr>
      <w:r>
        <w:rPr>
          <w:rFonts w:hint="eastAsia" w:ascii="宋体" w:hAnsi="DotumChe" w:cs="宋体"/>
          <w:b/>
          <w:color w:val="auto"/>
          <w:spacing w:val="20"/>
          <w:kern w:val="0"/>
          <w:sz w:val="30"/>
          <w:szCs w:val="30"/>
        </w:rPr>
        <w:t>招 标 人：合肥百姓公共服务云平台有限公司</w:t>
      </w:r>
    </w:p>
    <w:p>
      <w:pPr>
        <w:pStyle w:val="9"/>
        <w:spacing w:line="500" w:lineRule="exact"/>
        <w:ind w:firstLine="682" w:firstLineChars="200"/>
        <w:jc w:val="both"/>
        <w:rPr>
          <w:rFonts w:ascii="宋体" w:hAnsi="DotumChe" w:cs="宋体"/>
          <w:b/>
          <w:color w:val="auto"/>
          <w:spacing w:val="20"/>
          <w:kern w:val="0"/>
          <w:sz w:val="30"/>
          <w:szCs w:val="30"/>
        </w:rPr>
      </w:pPr>
      <w:r>
        <w:rPr>
          <w:rFonts w:hint="eastAsia" w:ascii="宋体" w:hAnsi="DotumChe" w:cs="宋体"/>
          <w:b/>
          <w:color w:val="auto"/>
          <w:spacing w:val="20"/>
          <w:kern w:val="0"/>
          <w:sz w:val="30"/>
          <w:szCs w:val="30"/>
        </w:rPr>
        <w:t>招标时间：</w:t>
      </w:r>
      <w:r>
        <w:rPr>
          <w:rFonts w:hint="eastAsia" w:ascii="宋体" w:hAnsi="DotumChe" w:cs="宋体"/>
          <w:b/>
          <w:color w:val="auto"/>
          <w:spacing w:val="20"/>
          <w:kern w:val="0"/>
          <w:sz w:val="30"/>
          <w:szCs w:val="30"/>
          <w:lang w:val="en-US" w:eastAsia="zh-CN"/>
        </w:rPr>
        <w:t>2024</w:t>
      </w:r>
      <w:r>
        <w:rPr>
          <w:rFonts w:hint="eastAsia" w:ascii="宋体" w:hAnsi="DotumChe" w:cs="宋体"/>
          <w:b/>
          <w:color w:val="auto"/>
          <w:spacing w:val="20"/>
          <w:kern w:val="0"/>
          <w:sz w:val="30"/>
          <w:szCs w:val="30"/>
        </w:rPr>
        <w:t>年</w:t>
      </w:r>
      <w:r>
        <w:rPr>
          <w:rFonts w:hint="eastAsia" w:ascii="宋体" w:hAnsi="DotumChe" w:cs="宋体"/>
          <w:b/>
          <w:color w:val="auto"/>
          <w:spacing w:val="20"/>
          <w:kern w:val="0"/>
          <w:sz w:val="30"/>
          <w:szCs w:val="30"/>
          <w:lang w:val="en-US" w:eastAsia="zh-CN"/>
        </w:rPr>
        <w:t>3</w:t>
      </w:r>
      <w:r>
        <w:rPr>
          <w:rFonts w:hint="eastAsia" w:ascii="宋体" w:hAnsi="DotumChe" w:cs="宋体"/>
          <w:b/>
          <w:color w:val="auto"/>
          <w:spacing w:val="20"/>
          <w:kern w:val="0"/>
          <w:sz w:val="30"/>
          <w:szCs w:val="30"/>
        </w:rPr>
        <w:t>月</w:t>
      </w:r>
    </w:p>
    <w:p>
      <w:pPr>
        <w:tabs>
          <w:tab w:val="left" w:pos="2410"/>
        </w:tabs>
        <w:autoSpaceDE w:val="0"/>
        <w:autoSpaceDN w:val="0"/>
        <w:adjustRightInd w:val="0"/>
        <w:snapToGrid w:val="0"/>
        <w:spacing w:line="360" w:lineRule="auto"/>
        <w:ind w:firstLine="723" w:firstLineChars="200"/>
        <w:rPr>
          <w:rFonts w:ascii="宋体" w:hAnsi="DotumChe" w:cs="宋体"/>
          <w:b/>
          <w:color w:val="auto"/>
          <w:spacing w:val="20"/>
          <w:kern w:val="0"/>
          <w:sz w:val="32"/>
          <w:szCs w:val="32"/>
        </w:rPr>
      </w:pPr>
    </w:p>
    <w:p>
      <w:pPr>
        <w:autoSpaceDE/>
        <w:autoSpaceDN/>
        <w:adjustRightInd/>
        <w:snapToGrid/>
        <w:spacing w:line="240" w:lineRule="auto"/>
        <w:ind w:firstLine="0" w:firstLineChars="0"/>
        <w:rPr>
          <w:rFonts w:ascii="宋体" w:hAnsi="DotumChe" w:cs="宋体"/>
          <w:b/>
          <w:color w:val="auto"/>
          <w:spacing w:val="20"/>
          <w:kern w:val="0"/>
          <w:sz w:val="32"/>
          <w:szCs w:val="32"/>
        </w:rPr>
      </w:pPr>
      <w:r>
        <w:rPr>
          <w:rFonts w:ascii="宋体" w:hAnsi="DotumChe" w:cs="宋体"/>
          <w:b/>
          <w:color w:val="auto"/>
          <w:spacing w:val="20"/>
          <w:kern w:val="0"/>
          <w:sz w:val="32"/>
          <w:szCs w:val="32"/>
        </w:rPr>
        <w:br w:type="page"/>
      </w:r>
    </w:p>
    <w:p>
      <w:pPr>
        <w:pStyle w:val="22"/>
      </w:pPr>
    </w:p>
    <w:p>
      <w:pPr>
        <w:spacing w:line="360" w:lineRule="auto"/>
        <w:jc w:val="center"/>
        <w:rPr>
          <w:rFonts w:ascii="黑体" w:hAnsi="宋体" w:eastAsia="黑体"/>
          <w:i w:val="0"/>
          <w:iCs w:val="0"/>
          <w:color w:val="auto"/>
          <w:sz w:val="32"/>
        </w:rPr>
      </w:pPr>
      <w:r>
        <w:rPr>
          <w:rFonts w:hint="eastAsia" w:ascii="黑体" w:hAnsi="宋体" w:eastAsia="黑体"/>
          <w:i w:val="0"/>
          <w:iCs w:val="0"/>
          <w:color w:val="auto"/>
          <w:sz w:val="32"/>
        </w:rPr>
        <w:t>目    录</w:t>
      </w:r>
    </w:p>
    <w:p>
      <w:pPr>
        <w:jc w:val="center"/>
        <w:rPr>
          <w:i w:val="0"/>
          <w:iCs w:val="0"/>
          <w:color w:val="auto"/>
        </w:rPr>
      </w:pPr>
      <w:bookmarkStart w:id="0" w:name="_Hlt533241375"/>
      <w:bookmarkEnd w:id="0"/>
      <w:bookmarkStart w:id="1" w:name="_Hlt519045295"/>
      <w:bookmarkEnd w:id="1"/>
      <w:bookmarkStart w:id="2" w:name="_Hlt526418134"/>
      <w:bookmarkEnd w:id="2"/>
    </w:p>
    <w:p>
      <w:pPr>
        <w:pStyle w:val="16"/>
        <w:tabs>
          <w:tab w:val="right" w:leader="dot" w:pos="9413"/>
          <w:tab w:val="clear" w:pos="9403"/>
        </w:tabs>
        <w:rPr>
          <w:i w:val="0"/>
          <w:iCs w:val="0"/>
        </w:rPr>
      </w:pPr>
      <w:r>
        <w:rPr>
          <w:i w:val="0"/>
          <w:iCs w:val="0"/>
          <w:smallCaps w:val="0"/>
          <w:color w:val="auto"/>
        </w:rPr>
        <w:fldChar w:fldCharType="begin"/>
      </w:r>
      <w:r>
        <w:rPr>
          <w:i w:val="0"/>
          <w:iCs w:val="0"/>
          <w:smallCaps w:val="0"/>
          <w:color w:val="auto"/>
        </w:rPr>
        <w:instrText xml:space="preserve">TOC \o "1-3" \h \u </w:instrText>
      </w:r>
      <w:r>
        <w:rPr>
          <w:i w:val="0"/>
          <w:iCs w:val="0"/>
          <w:smallCaps w:val="0"/>
          <w:color w:val="auto"/>
        </w:rPr>
        <w:fldChar w:fldCharType="separate"/>
      </w:r>
      <w:r>
        <w:rPr>
          <w:i w:val="0"/>
          <w:iCs w:val="0"/>
          <w:smallCaps w:val="0"/>
          <w:color w:val="auto"/>
        </w:rPr>
        <w:fldChar w:fldCharType="begin"/>
      </w:r>
      <w:r>
        <w:rPr>
          <w:i w:val="0"/>
          <w:iCs w:val="0"/>
          <w:smallCaps w:val="0"/>
        </w:rPr>
        <w:instrText xml:space="preserve"> HYPERLINK \l _Toc4706 </w:instrText>
      </w:r>
      <w:r>
        <w:rPr>
          <w:i w:val="0"/>
          <w:iCs w:val="0"/>
          <w:smallCaps w:val="0"/>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_Toc4706 \h </w:instrText>
      </w:r>
      <w:r>
        <w:rPr>
          <w:i w:val="0"/>
          <w:iCs w:val="0"/>
        </w:rPr>
        <w:fldChar w:fldCharType="separate"/>
      </w:r>
      <w:r>
        <w:rPr>
          <w:i w:val="0"/>
          <w:iCs w:val="0"/>
        </w:rPr>
        <w:t>3</w:t>
      </w:r>
      <w:r>
        <w:rPr>
          <w:i w:val="0"/>
          <w:iCs w:val="0"/>
        </w:rPr>
        <w:fldChar w:fldCharType="end"/>
      </w:r>
      <w:r>
        <w:rPr>
          <w:i w:val="0"/>
          <w:iCs w:val="0"/>
          <w:smallCaps w:val="0"/>
          <w:color w:val="auto"/>
        </w:rPr>
        <w:fldChar w:fldCharType="end"/>
      </w:r>
    </w:p>
    <w:p>
      <w:pPr>
        <w:pStyle w:val="16"/>
        <w:tabs>
          <w:tab w:val="right" w:leader="dot" w:pos="9413"/>
          <w:tab w:val="clear" w:pos="9403"/>
        </w:tabs>
        <w:rPr>
          <w:i w:val="0"/>
          <w:iCs w:val="0"/>
        </w:rPr>
      </w:pPr>
      <w:r>
        <w:rPr>
          <w:i w:val="0"/>
          <w:iCs w:val="0"/>
          <w:color w:val="auto"/>
        </w:rPr>
        <w:fldChar w:fldCharType="begin"/>
      </w:r>
      <w:r>
        <w:rPr>
          <w:i w:val="0"/>
          <w:iCs w:val="0"/>
        </w:rPr>
        <w:instrText xml:space="preserve"> HYPERLINK \l _Toc24578 </w:instrText>
      </w:r>
      <w:r>
        <w:rPr>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_Toc24578 \h </w:instrText>
      </w:r>
      <w:r>
        <w:rPr>
          <w:i w:val="0"/>
          <w:iCs w:val="0"/>
        </w:rPr>
        <w:fldChar w:fldCharType="separate"/>
      </w:r>
      <w:r>
        <w:rPr>
          <w:i w:val="0"/>
          <w:iCs w:val="0"/>
        </w:rPr>
        <w:t>6</w:t>
      </w:r>
      <w:r>
        <w:rPr>
          <w:i w:val="0"/>
          <w:iCs w:val="0"/>
        </w:rPr>
        <w:fldChar w:fldCharType="end"/>
      </w:r>
      <w:r>
        <w:rPr>
          <w:i w:val="0"/>
          <w:iCs w:val="0"/>
          <w:color w:val="auto"/>
        </w:rPr>
        <w:fldChar w:fldCharType="end"/>
      </w:r>
    </w:p>
    <w:p>
      <w:pPr>
        <w:pStyle w:val="16"/>
        <w:tabs>
          <w:tab w:val="right" w:leader="dot" w:pos="9413"/>
          <w:tab w:val="clear" w:pos="9403"/>
        </w:tabs>
        <w:rPr>
          <w:i w:val="0"/>
          <w:iCs w:val="0"/>
        </w:rPr>
      </w:pPr>
      <w:r>
        <w:rPr>
          <w:i w:val="0"/>
          <w:iCs w:val="0"/>
          <w:color w:val="auto"/>
        </w:rPr>
        <w:fldChar w:fldCharType="begin"/>
      </w:r>
      <w:r>
        <w:rPr>
          <w:i w:val="0"/>
          <w:iCs w:val="0"/>
        </w:rPr>
        <w:instrText xml:space="preserve"> HYPERLINK \l _Toc25511 </w:instrText>
      </w:r>
      <w:r>
        <w:rPr>
          <w:i w:val="0"/>
          <w:iCs w:val="0"/>
        </w:rPr>
        <w:fldChar w:fldCharType="separate"/>
      </w:r>
      <w:r>
        <w:rPr>
          <w:rFonts w:hint="eastAsia" w:ascii="宋体" w:hAnsi="宋体" w:eastAsia="宋体"/>
          <w:i w:val="0"/>
          <w:iCs w:val="0"/>
        </w:rPr>
        <w:t xml:space="preserve">第三章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_Toc25511 \h </w:instrText>
      </w:r>
      <w:r>
        <w:rPr>
          <w:i w:val="0"/>
          <w:iCs w:val="0"/>
        </w:rPr>
        <w:fldChar w:fldCharType="separate"/>
      </w:r>
      <w:r>
        <w:rPr>
          <w:i w:val="0"/>
          <w:iCs w:val="0"/>
        </w:rPr>
        <w:t>8</w:t>
      </w:r>
      <w:r>
        <w:rPr>
          <w:i w:val="0"/>
          <w:iCs w:val="0"/>
        </w:rPr>
        <w:fldChar w:fldCharType="end"/>
      </w:r>
      <w:r>
        <w:rPr>
          <w:i w:val="0"/>
          <w:iCs w:val="0"/>
          <w:color w:val="auto"/>
        </w:rPr>
        <w:fldChar w:fldCharType="end"/>
      </w:r>
    </w:p>
    <w:p>
      <w:pPr>
        <w:pStyle w:val="16"/>
        <w:tabs>
          <w:tab w:val="right" w:leader="dot" w:pos="9413"/>
          <w:tab w:val="clear" w:pos="9403"/>
        </w:tabs>
        <w:rPr>
          <w:i w:val="0"/>
          <w:iCs w:val="0"/>
        </w:rPr>
      </w:pPr>
      <w:r>
        <w:rPr>
          <w:i w:val="0"/>
          <w:iCs w:val="0"/>
          <w:color w:val="auto"/>
        </w:rPr>
        <w:fldChar w:fldCharType="begin"/>
      </w:r>
      <w:r>
        <w:rPr>
          <w:i w:val="0"/>
          <w:iCs w:val="0"/>
        </w:rPr>
        <w:instrText xml:space="preserve"> HYPERLINK \l _Toc21724 </w:instrText>
      </w:r>
      <w:r>
        <w:rPr>
          <w:i w:val="0"/>
          <w:iCs w:val="0"/>
        </w:rPr>
        <w:fldChar w:fldCharType="separate"/>
      </w:r>
      <w:r>
        <w:rPr>
          <w:rFonts w:hint="eastAsia" w:ascii="宋体" w:hAnsi="宋体" w:eastAsia="宋体"/>
          <w:i w:val="0"/>
          <w:iCs w:val="0"/>
        </w:rPr>
        <w:t>第四章 评标办法</w:t>
      </w:r>
      <w:r>
        <w:rPr>
          <w:i w:val="0"/>
          <w:iCs w:val="0"/>
        </w:rPr>
        <w:tab/>
      </w:r>
      <w:r>
        <w:rPr>
          <w:i w:val="0"/>
          <w:iCs w:val="0"/>
        </w:rPr>
        <w:fldChar w:fldCharType="begin"/>
      </w:r>
      <w:r>
        <w:rPr>
          <w:i w:val="0"/>
          <w:iCs w:val="0"/>
        </w:rPr>
        <w:instrText xml:space="preserve"> PAGEREF _Toc21724 \h </w:instrText>
      </w:r>
      <w:r>
        <w:rPr>
          <w:i w:val="0"/>
          <w:iCs w:val="0"/>
        </w:rPr>
        <w:fldChar w:fldCharType="separate"/>
      </w:r>
      <w:r>
        <w:rPr>
          <w:i w:val="0"/>
          <w:iCs w:val="0"/>
        </w:rPr>
        <w:t>9</w:t>
      </w:r>
      <w:r>
        <w:rPr>
          <w:i w:val="0"/>
          <w:iCs w:val="0"/>
        </w:rPr>
        <w:fldChar w:fldCharType="end"/>
      </w:r>
      <w:r>
        <w:rPr>
          <w:i w:val="0"/>
          <w:iCs w:val="0"/>
          <w:color w:val="auto"/>
        </w:rPr>
        <w:fldChar w:fldCharType="end"/>
      </w:r>
    </w:p>
    <w:p>
      <w:pPr>
        <w:pStyle w:val="16"/>
        <w:tabs>
          <w:tab w:val="right" w:leader="dot" w:pos="9413"/>
          <w:tab w:val="clear" w:pos="9403"/>
        </w:tabs>
        <w:rPr>
          <w:i w:val="0"/>
          <w:iCs w:val="0"/>
        </w:rPr>
      </w:pPr>
      <w:r>
        <w:rPr>
          <w:i w:val="0"/>
          <w:iCs w:val="0"/>
          <w:color w:val="auto"/>
        </w:rPr>
        <w:fldChar w:fldCharType="begin"/>
      </w:r>
      <w:r>
        <w:rPr>
          <w:i w:val="0"/>
          <w:iCs w:val="0"/>
        </w:rPr>
        <w:instrText xml:space="preserve"> HYPERLINK \l _Toc1990 </w:instrText>
      </w:r>
      <w:r>
        <w:rPr>
          <w:i w:val="0"/>
          <w:iCs w:val="0"/>
        </w:rPr>
        <w:fldChar w:fldCharType="separate"/>
      </w:r>
      <w:r>
        <w:rPr>
          <w:rFonts w:hint="eastAsia" w:ascii="宋体" w:hAnsi="宋体" w:eastAsia="宋体"/>
          <w:i w:val="0"/>
          <w:iCs w:val="0"/>
        </w:rPr>
        <w:t>第五章 投标文件格式</w:t>
      </w:r>
      <w:r>
        <w:rPr>
          <w:i w:val="0"/>
          <w:iCs w:val="0"/>
        </w:rPr>
        <w:tab/>
      </w:r>
      <w:r>
        <w:rPr>
          <w:i w:val="0"/>
          <w:iCs w:val="0"/>
        </w:rPr>
        <w:fldChar w:fldCharType="begin"/>
      </w:r>
      <w:r>
        <w:rPr>
          <w:i w:val="0"/>
          <w:iCs w:val="0"/>
        </w:rPr>
        <w:instrText xml:space="preserve"> PAGEREF _Toc1990 \h </w:instrText>
      </w:r>
      <w:r>
        <w:rPr>
          <w:i w:val="0"/>
          <w:iCs w:val="0"/>
        </w:rPr>
        <w:fldChar w:fldCharType="separate"/>
      </w:r>
      <w:r>
        <w:rPr>
          <w:i w:val="0"/>
          <w:iCs w:val="0"/>
        </w:rPr>
        <w:t>15</w:t>
      </w:r>
      <w:r>
        <w:rPr>
          <w:i w:val="0"/>
          <w:iCs w:val="0"/>
        </w:rPr>
        <w:fldChar w:fldCharType="end"/>
      </w:r>
      <w:r>
        <w:rPr>
          <w:i w:val="0"/>
          <w:iCs w:val="0"/>
          <w:color w:val="auto"/>
        </w:rPr>
        <w:fldChar w:fldCharType="end"/>
      </w:r>
    </w:p>
    <w:p>
      <w:pPr>
        <w:pStyle w:val="16"/>
        <w:tabs>
          <w:tab w:val="right" w:leader="dot" w:pos="9413"/>
          <w:tab w:val="clear" w:pos="9403"/>
        </w:tabs>
        <w:rPr>
          <w:i w:val="0"/>
          <w:iCs w:val="0"/>
        </w:rPr>
      </w:pPr>
      <w:r>
        <w:rPr>
          <w:i w:val="0"/>
          <w:iCs w:val="0"/>
          <w:color w:val="auto"/>
        </w:rPr>
        <w:fldChar w:fldCharType="begin"/>
      </w:r>
      <w:r>
        <w:rPr>
          <w:i w:val="0"/>
          <w:iCs w:val="0"/>
        </w:rPr>
        <w:instrText xml:space="preserve"> HYPERLINK \l _Toc10904 </w:instrText>
      </w:r>
      <w:r>
        <w:rPr>
          <w:i w:val="0"/>
          <w:iCs w:val="0"/>
        </w:rPr>
        <w:fldChar w:fldCharType="separate"/>
      </w:r>
      <w:r>
        <w:rPr>
          <w:rFonts w:hint="eastAsia" w:ascii="Arial" w:hAnsi="Arial" w:cs="Calibri"/>
          <w:bCs/>
          <w:i w:val="0"/>
          <w:iCs w:val="0"/>
          <w:szCs w:val="32"/>
        </w:rPr>
        <w:t>评审因素索引表</w:t>
      </w:r>
      <w:r>
        <w:rPr>
          <w:i w:val="0"/>
          <w:iCs w:val="0"/>
        </w:rPr>
        <w:tab/>
      </w:r>
      <w:r>
        <w:rPr>
          <w:i w:val="0"/>
          <w:iCs w:val="0"/>
        </w:rPr>
        <w:fldChar w:fldCharType="begin"/>
      </w:r>
      <w:r>
        <w:rPr>
          <w:i w:val="0"/>
          <w:iCs w:val="0"/>
        </w:rPr>
        <w:instrText xml:space="preserve"> PAGEREF _Toc10904 \h </w:instrText>
      </w:r>
      <w:r>
        <w:rPr>
          <w:i w:val="0"/>
          <w:iCs w:val="0"/>
        </w:rPr>
        <w:fldChar w:fldCharType="separate"/>
      </w:r>
      <w:r>
        <w:rPr>
          <w:i w:val="0"/>
          <w:iCs w:val="0"/>
        </w:rPr>
        <w:t>15</w:t>
      </w:r>
      <w:r>
        <w:rPr>
          <w:i w:val="0"/>
          <w:iCs w:val="0"/>
        </w:rPr>
        <w:fldChar w:fldCharType="end"/>
      </w:r>
      <w:r>
        <w:rPr>
          <w:i w:val="0"/>
          <w:iCs w:val="0"/>
          <w:color w:val="auto"/>
        </w:rPr>
        <w:fldChar w:fldCharType="end"/>
      </w:r>
    </w:p>
    <w:p>
      <w:pPr>
        <w:pStyle w:val="16"/>
        <w:tabs>
          <w:tab w:val="right" w:leader="dot" w:pos="9413"/>
          <w:tab w:val="clear" w:pos="9403"/>
        </w:tabs>
        <w:rPr>
          <w:i w:val="0"/>
          <w:iCs w:val="0"/>
        </w:rPr>
      </w:pPr>
      <w:r>
        <w:rPr>
          <w:i w:val="0"/>
          <w:iCs w:val="0"/>
          <w:color w:val="auto"/>
        </w:rPr>
        <w:fldChar w:fldCharType="begin"/>
      </w:r>
      <w:r>
        <w:rPr>
          <w:i w:val="0"/>
          <w:iCs w:val="0"/>
        </w:rPr>
        <w:instrText xml:space="preserve"> HYPERLINK \l _Toc25053 </w:instrText>
      </w:r>
      <w:r>
        <w:rPr>
          <w:i w:val="0"/>
          <w:iCs w:val="0"/>
        </w:rPr>
        <w:fldChar w:fldCharType="separate"/>
      </w:r>
      <w:r>
        <w:rPr>
          <w:rFonts w:hint="eastAsia" w:ascii="宋体" w:hAnsi="宋体"/>
          <w:bCs/>
          <w:i w:val="0"/>
          <w:iCs w:val="0"/>
          <w:szCs w:val="32"/>
        </w:rPr>
        <w:t>投标文件格式及资料清单</w:t>
      </w:r>
      <w:r>
        <w:rPr>
          <w:i w:val="0"/>
          <w:iCs w:val="0"/>
        </w:rPr>
        <w:tab/>
      </w:r>
      <w:r>
        <w:rPr>
          <w:i w:val="0"/>
          <w:iCs w:val="0"/>
        </w:rPr>
        <w:fldChar w:fldCharType="begin"/>
      </w:r>
      <w:r>
        <w:rPr>
          <w:i w:val="0"/>
          <w:iCs w:val="0"/>
        </w:rPr>
        <w:instrText xml:space="preserve"> PAGEREF _Toc25053 \h </w:instrText>
      </w:r>
      <w:r>
        <w:rPr>
          <w:i w:val="0"/>
          <w:iCs w:val="0"/>
        </w:rPr>
        <w:fldChar w:fldCharType="separate"/>
      </w:r>
      <w:r>
        <w:rPr>
          <w:i w:val="0"/>
          <w:iCs w:val="0"/>
        </w:rPr>
        <w:t>16</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_Toc9616 </w:instrText>
      </w:r>
      <w:r>
        <w:rPr>
          <w:i w:val="0"/>
          <w:iCs w:val="0"/>
        </w:rPr>
        <w:fldChar w:fldCharType="separate"/>
      </w:r>
      <w:r>
        <w:rPr>
          <w:rFonts w:hint="eastAsia" w:ascii="宋体" w:hAnsi="宋体"/>
          <w:bCs/>
          <w:i w:val="0"/>
          <w:iCs w:val="0"/>
          <w:szCs w:val="32"/>
        </w:rPr>
        <w:t>一．投标函</w:t>
      </w:r>
      <w:r>
        <w:rPr>
          <w:i w:val="0"/>
          <w:iCs w:val="0"/>
        </w:rPr>
        <w:tab/>
      </w:r>
      <w:r>
        <w:rPr>
          <w:i w:val="0"/>
          <w:iCs w:val="0"/>
        </w:rPr>
        <w:fldChar w:fldCharType="begin"/>
      </w:r>
      <w:r>
        <w:rPr>
          <w:i w:val="0"/>
          <w:iCs w:val="0"/>
        </w:rPr>
        <w:instrText xml:space="preserve"> PAGEREF _Toc9616 \h </w:instrText>
      </w:r>
      <w:r>
        <w:rPr>
          <w:i w:val="0"/>
          <w:iCs w:val="0"/>
        </w:rPr>
        <w:fldChar w:fldCharType="separate"/>
      </w:r>
      <w:r>
        <w:rPr>
          <w:i w:val="0"/>
          <w:iCs w:val="0"/>
        </w:rPr>
        <w:t>17</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_Toc997 </w:instrText>
      </w:r>
      <w:r>
        <w:rPr>
          <w:i w:val="0"/>
          <w:iCs w:val="0"/>
        </w:rPr>
        <w:fldChar w:fldCharType="separate"/>
      </w:r>
      <w:r>
        <w:rPr>
          <w:rFonts w:hint="eastAsia" w:ascii="宋体" w:hAnsi="宋体"/>
          <w:bCs/>
          <w:i w:val="0"/>
          <w:iCs w:val="0"/>
          <w:szCs w:val="32"/>
        </w:rPr>
        <w:t>二．投标人情况综合简介</w:t>
      </w:r>
      <w:r>
        <w:rPr>
          <w:i w:val="0"/>
          <w:iCs w:val="0"/>
        </w:rPr>
        <w:tab/>
      </w:r>
      <w:r>
        <w:rPr>
          <w:i w:val="0"/>
          <w:iCs w:val="0"/>
        </w:rPr>
        <w:fldChar w:fldCharType="begin"/>
      </w:r>
      <w:r>
        <w:rPr>
          <w:i w:val="0"/>
          <w:iCs w:val="0"/>
        </w:rPr>
        <w:instrText xml:space="preserve"> PAGEREF _Toc997 \h </w:instrText>
      </w:r>
      <w:r>
        <w:rPr>
          <w:i w:val="0"/>
          <w:iCs w:val="0"/>
        </w:rPr>
        <w:fldChar w:fldCharType="separate"/>
      </w:r>
      <w:r>
        <w:rPr>
          <w:i w:val="0"/>
          <w:iCs w:val="0"/>
        </w:rPr>
        <w:t>19</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_Toc31437 </w:instrText>
      </w:r>
      <w:r>
        <w:rPr>
          <w:i w:val="0"/>
          <w:iCs w:val="0"/>
        </w:rPr>
        <w:fldChar w:fldCharType="separate"/>
      </w:r>
      <w:r>
        <w:rPr>
          <w:rFonts w:hint="eastAsia" w:ascii="宋体" w:hAnsi="宋体"/>
          <w:bCs/>
          <w:i w:val="0"/>
          <w:iCs w:val="0"/>
          <w:szCs w:val="32"/>
        </w:rPr>
        <w:t>三．开标一览表（</w:t>
      </w:r>
      <w:r>
        <w:rPr>
          <w:rFonts w:hint="eastAsia" w:ascii="宋体" w:hAnsi="宋体"/>
          <w:i w:val="0"/>
          <w:iCs w:val="0"/>
          <w:szCs w:val="32"/>
        </w:rPr>
        <w:t>第一轮报价</w:t>
      </w:r>
      <w:r>
        <w:rPr>
          <w:rFonts w:hint="eastAsia" w:ascii="宋体" w:hAnsi="宋体"/>
          <w:bCs/>
          <w:i w:val="0"/>
          <w:iCs w:val="0"/>
          <w:szCs w:val="32"/>
        </w:rPr>
        <w:t>）</w:t>
      </w:r>
      <w:r>
        <w:rPr>
          <w:i w:val="0"/>
          <w:iCs w:val="0"/>
        </w:rPr>
        <w:tab/>
      </w:r>
      <w:r>
        <w:rPr>
          <w:i w:val="0"/>
          <w:iCs w:val="0"/>
        </w:rPr>
        <w:fldChar w:fldCharType="begin"/>
      </w:r>
      <w:r>
        <w:rPr>
          <w:i w:val="0"/>
          <w:iCs w:val="0"/>
        </w:rPr>
        <w:instrText xml:space="preserve"> PAGEREF _Toc31437 \h </w:instrText>
      </w:r>
      <w:r>
        <w:rPr>
          <w:i w:val="0"/>
          <w:iCs w:val="0"/>
        </w:rPr>
        <w:fldChar w:fldCharType="separate"/>
      </w:r>
      <w:r>
        <w:rPr>
          <w:i w:val="0"/>
          <w:iCs w:val="0"/>
        </w:rPr>
        <w:t>20</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_Toc25923 </w:instrText>
      </w:r>
      <w:r>
        <w:rPr>
          <w:i w:val="0"/>
          <w:iCs w:val="0"/>
        </w:rPr>
        <w:fldChar w:fldCharType="separate"/>
      </w:r>
      <w:r>
        <w:rPr>
          <w:rFonts w:hint="eastAsia" w:ascii="宋体" w:hAnsi="宋体"/>
          <w:bCs/>
          <w:i w:val="0"/>
          <w:iCs w:val="0"/>
          <w:szCs w:val="32"/>
        </w:rPr>
        <w:t>四．单项报价表（如有）</w:t>
      </w:r>
      <w:r>
        <w:rPr>
          <w:i w:val="0"/>
          <w:iCs w:val="0"/>
        </w:rPr>
        <w:tab/>
      </w:r>
      <w:r>
        <w:rPr>
          <w:i w:val="0"/>
          <w:iCs w:val="0"/>
        </w:rPr>
        <w:fldChar w:fldCharType="begin"/>
      </w:r>
      <w:r>
        <w:rPr>
          <w:i w:val="0"/>
          <w:iCs w:val="0"/>
        </w:rPr>
        <w:instrText xml:space="preserve"> PAGEREF _Toc25923 \h </w:instrText>
      </w:r>
      <w:r>
        <w:rPr>
          <w:i w:val="0"/>
          <w:iCs w:val="0"/>
        </w:rPr>
        <w:fldChar w:fldCharType="separate"/>
      </w:r>
      <w:r>
        <w:rPr>
          <w:i w:val="0"/>
          <w:iCs w:val="0"/>
        </w:rPr>
        <w:t>21</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_Toc13926 </w:instrText>
      </w:r>
      <w:r>
        <w:rPr>
          <w:i w:val="0"/>
          <w:iCs w:val="0"/>
        </w:rPr>
        <w:fldChar w:fldCharType="separate"/>
      </w:r>
      <w:r>
        <w:rPr>
          <w:rFonts w:hint="eastAsia" w:ascii="宋体" w:hAnsi="宋体"/>
          <w:bCs/>
          <w:i w:val="0"/>
          <w:iCs w:val="0"/>
          <w:szCs w:val="32"/>
        </w:rPr>
        <w:t>五．投标人信用承诺</w:t>
      </w:r>
      <w:r>
        <w:rPr>
          <w:i w:val="0"/>
          <w:iCs w:val="0"/>
        </w:rPr>
        <w:tab/>
      </w:r>
      <w:r>
        <w:rPr>
          <w:i w:val="0"/>
          <w:iCs w:val="0"/>
        </w:rPr>
        <w:fldChar w:fldCharType="begin"/>
      </w:r>
      <w:r>
        <w:rPr>
          <w:i w:val="0"/>
          <w:iCs w:val="0"/>
        </w:rPr>
        <w:instrText xml:space="preserve"> PAGEREF _Toc13926 \h </w:instrText>
      </w:r>
      <w:r>
        <w:rPr>
          <w:i w:val="0"/>
          <w:iCs w:val="0"/>
        </w:rPr>
        <w:fldChar w:fldCharType="separate"/>
      </w:r>
      <w:r>
        <w:rPr>
          <w:i w:val="0"/>
          <w:iCs w:val="0"/>
        </w:rPr>
        <w:t>22</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_Toc25014 </w:instrText>
      </w:r>
      <w:r>
        <w:rPr>
          <w:i w:val="0"/>
          <w:iCs w:val="0"/>
        </w:rPr>
        <w:fldChar w:fldCharType="separate"/>
      </w:r>
      <w:r>
        <w:rPr>
          <w:rFonts w:hint="eastAsia" w:ascii="宋体" w:hAnsi="宋体"/>
          <w:bCs/>
          <w:i w:val="0"/>
          <w:iCs w:val="0"/>
          <w:szCs w:val="32"/>
        </w:rPr>
        <w:t>六.投标业绩</w:t>
      </w:r>
      <w:r>
        <w:rPr>
          <w:i w:val="0"/>
          <w:iCs w:val="0"/>
        </w:rPr>
        <w:tab/>
      </w:r>
      <w:r>
        <w:rPr>
          <w:i w:val="0"/>
          <w:iCs w:val="0"/>
        </w:rPr>
        <w:fldChar w:fldCharType="begin"/>
      </w:r>
      <w:r>
        <w:rPr>
          <w:i w:val="0"/>
          <w:iCs w:val="0"/>
        </w:rPr>
        <w:instrText xml:space="preserve"> PAGEREF _Toc25014 \h </w:instrText>
      </w:r>
      <w:r>
        <w:rPr>
          <w:i w:val="0"/>
          <w:iCs w:val="0"/>
        </w:rPr>
        <w:fldChar w:fldCharType="separate"/>
      </w:r>
      <w:r>
        <w:rPr>
          <w:i w:val="0"/>
          <w:iCs w:val="0"/>
        </w:rPr>
        <w:t>23</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_Toc19470 </w:instrText>
      </w:r>
      <w:r>
        <w:rPr>
          <w:i w:val="0"/>
          <w:iCs w:val="0"/>
        </w:rPr>
        <w:fldChar w:fldCharType="separate"/>
      </w:r>
      <w:r>
        <w:rPr>
          <w:rFonts w:hint="eastAsia" w:ascii="宋体" w:hAnsi="宋体"/>
          <w:bCs/>
          <w:i w:val="0"/>
          <w:iCs w:val="0"/>
          <w:szCs w:val="32"/>
        </w:rPr>
        <w:t>七．项目负责人承诺函</w:t>
      </w:r>
      <w:r>
        <w:rPr>
          <w:i w:val="0"/>
          <w:iCs w:val="0"/>
        </w:rPr>
        <w:tab/>
      </w:r>
      <w:r>
        <w:rPr>
          <w:i w:val="0"/>
          <w:iCs w:val="0"/>
        </w:rPr>
        <w:fldChar w:fldCharType="begin"/>
      </w:r>
      <w:r>
        <w:rPr>
          <w:i w:val="0"/>
          <w:iCs w:val="0"/>
        </w:rPr>
        <w:instrText xml:space="preserve"> PAGEREF _Toc19470 \h </w:instrText>
      </w:r>
      <w:r>
        <w:rPr>
          <w:i w:val="0"/>
          <w:iCs w:val="0"/>
        </w:rPr>
        <w:fldChar w:fldCharType="separate"/>
      </w:r>
      <w:r>
        <w:rPr>
          <w:i w:val="0"/>
          <w:iCs w:val="0"/>
        </w:rPr>
        <w:t>24</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_Toc11994 </w:instrText>
      </w:r>
      <w:r>
        <w:rPr>
          <w:i w:val="0"/>
          <w:iCs w:val="0"/>
        </w:rPr>
        <w:fldChar w:fldCharType="separate"/>
      </w:r>
      <w:r>
        <w:rPr>
          <w:rFonts w:hint="eastAsia" w:ascii="宋体" w:hAnsi="宋体"/>
          <w:bCs/>
          <w:i w:val="0"/>
          <w:iCs w:val="0"/>
          <w:szCs w:val="32"/>
        </w:rPr>
        <w:t>八．服务方案</w:t>
      </w:r>
      <w:r>
        <w:rPr>
          <w:i w:val="0"/>
          <w:iCs w:val="0"/>
        </w:rPr>
        <w:tab/>
      </w:r>
      <w:r>
        <w:rPr>
          <w:i w:val="0"/>
          <w:iCs w:val="0"/>
        </w:rPr>
        <w:fldChar w:fldCharType="begin"/>
      </w:r>
      <w:r>
        <w:rPr>
          <w:i w:val="0"/>
          <w:iCs w:val="0"/>
        </w:rPr>
        <w:instrText xml:space="preserve"> PAGEREF _Toc11994 \h </w:instrText>
      </w:r>
      <w:r>
        <w:rPr>
          <w:i w:val="0"/>
          <w:iCs w:val="0"/>
        </w:rPr>
        <w:fldChar w:fldCharType="separate"/>
      </w:r>
      <w:r>
        <w:rPr>
          <w:i w:val="0"/>
          <w:iCs w:val="0"/>
        </w:rPr>
        <w:t>25</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_Toc11504 </w:instrText>
      </w:r>
      <w:r>
        <w:rPr>
          <w:i w:val="0"/>
          <w:iCs w:val="0"/>
        </w:rPr>
        <w:fldChar w:fldCharType="separate"/>
      </w:r>
      <w:r>
        <w:rPr>
          <w:rFonts w:hint="eastAsia" w:ascii="宋体" w:hAnsi="宋体"/>
          <w:bCs/>
          <w:i w:val="0"/>
          <w:iCs w:val="0"/>
          <w:szCs w:val="32"/>
        </w:rPr>
        <w:t>九．有关证明文件</w:t>
      </w:r>
      <w:r>
        <w:rPr>
          <w:i w:val="0"/>
          <w:iCs w:val="0"/>
        </w:rPr>
        <w:tab/>
      </w:r>
      <w:r>
        <w:rPr>
          <w:i w:val="0"/>
          <w:iCs w:val="0"/>
        </w:rPr>
        <w:fldChar w:fldCharType="begin"/>
      </w:r>
      <w:r>
        <w:rPr>
          <w:i w:val="0"/>
          <w:iCs w:val="0"/>
        </w:rPr>
        <w:instrText xml:space="preserve"> PAGEREF _Toc11504 \h </w:instrText>
      </w:r>
      <w:r>
        <w:rPr>
          <w:i w:val="0"/>
          <w:iCs w:val="0"/>
        </w:rPr>
        <w:fldChar w:fldCharType="separate"/>
      </w:r>
      <w:r>
        <w:rPr>
          <w:i w:val="0"/>
          <w:iCs w:val="0"/>
        </w:rPr>
        <w:t>26</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_Toc23410 </w:instrText>
      </w:r>
      <w:r>
        <w:rPr>
          <w:i w:val="0"/>
          <w:iCs w:val="0"/>
        </w:rPr>
        <w:fldChar w:fldCharType="separate"/>
      </w:r>
      <w:r>
        <w:rPr>
          <w:rFonts w:hint="eastAsia" w:ascii="宋体" w:hAnsi="宋体"/>
          <w:bCs/>
          <w:i w:val="0"/>
          <w:iCs w:val="0"/>
          <w:szCs w:val="32"/>
        </w:rPr>
        <w:t>十．投标授权书</w:t>
      </w:r>
      <w:r>
        <w:rPr>
          <w:i w:val="0"/>
          <w:iCs w:val="0"/>
        </w:rPr>
        <w:tab/>
      </w:r>
      <w:r>
        <w:rPr>
          <w:i w:val="0"/>
          <w:iCs w:val="0"/>
        </w:rPr>
        <w:fldChar w:fldCharType="begin"/>
      </w:r>
      <w:r>
        <w:rPr>
          <w:i w:val="0"/>
          <w:iCs w:val="0"/>
        </w:rPr>
        <w:instrText xml:space="preserve"> PAGEREF _Toc23410 \h </w:instrText>
      </w:r>
      <w:r>
        <w:rPr>
          <w:i w:val="0"/>
          <w:iCs w:val="0"/>
        </w:rPr>
        <w:fldChar w:fldCharType="separate"/>
      </w:r>
      <w:r>
        <w:rPr>
          <w:i w:val="0"/>
          <w:iCs w:val="0"/>
        </w:rPr>
        <w:t>27</w:t>
      </w:r>
      <w:r>
        <w:rPr>
          <w:i w:val="0"/>
          <w:iCs w:val="0"/>
        </w:rPr>
        <w:fldChar w:fldCharType="end"/>
      </w:r>
      <w:r>
        <w:rPr>
          <w:i w:val="0"/>
          <w:iCs w:val="0"/>
          <w:color w:val="auto"/>
        </w:rPr>
        <w:fldChar w:fldCharType="end"/>
      </w:r>
    </w:p>
    <w:p>
      <w:pPr>
        <w:pStyle w:val="11"/>
        <w:tabs>
          <w:tab w:val="right" w:leader="dot" w:pos="9413"/>
          <w:tab w:val="clear" w:pos="9403"/>
        </w:tabs>
        <w:rPr>
          <w:i w:val="0"/>
          <w:iCs w:val="0"/>
        </w:rPr>
      </w:pPr>
      <w:r>
        <w:rPr>
          <w:i w:val="0"/>
          <w:iCs w:val="0"/>
          <w:color w:val="auto"/>
        </w:rPr>
        <w:fldChar w:fldCharType="begin"/>
      </w:r>
      <w:r>
        <w:rPr>
          <w:i w:val="0"/>
          <w:iCs w:val="0"/>
        </w:rPr>
        <w:instrText xml:space="preserve"> HYPERLINK \l _Toc16654 </w:instrText>
      </w:r>
      <w:r>
        <w:rPr>
          <w:i w:val="0"/>
          <w:iCs w:val="0"/>
        </w:rPr>
        <w:fldChar w:fldCharType="separate"/>
      </w:r>
      <w:r>
        <w:rPr>
          <w:rFonts w:hint="eastAsia" w:ascii="宋体" w:hAnsi="宋体"/>
          <w:bCs/>
          <w:i w:val="0"/>
          <w:iCs w:val="0"/>
          <w:szCs w:val="32"/>
        </w:rPr>
        <w:t>十一．投标人认为需提供的其他资料</w:t>
      </w:r>
      <w:r>
        <w:rPr>
          <w:i w:val="0"/>
          <w:iCs w:val="0"/>
        </w:rPr>
        <w:tab/>
      </w:r>
      <w:r>
        <w:rPr>
          <w:i w:val="0"/>
          <w:iCs w:val="0"/>
        </w:rPr>
        <w:fldChar w:fldCharType="begin"/>
      </w:r>
      <w:r>
        <w:rPr>
          <w:i w:val="0"/>
          <w:iCs w:val="0"/>
        </w:rPr>
        <w:instrText xml:space="preserve"> PAGEREF _Toc16654 \h </w:instrText>
      </w:r>
      <w:r>
        <w:rPr>
          <w:i w:val="0"/>
          <w:iCs w:val="0"/>
        </w:rPr>
        <w:fldChar w:fldCharType="separate"/>
      </w:r>
      <w:r>
        <w:rPr>
          <w:i w:val="0"/>
          <w:iCs w:val="0"/>
        </w:rPr>
        <w:t>28</w:t>
      </w:r>
      <w:r>
        <w:rPr>
          <w:i w:val="0"/>
          <w:iCs w:val="0"/>
        </w:rPr>
        <w:fldChar w:fldCharType="end"/>
      </w:r>
      <w:r>
        <w:rPr>
          <w:i w:val="0"/>
          <w:iCs w:val="0"/>
          <w:color w:val="auto"/>
        </w:rPr>
        <w:fldChar w:fldCharType="end"/>
      </w:r>
    </w:p>
    <w:p>
      <w:pPr>
        <w:pStyle w:val="16"/>
        <w:tabs>
          <w:tab w:val="right" w:leader="dot" w:pos="9413"/>
          <w:tab w:val="clear" w:pos="9403"/>
        </w:tabs>
        <w:rPr>
          <w:i w:val="0"/>
          <w:iCs w:val="0"/>
        </w:rPr>
      </w:pPr>
      <w:r>
        <w:rPr>
          <w:i w:val="0"/>
          <w:iCs w:val="0"/>
          <w:color w:val="auto"/>
        </w:rPr>
        <w:fldChar w:fldCharType="begin"/>
      </w:r>
      <w:r>
        <w:rPr>
          <w:i w:val="0"/>
          <w:iCs w:val="0"/>
        </w:rPr>
        <w:instrText xml:space="preserve"> HYPERLINK \l _Toc14976 </w:instrText>
      </w:r>
      <w:r>
        <w:rPr>
          <w:i w:val="0"/>
          <w:iCs w:val="0"/>
        </w:rPr>
        <w:fldChar w:fldCharType="separate"/>
      </w:r>
      <w:r>
        <w:rPr>
          <w:rFonts w:hint="eastAsia" w:ascii="宋体" w:hAnsi="宋体" w:eastAsia="宋体"/>
          <w:i w:val="0"/>
          <w:iCs w:val="0"/>
        </w:rPr>
        <w:t>第五章 合同条款及格式</w:t>
      </w:r>
      <w:r>
        <w:rPr>
          <w:i w:val="0"/>
          <w:iCs w:val="0"/>
        </w:rPr>
        <w:tab/>
      </w:r>
      <w:r>
        <w:rPr>
          <w:i w:val="0"/>
          <w:iCs w:val="0"/>
        </w:rPr>
        <w:fldChar w:fldCharType="begin"/>
      </w:r>
      <w:r>
        <w:rPr>
          <w:i w:val="0"/>
          <w:iCs w:val="0"/>
        </w:rPr>
        <w:instrText xml:space="preserve"> PAGEREF _Toc14976 \h </w:instrText>
      </w:r>
      <w:r>
        <w:rPr>
          <w:i w:val="0"/>
          <w:iCs w:val="0"/>
        </w:rPr>
        <w:fldChar w:fldCharType="separate"/>
      </w:r>
      <w:r>
        <w:rPr>
          <w:i w:val="0"/>
          <w:iCs w:val="0"/>
        </w:rPr>
        <w:t>29</w:t>
      </w:r>
      <w:r>
        <w:rPr>
          <w:i w:val="0"/>
          <w:iCs w:val="0"/>
        </w:rPr>
        <w:fldChar w:fldCharType="end"/>
      </w:r>
      <w:r>
        <w:rPr>
          <w:i w:val="0"/>
          <w:iCs w:val="0"/>
          <w:color w:val="auto"/>
        </w:rPr>
        <w:fldChar w:fldCharType="end"/>
      </w:r>
    </w:p>
    <w:p>
      <w:pPr>
        <w:rPr>
          <w:i/>
          <w:iCs/>
          <w:color w:val="auto"/>
        </w:rPr>
        <w:sectPr>
          <w:headerReference r:id="rId3" w:type="default"/>
          <w:footerReference r:id="rId4" w:type="default"/>
          <w:pgSz w:w="11907" w:h="16840"/>
          <w:pgMar w:top="1440" w:right="1247" w:bottom="1440" w:left="1247" w:header="851" w:footer="992" w:gutter="0"/>
          <w:cols w:space="720" w:num="1"/>
          <w:docGrid w:linePitch="303" w:charSpace="0"/>
        </w:sectPr>
      </w:pPr>
      <w:r>
        <w:rPr>
          <w:i w:val="0"/>
          <w:iCs w:val="0"/>
          <w:color w:val="auto"/>
        </w:rPr>
        <w:fldChar w:fldCharType="end"/>
      </w:r>
    </w:p>
    <w:p>
      <w:pPr>
        <w:spacing w:before="0" w:after="0" w:line="360" w:lineRule="auto"/>
        <w:ind w:firstLine="0"/>
        <w:jc w:val="center"/>
        <w:rPr>
          <w:rFonts w:hint="eastAsia" w:asciiTheme="minorEastAsia" w:hAnsiTheme="minorEastAsia" w:eastAsiaTheme="minorEastAsia" w:cstheme="minorEastAsia"/>
          <w:b/>
          <w:bCs/>
          <w:sz w:val="32"/>
          <w:szCs w:val="32"/>
        </w:rPr>
      </w:pPr>
      <w:bookmarkStart w:id="3" w:name="_Toc126309118"/>
      <w:bookmarkStart w:id="4" w:name="_Toc183"/>
      <w:bookmarkStart w:id="5" w:name="_Toc4706"/>
      <w:r>
        <w:rPr>
          <w:rFonts w:hint="eastAsia" w:asciiTheme="minorEastAsia" w:hAnsiTheme="minorEastAsia" w:eastAsiaTheme="minorEastAsia" w:cstheme="minorEastAsia"/>
          <w:b/>
          <w:bCs/>
          <w:sz w:val="32"/>
          <w:szCs w:val="32"/>
        </w:rPr>
        <w:t>第一章 投标邀请（招标公告）</w:t>
      </w:r>
      <w:bookmarkEnd w:id="3"/>
      <w:bookmarkEnd w:id="4"/>
      <w:bookmarkEnd w:id="5"/>
    </w:p>
    <w:p>
      <w:pPr>
        <w:autoSpaceDE/>
        <w:autoSpaceDN/>
        <w:adjustRightInd/>
        <w:snapToGrid/>
        <w:spacing w:line="360" w:lineRule="auto"/>
        <w:ind w:firstLine="0" w:firstLineChars="0"/>
        <w:rPr>
          <w:rFonts w:hint="eastAsia" w:asciiTheme="minorEastAsia" w:hAnsiTheme="minorEastAsia" w:eastAsiaTheme="minorEastAsia" w:cstheme="minorEastAsia"/>
          <w:sz w:val="24"/>
          <w:szCs w:val="24"/>
          <w:lang w:val="en-US"/>
        </w:rPr>
      </w:pPr>
    </w:p>
    <w:p>
      <w:pPr>
        <w:autoSpaceDE/>
        <w:autoSpaceDN/>
        <w:adjustRightInd/>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合肥百姓公共服务云平台有限公司拟</w:t>
      </w:r>
      <w:r>
        <w:rPr>
          <w:rFonts w:hint="eastAsia" w:asciiTheme="minorEastAsia" w:hAnsiTheme="minorEastAsia" w:eastAsiaTheme="minorEastAsia" w:cstheme="minorEastAsia"/>
          <w:sz w:val="24"/>
          <w:szCs w:val="24"/>
        </w:rPr>
        <w:t>（以下简称“</w:t>
      </w:r>
      <w:r>
        <w:rPr>
          <w:rFonts w:hint="eastAsia" w:asciiTheme="minorEastAsia" w:hAnsiTheme="minorEastAsia" w:eastAsiaTheme="minorEastAsia" w:cstheme="minorEastAsia"/>
          <w:sz w:val="24"/>
          <w:szCs w:val="24"/>
          <w:lang w:val="en-US" w:eastAsia="zh-CN"/>
        </w:rPr>
        <w:t>合肥百姓云平台</w:t>
      </w:r>
      <w:r>
        <w:rPr>
          <w:rFonts w:hint="eastAsia" w:asciiTheme="minorEastAsia" w:hAnsiTheme="minorEastAsia" w:eastAsiaTheme="minorEastAsia" w:cstheme="minorEastAsia"/>
          <w:sz w:val="24"/>
          <w:szCs w:val="24"/>
        </w:rPr>
        <w:t>”）现对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合肥百姓公共服务云平台有限公司2024年度人力资源服务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项目（以下简称“本项目”）进行竞价，欢迎具备条件的投标人参加投标。</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pPr>
        <w:spacing w:line="36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项目名称：合肥百姓公共服务云平台有限公司2024年度人力资源服务</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项目编号：2024</w:t>
      </w:r>
      <w:r>
        <w:rPr>
          <w:rFonts w:hint="eastAsia" w:asciiTheme="minorEastAsia" w:hAnsiTheme="minorEastAsia" w:eastAsiaTheme="minorEastAsia" w:cstheme="minorEastAsia"/>
          <w:sz w:val="24"/>
          <w:szCs w:val="24"/>
          <w:lang w:val="en-US" w:eastAsia="zh-CN"/>
        </w:rPr>
        <w:t>BXYPTZB</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号</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项目预算：10万元/年</w:t>
      </w:r>
    </w:p>
    <w:p>
      <w:pPr>
        <w:spacing w:line="36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项目类型：服务类</w:t>
      </w:r>
    </w:p>
    <w:p>
      <w:pPr>
        <w:spacing w:line="36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sz w:val="24"/>
          <w:szCs w:val="24"/>
        </w:rPr>
        <w:t>服务对象：合肥百姓公共服务云平台有限公司</w:t>
      </w:r>
    </w:p>
    <w:p>
      <w:pPr>
        <w:spacing w:line="36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sz w:val="24"/>
          <w:szCs w:val="24"/>
        </w:rPr>
        <w:t>服务期限：1年。本次服务期限为合同签订后 1 年，合同期限届满</w:t>
      </w:r>
      <w:r>
        <w:rPr>
          <w:rFonts w:hint="eastAsia" w:asciiTheme="minorEastAsia" w:hAnsiTheme="minorEastAsia" w:eastAsiaTheme="minorEastAsia" w:cstheme="minorEastAsia"/>
          <w:sz w:val="24"/>
          <w:szCs w:val="24"/>
          <w:lang w:val="en-US" w:eastAsia="zh-CN"/>
        </w:rPr>
        <w:t>前</w:t>
      </w:r>
      <w:r>
        <w:rPr>
          <w:rFonts w:hint="eastAsia" w:asciiTheme="minorEastAsia" w:hAnsiTheme="minorEastAsia" w:eastAsiaTheme="minorEastAsia" w:cstheme="minorEastAsia"/>
          <w:sz w:val="24"/>
          <w:szCs w:val="24"/>
        </w:rPr>
        <w:t>30日内，合肥百姓公共服务云平台有限公司对中标人履约情况进行评价，评价结果为优秀或良好时，可续签合同，合同价不变，一年一签，续签次数不超过两次。</w:t>
      </w:r>
    </w:p>
    <w:p>
      <w:pPr>
        <w:spacing w:line="360" w:lineRule="auto"/>
        <w:ind w:firstLine="482" w:firstLineChars="200"/>
        <w:jc w:val="both"/>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7.</w:t>
      </w:r>
      <w:r>
        <w:rPr>
          <w:rFonts w:hint="eastAsia" w:asciiTheme="minorEastAsia" w:hAnsiTheme="minorEastAsia" w:eastAsiaTheme="minorEastAsia" w:cstheme="minorEastAsia"/>
          <w:color w:val="auto"/>
          <w:sz w:val="24"/>
          <w:szCs w:val="24"/>
          <w:highlight w:val="none"/>
        </w:rPr>
        <w:t>服务内容：</w:t>
      </w:r>
      <w:r>
        <w:rPr>
          <w:rFonts w:hint="eastAsia" w:asciiTheme="minorEastAsia" w:hAnsiTheme="minorEastAsia" w:eastAsiaTheme="minorEastAsia" w:cstheme="minorEastAsia"/>
          <w:color w:val="auto"/>
          <w:sz w:val="24"/>
          <w:szCs w:val="24"/>
          <w:highlight w:val="none"/>
          <w:lang w:val="en-US" w:eastAsia="zh-CN"/>
        </w:rPr>
        <w:t>全年公开招聘需求岗位人数10人左右，将分1-2批次进行，具体以企业实际需求为准。</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全年人力资源服务，包括</w:t>
      </w:r>
      <w:r>
        <w:rPr>
          <w:rFonts w:hint="eastAsia" w:asciiTheme="minorEastAsia" w:hAnsiTheme="minorEastAsia" w:eastAsiaTheme="minorEastAsia" w:cstheme="minorEastAsia"/>
          <w:b w:val="0"/>
          <w:bCs w:val="0"/>
          <w:color w:val="auto"/>
          <w:sz w:val="24"/>
          <w:szCs w:val="24"/>
          <w:highlight w:val="none"/>
        </w:rPr>
        <w:t>但不限于</w:t>
      </w:r>
      <w:r>
        <w:rPr>
          <w:rFonts w:hint="eastAsia" w:asciiTheme="minorEastAsia" w:hAnsiTheme="minorEastAsia" w:eastAsiaTheme="minorEastAsia" w:cstheme="minorEastAsia"/>
          <w:color w:val="auto"/>
          <w:sz w:val="24"/>
          <w:szCs w:val="24"/>
          <w:highlight w:val="none"/>
          <w:lang w:val="en-US" w:eastAsia="zh-CN"/>
        </w:rPr>
        <w:t>以下服务内容：招聘信息发布、报名系统、</w:t>
      </w:r>
      <w:r>
        <w:rPr>
          <w:rFonts w:hint="eastAsia" w:asciiTheme="minorEastAsia" w:hAnsiTheme="minorEastAsia" w:eastAsiaTheme="minorEastAsia" w:cstheme="minorEastAsia"/>
          <w:color w:val="auto"/>
          <w:sz w:val="24"/>
          <w:szCs w:val="24"/>
          <w:highlight w:val="none"/>
        </w:rPr>
        <w:t>简历初筛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笔试命题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笔试组织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面试题本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面试官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面试组织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人才测评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背景调查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人才寻访</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人员到岗</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劳务派遣等。</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二、投标人</w:t>
      </w:r>
      <w:r>
        <w:rPr>
          <w:rFonts w:hint="eastAsia" w:asciiTheme="minorEastAsia" w:hAnsiTheme="minorEastAsia" w:eastAsiaTheme="minorEastAsia" w:cstheme="minorEastAsia"/>
          <w:b/>
          <w:bCs/>
          <w:color w:val="auto"/>
          <w:sz w:val="24"/>
          <w:szCs w:val="24"/>
          <w:highlight w:val="none"/>
          <w:lang w:val="en-US" w:eastAsia="zh-CN"/>
        </w:rPr>
        <w:t>资格</w:t>
      </w:r>
    </w:p>
    <w:p>
      <w:pPr>
        <w:widowControl/>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rPr>
        <w:t>投标人资质要求</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具有市场监督管理机关颁发的营业执照、</w:t>
      </w:r>
      <w:r>
        <w:rPr>
          <w:rFonts w:hint="eastAsia" w:asciiTheme="minorEastAsia" w:hAnsiTheme="minorEastAsia" w:eastAsiaTheme="minorEastAsia" w:cstheme="minorEastAsia"/>
          <w:b w:val="0"/>
          <w:bCs w:val="0"/>
          <w:color w:val="auto"/>
          <w:sz w:val="24"/>
          <w:szCs w:val="24"/>
          <w:highlight w:val="none"/>
          <w:lang w:val="en-US" w:eastAsia="zh-CN"/>
        </w:rPr>
        <w:t>人社局颁发的人力资源许可证，</w:t>
      </w:r>
      <w:r>
        <w:rPr>
          <w:rFonts w:hint="eastAsia" w:asciiTheme="minorEastAsia" w:hAnsiTheme="minorEastAsia" w:eastAsiaTheme="minorEastAsia" w:cstheme="minorEastAsia"/>
          <w:b w:val="0"/>
          <w:bCs w:val="0"/>
          <w:color w:val="auto"/>
          <w:sz w:val="24"/>
          <w:szCs w:val="24"/>
          <w:highlight w:val="none"/>
          <w:vertAlign w:val="baseline"/>
        </w:rPr>
        <w:t>具有省级及以上人力资源和社会保障机构评定的人力资源信用等级机构资质</w:t>
      </w:r>
      <w:r>
        <w:rPr>
          <w:rFonts w:hint="eastAsia" w:asciiTheme="minorEastAsia" w:hAnsiTheme="minorEastAsia" w:eastAsiaTheme="minorEastAsia" w:cstheme="minorEastAsia"/>
          <w:b w:val="0"/>
          <w:bCs w:val="0"/>
          <w:color w:val="auto"/>
          <w:sz w:val="24"/>
          <w:szCs w:val="24"/>
          <w:highlight w:val="none"/>
        </w:rPr>
        <w:t>。</w:t>
      </w:r>
    </w:p>
    <w:p>
      <w:pPr>
        <w:widowControl/>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rPr>
        <w:t>投标人业绩要求</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自2020年1月1日以来（以合同签订时间为准），投标人具有</w:t>
      </w:r>
      <w:r>
        <w:rPr>
          <w:rFonts w:hint="eastAsia" w:asciiTheme="minorEastAsia" w:hAnsiTheme="minorEastAsia" w:eastAsiaTheme="minorEastAsia" w:cstheme="minorEastAsia"/>
          <w:b w:val="0"/>
          <w:bCs w:val="0"/>
          <w:color w:val="auto"/>
          <w:sz w:val="24"/>
          <w:szCs w:val="24"/>
          <w:highlight w:val="none"/>
          <w:lang w:val="en-US" w:eastAsia="zh-CN"/>
        </w:rPr>
        <w:t>人力资源类</w:t>
      </w:r>
      <w:r>
        <w:rPr>
          <w:rFonts w:hint="eastAsia" w:asciiTheme="minorEastAsia" w:hAnsiTheme="minorEastAsia" w:eastAsiaTheme="minorEastAsia" w:cstheme="minorEastAsia"/>
          <w:b w:val="0"/>
          <w:bCs w:val="0"/>
          <w:color w:val="auto"/>
          <w:sz w:val="24"/>
          <w:szCs w:val="24"/>
          <w:highlight w:val="none"/>
        </w:rPr>
        <w:t>服务业绩（如：</w:t>
      </w:r>
      <w:r>
        <w:rPr>
          <w:rFonts w:hint="eastAsia" w:asciiTheme="minorEastAsia" w:hAnsiTheme="minorEastAsia" w:eastAsiaTheme="minorEastAsia" w:cstheme="minorEastAsia"/>
          <w:b w:val="0"/>
          <w:bCs w:val="0"/>
          <w:color w:val="auto"/>
          <w:sz w:val="24"/>
          <w:szCs w:val="24"/>
          <w:highlight w:val="none"/>
          <w:lang w:val="en-US" w:eastAsia="zh-CN"/>
        </w:rPr>
        <w:t>人才招聘综合服务</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人才寻访服务</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人才猎头服务、人员到岗服务、人力外包服务、劳务派遣服务</w:t>
      </w:r>
      <w:r>
        <w:rPr>
          <w:rFonts w:hint="eastAsia" w:asciiTheme="minorEastAsia" w:hAnsiTheme="minorEastAsia" w:eastAsiaTheme="minorEastAsia" w:cstheme="minorEastAsia"/>
          <w:b w:val="0"/>
          <w:bCs w:val="0"/>
          <w:color w:val="auto"/>
          <w:sz w:val="24"/>
          <w:szCs w:val="24"/>
          <w:highlight w:val="none"/>
        </w:rPr>
        <w:t>，投标人业绩中须至少具备以上内容</w:t>
      </w:r>
      <w:r>
        <w:rPr>
          <w:rFonts w:hint="eastAsia" w:asciiTheme="minorEastAsia" w:hAnsiTheme="minorEastAsia" w:eastAsiaTheme="minorEastAsia" w:cstheme="minorEastAsia"/>
          <w:b w:val="0"/>
          <w:bCs w:val="0"/>
          <w:color w:val="auto"/>
          <w:sz w:val="24"/>
          <w:szCs w:val="24"/>
          <w:highlight w:val="none"/>
          <w:lang w:val="en-US" w:eastAsia="zh-CN"/>
        </w:rPr>
        <w:t>1-3项</w:t>
      </w:r>
      <w:r>
        <w:rPr>
          <w:rFonts w:hint="eastAsia" w:asciiTheme="minorEastAsia" w:hAnsiTheme="minorEastAsia" w:eastAsiaTheme="minorEastAsia" w:cstheme="minorEastAsia"/>
          <w:b w:val="0"/>
          <w:bCs w:val="0"/>
          <w:color w:val="auto"/>
          <w:sz w:val="24"/>
          <w:szCs w:val="24"/>
          <w:highlight w:val="none"/>
        </w:rPr>
        <w:t>）。</w:t>
      </w:r>
    </w:p>
    <w:p>
      <w:pPr>
        <w:widowControl/>
        <w:spacing w:line="360" w:lineRule="auto"/>
        <w:ind w:firstLine="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若投标人提供上述业绩，则应提交</w:t>
      </w:r>
      <w:r>
        <w:rPr>
          <w:rFonts w:hint="eastAsia" w:asciiTheme="minorEastAsia" w:hAnsiTheme="minorEastAsia" w:eastAsiaTheme="minorEastAsia" w:cstheme="minorEastAsia"/>
          <w:b w:val="0"/>
          <w:bCs w:val="0"/>
          <w:color w:val="auto"/>
          <w:sz w:val="24"/>
          <w:szCs w:val="24"/>
          <w:highlight w:val="none"/>
          <w:lang w:val="en-US" w:eastAsia="zh-CN"/>
        </w:rPr>
        <w:t>双方加盖公章或合同章的</w:t>
      </w:r>
      <w:r>
        <w:rPr>
          <w:rFonts w:hint="eastAsia" w:asciiTheme="minorEastAsia" w:hAnsiTheme="minorEastAsia" w:eastAsiaTheme="minorEastAsia" w:cstheme="minorEastAsia"/>
          <w:b w:val="0"/>
          <w:bCs w:val="0"/>
          <w:color w:val="auto"/>
          <w:sz w:val="24"/>
          <w:szCs w:val="24"/>
          <w:highlight w:val="none"/>
        </w:rPr>
        <w:t>业务合同</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或反馈证明材料</w:t>
      </w:r>
      <w:r>
        <w:rPr>
          <w:rFonts w:hint="eastAsia" w:asciiTheme="minorEastAsia" w:hAnsiTheme="minorEastAsia" w:eastAsiaTheme="minorEastAsia" w:cstheme="minorEastAsia"/>
          <w:b w:val="0"/>
          <w:bCs w:val="0"/>
          <w:color w:val="auto"/>
          <w:sz w:val="24"/>
          <w:szCs w:val="24"/>
          <w:highlight w:val="none"/>
        </w:rPr>
        <w:t>等形式。</w:t>
      </w:r>
    </w:p>
    <w:p>
      <w:pPr>
        <w:widowControl/>
        <w:numPr>
          <w:ilvl w:val="-1"/>
          <w:numId w:val="0"/>
        </w:numPr>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项目负责人资格要求</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投标人拟</w:t>
      </w:r>
      <w:r>
        <w:rPr>
          <w:rFonts w:hint="eastAsia" w:asciiTheme="minorEastAsia" w:hAnsiTheme="minorEastAsia" w:eastAsiaTheme="minorEastAsia" w:cstheme="minorEastAsia"/>
          <w:b w:val="0"/>
          <w:bCs w:val="0"/>
          <w:color w:val="auto"/>
          <w:sz w:val="24"/>
          <w:szCs w:val="24"/>
          <w:highlight w:val="none"/>
          <w:lang w:eastAsia="zh-CN"/>
        </w:rPr>
        <w:t>委派</w:t>
      </w:r>
      <w:r>
        <w:rPr>
          <w:rFonts w:hint="eastAsia" w:asciiTheme="minorEastAsia" w:hAnsiTheme="minorEastAsia" w:eastAsiaTheme="minorEastAsia" w:cstheme="minorEastAsia"/>
          <w:b w:val="0"/>
          <w:bCs w:val="0"/>
          <w:color w:val="auto"/>
          <w:sz w:val="24"/>
          <w:szCs w:val="24"/>
          <w:highlight w:val="none"/>
        </w:rPr>
        <w:t>项目负责人须</w:t>
      </w:r>
      <w:r>
        <w:rPr>
          <w:rFonts w:hint="eastAsia" w:asciiTheme="minorEastAsia" w:hAnsiTheme="minorEastAsia" w:eastAsiaTheme="minorEastAsia" w:cstheme="minorEastAsia"/>
          <w:b w:val="0"/>
          <w:bCs w:val="0"/>
          <w:color w:val="auto"/>
          <w:sz w:val="24"/>
          <w:szCs w:val="24"/>
          <w:highlight w:val="none"/>
          <w:lang w:val="en-US" w:eastAsia="zh-CN"/>
        </w:rPr>
        <w:t>具备</w:t>
      </w:r>
      <w:r>
        <w:rPr>
          <w:rFonts w:hint="eastAsia" w:asciiTheme="minorEastAsia" w:hAnsiTheme="minorEastAsia" w:eastAsiaTheme="minorEastAsia" w:cstheme="minorEastAsia"/>
          <w:color w:val="auto"/>
          <w:sz w:val="24"/>
          <w:szCs w:val="24"/>
          <w:highlight w:val="none"/>
        </w:rPr>
        <w:t>企业人力资源管理师一级证书或劳动关系协调员一级证书</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rPr>
        <w:t>且需具有五年以上</w:t>
      </w:r>
      <w:r>
        <w:rPr>
          <w:rFonts w:hint="eastAsia" w:asciiTheme="minorEastAsia" w:hAnsiTheme="minorEastAsia" w:eastAsiaTheme="minorEastAsia" w:cstheme="minorEastAsia"/>
          <w:b w:val="0"/>
          <w:bCs w:val="0"/>
          <w:color w:val="auto"/>
          <w:sz w:val="24"/>
          <w:szCs w:val="24"/>
          <w:highlight w:val="none"/>
          <w:lang w:val="en-US" w:eastAsia="zh-CN"/>
        </w:rPr>
        <w:t>人力资源服务</w:t>
      </w:r>
      <w:r>
        <w:rPr>
          <w:rFonts w:hint="eastAsia" w:asciiTheme="minorEastAsia" w:hAnsiTheme="minorEastAsia" w:eastAsiaTheme="minorEastAsia" w:cstheme="minorEastAsia"/>
          <w:b w:val="0"/>
          <w:bCs w:val="0"/>
          <w:color w:val="auto"/>
          <w:sz w:val="24"/>
          <w:szCs w:val="24"/>
          <w:highlight w:val="none"/>
        </w:rPr>
        <w:t>工作经验。</w:t>
      </w:r>
    </w:p>
    <w:p>
      <w:pPr>
        <w:widowControl/>
        <w:numPr>
          <w:ilvl w:val="-1"/>
          <w:numId w:val="0"/>
        </w:numPr>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本项目不接受联合体投标；</w:t>
      </w:r>
    </w:p>
    <w:p>
      <w:pPr>
        <w:widowControl/>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.符合下列情形之一：</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开标日前两年内未被合肥市及其所辖县（市）公共资源交易监督管理局记不良行为记录或记不良行为记录累计未满10分的。</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最近一次被合肥市及其所辖县（市）公共资源交易监督管理局记不良行为记录累计记分达10分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含10分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到15分且公布日距开标日超过6个月。</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最近一次被合肥市及其所辖县（市）公共资源交易监督管理局记不良行为记录累计记分达15分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含15分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到20分且公布日距开标日超过12个月。</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最近一次被合肥市及其所辖县（市）公共资源交易监督管理局记不良行为记录累计记分达20分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含20分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及以上且公布日距开标日超过24个月。</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sz w:val="24"/>
          <w:szCs w:val="24"/>
        </w:rPr>
        <w:t>投标人存在以下不良信用记录情形之一的，不得推荐为中标候选人，不得确定为中标人：</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投标人被人民法院列入失信被执行人的。</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投标人或其法定代表人或拟派项目经理（项目负责人）被人民检察院列入行贿犯罪档案的。</w:t>
      </w:r>
    </w:p>
    <w:p>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投标人被工商行政管理部门列入企业经营异常名录的。</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三、投标报名</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报名日期：</w:t>
      </w:r>
      <w:r>
        <w:rPr>
          <w:rFonts w:hint="eastAsia" w:asciiTheme="minorEastAsia" w:hAnsiTheme="minorEastAsia" w:eastAsiaTheme="minorEastAsia" w:cstheme="minorEastAsia"/>
          <w:sz w:val="24"/>
          <w:szCs w:val="24"/>
          <w:u w:val="single"/>
        </w:rPr>
        <w:t>202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28</w:t>
      </w:r>
      <w:r>
        <w:rPr>
          <w:rFonts w:hint="eastAsia" w:asciiTheme="minorEastAsia" w:hAnsiTheme="minorEastAsia" w:eastAsiaTheme="minorEastAsia" w:cstheme="minorEastAsia"/>
          <w:sz w:val="24"/>
          <w:szCs w:val="24"/>
          <w:u w:val="single"/>
        </w:rPr>
        <w:t>日上午</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0至202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日下午17:</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0</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领取方法：登录合肥文旅博览集团有限公司网站</w:t>
      </w:r>
      <w:r>
        <w:rPr>
          <w:rFonts w:hint="eastAsia" w:asciiTheme="minorEastAsia" w:hAnsiTheme="minorEastAsia" w:eastAsiaTheme="minorEastAsia" w:cstheme="minorEastAsia"/>
          <w:color w:val="auto"/>
          <w:kern w:val="2"/>
          <w:sz w:val="24"/>
          <w:szCs w:val="24"/>
        </w:rPr>
        <w:t>http://www.zwzcgl.com</w:t>
      </w:r>
      <w:r>
        <w:rPr>
          <w:rFonts w:hint="eastAsia" w:asciiTheme="minorEastAsia" w:hAnsiTheme="minorEastAsia" w:eastAsiaTheme="minorEastAsia" w:cstheme="minorEastAsia"/>
          <w:sz w:val="24"/>
          <w:szCs w:val="24"/>
        </w:rPr>
        <w:t>下载标书</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color w:val="auto"/>
          <w:kern w:val="2"/>
          <w:sz w:val="24"/>
          <w:szCs w:val="24"/>
          <w:u w:val="single"/>
          <w:lang w:eastAsia="zh-CN"/>
        </w:rPr>
      </w:pPr>
      <w:r>
        <w:rPr>
          <w:rFonts w:hint="eastAsia" w:asciiTheme="minorEastAsia" w:hAnsiTheme="minorEastAsia" w:eastAsiaTheme="minorEastAsia" w:cstheme="minorEastAsia"/>
          <w:b/>
          <w:bCs/>
          <w:color w:val="auto"/>
          <w:kern w:val="2"/>
          <w:sz w:val="24"/>
          <w:szCs w:val="24"/>
        </w:rPr>
        <w:t>3.</w:t>
      </w:r>
      <w:r>
        <w:rPr>
          <w:rFonts w:hint="eastAsia" w:asciiTheme="minorEastAsia" w:hAnsiTheme="minorEastAsia" w:eastAsiaTheme="minorEastAsia" w:cstheme="minorEastAsia"/>
          <w:color w:val="auto"/>
          <w:kern w:val="2"/>
          <w:sz w:val="24"/>
          <w:szCs w:val="24"/>
        </w:rPr>
        <w:t>报名方法：下载附件《</w:t>
      </w:r>
      <w:r>
        <w:rPr>
          <w:rFonts w:hint="eastAsia" w:asciiTheme="minorEastAsia" w:hAnsiTheme="minorEastAsia" w:eastAsiaTheme="minorEastAsia" w:cstheme="minorEastAsia"/>
          <w:color w:val="auto"/>
          <w:kern w:val="2"/>
          <w:sz w:val="24"/>
          <w:szCs w:val="24"/>
          <w:lang w:val="en-US" w:eastAsia="zh-CN"/>
        </w:rPr>
        <w:t>合肥百姓公共服务云平台有限公司2024年度人力资源服务</w:t>
      </w:r>
      <w:r>
        <w:rPr>
          <w:rFonts w:hint="eastAsia" w:asciiTheme="minorEastAsia" w:hAnsiTheme="minorEastAsia" w:eastAsiaTheme="minorEastAsia" w:cstheme="minorEastAsia"/>
          <w:color w:val="auto"/>
          <w:kern w:val="2"/>
          <w:sz w:val="24"/>
          <w:szCs w:val="24"/>
        </w:rPr>
        <w:t>项目报名信息表》并完整填写信息后在规定的报名日期内发送至邮箱：</w:t>
      </w:r>
      <w:r>
        <w:rPr>
          <w:rFonts w:hint="eastAsia" w:asciiTheme="minorEastAsia" w:hAnsiTheme="minorEastAsia" w:eastAsiaTheme="minorEastAsia" w:cstheme="minorEastAsia"/>
          <w:sz w:val="24"/>
          <w:szCs w:val="24"/>
          <w:u w:val="single"/>
        </w:rPr>
        <w:t>baixingyunpingtai@126.com</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四、开标时间及地点</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color w:val="auto"/>
          <w:sz w:val="24"/>
          <w:szCs w:val="24"/>
          <w:highlight w:val="none"/>
        </w:rPr>
        <w:t>开标时间：</w:t>
      </w:r>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0</w:t>
      </w:r>
      <w:r>
        <w:rPr>
          <w:rFonts w:hint="eastAsia" w:asciiTheme="minorEastAsia" w:hAnsiTheme="minorEastAsia" w:eastAsiaTheme="minorEastAsia" w:cstheme="minorEastAsia"/>
          <w:color w:val="auto"/>
          <w:sz w:val="24"/>
          <w:szCs w:val="24"/>
          <w:highlight w:val="none"/>
          <w:u w:val="single"/>
        </w:rPr>
        <w:t>0</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color w:val="auto"/>
          <w:sz w:val="24"/>
          <w:szCs w:val="24"/>
          <w:highlight w:val="none"/>
        </w:rPr>
        <w:t>开标地点：合肥市蜀山区茗香路与汤池路交口国际人才公寓（文渊府）客服中心二楼</w:t>
      </w: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五、投标截止时间</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u w:val="single"/>
          <w:lang w:val="en-US" w:eastAsia="zh-CN"/>
        </w:rPr>
        <w:t>17</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0</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、联系方法</w:t>
      </w:r>
      <w:r>
        <w:rPr>
          <w:rFonts w:hint="eastAsia" w:asciiTheme="minorEastAsia" w:hAnsiTheme="minorEastAsia" w:eastAsiaTheme="minorEastAsia" w:cstheme="minorEastAsia"/>
          <w:sz w:val="24"/>
          <w:szCs w:val="24"/>
          <w:lang w:eastAsia="zh-CN"/>
        </w:rPr>
        <w:tab/>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招 标 人：</w:t>
      </w:r>
      <w:r>
        <w:rPr>
          <w:rFonts w:hint="eastAsia" w:asciiTheme="minorEastAsia" w:hAnsiTheme="minorEastAsia" w:eastAsiaTheme="minorEastAsia" w:cstheme="minorEastAsia"/>
          <w:sz w:val="24"/>
          <w:szCs w:val="24"/>
          <w:lang w:val="en-US" w:eastAsia="zh-CN"/>
        </w:rPr>
        <w:t>合肥百姓公共服务云平台有限公司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址：合肥市蜀山区茗香路</w:t>
      </w:r>
      <w:r>
        <w:rPr>
          <w:rFonts w:hint="eastAsia" w:asciiTheme="minorEastAsia" w:hAnsiTheme="minorEastAsia" w:eastAsiaTheme="minorEastAsia" w:cstheme="minorEastAsia"/>
          <w:sz w:val="24"/>
          <w:szCs w:val="24"/>
          <w:lang w:val="en-US" w:eastAsia="zh-CN"/>
        </w:rPr>
        <w:t>与汤池路交口国际人才公寓（文渊府）客服中心二楼</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孙先生</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lang w:val="en-US" w:eastAsia="zh-CN"/>
        </w:rPr>
        <w:t>15056909774</w:t>
      </w:r>
    </w:p>
    <w:p>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、其他补充事宜</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有任何疑问或问题，请在工作时间（周一至周五，上午08:00-12:00，下午2:30-5:30，节假日休息）与项目联系人联系。</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 招标文件的异议、投诉</w:t>
      </w:r>
    </w:p>
    <w:p>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rPr>
        <w:t>投标人或者其他利害关系人对招标文件有异议的，应当在规定时间通过电子邮件形式提出或以书面形式向招标人提出。</w:t>
      </w:r>
    </w:p>
    <w:p>
      <w:pPr>
        <w:keepNext w:val="0"/>
        <w:keepLines w:val="0"/>
        <w:pageBreakBefore w:val="0"/>
        <w:kinsoku/>
        <w:wordWrap/>
        <w:overflowPunct/>
        <w:topLinePunct w:val="0"/>
        <w:bidi w:val="0"/>
        <w:spacing w:after="0" w:line="360" w:lineRule="auto"/>
        <w:ind w:left="0" w:lef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招标人未在规定时间内予以答复的，可以向招标人纪检监察部门反映。联系电话：0551-63539209。</w:t>
      </w:r>
    </w:p>
    <w:p>
      <w:pPr>
        <w:spacing w:line="360" w:lineRule="auto"/>
        <w:rPr>
          <w:rFonts w:hint="eastAsia" w:asciiTheme="minorEastAsia" w:hAnsiTheme="minorEastAsia" w:eastAsiaTheme="minorEastAsia" w:cstheme="minorEastAsia"/>
          <w:sz w:val="24"/>
          <w:szCs w:val="24"/>
        </w:rPr>
      </w:pPr>
      <w:bookmarkStart w:id="6" w:name="_Toc24578"/>
    </w:p>
    <w:p>
      <w:pPr>
        <w:spacing w:before="0" w:after="0" w:line="360" w:lineRule="auto"/>
        <w:ind w:firstLine="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 w:val="24"/>
          <w:szCs w:val="24"/>
        </w:rPr>
        <w:br w:type="page"/>
      </w:r>
    </w:p>
    <w:p>
      <w:pPr>
        <w:pStyle w:val="6"/>
        <w:spacing w:before="0" w:after="0" w:line="360" w:lineRule="auto"/>
        <w:ind w:firstLine="0"/>
        <w:rPr>
          <w:rFonts w:ascii="宋体" w:hAnsi="宋体" w:eastAsia="宋体"/>
          <w:color w:val="auto"/>
        </w:rPr>
      </w:pPr>
      <w:r>
        <w:rPr>
          <w:rFonts w:hint="eastAsia" w:ascii="宋体" w:hAnsi="宋体" w:eastAsia="宋体"/>
          <w:color w:val="auto"/>
        </w:rPr>
        <w:t>第二章 投标人须知前附表</w:t>
      </w:r>
      <w:bookmarkEnd w:id="6"/>
    </w:p>
    <w:tbl>
      <w:tblPr>
        <w:tblStyle w:val="17"/>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709" w:type="dxa"/>
            <w:vAlign w:val="center"/>
          </w:tcPr>
          <w:p>
            <w:pPr>
              <w:jc w:val="center"/>
              <w:rPr>
                <w:rFonts w:ascii="宋体" w:hAnsi="宋体"/>
                <w:b/>
                <w:color w:val="auto"/>
                <w:sz w:val="24"/>
              </w:rPr>
            </w:pPr>
            <w:r>
              <w:rPr>
                <w:rFonts w:hint="eastAsia" w:ascii="宋体" w:hAnsi="宋体"/>
                <w:b/>
                <w:color w:val="auto"/>
                <w:sz w:val="24"/>
              </w:rPr>
              <w:t>序号</w:t>
            </w:r>
          </w:p>
        </w:tc>
        <w:tc>
          <w:tcPr>
            <w:tcW w:w="1559" w:type="dxa"/>
            <w:vAlign w:val="center"/>
          </w:tcPr>
          <w:p>
            <w:pPr>
              <w:jc w:val="center"/>
              <w:rPr>
                <w:rFonts w:ascii="宋体" w:hAnsi="宋体"/>
                <w:b/>
                <w:color w:val="auto"/>
                <w:sz w:val="24"/>
              </w:rPr>
            </w:pPr>
            <w:r>
              <w:rPr>
                <w:rFonts w:hint="eastAsia" w:ascii="宋体" w:hAnsi="宋体"/>
                <w:b/>
                <w:color w:val="auto"/>
                <w:sz w:val="24"/>
              </w:rPr>
              <w:t>内容</w:t>
            </w:r>
          </w:p>
        </w:tc>
        <w:tc>
          <w:tcPr>
            <w:tcW w:w="7077" w:type="dxa"/>
            <w:vAlign w:val="center"/>
          </w:tcPr>
          <w:p>
            <w:pPr>
              <w:pStyle w:val="23"/>
              <w:widowControl w:val="0"/>
              <w:spacing w:before="0" w:beforeAutospacing="0" w:after="0" w:afterAutospacing="0"/>
              <w:rPr>
                <w:bCs w:val="0"/>
                <w:color w:val="auto"/>
                <w:kern w:val="2"/>
                <w:sz w:val="24"/>
                <w:szCs w:val="20"/>
              </w:rPr>
            </w:pPr>
            <w:r>
              <w:rPr>
                <w:rFonts w:hint="eastAsia"/>
                <w:bCs w:val="0"/>
                <w:color w:val="auto"/>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4"/>
              <w:pBdr>
                <w:bottom w:val="none" w:color="auto" w:sz="0" w:space="0"/>
              </w:pBdr>
              <w:tabs>
                <w:tab w:val="clear" w:pos="4153"/>
                <w:tab w:val="clear" w:pos="8306"/>
              </w:tabs>
              <w:adjustRightInd/>
              <w:spacing w:line="240" w:lineRule="auto"/>
              <w:textAlignment w:val="auto"/>
              <w:rPr>
                <w:rFonts w:ascii="宋体" w:hAnsi="宋体"/>
                <w:bCs/>
                <w:color w:val="auto"/>
                <w:kern w:val="2"/>
              </w:rPr>
            </w:pPr>
            <w:r>
              <w:rPr>
                <w:rFonts w:hint="eastAsia" w:ascii="宋体" w:hAnsi="宋体"/>
                <w:bCs/>
                <w:color w:val="auto"/>
                <w:kern w:val="2"/>
              </w:rPr>
              <w:t>1</w:t>
            </w:r>
          </w:p>
        </w:tc>
        <w:tc>
          <w:tcPr>
            <w:tcW w:w="1559" w:type="dxa"/>
            <w:vAlign w:val="center"/>
          </w:tcPr>
          <w:p>
            <w:pPr>
              <w:jc w:val="center"/>
              <w:rPr>
                <w:rFonts w:ascii="宋体" w:hAnsi="宋体"/>
                <w:bCs/>
                <w:color w:val="auto"/>
                <w:sz w:val="24"/>
              </w:rPr>
            </w:pPr>
            <w:r>
              <w:rPr>
                <w:rFonts w:hint="eastAsia" w:ascii="宋体" w:hAnsi="宋体"/>
                <w:bCs/>
                <w:color w:val="auto"/>
                <w:sz w:val="24"/>
              </w:rPr>
              <w:t>招标人</w:t>
            </w:r>
          </w:p>
        </w:tc>
        <w:tc>
          <w:tcPr>
            <w:tcW w:w="7077" w:type="dxa"/>
            <w:vAlign w:val="center"/>
          </w:tcPr>
          <w:p>
            <w:pPr>
              <w:pStyle w:val="23"/>
              <w:widowControl w:val="0"/>
              <w:spacing w:before="0" w:beforeAutospacing="0" w:after="0" w:afterAutospacing="0"/>
              <w:jc w:val="both"/>
              <w:rPr>
                <w:rFonts w:hint="default" w:eastAsia="宋体"/>
                <w:b w:val="0"/>
                <w:color w:val="auto"/>
                <w:kern w:val="2"/>
                <w:sz w:val="24"/>
                <w:szCs w:val="20"/>
                <w:lang w:val="en-US" w:eastAsia="zh-CN"/>
              </w:rPr>
            </w:pPr>
            <w:r>
              <w:rPr>
                <w:rFonts w:hint="eastAsia"/>
                <w:b w:val="0"/>
                <w:color w:val="auto"/>
                <w:kern w:val="2"/>
                <w:sz w:val="24"/>
                <w:szCs w:val="20"/>
                <w:lang w:val="en-US" w:eastAsia="zh-CN"/>
              </w:rPr>
              <w:t>合肥百姓公共服务云平台有限公司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2</w:t>
            </w:r>
          </w:p>
        </w:tc>
        <w:tc>
          <w:tcPr>
            <w:tcW w:w="1559" w:type="dxa"/>
            <w:vAlign w:val="center"/>
          </w:tcPr>
          <w:p>
            <w:pPr>
              <w:jc w:val="center"/>
              <w:rPr>
                <w:rFonts w:ascii="宋体" w:hAnsi="宋体"/>
                <w:bCs/>
                <w:color w:val="auto"/>
                <w:sz w:val="24"/>
              </w:rPr>
            </w:pPr>
            <w:r>
              <w:rPr>
                <w:rFonts w:hint="eastAsia" w:ascii="宋体" w:hAnsi="宋体"/>
                <w:bCs/>
                <w:color w:val="auto"/>
                <w:sz w:val="24"/>
              </w:rPr>
              <w:t>委托人</w:t>
            </w:r>
          </w:p>
        </w:tc>
        <w:tc>
          <w:tcPr>
            <w:tcW w:w="7077" w:type="dxa"/>
            <w:vAlign w:val="center"/>
          </w:tcPr>
          <w:p>
            <w:pPr>
              <w:pStyle w:val="23"/>
              <w:widowControl w:val="0"/>
              <w:spacing w:before="0" w:beforeAutospacing="0" w:after="0" w:afterAutospacing="0"/>
              <w:jc w:val="both"/>
              <w:rPr>
                <w:b w:val="0"/>
                <w:bCs w:val="0"/>
                <w:color w:val="auto"/>
                <w:sz w:val="24"/>
                <w:szCs w:val="18"/>
              </w:rPr>
            </w:pPr>
            <w:r>
              <w:rPr>
                <w:rFonts w:hint="eastAsia"/>
                <w:b w:val="0"/>
                <w:color w:val="auto"/>
                <w:kern w:val="2"/>
                <w:sz w:val="24"/>
                <w:szCs w:val="20"/>
                <w:lang w:val="en-US" w:eastAsia="zh-CN"/>
              </w:rPr>
              <w:t>合肥百姓公共服务云平台有限公司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3</w:t>
            </w:r>
          </w:p>
        </w:tc>
        <w:tc>
          <w:tcPr>
            <w:tcW w:w="1559" w:type="dxa"/>
            <w:vAlign w:val="center"/>
          </w:tcPr>
          <w:p>
            <w:pPr>
              <w:jc w:val="center"/>
              <w:rPr>
                <w:rFonts w:ascii="宋体" w:hAnsi="宋体"/>
                <w:color w:val="auto"/>
                <w:sz w:val="24"/>
              </w:rPr>
            </w:pPr>
            <w:r>
              <w:rPr>
                <w:rFonts w:hint="eastAsia" w:ascii="宋体" w:hAnsi="宋体"/>
                <w:color w:val="auto"/>
                <w:sz w:val="24"/>
              </w:rPr>
              <w:t>项目名称</w:t>
            </w:r>
          </w:p>
        </w:tc>
        <w:tc>
          <w:tcPr>
            <w:tcW w:w="7077" w:type="dxa"/>
            <w:vAlign w:val="center"/>
          </w:tcPr>
          <w:p>
            <w:pPr>
              <w:pStyle w:val="9"/>
              <w:spacing w:line="500" w:lineRule="exact"/>
              <w:jc w:val="both"/>
              <w:rPr>
                <w:rFonts w:ascii="宋体" w:hAnsi="宋体"/>
                <w:color w:val="auto"/>
                <w:sz w:val="24"/>
                <w:szCs w:val="24"/>
              </w:rPr>
            </w:pPr>
            <w:r>
              <w:rPr>
                <w:rFonts w:hint="eastAsia" w:asciiTheme="minorEastAsia" w:hAnsiTheme="minorEastAsia" w:eastAsiaTheme="minorEastAsia" w:cstheme="minorEastAsia"/>
                <w:color w:val="auto"/>
                <w:sz w:val="24"/>
                <w:szCs w:val="20"/>
              </w:rPr>
              <w:t>合肥百姓公共服务云平台有限公司2024年度人力资源服务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4</w:t>
            </w:r>
          </w:p>
        </w:tc>
        <w:tc>
          <w:tcPr>
            <w:tcW w:w="1559" w:type="dxa"/>
            <w:vAlign w:val="center"/>
          </w:tcPr>
          <w:p>
            <w:pPr>
              <w:jc w:val="center"/>
              <w:rPr>
                <w:rFonts w:ascii="宋体" w:hAnsi="宋体"/>
                <w:color w:val="auto"/>
                <w:sz w:val="24"/>
              </w:rPr>
            </w:pPr>
            <w:r>
              <w:rPr>
                <w:rFonts w:hint="eastAsia" w:ascii="宋体" w:hAnsi="宋体"/>
                <w:color w:val="auto"/>
                <w:sz w:val="24"/>
              </w:rPr>
              <w:t>项目编号</w:t>
            </w:r>
          </w:p>
        </w:tc>
        <w:tc>
          <w:tcPr>
            <w:tcW w:w="7077" w:type="dxa"/>
            <w:vAlign w:val="center"/>
          </w:tcPr>
          <w:p>
            <w:pPr>
              <w:autoSpaceDE w:val="0"/>
              <w:autoSpaceDN w:val="0"/>
              <w:adjustRightInd w:val="0"/>
              <w:jc w:val="left"/>
              <w:rPr>
                <w:rFonts w:ascii="宋体" w:hAnsi="宋体"/>
                <w:color w:val="auto"/>
                <w:sz w:val="24"/>
                <w:szCs w:val="18"/>
              </w:rPr>
            </w:pPr>
            <w:r>
              <w:rPr>
                <w:rFonts w:hint="eastAsia" w:ascii="宋体" w:hAnsi="宋体"/>
                <w:color w:val="auto"/>
                <w:sz w:val="24"/>
                <w:szCs w:val="24"/>
              </w:rPr>
              <w:t>2024</w:t>
            </w:r>
            <w:r>
              <w:rPr>
                <w:rFonts w:hint="eastAsia" w:ascii="宋体" w:hAnsi="宋体"/>
                <w:color w:val="auto"/>
                <w:sz w:val="24"/>
                <w:szCs w:val="24"/>
                <w:lang w:val="en-US" w:eastAsia="zh-CN"/>
              </w:rPr>
              <w:t>BXYPTZB002</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auto"/>
                <w:sz w:val="24"/>
              </w:rPr>
            </w:pPr>
            <w:r>
              <w:rPr>
                <w:rFonts w:hint="eastAsia" w:ascii="宋体" w:hAnsi="宋体"/>
                <w:bCs/>
                <w:color w:val="auto"/>
                <w:sz w:val="24"/>
              </w:rPr>
              <w:t>5</w:t>
            </w:r>
          </w:p>
        </w:tc>
        <w:tc>
          <w:tcPr>
            <w:tcW w:w="1559" w:type="dxa"/>
            <w:vAlign w:val="center"/>
          </w:tcPr>
          <w:p>
            <w:pPr>
              <w:jc w:val="center"/>
              <w:rPr>
                <w:rFonts w:ascii="宋体" w:hAnsi="宋体"/>
                <w:color w:val="auto"/>
                <w:sz w:val="24"/>
              </w:rPr>
            </w:pPr>
            <w:r>
              <w:rPr>
                <w:rFonts w:hint="eastAsia" w:ascii="宋体" w:hAnsi="宋体"/>
                <w:color w:val="auto"/>
                <w:sz w:val="24"/>
              </w:rPr>
              <w:t>项目性质</w:t>
            </w:r>
          </w:p>
        </w:tc>
        <w:tc>
          <w:tcPr>
            <w:tcW w:w="7077" w:type="dxa"/>
            <w:vAlign w:val="center"/>
          </w:tcPr>
          <w:p>
            <w:pPr>
              <w:pStyle w:val="23"/>
              <w:widowControl w:val="0"/>
              <w:spacing w:before="0" w:beforeAutospacing="0" w:after="0" w:afterAutospacing="0"/>
              <w:jc w:val="both"/>
              <w:rPr>
                <w:b w:val="0"/>
                <w:bCs w:val="0"/>
                <w:color w:val="auto"/>
                <w:sz w:val="24"/>
              </w:rPr>
            </w:pPr>
            <w:r>
              <w:rPr>
                <w:rFonts w:hint="eastAsia"/>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6</w:t>
            </w:r>
          </w:p>
        </w:tc>
        <w:tc>
          <w:tcPr>
            <w:tcW w:w="1559" w:type="dxa"/>
            <w:vAlign w:val="center"/>
          </w:tcPr>
          <w:p>
            <w:pPr>
              <w:jc w:val="center"/>
              <w:rPr>
                <w:rFonts w:ascii="宋体" w:hAnsi="宋体"/>
                <w:color w:val="auto"/>
                <w:sz w:val="24"/>
              </w:rPr>
            </w:pPr>
            <w:r>
              <w:rPr>
                <w:rFonts w:hint="eastAsia" w:ascii="宋体" w:hAnsi="宋体"/>
                <w:color w:val="auto"/>
                <w:sz w:val="24"/>
              </w:rPr>
              <w:t>资金来源</w:t>
            </w:r>
          </w:p>
        </w:tc>
        <w:tc>
          <w:tcPr>
            <w:tcW w:w="7077" w:type="dxa"/>
            <w:vAlign w:val="center"/>
          </w:tcPr>
          <w:p>
            <w:pPr>
              <w:pStyle w:val="23"/>
              <w:widowControl w:val="0"/>
              <w:spacing w:before="0" w:beforeAutospacing="0" w:after="0" w:afterAutospacing="0"/>
              <w:jc w:val="both"/>
              <w:rPr>
                <w:b w:val="0"/>
                <w:bCs w:val="0"/>
                <w:color w:val="auto"/>
                <w:sz w:val="24"/>
              </w:rPr>
            </w:pPr>
            <w:r>
              <w:rPr>
                <w:rFonts w:hint="eastAsia"/>
                <w:b w:val="0"/>
                <w:bCs w:val="0"/>
                <w:color w:val="auto"/>
                <w:sz w:val="24"/>
              </w:rPr>
              <w:t xml:space="preserve">□财政投资    </w:t>
            </w:r>
            <w:r>
              <w:rPr>
                <w:rFonts w:hint="eastAsia"/>
                <w:b w:val="0"/>
                <w:bCs w:val="0"/>
                <w:color w:val="auto"/>
                <w:sz w:val="24"/>
              </w:rPr>
              <w:sym w:font="Wingdings" w:char="F0FE"/>
            </w:r>
            <w:r>
              <w:rPr>
                <w:rFonts w:hint="eastAsia"/>
                <w:b w:val="0"/>
                <w:bCs w:val="0"/>
                <w:color w:val="auto"/>
                <w:sz w:val="24"/>
              </w:rPr>
              <w:t>委托人</w:t>
            </w:r>
            <w:r>
              <w:rPr>
                <w:rFonts w:hint="eastAsia"/>
                <w:b w:val="0"/>
                <w:color w:val="auto"/>
                <w:sz w:val="24"/>
              </w:rPr>
              <w:t xml:space="preserve">自筹    </w:t>
            </w:r>
            <w:r>
              <w:rPr>
                <w:rFonts w:hint="eastAsia"/>
                <w:b w:val="0"/>
                <w:bCs w:val="0"/>
                <w:color w:val="auto"/>
                <w:sz w:val="24"/>
              </w:rPr>
              <w:t>□</w:t>
            </w:r>
            <w:r>
              <w:rPr>
                <w:rFonts w:hint="eastAsia"/>
                <w:b w:val="0"/>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7</w:t>
            </w:r>
          </w:p>
        </w:tc>
        <w:tc>
          <w:tcPr>
            <w:tcW w:w="1559" w:type="dxa"/>
          </w:tcPr>
          <w:p>
            <w:pPr>
              <w:spacing w:line="500" w:lineRule="exact"/>
              <w:jc w:val="center"/>
              <w:rPr>
                <w:rFonts w:ascii="宋体" w:hAnsi="宋体"/>
                <w:color w:val="auto"/>
                <w:sz w:val="24"/>
                <w:lang w:val="zh-CN"/>
              </w:rPr>
            </w:pPr>
            <w:r>
              <w:rPr>
                <w:rFonts w:hint="eastAsia" w:ascii="宋体" w:hAnsi="宋体"/>
                <w:color w:val="auto"/>
                <w:sz w:val="24"/>
              </w:rPr>
              <w:t>标段划分</w:t>
            </w:r>
          </w:p>
        </w:tc>
        <w:tc>
          <w:tcPr>
            <w:tcW w:w="7077" w:type="dxa"/>
            <w:vAlign w:val="center"/>
          </w:tcPr>
          <w:p>
            <w:pPr>
              <w:spacing w:line="500" w:lineRule="exact"/>
              <w:ind w:left="841" w:hanging="841"/>
              <w:rPr>
                <w:rFonts w:ascii="宋体" w:hAnsi="宋体"/>
                <w:bCs/>
                <w:color w:val="auto"/>
                <w:sz w:val="24"/>
              </w:rPr>
            </w:pPr>
            <w:r>
              <w:rPr>
                <w:rFonts w:hint="eastAsia"/>
                <w:bCs/>
                <w:color w:val="auto"/>
                <w:sz w:val="24"/>
              </w:rPr>
              <w:sym w:font="Wingdings" w:char="F0FE"/>
            </w:r>
            <w:r>
              <w:rPr>
                <w:rFonts w:hint="eastAsia" w:ascii="宋体" w:hAnsi="宋体"/>
                <w:color w:val="auto"/>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auto"/>
                <w:sz w:val="24"/>
                <w:lang w:val="zh-CN"/>
              </w:rPr>
            </w:pPr>
            <w:r>
              <w:rPr>
                <w:rFonts w:hint="eastAsia" w:ascii="宋体" w:hAnsi="宋体"/>
                <w:color w:val="auto"/>
                <w:sz w:val="24"/>
                <w:lang w:val="zh-CN"/>
              </w:rPr>
              <w:t>8</w:t>
            </w:r>
          </w:p>
        </w:tc>
        <w:tc>
          <w:tcPr>
            <w:tcW w:w="1559" w:type="dxa"/>
            <w:vAlign w:val="center"/>
          </w:tcPr>
          <w:p>
            <w:pPr>
              <w:pStyle w:val="9"/>
              <w:spacing w:line="500" w:lineRule="exact"/>
              <w:jc w:val="both"/>
              <w:rPr>
                <w:rFonts w:ascii="宋体" w:hAnsi="宋体"/>
                <w:bCs/>
                <w:color w:val="auto"/>
                <w:sz w:val="24"/>
                <w:szCs w:val="20"/>
              </w:rPr>
            </w:pPr>
            <w:r>
              <w:rPr>
                <w:rFonts w:hint="eastAsia" w:ascii="宋体" w:hAnsi="宋体"/>
                <w:bCs/>
                <w:color w:val="auto"/>
                <w:sz w:val="24"/>
                <w:szCs w:val="20"/>
                <w:lang w:val="zh-CN"/>
              </w:rPr>
              <w:t>付款方式</w:t>
            </w:r>
          </w:p>
        </w:tc>
        <w:tc>
          <w:tcPr>
            <w:tcW w:w="7077" w:type="dxa"/>
          </w:tcPr>
          <w:p>
            <w:pPr>
              <w:pStyle w:val="9"/>
              <w:spacing w:line="500" w:lineRule="exact"/>
              <w:jc w:val="both"/>
              <w:rPr>
                <w:rFonts w:ascii="宋体" w:hAnsi="宋体"/>
                <w:bCs/>
                <w:color w:val="auto"/>
                <w:sz w:val="24"/>
                <w:szCs w:val="20"/>
                <w:highlight w:val="none"/>
              </w:rPr>
            </w:pPr>
            <w:bookmarkStart w:id="7" w:name="_Toc21575"/>
            <w:r>
              <w:rPr>
                <w:rFonts w:hint="eastAsia" w:ascii="宋体" w:hAnsi="宋体"/>
                <w:bCs/>
                <w:color w:val="auto"/>
                <w:sz w:val="24"/>
                <w:szCs w:val="20"/>
                <w:highlight w:val="none"/>
              </w:rPr>
              <w:t>（1）中标人与委托人</w:t>
            </w:r>
            <w:r>
              <w:rPr>
                <w:rFonts w:hint="eastAsia" w:ascii="宋体" w:hAnsi="宋体"/>
                <w:bCs/>
                <w:color w:val="auto"/>
                <w:sz w:val="24"/>
                <w:szCs w:val="20"/>
                <w:highlight w:val="none"/>
                <w:lang w:val="en-US" w:eastAsia="zh-CN"/>
              </w:rPr>
              <w:t>签订人力资源</w:t>
            </w:r>
            <w:r>
              <w:rPr>
                <w:rFonts w:hint="eastAsia" w:ascii="宋体" w:hAnsi="宋体"/>
                <w:bCs/>
                <w:color w:val="auto"/>
                <w:sz w:val="24"/>
                <w:szCs w:val="20"/>
                <w:highlight w:val="none"/>
              </w:rPr>
              <w:t>服务</w:t>
            </w:r>
            <w:r>
              <w:rPr>
                <w:rFonts w:hint="eastAsia" w:ascii="宋体" w:hAnsi="宋体"/>
                <w:bCs/>
                <w:color w:val="auto"/>
                <w:sz w:val="24"/>
                <w:szCs w:val="20"/>
                <w:highlight w:val="none"/>
                <w:lang w:val="en-US" w:eastAsia="zh-CN"/>
              </w:rPr>
              <w:t>框架</w:t>
            </w:r>
            <w:r>
              <w:rPr>
                <w:rFonts w:hint="eastAsia" w:ascii="宋体" w:hAnsi="宋体"/>
                <w:bCs/>
                <w:color w:val="auto"/>
                <w:sz w:val="24"/>
                <w:szCs w:val="20"/>
                <w:highlight w:val="none"/>
              </w:rPr>
              <w:t>合同</w:t>
            </w:r>
            <w:r>
              <w:rPr>
                <w:rFonts w:hint="eastAsia" w:ascii="宋体" w:hAnsi="宋体"/>
                <w:bCs/>
                <w:color w:val="auto"/>
                <w:sz w:val="24"/>
                <w:szCs w:val="20"/>
                <w:highlight w:val="none"/>
                <w:lang w:eastAsia="zh-CN"/>
              </w:rPr>
              <w:t>。</w:t>
            </w:r>
            <w:r>
              <w:rPr>
                <w:rFonts w:hint="eastAsia" w:ascii="宋体" w:hAnsi="宋体"/>
                <w:bCs/>
                <w:color w:val="auto"/>
                <w:sz w:val="24"/>
                <w:szCs w:val="20"/>
                <w:highlight w:val="none"/>
                <w:lang w:val="en-US" w:eastAsia="zh-CN"/>
              </w:rPr>
              <w:t>按照招标要求和框架合同，根据工作开展需要签订服务合同，按照服务合同规定支付服务款项。原则上服务</w:t>
            </w:r>
            <w:r>
              <w:rPr>
                <w:rFonts w:hint="eastAsia" w:ascii="宋体" w:hAnsi="宋体"/>
                <w:bCs/>
                <w:color w:val="auto"/>
                <w:sz w:val="24"/>
                <w:szCs w:val="20"/>
                <w:highlight w:val="none"/>
              </w:rPr>
              <w:t>合同期限届满</w:t>
            </w:r>
            <w:r>
              <w:rPr>
                <w:rFonts w:hint="eastAsia" w:ascii="宋体" w:hAnsi="宋体"/>
                <w:bCs/>
                <w:color w:val="auto"/>
                <w:sz w:val="24"/>
                <w:szCs w:val="20"/>
                <w:highlight w:val="none"/>
                <w:lang w:val="en-US" w:eastAsia="zh-CN"/>
              </w:rPr>
              <w:t>前</w:t>
            </w:r>
            <w:r>
              <w:rPr>
                <w:rFonts w:hint="eastAsia" w:ascii="宋体" w:hAnsi="宋体"/>
                <w:bCs/>
                <w:color w:val="auto"/>
                <w:sz w:val="24"/>
                <w:szCs w:val="20"/>
                <w:highlight w:val="none"/>
              </w:rPr>
              <w:t>30日内，委托人对中标人履约情况进行评价，评价结果为合格时，</w:t>
            </w:r>
            <w:r>
              <w:rPr>
                <w:rFonts w:hint="eastAsia" w:ascii="宋体" w:hAnsi="宋体"/>
                <w:bCs/>
                <w:color w:val="auto"/>
                <w:sz w:val="24"/>
                <w:szCs w:val="20"/>
                <w:highlight w:val="none"/>
                <w:lang w:val="en-US" w:eastAsia="zh-CN"/>
              </w:rPr>
              <w:t>在合同期限届满后30日内</w:t>
            </w:r>
            <w:r>
              <w:rPr>
                <w:rFonts w:hint="eastAsia" w:ascii="宋体" w:hAnsi="宋体"/>
                <w:bCs/>
                <w:color w:val="auto"/>
                <w:sz w:val="24"/>
                <w:szCs w:val="20"/>
                <w:highlight w:val="none"/>
              </w:rPr>
              <w:t>一次性支付剩余合同价款。</w:t>
            </w:r>
          </w:p>
          <w:p>
            <w:pPr>
              <w:pStyle w:val="9"/>
              <w:spacing w:line="500" w:lineRule="exact"/>
              <w:jc w:val="both"/>
              <w:rPr>
                <w:rFonts w:ascii="宋体" w:hAnsi="宋体"/>
                <w:bCs/>
                <w:color w:val="auto"/>
                <w:sz w:val="24"/>
                <w:szCs w:val="20"/>
                <w:highlight w:val="none"/>
              </w:rPr>
            </w:pPr>
            <w:r>
              <w:rPr>
                <w:rFonts w:hint="eastAsia" w:ascii="宋体" w:hAnsi="宋体"/>
                <w:bCs/>
                <w:color w:val="auto"/>
                <w:sz w:val="24"/>
                <w:szCs w:val="20"/>
                <w:highlight w:val="none"/>
              </w:rPr>
              <w:t>若续签服务合同，参照上述付款方式执行。</w:t>
            </w:r>
          </w:p>
          <w:p>
            <w:pPr>
              <w:pStyle w:val="9"/>
              <w:spacing w:line="500" w:lineRule="exact"/>
              <w:jc w:val="both"/>
              <w:rPr>
                <w:rFonts w:ascii="宋体" w:hAnsi="宋体"/>
                <w:bCs/>
                <w:color w:val="auto"/>
                <w:sz w:val="24"/>
                <w:szCs w:val="20"/>
                <w:highlight w:val="none"/>
              </w:rPr>
            </w:pPr>
            <w:r>
              <w:rPr>
                <w:rFonts w:hint="eastAsia" w:ascii="宋体" w:hAnsi="宋体"/>
                <w:bCs/>
                <w:color w:val="auto"/>
                <w:sz w:val="24"/>
                <w:szCs w:val="20"/>
                <w:highlight w:val="none"/>
                <w:lang w:eastAsia="zh-CN"/>
              </w:rPr>
              <w:t>（</w:t>
            </w:r>
            <w:r>
              <w:rPr>
                <w:rFonts w:hint="eastAsia" w:ascii="宋体" w:hAnsi="宋体"/>
                <w:bCs/>
                <w:color w:val="auto"/>
                <w:sz w:val="24"/>
                <w:szCs w:val="20"/>
                <w:highlight w:val="none"/>
              </w:rPr>
              <w:t>委托人付款前，中标人需向委托人交付等额的增值税专用发票，否则委托人有权拒绝或者延迟付款，且不承担违约责任</w:t>
            </w:r>
            <w:r>
              <w:rPr>
                <w:rFonts w:hint="eastAsia" w:ascii="宋体" w:hAnsi="宋体"/>
                <w:bCs/>
                <w:color w:val="auto"/>
                <w:sz w:val="24"/>
                <w:szCs w:val="20"/>
                <w:highlight w:val="none"/>
                <w:lang w:eastAsia="zh-CN"/>
              </w:rPr>
              <w:t>）</w:t>
            </w:r>
            <w:r>
              <w:rPr>
                <w:rFonts w:hint="eastAsia" w:ascii="宋体" w:hAnsi="宋体"/>
                <w:bCs/>
                <w:color w:val="auto"/>
                <w:sz w:val="24"/>
                <w:szCs w:val="20"/>
                <w:highlight w:val="none"/>
              </w:rPr>
              <w: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9</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联合体投标</w:t>
            </w:r>
          </w:p>
        </w:tc>
        <w:tc>
          <w:tcPr>
            <w:tcW w:w="7077" w:type="dxa"/>
            <w:vAlign w:val="center"/>
          </w:tcPr>
          <w:p>
            <w:pPr>
              <w:spacing w:line="500" w:lineRule="exact"/>
              <w:rPr>
                <w:rFonts w:ascii="宋体" w:hAnsi="宋体"/>
                <w:color w:val="auto"/>
                <w:sz w:val="24"/>
              </w:rPr>
            </w:pPr>
            <w:r>
              <w:rPr>
                <w:rFonts w:hint="eastAsia" w:ascii="宋体" w:hAnsi="宋体"/>
                <w:color w:val="auto"/>
                <w:sz w:val="24"/>
              </w:rPr>
              <w:t>□</w:t>
            </w:r>
            <w:r>
              <w:rPr>
                <w:rFonts w:hint="eastAsia" w:ascii="宋体" w:hAnsi="宋体"/>
                <w:color w:val="auto"/>
                <w:sz w:val="24"/>
                <w:lang w:val="zh-CN"/>
              </w:rPr>
              <w:t xml:space="preserve">接受  </w:t>
            </w:r>
            <w:r>
              <w:rPr>
                <w:b/>
                <w:bCs/>
                <w:color w:val="auto"/>
                <w:sz w:val="24"/>
              </w:rPr>
              <w:sym w:font="Wingdings" w:char="F0FE"/>
            </w:r>
            <w:r>
              <w:rPr>
                <w:rFonts w:hint="eastAsia" w:ascii="宋体" w:hAnsi="宋体"/>
                <w:color w:val="auto"/>
                <w:sz w:val="24"/>
              </w:rPr>
              <w:t>不</w:t>
            </w:r>
            <w:r>
              <w:rPr>
                <w:rFonts w:hint="eastAsia" w:ascii="宋体" w:hAnsi="宋体"/>
                <w:color w:val="auto"/>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10</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投标有效期</w:t>
            </w:r>
          </w:p>
        </w:tc>
        <w:tc>
          <w:tcPr>
            <w:tcW w:w="7077" w:type="dxa"/>
            <w:vAlign w:val="center"/>
          </w:tcPr>
          <w:p>
            <w:pPr>
              <w:spacing w:line="500" w:lineRule="exact"/>
              <w:rPr>
                <w:rFonts w:ascii="宋体" w:hAnsi="宋体"/>
                <w:color w:val="auto"/>
                <w:sz w:val="24"/>
                <w:szCs w:val="24"/>
              </w:rPr>
            </w:pPr>
            <w:r>
              <w:rPr>
                <w:rFonts w:hint="eastAsia" w:ascii="宋体" w:hAnsi="宋体"/>
                <w:color w:val="auto"/>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11</w:t>
            </w:r>
          </w:p>
        </w:tc>
        <w:tc>
          <w:tcPr>
            <w:tcW w:w="1559" w:type="dxa"/>
            <w:vAlign w:val="center"/>
          </w:tcPr>
          <w:p>
            <w:pPr>
              <w:spacing w:line="276" w:lineRule="auto"/>
              <w:jc w:val="center"/>
              <w:rPr>
                <w:rFonts w:ascii="宋体" w:hAnsi="宋体"/>
                <w:color w:val="auto"/>
                <w:sz w:val="24"/>
              </w:rPr>
            </w:pPr>
            <w:r>
              <w:rPr>
                <w:rFonts w:hint="eastAsia" w:ascii="宋体" w:hAnsi="宋体"/>
                <w:color w:val="auto"/>
                <w:sz w:val="24"/>
              </w:rPr>
              <w:t>服务地点</w:t>
            </w:r>
          </w:p>
        </w:tc>
        <w:tc>
          <w:tcPr>
            <w:tcW w:w="7077" w:type="dxa"/>
            <w:vAlign w:val="center"/>
          </w:tcPr>
          <w:p>
            <w:pPr>
              <w:rPr>
                <w:rFonts w:ascii="宋体" w:hAnsi="宋体"/>
                <w:color w:val="auto"/>
                <w:sz w:val="24"/>
                <w:szCs w:val="24"/>
              </w:rPr>
            </w:pPr>
            <w:r>
              <w:rPr>
                <w:rFonts w:hint="eastAsia"/>
                <w:color w:val="auto"/>
                <w:sz w:val="24"/>
                <w:szCs w:val="20"/>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12</w:t>
            </w:r>
          </w:p>
        </w:tc>
        <w:tc>
          <w:tcPr>
            <w:tcW w:w="1559" w:type="dxa"/>
            <w:vAlign w:val="center"/>
          </w:tcPr>
          <w:p>
            <w:pPr>
              <w:spacing w:line="276" w:lineRule="auto"/>
              <w:jc w:val="center"/>
              <w:rPr>
                <w:rFonts w:ascii="宋体" w:hAnsi="宋体"/>
                <w:color w:val="auto"/>
                <w:sz w:val="24"/>
              </w:rPr>
            </w:pPr>
            <w:r>
              <w:rPr>
                <w:rFonts w:hint="eastAsia" w:ascii="宋体" w:hAnsi="宋体"/>
                <w:color w:val="auto"/>
                <w:sz w:val="24"/>
              </w:rPr>
              <w:t>服务期限</w:t>
            </w:r>
          </w:p>
        </w:tc>
        <w:tc>
          <w:tcPr>
            <w:tcW w:w="7077" w:type="dxa"/>
            <w:vAlign w:val="center"/>
          </w:tcPr>
          <w:p>
            <w:pPr>
              <w:autoSpaceDE w:val="0"/>
              <w:autoSpaceDN w:val="0"/>
              <w:adjustRightInd w:val="0"/>
              <w:spacing w:line="440" w:lineRule="exact"/>
              <w:jc w:val="left"/>
              <w:rPr>
                <w:rFonts w:ascii="宋体" w:hAnsi="宋体"/>
                <w:color w:val="auto"/>
                <w:sz w:val="24"/>
              </w:rPr>
            </w:pPr>
            <w:r>
              <w:rPr>
                <w:rFonts w:hint="eastAsia" w:ascii="宋体" w:hAnsi="宋体"/>
                <w:color w:val="auto"/>
                <w:sz w:val="24"/>
                <w:lang w:val="en-US" w:eastAsia="zh-CN"/>
              </w:rPr>
              <w:t>人力资源服务框架</w:t>
            </w:r>
            <w:r>
              <w:rPr>
                <w:rFonts w:hint="eastAsia" w:ascii="宋体" w:hAnsi="宋体"/>
                <w:color w:val="auto"/>
                <w:sz w:val="24"/>
              </w:rPr>
              <w:t>合同签订</w:t>
            </w:r>
            <w:r>
              <w:rPr>
                <w:rFonts w:hint="eastAsia" w:ascii="宋体" w:hAnsi="宋体"/>
                <w:color w:val="auto"/>
                <w:sz w:val="24"/>
                <w:lang w:val="en-US" w:eastAsia="zh-CN"/>
              </w:rPr>
              <w:t>为</w:t>
            </w:r>
            <w:r>
              <w:rPr>
                <w:rFonts w:hint="eastAsia" w:ascii="宋体" w:hAnsi="宋体"/>
                <w:color w:val="auto"/>
                <w:sz w:val="24"/>
              </w:rPr>
              <w:t xml:space="preserve"> 1 年，合同期限届满</w:t>
            </w:r>
            <w:r>
              <w:rPr>
                <w:rFonts w:hint="eastAsia" w:ascii="宋体" w:hAnsi="宋体"/>
                <w:color w:val="auto"/>
                <w:sz w:val="24"/>
                <w:lang w:val="en-US" w:eastAsia="zh-CN"/>
              </w:rPr>
              <w:t>前</w:t>
            </w:r>
            <w:r>
              <w:rPr>
                <w:rFonts w:hint="eastAsia" w:ascii="宋体" w:hAnsi="宋体"/>
                <w:color w:val="auto"/>
                <w:sz w:val="24"/>
              </w:rPr>
              <w:t>30日内，</w:t>
            </w:r>
            <w:r>
              <w:rPr>
                <w:rFonts w:hint="eastAsia" w:ascii="宋体" w:hAnsi="宋体"/>
                <w:color w:val="auto"/>
                <w:sz w:val="24"/>
                <w:lang w:val="en-US" w:eastAsia="zh-CN"/>
              </w:rPr>
              <w:t>合肥百姓公共服务云平台有限公司</w:t>
            </w:r>
            <w:r>
              <w:rPr>
                <w:rFonts w:hint="eastAsia" w:ascii="宋体" w:hAnsi="宋体"/>
                <w:color w:val="auto"/>
                <w:sz w:val="24"/>
              </w:rPr>
              <w:t>对中标人履约情况进行评价，评价结果为优秀或良好时，可续签合同，合同价不变，一年一签，续签次数不超过两次。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13</w:t>
            </w:r>
          </w:p>
        </w:tc>
        <w:tc>
          <w:tcPr>
            <w:tcW w:w="1559" w:type="dxa"/>
            <w:vAlign w:val="center"/>
          </w:tcPr>
          <w:p>
            <w:pPr>
              <w:spacing w:line="276" w:lineRule="auto"/>
              <w:jc w:val="center"/>
              <w:rPr>
                <w:rFonts w:ascii="宋体" w:hAnsi="宋体"/>
                <w:bCs/>
                <w:color w:val="auto"/>
                <w:sz w:val="24"/>
              </w:rPr>
            </w:pPr>
            <w:r>
              <w:rPr>
                <w:rFonts w:hint="eastAsia" w:ascii="宋体" w:hAnsi="宋体"/>
                <w:bCs/>
                <w:color w:val="auto"/>
                <w:sz w:val="24"/>
              </w:rPr>
              <w:t>踏勘现场</w:t>
            </w:r>
          </w:p>
        </w:tc>
        <w:tc>
          <w:tcPr>
            <w:tcW w:w="7077" w:type="dxa"/>
            <w:vAlign w:val="center"/>
          </w:tcPr>
          <w:p>
            <w:pPr>
              <w:spacing w:line="500" w:lineRule="exact"/>
              <w:rPr>
                <w:rFonts w:ascii="宋体" w:hAnsi="宋体"/>
                <w:color w:val="auto"/>
                <w:sz w:val="24"/>
                <w:lang w:val="zh-CN"/>
              </w:rPr>
            </w:pPr>
            <w:r>
              <w:rPr>
                <w:rFonts w:hint="eastAsia"/>
                <w:b/>
                <w:bCs/>
                <w:color w:val="auto"/>
                <w:sz w:val="24"/>
              </w:rPr>
              <w:sym w:font="Wingdings" w:char="F0FE"/>
            </w:r>
            <w:r>
              <w:rPr>
                <w:rFonts w:hint="eastAsia" w:ascii="宋体" w:hAnsi="宋体"/>
                <w:bCs/>
                <w:color w:val="auto"/>
                <w:sz w:val="24"/>
              </w:rPr>
              <w:t xml:space="preserve">自行踏勘  </w:t>
            </w:r>
            <w:r>
              <w:rPr>
                <w:rFonts w:hint="eastAsia" w:ascii="宋体" w:hAnsi="宋体"/>
                <w:color w:val="auto"/>
                <w:sz w:val="24"/>
              </w:rPr>
              <w:t>□招标人</w:t>
            </w:r>
            <w:r>
              <w:rPr>
                <w:rFonts w:hint="eastAsia" w:ascii="宋体" w:hAnsi="宋体"/>
                <w:color w:val="auto"/>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14</w:t>
            </w:r>
          </w:p>
        </w:tc>
        <w:tc>
          <w:tcPr>
            <w:tcW w:w="1559" w:type="dxa"/>
            <w:vAlign w:val="center"/>
          </w:tcPr>
          <w:p>
            <w:pPr>
              <w:jc w:val="center"/>
              <w:rPr>
                <w:rFonts w:ascii="宋体" w:hAnsi="宋体"/>
                <w:bCs/>
                <w:color w:val="auto"/>
                <w:sz w:val="24"/>
              </w:rPr>
            </w:pPr>
            <w:r>
              <w:rPr>
                <w:rFonts w:hint="eastAsia" w:ascii="宋体" w:hAnsi="宋体"/>
                <w:bCs/>
                <w:color w:val="auto"/>
                <w:sz w:val="24"/>
              </w:rPr>
              <w:t>投标文件</w:t>
            </w:r>
          </w:p>
        </w:tc>
        <w:tc>
          <w:tcPr>
            <w:tcW w:w="7077" w:type="dxa"/>
            <w:vAlign w:val="center"/>
          </w:tcPr>
          <w:p>
            <w:pPr>
              <w:rPr>
                <w:b/>
                <w:bCs/>
                <w:color w:val="auto"/>
                <w:sz w:val="24"/>
              </w:rPr>
            </w:pPr>
            <w:r>
              <w:rPr>
                <w:rFonts w:hint="eastAsia" w:ascii="宋体" w:hAnsi="宋体"/>
                <w:color w:val="auto"/>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15</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开标时间</w:t>
            </w:r>
          </w:p>
          <w:p>
            <w:pPr>
              <w:spacing w:line="500" w:lineRule="exact"/>
              <w:jc w:val="center"/>
              <w:rPr>
                <w:rFonts w:ascii="宋体" w:hAnsi="宋体"/>
                <w:bCs/>
                <w:color w:val="auto"/>
                <w:sz w:val="24"/>
              </w:rPr>
            </w:pPr>
            <w:r>
              <w:rPr>
                <w:rFonts w:hint="eastAsia" w:ascii="宋体" w:hAnsi="宋体"/>
                <w:color w:val="auto"/>
                <w:sz w:val="24"/>
              </w:rPr>
              <w:t>及地点</w:t>
            </w:r>
          </w:p>
        </w:tc>
        <w:tc>
          <w:tcPr>
            <w:tcW w:w="7077" w:type="dxa"/>
            <w:vAlign w:val="center"/>
          </w:tcPr>
          <w:p>
            <w:pPr>
              <w:spacing w:line="500" w:lineRule="exact"/>
              <w:rPr>
                <w:rFonts w:ascii="宋体" w:hAnsi="宋体"/>
                <w:bCs/>
                <w:color w:val="auto"/>
                <w:sz w:val="24"/>
                <w:u w:val="single"/>
              </w:rPr>
            </w:pPr>
            <w:r>
              <w:rPr>
                <w:rFonts w:hint="eastAsia" w:ascii="宋体" w:hAnsi="宋体"/>
                <w:color w:val="auto"/>
                <w:sz w:val="24"/>
              </w:rPr>
              <w:t>开标时间：</w:t>
            </w:r>
            <w:r>
              <w:rPr>
                <w:rFonts w:hint="eastAsia" w:ascii="宋体" w:hAnsi="宋体"/>
                <w:color w:val="auto"/>
                <w:sz w:val="24"/>
                <w:lang w:val="zh-CN"/>
              </w:rPr>
              <w:t>详见招标公告</w:t>
            </w:r>
          </w:p>
          <w:p>
            <w:pPr>
              <w:spacing w:line="500" w:lineRule="exact"/>
              <w:rPr>
                <w:rFonts w:ascii="宋体" w:hAnsi="宋体"/>
                <w:color w:val="auto"/>
                <w:sz w:val="24"/>
              </w:rPr>
            </w:pPr>
            <w:r>
              <w:rPr>
                <w:rFonts w:hint="eastAsia" w:ascii="宋体" w:hAnsi="宋体"/>
                <w:color w:val="auto"/>
                <w:sz w:val="24"/>
              </w:rPr>
              <w:t>开标地点：</w:t>
            </w:r>
            <w:r>
              <w:rPr>
                <w:rFonts w:hint="eastAsia" w:ascii="宋体" w:hAnsi="宋体"/>
                <w:color w:val="auto"/>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16</w:t>
            </w:r>
          </w:p>
        </w:tc>
        <w:tc>
          <w:tcPr>
            <w:tcW w:w="1559" w:type="dxa"/>
            <w:vAlign w:val="center"/>
          </w:tcPr>
          <w:p>
            <w:pPr>
              <w:jc w:val="center"/>
              <w:rPr>
                <w:rFonts w:ascii="宋体" w:hAnsi="宋体"/>
                <w:color w:val="auto"/>
                <w:sz w:val="24"/>
              </w:rPr>
            </w:pPr>
            <w:r>
              <w:rPr>
                <w:rFonts w:hint="eastAsia" w:ascii="宋体" w:hAnsi="宋体"/>
                <w:color w:val="auto"/>
                <w:sz w:val="24"/>
              </w:rPr>
              <w:t>评标办法</w:t>
            </w:r>
          </w:p>
        </w:tc>
        <w:tc>
          <w:tcPr>
            <w:tcW w:w="7077" w:type="dxa"/>
            <w:vAlign w:val="center"/>
          </w:tcPr>
          <w:p>
            <w:pPr>
              <w:rPr>
                <w:rFonts w:ascii="宋体" w:hAnsi="宋体"/>
                <w:color w:val="auto"/>
                <w:sz w:val="24"/>
              </w:rPr>
            </w:pPr>
            <w:r>
              <w:rPr>
                <w:rFonts w:hint="eastAsia" w:ascii="宋体" w:hAnsi="宋体"/>
                <w:color w:val="auto"/>
                <w:sz w:val="24"/>
              </w:rPr>
              <w:t>综合评分法</w:t>
            </w:r>
          </w:p>
        </w:tc>
      </w:tr>
    </w:tbl>
    <w:p>
      <w:pPr>
        <w:widowControl/>
        <w:spacing w:line="560" w:lineRule="exact"/>
        <w:rPr>
          <w:rFonts w:ascii="宋体" w:hAnsi="宋体"/>
          <w:color w:val="auto"/>
          <w:sz w:val="24"/>
          <w:szCs w:val="24"/>
        </w:rPr>
      </w:pPr>
    </w:p>
    <w:p>
      <w:pPr>
        <w:widowControl/>
        <w:spacing w:line="560" w:lineRule="exact"/>
        <w:rPr>
          <w:rFonts w:ascii="宋体" w:hAnsi="宋体"/>
          <w:color w:val="auto"/>
          <w:sz w:val="24"/>
          <w:szCs w:val="24"/>
        </w:rPr>
      </w:pPr>
    </w:p>
    <w:p>
      <w:pPr>
        <w:widowControl/>
        <w:spacing w:line="560" w:lineRule="exact"/>
        <w:rPr>
          <w:rFonts w:ascii="宋体" w:hAnsi="宋体"/>
          <w:color w:val="auto"/>
          <w:sz w:val="24"/>
          <w:szCs w:val="24"/>
        </w:rPr>
      </w:pPr>
    </w:p>
    <w:p>
      <w:pPr>
        <w:pStyle w:val="2"/>
        <w:ind w:firstLine="640"/>
        <w:rPr>
          <w:color w:val="auto"/>
        </w:rPr>
      </w:pPr>
    </w:p>
    <w:p>
      <w:pPr>
        <w:pStyle w:val="2"/>
        <w:ind w:firstLine="640"/>
        <w:rPr>
          <w:color w:val="auto"/>
        </w:rPr>
      </w:pPr>
    </w:p>
    <w:p>
      <w:pPr>
        <w:pStyle w:val="2"/>
        <w:ind w:firstLine="640"/>
        <w:rPr>
          <w:rFonts w:hint="eastAsia"/>
          <w:color w:val="auto"/>
        </w:rPr>
      </w:pPr>
    </w:p>
    <w:p>
      <w:pPr>
        <w:spacing w:line="500" w:lineRule="exact"/>
        <w:ind w:firstLine="0"/>
        <w:rPr>
          <w:rFonts w:hint="eastAsia" w:ascii="宋体" w:hAnsi="宋体" w:eastAsia="宋体"/>
          <w:color w:val="auto"/>
        </w:rPr>
      </w:pPr>
      <w:bookmarkStart w:id="8" w:name="_Toc136500647"/>
      <w:bookmarkStart w:id="9" w:name="_Toc25511"/>
      <w:r>
        <w:rPr>
          <w:rFonts w:hint="eastAsia" w:ascii="宋体" w:hAnsi="宋体" w:eastAsia="宋体"/>
          <w:color w:val="auto"/>
        </w:rPr>
        <w:br w:type="page"/>
      </w:r>
    </w:p>
    <w:p>
      <w:pPr>
        <w:spacing w:line="360" w:lineRule="auto"/>
        <w:ind w:firstLine="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w:t>
      </w:r>
      <w:bookmarkStart w:id="10" w:name="_Hlt240110027"/>
      <w:bookmarkEnd w:id="10"/>
      <w:r>
        <w:rPr>
          <w:rFonts w:hint="eastAsia" w:asciiTheme="minorEastAsia" w:hAnsiTheme="minorEastAsia" w:eastAsiaTheme="minorEastAsia" w:cstheme="minorEastAsia"/>
          <w:b/>
          <w:bCs/>
          <w:sz w:val="32"/>
          <w:szCs w:val="32"/>
        </w:rPr>
        <w:t>三章</w:t>
      </w:r>
      <w:bookmarkStart w:id="11" w:name="_Hlt509716920"/>
      <w:bookmarkEnd w:id="11"/>
      <w:r>
        <w:rPr>
          <w:rFonts w:hint="eastAsia" w:asciiTheme="minorEastAsia" w:hAnsiTheme="minorEastAsia" w:eastAsiaTheme="minorEastAsia" w:cstheme="minorEastAsia"/>
          <w:b/>
          <w:bCs/>
          <w:sz w:val="32"/>
          <w:szCs w:val="32"/>
        </w:rPr>
        <w:t xml:space="preserve"> 招标需求</w:t>
      </w:r>
      <w:bookmarkEnd w:id="8"/>
      <w:bookmarkEnd w:id="9"/>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一、项目情况</w:t>
      </w:r>
    </w:p>
    <w:p>
      <w:pPr>
        <w:adjustRightInd/>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本次竞价文件仅适用于合肥百姓公共服务云平台有限公司2024年度人力资源服务项目。</w:t>
      </w:r>
    </w:p>
    <w:p>
      <w:pPr>
        <w:adjustRightInd/>
        <w:snapToGrid/>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（一）服务对象</w:t>
      </w:r>
    </w:p>
    <w:p>
      <w:pPr>
        <w:adjustRightInd/>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合肥百姓公共服务云平台有限公司</w:t>
      </w:r>
      <w:r>
        <w:rPr>
          <w:rFonts w:hint="eastAsia" w:asciiTheme="minorEastAsia" w:hAnsiTheme="minorEastAsia" w:eastAsiaTheme="minorEastAsia" w:cstheme="minorEastAsia"/>
          <w:sz w:val="24"/>
          <w:szCs w:val="24"/>
        </w:rPr>
        <w:t>。</w:t>
      </w:r>
    </w:p>
    <w:p>
      <w:pPr>
        <w:numPr>
          <w:ilvl w:val="-1"/>
          <w:numId w:val="0"/>
        </w:numPr>
        <w:adjustRightInd/>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（二）服务内容</w:t>
      </w:r>
    </w:p>
    <w:p>
      <w:pPr>
        <w:adjustRightInd/>
        <w:snapToGrid/>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提供招聘信息发布、报名系统、简历初筛、笔试命题、笔试组织、面试题本、面试官、面试组织、人才测评、背景调查、人才寻访、人员到岗、劳务派遣等服务。具体而言，服务</w:t>
      </w:r>
      <w:r>
        <w:rPr>
          <w:rFonts w:hint="eastAsia" w:asciiTheme="minorEastAsia" w:hAnsiTheme="minorEastAsia" w:eastAsiaTheme="minorEastAsia" w:cstheme="minorEastAsia"/>
          <w:b w:val="0"/>
          <w:bCs w:val="0"/>
          <w:color w:val="auto"/>
          <w:sz w:val="24"/>
          <w:szCs w:val="24"/>
          <w:highlight w:val="none"/>
        </w:rPr>
        <w:t>内容包括但不限于以下</w:t>
      </w:r>
      <w:r>
        <w:rPr>
          <w:rFonts w:hint="eastAsia" w:asciiTheme="minorEastAsia" w:hAnsiTheme="minorEastAsia" w:eastAsiaTheme="minorEastAsia" w:cstheme="minorEastAsia"/>
          <w:b w:val="0"/>
          <w:bCs w:val="0"/>
          <w:color w:val="auto"/>
          <w:sz w:val="24"/>
          <w:szCs w:val="24"/>
          <w:highlight w:val="none"/>
          <w:lang w:val="en-US" w:eastAsia="zh-CN"/>
        </w:rPr>
        <w:t>内容</w:t>
      </w:r>
      <w:r>
        <w:rPr>
          <w:rFonts w:hint="eastAsia" w:asciiTheme="minorEastAsia" w:hAnsiTheme="minorEastAsia" w:eastAsiaTheme="minorEastAsia" w:cstheme="minorEastAsia"/>
          <w:b w:val="0"/>
          <w:bCs w:val="0"/>
          <w:color w:val="auto"/>
          <w:sz w:val="24"/>
          <w:szCs w:val="24"/>
          <w:highlight w:val="none"/>
        </w:rPr>
        <w:t>：</w:t>
      </w:r>
    </w:p>
    <w:p>
      <w:pPr>
        <w:adjustRightInd/>
        <w:snapToGrid/>
        <w:spacing w:line="360" w:lineRule="auto"/>
        <w:ind w:firstLine="482"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1.招聘信息发布</w:t>
      </w:r>
      <w:r>
        <w:rPr>
          <w:rFonts w:hint="eastAsia" w:asciiTheme="minorEastAsia" w:hAnsiTheme="minorEastAsia" w:eastAsiaTheme="minorEastAsia" w:cstheme="minorEastAsia"/>
          <w:b/>
          <w:bCs/>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lang w:val="en-US" w:eastAsia="zh-CN"/>
        </w:rPr>
        <w:t>通过自有招聘网站发布招聘公告，最大限度保证报名人员；</w:t>
      </w:r>
    </w:p>
    <w:p>
      <w:pPr>
        <w:adjustRightInd/>
        <w:snapToGrid/>
        <w:spacing w:line="360" w:lineRule="auto"/>
        <w:ind w:firstLine="482"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报名系统：</w:t>
      </w:r>
      <w:r>
        <w:rPr>
          <w:rFonts w:hint="eastAsia" w:asciiTheme="minorEastAsia" w:hAnsiTheme="minorEastAsia" w:eastAsiaTheme="minorEastAsia" w:cstheme="minorEastAsia"/>
          <w:b w:val="0"/>
          <w:bCs w:val="0"/>
          <w:color w:val="auto"/>
          <w:sz w:val="24"/>
          <w:szCs w:val="24"/>
          <w:highlight w:val="none"/>
          <w:lang w:val="en-US" w:eastAsia="zh-CN"/>
        </w:rPr>
        <w:t>通过自有</w:t>
      </w:r>
      <w:r>
        <w:rPr>
          <w:rFonts w:hint="eastAsia" w:asciiTheme="minorEastAsia" w:hAnsiTheme="minorEastAsia" w:eastAsiaTheme="minorEastAsia" w:cstheme="minorEastAsia"/>
          <w:b w:val="0"/>
          <w:bCs w:val="0"/>
          <w:color w:val="auto"/>
          <w:sz w:val="24"/>
          <w:szCs w:val="24"/>
          <w:highlight w:val="none"/>
          <w:vertAlign w:val="baseline"/>
        </w:rPr>
        <w:t>招考服务系统</w:t>
      </w:r>
      <w:r>
        <w:rPr>
          <w:rFonts w:hint="eastAsia" w:asciiTheme="minorEastAsia" w:hAnsiTheme="minorEastAsia" w:eastAsiaTheme="minorEastAsia" w:cstheme="minorEastAsia"/>
          <w:b w:val="0"/>
          <w:bCs w:val="0"/>
          <w:color w:val="auto"/>
          <w:sz w:val="24"/>
          <w:szCs w:val="24"/>
          <w:highlight w:val="none"/>
          <w:vertAlign w:val="baseline"/>
          <w:lang w:val="en-US" w:eastAsia="zh-CN"/>
        </w:rPr>
        <w:t>满足候选人报名需求</w:t>
      </w:r>
      <w:r>
        <w:rPr>
          <w:rFonts w:hint="eastAsia" w:asciiTheme="minorEastAsia" w:hAnsiTheme="minorEastAsia" w:eastAsiaTheme="minorEastAsia" w:cstheme="minorEastAsia"/>
          <w:b w:val="0"/>
          <w:bCs w:val="0"/>
          <w:color w:val="auto"/>
          <w:sz w:val="24"/>
          <w:szCs w:val="24"/>
          <w:highlight w:val="none"/>
          <w:lang w:eastAsia="zh-CN"/>
        </w:rPr>
        <w:t>；</w:t>
      </w:r>
    </w:p>
    <w:p>
      <w:pPr>
        <w:numPr>
          <w:ilvl w:val="-1"/>
          <w:numId w:val="0"/>
        </w:numPr>
        <w:adjustRightInd/>
        <w:snapToGrid/>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简历初筛</w:t>
      </w:r>
      <w:r>
        <w:rPr>
          <w:rFonts w:hint="eastAsia" w:asciiTheme="minorEastAsia" w:hAnsiTheme="minorEastAsia" w:eastAsiaTheme="minorEastAsia" w:cstheme="minorEastAsia"/>
          <w:b/>
          <w:bCs/>
          <w:color w:val="auto"/>
          <w:sz w:val="24"/>
          <w:szCs w:val="24"/>
          <w:highlight w:val="none"/>
          <w:lang w:val="en-US" w:eastAsia="zh-CN"/>
        </w:rPr>
        <w:t>服务</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根据岗位要求对岗位</w:t>
      </w:r>
      <w:r>
        <w:rPr>
          <w:rFonts w:hint="eastAsia" w:asciiTheme="minorEastAsia" w:hAnsiTheme="minorEastAsia" w:eastAsiaTheme="minorEastAsia" w:cstheme="minorEastAsia"/>
          <w:b w:val="0"/>
          <w:bCs w:val="0"/>
          <w:color w:val="auto"/>
          <w:sz w:val="24"/>
          <w:szCs w:val="24"/>
          <w:highlight w:val="none"/>
          <w:lang w:val="en-US" w:eastAsia="zh-CN"/>
        </w:rPr>
        <w:t>报名人员</w:t>
      </w:r>
      <w:r>
        <w:rPr>
          <w:rFonts w:hint="eastAsia" w:asciiTheme="minorEastAsia" w:hAnsiTheme="minorEastAsia" w:eastAsiaTheme="minorEastAsia" w:cstheme="minorEastAsia"/>
          <w:b w:val="0"/>
          <w:bCs w:val="0"/>
          <w:color w:val="auto"/>
          <w:sz w:val="24"/>
          <w:szCs w:val="24"/>
          <w:highlight w:val="none"/>
        </w:rPr>
        <w:t>进行资格审查、简历筛选</w:t>
      </w:r>
      <w:r>
        <w:rPr>
          <w:rFonts w:hint="eastAsia" w:asciiTheme="minorEastAsia" w:hAnsiTheme="minorEastAsia" w:eastAsiaTheme="minorEastAsia" w:cstheme="minorEastAsia"/>
          <w:b w:val="0"/>
          <w:bCs w:val="0"/>
          <w:color w:val="auto"/>
          <w:sz w:val="24"/>
          <w:szCs w:val="24"/>
          <w:highlight w:val="none"/>
          <w:lang w:eastAsia="zh-CN"/>
        </w:rPr>
        <w:t>；</w:t>
      </w:r>
    </w:p>
    <w:p>
      <w:pPr>
        <w:adjustRightInd/>
        <w:snapToGrid/>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4.笔试命题服务</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根据不同岗位拟定笔试题本；</w:t>
      </w:r>
    </w:p>
    <w:p>
      <w:pPr>
        <w:adjustRightInd/>
        <w:snapToGrid/>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val="en-US" w:eastAsia="zh-CN"/>
        </w:rPr>
        <w:t>笔试组织</w:t>
      </w:r>
      <w:r>
        <w:rPr>
          <w:rFonts w:hint="eastAsia" w:asciiTheme="minorEastAsia" w:hAnsiTheme="minorEastAsia" w:eastAsiaTheme="minorEastAsia" w:cstheme="minorEastAsia"/>
          <w:b/>
          <w:bCs/>
          <w:color w:val="auto"/>
          <w:sz w:val="24"/>
          <w:szCs w:val="24"/>
          <w:highlight w:val="none"/>
        </w:rPr>
        <w:t>服务</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相关笔试组织服务；</w:t>
      </w:r>
    </w:p>
    <w:p>
      <w:pPr>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6.拟定面试题本：</w:t>
      </w:r>
      <w:r>
        <w:rPr>
          <w:rFonts w:hint="eastAsia" w:asciiTheme="minorEastAsia" w:hAnsiTheme="minorEastAsia" w:eastAsiaTheme="minorEastAsia" w:cstheme="minorEastAsia"/>
          <w:b w:val="0"/>
          <w:bCs w:val="0"/>
          <w:color w:val="auto"/>
          <w:sz w:val="24"/>
          <w:szCs w:val="24"/>
          <w:highlight w:val="none"/>
          <w:lang w:val="en-US" w:eastAsia="zh-CN"/>
        </w:rPr>
        <w:t>根据不同岗位拟定面试题本；</w:t>
      </w:r>
    </w:p>
    <w:p>
      <w:pPr>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7.面试官</w:t>
      </w:r>
      <w:r>
        <w:rPr>
          <w:rFonts w:hint="eastAsia" w:asciiTheme="minorEastAsia" w:hAnsiTheme="minorEastAsia" w:eastAsiaTheme="minorEastAsia" w:cstheme="minorEastAsia"/>
          <w:b/>
          <w:bCs/>
          <w:color w:val="auto"/>
          <w:sz w:val="24"/>
          <w:szCs w:val="24"/>
          <w:highlight w:val="none"/>
          <w:lang w:val="en-US"/>
        </w:rPr>
        <w:t>服务</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提供专业面试官服务；</w:t>
      </w:r>
    </w:p>
    <w:p>
      <w:pPr>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8.面试组织</w:t>
      </w:r>
      <w:r>
        <w:rPr>
          <w:rFonts w:hint="eastAsia" w:asciiTheme="minorEastAsia" w:hAnsiTheme="minorEastAsia" w:eastAsiaTheme="minorEastAsia" w:cstheme="minorEastAsia"/>
          <w:b/>
          <w:bCs/>
          <w:color w:val="auto"/>
          <w:sz w:val="24"/>
          <w:szCs w:val="24"/>
          <w:highlight w:val="none"/>
          <w:lang w:val="en-US"/>
        </w:rPr>
        <w:t>服务</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相关面试组织服务；</w:t>
      </w:r>
    </w:p>
    <w:p>
      <w:pPr>
        <w:numPr>
          <w:ilvl w:val="0"/>
          <w:numId w:val="0"/>
        </w:numPr>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9.人才测评服务：</w:t>
      </w:r>
      <w:r>
        <w:rPr>
          <w:rFonts w:hint="eastAsia" w:asciiTheme="minorEastAsia" w:hAnsiTheme="minorEastAsia" w:eastAsiaTheme="minorEastAsia" w:cstheme="minorEastAsia"/>
          <w:b w:val="0"/>
          <w:bCs w:val="0"/>
          <w:color w:val="auto"/>
          <w:sz w:val="24"/>
          <w:szCs w:val="24"/>
          <w:highlight w:val="none"/>
          <w:lang w:val="en-US" w:eastAsia="zh-CN"/>
        </w:rPr>
        <w:t>通过专业测评机构对候选人进行人才心理测评服务；</w:t>
      </w:r>
    </w:p>
    <w:p>
      <w:pPr>
        <w:numPr>
          <w:ilvl w:val="0"/>
          <w:numId w:val="0"/>
        </w:numPr>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10.背景调查服务：</w:t>
      </w:r>
      <w:r>
        <w:rPr>
          <w:rFonts w:hint="eastAsia" w:asciiTheme="minorEastAsia" w:hAnsiTheme="minorEastAsia" w:eastAsiaTheme="minorEastAsia" w:cstheme="minorEastAsia"/>
          <w:b w:val="0"/>
          <w:bCs w:val="0"/>
          <w:color w:val="auto"/>
          <w:sz w:val="24"/>
          <w:szCs w:val="24"/>
          <w:highlight w:val="none"/>
          <w:lang w:val="en-US" w:eastAsia="zh-CN"/>
        </w:rPr>
        <w:t>针对候选人开展工作经历背调；</w:t>
      </w:r>
    </w:p>
    <w:p>
      <w:pPr>
        <w:numPr>
          <w:ilvl w:val="0"/>
          <w:numId w:val="0"/>
        </w:numPr>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11.人才寻访服务：</w:t>
      </w:r>
      <w:r>
        <w:rPr>
          <w:rFonts w:hint="eastAsia" w:asciiTheme="minorEastAsia" w:hAnsiTheme="minorEastAsia" w:eastAsiaTheme="minorEastAsia" w:cstheme="minorEastAsia"/>
          <w:b w:val="0"/>
          <w:bCs w:val="0"/>
          <w:color w:val="auto"/>
          <w:sz w:val="24"/>
          <w:szCs w:val="24"/>
          <w:highlight w:val="none"/>
          <w:lang w:val="en-US" w:eastAsia="zh-CN"/>
        </w:rPr>
        <w:t>对招考方要求的特殊岗位进行人才寻访；</w:t>
      </w:r>
    </w:p>
    <w:p>
      <w:pPr>
        <w:spacing w:line="360" w:lineRule="auto"/>
        <w:ind w:firstLine="482"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12.人员到岗服务：</w:t>
      </w:r>
      <w:r>
        <w:rPr>
          <w:rFonts w:hint="eastAsia" w:asciiTheme="minorEastAsia" w:hAnsiTheme="minorEastAsia" w:eastAsiaTheme="minorEastAsia" w:cstheme="minorEastAsia"/>
          <w:b w:val="0"/>
          <w:bCs w:val="0"/>
          <w:color w:val="auto"/>
          <w:sz w:val="24"/>
          <w:szCs w:val="24"/>
          <w:highlight w:val="none"/>
          <w:lang w:val="en-US" w:eastAsia="zh-CN"/>
        </w:rPr>
        <w:t>根据招考方要求，通过建立筛选、检索建立保证最终到岗人员；</w:t>
      </w:r>
    </w:p>
    <w:p>
      <w:pPr>
        <w:spacing w:line="360" w:lineRule="auto"/>
        <w:ind w:firstLine="482"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13.劳务派遣服务。</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二、服务期限、合同续签条件及履约评价</w:t>
      </w:r>
    </w:p>
    <w:p>
      <w:pPr>
        <w:adjustRightInd/>
        <w:snapToGrid/>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（一）服务期限及续签条件</w:t>
      </w:r>
    </w:p>
    <w:p>
      <w:pPr>
        <w:adjustRightInd/>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本次服务期限为合同签订后 1 年。合同期限届满</w:t>
      </w:r>
      <w:r>
        <w:rPr>
          <w:rFonts w:hint="eastAsia" w:asciiTheme="minorEastAsia" w:hAnsiTheme="minorEastAsia" w:eastAsiaTheme="minorEastAsia" w:cstheme="minorEastAsia"/>
          <w:sz w:val="24"/>
          <w:szCs w:val="24"/>
          <w:lang w:val="en-US" w:eastAsia="zh-CN"/>
        </w:rPr>
        <w:t>前</w:t>
      </w:r>
      <w:r>
        <w:rPr>
          <w:rFonts w:hint="eastAsia" w:asciiTheme="minorEastAsia" w:hAnsiTheme="minorEastAsia" w:eastAsiaTheme="minorEastAsia" w:cstheme="minorEastAsia"/>
          <w:sz w:val="24"/>
          <w:szCs w:val="24"/>
        </w:rPr>
        <w:t>30日内，</w:t>
      </w:r>
      <w:r>
        <w:rPr>
          <w:rFonts w:hint="eastAsia" w:asciiTheme="minorEastAsia" w:hAnsiTheme="minorEastAsia" w:eastAsiaTheme="minorEastAsia" w:cstheme="minorEastAsia"/>
          <w:sz w:val="24"/>
          <w:szCs w:val="24"/>
          <w:lang w:val="en-US" w:eastAsia="zh-CN"/>
        </w:rPr>
        <w:t>合肥百姓公共服务云平台有限公司</w:t>
      </w:r>
      <w:r>
        <w:rPr>
          <w:rFonts w:hint="eastAsia" w:asciiTheme="minorEastAsia" w:hAnsiTheme="minorEastAsia" w:eastAsiaTheme="minorEastAsia" w:cstheme="minorEastAsia"/>
          <w:sz w:val="24"/>
          <w:szCs w:val="24"/>
        </w:rPr>
        <w:t>对中标人履约情况进行评价，评价结果为优秀或良好时，可续签合同，合同价不变，一年一签，续签次数不超过两次。</w:t>
      </w:r>
    </w:p>
    <w:p>
      <w:pPr>
        <w:adjustRightInd/>
        <w:snapToGrid/>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（二）履约评价</w:t>
      </w:r>
    </w:p>
    <w:p>
      <w:pPr>
        <w:adjustRightInd/>
        <w:snapToGrid/>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1.履约评价标准</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color w:val="auto"/>
          <w:sz w:val="24"/>
          <w:szCs w:val="24"/>
          <w:highlight w:val="none"/>
        </w:rPr>
        <w:t>未按</w:t>
      </w:r>
      <w:r>
        <w:rPr>
          <w:rFonts w:hint="eastAsia" w:asciiTheme="minorEastAsia" w:hAnsiTheme="minorEastAsia" w:eastAsiaTheme="minorEastAsia" w:cstheme="minorEastAsia"/>
          <w:color w:val="auto"/>
          <w:sz w:val="24"/>
          <w:szCs w:val="24"/>
          <w:highlight w:val="none"/>
          <w:lang w:val="en-US" w:eastAsia="zh-CN"/>
        </w:rPr>
        <w:t>招考方</w:t>
      </w:r>
      <w:r>
        <w:rPr>
          <w:rFonts w:hint="eastAsia" w:asciiTheme="minorEastAsia" w:hAnsiTheme="minorEastAsia" w:eastAsiaTheme="minorEastAsia" w:cstheme="minorEastAsia"/>
          <w:color w:val="auto"/>
          <w:sz w:val="24"/>
          <w:szCs w:val="24"/>
          <w:highlight w:val="none"/>
        </w:rPr>
        <w:t>要求进行</w:t>
      </w:r>
      <w:r>
        <w:rPr>
          <w:rFonts w:hint="eastAsia" w:asciiTheme="minorEastAsia" w:hAnsiTheme="minorEastAsia" w:eastAsiaTheme="minorEastAsia" w:cstheme="minorEastAsia"/>
          <w:color w:val="auto"/>
          <w:sz w:val="24"/>
          <w:szCs w:val="24"/>
          <w:highlight w:val="none"/>
          <w:lang w:val="en-US" w:eastAsia="zh-CN"/>
        </w:rPr>
        <w:t>合同规定的相关人力资源服务的</w:t>
      </w:r>
      <w:r>
        <w:rPr>
          <w:rFonts w:hint="eastAsia" w:asciiTheme="minorEastAsia" w:hAnsiTheme="minorEastAsia" w:eastAsiaTheme="minorEastAsia" w:cstheme="minorEastAsia"/>
          <w:color w:val="auto"/>
          <w:sz w:val="24"/>
          <w:szCs w:val="24"/>
          <w:highlight w:val="none"/>
        </w:rPr>
        <w:t>，每次扣5分。</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color w:val="auto"/>
          <w:sz w:val="24"/>
          <w:szCs w:val="24"/>
          <w:highlight w:val="none"/>
        </w:rPr>
        <w:t xml:space="preserve">因筹划方案不合理给服务对象造成不良影响的，每次扣 </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 xml:space="preserve"> 分。</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color w:val="auto"/>
          <w:sz w:val="24"/>
          <w:szCs w:val="24"/>
          <w:highlight w:val="none"/>
        </w:rPr>
        <w:t>未按要求及时提供</w:t>
      </w:r>
      <w:r>
        <w:rPr>
          <w:rFonts w:hint="eastAsia" w:asciiTheme="minorEastAsia" w:hAnsiTheme="minorEastAsia" w:eastAsiaTheme="minorEastAsia" w:cstheme="minorEastAsia"/>
          <w:color w:val="auto"/>
          <w:sz w:val="24"/>
          <w:szCs w:val="24"/>
          <w:highlight w:val="none"/>
          <w:lang w:val="en-US" w:eastAsia="zh-CN"/>
        </w:rPr>
        <w:t>招聘服务组织实施方案，</w:t>
      </w:r>
      <w:r>
        <w:rPr>
          <w:rFonts w:hint="eastAsia" w:asciiTheme="minorEastAsia" w:hAnsiTheme="minorEastAsia" w:eastAsiaTheme="minorEastAsia" w:cstheme="minorEastAsia"/>
          <w:color w:val="auto"/>
          <w:sz w:val="24"/>
          <w:szCs w:val="24"/>
          <w:highlight w:val="none"/>
        </w:rPr>
        <w:t>每次扣5 分。</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color w:val="auto"/>
          <w:sz w:val="24"/>
          <w:szCs w:val="24"/>
          <w:highlight w:val="none"/>
        </w:rPr>
        <w:t>未按</w:t>
      </w:r>
      <w:r>
        <w:rPr>
          <w:rFonts w:hint="eastAsia" w:asciiTheme="minorEastAsia" w:hAnsiTheme="minorEastAsia" w:eastAsiaTheme="minorEastAsia" w:cstheme="minorEastAsia"/>
          <w:color w:val="auto"/>
          <w:sz w:val="24"/>
          <w:szCs w:val="24"/>
          <w:highlight w:val="none"/>
          <w:lang w:val="en-US" w:eastAsia="zh-CN"/>
        </w:rPr>
        <w:t>约定出具招聘项目完结</w:t>
      </w:r>
      <w:r>
        <w:rPr>
          <w:rFonts w:hint="eastAsia" w:asciiTheme="minorEastAsia" w:hAnsiTheme="minorEastAsia" w:eastAsiaTheme="minorEastAsia" w:cstheme="minorEastAsia"/>
          <w:color w:val="auto"/>
          <w:sz w:val="24"/>
          <w:szCs w:val="24"/>
          <w:highlight w:val="none"/>
        </w:rPr>
        <w:t>书面报告的，每次扣 5 分。</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color w:val="auto"/>
          <w:sz w:val="24"/>
          <w:szCs w:val="24"/>
          <w:highlight w:val="none"/>
        </w:rPr>
        <w:t>未按要求及时配合</w:t>
      </w:r>
      <w:r>
        <w:rPr>
          <w:rFonts w:hint="eastAsia" w:asciiTheme="minorEastAsia" w:hAnsiTheme="minorEastAsia" w:eastAsiaTheme="minorEastAsia" w:cstheme="minorEastAsia"/>
          <w:color w:val="auto"/>
          <w:sz w:val="24"/>
          <w:szCs w:val="24"/>
          <w:highlight w:val="none"/>
          <w:lang w:val="en-US" w:eastAsia="zh-CN"/>
        </w:rPr>
        <w:t>招考方进行招考业务服务工作的</w:t>
      </w:r>
      <w:r>
        <w:rPr>
          <w:rFonts w:hint="eastAsia" w:asciiTheme="minorEastAsia" w:hAnsiTheme="minorEastAsia" w:eastAsiaTheme="minorEastAsia" w:cstheme="minorEastAsia"/>
          <w:color w:val="auto"/>
          <w:sz w:val="24"/>
          <w:szCs w:val="24"/>
          <w:highlight w:val="none"/>
        </w:rPr>
        <w:t>，每次扣 5 分。</w:t>
      </w:r>
    </w:p>
    <w:p>
      <w:pPr>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说明：满分 100 分，每项无扣分上限，扣完为止。</w:t>
      </w:r>
    </w:p>
    <w:p>
      <w:pPr>
        <w:adjustRightInd/>
        <w:snapToGrid/>
        <w:spacing w:line="360" w:lineRule="auto"/>
        <w:ind w:firstLine="482"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2.履约评价结果</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90 分（含）以上为：优秀</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80 分（含）至 90 分为：良好</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70 分（含）至 80 分为：合格</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70 分以下为：不合格</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三、项目</w:t>
      </w:r>
      <w:r>
        <w:rPr>
          <w:rFonts w:hint="eastAsia" w:asciiTheme="minorEastAsia" w:hAnsiTheme="minorEastAsia" w:eastAsiaTheme="minorEastAsia" w:cstheme="minorEastAsia"/>
          <w:b/>
          <w:bCs/>
          <w:sz w:val="24"/>
          <w:szCs w:val="24"/>
          <w:lang w:val="en-US" w:eastAsia="zh-CN"/>
        </w:rPr>
        <w:t>团队</w:t>
      </w:r>
    </w:p>
    <w:p>
      <w:pPr>
        <w:adjustRightInd/>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中标人应为本项目组织成立服务团队，项目团队成员不少于3人（含项目负责人），</w:t>
      </w:r>
      <w:r>
        <w:rPr>
          <w:rFonts w:hint="eastAsia" w:asciiTheme="minorEastAsia" w:hAnsiTheme="minorEastAsia" w:eastAsiaTheme="minorEastAsia" w:cstheme="minorEastAsia"/>
          <w:sz w:val="24"/>
          <w:szCs w:val="24"/>
        </w:rPr>
        <w:t>投标人拟</w:t>
      </w:r>
      <w:r>
        <w:rPr>
          <w:rFonts w:hint="eastAsia" w:asciiTheme="minorEastAsia" w:hAnsiTheme="minorEastAsia" w:eastAsiaTheme="minorEastAsia" w:cstheme="minorEastAsia"/>
          <w:sz w:val="24"/>
          <w:szCs w:val="24"/>
          <w:lang w:eastAsia="zh-CN"/>
        </w:rPr>
        <w:t>委派</w:t>
      </w:r>
      <w:r>
        <w:rPr>
          <w:rFonts w:hint="eastAsia" w:asciiTheme="minorEastAsia" w:hAnsiTheme="minorEastAsia" w:eastAsiaTheme="minorEastAsia" w:cstheme="minorEastAsia"/>
          <w:sz w:val="24"/>
          <w:szCs w:val="24"/>
        </w:rPr>
        <w:t>项目负责人须具备企业人力资源管理师一级证书或劳动关系协调员一级证书等且需具有五年以上人力资源服务工作经验。</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四、投标人应具备的基本条件</w:t>
      </w:r>
    </w:p>
    <w:p>
      <w:pPr>
        <w:adjustRightInd/>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详见第一章投标邀请（招标公告）相关要求。</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五、其他要求</w:t>
      </w:r>
    </w:p>
    <w:p>
      <w:pPr>
        <w:adjustRightInd/>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期间，中标方原则上不允许更换项目负责人。未经招标人书面同意，擅自更换项目负责人，且招标人有权单方面解除合同。若中标人确需更换项目负责人，须经招标人书面同意，更换后的项目负责人资质要求应不低于更换前的标准。</w:t>
      </w:r>
    </w:p>
    <w:p>
      <w:pPr>
        <w:adjustRightInd/>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中标人转包或分包本项目、利用本项目获取不正当利益的，招标人有权单方面解除合同并追究中标人的违约责任。</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六、报价方式</w:t>
      </w:r>
    </w:p>
    <w:p>
      <w:pPr>
        <w:adjustRightInd/>
        <w:snapToGrid/>
        <w:spacing w:line="360" w:lineRule="auto"/>
        <w:ind w:firstLine="482" w:firstLineChars="20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投标人须</w:t>
      </w:r>
      <w:r>
        <w:rPr>
          <w:rFonts w:hint="eastAsia" w:asciiTheme="minorEastAsia" w:hAnsiTheme="minorEastAsia" w:eastAsiaTheme="minorEastAsia" w:cstheme="minorEastAsia"/>
          <w:sz w:val="24"/>
          <w:szCs w:val="24"/>
          <w:lang w:val="en-US" w:eastAsia="zh-CN"/>
        </w:rPr>
        <w:t>按照项目服务明细单价进行</w:t>
      </w:r>
      <w:r>
        <w:rPr>
          <w:rFonts w:hint="eastAsia" w:asciiTheme="minorEastAsia" w:hAnsiTheme="minorEastAsia" w:eastAsiaTheme="minorEastAsia" w:cstheme="minorEastAsia"/>
          <w:color w:val="auto"/>
          <w:sz w:val="24"/>
          <w:szCs w:val="24"/>
          <w:lang w:val="en-US" w:eastAsia="zh-CN"/>
        </w:rPr>
        <w:t>投标报价</w:t>
      </w:r>
      <w:r>
        <w:rPr>
          <w:rFonts w:hint="eastAsia" w:asciiTheme="minorEastAsia" w:hAnsiTheme="minorEastAsia" w:eastAsiaTheme="minorEastAsia" w:cstheme="minorEastAsia"/>
          <w:sz w:val="24"/>
          <w:szCs w:val="24"/>
        </w:rPr>
        <w:t>，投标报价总价不得高于项目概算。投标总价包含但不限于该项目服务、人员工资、保障、保险、税费、现场落地等所有费用。</w:t>
      </w:r>
      <w:r>
        <w:rPr>
          <w:rFonts w:hint="eastAsia" w:asciiTheme="minorEastAsia" w:hAnsiTheme="minorEastAsia" w:eastAsiaTheme="minorEastAsia" w:cstheme="minorEastAsia"/>
          <w:sz w:val="24"/>
          <w:szCs w:val="24"/>
          <w:lang w:val="en-US" w:eastAsia="zh-CN"/>
        </w:rPr>
        <w:t>全年</w:t>
      </w:r>
      <w:r>
        <w:rPr>
          <w:rFonts w:hint="eastAsia" w:asciiTheme="minorEastAsia" w:hAnsiTheme="minorEastAsia" w:eastAsiaTheme="minorEastAsia" w:cstheme="minorEastAsia"/>
          <w:sz w:val="24"/>
          <w:szCs w:val="24"/>
        </w:rPr>
        <w:t>项目预算：10万元/年</w:t>
      </w:r>
      <w:r>
        <w:rPr>
          <w:rFonts w:hint="eastAsia" w:asciiTheme="minorEastAsia" w:hAnsiTheme="minorEastAsia" w:eastAsiaTheme="minorEastAsia" w:cstheme="minorEastAsia"/>
          <w:sz w:val="24"/>
          <w:szCs w:val="24"/>
          <w:lang w:eastAsia="zh-CN"/>
        </w:rPr>
        <w:t>。</w:t>
      </w:r>
    </w:p>
    <w:p>
      <w:pPr>
        <w:adjustRightInd/>
        <w:snapToGrid/>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本项目采取</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轮报价，</w:t>
      </w:r>
      <w:r>
        <w:rPr>
          <w:rFonts w:hint="eastAsia" w:asciiTheme="minorEastAsia" w:hAnsiTheme="minorEastAsia" w:eastAsiaTheme="minorEastAsia" w:cstheme="minorEastAsia"/>
          <w:b w:val="0"/>
          <w:bCs w:val="0"/>
          <w:color w:val="auto"/>
          <w:sz w:val="24"/>
          <w:szCs w:val="24"/>
          <w:lang w:val="en-US" w:eastAsia="zh-CN"/>
        </w:rPr>
        <w:t>由</w:t>
      </w:r>
      <w:r>
        <w:rPr>
          <w:rFonts w:hint="eastAsia" w:asciiTheme="minorEastAsia" w:hAnsiTheme="minorEastAsia" w:eastAsiaTheme="minorEastAsia" w:cstheme="minorEastAsia"/>
          <w:sz w:val="24"/>
          <w:szCs w:val="24"/>
        </w:rPr>
        <w:t>投标人在开标现场</w:t>
      </w:r>
      <w:r>
        <w:rPr>
          <w:rFonts w:hint="eastAsia" w:asciiTheme="minorEastAsia" w:hAnsiTheme="minorEastAsia" w:eastAsiaTheme="minorEastAsia" w:cstheme="minorEastAsia"/>
          <w:sz w:val="24"/>
          <w:szCs w:val="24"/>
          <w:lang w:val="en-US" w:eastAsia="zh-CN"/>
        </w:rPr>
        <w:t>进行</w:t>
      </w:r>
      <w:r>
        <w:rPr>
          <w:rFonts w:hint="eastAsia" w:asciiTheme="minorEastAsia" w:hAnsiTheme="minorEastAsia" w:eastAsiaTheme="minorEastAsia" w:cstheme="minorEastAsia"/>
          <w:sz w:val="24"/>
          <w:szCs w:val="24"/>
        </w:rPr>
        <w:t>报价，确定中标单位。</w:t>
      </w:r>
    </w:p>
    <w:p>
      <w:pPr>
        <w:adjustRightInd/>
        <w:snapToGrid/>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最终投标报价是投标人投标文件的有效组成部分，是签订</w:t>
      </w:r>
      <w:r>
        <w:rPr>
          <w:rFonts w:hint="eastAsia" w:asciiTheme="minorEastAsia" w:hAnsiTheme="minorEastAsia" w:eastAsiaTheme="minorEastAsia" w:cstheme="minorEastAsia"/>
          <w:color w:val="auto"/>
          <w:sz w:val="24"/>
          <w:szCs w:val="24"/>
          <w:lang w:val="en-US" w:eastAsia="zh-CN"/>
        </w:rPr>
        <w:t>人力资源</w:t>
      </w:r>
      <w:r>
        <w:rPr>
          <w:rFonts w:hint="eastAsia" w:asciiTheme="minorEastAsia" w:hAnsiTheme="minorEastAsia" w:eastAsiaTheme="minorEastAsia" w:cstheme="minorEastAsia"/>
          <w:sz w:val="24"/>
          <w:szCs w:val="24"/>
        </w:rPr>
        <w:t>服务合同的依据。</w:t>
      </w:r>
    </w:p>
    <w:p>
      <w:pPr>
        <w:spacing w:line="360" w:lineRule="auto"/>
        <w:ind w:firstLine="0"/>
        <w:jc w:val="center"/>
        <w:rPr>
          <w:rFonts w:hint="eastAsia" w:asciiTheme="minorEastAsia" w:hAnsiTheme="minorEastAsia" w:eastAsiaTheme="minorEastAsia" w:cstheme="minorEastAsia"/>
          <w:sz w:val="24"/>
          <w:szCs w:val="24"/>
        </w:rPr>
      </w:pPr>
      <w:bookmarkStart w:id="12" w:name="_Toc21724"/>
      <w:bookmarkStart w:id="13" w:name="_Toc111099545"/>
      <w:bookmarkStart w:id="14" w:name="_Toc136500652"/>
      <w:bookmarkStart w:id="15" w:name="_Toc38783646"/>
      <w:r>
        <w:rPr>
          <w:rFonts w:hint="eastAsia" w:asciiTheme="minorEastAsia" w:hAnsiTheme="minorEastAsia" w:eastAsiaTheme="minorEastAsia" w:cstheme="minorEastAsia"/>
          <w:b/>
          <w:bCs/>
          <w:sz w:val="32"/>
          <w:szCs w:val="32"/>
        </w:rPr>
        <w:t>第四章 评标办法</w:t>
      </w:r>
      <w:bookmarkEnd w:id="12"/>
      <w:bookmarkEnd w:id="13"/>
    </w:p>
    <w:p>
      <w:pPr>
        <w:spacing w:line="36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为了做好合肥百姓公共服务云平台有限公司2024年度人力资源服务项目（项目编号：2024</w:t>
      </w:r>
      <w:r>
        <w:rPr>
          <w:rFonts w:hint="eastAsia" w:asciiTheme="minorEastAsia" w:hAnsiTheme="minorEastAsia" w:eastAsiaTheme="minorEastAsia" w:cstheme="minorEastAsia"/>
          <w:sz w:val="24"/>
          <w:szCs w:val="24"/>
          <w:lang w:val="en-US" w:eastAsia="zh-CN"/>
        </w:rPr>
        <w:t>BXYPTZB</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号）的招标评标工作，保证项目评审工作的正常有序进行，维护招标人、投标人的合法权益，依据《中华人民共和国招标投标法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中华人民共和国招标投标法实施条例》</w:t>
      </w:r>
      <w:r>
        <w:rPr>
          <w:rFonts w:hint="eastAsia" w:asciiTheme="minorEastAsia" w:hAnsiTheme="minorEastAsia" w:eastAsiaTheme="minorEastAsia" w:cstheme="minorEastAsia"/>
          <w:sz w:val="24"/>
          <w:szCs w:val="24"/>
          <w:lang w:eastAsia="zh-CN"/>
        </w:rPr>
        <w:t>及其他相关</w:t>
      </w:r>
      <w:r>
        <w:rPr>
          <w:rFonts w:hint="eastAsia" w:asciiTheme="minorEastAsia" w:hAnsiTheme="minorEastAsia" w:eastAsiaTheme="minorEastAsia" w:cstheme="minorEastAsia"/>
          <w:sz w:val="24"/>
          <w:szCs w:val="24"/>
        </w:rPr>
        <w:t>法律法规，本着公开、公平、公正的原则，制定评标办法。</w:t>
      </w:r>
    </w:p>
    <w:p>
      <w:pPr>
        <w:adjustRightInd/>
        <w:snapToGrid/>
        <w:spacing w:line="360" w:lineRule="auto"/>
        <w:ind w:left="0" w:leftChars="0"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本次项目评标采用</w:t>
      </w:r>
      <w:r>
        <w:rPr>
          <w:rFonts w:hint="eastAsia" w:asciiTheme="minorEastAsia" w:hAnsiTheme="minorEastAsia" w:eastAsiaTheme="minorEastAsia" w:cstheme="minorEastAsia"/>
          <w:b/>
          <w:bCs/>
          <w:sz w:val="24"/>
          <w:szCs w:val="24"/>
          <w:u w:val="single"/>
          <w:lang w:val="en-US" w:eastAsia="zh-CN"/>
        </w:rPr>
        <w:t>综合评分</w:t>
      </w:r>
      <w:r>
        <w:rPr>
          <w:rFonts w:hint="eastAsia" w:asciiTheme="minorEastAsia" w:hAnsiTheme="minorEastAsia" w:eastAsiaTheme="minorEastAsia" w:cstheme="minorEastAsia"/>
          <w:b/>
          <w:bCs/>
          <w:sz w:val="24"/>
          <w:szCs w:val="24"/>
          <w:u w:val="single"/>
        </w:rPr>
        <w:t>法</w:t>
      </w:r>
      <w:r>
        <w:rPr>
          <w:rFonts w:hint="eastAsia" w:asciiTheme="minorEastAsia" w:hAnsiTheme="minorEastAsia" w:eastAsiaTheme="minorEastAsia" w:cstheme="minorEastAsia"/>
          <w:sz w:val="24"/>
          <w:szCs w:val="24"/>
        </w:rPr>
        <w:t>作为对投标人标书的比较方法。</w:t>
      </w:r>
    </w:p>
    <w:p>
      <w:pPr>
        <w:adjustRightInd/>
        <w:snapToGrid/>
        <w:spacing w:line="360" w:lineRule="auto"/>
        <w:ind w:left="0" w:leftChars="0"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招标人将依法组建不少于3人的评标委员会，负责本项目的评标工作。</w:t>
      </w:r>
    </w:p>
    <w:p>
      <w:pPr>
        <w:adjustRightInd/>
        <w:snapToGrid/>
        <w:spacing w:line="360" w:lineRule="auto"/>
        <w:ind w:left="0" w:leftChars="0"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评标委员会按照“客观公正，实事求是”的原则，评价参加本次招标的投标人所提供的产品或服务价格、性能、质量、服务及对招标文件的符合性及响应性。</w:t>
      </w:r>
    </w:p>
    <w:p>
      <w:pPr>
        <w:adjustRightInd/>
        <w:snapToGrid/>
        <w:spacing w:line="360" w:lineRule="auto"/>
        <w:ind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sz w:val="24"/>
          <w:szCs w:val="24"/>
        </w:rPr>
        <w:t>有效投标应符合以下原则：</w:t>
      </w:r>
    </w:p>
    <w:p>
      <w:pPr>
        <w:spacing w:line="360" w:lineRule="auto"/>
        <w:ind w:left="0"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满足招标文件的实质性要求；</w:t>
      </w:r>
    </w:p>
    <w:p>
      <w:pPr>
        <w:spacing w:line="360" w:lineRule="auto"/>
        <w:ind w:left="0"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无重大偏离、保留或招标人不能接受的附加条件；</w:t>
      </w:r>
    </w:p>
    <w:p>
      <w:pPr>
        <w:spacing w:line="360" w:lineRule="auto"/>
        <w:ind w:left="0"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通过初审；</w:t>
      </w:r>
    </w:p>
    <w:p>
      <w:pPr>
        <w:adjustRightInd/>
        <w:snapToGrid/>
        <w:spacing w:line="360" w:lineRule="auto"/>
        <w:ind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评标委员会依据招标文件认定的其他原则。</w:t>
      </w:r>
    </w:p>
    <w:p>
      <w:pPr>
        <w:adjustRightInd/>
        <w:snapToGrid/>
        <w:spacing w:line="360" w:lineRule="auto"/>
        <w:ind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sz w:val="24"/>
          <w:szCs w:val="24"/>
        </w:rPr>
        <w:t>评标委员会遵循公开、公平、公正和科学诚信的原则，对所有投标文件均采用相同程序和标准，进行评定。</w:t>
      </w:r>
    </w:p>
    <w:p>
      <w:pPr>
        <w:adjustRightInd/>
        <w:snapToGrid/>
        <w:spacing w:line="360" w:lineRule="auto"/>
        <w:ind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sz w:val="24"/>
          <w:szCs w:val="24"/>
        </w:rPr>
        <w:t>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snapToGrid/>
        <w:spacing w:line="360" w:lineRule="auto"/>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对于询标后判定的结论（如通过或不通过），评标委员会应提出充足的理由，根据招标文件给定的评审指标进行判定，并予以书面记录。</w:t>
      </w:r>
    </w:p>
    <w:p>
      <w:pPr>
        <w:adjustRightInd/>
        <w:snapToGrid/>
        <w:spacing w:line="360" w:lineRule="auto"/>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评标委员会独立评审后，对投标人某项评审指标如有不同意见，按照少数服从多数的原则，确定该项评审指标的最终结论。</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sz w:val="24"/>
          <w:szCs w:val="24"/>
        </w:rPr>
        <w:t>本项目采用综合评分法进行评审，在最大限度地满足招标文件实质性要求前提下，按照招标文件中规定的各项因素进行综合评审。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评标委员会遵循规定评标原则，对投标人进行初审、详细评审、商务部分得分计算和确定中标</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w:t>
      </w:r>
    </w:p>
    <w:p>
      <w:pPr>
        <w:adjustRightInd/>
        <w:snapToGrid/>
        <w:spacing w:line="360" w:lineRule="auto"/>
        <w:ind w:right="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评标委员会按下表内容进行投标有效性评审。</w:t>
      </w:r>
    </w:p>
    <w:p>
      <w:pPr>
        <w:rPr>
          <w:color w:val="auto"/>
        </w:rPr>
      </w:pPr>
    </w:p>
    <w:tbl>
      <w:tblPr>
        <w:tblStyle w:val="17"/>
        <w:tblW w:w="5535"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70"/>
        <w:gridCol w:w="2835"/>
        <w:gridCol w:w="1303"/>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000" w:type="pct"/>
            <w:gridSpan w:val="5"/>
            <w:vAlign w:val="center"/>
          </w:tcPr>
          <w:p>
            <w:pPr>
              <w:adjustRightInd/>
              <w:snapToGrid/>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序号</w:t>
            </w:r>
          </w:p>
        </w:tc>
        <w:tc>
          <w:tcPr>
            <w:tcW w:w="971"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实质性指标名称</w:t>
            </w:r>
          </w:p>
        </w:tc>
        <w:tc>
          <w:tcPr>
            <w:tcW w:w="1330"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指标要求</w:t>
            </w:r>
          </w:p>
        </w:tc>
        <w:tc>
          <w:tcPr>
            <w:tcW w:w="611"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是否通过</w:t>
            </w:r>
          </w:p>
        </w:tc>
        <w:tc>
          <w:tcPr>
            <w:tcW w:w="1741"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1</w:t>
            </w:r>
          </w:p>
        </w:tc>
        <w:tc>
          <w:tcPr>
            <w:tcW w:w="971"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投标人名称</w:t>
            </w:r>
          </w:p>
        </w:tc>
        <w:tc>
          <w:tcPr>
            <w:tcW w:w="1330"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投标人名称与营业执照单位名称一致</w:t>
            </w:r>
          </w:p>
        </w:tc>
        <w:tc>
          <w:tcPr>
            <w:tcW w:w="611"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345"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2</w:t>
            </w:r>
          </w:p>
        </w:tc>
        <w:tc>
          <w:tcPr>
            <w:tcW w:w="971" w:type="pct"/>
            <w:tcBorders>
              <w:bottom w:val="single" w:color="auto" w:sz="4" w:space="0"/>
            </w:tcBorders>
            <w:vAlign w:val="center"/>
          </w:tcPr>
          <w:p>
            <w:pPr>
              <w:spacing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营业执照或事业单位法人证书</w:t>
            </w:r>
          </w:p>
        </w:tc>
        <w:tc>
          <w:tcPr>
            <w:tcW w:w="1330" w:type="pct"/>
            <w:tcBorders>
              <w:bottom w:val="single" w:color="auto" w:sz="4" w:space="0"/>
            </w:tcBorders>
            <w:vAlign w:val="center"/>
          </w:tcPr>
          <w:p>
            <w:pPr>
              <w:spacing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合法有效</w:t>
            </w:r>
          </w:p>
        </w:tc>
        <w:tc>
          <w:tcPr>
            <w:tcW w:w="611" w:type="pct"/>
            <w:tcBorders>
              <w:bottom w:val="single" w:color="auto" w:sz="4" w:space="0"/>
            </w:tcBorders>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tcBorders>
              <w:bottom w:val="single" w:color="auto" w:sz="4" w:space="0"/>
            </w:tcBorders>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提供有效的营业执照（或事业单位法人证书）的扫描件，应完整</w:t>
            </w:r>
            <w:r>
              <w:rPr>
                <w:rFonts w:hint="eastAsia" w:asciiTheme="minorEastAsia" w:hAnsiTheme="minorEastAsia" w:eastAsiaTheme="minorEastAsia" w:cstheme="minorEastAsia"/>
                <w:sz w:val="24"/>
                <w:szCs w:val="28"/>
                <w:lang w:eastAsia="zh-CN"/>
              </w:rPr>
              <w:t>地</w:t>
            </w:r>
            <w:r>
              <w:rPr>
                <w:rFonts w:hint="eastAsia" w:asciiTheme="minorEastAsia" w:hAnsiTheme="minorEastAsia" w:eastAsiaTheme="minorEastAsia" w:cstheme="minorEastAsia"/>
                <w:sz w:val="24"/>
                <w:szCs w:val="28"/>
              </w:rPr>
              <w:t>体现出营业执照（或事业单位法人证书）的全部内容。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3</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投标函</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符合招标文件要求</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4</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投标授权书</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符合招标文件要求</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详见第五章响应文件格式“</w:t>
            </w:r>
            <w:r>
              <w:rPr>
                <w:rFonts w:hint="eastAsia" w:asciiTheme="minorEastAsia" w:hAnsiTheme="minorEastAsia" w:eastAsiaTheme="minorEastAsia" w:cstheme="minorEastAsia"/>
                <w:sz w:val="24"/>
                <w:szCs w:val="28"/>
                <w:lang w:val="en-US" w:eastAsia="zh-CN"/>
              </w:rPr>
              <w:t>十.</w:t>
            </w:r>
            <w:r>
              <w:rPr>
                <w:rFonts w:hint="eastAsia" w:asciiTheme="minorEastAsia" w:hAnsiTheme="minorEastAsia" w:eastAsiaTheme="minorEastAsia" w:cstheme="minorEastAsia"/>
                <w:sz w:val="24"/>
                <w:szCs w:val="28"/>
              </w:rPr>
              <w:t>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5</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投标人信用记录证明材料</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符合招标文件要求</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提供信用记录证明材料扫描件，详见第五章响应文件格式“</w:t>
            </w:r>
            <w:r>
              <w:rPr>
                <w:rFonts w:hint="eastAsia" w:asciiTheme="minorEastAsia" w:hAnsiTheme="minorEastAsia" w:eastAsiaTheme="minorEastAsia" w:cstheme="minorEastAsia"/>
                <w:sz w:val="24"/>
                <w:szCs w:val="28"/>
                <w:lang w:val="en-US" w:eastAsia="zh-CN"/>
              </w:rPr>
              <w:t>五.</w:t>
            </w:r>
            <w:r>
              <w:rPr>
                <w:rFonts w:hint="eastAsia" w:asciiTheme="minorEastAsia" w:hAnsiTheme="minorEastAsia" w:eastAsiaTheme="minorEastAsia" w:cstheme="minorEastAsia"/>
                <w:sz w:val="24"/>
                <w:szCs w:val="28"/>
              </w:rPr>
              <w:t>投标人信用承诺”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6</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开标一览表</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符合招标文件要求</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val="en-US" w:eastAsia="zh-CN"/>
              </w:rPr>
              <w:t>详见</w:t>
            </w:r>
            <w:r>
              <w:rPr>
                <w:rFonts w:hint="eastAsia" w:asciiTheme="minorEastAsia" w:hAnsiTheme="minorEastAsia" w:eastAsiaTheme="minorEastAsia" w:cstheme="minorEastAsia"/>
                <w:sz w:val="24"/>
                <w:szCs w:val="28"/>
              </w:rPr>
              <w:t>第五章</w:t>
            </w:r>
            <w:r>
              <w:rPr>
                <w:rFonts w:hint="eastAsia" w:asciiTheme="minorEastAsia" w:hAnsiTheme="minorEastAsia" w:eastAsiaTheme="minorEastAsia" w:cstheme="minorEastAsia"/>
                <w:sz w:val="24"/>
                <w:szCs w:val="28"/>
                <w:lang w:val="en-US" w:eastAsia="zh-CN"/>
              </w:rPr>
              <w:t>响应文件格式“三．开标一览表”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vAlign w:val="center"/>
          </w:tcPr>
          <w:p>
            <w:pPr>
              <w:adjustRightInd/>
              <w:snapToGrid/>
              <w:spacing w:line="240" w:lineRule="auto"/>
              <w:ind w:right="0" w:firstLine="0" w:firstLineChars="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7</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投标报价</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符合招标文件要求</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详见</w:t>
            </w:r>
            <w:r>
              <w:rPr>
                <w:rFonts w:hint="eastAsia" w:asciiTheme="minorEastAsia" w:hAnsiTheme="minorEastAsia" w:eastAsiaTheme="minorEastAsia" w:cstheme="minorEastAsia"/>
                <w:sz w:val="24"/>
                <w:szCs w:val="28"/>
              </w:rPr>
              <w:t>第五章</w:t>
            </w:r>
            <w:r>
              <w:rPr>
                <w:rFonts w:hint="eastAsia" w:asciiTheme="minorEastAsia" w:hAnsiTheme="minorEastAsia" w:eastAsiaTheme="minorEastAsia" w:cstheme="minorEastAsia"/>
                <w:sz w:val="24"/>
                <w:szCs w:val="28"/>
                <w:lang w:val="en-US" w:eastAsia="zh-CN"/>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8</w:t>
            </w:r>
          </w:p>
        </w:tc>
        <w:tc>
          <w:tcPr>
            <w:tcW w:w="971" w:type="pct"/>
            <w:vAlign w:val="center"/>
          </w:tcPr>
          <w:p>
            <w:pPr>
              <w:autoSpaceDE/>
              <w:autoSpaceDN/>
              <w:adjustRightInd/>
              <w:spacing w:line="240" w:lineRule="auto"/>
              <w:ind w:firstLine="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投标人资格</w:t>
            </w:r>
          </w:p>
        </w:tc>
        <w:tc>
          <w:tcPr>
            <w:tcW w:w="1330" w:type="pct"/>
            <w:vAlign w:val="center"/>
          </w:tcPr>
          <w:p>
            <w:pPr>
              <w:spacing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符合招标文件要求</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详见第一章投标邀请</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投标人</w:t>
            </w:r>
            <w:r>
              <w:rPr>
                <w:rFonts w:hint="eastAsia" w:asciiTheme="minorEastAsia" w:hAnsiTheme="minorEastAsia" w:eastAsiaTheme="minorEastAsia" w:cstheme="minorEastAsia"/>
                <w:sz w:val="24"/>
                <w:szCs w:val="28"/>
                <w:lang w:val="en-US" w:eastAsia="zh-CN"/>
              </w:rPr>
              <w:t>资格</w:t>
            </w:r>
            <w:r>
              <w:rPr>
                <w:rFonts w:hint="eastAsia" w:asciiTheme="minorEastAsia" w:hAnsiTheme="minorEastAsia" w:eastAsiaTheme="minorEastAsia" w:cstheme="minorEastAsia"/>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9</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标书响应情况</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付款响应、完工期响应、质保期响应等</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10</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标书规范性</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无严重的编排混乱、内容不全或字迹模糊辨认不清、前后矛盾情况，对评标无实质性影响的</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345" w:type="pct"/>
            <w:vAlign w:val="center"/>
          </w:tcPr>
          <w:p>
            <w:pPr>
              <w:adjustRightInd/>
              <w:snapToGrid/>
              <w:spacing w:line="240" w:lineRule="auto"/>
              <w:ind w:right="0"/>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11</w:t>
            </w:r>
          </w:p>
        </w:tc>
        <w:tc>
          <w:tcPr>
            <w:tcW w:w="971"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其他要求</w:t>
            </w:r>
          </w:p>
        </w:tc>
        <w:tc>
          <w:tcPr>
            <w:tcW w:w="1330" w:type="pct"/>
            <w:vAlign w:val="center"/>
          </w:tcPr>
          <w:p>
            <w:pPr>
              <w:spacing w:after="0" w:line="240" w:lineRule="auto"/>
              <w:ind w:right="0"/>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上述指标中未列出，但国家相关法律法规或谈判文件有明确规定的</w:t>
            </w:r>
          </w:p>
        </w:tc>
        <w:tc>
          <w:tcPr>
            <w:tcW w:w="611" w:type="pct"/>
            <w:vAlign w:val="center"/>
          </w:tcPr>
          <w:p>
            <w:pPr>
              <w:adjustRightInd/>
              <w:snapToGrid/>
              <w:spacing w:line="240" w:lineRule="auto"/>
              <w:ind w:right="0"/>
              <w:jc w:val="center"/>
              <w:rPr>
                <w:rFonts w:hint="eastAsia" w:asciiTheme="minorEastAsia" w:hAnsiTheme="minorEastAsia" w:eastAsiaTheme="minorEastAsia" w:cstheme="minorEastAsia"/>
                <w:sz w:val="24"/>
                <w:szCs w:val="28"/>
              </w:rPr>
            </w:pPr>
          </w:p>
        </w:tc>
        <w:tc>
          <w:tcPr>
            <w:tcW w:w="1741" w:type="pct"/>
            <w:vAlign w:val="center"/>
          </w:tcPr>
          <w:p>
            <w:pPr>
              <w:adjustRightInd/>
              <w:snapToGrid/>
              <w:spacing w:line="240" w:lineRule="auto"/>
              <w:ind w:right="0"/>
              <w:jc w:val="left"/>
              <w:rPr>
                <w:rFonts w:hint="eastAsia" w:asciiTheme="minorEastAsia" w:hAnsiTheme="minorEastAsia" w:eastAsiaTheme="minorEastAsia" w:cs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5000" w:type="pct"/>
            <w:gridSpan w:val="5"/>
            <w:vAlign w:val="center"/>
          </w:tcPr>
          <w:p>
            <w:pPr>
              <w:spacing w:before="0"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（1）资格审查采用定性方法，符合性评审，所有评审选项必须全部通过方为合格。</w:t>
            </w:r>
          </w:p>
          <w:p>
            <w:pPr>
              <w:adjustRightInd/>
              <w:snapToGrid/>
              <w:spacing w:line="240" w:lineRule="auto"/>
              <w:ind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snapToGrid/>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（2）投标人提供的资料不全、不清楚、超出有效期等情况，将由评审委员会按照对投标人不利的解释去理解，由此产生的一切后果由投标人自行承担。</w:t>
            </w:r>
          </w:p>
          <w:p>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3）投标人提供的与投标有关的各类证书、证明、文件、资料等的真实性、合法性由投标人负全责。如发现投标人有弄虚作假或提供不实信息以骗取中标的行为，无论在投标有效期内还是在合同实施过程中，一经发现，将被取消其中标资格或终止合同，视为企业不诚信行为。</w:t>
            </w:r>
          </w:p>
        </w:tc>
      </w:tr>
    </w:tbl>
    <w:p>
      <w:pPr>
        <w:spacing w:line="520" w:lineRule="exact"/>
        <w:ind w:left="143" w:leftChars="68" w:firstLine="361" w:firstLineChars="150"/>
        <w:rPr>
          <w:rFonts w:hint="eastAsia" w:ascii="宋体" w:hAnsi="宋体"/>
          <w:b w:val="0"/>
          <w:bCs w:val="0"/>
          <w:color w:val="auto"/>
          <w:sz w:val="24"/>
        </w:rPr>
      </w:pPr>
      <w:r>
        <w:rPr>
          <w:rFonts w:hint="eastAsia" w:ascii="宋体" w:hAnsi="宋体"/>
          <w:b/>
          <w:bCs/>
          <w:color w:val="auto"/>
          <w:sz w:val="24"/>
          <w:lang w:eastAsia="zh-CN"/>
        </w:rPr>
        <w:t>1</w:t>
      </w:r>
      <w:r>
        <w:rPr>
          <w:rFonts w:hint="eastAsia" w:ascii="宋体" w:hAnsi="宋体"/>
          <w:b/>
          <w:bCs/>
          <w:color w:val="auto"/>
          <w:sz w:val="24"/>
          <w:lang w:val="en-US" w:eastAsia="zh-CN"/>
        </w:rPr>
        <w:t>0.</w:t>
      </w:r>
      <w:r>
        <w:rPr>
          <w:rFonts w:hint="eastAsia" w:ascii="宋体" w:hAnsi="宋体"/>
          <w:b w:val="0"/>
          <w:bCs w:val="0"/>
          <w:color w:val="auto"/>
          <w:sz w:val="24"/>
        </w:rPr>
        <w:t>评标委员会将对所有通过初审的投标文件进行详细评审，具体如下：</w:t>
      </w:r>
    </w:p>
    <w:p>
      <w:pPr>
        <w:spacing w:line="520" w:lineRule="exact"/>
        <w:ind w:left="143" w:leftChars="68" w:firstLine="360" w:firstLineChars="150"/>
        <w:rPr>
          <w:rFonts w:hint="eastAsia" w:ascii="宋体" w:hAnsi="宋体"/>
          <w:b w:val="0"/>
          <w:bCs w:val="0"/>
          <w:color w:val="auto"/>
          <w:sz w:val="24"/>
        </w:rPr>
      </w:pPr>
      <w:r>
        <w:rPr>
          <w:rFonts w:hint="eastAsia" w:ascii="宋体" w:hAnsi="宋体"/>
          <w:b w:val="0"/>
          <w:bCs w:val="0"/>
          <w:color w:val="auto"/>
          <w:sz w:val="24"/>
        </w:rPr>
        <w:t>根据评分的细则，评委应对进入详细评审的所有投标文件进行评分，并分别填写打分表。</w:t>
      </w:r>
    </w:p>
    <w:p>
      <w:pPr>
        <w:spacing w:line="520" w:lineRule="exact"/>
        <w:ind w:left="143" w:leftChars="68" w:firstLine="360" w:firstLineChars="150"/>
        <w:rPr>
          <w:rFonts w:hint="eastAsia" w:ascii="宋体" w:hAnsi="宋体"/>
          <w:b w:val="0"/>
          <w:bCs w:val="0"/>
          <w:color w:val="auto"/>
          <w:sz w:val="24"/>
        </w:rPr>
      </w:pPr>
      <w:r>
        <w:rPr>
          <w:rFonts w:hint="eastAsia" w:ascii="宋体" w:hAnsi="宋体"/>
          <w:b w:val="0"/>
          <w:bCs w:val="0"/>
          <w:color w:val="auto"/>
          <w:sz w:val="24"/>
        </w:rPr>
        <w:t>将投标人每个分值项得分进行汇总求出平均值，得到该投标人的得分。</w:t>
      </w:r>
    </w:p>
    <w:p>
      <w:pPr>
        <w:spacing w:line="520" w:lineRule="exact"/>
        <w:ind w:left="143" w:leftChars="68" w:firstLine="360" w:firstLineChars="150"/>
        <w:rPr>
          <w:rFonts w:hint="eastAsia" w:ascii="宋体" w:hAnsi="宋体"/>
          <w:b w:val="0"/>
          <w:bCs w:val="0"/>
          <w:color w:val="auto"/>
          <w:sz w:val="24"/>
        </w:rPr>
      </w:pPr>
      <w:r>
        <w:rPr>
          <w:rFonts w:hint="eastAsia" w:ascii="宋体" w:hAnsi="宋体"/>
          <w:b w:val="0"/>
          <w:bCs w:val="0"/>
          <w:color w:val="auto"/>
          <w:sz w:val="24"/>
        </w:rPr>
        <w:t>投标人的各项得分均保留小数点后两位（小数点后第三位四舍五入）。</w:t>
      </w:r>
    </w:p>
    <w:p>
      <w:pPr>
        <w:spacing w:line="520" w:lineRule="exact"/>
        <w:ind w:left="143" w:leftChars="68" w:firstLine="361" w:firstLineChars="150"/>
        <w:rPr>
          <w:rFonts w:hint="eastAsia" w:ascii="宋体" w:hAnsi="宋体"/>
          <w:b w:val="0"/>
          <w:bCs w:val="0"/>
          <w:color w:val="auto"/>
          <w:sz w:val="24"/>
        </w:rPr>
      </w:pPr>
      <w:r>
        <w:rPr>
          <w:rFonts w:hint="eastAsia" w:ascii="宋体" w:hAnsi="宋体"/>
          <w:b/>
          <w:bCs/>
          <w:color w:val="auto"/>
          <w:sz w:val="24"/>
          <w:lang w:eastAsia="zh-CN"/>
        </w:rPr>
        <w:t>1</w:t>
      </w:r>
      <w:r>
        <w:rPr>
          <w:rFonts w:hint="eastAsia" w:ascii="宋体" w:hAnsi="宋体"/>
          <w:b/>
          <w:bCs/>
          <w:color w:val="auto"/>
          <w:sz w:val="24"/>
          <w:lang w:val="en-US" w:eastAsia="zh-CN"/>
        </w:rPr>
        <w:t>1.</w:t>
      </w:r>
      <w:r>
        <w:rPr>
          <w:rFonts w:hint="eastAsia" w:ascii="宋体" w:hAnsi="宋体"/>
          <w:b w:val="0"/>
          <w:bCs w:val="0"/>
          <w:color w:val="auto"/>
          <w:sz w:val="24"/>
        </w:rPr>
        <w:t>详细评审指标如下：</w:t>
      </w:r>
    </w:p>
    <w:tbl>
      <w:tblPr>
        <w:tblStyle w:val="18"/>
        <w:tblW w:w="10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50"/>
        <w:gridCol w:w="870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序号</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指标</w:t>
            </w:r>
          </w:p>
        </w:tc>
        <w:tc>
          <w:tcPr>
            <w:tcW w:w="8709"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指标描述</w:t>
            </w:r>
          </w:p>
        </w:tc>
        <w:tc>
          <w:tcPr>
            <w:tcW w:w="825"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1</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公司资质</w:t>
            </w:r>
          </w:p>
        </w:tc>
        <w:tc>
          <w:tcPr>
            <w:tcW w:w="8709" w:type="dxa"/>
            <w:vAlign w:val="center"/>
          </w:tcPr>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(1) 投标人具有 ISO 质量管理体系认证</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环境管理体系认证</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职业健康管理体系认证证书</w:t>
            </w:r>
            <w:r>
              <w:rPr>
                <w:rFonts w:hint="eastAsia" w:asciiTheme="minorEastAsia" w:hAnsiTheme="minorEastAsia" w:eastAsiaTheme="minorEastAsia" w:cstheme="minorEastAsia"/>
                <w:b w:val="0"/>
                <w:bCs w:val="0"/>
                <w:color w:val="auto"/>
                <w:sz w:val="24"/>
                <w:szCs w:val="24"/>
                <w:highlight w:val="none"/>
                <w:vertAlign w:val="baseline"/>
              </w:rPr>
              <w:t>、</w:t>
            </w:r>
            <w:r>
              <w:rPr>
                <w:rFonts w:hint="eastAsia" w:asciiTheme="minorEastAsia" w:hAnsiTheme="minorEastAsia" w:eastAsiaTheme="minorEastAsia" w:cstheme="minorEastAsia"/>
                <w:b w:val="0"/>
                <w:bCs w:val="0"/>
                <w:color w:val="auto"/>
                <w:sz w:val="24"/>
                <w:szCs w:val="24"/>
                <w:highlight w:val="none"/>
                <w:vertAlign w:val="baseline"/>
                <w:lang w:val="en-US" w:eastAsia="zh-CN"/>
              </w:rPr>
              <w:t>获得</w:t>
            </w:r>
            <w:r>
              <w:rPr>
                <w:rFonts w:hint="eastAsia" w:asciiTheme="minorEastAsia" w:hAnsiTheme="minorEastAsia" w:eastAsiaTheme="minorEastAsia" w:cstheme="minorEastAsia"/>
                <w:color w:val="auto"/>
                <w:sz w:val="24"/>
                <w:szCs w:val="24"/>
                <w:highlight w:val="none"/>
              </w:rPr>
              <w:t>人社局颁发的人力资源许可证</w:t>
            </w:r>
            <w:r>
              <w:rPr>
                <w:rFonts w:hint="eastAsia" w:asciiTheme="minorEastAsia" w:hAnsiTheme="minorEastAsia" w:eastAsia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z w:val="24"/>
                <w:szCs w:val="24"/>
                <w:vertAlign w:val="baseline"/>
              </w:rPr>
              <w:t>人力资源诚信服务示范机构</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每提供一个认证得2分，满分10分。</w:t>
            </w:r>
          </w:p>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(2) 投标人具有发布招聘信息的网站，得5分。提供平台网址、网站截图等。</w:t>
            </w:r>
          </w:p>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(3) 投标人具有支持政府招考服务系统，得5 分。</w:t>
            </w:r>
          </w:p>
          <w:p>
            <w:pPr>
              <w:numPr>
                <w:ilvl w:val="0"/>
                <w:numId w:val="0"/>
              </w:numPr>
              <w:bidi w:val="0"/>
              <w:jc w:val="left"/>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vertAlign w:val="baseline"/>
                <w:lang w:val="en-US" w:eastAsia="zh-CN"/>
              </w:rPr>
              <w:t>备注</w:t>
            </w:r>
            <w:r>
              <w:rPr>
                <w:rFonts w:hint="eastAsia" w:asciiTheme="minorEastAsia" w:hAnsiTheme="minorEastAsia" w:eastAsiaTheme="minorEastAsia" w:cstheme="minorEastAsia"/>
                <w:b/>
                <w:bCs/>
                <w:color w:val="auto"/>
                <w:sz w:val="24"/>
                <w:szCs w:val="24"/>
                <w:vertAlign w:val="baseline"/>
              </w:rPr>
              <w:t>：</w:t>
            </w:r>
            <w:r>
              <w:rPr>
                <w:rFonts w:hint="eastAsia" w:asciiTheme="minorEastAsia" w:hAnsiTheme="minorEastAsia" w:eastAsiaTheme="minorEastAsia" w:cstheme="minorEastAsia"/>
                <w:b w:val="0"/>
                <w:bCs w:val="0"/>
                <w:color w:val="auto"/>
                <w:sz w:val="24"/>
                <w:szCs w:val="24"/>
                <w:vertAlign w:val="baseline"/>
              </w:rPr>
              <w:t>体系认证需提供证书的扫描件，并提供该项证书在全国认证认可信息公共服务平台认证结果查询截图，未提供不得分。</w:t>
            </w:r>
          </w:p>
        </w:tc>
        <w:tc>
          <w:tcPr>
            <w:tcW w:w="825"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2</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企业业绩</w:t>
            </w:r>
          </w:p>
        </w:tc>
        <w:tc>
          <w:tcPr>
            <w:tcW w:w="8709" w:type="dxa"/>
            <w:vAlign w:val="center"/>
          </w:tcPr>
          <w:p>
            <w:pPr>
              <w:numPr>
                <w:ilvl w:val="0"/>
                <w:numId w:val="0"/>
              </w:numPr>
              <w:bidi w:val="0"/>
              <w:jc w:val="left"/>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投标人自20</w:t>
            </w:r>
            <w:r>
              <w:rPr>
                <w:rFonts w:hint="eastAsia" w:asciiTheme="minorEastAsia" w:hAnsiTheme="minorEastAsia" w:eastAsiaTheme="minorEastAsia" w:cstheme="minorEastAsia"/>
                <w:b w:val="0"/>
                <w:bCs w:val="0"/>
                <w:color w:val="auto"/>
                <w:sz w:val="24"/>
                <w:szCs w:val="24"/>
                <w:vertAlign w:val="baseline"/>
                <w:lang w:val="en-US" w:eastAsia="zh-CN"/>
              </w:rPr>
              <w:t>20</w:t>
            </w:r>
            <w:r>
              <w:rPr>
                <w:rFonts w:hint="eastAsia" w:asciiTheme="minorEastAsia" w:hAnsiTheme="minorEastAsia" w:eastAsiaTheme="minorEastAsia" w:cstheme="minorEastAsia"/>
                <w:b w:val="0"/>
                <w:bCs w:val="0"/>
                <w:color w:val="auto"/>
                <w:sz w:val="24"/>
                <w:szCs w:val="24"/>
                <w:vertAlign w:val="baseline"/>
              </w:rPr>
              <w:t>年1月1日以来（以合同签订时间为准）有过相关招聘</w:t>
            </w:r>
            <w:r>
              <w:rPr>
                <w:rFonts w:hint="eastAsia" w:asciiTheme="minorEastAsia" w:hAnsiTheme="minorEastAsia" w:eastAsiaTheme="minorEastAsia" w:cstheme="minorEastAsia"/>
                <w:b w:val="0"/>
                <w:bCs w:val="0"/>
                <w:color w:val="auto"/>
                <w:sz w:val="24"/>
                <w:szCs w:val="24"/>
                <w:vertAlign w:val="baseline"/>
                <w:lang w:val="en-US" w:eastAsia="zh-CN"/>
              </w:rPr>
              <w:t>等各类人力资源</w:t>
            </w:r>
            <w:r>
              <w:rPr>
                <w:rFonts w:hint="eastAsia" w:asciiTheme="minorEastAsia" w:hAnsiTheme="minorEastAsia" w:eastAsiaTheme="minorEastAsia" w:cstheme="minorEastAsia"/>
                <w:b w:val="0"/>
                <w:bCs w:val="0"/>
                <w:color w:val="auto"/>
                <w:sz w:val="24"/>
                <w:szCs w:val="24"/>
                <w:vertAlign w:val="baseline"/>
              </w:rPr>
              <w:t>服务业绩，每提供一个符合要求的业绩得 2 分，满分 10 分，未提供不得分。</w:t>
            </w:r>
          </w:p>
        </w:tc>
        <w:tc>
          <w:tcPr>
            <w:tcW w:w="825"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3</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信用</w:t>
            </w:r>
          </w:p>
        </w:tc>
        <w:tc>
          <w:tcPr>
            <w:tcW w:w="8709" w:type="dxa"/>
            <w:vAlign w:val="center"/>
          </w:tcPr>
          <w:p>
            <w:pPr>
              <w:numPr>
                <w:ilvl w:val="0"/>
                <w:numId w:val="0"/>
              </w:numPr>
              <w:bidi w:val="0"/>
              <w:jc w:val="left"/>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投标人具有</w:t>
            </w:r>
            <w:r>
              <w:rPr>
                <w:rFonts w:hint="eastAsia" w:asciiTheme="minorEastAsia" w:hAnsiTheme="minorEastAsia" w:eastAsiaTheme="minorEastAsia" w:cstheme="minorEastAsia"/>
                <w:b w:val="0"/>
                <w:bCs w:val="0"/>
                <w:color w:val="auto"/>
                <w:sz w:val="24"/>
                <w:szCs w:val="24"/>
                <w:vertAlign w:val="baseline"/>
                <w:lang w:val="en-US" w:eastAsia="zh-CN"/>
              </w:rPr>
              <w:t>省级及以上</w:t>
            </w:r>
            <w:r>
              <w:rPr>
                <w:rFonts w:hint="eastAsia" w:asciiTheme="minorEastAsia" w:hAnsiTheme="minorEastAsia" w:eastAsiaTheme="minorEastAsia" w:cstheme="minorEastAsia"/>
                <w:b w:val="0"/>
                <w:bCs w:val="0"/>
                <w:color w:val="auto"/>
                <w:sz w:val="24"/>
                <w:szCs w:val="24"/>
                <w:vertAlign w:val="baseline"/>
              </w:rPr>
              <w:t>人力资源和社会保障机构评定的人力资源信用等级机构资质，具备“AAAAA”级信用等级机构的得 5 分，具备“AAAA”级信用等级机构的得 3 分，具备“AAA”级信用等级机构的得1分，本项满分</w:t>
            </w:r>
            <w:r>
              <w:rPr>
                <w:rFonts w:hint="eastAsia" w:asciiTheme="minorEastAsia" w:hAnsiTheme="minorEastAsia" w:eastAsiaTheme="minorEastAsia" w:cstheme="minorEastAsia"/>
                <w:b w:val="0"/>
                <w:bCs w:val="0"/>
                <w:color w:val="auto"/>
                <w:sz w:val="24"/>
                <w:szCs w:val="24"/>
                <w:vertAlign w:val="baseline"/>
                <w:lang w:val="en-US" w:eastAsia="zh-CN"/>
              </w:rPr>
              <w:t>5</w:t>
            </w:r>
            <w:r>
              <w:rPr>
                <w:rFonts w:hint="eastAsia" w:asciiTheme="minorEastAsia" w:hAnsiTheme="minorEastAsia" w:eastAsiaTheme="minorEastAsia" w:cstheme="minorEastAsia"/>
                <w:b w:val="0"/>
                <w:bCs w:val="0"/>
                <w:color w:val="auto"/>
                <w:sz w:val="24"/>
                <w:szCs w:val="24"/>
                <w:vertAlign w:val="baseline"/>
              </w:rPr>
              <w:t>分，未提供不得分。</w:t>
            </w:r>
          </w:p>
        </w:tc>
        <w:tc>
          <w:tcPr>
            <w:tcW w:w="825"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4</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服务团队保障</w:t>
            </w:r>
          </w:p>
        </w:tc>
        <w:tc>
          <w:tcPr>
            <w:tcW w:w="8709" w:type="dxa"/>
            <w:vAlign w:val="center"/>
          </w:tcPr>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w:t>
            </w:r>
            <w:r>
              <w:rPr>
                <w:rFonts w:hint="eastAsia" w:asciiTheme="minorEastAsia" w:hAnsiTheme="minorEastAsia" w:eastAsiaTheme="minorEastAsia" w:cstheme="minorEastAsia"/>
                <w:b w:val="0"/>
                <w:bCs w:val="0"/>
                <w:color w:val="auto"/>
                <w:sz w:val="24"/>
                <w:szCs w:val="24"/>
                <w:vertAlign w:val="baseline"/>
              </w:rPr>
              <w:t xml:space="preserve">投标人为本项目配备项目负责人年龄45 周岁以下，具有本科学历的，得 2分； </w:t>
            </w:r>
          </w:p>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2</w:t>
            </w:r>
            <w:r>
              <w:rPr>
                <w:rFonts w:hint="eastAsia" w:asciiTheme="minorEastAsia" w:hAnsiTheme="minorEastAsia" w:eastAsiaTheme="minorEastAsia" w:cstheme="minorEastAsia"/>
                <w:b w:val="0"/>
                <w:bCs w:val="0"/>
                <w:color w:val="FF0000"/>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vertAlign w:val="baseline"/>
              </w:rPr>
              <w:t>投标人为本项目配备项目负责人具有</w:t>
            </w:r>
            <w:r>
              <w:rPr>
                <w:rFonts w:hint="eastAsia" w:asciiTheme="minorEastAsia" w:hAnsiTheme="minorEastAsia" w:eastAsiaTheme="minorEastAsia" w:cstheme="minorEastAsia"/>
                <w:b w:val="0"/>
                <w:bCs w:val="0"/>
                <w:color w:val="auto"/>
                <w:sz w:val="24"/>
                <w:szCs w:val="24"/>
                <w:vertAlign w:val="baseline"/>
                <w:lang w:val="en-US" w:eastAsia="zh-CN"/>
              </w:rPr>
              <w:t>本科以上学历且具有</w:t>
            </w:r>
            <w:r>
              <w:rPr>
                <w:rFonts w:hint="eastAsia" w:asciiTheme="minorEastAsia" w:hAnsiTheme="minorEastAsia" w:eastAsiaTheme="minorEastAsia" w:cstheme="minorEastAsia"/>
                <w:b w:val="0"/>
                <w:bCs w:val="0"/>
                <w:color w:val="auto"/>
                <w:sz w:val="24"/>
                <w:szCs w:val="24"/>
                <w:vertAlign w:val="baseline"/>
              </w:rPr>
              <w:t>企业人力资源管理师一级证书</w:t>
            </w:r>
            <w:r>
              <w:rPr>
                <w:rFonts w:hint="eastAsia" w:asciiTheme="minorEastAsia" w:hAnsiTheme="minorEastAsia" w:eastAsiaTheme="minorEastAsia" w:cstheme="minorEastAsia"/>
                <w:b w:val="0"/>
                <w:bCs w:val="0"/>
                <w:color w:val="auto"/>
                <w:sz w:val="24"/>
                <w:szCs w:val="24"/>
                <w:vertAlign w:val="baseline"/>
                <w:lang w:val="en-US" w:eastAsia="zh-CN"/>
              </w:rPr>
              <w:t>或</w:t>
            </w:r>
            <w:r>
              <w:rPr>
                <w:rFonts w:hint="eastAsia" w:asciiTheme="minorEastAsia" w:hAnsiTheme="minorEastAsia" w:eastAsiaTheme="minorEastAsia" w:cstheme="minorEastAsia"/>
                <w:b w:val="0"/>
                <w:bCs w:val="0"/>
                <w:color w:val="auto"/>
                <w:sz w:val="24"/>
                <w:szCs w:val="24"/>
                <w:vertAlign w:val="baseline"/>
              </w:rPr>
              <w:t xml:space="preserve">劳动关系协调员一级证书，得 3分； </w:t>
            </w:r>
          </w:p>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（注：需提供有效的身份证正反面扫描件、学历证书扫描件、资格证书扫描件、与本单位服务年限所匹配的社保参保证明）</w:t>
            </w:r>
          </w:p>
          <w:p>
            <w:pPr>
              <w:numPr>
                <w:ilvl w:val="0"/>
                <w:numId w:val="1"/>
              </w:numPr>
              <w:bidi w:val="0"/>
              <w:jc w:val="left"/>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投标人为本项目配备服务团队人员超过10人及以上得5分，（</w:t>
            </w:r>
            <w:r>
              <w:rPr>
                <w:rFonts w:hint="eastAsia" w:asciiTheme="minorEastAsia" w:hAnsiTheme="minorEastAsia" w:eastAsiaTheme="minorEastAsia" w:cstheme="minorEastAsia"/>
                <w:b w:val="0"/>
                <w:bCs w:val="0"/>
                <w:color w:val="auto"/>
                <w:sz w:val="24"/>
                <w:szCs w:val="24"/>
                <w:vertAlign w:val="baseline"/>
              </w:rPr>
              <w:t>注：需提供与本单位服务年限所匹配的社保参保证明</w:t>
            </w:r>
            <w:r>
              <w:rPr>
                <w:rFonts w:hint="eastAsia" w:asciiTheme="minorEastAsia" w:hAnsiTheme="minorEastAsia" w:eastAsiaTheme="minorEastAsia" w:cstheme="minorEastAsia"/>
                <w:b w:val="0"/>
                <w:bCs w:val="0"/>
                <w:color w:val="auto"/>
                <w:sz w:val="24"/>
                <w:szCs w:val="24"/>
                <w:vertAlign w:val="baseline"/>
                <w:lang w:val="en-US" w:eastAsia="zh-CN"/>
              </w:rPr>
              <w:t>）；</w:t>
            </w:r>
          </w:p>
          <w:p>
            <w:pPr>
              <w:pStyle w:val="2"/>
              <w:numPr>
                <w:ilvl w:val="-1"/>
                <w:numId w:val="0"/>
              </w:numPr>
              <w:ind w:firstLine="0" w:firstLineChars="0"/>
              <w:rPr>
                <w:rFonts w:hint="default" w:ascii="Times New Roman" w:hAnsi="Times New Roman" w:eastAsia="宋体" w:cs="Times New Roman"/>
                <w:b w:val="0"/>
                <w:bCs w:val="0"/>
                <w:color w:val="auto"/>
                <w:sz w:val="32"/>
                <w:szCs w:val="20"/>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4.具备本地化服务保障能力。优5分，良好3分，一般1分。</w:t>
            </w:r>
          </w:p>
        </w:tc>
        <w:tc>
          <w:tcPr>
            <w:tcW w:w="825" w:type="dxa"/>
            <w:vAlign w:val="center"/>
          </w:tcPr>
          <w:p>
            <w:pPr>
              <w:numPr>
                <w:ilvl w:val="0"/>
                <w:numId w:val="0"/>
              </w:numPr>
              <w:bidi w:val="0"/>
              <w:jc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5</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服务方案</w:t>
            </w:r>
          </w:p>
        </w:tc>
        <w:tc>
          <w:tcPr>
            <w:tcW w:w="8709" w:type="dxa"/>
            <w:vAlign w:val="center"/>
          </w:tcPr>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提供</w:t>
            </w:r>
            <w:r>
              <w:rPr>
                <w:rFonts w:hint="eastAsia" w:asciiTheme="minorEastAsia" w:hAnsiTheme="minorEastAsia" w:eastAsiaTheme="minorEastAsia" w:cstheme="minorEastAsia"/>
                <w:b w:val="0"/>
                <w:bCs w:val="0"/>
                <w:color w:val="auto"/>
                <w:sz w:val="24"/>
                <w:szCs w:val="24"/>
                <w:vertAlign w:val="baseline"/>
                <w:lang w:val="en-US" w:eastAsia="zh-CN"/>
              </w:rPr>
              <w:t>服务</w:t>
            </w:r>
            <w:r>
              <w:rPr>
                <w:rFonts w:hint="eastAsia" w:asciiTheme="minorEastAsia" w:hAnsiTheme="minorEastAsia" w:eastAsiaTheme="minorEastAsia" w:cstheme="minorEastAsia"/>
                <w:b w:val="0"/>
                <w:bCs w:val="0"/>
                <w:color w:val="auto"/>
                <w:sz w:val="24"/>
                <w:szCs w:val="24"/>
                <w:vertAlign w:val="baseline"/>
              </w:rPr>
              <w:t xml:space="preserve">方案内容的完整版进行评分。优的得 </w:t>
            </w:r>
            <w:r>
              <w:rPr>
                <w:rFonts w:hint="eastAsia" w:asciiTheme="minorEastAsia" w:hAnsiTheme="minorEastAsia" w:eastAsiaTheme="minorEastAsia" w:cstheme="minorEastAsia"/>
                <w:b w:val="0"/>
                <w:bCs w:val="0"/>
                <w:color w:val="auto"/>
                <w:sz w:val="24"/>
                <w:szCs w:val="24"/>
                <w:vertAlign w:val="baseline"/>
                <w:lang w:val="en-US" w:eastAsia="zh-CN"/>
              </w:rPr>
              <w:t>20</w:t>
            </w:r>
            <w:r>
              <w:rPr>
                <w:rFonts w:hint="eastAsia" w:asciiTheme="minorEastAsia" w:hAnsiTheme="minorEastAsia" w:eastAsiaTheme="minorEastAsia" w:cstheme="minorEastAsia"/>
                <w:b w:val="0"/>
                <w:bCs w:val="0"/>
                <w:color w:val="auto"/>
                <w:sz w:val="24"/>
                <w:szCs w:val="24"/>
                <w:vertAlign w:val="baseline"/>
              </w:rPr>
              <w:t>＜F≤</w:t>
            </w:r>
            <w:r>
              <w:rPr>
                <w:rFonts w:hint="eastAsia" w:asciiTheme="minorEastAsia" w:hAnsiTheme="minorEastAsia" w:eastAsiaTheme="minorEastAsia" w:cstheme="minorEastAsia"/>
                <w:b w:val="0"/>
                <w:bCs w:val="0"/>
                <w:color w:val="auto"/>
                <w:sz w:val="24"/>
                <w:szCs w:val="24"/>
                <w:vertAlign w:val="baseline"/>
                <w:lang w:val="en-US" w:eastAsia="zh-CN"/>
              </w:rPr>
              <w:t>30</w:t>
            </w:r>
            <w:r>
              <w:rPr>
                <w:rFonts w:hint="eastAsia" w:asciiTheme="minorEastAsia" w:hAnsiTheme="minorEastAsia" w:eastAsiaTheme="minorEastAsia" w:cstheme="minorEastAsia"/>
                <w:b w:val="0"/>
                <w:bCs w:val="0"/>
                <w:color w:val="auto"/>
                <w:sz w:val="24"/>
                <w:szCs w:val="24"/>
                <w:vertAlign w:val="baseline"/>
              </w:rPr>
              <w:t>分</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良的得</w:t>
            </w:r>
            <w:r>
              <w:rPr>
                <w:rFonts w:hint="eastAsia" w:asciiTheme="minorEastAsia" w:hAnsiTheme="minorEastAsia" w:eastAsiaTheme="minorEastAsia" w:cstheme="minorEastAsia"/>
                <w:b w:val="0"/>
                <w:bCs w:val="0"/>
                <w:color w:val="auto"/>
                <w:sz w:val="24"/>
                <w:szCs w:val="24"/>
                <w:vertAlign w:val="baseline"/>
                <w:lang w:val="en-US" w:eastAsia="zh-CN"/>
              </w:rPr>
              <w:t>10</w:t>
            </w:r>
            <w:r>
              <w:rPr>
                <w:rFonts w:hint="eastAsia" w:asciiTheme="minorEastAsia" w:hAnsiTheme="minorEastAsia" w:eastAsiaTheme="minorEastAsia" w:cstheme="minorEastAsia"/>
                <w:b w:val="0"/>
                <w:bCs w:val="0"/>
                <w:color w:val="auto"/>
                <w:sz w:val="24"/>
                <w:szCs w:val="24"/>
                <w:vertAlign w:val="baseline"/>
              </w:rPr>
              <w:t>＜F≤</w:t>
            </w:r>
            <w:r>
              <w:rPr>
                <w:rFonts w:hint="eastAsia" w:asciiTheme="minorEastAsia" w:hAnsiTheme="minorEastAsia" w:eastAsiaTheme="minorEastAsia" w:cstheme="minorEastAsia"/>
                <w:b w:val="0"/>
                <w:bCs w:val="0"/>
                <w:color w:val="auto"/>
                <w:sz w:val="24"/>
                <w:szCs w:val="24"/>
                <w:vertAlign w:val="baseline"/>
                <w:lang w:val="en-US" w:eastAsia="zh-CN"/>
              </w:rPr>
              <w:t>20</w:t>
            </w:r>
            <w:r>
              <w:rPr>
                <w:rFonts w:hint="eastAsia" w:asciiTheme="minorEastAsia" w:hAnsiTheme="minorEastAsia" w:eastAsiaTheme="minorEastAsia" w:cstheme="minorEastAsia"/>
                <w:b w:val="0"/>
                <w:bCs w:val="0"/>
                <w:color w:val="auto"/>
                <w:sz w:val="24"/>
                <w:szCs w:val="24"/>
                <w:vertAlign w:val="baseline"/>
              </w:rPr>
              <w:t>分</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一般的0＜F≤</w:t>
            </w:r>
            <w:r>
              <w:rPr>
                <w:rFonts w:hint="eastAsia" w:asciiTheme="minorEastAsia" w:hAnsiTheme="minorEastAsia" w:eastAsiaTheme="minorEastAsia" w:cstheme="minorEastAsia"/>
                <w:b w:val="0"/>
                <w:bCs w:val="0"/>
                <w:color w:val="auto"/>
                <w:sz w:val="24"/>
                <w:szCs w:val="24"/>
                <w:vertAlign w:val="baseline"/>
                <w:lang w:val="en-US" w:eastAsia="zh-CN"/>
              </w:rPr>
              <w:t>10</w:t>
            </w:r>
            <w:r>
              <w:rPr>
                <w:rFonts w:hint="eastAsia" w:asciiTheme="minorEastAsia" w:hAnsiTheme="minorEastAsia" w:eastAsiaTheme="minorEastAsia" w:cstheme="minorEastAsia"/>
                <w:b w:val="0"/>
                <w:bCs w:val="0"/>
                <w:color w:val="auto"/>
                <w:sz w:val="24"/>
                <w:szCs w:val="24"/>
                <w:vertAlign w:val="baseline"/>
              </w:rPr>
              <w:t>分</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未提供</w:t>
            </w:r>
            <w:r>
              <w:rPr>
                <w:rFonts w:hint="eastAsia" w:asciiTheme="minorEastAsia" w:hAnsiTheme="minorEastAsia" w:eastAsiaTheme="minorEastAsia" w:cstheme="minorEastAsia"/>
                <w:b w:val="0"/>
                <w:bCs w:val="0"/>
                <w:color w:val="auto"/>
                <w:sz w:val="24"/>
                <w:szCs w:val="24"/>
                <w:vertAlign w:val="baseline"/>
                <w:lang w:val="en-US" w:eastAsia="zh-CN"/>
              </w:rPr>
              <w:t>服务</w:t>
            </w:r>
            <w:r>
              <w:rPr>
                <w:rFonts w:hint="eastAsia" w:asciiTheme="minorEastAsia" w:hAnsiTheme="minorEastAsia" w:eastAsiaTheme="minorEastAsia" w:cstheme="minorEastAsia"/>
                <w:b w:val="0"/>
                <w:bCs w:val="0"/>
                <w:color w:val="auto"/>
                <w:sz w:val="24"/>
                <w:szCs w:val="24"/>
                <w:vertAlign w:val="baseline"/>
              </w:rPr>
              <w:t>方案的不得分。</w:t>
            </w:r>
          </w:p>
        </w:tc>
        <w:tc>
          <w:tcPr>
            <w:tcW w:w="825"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6</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售后服务</w:t>
            </w:r>
          </w:p>
        </w:tc>
        <w:tc>
          <w:tcPr>
            <w:tcW w:w="8709" w:type="dxa"/>
            <w:vAlign w:val="center"/>
          </w:tcPr>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 xml:space="preserve">评审委员会根据投标人提供的售后服务进行综合评分： </w:t>
            </w:r>
          </w:p>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（1）售后服务内容具体，退换货、补货及送货数量是否及时或相符；</w:t>
            </w:r>
          </w:p>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（2）有售后承诺且详尽、合理，无含糊不清的地方，有应急预案；</w:t>
            </w:r>
          </w:p>
          <w:p>
            <w:pPr>
              <w:numPr>
                <w:ilvl w:val="0"/>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rPr>
              <w:t xml:space="preserve">优的得 </w:t>
            </w:r>
            <w:r>
              <w:rPr>
                <w:rFonts w:hint="eastAsia" w:asciiTheme="minorEastAsia" w:hAnsiTheme="minorEastAsia" w:eastAsiaTheme="minorEastAsia" w:cstheme="minorEastAsia"/>
                <w:b w:val="0"/>
                <w:bCs w:val="0"/>
                <w:color w:val="auto"/>
                <w:sz w:val="24"/>
                <w:szCs w:val="24"/>
                <w:vertAlign w:val="baseline"/>
                <w:lang w:val="en-US" w:eastAsia="zh-CN"/>
              </w:rPr>
              <w:t>4</w:t>
            </w:r>
            <w:r>
              <w:rPr>
                <w:rFonts w:hint="eastAsia" w:asciiTheme="minorEastAsia" w:hAnsiTheme="minorEastAsia" w:eastAsiaTheme="minorEastAsia" w:cstheme="minorEastAsia"/>
                <w:b w:val="0"/>
                <w:bCs w:val="0"/>
                <w:color w:val="auto"/>
                <w:sz w:val="24"/>
                <w:szCs w:val="24"/>
                <w:vertAlign w:val="baseline"/>
              </w:rPr>
              <w:t>＜F≤</w:t>
            </w:r>
            <w:r>
              <w:rPr>
                <w:rFonts w:hint="eastAsia" w:asciiTheme="minorEastAsia" w:hAnsiTheme="minorEastAsia" w:eastAsiaTheme="minorEastAsia" w:cstheme="minorEastAsia"/>
                <w:b w:val="0"/>
                <w:bCs w:val="0"/>
                <w:color w:val="auto"/>
                <w:sz w:val="24"/>
                <w:szCs w:val="24"/>
                <w:vertAlign w:val="baseline"/>
                <w:lang w:val="en-US" w:eastAsia="zh-CN"/>
              </w:rPr>
              <w:t>5</w:t>
            </w:r>
            <w:r>
              <w:rPr>
                <w:rFonts w:hint="eastAsia" w:asciiTheme="minorEastAsia" w:hAnsiTheme="minorEastAsia" w:eastAsiaTheme="minorEastAsia" w:cstheme="minorEastAsia"/>
                <w:b w:val="0"/>
                <w:bCs w:val="0"/>
                <w:color w:val="auto"/>
                <w:sz w:val="24"/>
                <w:szCs w:val="24"/>
                <w:vertAlign w:val="baseline"/>
              </w:rPr>
              <w:t>分</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良的得</w:t>
            </w:r>
            <w:r>
              <w:rPr>
                <w:rFonts w:hint="eastAsia" w:asciiTheme="minorEastAsia" w:hAnsiTheme="minorEastAsia" w:eastAsiaTheme="minorEastAsia" w:cstheme="minorEastAsia"/>
                <w:b w:val="0"/>
                <w:bCs w:val="0"/>
                <w:color w:val="auto"/>
                <w:sz w:val="24"/>
                <w:szCs w:val="24"/>
                <w:vertAlign w:val="baseline"/>
                <w:lang w:val="en-US" w:eastAsia="zh-CN"/>
              </w:rPr>
              <w:t>2</w:t>
            </w:r>
            <w:r>
              <w:rPr>
                <w:rFonts w:hint="eastAsia" w:asciiTheme="minorEastAsia" w:hAnsiTheme="minorEastAsia" w:eastAsiaTheme="minorEastAsia" w:cstheme="minorEastAsia"/>
                <w:b w:val="0"/>
                <w:bCs w:val="0"/>
                <w:color w:val="auto"/>
                <w:sz w:val="24"/>
                <w:szCs w:val="24"/>
                <w:vertAlign w:val="baseline"/>
              </w:rPr>
              <w:t>＜F≤</w:t>
            </w:r>
            <w:r>
              <w:rPr>
                <w:rFonts w:hint="eastAsia" w:asciiTheme="minorEastAsia" w:hAnsiTheme="minorEastAsia" w:eastAsiaTheme="minorEastAsia" w:cstheme="minorEastAsia"/>
                <w:b w:val="0"/>
                <w:bCs w:val="0"/>
                <w:color w:val="auto"/>
                <w:sz w:val="24"/>
                <w:szCs w:val="24"/>
                <w:vertAlign w:val="baseline"/>
                <w:lang w:val="en-US" w:eastAsia="zh-CN"/>
              </w:rPr>
              <w:t>4</w:t>
            </w:r>
            <w:r>
              <w:rPr>
                <w:rFonts w:hint="eastAsia" w:asciiTheme="minorEastAsia" w:hAnsiTheme="minorEastAsia" w:eastAsiaTheme="minorEastAsia" w:cstheme="minorEastAsia"/>
                <w:b w:val="0"/>
                <w:bCs w:val="0"/>
                <w:color w:val="auto"/>
                <w:sz w:val="24"/>
                <w:szCs w:val="24"/>
                <w:vertAlign w:val="baseline"/>
              </w:rPr>
              <w:t>分</w:t>
            </w:r>
            <w:r>
              <w:rPr>
                <w:rFonts w:hint="eastAsia" w:asciiTheme="minorEastAsia" w:hAnsiTheme="minorEastAsia" w:eastAsiaTheme="minorEastAsia" w:cstheme="minorEastAsia"/>
                <w:b w:val="0"/>
                <w:bCs w:val="0"/>
                <w:color w:val="auto"/>
                <w:sz w:val="24"/>
                <w:szCs w:val="24"/>
                <w:vertAlign w:val="baseline"/>
                <w:lang w:eastAsia="zh-CN"/>
              </w:rPr>
              <w:t>，</w:t>
            </w:r>
            <w:r>
              <w:rPr>
                <w:rFonts w:hint="eastAsia" w:asciiTheme="minorEastAsia" w:hAnsiTheme="minorEastAsia" w:eastAsiaTheme="minorEastAsia" w:cstheme="minorEastAsia"/>
                <w:b w:val="0"/>
                <w:bCs w:val="0"/>
                <w:color w:val="auto"/>
                <w:sz w:val="24"/>
                <w:szCs w:val="24"/>
                <w:vertAlign w:val="baseline"/>
              </w:rPr>
              <w:t>一般的0＜F≤</w:t>
            </w:r>
            <w:r>
              <w:rPr>
                <w:rFonts w:hint="eastAsia" w:asciiTheme="minorEastAsia" w:hAnsiTheme="minorEastAsia" w:eastAsiaTheme="minorEastAsia" w:cstheme="minorEastAsia"/>
                <w:b w:val="0"/>
                <w:bCs w:val="0"/>
                <w:color w:val="auto"/>
                <w:sz w:val="24"/>
                <w:szCs w:val="24"/>
                <w:vertAlign w:val="baseline"/>
                <w:lang w:val="en-US" w:eastAsia="zh-CN"/>
              </w:rPr>
              <w:t>2</w:t>
            </w:r>
            <w:r>
              <w:rPr>
                <w:rFonts w:hint="eastAsia" w:asciiTheme="minorEastAsia" w:hAnsiTheme="minorEastAsia" w:eastAsiaTheme="minorEastAsia" w:cstheme="minorEastAsia"/>
                <w:b w:val="0"/>
                <w:bCs w:val="0"/>
                <w:color w:val="auto"/>
                <w:sz w:val="24"/>
                <w:szCs w:val="24"/>
                <w:vertAlign w:val="baseline"/>
              </w:rPr>
              <w:t>分，未提供售后服务或不合理的不得分。</w:t>
            </w:r>
          </w:p>
        </w:tc>
        <w:tc>
          <w:tcPr>
            <w:tcW w:w="825"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3"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7</w:t>
            </w:r>
          </w:p>
        </w:tc>
        <w:tc>
          <w:tcPr>
            <w:tcW w:w="750"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报价部分</w:t>
            </w:r>
          </w:p>
        </w:tc>
        <w:tc>
          <w:tcPr>
            <w:tcW w:w="8709" w:type="dxa"/>
            <w:vAlign w:val="center"/>
          </w:tcPr>
          <w:p>
            <w:pPr>
              <w:keepNext w:val="0"/>
              <w:keepLines w:val="0"/>
              <w:widowControl/>
              <w:suppressLineNumbers w:val="0"/>
              <w:jc w:val="left"/>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rPr>
              <w:t>价格分统一采用</w:t>
            </w:r>
            <w:r>
              <w:rPr>
                <w:rFonts w:hint="eastAsia" w:asciiTheme="minorEastAsia" w:hAnsiTheme="minorEastAsia" w:eastAsiaTheme="minorEastAsia" w:cstheme="minorEastAsia"/>
                <w:b w:val="0"/>
                <w:bCs w:val="0"/>
                <w:color w:val="auto"/>
                <w:sz w:val="24"/>
                <w:szCs w:val="24"/>
                <w:vertAlign w:val="baseline"/>
                <w:lang w:val="en-US" w:eastAsia="zh-CN"/>
              </w:rPr>
              <w:t>综合评分法。</w:t>
            </w: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
              </w:rPr>
              <w:t xml:space="preserve">（1）初步评审合格供应商的最终响应报价（简称：报价）为有效响应报价。 </w:t>
            </w: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
              </w:rPr>
              <w:t>（2）评标基准价的确定：评标基准价=所有有效响应报价的平均值。</w:t>
            </w:r>
          </w:p>
          <w:p>
            <w:pPr>
              <w:widowControl/>
              <w:numPr>
                <w:ilvl w:val="-1"/>
                <w:numId w:val="0"/>
              </w:numPr>
              <w:bidi w:val="0"/>
              <w:jc w:val="left"/>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color w:val="auto"/>
                <w:kern w:val="2"/>
                <w:sz w:val="24"/>
                <w:szCs w:val="24"/>
                <w:lang w:val="en-US" w:eastAsia="zh-CN" w:bidi="ar"/>
              </w:rPr>
              <w:t xml:space="preserve">（3）得分计算：有效供应商的报价与评标基准价相比，与评标基准价相等的得满分 15分，每高于评标基准价1%扣 1分，每低于评标基准价 1%扣 0.5 分，扣至0 分为止，不足1%按直线插入法计算得分。 </w:t>
            </w:r>
          </w:p>
        </w:tc>
        <w:tc>
          <w:tcPr>
            <w:tcW w:w="825" w:type="dxa"/>
            <w:vAlign w:val="center"/>
          </w:tcPr>
          <w:p>
            <w:pPr>
              <w:numPr>
                <w:ilvl w:val="0"/>
                <w:numId w:val="0"/>
              </w:numPr>
              <w:bidi w:val="0"/>
              <w:jc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2" w:type="dxa"/>
            <w:gridSpan w:val="3"/>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vertAlign w:val="baseline"/>
                <w:lang w:val="en-US" w:eastAsia="zh-CN"/>
              </w:rPr>
              <w:t>合计</w:t>
            </w:r>
          </w:p>
        </w:tc>
        <w:tc>
          <w:tcPr>
            <w:tcW w:w="825" w:type="dxa"/>
            <w:vAlign w:val="center"/>
          </w:tcPr>
          <w:p>
            <w:pPr>
              <w:numPr>
                <w:ilvl w:val="0"/>
                <w:numId w:val="0"/>
              </w:numPr>
              <w:bidi w:val="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100分</w:t>
            </w:r>
          </w:p>
        </w:tc>
      </w:tr>
    </w:tbl>
    <w:p>
      <w:pPr>
        <w:spacing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确定中标候选人</w:t>
      </w:r>
    </w:p>
    <w:p>
      <w:pPr>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计算最终得分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即</w:t>
      </w:r>
      <w:r>
        <w:rPr>
          <w:rFonts w:hint="eastAsia" w:asciiTheme="minorEastAsia" w:hAnsiTheme="minorEastAsia" w:eastAsiaTheme="minorEastAsia" w:cstheme="minorEastAsia"/>
          <w:sz w:val="24"/>
          <w:szCs w:val="24"/>
        </w:rPr>
        <w:t>每个有效投标人的最终得分。投标人的各项得分均保留小数点后两位（小数点后第三位四舍五入）。</w:t>
      </w:r>
    </w:p>
    <w:p>
      <w:pPr>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按照有效投标人最终得分由高到低排出中标候选人。最终得分相同的，按技术部分得分由高到低顺序排序。技术部分得分及最终得分均相同的，则采取评标委员会抽签方式确定其前后次序。</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各投标人的得分一经得出，并核对无误后，任何人不得更改。</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如果有效投标报价出现两家或两家以上相同者，则采取评标委员会抽签方式确定其前后次序。</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评标委员会在评标过程中发现的问题，应当及时作出处理或者向招标人提出处理建议，并</w:t>
      </w:r>
      <w:r>
        <w:rPr>
          <w:rFonts w:hint="eastAsia" w:asciiTheme="minorEastAsia" w:hAnsiTheme="minorEastAsia" w:eastAsiaTheme="minorEastAsia" w:cstheme="minorEastAsia"/>
          <w:sz w:val="24"/>
          <w:szCs w:val="24"/>
          <w:lang w:eastAsia="zh-CN"/>
        </w:rPr>
        <w:t>做</w:t>
      </w:r>
      <w:r>
        <w:rPr>
          <w:rFonts w:hint="eastAsia" w:asciiTheme="minorEastAsia" w:hAnsiTheme="minorEastAsia" w:eastAsiaTheme="minorEastAsia" w:cstheme="minorEastAsia"/>
          <w:sz w:val="24"/>
          <w:szCs w:val="24"/>
        </w:rPr>
        <w:t>书面记录。</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1</w:t>
      </w: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投标人投标报价与公布的预算价（或控制价）相比降幅过小，或投标人投标报价明显缺乏竞争性的，评标委员会可以否决所有投标。</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8</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9</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评标委员会和评标工作人员应严格遵守国家的</w:t>
      </w:r>
      <w:r>
        <w:rPr>
          <w:rFonts w:hint="eastAsia" w:asciiTheme="minorEastAsia" w:hAnsiTheme="minorEastAsia" w:eastAsiaTheme="minorEastAsia" w:cstheme="minorEastAsia"/>
          <w:sz w:val="24"/>
          <w:szCs w:val="24"/>
          <w:lang w:eastAsia="zh-CN"/>
        </w:rPr>
        <w:t>法律法规</w:t>
      </w:r>
      <w:r>
        <w:rPr>
          <w:rFonts w:hint="eastAsia" w:asciiTheme="minorEastAsia" w:hAnsiTheme="minorEastAsia" w:eastAsiaTheme="minorEastAsia" w:cstheme="minorEastAsia"/>
          <w:sz w:val="24"/>
          <w:szCs w:val="24"/>
        </w:rPr>
        <w:t>和规章制度；严格按照本次招标文件进行评标；公正廉洁、不徇私情，不得损害国家利益；保护招、投标人的合法权益。</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2</w:t>
      </w:r>
      <w:r>
        <w:rPr>
          <w:rFonts w:hint="eastAsia" w:asciiTheme="minorEastAsia" w:hAnsiTheme="minorEastAsia" w:eastAsiaTheme="minorEastAsia" w:cstheme="minorEastAsia"/>
          <w:b/>
          <w:bCs/>
          <w:sz w:val="24"/>
          <w:szCs w:val="24"/>
          <w:lang w:val="en-US" w:eastAsia="zh-CN"/>
        </w:rPr>
        <w:t>0</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在评标过程中，评委及其他评标工作人员必须对评标情况严格保密，任何人不得将评标情况透露</w:t>
      </w:r>
      <w:r>
        <w:rPr>
          <w:rFonts w:hint="eastAsia" w:asciiTheme="minorEastAsia" w:hAnsiTheme="minorEastAsia" w:eastAsiaTheme="minorEastAsia" w:cstheme="minorEastAsia"/>
          <w:sz w:val="24"/>
          <w:szCs w:val="24"/>
          <w:lang w:eastAsia="zh-CN"/>
        </w:rPr>
        <w:t>给</w:t>
      </w:r>
      <w:r>
        <w:rPr>
          <w:rFonts w:hint="eastAsia" w:asciiTheme="minorEastAsia" w:hAnsiTheme="minorEastAsia" w:eastAsiaTheme="minorEastAsia" w:cstheme="minorEastAsia"/>
          <w:sz w:val="24"/>
          <w:szCs w:val="24"/>
        </w:rPr>
        <w:t>投标人有关的单位和个人。</w:t>
      </w:r>
    </w:p>
    <w:p>
      <w:pPr>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2</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rPr>
        <w:t>其他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百姓公共服务云平台有限公司将按相关规定予以处罚并记入不良行为记录，予以披露。</w:t>
      </w:r>
      <w:bookmarkStart w:id="16" w:name="_Toc1990"/>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6"/>
        <w:spacing w:line="500" w:lineRule="exact"/>
        <w:ind w:firstLine="0"/>
        <w:rPr>
          <w:rFonts w:ascii="宋体" w:hAnsi="宋体" w:eastAsia="宋体"/>
          <w:color w:val="auto"/>
        </w:rPr>
      </w:pPr>
      <w:r>
        <w:rPr>
          <w:rFonts w:hint="eastAsia" w:ascii="宋体" w:hAnsi="宋体" w:eastAsia="宋体"/>
          <w:color w:val="auto"/>
        </w:rPr>
        <w:t>第五章 投标文件格式</w:t>
      </w:r>
      <w:bookmarkEnd w:id="14"/>
      <w:bookmarkEnd w:id="16"/>
    </w:p>
    <w:p>
      <w:pPr>
        <w:keepNext/>
        <w:keepLines/>
        <w:spacing w:before="120" w:after="120" w:line="500" w:lineRule="exact"/>
        <w:jc w:val="center"/>
        <w:outlineLvl w:val="1"/>
        <w:rPr>
          <w:rFonts w:ascii="Arial" w:hAnsi="Arial" w:cs="Calibri"/>
          <w:b/>
          <w:bCs/>
          <w:color w:val="auto"/>
          <w:sz w:val="32"/>
          <w:szCs w:val="32"/>
        </w:rPr>
      </w:pPr>
      <w:bookmarkStart w:id="17" w:name="_Toc10904"/>
      <w:r>
        <w:rPr>
          <w:rFonts w:hint="eastAsia" w:ascii="Arial" w:hAnsi="Arial" w:cs="Calibri"/>
          <w:b/>
          <w:bCs/>
          <w:color w:val="auto"/>
          <w:sz w:val="32"/>
          <w:szCs w:val="32"/>
        </w:rPr>
        <w:t>评审因素索引表</w:t>
      </w:r>
      <w:bookmarkEnd w:id="17"/>
    </w:p>
    <w:tbl>
      <w:tblPr>
        <w:tblStyle w:val="1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bookmarkStart w:id="18" w:name="_Toc256695443"/>
            <w:bookmarkStart w:id="19" w:name="_Toc256691567"/>
            <w:r>
              <w:rPr>
                <w:rFonts w:hint="eastAsia"/>
                <w:color w:val="auto"/>
                <w:sz w:val="28"/>
                <w:szCs w:val="28"/>
              </w:rPr>
              <w:t>序号</w:t>
            </w:r>
            <w:bookmarkEnd w:id="18"/>
            <w:bookmarkEnd w:id="19"/>
          </w:p>
        </w:tc>
        <w:tc>
          <w:tcPr>
            <w:tcW w:w="4820" w:type="dxa"/>
            <w:vAlign w:val="center"/>
          </w:tcPr>
          <w:p>
            <w:pPr>
              <w:spacing w:line="500" w:lineRule="exact"/>
              <w:jc w:val="center"/>
              <w:rPr>
                <w:color w:val="auto"/>
                <w:sz w:val="28"/>
                <w:szCs w:val="28"/>
              </w:rPr>
            </w:pPr>
            <w:bookmarkStart w:id="20" w:name="_Toc256695444"/>
            <w:bookmarkStart w:id="21" w:name="_Toc256691568"/>
            <w:r>
              <w:rPr>
                <w:rFonts w:hint="eastAsia"/>
                <w:color w:val="auto"/>
                <w:sz w:val="28"/>
                <w:szCs w:val="28"/>
              </w:rPr>
              <w:t>评审因素</w:t>
            </w:r>
            <w:bookmarkEnd w:id="20"/>
            <w:bookmarkEnd w:id="21"/>
          </w:p>
        </w:tc>
        <w:tc>
          <w:tcPr>
            <w:tcW w:w="3649" w:type="dxa"/>
            <w:vAlign w:val="center"/>
          </w:tcPr>
          <w:p>
            <w:pPr>
              <w:spacing w:line="500" w:lineRule="exact"/>
              <w:jc w:val="center"/>
              <w:rPr>
                <w:color w:val="auto"/>
                <w:sz w:val="28"/>
                <w:szCs w:val="28"/>
              </w:rPr>
            </w:pPr>
            <w:bookmarkStart w:id="22" w:name="_Toc256695445"/>
            <w:bookmarkStart w:id="23" w:name="_Toc256691569"/>
            <w:r>
              <w:rPr>
                <w:rFonts w:hint="eastAsia"/>
                <w:color w:val="auto"/>
                <w:sz w:val="28"/>
                <w:szCs w:val="28"/>
              </w:rPr>
              <w:t>投标文件页码范围</w:t>
            </w:r>
            <w:bookmarkEnd w:id="22"/>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24" w:name="_Toc256691570"/>
            <w:bookmarkStart w:id="25" w:name="_Toc256695446"/>
            <w:r>
              <w:rPr>
                <w:rFonts w:hint="eastAsia"/>
                <w:color w:val="auto"/>
                <w:sz w:val="28"/>
                <w:szCs w:val="28"/>
              </w:rPr>
              <w:t>P---  P</w:t>
            </w:r>
            <w:bookmarkEnd w:id="24"/>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26" w:name="_Toc256691571"/>
            <w:bookmarkStart w:id="27" w:name="_Toc256695447"/>
            <w:r>
              <w:rPr>
                <w:rFonts w:hint="eastAsia"/>
                <w:color w:val="auto"/>
                <w:sz w:val="28"/>
                <w:szCs w:val="28"/>
              </w:rPr>
              <w:t>P---  P</w:t>
            </w:r>
            <w:bookmarkEnd w:id="26"/>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28" w:name="_Toc256695448"/>
            <w:bookmarkStart w:id="29" w:name="_Toc256691572"/>
            <w:r>
              <w:rPr>
                <w:rFonts w:hint="eastAsia"/>
                <w:color w:val="auto"/>
                <w:sz w:val="28"/>
                <w:szCs w:val="28"/>
              </w:rPr>
              <w:t>P---  P</w:t>
            </w:r>
            <w:bookmarkEnd w:id="28"/>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30" w:name="_Toc256691573"/>
            <w:bookmarkStart w:id="31" w:name="_Toc256695449"/>
            <w:r>
              <w:rPr>
                <w:rFonts w:hint="eastAsia"/>
                <w:color w:val="auto"/>
                <w:sz w:val="28"/>
                <w:szCs w:val="28"/>
              </w:rPr>
              <w:t>P---  P</w:t>
            </w:r>
            <w:bookmarkEnd w:id="30"/>
            <w:bookmark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32" w:name="_Toc256691574"/>
            <w:bookmarkStart w:id="33" w:name="_Toc256695450"/>
            <w:r>
              <w:rPr>
                <w:rFonts w:hint="eastAsia"/>
                <w:color w:val="auto"/>
                <w:sz w:val="28"/>
                <w:szCs w:val="28"/>
              </w:rPr>
              <w:t>P---  P</w:t>
            </w:r>
            <w:bookmarkEnd w:id="32"/>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34" w:name="_Toc256695451"/>
            <w:bookmarkStart w:id="35" w:name="_Toc256691575"/>
            <w:r>
              <w:rPr>
                <w:rFonts w:hint="eastAsia"/>
                <w:color w:val="auto"/>
                <w:sz w:val="28"/>
                <w:szCs w:val="28"/>
              </w:rPr>
              <w:t>P---  P</w:t>
            </w:r>
            <w:bookmarkEnd w:id="34"/>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36" w:name="_Toc256695452"/>
            <w:bookmarkStart w:id="37" w:name="_Toc256691576"/>
            <w:r>
              <w:rPr>
                <w:rFonts w:hint="eastAsia"/>
                <w:color w:val="auto"/>
                <w:sz w:val="28"/>
                <w:szCs w:val="28"/>
              </w:rPr>
              <w:t>P---  P</w:t>
            </w:r>
            <w:bookmarkEnd w:id="36"/>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38" w:name="_Toc256695453"/>
            <w:bookmarkStart w:id="39" w:name="_Toc256691577"/>
            <w:r>
              <w:rPr>
                <w:rFonts w:hint="eastAsia"/>
                <w:color w:val="auto"/>
                <w:sz w:val="28"/>
                <w:szCs w:val="28"/>
              </w:rPr>
              <w:t>P---  P</w:t>
            </w:r>
            <w:bookmarkEnd w:id="38"/>
            <w:bookmarkEnd w:id="3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40" w:name="_Toc256691578"/>
            <w:bookmarkStart w:id="41" w:name="_Toc256695454"/>
            <w:r>
              <w:rPr>
                <w:rFonts w:hint="eastAsia"/>
                <w:color w:val="auto"/>
                <w:sz w:val="28"/>
                <w:szCs w:val="28"/>
              </w:rPr>
              <w:t>P---  P</w:t>
            </w:r>
            <w:bookmarkEnd w:id="40"/>
            <w:bookmark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42" w:name="_Toc256695455"/>
            <w:bookmarkStart w:id="43" w:name="_Toc256691579"/>
            <w:r>
              <w:rPr>
                <w:rFonts w:hint="eastAsia"/>
                <w:color w:val="auto"/>
                <w:sz w:val="28"/>
                <w:szCs w:val="28"/>
              </w:rPr>
              <w:t>P---  P</w:t>
            </w:r>
            <w:bookmarkEnd w:id="42"/>
            <w:bookmarkEnd w:id="4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44" w:name="_Toc256691580"/>
            <w:bookmarkStart w:id="45" w:name="_Toc256695456"/>
            <w:r>
              <w:rPr>
                <w:rFonts w:hint="eastAsia"/>
                <w:color w:val="auto"/>
                <w:sz w:val="28"/>
                <w:szCs w:val="28"/>
              </w:rPr>
              <w:t>P---  P</w:t>
            </w:r>
            <w:bookmarkEnd w:id="44"/>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46" w:name="_Toc256691581"/>
            <w:bookmarkStart w:id="47" w:name="_Toc256695457"/>
            <w:r>
              <w:rPr>
                <w:rFonts w:hint="eastAsia"/>
                <w:color w:val="auto"/>
                <w:sz w:val="28"/>
                <w:szCs w:val="28"/>
              </w:rPr>
              <w:t>P---  P</w:t>
            </w:r>
            <w:bookmarkEnd w:id="46"/>
            <w:bookmarkEnd w:id="4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bookmarkStart w:id="48" w:name="_Toc256695458"/>
            <w:bookmarkStart w:id="49" w:name="_Toc256691582"/>
            <w:r>
              <w:rPr>
                <w:rFonts w:hint="eastAsia"/>
                <w:color w:val="auto"/>
                <w:sz w:val="28"/>
                <w:szCs w:val="28"/>
              </w:rPr>
              <w:t>P---  P</w:t>
            </w:r>
            <w:bookmarkEnd w:id="48"/>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bookmarkStart w:id="50" w:name="_Toc256695459"/>
            <w:bookmarkStart w:id="51" w:name="_Toc256691583"/>
            <w:r>
              <w:rPr>
                <w:rFonts w:hint="eastAsia"/>
                <w:color w:val="auto"/>
                <w:sz w:val="28"/>
                <w:szCs w:val="28"/>
              </w:rPr>
              <w:t>……</w:t>
            </w:r>
            <w:bookmarkEnd w:id="50"/>
            <w:bookmarkEnd w:id="51"/>
          </w:p>
        </w:tc>
        <w:tc>
          <w:tcPr>
            <w:tcW w:w="3649" w:type="dxa"/>
            <w:vAlign w:val="center"/>
          </w:tcPr>
          <w:p>
            <w:pPr>
              <w:spacing w:line="500" w:lineRule="exact"/>
              <w:jc w:val="center"/>
              <w:rPr>
                <w:color w:val="auto"/>
                <w:sz w:val="28"/>
                <w:szCs w:val="28"/>
              </w:rPr>
            </w:pPr>
            <w:bookmarkStart w:id="52" w:name="_Toc256695460"/>
            <w:bookmarkStart w:id="53" w:name="_Toc256691584"/>
            <w:r>
              <w:rPr>
                <w:rFonts w:hint="eastAsia"/>
                <w:color w:val="auto"/>
                <w:sz w:val="28"/>
                <w:szCs w:val="28"/>
              </w:rPr>
              <w:t>……</w:t>
            </w:r>
            <w:bookmarkEnd w:id="52"/>
            <w:bookmark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auto"/>
                <w:sz w:val="28"/>
                <w:szCs w:val="28"/>
              </w:rPr>
            </w:pPr>
          </w:p>
        </w:tc>
        <w:tc>
          <w:tcPr>
            <w:tcW w:w="4820" w:type="dxa"/>
            <w:vAlign w:val="center"/>
          </w:tcPr>
          <w:p>
            <w:pPr>
              <w:spacing w:line="500" w:lineRule="exact"/>
              <w:jc w:val="center"/>
              <w:rPr>
                <w:color w:val="auto"/>
                <w:sz w:val="28"/>
                <w:szCs w:val="28"/>
              </w:rPr>
            </w:pPr>
          </w:p>
        </w:tc>
        <w:tc>
          <w:tcPr>
            <w:tcW w:w="3649" w:type="dxa"/>
            <w:vAlign w:val="center"/>
          </w:tcPr>
          <w:p>
            <w:pPr>
              <w:spacing w:line="500" w:lineRule="exact"/>
              <w:jc w:val="center"/>
              <w:rPr>
                <w:color w:val="auto"/>
                <w:sz w:val="28"/>
                <w:szCs w:val="28"/>
              </w:rPr>
            </w:pPr>
          </w:p>
        </w:tc>
      </w:tr>
    </w:tbl>
    <w:p>
      <w:pPr>
        <w:rPr>
          <w:color w:val="auto"/>
        </w:rPr>
      </w:pPr>
      <w:r>
        <w:rPr>
          <w:rFonts w:ascii="黑体" w:eastAsia="黑体"/>
          <w:color w:val="auto"/>
          <w:sz w:val="28"/>
          <w:szCs w:val="28"/>
        </w:rPr>
        <w:br w:type="page"/>
      </w:r>
    </w:p>
    <w:p>
      <w:pPr>
        <w:keepNext/>
        <w:keepLines/>
        <w:spacing w:before="260" w:after="260" w:line="500" w:lineRule="exact"/>
        <w:jc w:val="center"/>
        <w:outlineLvl w:val="1"/>
        <w:rPr>
          <w:rFonts w:ascii="宋体" w:hAnsi="宋体"/>
          <w:b/>
          <w:bCs/>
          <w:color w:val="auto"/>
          <w:sz w:val="32"/>
          <w:szCs w:val="32"/>
        </w:rPr>
      </w:pPr>
      <w:bookmarkStart w:id="54" w:name="_Toc25053"/>
      <w:r>
        <w:rPr>
          <w:rFonts w:hint="eastAsia" w:ascii="宋体" w:hAnsi="宋体"/>
          <w:b/>
          <w:bCs/>
          <w:color w:val="auto"/>
          <w:sz w:val="32"/>
          <w:szCs w:val="32"/>
        </w:rPr>
        <w:t>投标文件格式</w:t>
      </w:r>
      <w:bookmarkEnd w:id="15"/>
      <w:r>
        <w:rPr>
          <w:rFonts w:hint="eastAsia" w:ascii="宋体" w:hAnsi="宋体"/>
          <w:b/>
          <w:bCs/>
          <w:color w:val="auto"/>
          <w:sz w:val="32"/>
          <w:szCs w:val="32"/>
        </w:rPr>
        <w:t>及资料清单</w:t>
      </w:r>
      <w:bookmarkEnd w:id="5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5376" w:type="dxa"/>
            <w:vAlign w:val="center"/>
          </w:tcPr>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资料名称</w:t>
            </w:r>
          </w:p>
        </w:tc>
        <w:tc>
          <w:tcPr>
            <w:tcW w:w="2625" w:type="dxa"/>
            <w:vAlign w:val="center"/>
          </w:tcPr>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一</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投标函</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二</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拟投标人情况综合简介</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三</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开标一览表</w:t>
            </w:r>
          </w:p>
        </w:tc>
        <w:tc>
          <w:tcPr>
            <w:tcW w:w="262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四</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投标报价表</w:t>
            </w:r>
          </w:p>
        </w:tc>
        <w:tc>
          <w:tcPr>
            <w:tcW w:w="262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五</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单项报价表（如有）</w:t>
            </w:r>
          </w:p>
        </w:tc>
        <w:tc>
          <w:tcPr>
            <w:tcW w:w="262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六</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投标响应表</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七</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投标人信用承诺</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八</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投标业绩</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九</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拟投入本项目的人员情况</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十</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服务保障</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十一</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方案设想</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十二</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有关证明文件</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十三</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投标授权书</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十四</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承诺书</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numPr>
                <w:ilvl w:val="-1"/>
                <w:numId w:val="0"/>
              </w:numPr>
              <w:bidi w:val="0"/>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十五</w:t>
            </w:r>
          </w:p>
        </w:tc>
        <w:tc>
          <w:tcPr>
            <w:tcW w:w="5376" w:type="dxa"/>
            <w:vAlign w:val="center"/>
          </w:tcPr>
          <w:p>
            <w:pPr>
              <w:numPr>
                <w:ilvl w:val="-1"/>
                <w:numId w:val="0"/>
              </w:numPr>
              <w:bidi w:val="0"/>
              <w:ind w:left="0" w:leftChars="0" w:firstLine="0" w:firstLineChars="0"/>
              <w:jc w:val="both"/>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投标人认为需要提供的其他资料</w:t>
            </w: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hint="eastAsia" w:asciiTheme="minorEastAsia" w:hAnsiTheme="minorEastAsia" w:eastAsiaTheme="minorEastAsia" w:cstheme="minorEastAsia"/>
                <w:sz w:val="24"/>
                <w:szCs w:val="24"/>
              </w:rPr>
            </w:pPr>
          </w:p>
        </w:tc>
        <w:tc>
          <w:tcPr>
            <w:tcW w:w="5376" w:type="dxa"/>
            <w:vAlign w:val="center"/>
          </w:tcPr>
          <w:p>
            <w:pPr>
              <w:rPr>
                <w:rFonts w:hint="eastAsia" w:asciiTheme="minorEastAsia" w:hAnsiTheme="minorEastAsia" w:eastAsiaTheme="minorEastAsia" w:cstheme="minorEastAsia"/>
                <w:sz w:val="24"/>
                <w:szCs w:val="24"/>
              </w:rPr>
            </w:pP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hint="eastAsia" w:asciiTheme="minorEastAsia" w:hAnsiTheme="minorEastAsia" w:eastAsiaTheme="minorEastAsia" w:cstheme="minorEastAsia"/>
                <w:sz w:val="24"/>
                <w:szCs w:val="24"/>
              </w:rPr>
            </w:pPr>
          </w:p>
        </w:tc>
        <w:tc>
          <w:tcPr>
            <w:tcW w:w="5376" w:type="dxa"/>
            <w:vAlign w:val="center"/>
          </w:tcPr>
          <w:p>
            <w:pPr>
              <w:jc w:val="center"/>
              <w:rPr>
                <w:rFonts w:hint="eastAsia" w:asciiTheme="minorEastAsia" w:hAnsiTheme="minorEastAsia" w:eastAsiaTheme="minorEastAsia" w:cstheme="minorEastAsia"/>
                <w:sz w:val="24"/>
                <w:szCs w:val="24"/>
              </w:rPr>
            </w:pP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hint="eastAsia" w:asciiTheme="minorEastAsia" w:hAnsiTheme="minorEastAsia" w:eastAsiaTheme="minorEastAsia" w:cstheme="minorEastAsia"/>
                <w:sz w:val="24"/>
                <w:szCs w:val="24"/>
              </w:rPr>
            </w:pPr>
          </w:p>
        </w:tc>
        <w:tc>
          <w:tcPr>
            <w:tcW w:w="5376" w:type="dxa"/>
            <w:vAlign w:val="center"/>
          </w:tcPr>
          <w:p>
            <w:pPr>
              <w:jc w:val="center"/>
              <w:rPr>
                <w:rFonts w:hint="eastAsia" w:asciiTheme="minorEastAsia" w:hAnsiTheme="minorEastAsia" w:eastAsiaTheme="minorEastAsia" w:cstheme="minorEastAsia"/>
                <w:sz w:val="24"/>
                <w:szCs w:val="24"/>
              </w:rPr>
            </w:pP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hint="eastAsia" w:asciiTheme="minorEastAsia" w:hAnsiTheme="minorEastAsia" w:eastAsiaTheme="minorEastAsia" w:cstheme="minorEastAsia"/>
                <w:sz w:val="24"/>
                <w:szCs w:val="24"/>
              </w:rPr>
            </w:pPr>
          </w:p>
        </w:tc>
        <w:tc>
          <w:tcPr>
            <w:tcW w:w="5376" w:type="dxa"/>
            <w:vAlign w:val="center"/>
          </w:tcPr>
          <w:p>
            <w:pPr>
              <w:jc w:val="center"/>
              <w:rPr>
                <w:rFonts w:hint="eastAsia" w:asciiTheme="minorEastAsia" w:hAnsiTheme="minorEastAsia" w:eastAsiaTheme="minorEastAsia" w:cstheme="minorEastAsia"/>
                <w:sz w:val="24"/>
                <w:szCs w:val="24"/>
              </w:rPr>
            </w:pP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hint="eastAsia" w:asciiTheme="minorEastAsia" w:hAnsiTheme="minorEastAsia" w:eastAsiaTheme="minorEastAsia" w:cstheme="minorEastAsia"/>
                <w:sz w:val="24"/>
                <w:szCs w:val="24"/>
              </w:rPr>
            </w:pPr>
          </w:p>
        </w:tc>
        <w:tc>
          <w:tcPr>
            <w:tcW w:w="5376" w:type="dxa"/>
            <w:vAlign w:val="center"/>
          </w:tcPr>
          <w:p>
            <w:pPr>
              <w:jc w:val="center"/>
              <w:rPr>
                <w:rFonts w:hint="eastAsia" w:asciiTheme="minorEastAsia" w:hAnsiTheme="minorEastAsia" w:eastAsiaTheme="minorEastAsia" w:cstheme="minorEastAsia"/>
                <w:sz w:val="24"/>
                <w:szCs w:val="24"/>
              </w:rPr>
            </w:pPr>
          </w:p>
        </w:tc>
        <w:tc>
          <w:tcPr>
            <w:tcW w:w="2625" w:type="dxa"/>
            <w:vAlign w:val="center"/>
          </w:tcPr>
          <w:p>
            <w:pPr>
              <w:spacing w:line="240" w:lineRule="auto"/>
              <w:jc w:val="center"/>
              <w:rPr>
                <w:rFonts w:hint="eastAsia" w:asciiTheme="minorEastAsia" w:hAnsiTheme="minorEastAsia" w:eastAsiaTheme="minorEastAsia" w:cstheme="minorEastAsia"/>
                <w:sz w:val="24"/>
                <w:szCs w:val="24"/>
              </w:rPr>
            </w:pPr>
          </w:p>
        </w:tc>
      </w:tr>
    </w:tbl>
    <w:p>
      <w:pPr>
        <w:rPr>
          <w:color w:val="auto"/>
        </w:rPr>
      </w:pPr>
      <w:bookmarkStart w:id="55" w:name="_Toc471736407"/>
      <w:bookmarkStart w:id="56" w:name="_Toc197934561"/>
    </w:p>
    <w:p>
      <w:pPr>
        <w:rPr>
          <w:rFonts w:ascii="宋体" w:hAnsi="宋体"/>
          <w:b/>
          <w:bCs/>
          <w:color w:val="auto"/>
          <w:sz w:val="28"/>
          <w:szCs w:val="32"/>
        </w:rPr>
      </w:pPr>
      <w:bookmarkStart w:id="57" w:name="_Toc38783647"/>
      <w:bookmarkStart w:id="58" w:name="_Toc516969098"/>
      <w:bookmarkStart w:id="59" w:name="_Toc471736410"/>
    </w:p>
    <w:p>
      <w:pPr>
        <w:pStyle w:val="2"/>
        <w:ind w:firstLine="640"/>
        <w:rPr>
          <w:color w:val="auto"/>
        </w:rPr>
      </w:pPr>
    </w:p>
    <w:p>
      <w:pPr>
        <w:pStyle w:val="2"/>
        <w:ind w:firstLine="640"/>
        <w:rPr>
          <w:color w:val="auto"/>
        </w:rPr>
      </w:pPr>
    </w:p>
    <w:p>
      <w:pPr>
        <w:pStyle w:val="2"/>
        <w:ind w:firstLine="640"/>
        <w:rPr>
          <w:color w:val="auto"/>
        </w:rPr>
      </w:pPr>
    </w:p>
    <w:p>
      <w:pPr>
        <w:rPr>
          <w:color w:val="auto"/>
        </w:rPr>
      </w:pPr>
    </w:p>
    <w:p>
      <w:pPr>
        <w:keepNext/>
        <w:keepLines/>
        <w:spacing w:before="260" w:after="260" w:line="416" w:lineRule="auto"/>
        <w:jc w:val="center"/>
        <w:outlineLvl w:val="2"/>
        <w:rPr>
          <w:rFonts w:ascii="宋体" w:hAnsi="宋体"/>
          <w:b/>
          <w:bCs/>
          <w:color w:val="auto"/>
          <w:sz w:val="28"/>
          <w:szCs w:val="32"/>
        </w:rPr>
      </w:pPr>
      <w:bookmarkStart w:id="60" w:name="_Toc9616"/>
      <w:r>
        <w:rPr>
          <w:rFonts w:hint="eastAsia" w:ascii="宋体" w:hAnsi="宋体"/>
          <w:b/>
          <w:bCs/>
          <w:color w:val="auto"/>
          <w:sz w:val="28"/>
          <w:szCs w:val="32"/>
        </w:rPr>
        <w:t>一</w:t>
      </w:r>
      <w:r>
        <w:rPr>
          <w:rFonts w:hint="eastAsia" w:ascii="宋体" w:hAnsi="宋体"/>
          <w:b/>
          <w:bCs/>
          <w:color w:val="auto"/>
          <w:sz w:val="28"/>
          <w:szCs w:val="32"/>
          <w:lang w:eastAsia="zh-CN"/>
        </w:rPr>
        <w:t>、</w:t>
      </w:r>
      <w:r>
        <w:rPr>
          <w:rFonts w:hint="eastAsia" w:ascii="宋体" w:hAnsi="宋体"/>
          <w:b/>
          <w:bCs/>
          <w:color w:val="auto"/>
          <w:sz w:val="28"/>
          <w:szCs w:val="32"/>
        </w:rPr>
        <w:t>投标函</w:t>
      </w:r>
      <w:bookmarkEnd w:id="57"/>
      <w:bookmarkEnd w:id="58"/>
      <w:bookmarkEnd w:id="59"/>
      <w:bookmarkEnd w:id="60"/>
    </w:p>
    <w:p>
      <w:pPr>
        <w:spacing w:line="360" w:lineRule="auto"/>
        <w:rPr>
          <w:rFonts w:hint="eastAsia" w:ascii="宋体" w:hAnsi="宋体"/>
          <w:color w:val="auto"/>
          <w:sz w:val="24"/>
        </w:rPr>
      </w:pPr>
      <w:r>
        <w:rPr>
          <w:rFonts w:hint="eastAsia" w:ascii="宋体" w:hAnsi="宋体"/>
          <w:color w:val="auto"/>
          <w:sz w:val="24"/>
        </w:rPr>
        <w:t>致：合肥百姓公共服务平台有限公司</w:t>
      </w:r>
    </w:p>
    <w:p>
      <w:pPr>
        <w:spacing w:line="360" w:lineRule="auto"/>
        <w:ind w:firstLine="480" w:firstLineChars="200"/>
        <w:rPr>
          <w:rFonts w:hint="eastAsia" w:ascii="宋体" w:hAnsi="宋体"/>
          <w:color w:val="auto"/>
          <w:sz w:val="24"/>
        </w:rPr>
      </w:pPr>
      <w:r>
        <w:rPr>
          <w:rFonts w:hint="eastAsia" w:ascii="宋体" w:hAnsi="宋体"/>
          <w:color w:val="auto"/>
          <w:sz w:val="24"/>
        </w:rPr>
        <w:t>根据贵方“</w:t>
      </w:r>
      <w:r>
        <w:rPr>
          <w:rFonts w:hint="eastAsia" w:ascii="宋体" w:hAnsi="宋体"/>
          <w:color w:val="auto"/>
          <w:sz w:val="24"/>
          <w:u w:val="single"/>
        </w:rPr>
        <w:t>合肥百姓公共服务云平台有限公司2024年度人力资源服务</w:t>
      </w:r>
      <w:r>
        <w:rPr>
          <w:rFonts w:hint="eastAsia" w:ascii="宋体" w:hAnsi="宋体"/>
          <w:color w:val="auto"/>
          <w:sz w:val="24"/>
        </w:rPr>
        <w:t>项目”的</w:t>
      </w:r>
      <w:r>
        <w:rPr>
          <w:rFonts w:hint="eastAsia" w:ascii="宋体" w:hAnsi="宋体"/>
          <w:color w:val="auto"/>
          <w:sz w:val="24"/>
          <w:u w:val="single"/>
          <w:lang w:val="en-US" w:eastAsia="zh-CN"/>
        </w:rPr>
        <w:t>第</w:t>
      </w:r>
      <w:r>
        <w:rPr>
          <w:rFonts w:hint="eastAsia" w:ascii="宋体" w:hAnsi="宋体"/>
          <w:color w:val="auto"/>
          <w:sz w:val="24"/>
          <w:u w:val="single"/>
        </w:rPr>
        <w:t>2024BXYPTZB002号</w:t>
      </w:r>
      <w:r>
        <w:rPr>
          <w:rFonts w:hint="eastAsia" w:ascii="宋体" w:hAnsi="宋体"/>
          <w:color w:val="auto"/>
          <w:sz w:val="24"/>
        </w:rPr>
        <w:t>招标邀请书，正式授权</w:t>
      </w:r>
      <w:r>
        <w:rPr>
          <w:rFonts w:hint="eastAsia" w:ascii="宋体" w:hAnsi="宋体"/>
          <w:color w:val="auto"/>
          <w:sz w:val="24"/>
          <w:u w:val="single"/>
        </w:rPr>
        <w:t xml:space="preserve">                   　</w:t>
      </w:r>
      <w:r>
        <w:rPr>
          <w:rFonts w:hint="eastAsia" w:ascii="宋体" w:hAnsi="宋体"/>
          <w:color w:val="auto"/>
          <w:sz w:val="24"/>
        </w:rPr>
        <w:t>（姓名、身份证号）代表投标人</w:t>
      </w:r>
      <w:r>
        <w:rPr>
          <w:rFonts w:hint="eastAsia" w:ascii="宋体" w:hAnsi="宋体"/>
          <w:color w:val="auto"/>
          <w:sz w:val="24"/>
          <w:u w:val="single"/>
        </w:rPr>
        <w:t xml:space="preserve">              　   </w:t>
      </w:r>
      <w:r>
        <w:rPr>
          <w:rFonts w:hint="eastAsia" w:ascii="宋体" w:hAnsi="宋体"/>
          <w:color w:val="auto"/>
          <w:sz w:val="24"/>
        </w:rPr>
        <w:t>（投标人全称），提交规定形式的投标文件。</w:t>
      </w:r>
    </w:p>
    <w:p>
      <w:pPr>
        <w:spacing w:line="360" w:lineRule="auto"/>
        <w:ind w:firstLine="480" w:firstLineChars="200"/>
        <w:rPr>
          <w:rFonts w:hint="eastAsia" w:ascii="宋体" w:hAnsi="宋体"/>
          <w:color w:val="auto"/>
          <w:sz w:val="24"/>
        </w:rPr>
      </w:pPr>
      <w:r>
        <w:rPr>
          <w:rFonts w:hint="eastAsia" w:ascii="宋体" w:hAnsi="宋体"/>
          <w:color w:val="auto"/>
          <w:sz w:val="24"/>
        </w:rPr>
        <w:t>据此函，我方兹宣布同意如下：</w:t>
      </w:r>
    </w:p>
    <w:p>
      <w:pPr>
        <w:spacing w:line="360" w:lineRule="auto"/>
        <w:ind w:firstLine="482" w:firstLineChars="200"/>
        <w:rPr>
          <w:rFonts w:hint="eastAsia" w:ascii="宋体" w:hAnsi="宋体"/>
          <w:color w:val="auto"/>
          <w:sz w:val="24"/>
        </w:rPr>
      </w:pPr>
      <w:r>
        <w:rPr>
          <w:rFonts w:hint="eastAsia" w:ascii="宋体" w:hAnsi="宋体"/>
          <w:b/>
          <w:bCs/>
          <w:color w:val="auto"/>
          <w:sz w:val="24"/>
        </w:rPr>
        <w:t>（1）</w:t>
      </w:r>
      <w:r>
        <w:rPr>
          <w:rFonts w:hint="eastAsia" w:ascii="宋体" w:hAnsi="宋体"/>
          <w:color w:val="auto"/>
          <w:sz w:val="24"/>
        </w:rPr>
        <w:t>我方按招标文件规定提供服务的最终投标报价详见开标一览表，我方完全响应招标文件规定的服务期限、付款方式等全部内容。如我公司中标，我公司承诺愿意按招标文件规定</w:t>
      </w:r>
      <w:r>
        <w:rPr>
          <w:rFonts w:hint="eastAsia" w:ascii="宋体" w:hAnsi="宋体"/>
          <w:color w:val="auto"/>
          <w:sz w:val="24"/>
          <w:lang w:eastAsia="zh-CN"/>
        </w:rPr>
        <w:t>缴纳</w:t>
      </w:r>
      <w:r>
        <w:rPr>
          <w:rFonts w:hint="eastAsia" w:ascii="宋体" w:hAnsi="宋体"/>
          <w:color w:val="auto"/>
          <w:sz w:val="24"/>
        </w:rPr>
        <w:t>履约保证金。</w:t>
      </w:r>
    </w:p>
    <w:p>
      <w:pPr>
        <w:spacing w:line="360" w:lineRule="auto"/>
        <w:ind w:firstLine="482" w:firstLineChars="200"/>
        <w:rPr>
          <w:rFonts w:hint="eastAsia" w:ascii="宋体" w:hAnsi="宋体"/>
          <w:color w:val="auto"/>
          <w:sz w:val="24"/>
        </w:rPr>
      </w:pPr>
      <w:r>
        <w:rPr>
          <w:rFonts w:hint="eastAsia" w:ascii="宋体" w:hAnsi="宋体"/>
          <w:b/>
          <w:bCs/>
          <w:color w:val="auto"/>
          <w:sz w:val="24"/>
        </w:rPr>
        <w:t>（2）</w:t>
      </w:r>
      <w:r>
        <w:rPr>
          <w:rFonts w:hint="eastAsia" w:ascii="宋体" w:hAnsi="宋体"/>
          <w:color w:val="auto"/>
          <w:sz w:val="24"/>
        </w:rPr>
        <w:t>我方根据招标文件的规定，严格履行合同的责任和义务</w:t>
      </w:r>
      <w:r>
        <w:rPr>
          <w:rFonts w:hint="eastAsia" w:ascii="宋体" w:hAnsi="宋体"/>
          <w:color w:val="auto"/>
          <w:sz w:val="24"/>
          <w:lang w:eastAsia="zh-CN"/>
        </w:rPr>
        <w:t>，</w:t>
      </w:r>
      <w:r>
        <w:rPr>
          <w:rFonts w:hint="eastAsia" w:ascii="宋体" w:hAnsi="宋体"/>
          <w:color w:val="auto"/>
          <w:sz w:val="24"/>
        </w:rPr>
        <w:t>并保证于买方要求的日期内完成服务，并通过买方验收。</w:t>
      </w:r>
    </w:p>
    <w:p>
      <w:pPr>
        <w:spacing w:line="360" w:lineRule="auto"/>
        <w:ind w:firstLine="482" w:firstLineChars="200"/>
        <w:rPr>
          <w:rFonts w:hint="eastAsia" w:ascii="宋体" w:hAnsi="宋体"/>
          <w:color w:val="auto"/>
          <w:sz w:val="24"/>
        </w:rPr>
      </w:pPr>
      <w:r>
        <w:rPr>
          <w:rFonts w:hint="eastAsia" w:ascii="宋体" w:hAnsi="宋体"/>
          <w:b/>
          <w:bCs/>
          <w:color w:val="auto"/>
          <w:sz w:val="24"/>
        </w:rPr>
        <w:t>（3）</w:t>
      </w:r>
      <w:r>
        <w:rPr>
          <w:rFonts w:hint="eastAsia" w:ascii="宋体" w:hAnsi="宋体"/>
          <w:color w:val="auto"/>
          <w:sz w:val="24"/>
        </w:rPr>
        <w:t>我方承诺报价低于同类服务的市场平均价格。</w:t>
      </w:r>
    </w:p>
    <w:p>
      <w:pPr>
        <w:spacing w:line="360" w:lineRule="auto"/>
        <w:ind w:firstLine="482" w:firstLineChars="200"/>
        <w:rPr>
          <w:rFonts w:hint="eastAsia" w:ascii="宋体" w:hAnsi="宋体"/>
          <w:color w:val="auto"/>
          <w:sz w:val="24"/>
        </w:rPr>
      </w:pPr>
      <w:r>
        <w:rPr>
          <w:rFonts w:hint="eastAsia" w:ascii="宋体" w:hAnsi="宋体"/>
          <w:b/>
          <w:bCs/>
          <w:color w:val="auto"/>
          <w:sz w:val="24"/>
        </w:rPr>
        <w:t>（4）</w:t>
      </w:r>
      <w:r>
        <w:rPr>
          <w:rFonts w:hint="eastAsia" w:ascii="宋体" w:hAnsi="宋体"/>
          <w:color w:val="auto"/>
          <w:sz w:val="24"/>
        </w:rPr>
        <w:t>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2" w:firstLineChars="200"/>
        <w:rPr>
          <w:rFonts w:hint="eastAsia" w:ascii="宋体" w:hAnsi="宋体"/>
          <w:color w:val="auto"/>
          <w:sz w:val="24"/>
        </w:rPr>
      </w:pPr>
      <w:r>
        <w:rPr>
          <w:rFonts w:hint="eastAsia" w:ascii="宋体" w:hAnsi="宋体"/>
          <w:b/>
          <w:bCs/>
          <w:color w:val="auto"/>
          <w:sz w:val="24"/>
        </w:rPr>
        <w:t>（5）</w:t>
      </w:r>
      <w:r>
        <w:rPr>
          <w:rFonts w:hint="eastAsia" w:ascii="宋体" w:hAnsi="宋体"/>
          <w:color w:val="auto"/>
          <w:sz w:val="24"/>
        </w:rPr>
        <w:t>我方同意从招标文件规定的开标日期起遵循本投标文件，并在招标文件规定的投标有效期之前均具有约束力。</w:t>
      </w:r>
    </w:p>
    <w:p>
      <w:pPr>
        <w:spacing w:line="360" w:lineRule="auto"/>
        <w:ind w:firstLine="482" w:firstLineChars="200"/>
        <w:rPr>
          <w:rFonts w:hint="eastAsia" w:ascii="宋体" w:hAnsi="宋体"/>
          <w:color w:val="auto"/>
          <w:sz w:val="24"/>
        </w:rPr>
      </w:pPr>
      <w:r>
        <w:rPr>
          <w:rFonts w:hint="eastAsia" w:ascii="宋体" w:hAnsi="宋体"/>
          <w:b/>
          <w:bCs/>
          <w:color w:val="auto"/>
          <w:sz w:val="24"/>
        </w:rPr>
        <w:t>（6）</w:t>
      </w:r>
      <w:r>
        <w:rPr>
          <w:rFonts w:hint="eastAsia" w:ascii="宋体" w:hAnsi="宋体"/>
          <w:color w:val="auto"/>
          <w:sz w:val="24"/>
        </w:rPr>
        <w:t>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firstLine="482" w:firstLineChars="200"/>
        <w:rPr>
          <w:rFonts w:hint="eastAsia" w:ascii="宋体" w:hAnsi="宋体"/>
          <w:color w:val="auto"/>
          <w:sz w:val="24"/>
        </w:rPr>
      </w:pPr>
      <w:r>
        <w:rPr>
          <w:rFonts w:hint="eastAsia" w:ascii="宋体" w:hAnsi="宋体"/>
          <w:b/>
          <w:bCs/>
          <w:color w:val="auto"/>
          <w:sz w:val="24"/>
        </w:rPr>
        <w:t>（7）</w:t>
      </w:r>
      <w:r>
        <w:rPr>
          <w:rFonts w:hint="eastAsia" w:ascii="宋体" w:hAnsi="宋体"/>
          <w:color w:val="auto"/>
          <w:sz w:val="24"/>
        </w:rPr>
        <w:t>我方完全理解贵方不一定接受最低报价的投标。</w:t>
      </w:r>
    </w:p>
    <w:p>
      <w:pPr>
        <w:spacing w:line="360" w:lineRule="auto"/>
        <w:ind w:firstLine="482" w:firstLineChars="200"/>
        <w:rPr>
          <w:rFonts w:hint="eastAsia" w:ascii="宋体" w:hAnsi="宋体"/>
          <w:color w:val="auto"/>
          <w:sz w:val="24"/>
        </w:rPr>
      </w:pPr>
      <w:r>
        <w:rPr>
          <w:rFonts w:hint="eastAsia" w:ascii="宋体" w:hAnsi="宋体"/>
          <w:b/>
          <w:bCs/>
          <w:color w:val="auto"/>
          <w:sz w:val="24"/>
        </w:rPr>
        <w:t>（8）</w:t>
      </w:r>
      <w:r>
        <w:rPr>
          <w:rFonts w:hint="eastAsia" w:ascii="宋体" w:hAnsi="宋体"/>
          <w:color w:val="auto"/>
          <w:sz w:val="24"/>
        </w:rPr>
        <w:t>我方承诺若中标，按招标文件要求提供本地化服务。</w:t>
      </w:r>
    </w:p>
    <w:p>
      <w:pPr>
        <w:spacing w:line="360" w:lineRule="auto"/>
        <w:ind w:firstLine="482" w:firstLineChars="200"/>
        <w:rPr>
          <w:rFonts w:hint="eastAsia" w:ascii="宋体" w:hAnsi="宋体"/>
          <w:color w:val="auto"/>
          <w:sz w:val="24"/>
        </w:rPr>
      </w:pPr>
      <w:r>
        <w:rPr>
          <w:rFonts w:hint="eastAsia" w:ascii="宋体" w:hAnsi="宋体"/>
          <w:b/>
          <w:bCs/>
          <w:color w:val="auto"/>
          <w:sz w:val="24"/>
        </w:rPr>
        <w:t>（9）</w:t>
      </w:r>
      <w:r>
        <w:rPr>
          <w:rFonts w:hint="eastAsia" w:ascii="宋体" w:hAnsi="宋体"/>
          <w:color w:val="auto"/>
          <w:sz w:val="24"/>
        </w:rPr>
        <w:t>我方同意招标文件规定的付款方式。</w:t>
      </w:r>
    </w:p>
    <w:p>
      <w:pPr>
        <w:spacing w:line="360" w:lineRule="auto"/>
        <w:ind w:firstLine="482" w:firstLineChars="200"/>
        <w:rPr>
          <w:rFonts w:hint="eastAsia" w:ascii="宋体" w:hAnsi="宋体"/>
          <w:color w:val="auto"/>
          <w:sz w:val="24"/>
        </w:rPr>
      </w:pPr>
      <w:r>
        <w:rPr>
          <w:rFonts w:hint="eastAsia" w:ascii="宋体" w:hAnsi="宋体"/>
          <w:b/>
          <w:bCs/>
          <w:color w:val="auto"/>
          <w:sz w:val="24"/>
        </w:rPr>
        <w:t>（10）</w:t>
      </w:r>
      <w:r>
        <w:rPr>
          <w:rFonts w:hint="eastAsia" w:ascii="宋体" w:hAnsi="宋体"/>
          <w:color w:val="auto"/>
          <w:sz w:val="24"/>
        </w:rPr>
        <w:t>与本投标有关的通讯地址：</w:t>
      </w:r>
    </w:p>
    <w:p>
      <w:pPr>
        <w:spacing w:line="360" w:lineRule="auto"/>
        <w:ind w:firstLine="480" w:firstLineChars="200"/>
        <w:rPr>
          <w:rFonts w:hint="eastAsia" w:ascii="宋体" w:hAnsi="宋体"/>
          <w:color w:val="auto"/>
          <w:sz w:val="24"/>
        </w:rPr>
      </w:pPr>
      <w:r>
        <w:rPr>
          <w:rFonts w:hint="eastAsia" w:ascii="宋体" w:hAnsi="宋体"/>
          <w:color w:val="auto"/>
          <w:sz w:val="24"/>
        </w:rPr>
        <w:t>电    话：</w:t>
      </w:r>
    </w:p>
    <w:p>
      <w:pPr>
        <w:spacing w:line="360" w:lineRule="auto"/>
        <w:ind w:firstLine="480" w:firstLineChars="200"/>
        <w:rPr>
          <w:rFonts w:hint="eastAsia" w:ascii="宋体" w:hAnsi="宋体"/>
          <w:color w:val="auto"/>
          <w:sz w:val="24"/>
        </w:rPr>
      </w:pPr>
      <w:r>
        <w:rPr>
          <w:rFonts w:hint="eastAsia" w:ascii="宋体" w:hAnsi="宋体"/>
          <w:color w:val="auto"/>
          <w:sz w:val="24"/>
        </w:rPr>
        <w:t>传    真：</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投标人基本账户开户名： </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账号： </w:t>
      </w:r>
    </w:p>
    <w:p>
      <w:pPr>
        <w:spacing w:line="360" w:lineRule="auto"/>
        <w:ind w:firstLine="480" w:firstLineChars="200"/>
        <w:rPr>
          <w:rFonts w:hint="eastAsia" w:ascii="宋体" w:hAnsi="宋体"/>
          <w:color w:val="auto"/>
          <w:sz w:val="24"/>
        </w:rPr>
      </w:pPr>
      <w:r>
        <w:rPr>
          <w:rFonts w:hint="eastAsia" w:ascii="宋体" w:hAnsi="宋体"/>
          <w:color w:val="auto"/>
          <w:sz w:val="24"/>
        </w:rPr>
        <w:t>开户行：</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投标人章： </w:t>
      </w:r>
    </w:p>
    <w:p>
      <w:pPr>
        <w:spacing w:line="360" w:lineRule="auto"/>
        <w:ind w:firstLine="480" w:firstLineChars="200"/>
        <w:rPr>
          <w:rFonts w:hint="eastAsia" w:ascii="宋体" w:hAnsi="宋体"/>
          <w:color w:val="auto"/>
          <w:sz w:val="24"/>
        </w:rPr>
      </w:pPr>
      <w:r>
        <w:rPr>
          <w:rFonts w:hint="eastAsia" w:ascii="宋体" w:hAnsi="宋体"/>
          <w:color w:val="auto"/>
          <w:sz w:val="24"/>
        </w:rPr>
        <w:t>日    期：</w:t>
      </w:r>
    </w:p>
    <w:p>
      <w:pPr>
        <w:spacing w:line="360" w:lineRule="auto"/>
        <w:ind w:firstLine="480" w:firstLineChars="200"/>
        <w:rPr>
          <w:rFonts w:hint="eastAsia" w:ascii="宋体" w:hAnsi="宋体"/>
          <w:color w:val="auto"/>
          <w:sz w:val="24"/>
        </w:rPr>
      </w:pPr>
      <w:r>
        <w:rPr>
          <w:rFonts w:hint="eastAsia" w:ascii="宋体" w:hAnsi="宋体"/>
          <w:color w:val="auto"/>
          <w:sz w:val="24"/>
        </w:rPr>
        <w:t>特此承诺</w:t>
      </w: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投标人（公章）：</w:t>
      </w:r>
    </w:p>
    <w:p>
      <w:pPr>
        <w:spacing w:line="360" w:lineRule="auto"/>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企业法人（签字）：</w:t>
      </w:r>
    </w:p>
    <w:p>
      <w:pPr>
        <w:spacing w:line="360" w:lineRule="auto"/>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授权代表（签字）：</w:t>
      </w:r>
    </w:p>
    <w:p>
      <w:pPr>
        <w:spacing w:line="360" w:lineRule="auto"/>
        <w:ind w:firstLine="0" w:firstLineChars="0"/>
        <w:jc w:val="right"/>
        <w:rPr>
          <w:color w:val="auto"/>
        </w:rPr>
      </w:pPr>
      <w:r>
        <w:rPr>
          <w:rFonts w:hint="eastAsia" w:ascii="宋体" w:hAnsi="宋体"/>
          <w:color w:val="auto"/>
          <w:sz w:val="24"/>
        </w:rPr>
        <w:t>年    月   日</w:t>
      </w:r>
    </w:p>
    <w:p>
      <w:pPr>
        <w:rPr>
          <w:color w:val="auto"/>
        </w:rPr>
      </w:pPr>
    </w:p>
    <w:p>
      <w:pPr>
        <w:rPr>
          <w:color w:val="auto"/>
        </w:rPr>
      </w:pPr>
    </w:p>
    <w:p>
      <w:pPr>
        <w:rPr>
          <w:color w:val="auto"/>
        </w:rPr>
      </w:pPr>
    </w:p>
    <w:p>
      <w:pPr>
        <w:rPr>
          <w:color w:val="auto"/>
        </w:rPr>
      </w:pPr>
    </w:p>
    <w:p>
      <w:pPr>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bookmarkEnd w:id="55"/>
    <w:bookmarkEnd w:id="56"/>
    <w:p>
      <w:pPr>
        <w:keepNext w:val="0"/>
        <w:keepLines w:val="0"/>
        <w:spacing w:before="0" w:after="0" w:line="240" w:lineRule="auto"/>
        <w:jc w:val="left"/>
        <w:outlineLvl w:val="9"/>
        <w:rPr>
          <w:rFonts w:hint="eastAsia" w:ascii="宋体" w:hAnsi="宋体"/>
          <w:b/>
          <w:bCs/>
          <w:color w:val="auto"/>
          <w:sz w:val="28"/>
          <w:szCs w:val="32"/>
        </w:rPr>
      </w:pPr>
      <w:bookmarkStart w:id="61" w:name="_Toc471736409"/>
      <w:bookmarkStart w:id="62" w:name="_Toc997"/>
      <w:bookmarkStart w:id="63" w:name="_Toc516969097"/>
      <w:bookmarkStart w:id="64" w:name="_Toc38783648"/>
      <w:r>
        <w:rPr>
          <w:rFonts w:hint="eastAsia" w:ascii="宋体" w:hAnsi="宋体"/>
          <w:b/>
          <w:bCs/>
          <w:color w:val="auto"/>
          <w:sz w:val="28"/>
          <w:szCs w:val="32"/>
        </w:rPr>
        <w:br w:type="page"/>
      </w:r>
    </w:p>
    <w:p>
      <w:pPr>
        <w:keepNext/>
        <w:keepLines/>
        <w:spacing w:before="260" w:after="260" w:line="416" w:lineRule="auto"/>
        <w:jc w:val="center"/>
        <w:outlineLvl w:val="2"/>
        <w:rPr>
          <w:rFonts w:ascii="宋体" w:hAnsi="宋体"/>
          <w:b/>
          <w:bCs/>
          <w:color w:val="auto"/>
          <w:sz w:val="28"/>
          <w:szCs w:val="32"/>
        </w:rPr>
      </w:pPr>
      <w:r>
        <w:rPr>
          <w:rFonts w:hint="eastAsia" w:ascii="宋体" w:hAnsi="宋体"/>
          <w:b/>
          <w:bCs/>
          <w:color w:val="auto"/>
          <w:sz w:val="28"/>
          <w:szCs w:val="32"/>
        </w:rPr>
        <w:t>二</w:t>
      </w:r>
      <w:r>
        <w:rPr>
          <w:rFonts w:hint="eastAsia" w:ascii="宋体" w:hAnsi="宋体"/>
          <w:b/>
          <w:bCs/>
          <w:color w:val="auto"/>
          <w:sz w:val="28"/>
          <w:szCs w:val="32"/>
          <w:lang w:eastAsia="zh-CN"/>
        </w:rPr>
        <w:t>、</w:t>
      </w:r>
      <w:r>
        <w:rPr>
          <w:rFonts w:hint="eastAsia" w:ascii="宋体" w:hAnsi="宋体"/>
          <w:b/>
          <w:bCs/>
          <w:color w:val="auto"/>
          <w:sz w:val="28"/>
          <w:szCs w:val="32"/>
        </w:rPr>
        <w:t>投标人情况综合简介</w:t>
      </w:r>
      <w:bookmarkEnd w:id="61"/>
      <w:bookmarkEnd w:id="62"/>
      <w:bookmarkEnd w:id="63"/>
      <w:bookmarkEnd w:id="64"/>
    </w:p>
    <w:p>
      <w:pPr>
        <w:spacing w:line="500" w:lineRule="exact"/>
        <w:jc w:val="center"/>
        <w:rPr>
          <w:rFonts w:ascii="宋体" w:hAnsi="宋体"/>
          <w:color w:val="auto"/>
          <w:sz w:val="24"/>
        </w:rPr>
      </w:pPr>
      <w:r>
        <w:rPr>
          <w:rFonts w:hint="eastAsia" w:ascii="宋体" w:hAnsi="宋体"/>
          <w:color w:val="auto"/>
          <w:sz w:val="24"/>
          <w:lang w:eastAsia="zh-CN"/>
        </w:rPr>
        <w:t>（</w:t>
      </w:r>
      <w:r>
        <w:rPr>
          <w:rFonts w:hint="eastAsia" w:ascii="宋体" w:hAnsi="宋体"/>
          <w:color w:val="auto"/>
          <w:sz w:val="24"/>
        </w:rPr>
        <w:t>投标人可自行制作格式</w:t>
      </w:r>
      <w:r>
        <w:rPr>
          <w:rFonts w:hint="eastAsia" w:ascii="宋体" w:hAnsi="宋体"/>
          <w:color w:val="auto"/>
          <w:sz w:val="24"/>
          <w:lang w:eastAsia="zh-CN"/>
        </w:rPr>
        <w:t>）</w:t>
      </w: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spacing w:line="500" w:lineRule="exact"/>
        <w:jc w:val="center"/>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p>
    <w:p>
      <w:pPr>
        <w:pStyle w:val="2"/>
        <w:ind w:firstLine="480"/>
        <w:rPr>
          <w:rFonts w:ascii="宋体" w:hAnsi="宋体"/>
          <w:color w:val="auto"/>
          <w:sz w:val="24"/>
        </w:rPr>
      </w:pPr>
      <w:bookmarkStart w:id="65" w:name="_Toc38783649"/>
      <w:r>
        <w:rPr>
          <w:rFonts w:hint="eastAsia" w:ascii="宋体" w:hAnsi="宋体"/>
          <w:color w:val="auto"/>
          <w:sz w:val="24"/>
        </w:rPr>
        <w:t xml:space="preserve"> </w:t>
      </w:r>
    </w:p>
    <w:p>
      <w:pPr>
        <w:keepNext/>
        <w:keepLines/>
        <w:spacing w:before="260" w:after="260" w:line="416" w:lineRule="auto"/>
        <w:jc w:val="center"/>
        <w:outlineLvl w:val="2"/>
        <w:rPr>
          <w:rFonts w:ascii="宋体" w:hAnsi="宋体"/>
          <w:b/>
          <w:bCs/>
          <w:color w:val="auto"/>
          <w:sz w:val="28"/>
          <w:szCs w:val="32"/>
        </w:rPr>
      </w:pPr>
      <w:bookmarkStart w:id="66" w:name="_Toc31437"/>
      <w:r>
        <w:rPr>
          <w:rFonts w:hint="eastAsia" w:ascii="宋体" w:hAnsi="宋体"/>
          <w:b/>
          <w:bCs/>
          <w:color w:val="auto"/>
          <w:sz w:val="28"/>
          <w:szCs w:val="32"/>
        </w:rPr>
        <w:t>三</w:t>
      </w:r>
      <w:r>
        <w:rPr>
          <w:rFonts w:hint="eastAsia" w:ascii="宋体" w:hAnsi="宋体"/>
          <w:b/>
          <w:bCs/>
          <w:color w:val="auto"/>
          <w:sz w:val="28"/>
          <w:szCs w:val="32"/>
          <w:lang w:eastAsia="zh-CN"/>
        </w:rPr>
        <w:t>、</w:t>
      </w:r>
      <w:r>
        <w:rPr>
          <w:rFonts w:hint="eastAsia" w:ascii="宋体" w:hAnsi="宋体"/>
          <w:b/>
          <w:bCs/>
          <w:color w:val="auto"/>
          <w:sz w:val="28"/>
          <w:szCs w:val="32"/>
        </w:rPr>
        <w:t>开标一览表</w:t>
      </w:r>
      <w:bookmarkEnd w:id="65"/>
      <w:bookmarkEnd w:id="6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5"/>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805"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auto"/>
                <w:sz w:val="24"/>
              </w:rPr>
            </w:pPr>
            <w:r>
              <w:rPr>
                <w:rFonts w:hint="eastAsia" w:ascii="宋体" w:hAnsi="宋体" w:cs="宋体"/>
                <w:b/>
                <w:color w:val="auto"/>
                <w:sz w:val="24"/>
              </w:rPr>
              <w:t>项目名称</w:t>
            </w:r>
          </w:p>
        </w:tc>
        <w:tc>
          <w:tcPr>
            <w:tcW w:w="5542" w:type="dxa"/>
            <w:tcBorders>
              <w:top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color w:val="auto"/>
                <w:sz w:val="24"/>
              </w:rPr>
            </w:pPr>
            <w:r>
              <w:rPr>
                <w:rFonts w:hint="eastAsia" w:ascii="宋体" w:hAnsi="宋体"/>
                <w:color w:val="auto"/>
                <w:sz w:val="24"/>
              </w:rPr>
              <w:t>合肥百姓公共服务云平台有限公司</w:t>
            </w:r>
            <w:r>
              <w:rPr>
                <w:rFonts w:hint="eastAsia" w:ascii="宋体" w:hAnsi="宋体"/>
                <w:color w:val="auto"/>
                <w:sz w:val="24"/>
                <w:lang w:val="en-US" w:eastAsia="zh-CN"/>
              </w:rPr>
              <w:t>2024年度</w:t>
            </w:r>
            <w:r>
              <w:rPr>
                <w:rFonts w:hint="eastAsia" w:ascii="宋体" w:hAnsi="宋体"/>
                <w:color w:val="auto"/>
                <w:sz w:val="24"/>
              </w:rPr>
              <w:t>人力资源服务项目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3805" w:type="dxa"/>
            <w:tcBorders>
              <w:top w:val="nil"/>
            </w:tcBorders>
            <w:vAlign w:val="center"/>
          </w:tcPr>
          <w:p>
            <w:pPr>
              <w:spacing w:line="360" w:lineRule="exact"/>
              <w:jc w:val="center"/>
              <w:rPr>
                <w:rFonts w:ascii="宋体" w:hAnsi="宋体" w:cs="宋体"/>
                <w:b/>
                <w:color w:val="auto"/>
                <w:sz w:val="24"/>
              </w:rPr>
            </w:pPr>
            <w:r>
              <w:rPr>
                <w:rFonts w:hint="eastAsia" w:ascii="宋体" w:hAnsi="宋体" w:cs="宋体"/>
                <w:b/>
                <w:color w:val="auto"/>
                <w:sz w:val="24"/>
              </w:rPr>
              <w:t>投标人全称</w:t>
            </w:r>
          </w:p>
        </w:tc>
        <w:tc>
          <w:tcPr>
            <w:tcW w:w="5542" w:type="dxa"/>
            <w:tcBorders>
              <w:top w:val="nil"/>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3805" w:type="dxa"/>
            <w:tcBorders>
              <w:top w:val="nil"/>
            </w:tcBorders>
            <w:vAlign w:val="center"/>
          </w:tcPr>
          <w:p>
            <w:pPr>
              <w:spacing w:line="360" w:lineRule="exact"/>
              <w:jc w:val="center"/>
              <w:rPr>
                <w:rFonts w:ascii="宋体" w:hAnsi="宋体" w:cs="宋体"/>
                <w:b/>
                <w:color w:val="auto"/>
                <w:sz w:val="24"/>
              </w:rPr>
            </w:pPr>
            <w:r>
              <w:rPr>
                <w:rFonts w:hint="eastAsia" w:ascii="宋体" w:hAnsi="宋体" w:cs="宋体"/>
                <w:b/>
                <w:color w:val="auto"/>
                <w:sz w:val="24"/>
              </w:rPr>
              <w:t>投标范围</w:t>
            </w:r>
          </w:p>
        </w:tc>
        <w:tc>
          <w:tcPr>
            <w:tcW w:w="5542" w:type="dxa"/>
            <w:tcBorders>
              <w:top w:val="nil"/>
            </w:tcBorders>
            <w:vAlign w:val="center"/>
          </w:tcPr>
          <w:p>
            <w:pPr>
              <w:widowControl/>
              <w:spacing w:line="360" w:lineRule="exact"/>
              <w:jc w:val="center"/>
              <w:rPr>
                <w:rFonts w:ascii="宋体" w:hAnsi="宋体" w:cs="宋体"/>
                <w:b/>
                <w:color w:val="auto"/>
                <w:sz w:val="24"/>
              </w:rPr>
            </w:pPr>
            <w:r>
              <w:rPr>
                <w:rFonts w:hint="eastAsia" w:ascii="宋体" w:hAnsi="宋体" w:cs="宋体"/>
                <w:color w:val="auto"/>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3805" w:type="dxa"/>
            <w:tcBorders>
              <w:top w:val="nil"/>
            </w:tcBorders>
            <w:vAlign w:val="center"/>
          </w:tcPr>
          <w:p>
            <w:pPr>
              <w:spacing w:line="360" w:lineRule="exact"/>
              <w:jc w:val="center"/>
              <w:rPr>
                <w:rFonts w:ascii="宋体" w:hAnsi="宋体" w:cs="宋体"/>
                <w:b/>
                <w:color w:val="auto"/>
                <w:sz w:val="24"/>
              </w:rPr>
            </w:pPr>
            <w:r>
              <w:rPr>
                <w:rFonts w:hint="eastAsia" w:ascii="宋体" w:hAnsi="宋体" w:cs="宋体"/>
                <w:b/>
                <w:color w:val="auto"/>
                <w:sz w:val="24"/>
              </w:rPr>
              <w:t>投标报价</w:t>
            </w:r>
          </w:p>
          <w:p>
            <w:pPr>
              <w:spacing w:line="360" w:lineRule="exact"/>
              <w:jc w:val="center"/>
              <w:rPr>
                <w:rFonts w:ascii="仿宋_GB2312" w:hAnsi="宋体" w:eastAsia="仿宋_GB2312" w:cs="宋体"/>
                <w:bCs/>
                <w:color w:val="auto"/>
                <w:sz w:val="24"/>
              </w:rPr>
            </w:pPr>
            <w:r>
              <w:rPr>
                <w:rFonts w:hint="eastAsia" w:ascii="宋体" w:hAnsi="宋体" w:cs="宋体"/>
                <w:b/>
                <w:color w:val="auto"/>
                <w:sz w:val="24"/>
              </w:rPr>
              <w:t>（每年</w:t>
            </w:r>
            <w:r>
              <w:rPr>
                <w:rFonts w:hint="eastAsia" w:ascii="宋体" w:hAnsi="宋体" w:cs="宋体"/>
                <w:b/>
                <w:color w:val="FF0000"/>
                <w:sz w:val="24"/>
                <w:lang w:val="en-US" w:eastAsia="zh-CN"/>
              </w:rPr>
              <w:t>人力资源</w:t>
            </w:r>
            <w:r>
              <w:rPr>
                <w:rFonts w:hint="eastAsia" w:ascii="宋体" w:hAnsi="宋体" w:cs="宋体"/>
                <w:b/>
                <w:color w:val="auto"/>
                <w:sz w:val="24"/>
              </w:rPr>
              <w:t>服务费）</w:t>
            </w:r>
          </w:p>
        </w:tc>
        <w:tc>
          <w:tcPr>
            <w:tcW w:w="5542" w:type="dxa"/>
            <w:tcBorders>
              <w:top w:val="nil"/>
            </w:tcBorders>
            <w:vAlign w:val="center"/>
          </w:tcPr>
          <w:p>
            <w:pPr>
              <w:spacing w:line="360" w:lineRule="auto"/>
              <w:ind w:right="-670"/>
              <w:rPr>
                <w:rFonts w:ascii="宋体" w:hAnsi="宋体" w:cs="宋体"/>
                <w:color w:val="auto"/>
                <w:sz w:val="24"/>
              </w:rPr>
            </w:pPr>
            <w:r>
              <w:rPr>
                <w:rFonts w:hint="eastAsia" w:ascii="宋体" w:hAnsi="宋体" w:cs="宋体"/>
                <w:color w:val="auto"/>
                <w:sz w:val="24"/>
              </w:rPr>
              <w:t>【  】万元/年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3805" w:type="dxa"/>
            <w:tcBorders>
              <w:top w:val="nil"/>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c>
          <w:tcPr>
            <w:tcW w:w="5542" w:type="dxa"/>
            <w:tcBorders>
              <w:top w:val="nil"/>
            </w:tcBorders>
            <w:vAlign w:val="center"/>
          </w:tcPr>
          <w:p>
            <w:pPr>
              <w:spacing w:line="360" w:lineRule="auto"/>
              <w:jc w:val="left"/>
              <w:rPr>
                <w:rFonts w:ascii="宋体" w:hAnsi="宋体" w:cs="宋体"/>
                <w:color w:val="auto"/>
                <w:sz w:val="24"/>
              </w:rPr>
            </w:pPr>
          </w:p>
        </w:tc>
      </w:tr>
    </w:tbl>
    <w:p>
      <w:pPr>
        <w:keepNext w:val="0"/>
        <w:keepLines w:val="0"/>
        <w:spacing w:before="0" w:after="0" w:line="240" w:lineRule="auto"/>
        <w:jc w:val="left"/>
        <w:outlineLvl w:val="9"/>
        <w:rPr>
          <w:rFonts w:hint="eastAsia" w:ascii="宋体" w:hAnsi="宋体"/>
          <w:b/>
          <w:bCs/>
          <w:color w:val="auto"/>
          <w:sz w:val="28"/>
          <w:szCs w:val="32"/>
        </w:rPr>
      </w:pPr>
      <w:r>
        <w:rPr>
          <w:rFonts w:hint="eastAsia" w:ascii="宋体" w:hAnsi="宋体" w:cs="宋体"/>
          <w:b/>
          <w:color w:val="auto"/>
          <w:sz w:val="24"/>
        </w:rPr>
        <w:t>投标人</w:t>
      </w:r>
      <w:r>
        <w:rPr>
          <w:rFonts w:hint="eastAsia" w:ascii="宋体" w:hAnsi="宋体" w:cs="宋体"/>
          <w:b/>
          <w:color w:val="auto"/>
          <w:sz w:val="24"/>
          <w:lang w:eastAsia="zh-CN"/>
        </w:rPr>
        <w:t>（</w:t>
      </w:r>
      <w:r>
        <w:rPr>
          <w:rFonts w:hint="eastAsia" w:ascii="宋体" w:hAnsi="宋体" w:cs="宋体"/>
          <w:b/>
          <w:color w:val="auto"/>
          <w:sz w:val="24"/>
        </w:rPr>
        <w:t>公章</w:t>
      </w:r>
      <w:r>
        <w:rPr>
          <w:rFonts w:hint="eastAsia" w:ascii="宋体" w:hAnsi="宋体" w:cs="宋体"/>
          <w:b/>
          <w:color w:val="auto"/>
          <w:sz w:val="24"/>
          <w:lang w:eastAsia="zh-CN"/>
        </w:rPr>
        <w:t>）：</w:t>
      </w:r>
      <w:bookmarkStart w:id="67" w:name="_Toc20723"/>
      <w:bookmarkStart w:id="68" w:name="_Toc528276345"/>
      <w:bookmarkStart w:id="69" w:name="_Toc25923"/>
      <w:bookmarkStart w:id="70" w:name="_Toc27108"/>
      <w:bookmarkStart w:id="71" w:name="_Toc536542358"/>
      <w:bookmarkStart w:id="72" w:name="_Toc29288"/>
      <w:bookmarkStart w:id="73" w:name="_Toc220232409"/>
      <w:bookmarkStart w:id="74" w:name="_Toc471736413"/>
      <w:bookmarkStart w:id="75" w:name="_Toc36563030"/>
      <w:r>
        <w:rPr>
          <w:rFonts w:hint="eastAsia" w:ascii="宋体" w:hAnsi="宋体"/>
          <w:b/>
          <w:bCs/>
          <w:color w:val="auto"/>
          <w:sz w:val="28"/>
          <w:szCs w:val="32"/>
        </w:rPr>
        <w:br w:type="page"/>
      </w:r>
    </w:p>
    <w:p>
      <w:pPr>
        <w:keepNext w:val="0"/>
        <w:keepLines w:val="0"/>
        <w:spacing w:before="100" w:beforeAutospacing="1" w:after="100" w:afterAutospacing="1" w:line="360" w:lineRule="auto"/>
        <w:jc w:val="center"/>
        <w:outlineLvl w:val="9"/>
        <w:rPr>
          <w:rFonts w:ascii="宋体" w:hAnsi="宋体"/>
          <w:b/>
          <w:bCs/>
          <w:color w:val="auto"/>
          <w:sz w:val="28"/>
          <w:szCs w:val="36"/>
        </w:rPr>
      </w:pPr>
      <w:r>
        <w:rPr>
          <w:rFonts w:hint="eastAsia" w:ascii="宋体" w:hAnsi="宋体"/>
          <w:b/>
          <w:bCs/>
          <w:color w:val="auto"/>
          <w:sz w:val="28"/>
          <w:szCs w:val="32"/>
        </w:rPr>
        <w:t>四</w:t>
      </w:r>
      <w:r>
        <w:rPr>
          <w:rFonts w:hint="eastAsia" w:ascii="宋体" w:hAnsi="宋体"/>
          <w:b/>
          <w:bCs/>
          <w:color w:val="auto"/>
          <w:sz w:val="28"/>
          <w:szCs w:val="32"/>
          <w:lang w:eastAsia="zh-CN"/>
        </w:rPr>
        <w:t>、</w:t>
      </w:r>
      <w:r>
        <w:rPr>
          <w:rFonts w:hint="eastAsia" w:ascii="宋体" w:hAnsi="宋体"/>
          <w:b/>
          <w:bCs/>
          <w:color w:val="auto"/>
          <w:sz w:val="28"/>
          <w:szCs w:val="32"/>
          <w:lang w:val="en-US" w:eastAsia="zh-CN"/>
        </w:rPr>
        <w:t>分项</w:t>
      </w:r>
      <w:r>
        <w:rPr>
          <w:rFonts w:hint="eastAsia" w:ascii="宋体" w:hAnsi="宋体"/>
          <w:b/>
          <w:bCs/>
          <w:color w:val="auto"/>
          <w:sz w:val="28"/>
          <w:szCs w:val="32"/>
        </w:rPr>
        <w:t>报价表</w:t>
      </w:r>
      <w:bookmarkEnd w:id="67"/>
      <w:bookmarkEnd w:id="68"/>
      <w:bookmarkEnd w:id="69"/>
      <w:bookmarkEnd w:id="70"/>
      <w:bookmarkEnd w:id="71"/>
      <w:bookmarkEnd w:id="72"/>
      <w:bookmarkEnd w:id="73"/>
      <w:bookmarkEnd w:id="74"/>
      <w:bookmarkEnd w:id="7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812"/>
        <w:gridCol w:w="1560"/>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spacing w:before="120" w:after="120"/>
              <w:jc w:val="center"/>
              <w:rPr>
                <w:rFonts w:ascii="宋体" w:hAnsi="宋体"/>
                <w:b/>
                <w:color w:val="auto"/>
                <w:sz w:val="24"/>
                <w:szCs w:val="20"/>
              </w:rPr>
            </w:pPr>
            <w:r>
              <w:rPr>
                <w:rFonts w:hint="eastAsia" w:ascii="宋体" w:hAnsi="宋体"/>
                <w:b/>
                <w:color w:val="auto"/>
                <w:sz w:val="24"/>
                <w:szCs w:val="20"/>
              </w:rPr>
              <w:t>序号</w:t>
            </w:r>
          </w:p>
        </w:tc>
        <w:tc>
          <w:tcPr>
            <w:tcW w:w="2812" w:type="dxa"/>
            <w:vAlign w:val="center"/>
          </w:tcPr>
          <w:p>
            <w:pPr>
              <w:jc w:val="center"/>
              <w:rPr>
                <w:rFonts w:ascii="宋体" w:hAnsi="宋体"/>
                <w:b/>
                <w:color w:val="auto"/>
                <w:sz w:val="24"/>
              </w:rPr>
            </w:pPr>
            <w:r>
              <w:rPr>
                <w:rFonts w:hint="eastAsia" w:ascii="宋体" w:hAnsi="宋体"/>
                <w:b/>
                <w:color w:val="auto"/>
                <w:sz w:val="24"/>
              </w:rPr>
              <w:t>服务项目名称</w:t>
            </w:r>
          </w:p>
        </w:tc>
        <w:tc>
          <w:tcPr>
            <w:tcW w:w="1560" w:type="dxa"/>
            <w:vAlign w:val="center"/>
          </w:tcPr>
          <w:p>
            <w:pPr>
              <w:jc w:val="center"/>
              <w:rPr>
                <w:rFonts w:ascii="宋体" w:hAnsi="宋体"/>
                <w:b/>
                <w:color w:val="auto"/>
                <w:sz w:val="24"/>
              </w:rPr>
            </w:pPr>
            <w:r>
              <w:rPr>
                <w:rFonts w:hint="eastAsia" w:ascii="宋体" w:hAnsi="宋体"/>
                <w:b/>
                <w:color w:val="auto"/>
                <w:sz w:val="24"/>
              </w:rPr>
              <w:t>单价</w:t>
            </w:r>
          </w:p>
        </w:tc>
        <w:tc>
          <w:tcPr>
            <w:tcW w:w="2126" w:type="dxa"/>
            <w:vAlign w:val="center"/>
          </w:tcPr>
          <w:p>
            <w:pPr>
              <w:jc w:val="center"/>
              <w:rPr>
                <w:rFonts w:ascii="宋体" w:hAnsi="宋体"/>
                <w:b/>
                <w:color w:val="auto"/>
                <w:sz w:val="24"/>
              </w:rPr>
            </w:pPr>
            <w:r>
              <w:rPr>
                <w:rFonts w:hint="eastAsia" w:ascii="宋体" w:hAnsi="宋体"/>
                <w:b/>
                <w:color w:val="auto"/>
                <w:sz w:val="24"/>
              </w:rPr>
              <w:t>小计</w:t>
            </w:r>
          </w:p>
        </w:tc>
        <w:tc>
          <w:tcPr>
            <w:tcW w:w="2268" w:type="dxa"/>
            <w:vAlign w:val="center"/>
          </w:tcPr>
          <w:p>
            <w:pPr>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tcBorders>
              <w:bottom w:val="single" w:color="auto" w:sz="4" w:space="0"/>
            </w:tcBorders>
            <w:vAlign w:val="center"/>
          </w:tcPr>
          <w:p>
            <w:pPr>
              <w:jc w:val="center"/>
              <w:rPr>
                <w:rFonts w:ascii="宋体" w:hAnsi="宋体"/>
                <w:color w:val="auto"/>
                <w:sz w:val="24"/>
              </w:rPr>
            </w:pPr>
            <w:r>
              <w:rPr>
                <w:rFonts w:hint="eastAsia" w:ascii="宋体" w:hAnsi="宋体"/>
                <w:color w:val="auto"/>
                <w:sz w:val="24"/>
              </w:rPr>
              <w:t>1</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2</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3</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4</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5</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6</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7</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8</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9</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10</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11</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12</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r>
              <w:rPr>
                <w:rFonts w:hint="eastAsia" w:ascii="宋体" w:hAnsi="宋体"/>
                <w:color w:val="auto"/>
                <w:sz w:val="24"/>
              </w:rPr>
              <w:t>13</w:t>
            </w:r>
          </w:p>
        </w:tc>
        <w:tc>
          <w:tcPr>
            <w:tcW w:w="2812" w:type="dxa"/>
          </w:tcPr>
          <w:p>
            <w:pPr>
              <w:rPr>
                <w:rFonts w:ascii="宋体" w:hAnsi="宋体"/>
                <w:color w:val="auto"/>
                <w:sz w:val="24"/>
              </w:rPr>
            </w:pP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p>
        </w:tc>
        <w:tc>
          <w:tcPr>
            <w:tcW w:w="2812" w:type="dxa"/>
            <w:vAlign w:val="center"/>
          </w:tcPr>
          <w:p>
            <w:pPr>
              <w:rPr>
                <w:rFonts w:ascii="宋体" w:hAnsi="宋体"/>
                <w:color w:val="auto"/>
                <w:sz w:val="24"/>
                <w:szCs w:val="20"/>
              </w:rPr>
            </w:pPr>
            <w:r>
              <w:rPr>
                <w:rFonts w:hint="eastAsia" w:ascii="宋体" w:hAnsi="宋体"/>
                <w:color w:val="auto"/>
                <w:sz w:val="24"/>
                <w:szCs w:val="20"/>
              </w:rPr>
              <w:t>其他费用</w:t>
            </w: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p>
        </w:tc>
        <w:tc>
          <w:tcPr>
            <w:tcW w:w="2812" w:type="dxa"/>
          </w:tcPr>
          <w:p>
            <w:pPr>
              <w:rPr>
                <w:rFonts w:ascii="宋体" w:hAnsi="宋体"/>
                <w:color w:val="auto"/>
                <w:sz w:val="24"/>
              </w:rPr>
            </w:pPr>
            <w:r>
              <w:rPr>
                <w:rFonts w:ascii="宋体" w:hAnsi="宋体"/>
                <w:color w:val="auto"/>
                <w:sz w:val="24"/>
              </w:rPr>
              <w:t>…</w:t>
            </w: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p>
        </w:tc>
        <w:tc>
          <w:tcPr>
            <w:tcW w:w="2812" w:type="dxa"/>
          </w:tcPr>
          <w:p>
            <w:pPr>
              <w:rPr>
                <w:rFonts w:ascii="宋体" w:hAnsi="宋体"/>
                <w:color w:val="auto"/>
                <w:sz w:val="24"/>
                <w:szCs w:val="20"/>
              </w:rPr>
            </w:pPr>
            <w:r>
              <w:rPr>
                <w:rFonts w:ascii="宋体" w:hAnsi="宋体"/>
                <w:color w:val="auto"/>
                <w:sz w:val="24"/>
                <w:szCs w:val="20"/>
              </w:rPr>
              <w:t>…</w:t>
            </w: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p>
        </w:tc>
        <w:tc>
          <w:tcPr>
            <w:tcW w:w="2812" w:type="dxa"/>
          </w:tcPr>
          <w:p>
            <w:pPr>
              <w:rPr>
                <w:rFonts w:ascii="宋体" w:hAnsi="宋体"/>
                <w:color w:val="auto"/>
                <w:sz w:val="24"/>
              </w:rPr>
            </w:pPr>
            <w:r>
              <w:rPr>
                <w:rFonts w:ascii="宋体" w:hAnsi="宋体"/>
                <w:color w:val="auto"/>
                <w:sz w:val="24"/>
              </w:rPr>
              <w:t>…</w:t>
            </w: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8" w:type="dxa"/>
            <w:vAlign w:val="center"/>
          </w:tcPr>
          <w:p>
            <w:pPr>
              <w:jc w:val="center"/>
              <w:rPr>
                <w:rFonts w:ascii="宋体" w:hAnsi="宋体"/>
                <w:color w:val="auto"/>
                <w:sz w:val="24"/>
              </w:rPr>
            </w:pPr>
          </w:p>
        </w:tc>
        <w:tc>
          <w:tcPr>
            <w:tcW w:w="2812" w:type="dxa"/>
            <w:vAlign w:val="center"/>
          </w:tcPr>
          <w:p>
            <w:pPr>
              <w:rPr>
                <w:rFonts w:ascii="宋体" w:hAnsi="宋体"/>
                <w:color w:val="auto"/>
                <w:sz w:val="24"/>
                <w:szCs w:val="20"/>
              </w:rPr>
            </w:pPr>
            <w:r>
              <w:rPr>
                <w:rFonts w:hint="eastAsia" w:ascii="宋体" w:hAnsi="宋体"/>
                <w:color w:val="auto"/>
                <w:sz w:val="24"/>
                <w:szCs w:val="20"/>
              </w:rPr>
              <w:t>合计</w:t>
            </w:r>
          </w:p>
        </w:tc>
        <w:tc>
          <w:tcPr>
            <w:tcW w:w="1560" w:type="dxa"/>
          </w:tcPr>
          <w:p>
            <w:pPr>
              <w:rPr>
                <w:rFonts w:ascii="宋体" w:hAnsi="宋体"/>
                <w:color w:val="auto"/>
                <w:sz w:val="24"/>
              </w:rPr>
            </w:pPr>
          </w:p>
        </w:tc>
        <w:tc>
          <w:tcPr>
            <w:tcW w:w="2126" w:type="dxa"/>
          </w:tcPr>
          <w:p>
            <w:pPr>
              <w:rPr>
                <w:rFonts w:ascii="宋体" w:hAnsi="宋体"/>
                <w:color w:val="auto"/>
                <w:sz w:val="24"/>
              </w:rPr>
            </w:pPr>
          </w:p>
        </w:tc>
        <w:tc>
          <w:tcPr>
            <w:tcW w:w="2268" w:type="dxa"/>
          </w:tcPr>
          <w:p>
            <w:pPr>
              <w:rPr>
                <w:rFonts w:ascii="宋体" w:hAnsi="宋体"/>
                <w:color w:val="auto"/>
                <w:sz w:val="24"/>
              </w:rPr>
            </w:pPr>
          </w:p>
        </w:tc>
      </w:tr>
    </w:tbl>
    <w:p>
      <w:pPr>
        <w:spacing w:line="360" w:lineRule="auto"/>
        <w:rPr>
          <w:rFonts w:hint="eastAsia" w:ascii="宋体" w:hAnsi="宋体"/>
          <w:b/>
          <w:color w:val="auto"/>
          <w:sz w:val="24"/>
          <w:szCs w:val="20"/>
        </w:rPr>
      </w:pPr>
    </w:p>
    <w:p>
      <w:pPr>
        <w:spacing w:line="360" w:lineRule="auto"/>
        <w:rPr>
          <w:rFonts w:ascii="宋体" w:hAnsi="宋体"/>
          <w:b/>
          <w:bCs/>
          <w:color w:val="auto"/>
          <w:sz w:val="24"/>
          <w:szCs w:val="28"/>
        </w:rPr>
      </w:pPr>
      <w:r>
        <w:rPr>
          <w:rFonts w:hint="eastAsia" w:ascii="宋体" w:hAnsi="宋体"/>
          <w:b/>
          <w:color w:val="auto"/>
          <w:sz w:val="24"/>
          <w:szCs w:val="20"/>
        </w:rPr>
        <w:t>投标人公章：</w:t>
      </w:r>
    </w:p>
    <w:p>
      <w:pPr>
        <w:adjustRightInd w:val="0"/>
        <w:snapToGrid w:val="0"/>
        <w:spacing w:line="360" w:lineRule="auto"/>
        <w:rPr>
          <w:rFonts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firstLine="482" w:firstLineChars="200"/>
        <w:rPr>
          <w:rFonts w:ascii="Times New Roman" w:hAnsi="Times New Roman"/>
          <w:color w:val="auto"/>
          <w:sz w:val="28"/>
        </w:rPr>
      </w:pPr>
      <w:r>
        <w:rPr>
          <w:rFonts w:hint="eastAsia" w:ascii="宋体" w:hAnsi="宋体"/>
          <w:b/>
          <w:bCs/>
          <w:color w:val="auto"/>
          <w:sz w:val="24"/>
          <w:szCs w:val="28"/>
        </w:rPr>
        <w:t>1.表中所列服务内容为对应本项目需求包含完成项目服务的</w:t>
      </w:r>
      <w:r>
        <w:rPr>
          <w:rFonts w:hint="eastAsia" w:ascii="宋体" w:hAnsi="宋体"/>
          <w:b/>
          <w:bCs/>
          <w:color w:val="auto"/>
          <w:sz w:val="24"/>
          <w:szCs w:val="28"/>
          <w:lang w:val="en-US" w:eastAsia="zh-CN"/>
        </w:rPr>
        <w:t>单项</w:t>
      </w:r>
      <w:r>
        <w:rPr>
          <w:rFonts w:hint="eastAsia" w:ascii="宋体" w:hAnsi="宋体"/>
          <w:b/>
          <w:bCs/>
          <w:color w:val="auto"/>
          <w:sz w:val="24"/>
          <w:szCs w:val="28"/>
        </w:rPr>
        <w:t>费用。如有漏项或缺项，投标人承担全部责任。</w:t>
      </w:r>
    </w:p>
    <w:p>
      <w:pPr>
        <w:adjustRightInd w:val="0"/>
        <w:snapToGrid w:val="0"/>
        <w:spacing w:line="360" w:lineRule="auto"/>
        <w:ind w:firstLine="482" w:firstLineChars="200"/>
        <w:rPr>
          <w:rFonts w:ascii="宋体" w:hAnsi="宋体"/>
          <w:b/>
          <w:bCs/>
          <w:color w:val="auto"/>
          <w:sz w:val="24"/>
          <w:szCs w:val="28"/>
        </w:rPr>
      </w:pPr>
      <w:r>
        <w:rPr>
          <w:rFonts w:hint="eastAsia" w:ascii="宋体" w:hAnsi="宋体"/>
          <w:b/>
          <w:bCs/>
          <w:color w:val="auto"/>
          <w:sz w:val="24"/>
          <w:szCs w:val="28"/>
        </w:rPr>
        <w:t>2.表中须明确列出清单中所有内容，否则可能导致投标无效。</w:t>
      </w:r>
    </w:p>
    <w:p>
      <w:pPr>
        <w:spacing w:line="360" w:lineRule="auto"/>
        <w:rPr>
          <w:rFonts w:ascii="宋体" w:hAnsi="宋体" w:cs="宋体"/>
          <w:b/>
          <w:color w:val="auto"/>
          <w:sz w:val="24"/>
          <w:szCs w:val="24"/>
        </w:rPr>
      </w:pPr>
    </w:p>
    <w:p>
      <w:pPr>
        <w:rPr>
          <w:color w:val="auto"/>
        </w:rPr>
      </w:pPr>
    </w:p>
    <w:p>
      <w:pPr>
        <w:pStyle w:val="2"/>
        <w:ind w:firstLine="640"/>
        <w:rPr>
          <w:rFonts w:hint="eastAsia"/>
          <w:color w:val="auto"/>
        </w:rPr>
      </w:pPr>
    </w:p>
    <w:p>
      <w:pPr>
        <w:keepNext/>
        <w:keepLines/>
        <w:spacing w:before="260" w:after="260" w:line="416" w:lineRule="auto"/>
        <w:jc w:val="center"/>
        <w:outlineLvl w:val="2"/>
        <w:rPr>
          <w:rFonts w:ascii="宋体" w:hAnsi="宋体"/>
          <w:b/>
          <w:bCs/>
          <w:color w:val="auto"/>
          <w:sz w:val="28"/>
          <w:szCs w:val="32"/>
        </w:rPr>
      </w:pPr>
      <w:bookmarkStart w:id="76" w:name="_Toc461103234"/>
      <w:bookmarkStart w:id="77" w:name="_Toc38783650"/>
      <w:bookmarkStart w:id="78" w:name="_Toc471736411"/>
      <w:bookmarkStart w:id="79" w:name="_Toc13926"/>
      <w:bookmarkStart w:id="80" w:name="_Toc197934563"/>
      <w:r>
        <w:rPr>
          <w:rFonts w:hint="eastAsia" w:ascii="宋体" w:hAnsi="宋体"/>
          <w:b/>
          <w:bCs/>
          <w:color w:val="auto"/>
          <w:sz w:val="28"/>
          <w:szCs w:val="32"/>
        </w:rPr>
        <w:t>五</w:t>
      </w:r>
      <w:r>
        <w:rPr>
          <w:rFonts w:hint="eastAsia" w:ascii="宋体" w:hAnsi="宋体"/>
          <w:b/>
          <w:bCs/>
          <w:color w:val="auto"/>
          <w:sz w:val="28"/>
          <w:szCs w:val="32"/>
          <w:lang w:eastAsia="zh-CN"/>
        </w:rPr>
        <w:t>、</w:t>
      </w:r>
      <w:r>
        <w:rPr>
          <w:rFonts w:hint="eastAsia" w:ascii="宋体" w:hAnsi="宋体"/>
          <w:b/>
          <w:bCs/>
          <w:color w:val="auto"/>
          <w:sz w:val="28"/>
          <w:szCs w:val="32"/>
        </w:rPr>
        <w:t>投标人信用承诺</w:t>
      </w:r>
      <w:bookmarkEnd w:id="76"/>
      <w:bookmarkEnd w:id="77"/>
      <w:bookmarkEnd w:id="78"/>
      <w:bookmarkEnd w:id="79"/>
    </w:p>
    <w:p>
      <w:pPr>
        <w:spacing w:line="360" w:lineRule="auto"/>
        <w:ind w:firstLine="630"/>
        <w:rPr>
          <w:rFonts w:ascii="宋体" w:hAnsi="宋体"/>
          <w:b/>
          <w:bCs/>
          <w:color w:val="auto"/>
          <w:sz w:val="24"/>
        </w:rPr>
      </w:pPr>
      <w:r>
        <w:rPr>
          <w:rFonts w:hint="eastAsia" w:ascii="宋体" w:hAnsi="宋体"/>
          <w:b/>
          <w:bCs/>
          <w:color w:val="auto"/>
          <w:sz w:val="24"/>
        </w:rPr>
        <w:t>我公司申明，我公司符合下列情形之一：</w:t>
      </w:r>
    </w:p>
    <w:p>
      <w:pPr>
        <w:spacing w:line="360" w:lineRule="auto"/>
        <w:ind w:firstLine="630"/>
        <w:rPr>
          <w:rFonts w:ascii="宋体" w:hAnsi="宋体"/>
          <w:color w:val="auto"/>
          <w:sz w:val="24"/>
        </w:rPr>
      </w:pPr>
      <w:r>
        <w:rPr>
          <w:rFonts w:hint="eastAsia" w:ascii="宋体" w:hAnsi="宋体"/>
          <w:color w:val="auto"/>
          <w:sz w:val="24"/>
        </w:rPr>
        <w:t>1.开标日前两年内未被合肥市及其所辖县（市）公共资源交易监督管理局记不良行为记录或记不良行为记录累计未满10分。</w:t>
      </w:r>
    </w:p>
    <w:p>
      <w:pPr>
        <w:spacing w:line="360" w:lineRule="auto"/>
        <w:ind w:firstLine="630"/>
        <w:rPr>
          <w:rFonts w:ascii="宋体" w:hAnsi="宋体"/>
          <w:color w:val="auto"/>
          <w:sz w:val="24"/>
        </w:rPr>
      </w:pPr>
      <w:r>
        <w:rPr>
          <w:rFonts w:hint="eastAsia" w:ascii="宋体" w:hAnsi="宋体"/>
          <w:color w:val="auto"/>
          <w:sz w:val="24"/>
        </w:rPr>
        <w:t>2.最近一次被合肥市及其所辖县（市）公共资源交易监督管理局记不良行为记录累计记分达10分</w:t>
      </w:r>
      <w:r>
        <w:rPr>
          <w:rFonts w:hint="eastAsia" w:ascii="宋体" w:hAnsi="宋体"/>
          <w:color w:val="auto"/>
          <w:sz w:val="24"/>
          <w:lang w:eastAsia="zh-CN"/>
        </w:rPr>
        <w:t>（</w:t>
      </w:r>
      <w:r>
        <w:rPr>
          <w:rFonts w:hint="eastAsia" w:ascii="宋体" w:hAnsi="宋体"/>
          <w:color w:val="auto"/>
          <w:sz w:val="24"/>
        </w:rPr>
        <w:t>含10分</w:t>
      </w:r>
      <w:r>
        <w:rPr>
          <w:rFonts w:hint="eastAsia" w:ascii="宋体" w:hAnsi="宋体"/>
          <w:color w:val="auto"/>
          <w:sz w:val="24"/>
          <w:lang w:eastAsia="zh-CN"/>
        </w:rPr>
        <w:t>）</w:t>
      </w:r>
      <w:r>
        <w:rPr>
          <w:rFonts w:hint="eastAsia" w:ascii="宋体" w:hAnsi="宋体"/>
          <w:color w:val="auto"/>
          <w:sz w:val="24"/>
        </w:rPr>
        <w:t>到15分且公布日距开标日超过6个月。</w:t>
      </w:r>
    </w:p>
    <w:p>
      <w:pPr>
        <w:spacing w:line="360" w:lineRule="auto"/>
        <w:ind w:firstLine="630"/>
        <w:rPr>
          <w:rFonts w:ascii="宋体" w:hAnsi="宋体"/>
          <w:color w:val="auto"/>
          <w:sz w:val="24"/>
        </w:rPr>
      </w:pPr>
      <w:r>
        <w:rPr>
          <w:rFonts w:hint="eastAsia" w:ascii="宋体" w:hAnsi="宋体"/>
          <w:color w:val="auto"/>
          <w:sz w:val="24"/>
        </w:rPr>
        <w:t>3.最近一次被合肥市及其所辖县（市）公共资源交易监督管理局记不良行为记录累计记分达15分</w:t>
      </w:r>
      <w:r>
        <w:rPr>
          <w:rFonts w:hint="eastAsia" w:ascii="宋体" w:hAnsi="宋体"/>
          <w:color w:val="auto"/>
          <w:sz w:val="24"/>
          <w:lang w:eastAsia="zh-CN"/>
        </w:rPr>
        <w:t>（</w:t>
      </w:r>
      <w:r>
        <w:rPr>
          <w:rFonts w:hint="eastAsia" w:ascii="宋体" w:hAnsi="宋体"/>
          <w:color w:val="auto"/>
          <w:sz w:val="24"/>
        </w:rPr>
        <w:t>含15分</w:t>
      </w:r>
      <w:r>
        <w:rPr>
          <w:rFonts w:hint="eastAsia" w:ascii="宋体" w:hAnsi="宋体"/>
          <w:color w:val="auto"/>
          <w:sz w:val="24"/>
          <w:lang w:eastAsia="zh-CN"/>
        </w:rPr>
        <w:t>）</w:t>
      </w:r>
      <w:r>
        <w:rPr>
          <w:rFonts w:hint="eastAsia" w:ascii="宋体" w:hAnsi="宋体"/>
          <w:color w:val="auto"/>
          <w:sz w:val="24"/>
        </w:rPr>
        <w:t>到20分且公布日距开标日超过12个月。</w:t>
      </w:r>
    </w:p>
    <w:p>
      <w:pPr>
        <w:spacing w:line="360" w:lineRule="auto"/>
        <w:ind w:firstLine="630"/>
        <w:rPr>
          <w:rFonts w:ascii="宋体" w:hAnsi="宋体"/>
          <w:color w:val="auto"/>
          <w:sz w:val="24"/>
        </w:rPr>
      </w:pPr>
      <w:r>
        <w:rPr>
          <w:rFonts w:hint="eastAsia" w:ascii="宋体" w:hAnsi="宋体"/>
          <w:color w:val="auto"/>
          <w:sz w:val="24"/>
        </w:rPr>
        <w:t>4.最近一次被合肥市及其所辖县（市）公共资源交易监督管理局记不良行为记录累计记分达20分</w:t>
      </w:r>
      <w:r>
        <w:rPr>
          <w:rFonts w:hint="eastAsia" w:ascii="宋体" w:hAnsi="宋体"/>
          <w:color w:val="auto"/>
          <w:sz w:val="24"/>
          <w:lang w:eastAsia="zh-CN"/>
        </w:rPr>
        <w:t>（</w:t>
      </w:r>
      <w:r>
        <w:rPr>
          <w:rFonts w:hint="eastAsia" w:ascii="宋体" w:hAnsi="宋体"/>
          <w:color w:val="auto"/>
          <w:sz w:val="24"/>
        </w:rPr>
        <w:t>含20分</w:t>
      </w:r>
      <w:r>
        <w:rPr>
          <w:rFonts w:hint="eastAsia" w:ascii="宋体" w:hAnsi="宋体"/>
          <w:color w:val="auto"/>
          <w:sz w:val="24"/>
          <w:lang w:eastAsia="zh-CN"/>
        </w:rPr>
        <w:t>）</w:t>
      </w:r>
      <w:r>
        <w:rPr>
          <w:rFonts w:hint="eastAsia" w:ascii="宋体" w:hAnsi="宋体"/>
          <w:color w:val="auto"/>
          <w:sz w:val="24"/>
        </w:rPr>
        <w:t>及以上且公布日距开标日超过24个月。</w:t>
      </w:r>
    </w:p>
    <w:p>
      <w:pPr>
        <w:spacing w:line="360" w:lineRule="auto"/>
        <w:ind w:firstLine="630"/>
        <w:rPr>
          <w:rFonts w:ascii="宋体" w:hAnsi="宋体"/>
          <w:color w:val="auto"/>
          <w:sz w:val="24"/>
        </w:rPr>
      </w:pPr>
    </w:p>
    <w:p>
      <w:pPr>
        <w:spacing w:line="360" w:lineRule="auto"/>
        <w:ind w:firstLine="630"/>
        <w:rPr>
          <w:rFonts w:ascii="宋体" w:hAnsi="宋体"/>
          <w:b/>
          <w:bCs/>
          <w:color w:val="auto"/>
          <w:sz w:val="24"/>
        </w:rPr>
      </w:pPr>
      <w:r>
        <w:rPr>
          <w:rFonts w:hint="eastAsia" w:ascii="宋体" w:hAnsi="宋体"/>
          <w:b/>
          <w:bCs/>
          <w:color w:val="auto"/>
          <w:sz w:val="24"/>
        </w:rPr>
        <w:t>我公司申明，我公司无以下不良信用记录情形：</w:t>
      </w:r>
    </w:p>
    <w:p>
      <w:pPr>
        <w:spacing w:line="360" w:lineRule="auto"/>
        <w:ind w:firstLine="630"/>
        <w:rPr>
          <w:rFonts w:ascii="宋体" w:hAnsi="宋体"/>
          <w:color w:val="auto"/>
          <w:sz w:val="24"/>
        </w:rPr>
      </w:pPr>
      <w:r>
        <w:rPr>
          <w:rFonts w:hint="eastAsia" w:ascii="宋体" w:hAnsi="宋体"/>
          <w:color w:val="auto"/>
          <w:sz w:val="24"/>
        </w:rPr>
        <w:t>1.公司被人民法院列入失信被执行人；</w:t>
      </w:r>
    </w:p>
    <w:p>
      <w:pPr>
        <w:spacing w:line="360" w:lineRule="auto"/>
        <w:ind w:firstLine="630"/>
        <w:rPr>
          <w:rFonts w:ascii="宋体" w:hAnsi="宋体"/>
          <w:color w:val="auto"/>
          <w:sz w:val="24"/>
        </w:rPr>
      </w:pPr>
      <w:r>
        <w:rPr>
          <w:rFonts w:hint="eastAsia" w:ascii="宋体" w:hAnsi="宋体"/>
          <w:color w:val="auto"/>
          <w:sz w:val="24"/>
        </w:rPr>
        <w:t>2.公司、公司法定代表人</w:t>
      </w:r>
      <w:r>
        <w:rPr>
          <w:rFonts w:hint="eastAsia" w:ascii="宋体" w:hAnsi="宋体"/>
          <w:color w:val="auto"/>
          <w:sz w:val="24"/>
          <w:lang w:eastAsia="zh-CN"/>
        </w:rPr>
        <w:t>、</w:t>
      </w:r>
      <w:r>
        <w:rPr>
          <w:rFonts w:hint="eastAsia" w:ascii="宋体" w:hAnsi="宋体"/>
          <w:color w:val="auto"/>
          <w:sz w:val="24"/>
          <w:lang w:val="en-US" w:eastAsia="zh-CN"/>
        </w:rPr>
        <w:t>拟派项目经理（项目负责人）</w:t>
      </w:r>
      <w:r>
        <w:rPr>
          <w:rFonts w:hint="eastAsia" w:ascii="宋体" w:hAnsi="宋体"/>
          <w:color w:val="auto"/>
          <w:sz w:val="24"/>
        </w:rPr>
        <w:t>被人民检察院列入行贿犯罪档案；</w:t>
      </w:r>
    </w:p>
    <w:p>
      <w:pPr>
        <w:spacing w:line="360" w:lineRule="auto"/>
        <w:ind w:firstLine="630"/>
        <w:rPr>
          <w:rFonts w:ascii="宋体" w:hAnsi="宋体"/>
          <w:color w:val="auto"/>
          <w:sz w:val="24"/>
        </w:rPr>
      </w:pPr>
      <w:r>
        <w:rPr>
          <w:rFonts w:hint="eastAsia" w:ascii="宋体" w:hAnsi="宋体"/>
          <w:color w:val="auto"/>
          <w:sz w:val="24"/>
        </w:rPr>
        <w:t>3.公司被工商行政管理部门列入企业经营异常名录；</w:t>
      </w:r>
    </w:p>
    <w:p>
      <w:pPr>
        <w:spacing w:line="360" w:lineRule="auto"/>
        <w:ind w:firstLine="630"/>
        <w:rPr>
          <w:rFonts w:ascii="宋体" w:hAnsi="宋体"/>
          <w:color w:val="auto"/>
          <w:sz w:val="24"/>
        </w:rPr>
      </w:pPr>
      <w:r>
        <w:rPr>
          <w:rFonts w:hint="eastAsia" w:ascii="宋体" w:hAnsi="宋体"/>
          <w:color w:val="auto"/>
          <w:sz w:val="24"/>
        </w:rPr>
        <w:t>4.公司被税务部门列入重大税收违法案件当事人名单；</w:t>
      </w:r>
    </w:p>
    <w:p>
      <w:pPr>
        <w:spacing w:line="360" w:lineRule="auto"/>
        <w:ind w:firstLine="630"/>
        <w:rPr>
          <w:rFonts w:ascii="宋体" w:hAnsi="宋体"/>
          <w:color w:val="auto"/>
          <w:sz w:val="24"/>
        </w:rPr>
      </w:pPr>
      <w:r>
        <w:rPr>
          <w:rFonts w:hint="eastAsia" w:ascii="宋体" w:hAnsi="宋体"/>
          <w:color w:val="auto"/>
          <w:sz w:val="24"/>
        </w:rPr>
        <w:t>5.</w:t>
      </w:r>
      <w:r>
        <w:rPr>
          <w:rFonts w:hint="eastAsia" w:ascii="宋体" w:hAnsi="宋体"/>
          <w:color w:val="auto"/>
          <w:sz w:val="24"/>
          <w:szCs w:val="24"/>
        </w:rPr>
        <w:t>参加本次投标活动前三年内，在服务活动中</w:t>
      </w:r>
      <w:r>
        <w:rPr>
          <w:rFonts w:hint="eastAsia" w:ascii="宋体" w:hAnsi="宋体"/>
          <w:color w:val="auto"/>
          <w:sz w:val="24"/>
          <w:szCs w:val="24"/>
          <w:lang w:val="en-US" w:eastAsia="zh-CN"/>
        </w:rPr>
        <w:t>存在</w:t>
      </w:r>
      <w:r>
        <w:rPr>
          <w:rFonts w:hint="eastAsia" w:ascii="宋体" w:hAnsi="宋体"/>
          <w:color w:val="auto"/>
          <w:sz w:val="24"/>
          <w:szCs w:val="24"/>
        </w:rPr>
        <w:t>重大违法及安全事故记录</w:t>
      </w:r>
      <w:r>
        <w:rPr>
          <w:rFonts w:hint="eastAsia" w:ascii="宋体" w:hAnsi="宋体"/>
          <w:color w:val="auto"/>
          <w:sz w:val="24"/>
        </w:rPr>
        <w:t>。</w:t>
      </w:r>
    </w:p>
    <w:p>
      <w:pPr>
        <w:spacing w:line="360" w:lineRule="auto"/>
        <w:ind w:firstLine="630"/>
        <w:rPr>
          <w:rFonts w:ascii="宋体" w:hAnsi="宋体"/>
          <w:color w:val="auto"/>
          <w:sz w:val="24"/>
        </w:rPr>
      </w:pPr>
    </w:p>
    <w:p>
      <w:pPr>
        <w:spacing w:line="360" w:lineRule="auto"/>
        <w:ind w:firstLine="630"/>
        <w:rPr>
          <w:rFonts w:ascii="宋体" w:hAnsi="宋体"/>
          <w:color w:val="auto"/>
          <w:sz w:val="24"/>
        </w:rPr>
      </w:pPr>
      <w:r>
        <w:rPr>
          <w:rFonts w:ascii="宋体" w:hAnsi="宋体"/>
          <w:color w:val="auto"/>
          <w:sz w:val="24"/>
        </w:rPr>
        <w:t>我公司已就上述信用行为按照招标文件规定进行了查询。我公司承诺</w:t>
      </w:r>
      <w:r>
        <w:rPr>
          <w:rFonts w:hint="eastAsia" w:ascii="宋体" w:hAnsi="宋体"/>
          <w:color w:val="auto"/>
          <w:sz w:val="24"/>
        </w:rPr>
        <w:t>：</w:t>
      </w:r>
      <w:r>
        <w:rPr>
          <w:rFonts w:ascii="宋体" w:hAnsi="宋体"/>
          <w:color w:val="auto"/>
          <w:sz w:val="24"/>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auto"/>
          <w:sz w:val="24"/>
        </w:rPr>
      </w:pPr>
    </w:p>
    <w:p>
      <w:pPr>
        <w:spacing w:line="360" w:lineRule="auto"/>
        <w:ind w:firstLine="630"/>
        <w:rPr>
          <w:rFonts w:ascii="宋体" w:hAnsi="宋体"/>
          <w:b/>
          <w:color w:val="auto"/>
          <w:sz w:val="24"/>
        </w:rPr>
      </w:pPr>
      <w:r>
        <w:rPr>
          <w:rFonts w:hint="eastAsia" w:ascii="宋体" w:hAnsi="宋体"/>
          <w:b/>
          <w:color w:val="auto"/>
          <w:sz w:val="24"/>
        </w:rPr>
        <w:t>投标人（公章）：</w:t>
      </w:r>
    </w:p>
    <w:p>
      <w:pPr>
        <w:spacing w:line="360" w:lineRule="auto"/>
        <w:ind w:firstLine="630"/>
        <w:rPr>
          <w:rFonts w:ascii="宋体" w:hAnsi="宋体"/>
          <w:b/>
          <w:color w:val="auto"/>
          <w:sz w:val="24"/>
        </w:rPr>
      </w:pPr>
    </w:p>
    <w:p>
      <w:pPr>
        <w:spacing w:line="360" w:lineRule="auto"/>
        <w:ind w:firstLine="630"/>
        <w:rPr>
          <w:rFonts w:ascii="宋体" w:hAnsi="宋体"/>
          <w:b/>
          <w:color w:val="auto"/>
          <w:sz w:val="24"/>
        </w:rPr>
      </w:pPr>
    </w:p>
    <w:p>
      <w:pPr>
        <w:spacing w:line="360" w:lineRule="auto"/>
        <w:ind w:firstLine="630"/>
        <w:rPr>
          <w:rFonts w:ascii="宋体" w:hAnsi="宋体"/>
          <w:b/>
          <w:color w:val="auto"/>
          <w:sz w:val="24"/>
        </w:rPr>
      </w:pPr>
    </w:p>
    <w:p>
      <w:pPr>
        <w:spacing w:line="360" w:lineRule="auto"/>
        <w:ind w:firstLine="630"/>
        <w:rPr>
          <w:rFonts w:ascii="宋体" w:hAnsi="宋体"/>
          <w:b/>
          <w:color w:val="auto"/>
          <w:sz w:val="24"/>
        </w:rPr>
      </w:pPr>
    </w:p>
    <w:p>
      <w:pPr>
        <w:spacing w:line="360" w:lineRule="auto"/>
        <w:ind w:firstLine="630"/>
        <w:rPr>
          <w:rFonts w:ascii="宋体" w:hAnsi="宋体"/>
          <w:b/>
          <w:color w:val="auto"/>
          <w:sz w:val="24"/>
        </w:rPr>
      </w:pPr>
    </w:p>
    <w:p>
      <w:pPr>
        <w:spacing w:line="360" w:lineRule="auto"/>
        <w:ind w:firstLine="630"/>
        <w:rPr>
          <w:rFonts w:ascii="宋体" w:hAnsi="宋体"/>
          <w:b/>
          <w:color w:val="auto"/>
          <w:sz w:val="24"/>
        </w:rPr>
        <w:sectPr>
          <w:footerReference r:id="rId5" w:type="default"/>
          <w:pgSz w:w="11907" w:h="16840"/>
          <w:pgMar w:top="1440" w:right="1247" w:bottom="1440" w:left="1247" w:header="851" w:footer="992" w:gutter="0"/>
          <w:cols w:space="425" w:num="1"/>
          <w:docGrid w:linePitch="303" w:charSpace="0"/>
        </w:sectPr>
      </w:pPr>
    </w:p>
    <w:bookmarkEnd w:id="80"/>
    <w:p>
      <w:pPr>
        <w:keepNext/>
        <w:keepLines/>
        <w:spacing w:before="260" w:after="260" w:line="416" w:lineRule="auto"/>
        <w:jc w:val="center"/>
        <w:outlineLvl w:val="2"/>
        <w:rPr>
          <w:rFonts w:ascii="宋体" w:hAnsi="宋体"/>
          <w:b/>
          <w:bCs/>
          <w:color w:val="auto"/>
          <w:sz w:val="28"/>
          <w:szCs w:val="32"/>
        </w:rPr>
      </w:pPr>
      <w:bookmarkStart w:id="81" w:name="_Toc496587831"/>
      <w:bookmarkStart w:id="82" w:name="_Toc25014"/>
      <w:bookmarkStart w:id="83" w:name="_Toc38783651"/>
      <w:r>
        <w:rPr>
          <w:rFonts w:hint="eastAsia" w:ascii="宋体" w:hAnsi="宋体"/>
          <w:b/>
          <w:bCs/>
          <w:color w:val="auto"/>
          <w:sz w:val="28"/>
          <w:szCs w:val="32"/>
        </w:rPr>
        <w:t>六</w:t>
      </w:r>
      <w:bookmarkEnd w:id="81"/>
      <w:r>
        <w:rPr>
          <w:rFonts w:hint="eastAsia" w:ascii="宋体" w:hAnsi="宋体"/>
          <w:b/>
          <w:bCs/>
          <w:color w:val="auto"/>
          <w:sz w:val="28"/>
          <w:szCs w:val="32"/>
          <w:lang w:eastAsia="zh-CN"/>
        </w:rPr>
        <w:t>、</w:t>
      </w:r>
      <w:r>
        <w:rPr>
          <w:rFonts w:hint="eastAsia" w:ascii="宋体" w:hAnsi="宋体"/>
          <w:b/>
          <w:bCs/>
          <w:color w:val="auto"/>
          <w:sz w:val="28"/>
          <w:szCs w:val="32"/>
        </w:rPr>
        <w:t>投标业绩</w:t>
      </w:r>
      <w:bookmarkEnd w:id="82"/>
      <w:bookmarkEnd w:id="83"/>
    </w:p>
    <w:p>
      <w:pPr>
        <w:jc w:val="center"/>
        <w:rPr>
          <w:b/>
          <w:color w:val="auto"/>
          <w:sz w:val="28"/>
          <w:szCs w:val="28"/>
        </w:rPr>
      </w:pPr>
      <w:r>
        <w:rPr>
          <w:rFonts w:hint="eastAsia"/>
          <w:b/>
          <w:color w:val="auto"/>
          <w:sz w:val="28"/>
          <w:szCs w:val="28"/>
        </w:rPr>
        <w:t>（一）业绩表</w:t>
      </w:r>
    </w:p>
    <w:p>
      <w:pPr>
        <w:jc w:val="center"/>
        <w:rPr>
          <w:color w:val="auto"/>
          <w:sz w:val="24"/>
          <w:szCs w:val="24"/>
        </w:rPr>
      </w:pPr>
      <w:r>
        <w:rPr>
          <w:rFonts w:hint="eastAsia"/>
          <w:color w:val="auto"/>
          <w:sz w:val="24"/>
          <w:szCs w:val="24"/>
        </w:rPr>
        <w:t>（格式仅供参考）</w:t>
      </w:r>
    </w:p>
    <w:tbl>
      <w:tblPr>
        <w:tblStyle w:val="17"/>
        <w:tblW w:w="14737"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385"/>
        <w:gridCol w:w="3293"/>
        <w:gridCol w:w="1559"/>
        <w:gridCol w:w="1417"/>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1559"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项目名称</w:t>
            </w:r>
          </w:p>
        </w:tc>
        <w:tc>
          <w:tcPr>
            <w:tcW w:w="1385" w:type="dxa"/>
            <w:vAlign w:val="center"/>
          </w:tcPr>
          <w:p>
            <w:pPr>
              <w:widowControl/>
              <w:jc w:val="center"/>
              <w:rPr>
                <w:rFonts w:ascii="宋体" w:hAnsi="宋体"/>
                <w:color w:val="auto"/>
                <w:sz w:val="24"/>
                <w:szCs w:val="24"/>
              </w:rPr>
            </w:pPr>
            <w:r>
              <w:rPr>
                <w:rFonts w:hint="eastAsia" w:ascii="宋体" w:hAnsi="宋体"/>
                <w:color w:val="auto"/>
                <w:sz w:val="24"/>
                <w:szCs w:val="24"/>
              </w:rPr>
              <w:t>项目合同</w:t>
            </w:r>
          </w:p>
          <w:p>
            <w:pPr>
              <w:widowControl/>
              <w:jc w:val="center"/>
              <w:rPr>
                <w:rFonts w:ascii="宋体" w:hAnsi="宋体"/>
                <w:color w:val="auto"/>
                <w:sz w:val="24"/>
                <w:szCs w:val="24"/>
              </w:rPr>
            </w:pPr>
            <w:r>
              <w:rPr>
                <w:rFonts w:hint="eastAsia" w:ascii="宋体" w:hAnsi="宋体"/>
                <w:color w:val="auto"/>
                <w:sz w:val="24"/>
                <w:szCs w:val="24"/>
              </w:rPr>
              <w:t>签订日期</w:t>
            </w:r>
          </w:p>
        </w:tc>
        <w:tc>
          <w:tcPr>
            <w:tcW w:w="3293" w:type="dxa"/>
            <w:vAlign w:val="center"/>
          </w:tcPr>
          <w:p>
            <w:pPr>
              <w:widowControl/>
              <w:jc w:val="center"/>
              <w:rPr>
                <w:rFonts w:ascii="宋体" w:hAnsi="宋体"/>
                <w:color w:val="auto"/>
                <w:sz w:val="24"/>
                <w:szCs w:val="24"/>
              </w:rPr>
            </w:pPr>
            <w:r>
              <w:rPr>
                <w:rFonts w:hint="eastAsia" w:ascii="宋体" w:hAnsi="宋体"/>
                <w:color w:val="auto"/>
                <w:sz w:val="24"/>
                <w:szCs w:val="24"/>
              </w:rPr>
              <w:t>服务内容</w:t>
            </w:r>
          </w:p>
        </w:tc>
        <w:tc>
          <w:tcPr>
            <w:tcW w:w="1559" w:type="dxa"/>
            <w:vAlign w:val="center"/>
          </w:tcPr>
          <w:p>
            <w:pPr>
              <w:widowControl/>
              <w:jc w:val="center"/>
              <w:rPr>
                <w:rFonts w:ascii="宋体" w:hAnsi="宋体"/>
                <w:color w:val="auto"/>
                <w:sz w:val="24"/>
                <w:szCs w:val="24"/>
              </w:rPr>
            </w:pPr>
            <w:r>
              <w:rPr>
                <w:rFonts w:hint="eastAsia" w:ascii="宋体" w:hAnsi="宋体"/>
                <w:color w:val="auto"/>
                <w:sz w:val="24"/>
                <w:szCs w:val="24"/>
              </w:rPr>
              <w:t>业主资产总额：亿元</w:t>
            </w:r>
          </w:p>
        </w:tc>
        <w:tc>
          <w:tcPr>
            <w:tcW w:w="141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合同总金额：万元</w:t>
            </w:r>
          </w:p>
        </w:tc>
        <w:tc>
          <w:tcPr>
            <w:tcW w:w="255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业主单位</w:t>
            </w:r>
          </w:p>
          <w:p>
            <w:pPr>
              <w:spacing w:line="360" w:lineRule="auto"/>
              <w:jc w:val="center"/>
              <w:rPr>
                <w:rFonts w:ascii="宋体" w:hAnsi="宋体"/>
                <w:color w:val="auto"/>
                <w:sz w:val="24"/>
                <w:szCs w:val="24"/>
              </w:rPr>
            </w:pPr>
            <w:r>
              <w:rPr>
                <w:rFonts w:hint="eastAsia" w:ascii="宋体" w:hAnsi="宋体"/>
                <w:color w:val="auto"/>
                <w:sz w:val="24"/>
                <w:szCs w:val="24"/>
              </w:rPr>
              <w:t>及联系电话</w:t>
            </w:r>
          </w:p>
        </w:tc>
        <w:tc>
          <w:tcPr>
            <w:tcW w:w="212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611" w:type="dxa"/>
            <w:gridSpan w:val="7"/>
            <w:vAlign w:val="center"/>
          </w:tcPr>
          <w:p>
            <w:pPr>
              <w:spacing w:line="360" w:lineRule="auto"/>
              <w:jc w:val="center"/>
              <w:rPr>
                <w:rFonts w:ascii="宋体" w:hAnsi="宋体"/>
                <w:color w:val="auto"/>
                <w:sz w:val="24"/>
                <w:szCs w:val="24"/>
              </w:rPr>
            </w:pPr>
            <w:r>
              <w:rPr>
                <w:rFonts w:hint="eastAsia" w:ascii="宋体" w:hAnsi="宋体"/>
                <w:color w:val="auto"/>
                <w:sz w:val="24"/>
                <w:szCs w:val="24"/>
              </w:rPr>
              <w:t>初审业绩（资格门槛业绩）</w:t>
            </w:r>
          </w:p>
        </w:tc>
        <w:tc>
          <w:tcPr>
            <w:tcW w:w="2126" w:type="dxa"/>
            <w:vAlign w:val="center"/>
          </w:tcPr>
          <w:p>
            <w:pPr>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1559" w:type="dxa"/>
            <w:vAlign w:val="center"/>
          </w:tcPr>
          <w:p>
            <w:pPr>
              <w:spacing w:line="360" w:lineRule="auto"/>
              <w:rPr>
                <w:rFonts w:ascii="宋体" w:hAnsi="宋体"/>
                <w:color w:val="auto"/>
                <w:sz w:val="24"/>
                <w:szCs w:val="24"/>
              </w:rPr>
            </w:pPr>
          </w:p>
        </w:tc>
        <w:tc>
          <w:tcPr>
            <w:tcW w:w="1385" w:type="dxa"/>
            <w:vAlign w:val="center"/>
          </w:tcPr>
          <w:p>
            <w:pPr>
              <w:spacing w:line="360" w:lineRule="auto"/>
              <w:rPr>
                <w:rFonts w:ascii="宋体" w:hAnsi="宋体"/>
                <w:color w:val="auto"/>
                <w:sz w:val="24"/>
                <w:szCs w:val="24"/>
              </w:rPr>
            </w:pPr>
          </w:p>
        </w:tc>
        <w:tc>
          <w:tcPr>
            <w:tcW w:w="3293" w:type="dxa"/>
            <w:vAlign w:val="center"/>
          </w:tcPr>
          <w:p>
            <w:pPr>
              <w:spacing w:line="360" w:lineRule="auto"/>
              <w:rPr>
                <w:rFonts w:ascii="宋体" w:hAnsi="宋体"/>
                <w:color w:val="auto"/>
                <w:sz w:val="24"/>
                <w:szCs w:val="24"/>
              </w:rPr>
            </w:pPr>
          </w:p>
        </w:tc>
        <w:tc>
          <w:tcPr>
            <w:tcW w:w="1559" w:type="dxa"/>
            <w:vAlign w:val="center"/>
          </w:tcPr>
          <w:p>
            <w:pPr>
              <w:spacing w:line="360" w:lineRule="auto"/>
              <w:rPr>
                <w:rFonts w:ascii="宋体" w:hAnsi="宋体"/>
                <w:color w:val="auto"/>
                <w:sz w:val="24"/>
                <w:szCs w:val="24"/>
              </w:rPr>
            </w:pPr>
          </w:p>
        </w:tc>
        <w:tc>
          <w:tcPr>
            <w:tcW w:w="1417" w:type="dxa"/>
            <w:vAlign w:val="center"/>
          </w:tcPr>
          <w:p>
            <w:pPr>
              <w:spacing w:line="360" w:lineRule="auto"/>
              <w:rPr>
                <w:rFonts w:ascii="宋体" w:hAnsi="宋体"/>
                <w:color w:val="auto"/>
                <w:sz w:val="24"/>
                <w:szCs w:val="24"/>
              </w:rPr>
            </w:pPr>
          </w:p>
        </w:tc>
        <w:tc>
          <w:tcPr>
            <w:tcW w:w="2552" w:type="dxa"/>
            <w:vAlign w:val="center"/>
          </w:tcPr>
          <w:p>
            <w:pPr>
              <w:spacing w:line="360" w:lineRule="auto"/>
              <w:rPr>
                <w:rFonts w:ascii="宋体" w:hAnsi="宋体"/>
                <w:color w:val="auto"/>
                <w:sz w:val="24"/>
                <w:szCs w:val="24"/>
              </w:rPr>
            </w:pPr>
          </w:p>
        </w:tc>
        <w:tc>
          <w:tcPr>
            <w:tcW w:w="2126" w:type="dxa"/>
            <w:vAlign w:val="center"/>
          </w:tcPr>
          <w:p>
            <w:pPr>
              <w:spacing w:line="36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1559" w:type="dxa"/>
            <w:vAlign w:val="center"/>
          </w:tcPr>
          <w:p>
            <w:pPr>
              <w:spacing w:line="360" w:lineRule="auto"/>
              <w:rPr>
                <w:rFonts w:ascii="宋体" w:hAnsi="宋体"/>
                <w:color w:val="auto"/>
                <w:sz w:val="24"/>
                <w:szCs w:val="24"/>
              </w:rPr>
            </w:pPr>
          </w:p>
        </w:tc>
        <w:tc>
          <w:tcPr>
            <w:tcW w:w="1385" w:type="dxa"/>
            <w:vAlign w:val="center"/>
          </w:tcPr>
          <w:p>
            <w:pPr>
              <w:spacing w:line="360" w:lineRule="auto"/>
              <w:rPr>
                <w:rFonts w:ascii="宋体" w:hAnsi="宋体"/>
                <w:color w:val="auto"/>
                <w:sz w:val="24"/>
                <w:szCs w:val="24"/>
              </w:rPr>
            </w:pPr>
          </w:p>
        </w:tc>
        <w:tc>
          <w:tcPr>
            <w:tcW w:w="3293" w:type="dxa"/>
            <w:vAlign w:val="center"/>
          </w:tcPr>
          <w:p>
            <w:pPr>
              <w:spacing w:line="360" w:lineRule="auto"/>
              <w:rPr>
                <w:rFonts w:ascii="宋体" w:hAnsi="宋体"/>
                <w:color w:val="auto"/>
                <w:sz w:val="24"/>
                <w:szCs w:val="24"/>
              </w:rPr>
            </w:pPr>
          </w:p>
        </w:tc>
        <w:tc>
          <w:tcPr>
            <w:tcW w:w="1559" w:type="dxa"/>
            <w:vAlign w:val="center"/>
          </w:tcPr>
          <w:p>
            <w:pPr>
              <w:spacing w:line="360" w:lineRule="auto"/>
              <w:rPr>
                <w:rFonts w:ascii="宋体" w:hAnsi="宋体"/>
                <w:color w:val="auto"/>
                <w:sz w:val="24"/>
                <w:szCs w:val="24"/>
              </w:rPr>
            </w:pPr>
          </w:p>
        </w:tc>
        <w:tc>
          <w:tcPr>
            <w:tcW w:w="1417" w:type="dxa"/>
            <w:vAlign w:val="center"/>
          </w:tcPr>
          <w:p>
            <w:pPr>
              <w:spacing w:line="360" w:lineRule="auto"/>
              <w:rPr>
                <w:rFonts w:ascii="宋体" w:hAnsi="宋体"/>
                <w:color w:val="auto"/>
                <w:sz w:val="24"/>
                <w:szCs w:val="24"/>
              </w:rPr>
            </w:pPr>
          </w:p>
        </w:tc>
        <w:tc>
          <w:tcPr>
            <w:tcW w:w="2552" w:type="dxa"/>
            <w:vAlign w:val="center"/>
          </w:tcPr>
          <w:p>
            <w:pPr>
              <w:spacing w:line="360" w:lineRule="auto"/>
              <w:rPr>
                <w:rFonts w:ascii="宋体" w:hAnsi="宋体"/>
                <w:color w:val="auto"/>
                <w:sz w:val="24"/>
                <w:szCs w:val="24"/>
              </w:rPr>
            </w:pPr>
          </w:p>
        </w:tc>
        <w:tc>
          <w:tcPr>
            <w:tcW w:w="2126" w:type="dxa"/>
            <w:vAlign w:val="center"/>
          </w:tcPr>
          <w:p>
            <w:pPr>
              <w:spacing w:line="36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w:t>
            </w:r>
          </w:p>
        </w:tc>
        <w:tc>
          <w:tcPr>
            <w:tcW w:w="1559" w:type="dxa"/>
            <w:vAlign w:val="center"/>
          </w:tcPr>
          <w:p>
            <w:pPr>
              <w:spacing w:line="360" w:lineRule="auto"/>
              <w:rPr>
                <w:rFonts w:ascii="宋体" w:hAnsi="宋体"/>
                <w:color w:val="auto"/>
                <w:sz w:val="24"/>
                <w:szCs w:val="24"/>
              </w:rPr>
            </w:pPr>
          </w:p>
        </w:tc>
        <w:tc>
          <w:tcPr>
            <w:tcW w:w="1385" w:type="dxa"/>
            <w:vAlign w:val="center"/>
          </w:tcPr>
          <w:p>
            <w:pPr>
              <w:spacing w:line="360" w:lineRule="auto"/>
              <w:rPr>
                <w:rFonts w:ascii="宋体" w:hAnsi="宋体"/>
                <w:color w:val="auto"/>
                <w:sz w:val="24"/>
                <w:szCs w:val="24"/>
              </w:rPr>
            </w:pPr>
          </w:p>
        </w:tc>
        <w:tc>
          <w:tcPr>
            <w:tcW w:w="3293" w:type="dxa"/>
            <w:vAlign w:val="center"/>
          </w:tcPr>
          <w:p>
            <w:pPr>
              <w:spacing w:line="360" w:lineRule="auto"/>
              <w:rPr>
                <w:rFonts w:ascii="宋体" w:hAnsi="宋体"/>
                <w:color w:val="auto"/>
                <w:sz w:val="24"/>
                <w:szCs w:val="24"/>
              </w:rPr>
            </w:pPr>
          </w:p>
        </w:tc>
        <w:tc>
          <w:tcPr>
            <w:tcW w:w="1559" w:type="dxa"/>
            <w:vAlign w:val="center"/>
          </w:tcPr>
          <w:p>
            <w:pPr>
              <w:spacing w:line="360" w:lineRule="auto"/>
              <w:rPr>
                <w:rFonts w:ascii="宋体" w:hAnsi="宋体"/>
                <w:color w:val="auto"/>
                <w:sz w:val="24"/>
                <w:szCs w:val="24"/>
              </w:rPr>
            </w:pPr>
          </w:p>
        </w:tc>
        <w:tc>
          <w:tcPr>
            <w:tcW w:w="1417" w:type="dxa"/>
            <w:vAlign w:val="center"/>
          </w:tcPr>
          <w:p>
            <w:pPr>
              <w:spacing w:line="360" w:lineRule="auto"/>
              <w:rPr>
                <w:rFonts w:ascii="宋体" w:hAnsi="宋体"/>
                <w:color w:val="auto"/>
                <w:sz w:val="24"/>
                <w:szCs w:val="24"/>
              </w:rPr>
            </w:pPr>
          </w:p>
        </w:tc>
        <w:tc>
          <w:tcPr>
            <w:tcW w:w="2552" w:type="dxa"/>
            <w:vAlign w:val="center"/>
          </w:tcPr>
          <w:p>
            <w:pPr>
              <w:spacing w:line="360" w:lineRule="auto"/>
              <w:rPr>
                <w:rFonts w:ascii="宋体" w:hAnsi="宋体"/>
                <w:color w:val="auto"/>
                <w:sz w:val="24"/>
                <w:szCs w:val="24"/>
              </w:rPr>
            </w:pPr>
          </w:p>
        </w:tc>
        <w:tc>
          <w:tcPr>
            <w:tcW w:w="2126" w:type="dxa"/>
            <w:vAlign w:val="center"/>
          </w:tcPr>
          <w:p>
            <w:pPr>
              <w:spacing w:line="36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1" w:type="dxa"/>
            <w:gridSpan w:val="7"/>
            <w:vAlign w:val="center"/>
          </w:tcPr>
          <w:p>
            <w:pPr>
              <w:spacing w:line="360" w:lineRule="auto"/>
              <w:jc w:val="center"/>
              <w:rPr>
                <w:rFonts w:ascii="宋体" w:hAnsi="宋体"/>
                <w:color w:val="auto"/>
                <w:sz w:val="24"/>
                <w:szCs w:val="24"/>
              </w:rPr>
            </w:pPr>
            <w:r>
              <w:rPr>
                <w:rFonts w:hint="eastAsia" w:ascii="宋体" w:hAnsi="宋体"/>
                <w:color w:val="auto"/>
                <w:sz w:val="24"/>
                <w:szCs w:val="24"/>
              </w:rPr>
              <w:t>评审业绩（打分业绩）</w:t>
            </w:r>
          </w:p>
        </w:tc>
        <w:tc>
          <w:tcPr>
            <w:tcW w:w="2126" w:type="dxa"/>
            <w:vAlign w:val="center"/>
          </w:tcPr>
          <w:p>
            <w:pPr>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1559" w:type="dxa"/>
            <w:vAlign w:val="center"/>
          </w:tcPr>
          <w:p>
            <w:pPr>
              <w:spacing w:line="360" w:lineRule="auto"/>
              <w:rPr>
                <w:rFonts w:ascii="宋体" w:hAnsi="宋体"/>
                <w:color w:val="auto"/>
                <w:sz w:val="24"/>
                <w:szCs w:val="24"/>
              </w:rPr>
            </w:pPr>
          </w:p>
        </w:tc>
        <w:tc>
          <w:tcPr>
            <w:tcW w:w="1385" w:type="dxa"/>
            <w:vAlign w:val="center"/>
          </w:tcPr>
          <w:p>
            <w:pPr>
              <w:spacing w:line="360" w:lineRule="auto"/>
              <w:rPr>
                <w:rFonts w:ascii="宋体" w:hAnsi="宋体"/>
                <w:color w:val="auto"/>
                <w:sz w:val="24"/>
                <w:szCs w:val="24"/>
              </w:rPr>
            </w:pPr>
          </w:p>
        </w:tc>
        <w:tc>
          <w:tcPr>
            <w:tcW w:w="3293" w:type="dxa"/>
            <w:vAlign w:val="center"/>
          </w:tcPr>
          <w:p>
            <w:pPr>
              <w:spacing w:line="360" w:lineRule="auto"/>
              <w:rPr>
                <w:rFonts w:ascii="宋体" w:hAnsi="宋体"/>
                <w:color w:val="auto"/>
                <w:sz w:val="24"/>
                <w:szCs w:val="24"/>
              </w:rPr>
            </w:pPr>
          </w:p>
        </w:tc>
        <w:tc>
          <w:tcPr>
            <w:tcW w:w="1559" w:type="dxa"/>
            <w:vAlign w:val="center"/>
          </w:tcPr>
          <w:p>
            <w:pPr>
              <w:spacing w:line="360" w:lineRule="auto"/>
              <w:rPr>
                <w:rFonts w:ascii="宋体" w:hAnsi="宋体"/>
                <w:color w:val="auto"/>
                <w:sz w:val="24"/>
                <w:szCs w:val="24"/>
              </w:rPr>
            </w:pPr>
          </w:p>
        </w:tc>
        <w:tc>
          <w:tcPr>
            <w:tcW w:w="1417" w:type="dxa"/>
            <w:vAlign w:val="center"/>
          </w:tcPr>
          <w:p>
            <w:pPr>
              <w:spacing w:line="360" w:lineRule="auto"/>
              <w:rPr>
                <w:rFonts w:ascii="宋体" w:hAnsi="宋体"/>
                <w:color w:val="auto"/>
                <w:sz w:val="24"/>
                <w:szCs w:val="24"/>
              </w:rPr>
            </w:pPr>
          </w:p>
        </w:tc>
        <w:tc>
          <w:tcPr>
            <w:tcW w:w="2552" w:type="dxa"/>
            <w:vAlign w:val="center"/>
          </w:tcPr>
          <w:p>
            <w:pPr>
              <w:spacing w:line="360" w:lineRule="auto"/>
              <w:rPr>
                <w:rFonts w:ascii="宋体" w:hAnsi="宋体"/>
                <w:color w:val="auto"/>
                <w:sz w:val="24"/>
                <w:szCs w:val="24"/>
              </w:rPr>
            </w:pPr>
          </w:p>
        </w:tc>
        <w:tc>
          <w:tcPr>
            <w:tcW w:w="2126" w:type="dxa"/>
            <w:vAlign w:val="center"/>
          </w:tcPr>
          <w:p>
            <w:pPr>
              <w:spacing w:line="36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1559" w:type="dxa"/>
            <w:vAlign w:val="center"/>
          </w:tcPr>
          <w:p>
            <w:pPr>
              <w:spacing w:line="360" w:lineRule="auto"/>
              <w:rPr>
                <w:rFonts w:ascii="宋体" w:hAnsi="宋体"/>
                <w:color w:val="auto"/>
                <w:sz w:val="24"/>
                <w:szCs w:val="24"/>
              </w:rPr>
            </w:pPr>
          </w:p>
        </w:tc>
        <w:tc>
          <w:tcPr>
            <w:tcW w:w="1385" w:type="dxa"/>
            <w:vAlign w:val="center"/>
          </w:tcPr>
          <w:p>
            <w:pPr>
              <w:spacing w:line="360" w:lineRule="auto"/>
              <w:rPr>
                <w:rFonts w:ascii="宋体" w:hAnsi="宋体"/>
                <w:color w:val="auto"/>
                <w:sz w:val="24"/>
                <w:szCs w:val="24"/>
              </w:rPr>
            </w:pPr>
          </w:p>
        </w:tc>
        <w:tc>
          <w:tcPr>
            <w:tcW w:w="3293" w:type="dxa"/>
            <w:vAlign w:val="center"/>
          </w:tcPr>
          <w:p>
            <w:pPr>
              <w:spacing w:line="360" w:lineRule="auto"/>
              <w:rPr>
                <w:rFonts w:ascii="宋体" w:hAnsi="宋体"/>
                <w:color w:val="auto"/>
                <w:sz w:val="24"/>
                <w:szCs w:val="24"/>
              </w:rPr>
            </w:pPr>
          </w:p>
        </w:tc>
        <w:tc>
          <w:tcPr>
            <w:tcW w:w="1559" w:type="dxa"/>
            <w:vAlign w:val="center"/>
          </w:tcPr>
          <w:p>
            <w:pPr>
              <w:spacing w:line="360" w:lineRule="auto"/>
              <w:rPr>
                <w:rFonts w:ascii="宋体" w:hAnsi="宋体"/>
                <w:color w:val="auto"/>
                <w:sz w:val="24"/>
                <w:szCs w:val="24"/>
              </w:rPr>
            </w:pPr>
          </w:p>
        </w:tc>
        <w:tc>
          <w:tcPr>
            <w:tcW w:w="1417" w:type="dxa"/>
            <w:vAlign w:val="center"/>
          </w:tcPr>
          <w:p>
            <w:pPr>
              <w:spacing w:line="360" w:lineRule="auto"/>
              <w:rPr>
                <w:rFonts w:ascii="宋体" w:hAnsi="宋体"/>
                <w:color w:val="auto"/>
                <w:sz w:val="24"/>
                <w:szCs w:val="24"/>
              </w:rPr>
            </w:pPr>
          </w:p>
        </w:tc>
        <w:tc>
          <w:tcPr>
            <w:tcW w:w="2552" w:type="dxa"/>
            <w:vAlign w:val="center"/>
          </w:tcPr>
          <w:p>
            <w:pPr>
              <w:spacing w:line="360" w:lineRule="auto"/>
              <w:rPr>
                <w:rFonts w:ascii="宋体" w:hAnsi="宋体"/>
                <w:color w:val="auto"/>
                <w:sz w:val="24"/>
                <w:szCs w:val="24"/>
              </w:rPr>
            </w:pPr>
          </w:p>
        </w:tc>
        <w:tc>
          <w:tcPr>
            <w:tcW w:w="2126" w:type="dxa"/>
            <w:vAlign w:val="center"/>
          </w:tcPr>
          <w:p>
            <w:pPr>
              <w:spacing w:line="36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auto"/>
                <w:sz w:val="24"/>
                <w:szCs w:val="24"/>
              </w:rPr>
            </w:pPr>
          </w:p>
        </w:tc>
        <w:tc>
          <w:tcPr>
            <w:tcW w:w="1559" w:type="dxa"/>
            <w:vAlign w:val="center"/>
          </w:tcPr>
          <w:p>
            <w:pPr>
              <w:spacing w:line="360" w:lineRule="auto"/>
              <w:rPr>
                <w:rFonts w:ascii="宋体" w:hAnsi="宋体"/>
                <w:color w:val="auto"/>
                <w:sz w:val="24"/>
                <w:szCs w:val="24"/>
              </w:rPr>
            </w:pPr>
          </w:p>
        </w:tc>
        <w:tc>
          <w:tcPr>
            <w:tcW w:w="1385" w:type="dxa"/>
            <w:vAlign w:val="center"/>
          </w:tcPr>
          <w:p>
            <w:pPr>
              <w:spacing w:line="360" w:lineRule="auto"/>
              <w:rPr>
                <w:rFonts w:ascii="宋体" w:hAnsi="宋体"/>
                <w:color w:val="auto"/>
                <w:sz w:val="24"/>
                <w:szCs w:val="24"/>
              </w:rPr>
            </w:pPr>
          </w:p>
        </w:tc>
        <w:tc>
          <w:tcPr>
            <w:tcW w:w="3293" w:type="dxa"/>
            <w:vAlign w:val="center"/>
          </w:tcPr>
          <w:p>
            <w:pPr>
              <w:spacing w:line="360" w:lineRule="auto"/>
              <w:rPr>
                <w:rFonts w:ascii="宋体" w:hAnsi="宋体"/>
                <w:color w:val="auto"/>
                <w:sz w:val="24"/>
                <w:szCs w:val="24"/>
              </w:rPr>
            </w:pPr>
          </w:p>
        </w:tc>
        <w:tc>
          <w:tcPr>
            <w:tcW w:w="1559" w:type="dxa"/>
            <w:vAlign w:val="center"/>
          </w:tcPr>
          <w:p>
            <w:pPr>
              <w:spacing w:line="360" w:lineRule="auto"/>
              <w:rPr>
                <w:rFonts w:ascii="宋体" w:hAnsi="宋体"/>
                <w:color w:val="auto"/>
                <w:sz w:val="24"/>
                <w:szCs w:val="24"/>
              </w:rPr>
            </w:pPr>
          </w:p>
        </w:tc>
        <w:tc>
          <w:tcPr>
            <w:tcW w:w="1417" w:type="dxa"/>
            <w:vAlign w:val="center"/>
          </w:tcPr>
          <w:p>
            <w:pPr>
              <w:spacing w:line="360" w:lineRule="auto"/>
              <w:rPr>
                <w:rFonts w:ascii="宋体" w:hAnsi="宋体"/>
                <w:color w:val="auto"/>
                <w:sz w:val="24"/>
                <w:szCs w:val="24"/>
              </w:rPr>
            </w:pPr>
          </w:p>
        </w:tc>
        <w:tc>
          <w:tcPr>
            <w:tcW w:w="2552" w:type="dxa"/>
            <w:vAlign w:val="center"/>
          </w:tcPr>
          <w:p>
            <w:pPr>
              <w:spacing w:line="360" w:lineRule="auto"/>
              <w:rPr>
                <w:rFonts w:ascii="宋体" w:hAnsi="宋体"/>
                <w:color w:val="auto"/>
                <w:sz w:val="24"/>
                <w:szCs w:val="24"/>
              </w:rPr>
            </w:pPr>
          </w:p>
        </w:tc>
        <w:tc>
          <w:tcPr>
            <w:tcW w:w="2126" w:type="dxa"/>
            <w:vAlign w:val="center"/>
          </w:tcPr>
          <w:p>
            <w:pPr>
              <w:spacing w:line="360" w:lineRule="auto"/>
              <w:rPr>
                <w:rFonts w:ascii="宋体" w:hAnsi="宋体"/>
                <w:color w:val="auto"/>
                <w:sz w:val="24"/>
                <w:szCs w:val="24"/>
              </w:rPr>
            </w:pPr>
          </w:p>
        </w:tc>
      </w:tr>
    </w:tbl>
    <w:p>
      <w:pPr>
        <w:spacing w:before="48" w:beforeLines="20" w:after="48" w:afterLines="20" w:line="360" w:lineRule="auto"/>
        <w:rPr>
          <w:rFonts w:hint="eastAsia" w:ascii="宋体" w:hAnsi="宋体"/>
          <w:color w:val="auto"/>
        </w:rPr>
        <w:sectPr>
          <w:pgSz w:w="16840" w:h="11907" w:orient="landscape"/>
          <w:pgMar w:top="1247" w:right="1440" w:bottom="1247" w:left="1440" w:header="851" w:footer="992" w:gutter="0"/>
          <w:cols w:space="425" w:num="1"/>
          <w:docGrid w:linePitch="303" w:charSpace="0"/>
        </w:sectPr>
      </w:pPr>
      <w:r>
        <w:rPr>
          <w:rFonts w:hint="eastAsia" w:ascii="宋体" w:hAnsi="宋体"/>
          <w:color w:val="auto"/>
        </w:rPr>
        <w:t>备注：请投标人认真阅读第一章投标邀请（招标公告）有关业绩要求</w:t>
      </w:r>
    </w:p>
    <w:p>
      <w:pPr>
        <w:numPr>
          <w:ilvl w:val="0"/>
          <w:numId w:val="0"/>
        </w:numPr>
        <w:bidi w:val="0"/>
        <w:jc w:val="center"/>
        <w:rPr>
          <w:rFonts w:hint="eastAsia" w:asciiTheme="minorEastAsia" w:hAnsiTheme="minorEastAsia" w:eastAsiaTheme="minorEastAsia" w:cstheme="minorEastAsia"/>
          <w:b/>
          <w:bCs/>
          <w:sz w:val="28"/>
          <w:szCs w:val="28"/>
          <w:lang w:val="en-US" w:eastAsia="zh-CN"/>
        </w:rPr>
      </w:pPr>
      <w:bookmarkStart w:id="84" w:name="_Toc471675527"/>
      <w:bookmarkStart w:id="85" w:name="_Toc496587832"/>
      <w:bookmarkStart w:id="86" w:name="_Toc38783652"/>
      <w:bookmarkStart w:id="87" w:name="_Toc19470"/>
      <w:r>
        <w:rPr>
          <w:rFonts w:hint="eastAsia" w:asciiTheme="minorEastAsia" w:hAnsiTheme="minorEastAsia" w:eastAsiaTheme="minorEastAsia" w:cstheme="minorEastAsia"/>
          <w:b/>
          <w:bCs/>
          <w:sz w:val="28"/>
          <w:szCs w:val="28"/>
          <w:lang w:val="en-US" w:eastAsia="zh-CN"/>
        </w:rPr>
        <w:t>（二）业绩证明材料</w:t>
      </w:r>
    </w:p>
    <w:p>
      <w:pPr>
        <w:numPr>
          <w:ilvl w:val="0"/>
          <w:numId w:val="0"/>
        </w:numPr>
        <w:bidi w:val="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（建议与上述“（一）业绩表”填写的业绩一一对应提供）</w:t>
      </w:r>
    </w:p>
    <w:p>
      <w:pPr>
        <w:keepNext w:val="0"/>
        <w:keepLines w:val="0"/>
        <w:spacing w:before="0" w:after="0" w:line="240" w:lineRule="auto"/>
        <w:jc w:val="left"/>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br w:type="page"/>
      </w:r>
    </w:p>
    <w:p>
      <w:pPr>
        <w:keepNext w:val="0"/>
        <w:keepLines w:val="0"/>
        <w:spacing w:before="0" w:after="0" w:line="240" w:lineRule="auto"/>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bookmarkEnd w:id="84"/>
      <w:bookmarkEnd w:id="85"/>
      <w:bookmarkEnd w:id="86"/>
      <w:bookmarkEnd w:id="87"/>
      <w:bookmarkStart w:id="88" w:name="_Toc11994"/>
      <w:bookmarkStart w:id="89" w:name="_Toc471675528"/>
      <w:bookmarkStart w:id="90" w:name="_Toc38783653"/>
      <w:bookmarkStart w:id="91" w:name="_Toc496587833"/>
      <w:r>
        <w:rPr>
          <w:rFonts w:hint="eastAsia" w:asciiTheme="minorEastAsia" w:hAnsiTheme="minorEastAsia" w:eastAsiaTheme="minorEastAsia" w:cstheme="minorEastAsia"/>
          <w:b/>
          <w:bCs/>
          <w:sz w:val="28"/>
          <w:szCs w:val="28"/>
        </w:rPr>
        <w:t>服务方案</w:t>
      </w:r>
      <w:bookmarkEnd w:id="88"/>
      <w:bookmarkEnd w:id="89"/>
      <w:bookmarkEnd w:id="90"/>
      <w:bookmarkEnd w:id="91"/>
    </w:p>
    <w:p>
      <w:pPr>
        <w:spacing w:before="0" w:beforeLines="-2147483648" w:after="0" w:afterLines="-2147483648"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（投标人可自行制作格式）</w:t>
      </w: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pStyle w:val="2"/>
        <w:ind w:firstLine="640"/>
        <w:rPr>
          <w:color w:val="auto"/>
        </w:rPr>
      </w:pPr>
    </w:p>
    <w:p>
      <w:pPr>
        <w:keepNext w:val="0"/>
        <w:keepLines w:val="0"/>
        <w:spacing w:before="0" w:after="0" w:line="240" w:lineRule="auto"/>
        <w:jc w:val="left"/>
        <w:outlineLvl w:val="9"/>
        <w:rPr>
          <w:rFonts w:hint="eastAsia" w:ascii="宋体" w:hAnsi="宋体"/>
          <w:b/>
          <w:bCs/>
          <w:color w:val="auto"/>
          <w:sz w:val="28"/>
          <w:szCs w:val="32"/>
        </w:rPr>
      </w:pPr>
      <w:bookmarkStart w:id="92" w:name="_Toc496587834"/>
      <w:bookmarkStart w:id="93" w:name="_Toc11504"/>
      <w:bookmarkStart w:id="94" w:name="_Toc38783654"/>
      <w:r>
        <w:rPr>
          <w:rFonts w:hint="eastAsia" w:ascii="宋体" w:hAnsi="宋体"/>
          <w:b/>
          <w:bCs/>
          <w:color w:val="auto"/>
          <w:sz w:val="28"/>
          <w:szCs w:val="32"/>
        </w:rPr>
        <w:br w:type="page"/>
      </w:r>
    </w:p>
    <w:p>
      <w:pPr>
        <w:keepNext/>
        <w:keepLines/>
        <w:spacing w:before="260" w:after="260" w:line="416" w:lineRule="auto"/>
        <w:jc w:val="center"/>
        <w:outlineLvl w:val="2"/>
        <w:rPr>
          <w:rFonts w:ascii="宋体" w:hAnsi="宋体"/>
          <w:b/>
          <w:bCs/>
          <w:color w:val="auto"/>
          <w:sz w:val="28"/>
          <w:szCs w:val="36"/>
        </w:rPr>
      </w:pPr>
      <w:r>
        <w:rPr>
          <w:rFonts w:hint="eastAsia" w:ascii="宋体" w:hAnsi="宋体"/>
          <w:b/>
          <w:bCs/>
          <w:color w:val="auto"/>
          <w:sz w:val="28"/>
          <w:szCs w:val="32"/>
          <w:lang w:val="en-US" w:eastAsia="zh-CN"/>
        </w:rPr>
        <w:t>八</w:t>
      </w:r>
      <w:r>
        <w:rPr>
          <w:rFonts w:hint="eastAsia" w:ascii="宋体" w:hAnsi="宋体"/>
          <w:b/>
          <w:bCs/>
          <w:color w:val="auto"/>
          <w:sz w:val="28"/>
          <w:szCs w:val="32"/>
          <w:lang w:eastAsia="zh-CN"/>
        </w:rPr>
        <w:t>、</w:t>
      </w:r>
      <w:r>
        <w:rPr>
          <w:rFonts w:hint="eastAsia" w:ascii="宋体" w:hAnsi="宋体"/>
          <w:b/>
          <w:bCs/>
          <w:color w:val="auto"/>
          <w:sz w:val="28"/>
          <w:szCs w:val="32"/>
        </w:rPr>
        <w:t>有关证明文件</w:t>
      </w:r>
      <w:bookmarkEnd w:id="92"/>
      <w:bookmarkEnd w:id="93"/>
      <w:bookmarkEnd w:id="94"/>
    </w:p>
    <w:p>
      <w:pPr>
        <w:tabs>
          <w:tab w:val="left" w:pos="4620"/>
        </w:tabs>
        <w:spacing w:line="360" w:lineRule="auto"/>
        <w:ind w:firstLine="480" w:firstLineChars="200"/>
        <w:rPr>
          <w:rFonts w:ascii="宋体" w:hAnsi="宋体"/>
          <w:color w:val="auto"/>
          <w:sz w:val="24"/>
        </w:rPr>
      </w:pPr>
      <w:r>
        <w:rPr>
          <w:rFonts w:hint="eastAsia" w:ascii="宋体" w:hAnsi="宋体"/>
          <w:color w:val="auto"/>
          <w:sz w:val="24"/>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auto"/>
          <w:sz w:val="24"/>
          <w:szCs w:val="20"/>
        </w:rPr>
      </w:pPr>
      <w:r>
        <w:rPr>
          <w:rFonts w:hint="eastAsia" w:ascii="宋体" w:hAnsi="宋体"/>
          <w:color w:val="auto"/>
          <w:sz w:val="24"/>
          <w:szCs w:val="20"/>
        </w:rPr>
        <w:t>特别提示：</w:t>
      </w:r>
    </w:p>
    <w:p>
      <w:pPr>
        <w:snapToGrid w:val="0"/>
        <w:spacing w:line="360" w:lineRule="auto"/>
        <w:ind w:firstLine="482"/>
        <w:jc w:val="left"/>
        <w:rPr>
          <w:rFonts w:ascii="宋体" w:hAnsi="宋体"/>
          <w:color w:val="auto"/>
          <w:sz w:val="24"/>
          <w:szCs w:val="20"/>
        </w:rPr>
      </w:pPr>
      <w:r>
        <w:rPr>
          <w:rFonts w:hint="eastAsia" w:ascii="宋体" w:hAnsi="宋体"/>
          <w:color w:val="auto"/>
          <w:sz w:val="24"/>
          <w:szCs w:val="20"/>
        </w:rPr>
        <w:t>投标人在投标文件制作时，在此栏内上传下列材料（包括但不限于）：</w:t>
      </w:r>
    </w:p>
    <w:p>
      <w:pPr>
        <w:tabs>
          <w:tab w:val="left" w:pos="4620"/>
        </w:tabs>
        <w:spacing w:line="360" w:lineRule="auto"/>
        <w:ind w:firstLine="482" w:firstLineChars="200"/>
        <w:rPr>
          <w:rFonts w:ascii="宋体" w:hAnsi="宋体"/>
          <w:color w:val="FF0000"/>
          <w:sz w:val="24"/>
        </w:rPr>
      </w:pPr>
      <w:r>
        <w:rPr>
          <w:rFonts w:hint="eastAsia" w:ascii="宋体" w:hAnsi="宋体"/>
          <w:b/>
          <w:color w:val="auto"/>
          <w:sz w:val="24"/>
        </w:rPr>
        <w:t>招标文件要求的其他证明资料</w:t>
      </w:r>
      <w:r>
        <w:rPr>
          <w:rFonts w:hint="eastAsia" w:ascii="宋体" w:hAnsi="宋体" w:cs="Cambria"/>
          <w:b/>
          <w:color w:val="auto"/>
          <w:sz w:val="24"/>
        </w:rPr>
        <w:t>（根据项目要求编辑）</w:t>
      </w:r>
      <w:r>
        <w:rPr>
          <w:rFonts w:hint="eastAsia" w:ascii="宋体" w:hAnsi="宋体"/>
          <w:b/>
          <w:color w:val="auto"/>
          <w:sz w:val="24"/>
          <w:szCs w:val="24"/>
        </w:rPr>
        <w:t>，如营业执照、</w:t>
      </w:r>
      <w:r>
        <w:rPr>
          <w:rFonts w:hint="eastAsia" w:ascii="宋体" w:hAnsi="宋体"/>
          <w:b/>
          <w:color w:val="auto"/>
          <w:sz w:val="24"/>
          <w:szCs w:val="24"/>
          <w:lang w:val="en-US" w:eastAsia="zh-CN"/>
        </w:rPr>
        <w:t>人力资源许可证</w:t>
      </w:r>
      <w:r>
        <w:rPr>
          <w:rFonts w:hint="eastAsia" w:ascii="宋体" w:hAnsi="宋体"/>
          <w:b/>
          <w:color w:val="auto"/>
          <w:sz w:val="24"/>
          <w:szCs w:val="24"/>
        </w:rPr>
        <w:t>、</w:t>
      </w:r>
      <w:r>
        <w:rPr>
          <w:rFonts w:hint="eastAsia" w:ascii="宋体" w:hAnsi="宋体"/>
          <w:b/>
          <w:color w:val="auto"/>
          <w:sz w:val="24"/>
          <w:szCs w:val="24"/>
          <w:lang w:eastAsia="zh-CN"/>
        </w:rPr>
        <w:t>信用等级</w:t>
      </w:r>
      <w:r>
        <w:rPr>
          <w:rFonts w:hint="eastAsia" w:ascii="宋体" w:hAnsi="宋体"/>
          <w:b/>
          <w:color w:val="auto"/>
          <w:sz w:val="24"/>
          <w:szCs w:val="24"/>
          <w:lang w:val="en-US" w:eastAsia="zh-CN"/>
        </w:rPr>
        <w:t>证明、</w:t>
      </w:r>
      <w:r>
        <w:rPr>
          <w:rFonts w:hint="eastAsia" w:ascii="宋体" w:hAnsi="宋体"/>
          <w:b/>
          <w:color w:val="auto"/>
          <w:sz w:val="24"/>
          <w:szCs w:val="24"/>
        </w:rPr>
        <w:t>业绩证明、项目负责人身份证复印件、相关证书等，</w:t>
      </w:r>
      <w:r>
        <w:rPr>
          <w:rFonts w:hint="eastAsia" w:ascii="宋体" w:hAnsi="宋体"/>
          <w:color w:val="auto"/>
          <w:sz w:val="24"/>
        </w:rPr>
        <w:t>应将上述证明材料制作成扫描件。</w:t>
      </w:r>
    </w:p>
    <w:p>
      <w:pPr>
        <w:tabs>
          <w:tab w:val="left" w:pos="4620"/>
        </w:tabs>
        <w:spacing w:line="360" w:lineRule="auto"/>
        <w:ind w:firstLine="480" w:firstLineChars="200"/>
        <w:rPr>
          <w:rFonts w:ascii="宋体" w:hAnsi="宋体"/>
          <w:color w:val="auto"/>
          <w:sz w:val="24"/>
        </w:rPr>
      </w:pPr>
    </w:p>
    <w:p>
      <w:pPr>
        <w:tabs>
          <w:tab w:val="left" w:pos="4620"/>
        </w:tabs>
        <w:spacing w:line="360" w:lineRule="auto"/>
        <w:ind w:firstLine="480" w:firstLineChars="200"/>
        <w:rPr>
          <w:rFonts w:ascii="宋体" w:hAnsi="宋体"/>
          <w:color w:val="auto"/>
          <w:sz w:val="24"/>
        </w:rPr>
      </w:pPr>
    </w:p>
    <w:p>
      <w:pPr>
        <w:tabs>
          <w:tab w:val="left" w:pos="4620"/>
        </w:tabs>
        <w:spacing w:line="360" w:lineRule="auto"/>
        <w:ind w:firstLine="480" w:firstLineChars="200"/>
        <w:rPr>
          <w:rFonts w:ascii="宋体" w:hAnsi="宋体"/>
          <w:color w:val="auto"/>
          <w:sz w:val="24"/>
        </w:rPr>
      </w:pPr>
    </w:p>
    <w:p>
      <w:pPr>
        <w:tabs>
          <w:tab w:val="left" w:pos="4620"/>
        </w:tabs>
        <w:spacing w:line="360" w:lineRule="auto"/>
        <w:ind w:firstLine="480" w:firstLineChars="200"/>
        <w:rPr>
          <w:rFonts w:ascii="宋体" w:hAnsi="宋体"/>
          <w:color w:val="auto"/>
          <w:sz w:val="24"/>
        </w:rPr>
      </w:pPr>
    </w:p>
    <w:p>
      <w:pPr>
        <w:tabs>
          <w:tab w:val="left" w:pos="4620"/>
        </w:tabs>
        <w:spacing w:line="360" w:lineRule="auto"/>
        <w:ind w:firstLine="480" w:firstLineChars="200"/>
        <w:rPr>
          <w:rFonts w:ascii="宋体" w:hAnsi="宋体"/>
          <w:color w:val="auto"/>
          <w:sz w:val="24"/>
        </w:rPr>
      </w:pPr>
    </w:p>
    <w:p>
      <w:pPr>
        <w:tabs>
          <w:tab w:val="left" w:pos="4620"/>
        </w:tabs>
        <w:spacing w:line="360" w:lineRule="auto"/>
        <w:ind w:firstLine="480" w:firstLineChars="200"/>
        <w:rPr>
          <w:rFonts w:ascii="宋体" w:hAnsi="宋体"/>
          <w:color w:val="auto"/>
          <w:sz w:val="24"/>
        </w:rPr>
      </w:pPr>
    </w:p>
    <w:p>
      <w:pPr>
        <w:tabs>
          <w:tab w:val="left" w:pos="4620"/>
        </w:tabs>
        <w:spacing w:line="360" w:lineRule="auto"/>
        <w:ind w:firstLine="480" w:firstLineChars="200"/>
        <w:rPr>
          <w:rFonts w:ascii="宋体" w:hAnsi="宋体"/>
          <w:color w:val="auto"/>
          <w:sz w:val="24"/>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tabs>
          <w:tab w:val="left" w:pos="4620"/>
        </w:tabs>
        <w:spacing w:line="360" w:lineRule="auto"/>
        <w:ind w:firstLine="480" w:firstLineChars="200"/>
        <w:rPr>
          <w:rFonts w:ascii="宋体" w:hAnsi="宋体"/>
          <w:color w:val="auto"/>
          <w:sz w:val="24"/>
        </w:rPr>
      </w:pPr>
    </w:p>
    <w:p>
      <w:pPr>
        <w:tabs>
          <w:tab w:val="left" w:pos="4620"/>
        </w:tabs>
        <w:spacing w:line="360" w:lineRule="auto"/>
        <w:ind w:firstLine="480" w:firstLineChars="200"/>
        <w:rPr>
          <w:rFonts w:ascii="宋体" w:hAnsi="宋体"/>
          <w:color w:val="auto"/>
          <w:sz w:val="24"/>
        </w:rPr>
      </w:pPr>
    </w:p>
    <w:p>
      <w:pPr>
        <w:tabs>
          <w:tab w:val="left" w:pos="4620"/>
        </w:tabs>
        <w:spacing w:line="360" w:lineRule="auto"/>
        <w:rPr>
          <w:rFonts w:ascii="宋体" w:hAnsi="宋体"/>
          <w:color w:val="auto"/>
          <w:sz w:val="24"/>
        </w:rPr>
      </w:pPr>
    </w:p>
    <w:p>
      <w:pPr>
        <w:keepNext/>
        <w:keepLines/>
        <w:spacing w:before="260" w:after="260" w:line="416" w:lineRule="auto"/>
        <w:jc w:val="center"/>
        <w:outlineLvl w:val="2"/>
        <w:rPr>
          <w:rFonts w:ascii="宋体" w:hAnsi="宋体"/>
          <w:b/>
          <w:bCs/>
          <w:color w:val="auto"/>
          <w:sz w:val="28"/>
          <w:szCs w:val="32"/>
        </w:rPr>
      </w:pPr>
      <w:bookmarkStart w:id="95" w:name="_Toc38783655"/>
      <w:bookmarkStart w:id="96" w:name="_Toc23410"/>
      <w:bookmarkStart w:id="97" w:name="_Toc220232401"/>
      <w:bookmarkStart w:id="98" w:name="_Toc508363608"/>
      <w:bookmarkStart w:id="99" w:name="_Toc516969104"/>
      <w:bookmarkStart w:id="100" w:name="_Toc471736417"/>
      <w:r>
        <w:rPr>
          <w:rFonts w:hint="eastAsia" w:ascii="宋体" w:hAnsi="宋体"/>
          <w:b/>
          <w:bCs/>
          <w:color w:val="auto"/>
          <w:sz w:val="28"/>
          <w:szCs w:val="32"/>
          <w:lang w:val="en-US" w:eastAsia="zh-CN"/>
        </w:rPr>
        <w:t>九</w:t>
      </w:r>
      <w:r>
        <w:rPr>
          <w:rFonts w:hint="eastAsia" w:ascii="宋体" w:hAnsi="宋体"/>
          <w:b/>
          <w:bCs/>
          <w:color w:val="auto"/>
          <w:sz w:val="28"/>
          <w:szCs w:val="32"/>
          <w:lang w:eastAsia="zh-CN"/>
        </w:rPr>
        <w:t>、</w:t>
      </w:r>
      <w:r>
        <w:rPr>
          <w:rFonts w:hint="eastAsia" w:ascii="宋体" w:hAnsi="宋体"/>
          <w:b/>
          <w:bCs/>
          <w:color w:val="auto"/>
          <w:sz w:val="28"/>
          <w:szCs w:val="32"/>
        </w:rPr>
        <w:t>投标授权书</w:t>
      </w:r>
      <w:bookmarkEnd w:id="95"/>
      <w:bookmarkEnd w:id="96"/>
    </w:p>
    <w:p>
      <w:pPr>
        <w:snapToGrid w:val="0"/>
        <w:spacing w:line="360" w:lineRule="auto"/>
        <w:ind w:firstLine="480" w:firstLineChars="200"/>
        <w:jc w:val="left"/>
        <w:rPr>
          <w:rFonts w:ascii="宋体" w:hAnsi="宋体"/>
          <w:i/>
          <w:color w:val="auto"/>
          <w:sz w:val="24"/>
          <w:szCs w:val="28"/>
        </w:rPr>
      </w:pPr>
      <w:r>
        <w:rPr>
          <w:rFonts w:hint="eastAsia" w:ascii="宋体" w:hAnsi="宋体"/>
          <w:color w:val="auto"/>
          <w:sz w:val="24"/>
          <w:szCs w:val="28"/>
        </w:rPr>
        <w:t>本授权书声明：公司授权</w:t>
      </w:r>
      <w:r>
        <w:rPr>
          <w:rFonts w:ascii="宋体" w:hAnsi="宋体"/>
          <w:color w:val="auto"/>
          <w:sz w:val="24"/>
          <w:szCs w:val="28"/>
          <w:u w:val="single"/>
        </w:rPr>
        <w:t xml:space="preserve">           </w:t>
      </w:r>
      <w:r>
        <w:rPr>
          <w:rFonts w:hint="eastAsia" w:ascii="宋体" w:hAnsi="宋体"/>
          <w:color w:val="auto"/>
          <w:sz w:val="24"/>
          <w:szCs w:val="28"/>
        </w:rPr>
        <w:t>（职务</w:t>
      </w:r>
      <w:r>
        <w:rPr>
          <w:rFonts w:ascii="宋体" w:hAnsi="宋体"/>
          <w:color w:val="auto"/>
          <w:sz w:val="24"/>
          <w:szCs w:val="28"/>
          <w:u w:val="single"/>
        </w:rPr>
        <w:t xml:space="preserve">    </w:t>
      </w:r>
      <w:r>
        <w:rPr>
          <w:rFonts w:hint="eastAsia" w:ascii="宋体" w:hAnsi="宋体"/>
          <w:color w:val="auto"/>
          <w:sz w:val="24"/>
          <w:szCs w:val="28"/>
          <w:u w:val="single"/>
        </w:rPr>
        <w:t xml:space="preserve">  </w:t>
      </w:r>
      <w:r>
        <w:rPr>
          <w:rFonts w:ascii="宋体" w:hAnsi="宋体"/>
          <w:color w:val="auto"/>
          <w:sz w:val="24"/>
          <w:szCs w:val="28"/>
          <w:u w:val="single"/>
        </w:rPr>
        <w:t xml:space="preserve">         </w:t>
      </w:r>
      <w:r>
        <w:rPr>
          <w:rFonts w:hint="eastAsia" w:ascii="宋体" w:hAnsi="宋体"/>
          <w:color w:val="auto"/>
          <w:sz w:val="24"/>
          <w:szCs w:val="28"/>
        </w:rPr>
        <w:t>、手机号码</w:t>
      </w:r>
      <w:r>
        <w:rPr>
          <w:rFonts w:ascii="宋体" w:hAnsi="宋体"/>
          <w:color w:val="auto"/>
          <w:sz w:val="24"/>
          <w:szCs w:val="28"/>
          <w:u w:val="single"/>
        </w:rPr>
        <w:t xml:space="preserve">               </w:t>
      </w:r>
      <w:r>
        <w:rPr>
          <w:rFonts w:hint="eastAsia" w:ascii="宋体" w:hAnsi="宋体"/>
          <w:color w:val="auto"/>
          <w:sz w:val="24"/>
          <w:szCs w:val="28"/>
        </w:rPr>
        <w:t>、身份证号码</w:t>
      </w:r>
      <w:r>
        <w:rPr>
          <w:rFonts w:ascii="宋体" w:hAnsi="宋体"/>
          <w:color w:val="auto"/>
          <w:sz w:val="24"/>
          <w:szCs w:val="28"/>
          <w:u w:val="single"/>
        </w:rPr>
        <w:t xml:space="preserve">                     </w:t>
      </w:r>
      <w:r>
        <w:rPr>
          <w:rFonts w:hint="eastAsia" w:ascii="宋体" w:hAnsi="宋体"/>
          <w:color w:val="auto"/>
          <w:sz w:val="24"/>
          <w:szCs w:val="28"/>
        </w:rPr>
        <w:t>）代表本公司参加</w:t>
      </w:r>
      <w:r>
        <w:rPr>
          <w:rFonts w:hint="eastAsia" w:ascii="宋体" w:hAnsi="宋体"/>
          <w:color w:val="auto"/>
          <w:sz w:val="24"/>
          <w:szCs w:val="28"/>
          <w:u w:val="single"/>
        </w:rPr>
        <w:t>合肥百姓公共服务云平台有限公司2024年度人力资源服务项目</w:t>
      </w:r>
      <w:r>
        <w:rPr>
          <w:rFonts w:hint="eastAsia" w:ascii="宋体" w:hAnsi="宋体"/>
          <w:bCs/>
          <w:color w:val="auto"/>
          <w:sz w:val="24"/>
          <w:szCs w:val="28"/>
        </w:rPr>
        <w:t>招标活动（项目</w:t>
      </w:r>
      <w:r>
        <w:rPr>
          <w:rFonts w:hint="eastAsia" w:ascii="宋体" w:hAnsi="宋体"/>
          <w:bCs/>
          <w:color w:val="auto"/>
          <w:sz w:val="24"/>
          <w:szCs w:val="28"/>
          <w:lang w:val="en-US" w:eastAsia="zh-CN"/>
        </w:rPr>
        <w:t>编号</w:t>
      </w:r>
      <w:r>
        <w:rPr>
          <w:rFonts w:hint="eastAsia" w:ascii="宋体" w:hAnsi="宋体"/>
          <w:bCs/>
          <w:color w:val="auto"/>
          <w:sz w:val="24"/>
          <w:szCs w:val="28"/>
        </w:rPr>
        <w:t>：</w:t>
      </w:r>
      <w:r>
        <w:rPr>
          <w:rFonts w:ascii="宋体" w:hAnsi="宋体"/>
          <w:bCs/>
          <w:color w:val="auto"/>
          <w:sz w:val="24"/>
          <w:szCs w:val="28"/>
          <w:u w:val="single"/>
        </w:rPr>
        <w:t xml:space="preserve">    </w:t>
      </w:r>
      <w:r>
        <w:rPr>
          <w:rFonts w:hint="eastAsia" w:ascii="宋体" w:hAnsi="宋体"/>
          <w:bCs/>
          <w:color w:val="auto"/>
          <w:sz w:val="24"/>
          <w:szCs w:val="28"/>
          <w:u w:val="single"/>
          <w:lang w:val="en-US" w:eastAsia="zh-CN"/>
        </w:rPr>
        <w:t xml:space="preserve">    </w:t>
      </w:r>
      <w:r>
        <w:rPr>
          <w:rFonts w:ascii="宋体" w:hAnsi="宋体"/>
          <w:bCs/>
          <w:color w:val="auto"/>
          <w:sz w:val="24"/>
          <w:szCs w:val="28"/>
          <w:u w:val="single"/>
        </w:rPr>
        <w:t xml:space="preserve">        </w:t>
      </w:r>
      <w:r>
        <w:rPr>
          <w:rFonts w:hint="eastAsia" w:ascii="宋体" w:hAnsi="宋体"/>
          <w:bCs/>
          <w:color w:val="auto"/>
          <w:sz w:val="24"/>
          <w:szCs w:val="28"/>
          <w:u w:val="single"/>
        </w:rPr>
        <w:t>）</w:t>
      </w:r>
      <w:r>
        <w:rPr>
          <w:rFonts w:hint="eastAsia" w:ascii="宋体" w:hAnsi="宋体"/>
          <w:color w:val="auto"/>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本授权书自出具之日起生效。</w:t>
      </w: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ind w:firstLine="645"/>
        <w:rPr>
          <w:rFonts w:ascii="宋体" w:hAnsi="宋体"/>
          <w:color w:val="auto"/>
          <w:sz w:val="24"/>
          <w:szCs w:val="28"/>
        </w:rPr>
      </w:pPr>
      <w:r>
        <w:rPr>
          <w:rFonts w:hint="eastAsia" w:ascii="宋体" w:hAnsi="宋体"/>
          <w:color w:val="auto"/>
          <w:sz w:val="24"/>
          <w:szCs w:val="28"/>
        </w:rPr>
        <w:t>特此声明。</w:t>
      </w:r>
    </w:p>
    <w:p>
      <w:pPr>
        <w:spacing w:line="360" w:lineRule="auto"/>
        <w:rPr>
          <w:rFonts w:ascii="宋体" w:hAnsi="宋体"/>
          <w:color w:val="auto"/>
          <w:sz w:val="24"/>
          <w:szCs w:val="28"/>
        </w:rPr>
      </w:pPr>
      <w:r>
        <w:rPr>
          <w:rFonts w:ascii="宋体" w:hAnsi="宋体"/>
          <w:color w:val="auto"/>
          <w:sz w:val="24"/>
          <w:szCs w:val="28"/>
        </w:rPr>
        <mc:AlternateContent>
          <mc:Choice Requires="wpg">
            <w:drawing>
              <wp:anchor distT="0" distB="0" distL="114300" distR="114300" simplePos="0" relativeHeight="251659264" behindDoc="0" locked="0" layoutInCell="1" allowOverlap="1">
                <wp:simplePos x="0" y="0"/>
                <wp:positionH relativeFrom="column">
                  <wp:posOffset>1056005</wp:posOffset>
                </wp:positionH>
                <wp:positionV relativeFrom="paragraph">
                  <wp:posOffset>96520</wp:posOffset>
                </wp:positionV>
                <wp:extent cx="4440555" cy="1974850"/>
                <wp:effectExtent l="4445" t="4445" r="12700" b="20955"/>
                <wp:wrapNone/>
                <wp:docPr id="3" name="组合 3"/>
                <wp:cNvGraphicFramePr/>
                <a:graphic xmlns:a="http://schemas.openxmlformats.org/drawingml/2006/main">
                  <a:graphicData uri="http://schemas.microsoft.com/office/word/2010/wordprocessingGroup">
                    <wpg:wgp>
                      <wpg:cNvGrpSpPr/>
                      <wpg:grpSpPr>
                        <a:xfrm>
                          <a:off x="0" y="0"/>
                          <a:ext cx="4440555" cy="1974850"/>
                          <a:chOff x="3270" y="5789"/>
                          <a:chExt cx="6079" cy="1525"/>
                        </a:xfrm>
                        <a:effectLst/>
                      </wpg:grpSpPr>
                      <wps:wsp>
                        <wps:cNvPr id="2"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4"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83.15pt;margin-top:7.6pt;height:155.5pt;width:349.65pt;z-index:251659264;mso-width-relative:page;mso-height-relative:page;" coordorigin="3270,5789" coordsize="6079,1525" o:gfxdata="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X0AJ+9kAAAAKAQAADwAAAAAA&#10;AAABACAAAAAiAAAAZHJzL2Rvd25yZXYueG1sUEsBAhQAFAAAAAgAh07iQJiT/l+9AgAAKwgAAA4A&#10;AAAAAAAAAQAgAAAAKAEAAGRycy9lMm9Eb2MueG1sUEsFBgAAAAAGAAYAWQEAAFcGA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rPr>
          <w:rFonts w:ascii="宋体" w:hAnsi="宋体"/>
          <w:color w:val="auto"/>
          <w:sz w:val="24"/>
          <w:szCs w:val="28"/>
        </w:rPr>
      </w:pPr>
    </w:p>
    <w:p>
      <w:pPr>
        <w:pStyle w:val="2"/>
        <w:ind w:firstLine="480"/>
        <w:rPr>
          <w:rFonts w:ascii="宋体" w:hAnsi="宋体"/>
          <w:color w:val="auto"/>
          <w:sz w:val="24"/>
          <w:szCs w:val="28"/>
        </w:rPr>
      </w:pPr>
    </w:p>
    <w:p>
      <w:pPr>
        <w:pStyle w:val="2"/>
        <w:ind w:firstLine="480"/>
        <w:rPr>
          <w:rFonts w:ascii="宋体" w:hAnsi="宋体"/>
          <w:color w:val="auto"/>
          <w:sz w:val="24"/>
          <w:szCs w:val="28"/>
        </w:rPr>
      </w:pPr>
    </w:p>
    <w:p>
      <w:pPr>
        <w:pStyle w:val="2"/>
        <w:ind w:firstLine="480"/>
        <w:rPr>
          <w:rFonts w:ascii="宋体" w:hAnsi="宋体"/>
          <w:color w:val="auto"/>
          <w:sz w:val="24"/>
          <w:szCs w:val="28"/>
        </w:rPr>
      </w:pPr>
    </w:p>
    <w:p>
      <w:pPr>
        <w:pStyle w:val="2"/>
        <w:ind w:firstLine="480"/>
        <w:rPr>
          <w:rFonts w:ascii="宋体" w:hAnsi="宋体"/>
          <w:color w:val="auto"/>
          <w:sz w:val="24"/>
          <w:szCs w:val="28"/>
        </w:rPr>
      </w:pPr>
    </w:p>
    <w:p>
      <w:pPr>
        <w:pStyle w:val="2"/>
        <w:ind w:firstLine="480"/>
        <w:rPr>
          <w:rFonts w:ascii="宋体" w:hAnsi="宋体"/>
          <w:color w:val="auto"/>
          <w:sz w:val="24"/>
          <w:szCs w:val="28"/>
        </w:rPr>
      </w:pPr>
    </w:p>
    <w:p>
      <w:pPr>
        <w:pStyle w:val="2"/>
        <w:ind w:firstLine="480"/>
        <w:rPr>
          <w:rFonts w:ascii="宋体" w:hAnsi="宋体"/>
          <w:color w:val="auto"/>
          <w:sz w:val="24"/>
          <w:szCs w:val="28"/>
        </w:rPr>
      </w:pPr>
    </w:p>
    <w:p>
      <w:pPr>
        <w:pStyle w:val="2"/>
        <w:ind w:firstLine="480"/>
        <w:rPr>
          <w:rFonts w:ascii="宋体" w:hAnsi="宋体"/>
          <w:color w:val="auto"/>
          <w:sz w:val="24"/>
          <w:szCs w:val="28"/>
        </w:rPr>
      </w:pPr>
    </w:p>
    <w:p>
      <w:pPr>
        <w:pStyle w:val="2"/>
        <w:ind w:firstLine="480"/>
        <w:rPr>
          <w:rFonts w:ascii="宋体" w:hAnsi="宋体"/>
          <w:color w:val="auto"/>
          <w:sz w:val="24"/>
          <w:szCs w:val="28"/>
        </w:rPr>
      </w:pPr>
    </w:p>
    <w:p>
      <w:pPr>
        <w:spacing w:line="360" w:lineRule="auto"/>
        <w:rPr>
          <w:rFonts w:ascii="宋体" w:hAnsi="宋体"/>
          <w:b/>
          <w:bCs/>
          <w:color w:val="auto"/>
          <w:sz w:val="24"/>
          <w:szCs w:val="28"/>
        </w:rPr>
      </w:pPr>
      <w:r>
        <w:rPr>
          <w:rFonts w:hint="eastAsia" w:ascii="宋体" w:hAnsi="宋体"/>
          <w:b/>
          <w:bCs/>
          <w:color w:val="auto"/>
          <w:sz w:val="24"/>
          <w:szCs w:val="28"/>
        </w:rPr>
        <w:t>投标人</w:t>
      </w:r>
      <w:r>
        <w:rPr>
          <w:rFonts w:hint="eastAsia" w:ascii="宋体" w:hAnsi="宋体"/>
          <w:b/>
          <w:bCs/>
          <w:color w:val="auto"/>
          <w:sz w:val="24"/>
          <w:szCs w:val="28"/>
          <w:lang w:eastAsia="zh-CN"/>
        </w:rPr>
        <w:t>（</w:t>
      </w:r>
      <w:r>
        <w:rPr>
          <w:rFonts w:hint="eastAsia" w:ascii="宋体" w:hAnsi="宋体"/>
          <w:b/>
          <w:bCs/>
          <w:color w:val="auto"/>
          <w:sz w:val="24"/>
          <w:szCs w:val="28"/>
        </w:rPr>
        <w:t>公章</w:t>
      </w:r>
      <w:r>
        <w:rPr>
          <w:rFonts w:hint="eastAsia" w:ascii="宋体" w:hAnsi="宋体"/>
          <w:b/>
          <w:bCs/>
          <w:color w:val="auto"/>
          <w:sz w:val="24"/>
          <w:szCs w:val="28"/>
          <w:lang w:eastAsia="zh-CN"/>
        </w:rPr>
        <w:t>）</w:t>
      </w:r>
      <w:r>
        <w:rPr>
          <w:rFonts w:hint="eastAsia" w:ascii="宋体" w:hAnsi="宋体"/>
          <w:b/>
          <w:bCs/>
          <w:color w:val="auto"/>
          <w:sz w:val="24"/>
          <w:szCs w:val="28"/>
        </w:rPr>
        <w:t>：</w:t>
      </w:r>
    </w:p>
    <w:p>
      <w:pPr>
        <w:spacing w:line="360" w:lineRule="auto"/>
        <w:rPr>
          <w:rFonts w:ascii="宋体" w:hAnsi="宋体"/>
          <w:color w:val="auto"/>
          <w:sz w:val="24"/>
          <w:szCs w:val="28"/>
        </w:rPr>
      </w:pPr>
      <w:r>
        <w:rPr>
          <w:rFonts w:hint="eastAsia" w:ascii="宋体" w:hAnsi="宋体"/>
          <w:color w:val="auto"/>
          <w:sz w:val="24"/>
          <w:szCs w:val="28"/>
        </w:rPr>
        <w:t>日期：</w:t>
      </w:r>
    </w:p>
    <w:p>
      <w:pPr>
        <w:rPr>
          <w:rFonts w:ascii="宋体" w:hAnsi="宋体"/>
          <w:color w:val="auto"/>
          <w:sz w:val="28"/>
          <w:szCs w:val="28"/>
        </w:rPr>
      </w:pPr>
    </w:p>
    <w:p>
      <w:pPr>
        <w:snapToGrid w:val="0"/>
        <w:spacing w:line="360" w:lineRule="auto"/>
        <w:jc w:val="left"/>
        <w:rPr>
          <w:rFonts w:ascii="宋体" w:hAnsi="宋体"/>
          <w:color w:val="auto"/>
          <w:sz w:val="24"/>
          <w:szCs w:val="28"/>
        </w:rPr>
      </w:pPr>
      <w:r>
        <w:rPr>
          <w:rFonts w:hint="eastAsia" w:ascii="宋体" w:hAnsi="宋体"/>
          <w:color w:val="auto"/>
          <w:sz w:val="24"/>
          <w:szCs w:val="28"/>
        </w:rPr>
        <w:t>注：</w:t>
      </w:r>
    </w:p>
    <w:p>
      <w:pPr>
        <w:snapToGrid w:val="0"/>
        <w:spacing w:line="360" w:lineRule="auto"/>
        <w:jc w:val="left"/>
        <w:rPr>
          <w:rFonts w:ascii="宋体" w:hAnsi="宋体"/>
          <w:color w:val="auto"/>
          <w:sz w:val="24"/>
          <w:szCs w:val="28"/>
        </w:rPr>
      </w:pPr>
      <w:bookmarkStart w:id="101" w:name="_Toc471736421"/>
      <w:bookmarkStart w:id="102" w:name="_Toc220232403"/>
      <w:r>
        <w:rPr>
          <w:rFonts w:hint="eastAsia" w:ascii="宋体" w:hAnsi="宋体"/>
          <w:color w:val="auto"/>
          <w:sz w:val="24"/>
          <w:szCs w:val="28"/>
        </w:rPr>
        <w:t>1.本项目只允许有唯一的投标人授权代表（须与投标函中授权代表为同一人，否则投标无效），投标文件中提供授权代表身份证</w:t>
      </w:r>
      <w:r>
        <w:rPr>
          <w:rFonts w:hint="eastAsia" w:ascii="宋体" w:hAnsi="宋体"/>
          <w:color w:val="auto"/>
          <w:sz w:val="24"/>
          <w:szCs w:val="20"/>
        </w:rPr>
        <w:t>扫描件</w:t>
      </w:r>
      <w:r>
        <w:rPr>
          <w:rFonts w:hint="eastAsia" w:ascii="宋体" w:hAnsi="宋体"/>
          <w:color w:val="auto"/>
          <w:sz w:val="24"/>
          <w:szCs w:val="28"/>
        </w:rPr>
        <w:t>。</w:t>
      </w:r>
    </w:p>
    <w:p>
      <w:pPr>
        <w:snapToGrid w:val="0"/>
        <w:spacing w:line="360" w:lineRule="auto"/>
        <w:jc w:val="left"/>
        <w:rPr>
          <w:rFonts w:ascii="宋体" w:hAnsi="宋体"/>
          <w:color w:val="auto"/>
          <w:sz w:val="24"/>
          <w:szCs w:val="20"/>
        </w:rPr>
      </w:pPr>
      <w:r>
        <w:rPr>
          <w:rFonts w:hint="eastAsia" w:ascii="宋体" w:hAnsi="宋体"/>
          <w:color w:val="auto"/>
          <w:sz w:val="24"/>
          <w:szCs w:val="28"/>
        </w:rPr>
        <w:t>2.法定代表人参加投标的无需此件，</w:t>
      </w:r>
      <w:r>
        <w:rPr>
          <w:rFonts w:hint="eastAsia" w:ascii="宋体" w:hAnsi="宋体"/>
          <w:color w:val="auto"/>
          <w:sz w:val="24"/>
          <w:szCs w:val="20"/>
        </w:rPr>
        <w:t>但投标文件中须提供身份证扫描件。</w:t>
      </w:r>
      <w:bookmarkEnd w:id="97"/>
      <w:bookmarkEnd w:id="98"/>
      <w:bookmarkEnd w:id="99"/>
      <w:bookmarkEnd w:id="100"/>
      <w:bookmarkEnd w:id="101"/>
      <w:bookmarkEnd w:id="102"/>
    </w:p>
    <w:p>
      <w:pPr>
        <w:snapToGrid w:val="0"/>
        <w:spacing w:line="360" w:lineRule="auto"/>
        <w:jc w:val="left"/>
        <w:rPr>
          <w:rFonts w:ascii="宋体" w:hAnsi="宋体"/>
          <w:color w:val="auto"/>
          <w:sz w:val="24"/>
          <w:szCs w:val="20"/>
        </w:rPr>
      </w:pPr>
    </w:p>
    <w:p>
      <w:pPr>
        <w:keepNext/>
        <w:keepLines/>
        <w:spacing w:before="260" w:after="260" w:line="416" w:lineRule="auto"/>
        <w:jc w:val="center"/>
        <w:outlineLvl w:val="2"/>
        <w:rPr>
          <w:rFonts w:ascii="宋体" w:hAnsi="宋体"/>
          <w:b/>
          <w:bCs/>
          <w:color w:val="auto"/>
          <w:sz w:val="28"/>
          <w:szCs w:val="32"/>
        </w:rPr>
        <w:sectPr>
          <w:pgSz w:w="11907" w:h="16840"/>
          <w:pgMar w:top="1440" w:right="1247" w:bottom="1440" w:left="1247" w:header="851" w:footer="992" w:gutter="0"/>
          <w:cols w:space="425" w:num="1"/>
          <w:docGrid w:linePitch="303" w:charSpace="0"/>
        </w:sectPr>
      </w:pPr>
      <w:bookmarkStart w:id="103" w:name="_Toc390243258"/>
      <w:bookmarkStart w:id="104" w:name="_Toc459990157"/>
      <w:bookmarkStart w:id="105" w:name="_Toc420342108"/>
      <w:bookmarkStart w:id="106" w:name="_Toc391040781"/>
      <w:bookmarkStart w:id="107" w:name="_Toc471736427"/>
      <w:bookmarkStart w:id="108" w:name="_Toc38783656"/>
      <w:bookmarkStart w:id="109" w:name="_Toc517681252"/>
      <w:bookmarkStart w:id="110" w:name="_Toc16654"/>
      <w:r>
        <w:rPr>
          <w:rFonts w:hint="eastAsia" w:ascii="宋体" w:hAnsi="宋体"/>
          <w:b/>
          <w:bCs/>
          <w:color w:val="auto"/>
          <w:sz w:val="28"/>
          <w:szCs w:val="32"/>
        </w:rPr>
        <w:t>十．</w:t>
      </w:r>
      <w:bookmarkEnd w:id="103"/>
      <w:bookmarkEnd w:id="104"/>
      <w:bookmarkEnd w:id="105"/>
      <w:bookmarkEnd w:id="106"/>
      <w:bookmarkEnd w:id="107"/>
      <w:bookmarkStart w:id="111" w:name="_Toc389124158"/>
      <w:bookmarkStart w:id="112" w:name="_Toc471733801"/>
      <w:bookmarkStart w:id="113" w:name="_Toc471736430"/>
      <w:r>
        <w:rPr>
          <w:rFonts w:hint="eastAsia" w:ascii="宋体" w:hAnsi="宋体"/>
          <w:b/>
          <w:bCs/>
          <w:color w:val="auto"/>
          <w:sz w:val="28"/>
          <w:szCs w:val="32"/>
        </w:rPr>
        <w:t>投标人认为需提供的其他</w:t>
      </w:r>
      <w:bookmarkEnd w:id="108"/>
      <w:bookmarkEnd w:id="109"/>
      <w:bookmarkEnd w:id="111"/>
      <w:bookmarkEnd w:id="112"/>
      <w:bookmarkEnd w:id="113"/>
      <w:r>
        <w:rPr>
          <w:rFonts w:hint="eastAsia" w:ascii="宋体" w:hAnsi="宋体"/>
          <w:b/>
          <w:bCs/>
          <w:color w:val="auto"/>
          <w:sz w:val="28"/>
          <w:szCs w:val="32"/>
        </w:rPr>
        <w:t>资料</w:t>
      </w:r>
      <w:bookmarkEnd w:id="110"/>
    </w:p>
    <w:p>
      <w:pPr>
        <w:pStyle w:val="6"/>
        <w:spacing w:line="500" w:lineRule="exact"/>
        <w:rPr>
          <w:rFonts w:ascii="宋体" w:hAnsi="宋体" w:eastAsia="宋体"/>
          <w:color w:val="auto"/>
        </w:rPr>
      </w:pPr>
      <w:bookmarkStart w:id="114" w:name="_Toc14976"/>
      <w:r>
        <w:rPr>
          <w:rFonts w:hint="eastAsia" w:ascii="宋体" w:hAnsi="宋体" w:eastAsia="宋体"/>
          <w:color w:val="auto"/>
        </w:rPr>
        <w:t>第五章 合同条款及格式</w:t>
      </w:r>
      <w:bookmarkEnd w:id="114"/>
    </w:p>
    <w:p>
      <w:pPr>
        <w:ind w:left="420"/>
        <w:jc w:val="center"/>
        <w:rPr>
          <w:b/>
          <w:color w:val="auto"/>
          <w:sz w:val="48"/>
          <w:szCs w:val="48"/>
        </w:rPr>
      </w:pPr>
    </w:p>
    <w:p>
      <w:pPr>
        <w:pStyle w:val="2"/>
        <w:ind w:firstLine="640"/>
        <w:rPr>
          <w:color w:val="auto"/>
        </w:rPr>
      </w:pPr>
    </w:p>
    <w:p>
      <w:pPr>
        <w:pStyle w:val="2"/>
        <w:ind w:firstLine="640"/>
        <w:rPr>
          <w:color w:val="auto"/>
        </w:rPr>
      </w:pPr>
    </w:p>
    <w:p>
      <w:pPr>
        <w:pStyle w:val="2"/>
        <w:ind w:firstLine="640"/>
        <w:rPr>
          <w:color w:val="auto"/>
        </w:rPr>
      </w:pPr>
    </w:p>
    <w:p>
      <w:pPr>
        <w:ind w:left="420"/>
        <w:jc w:val="center"/>
        <w:rPr>
          <w:rFonts w:hint="eastAsia"/>
          <w:b/>
          <w:color w:val="auto"/>
          <w:sz w:val="52"/>
          <w:szCs w:val="52"/>
          <w:lang w:val="en-US" w:eastAsia="zh-CN"/>
        </w:rPr>
      </w:pPr>
      <w:r>
        <w:rPr>
          <w:rFonts w:hint="eastAsia"/>
          <w:b/>
          <w:color w:val="auto"/>
          <w:sz w:val="52"/>
          <w:szCs w:val="52"/>
          <w:lang w:val="en-US" w:eastAsia="zh-CN"/>
        </w:rPr>
        <w:t>合肥百姓公共服务云平台有限公司</w:t>
      </w:r>
    </w:p>
    <w:p>
      <w:pPr>
        <w:ind w:left="420"/>
        <w:jc w:val="center"/>
        <w:rPr>
          <w:b/>
          <w:color w:val="auto"/>
          <w:sz w:val="52"/>
          <w:szCs w:val="52"/>
        </w:rPr>
      </w:pPr>
      <w:r>
        <w:rPr>
          <w:rFonts w:hint="eastAsia"/>
          <w:b/>
          <w:color w:val="auto"/>
          <w:sz w:val="52"/>
          <w:szCs w:val="52"/>
          <w:lang w:val="en-US" w:eastAsia="zh-CN"/>
        </w:rPr>
        <w:t>人力资源服务框架</w:t>
      </w:r>
      <w:r>
        <w:rPr>
          <w:rFonts w:hint="eastAsia"/>
          <w:b/>
          <w:color w:val="auto"/>
          <w:sz w:val="52"/>
          <w:szCs w:val="52"/>
        </w:rPr>
        <w:t>合同</w:t>
      </w:r>
    </w:p>
    <w:p>
      <w:pPr>
        <w:rPr>
          <w:b/>
          <w:color w:val="auto"/>
          <w:sz w:val="52"/>
          <w:szCs w:val="52"/>
        </w:rPr>
      </w:pPr>
    </w:p>
    <w:p>
      <w:pPr>
        <w:widowControl/>
        <w:spacing w:before="109" w:line="440" w:lineRule="atLeast"/>
        <w:ind w:firstLine="640"/>
        <w:rPr>
          <w:rFonts w:ascii="黑体" w:hAnsi="Times New Roman" w:eastAsia="黑体"/>
          <w:color w:val="auto"/>
          <w:kern w:val="0"/>
          <w:sz w:val="32"/>
          <w:szCs w:val="32"/>
        </w:rPr>
      </w:pPr>
    </w:p>
    <w:p>
      <w:pPr>
        <w:ind w:firstLine="199" w:firstLineChars="95"/>
        <w:rPr>
          <w:rFonts w:ascii="宋体" w:hAnsi="宋体"/>
          <w:color w:val="auto"/>
        </w:rPr>
      </w:pPr>
    </w:p>
    <w:p>
      <w:pPr>
        <w:ind w:firstLine="199" w:firstLineChars="95"/>
        <w:rPr>
          <w:rFonts w:ascii="宋体" w:hAnsi="宋体"/>
          <w:color w:val="auto"/>
        </w:rPr>
      </w:pPr>
    </w:p>
    <w:p>
      <w:pPr>
        <w:ind w:firstLine="199" w:firstLineChars="95"/>
        <w:rPr>
          <w:rFonts w:ascii="宋体" w:hAnsi="宋体"/>
          <w:color w:val="auto"/>
        </w:rPr>
      </w:pPr>
    </w:p>
    <w:p>
      <w:pPr>
        <w:ind w:firstLine="199" w:firstLineChars="95"/>
        <w:rPr>
          <w:rFonts w:ascii="宋体" w:hAnsi="宋体"/>
          <w:color w:val="auto"/>
        </w:rPr>
      </w:pPr>
    </w:p>
    <w:p>
      <w:pPr>
        <w:ind w:firstLine="199" w:firstLineChars="95"/>
        <w:rPr>
          <w:rFonts w:ascii="宋体" w:hAnsi="宋体"/>
          <w:color w:val="auto"/>
        </w:rPr>
      </w:pPr>
    </w:p>
    <w:p>
      <w:pPr>
        <w:ind w:firstLine="199" w:firstLineChars="95"/>
        <w:rPr>
          <w:rFonts w:ascii="宋体" w:hAnsi="宋体"/>
          <w:color w:val="auto"/>
        </w:rPr>
      </w:pPr>
    </w:p>
    <w:p>
      <w:pPr>
        <w:ind w:firstLine="199" w:firstLineChars="95"/>
        <w:rPr>
          <w:rFonts w:ascii="宋体" w:hAnsi="宋体"/>
          <w:color w:val="auto"/>
        </w:rPr>
      </w:pPr>
    </w:p>
    <w:p>
      <w:pPr>
        <w:ind w:firstLine="199" w:firstLineChars="95"/>
        <w:rPr>
          <w:rFonts w:ascii="宋体" w:hAnsi="宋体"/>
          <w:color w:val="auto"/>
        </w:rPr>
      </w:pPr>
    </w:p>
    <w:p>
      <w:pPr>
        <w:pStyle w:val="10"/>
        <w:ind w:firstLine="0" w:firstLineChars="0"/>
        <w:rPr>
          <w:rFonts w:hAnsi="宋体"/>
          <w:color w:val="auto"/>
        </w:rPr>
      </w:pPr>
    </w:p>
    <w:p>
      <w:pPr>
        <w:jc w:val="left"/>
        <w:rPr>
          <w:rFonts w:ascii="宋体" w:hAnsi="宋体"/>
          <w:color w:val="auto"/>
        </w:rPr>
      </w:pPr>
    </w:p>
    <w:p>
      <w:pPr>
        <w:jc w:val="left"/>
        <w:rPr>
          <w:rFonts w:ascii="宋体" w:hAnsi="宋体"/>
          <w:color w:val="auto"/>
        </w:rPr>
      </w:pPr>
    </w:p>
    <w:p>
      <w:pPr>
        <w:ind w:firstLine="1968" w:firstLineChars="700"/>
        <w:jc w:val="both"/>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甲方</w:t>
      </w:r>
      <w:r>
        <w:rPr>
          <w:rFonts w:hint="eastAsia" w:ascii="宋体" w:hAnsi="宋体"/>
          <w:b/>
          <w:color w:val="auto"/>
          <w:sz w:val="28"/>
          <w:szCs w:val="28"/>
        </w:rPr>
        <w:t>：</w:t>
      </w:r>
      <w:r>
        <w:rPr>
          <w:rFonts w:hint="eastAsia" w:ascii="宋体" w:hAnsi="宋体"/>
          <w:color w:val="auto"/>
          <w:sz w:val="28"/>
          <w:szCs w:val="28"/>
          <w:lang w:val="en-US" w:eastAsia="zh-CN"/>
        </w:rPr>
        <w:t>合肥百姓公共服务云平台有限公司</w:t>
      </w:r>
    </w:p>
    <w:p>
      <w:pPr>
        <w:ind w:firstLine="1968" w:firstLineChars="700"/>
        <w:rPr>
          <w:rFonts w:ascii="宋体" w:hAnsi="宋体"/>
          <w:color w:val="auto"/>
          <w:sz w:val="28"/>
          <w:szCs w:val="28"/>
          <w:u w:val="single"/>
        </w:rPr>
      </w:pPr>
      <w:r>
        <w:rPr>
          <w:rFonts w:hint="eastAsia" w:ascii="宋体" w:hAnsi="宋体"/>
          <w:b/>
          <w:color w:val="auto"/>
          <w:sz w:val="28"/>
          <w:szCs w:val="28"/>
          <w:lang w:val="en-US" w:eastAsia="zh-CN"/>
        </w:rPr>
        <w:t>乙方</w:t>
      </w:r>
      <w:r>
        <w:rPr>
          <w:rFonts w:hint="eastAsia" w:ascii="宋体" w:hAnsi="宋体"/>
          <w:b/>
          <w:color w:val="auto"/>
          <w:sz w:val="28"/>
          <w:szCs w:val="28"/>
        </w:rPr>
        <w:t>：</w:t>
      </w:r>
    </w:p>
    <w:p>
      <w:pPr>
        <w:ind w:firstLine="551" w:firstLineChars="196"/>
        <w:jc w:val="center"/>
        <w:rPr>
          <w:rFonts w:ascii="宋体" w:hAnsi="宋体" w:cs="宋体"/>
          <w:color w:val="auto"/>
          <w:kern w:val="0"/>
          <w:sz w:val="20"/>
          <w:szCs w:val="20"/>
        </w:rPr>
      </w:pPr>
      <w:r>
        <w:rPr>
          <w:rFonts w:hint="eastAsia" w:ascii="宋体" w:hAnsi="宋体"/>
          <w:b/>
          <w:color w:val="auto"/>
          <w:sz w:val="28"/>
          <w:szCs w:val="28"/>
        </w:rPr>
        <w:t>合同编号：</w:t>
      </w:r>
      <w:r>
        <w:rPr>
          <w:rFonts w:hint="eastAsia" w:ascii="宋体" w:hAnsi="宋体"/>
          <w:color w:val="auto"/>
          <w:sz w:val="28"/>
          <w:szCs w:val="28"/>
        </w:rPr>
        <w:t>【      】第【】号合同</w:t>
      </w:r>
    </w:p>
    <w:p>
      <w:pPr>
        <w:ind w:firstLine="562" w:firstLineChars="200"/>
        <w:rPr>
          <w:rFonts w:ascii="宋体" w:hAnsi="宋体"/>
          <w:b/>
          <w:color w:val="auto"/>
          <w:sz w:val="28"/>
          <w:szCs w:val="28"/>
          <w:u w:val="single"/>
        </w:rPr>
      </w:pPr>
    </w:p>
    <w:p>
      <w:pPr>
        <w:rPr>
          <w:color w:val="auto"/>
        </w:rPr>
        <w:sectPr>
          <w:footerReference r:id="rId6" w:type="default"/>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olor w:val="auto"/>
          <w:sz w:val="24"/>
          <w:szCs w:val="24"/>
        </w:rPr>
        <w:sectPr>
          <w:type w:val="continuous"/>
          <w:pgSz w:w="11906" w:h="16838"/>
          <w:pgMar w:top="1440" w:right="1800" w:bottom="1440" w:left="1800" w:header="851" w:footer="992" w:gutter="0"/>
          <w:cols w:space="425" w:num="1"/>
          <w:docGrid w:type="lines" w:linePitch="312" w:charSpace="0"/>
        </w:sectPr>
      </w:pPr>
    </w:p>
    <w:p>
      <w:pPr>
        <w:pStyle w:val="27"/>
        <w:spacing w:line="531" w:lineRule="exact"/>
        <w:ind w:firstLine="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合肥百姓公共服务云平台有限公司2024年度人力资源服务合同</w:t>
      </w:r>
    </w:p>
    <w:p>
      <w:pPr>
        <w:pStyle w:val="27"/>
        <w:spacing w:line="531" w:lineRule="exact"/>
        <w:ind w:firstLine="0"/>
        <w:jc w:val="right"/>
        <w:rPr>
          <w:rFonts w:hint="eastAsia" w:asciiTheme="minorEastAsia" w:hAnsiTheme="minorEastAsia" w:eastAsiaTheme="minorEastAsia" w:cstheme="minorEastAsia"/>
          <w:bCs/>
          <w:color w:val="auto"/>
          <w:sz w:val="24"/>
          <w:szCs w:val="24"/>
        </w:rPr>
      </w:pPr>
    </w:p>
    <w:p>
      <w:pPr>
        <w:pStyle w:val="27"/>
        <w:spacing w:line="531" w:lineRule="exact"/>
        <w:ind w:firstLine="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委托方（甲方）：</w:t>
      </w:r>
      <w:r>
        <w:rPr>
          <w:rFonts w:hint="eastAsia" w:asciiTheme="minorEastAsia" w:hAnsiTheme="minorEastAsia" w:eastAsiaTheme="minorEastAsia" w:cstheme="minorEastAsia"/>
          <w:color w:val="auto"/>
          <w:sz w:val="24"/>
          <w:szCs w:val="24"/>
          <w:lang w:val="en-US" w:eastAsia="zh-CN"/>
        </w:rPr>
        <w:t>合肥百姓公共服务云平台有限公司</w:t>
      </w:r>
    </w:p>
    <w:p>
      <w:pPr>
        <w:pStyle w:val="27"/>
        <w:spacing w:line="531" w:lineRule="exact"/>
        <w:ind w:firstLine="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受托方（乙方）：</w:t>
      </w:r>
      <w:r>
        <w:rPr>
          <w:rFonts w:hint="eastAsia" w:asciiTheme="minorEastAsia" w:hAnsiTheme="minorEastAsia" w:eastAsiaTheme="minorEastAsia" w:cstheme="minorEastAsia"/>
          <w:color w:val="auto"/>
          <w:sz w:val="24"/>
          <w:szCs w:val="24"/>
          <w:lang w:val="en-US" w:eastAsia="zh-CN"/>
        </w:rPr>
        <w:t xml:space="preserve">    </w:t>
      </w:r>
    </w:p>
    <w:p>
      <w:pPr>
        <w:pStyle w:val="27"/>
        <w:spacing w:line="531" w:lineRule="exact"/>
        <w:ind w:firstLine="620"/>
        <w:jc w:val="both"/>
        <w:rPr>
          <w:rFonts w:hint="eastAsia" w:asciiTheme="minorEastAsia" w:hAnsiTheme="minorEastAsia" w:eastAsiaTheme="minorEastAsia" w:cstheme="minorEastAsia"/>
          <w:color w:val="auto"/>
          <w:sz w:val="24"/>
          <w:szCs w:val="24"/>
          <w:lang w:val="en-US" w:eastAsia="zh-CN"/>
        </w:rPr>
      </w:pPr>
    </w:p>
    <w:p>
      <w:pPr>
        <w:snapToGrid w:val="0"/>
        <w:spacing w:line="5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根据《中华人民共和国民法典》及其他有关法律、行政法规，遵循平等、自愿、公平和诚实信用的原则，双方经协商一致，特就合肥百姓公共服务云平台有限公司2024年度人力资源服务（以下简称“本项目”）订立本合同。</w:t>
      </w:r>
    </w:p>
    <w:p>
      <w:pPr>
        <w:snapToGrid w:val="0"/>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1.服务内容及相关事项</w:t>
      </w:r>
    </w:p>
    <w:p>
      <w:pPr>
        <w:snapToGrid w:val="0"/>
        <w:spacing w:line="520" w:lineRule="exact"/>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1.1服务对象</w:t>
      </w:r>
      <w:r>
        <w:rPr>
          <w:rFonts w:hint="eastAsia" w:asciiTheme="minorEastAsia" w:hAnsiTheme="minorEastAsia" w:eastAsiaTheme="minorEastAsia" w:cstheme="minorEastAsia"/>
          <w:color w:val="auto"/>
          <w:sz w:val="24"/>
          <w:szCs w:val="24"/>
          <w:highlight w:val="none"/>
        </w:rPr>
        <w:t>：本项目服务对象</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甲方</w:t>
      </w:r>
    </w:p>
    <w:p>
      <w:pPr>
        <w:adjustRightInd/>
        <w:snapToGrid w:val="0"/>
        <w:spacing w:line="520" w:lineRule="exact"/>
        <w:ind w:firstLine="482" w:firstLineChars="20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1.2服务内容</w:t>
      </w:r>
      <w:r>
        <w:rPr>
          <w:rFonts w:hint="eastAsia" w:asciiTheme="minorEastAsia" w:hAnsiTheme="minorEastAsia" w:eastAsiaTheme="minorEastAsia" w:cstheme="minorEastAsia"/>
          <w:color w:val="auto"/>
          <w:sz w:val="24"/>
          <w:szCs w:val="24"/>
          <w:highlight w:val="none"/>
        </w:rPr>
        <w:t>：为服务对象提供</w:t>
      </w:r>
      <w:r>
        <w:rPr>
          <w:rFonts w:hint="eastAsia" w:asciiTheme="minorEastAsia" w:hAnsiTheme="minorEastAsia" w:eastAsiaTheme="minorEastAsia" w:cstheme="minorEastAsia"/>
          <w:color w:val="auto"/>
          <w:sz w:val="24"/>
          <w:szCs w:val="24"/>
          <w:highlight w:val="none"/>
          <w:lang w:val="en-US" w:eastAsia="zh-CN"/>
        </w:rPr>
        <w:t>人力资源服务，</w:t>
      </w:r>
      <w:r>
        <w:rPr>
          <w:rFonts w:hint="eastAsia" w:asciiTheme="minorEastAsia" w:hAnsiTheme="minorEastAsia" w:eastAsiaTheme="minorEastAsia" w:cstheme="minorEastAsia"/>
          <w:color w:val="auto"/>
          <w:sz w:val="24"/>
          <w:szCs w:val="24"/>
          <w:highlight w:val="none"/>
        </w:rPr>
        <w:t>服务内容包括但不限于以下方面</w:t>
      </w:r>
      <w:r>
        <w:rPr>
          <w:rFonts w:hint="eastAsia" w:asciiTheme="minorEastAsia" w:hAnsiTheme="minorEastAsia" w:eastAsiaTheme="minorEastAsia" w:cstheme="minorEastAsia"/>
          <w:color w:val="auto"/>
          <w:sz w:val="24"/>
          <w:szCs w:val="24"/>
          <w:highlight w:val="none"/>
          <w:lang w:eastAsia="zh-CN"/>
        </w:rPr>
        <w:t>，后期根据</w:t>
      </w:r>
      <w:r>
        <w:rPr>
          <w:rFonts w:hint="eastAsia" w:asciiTheme="minorEastAsia" w:hAnsiTheme="minorEastAsia" w:eastAsiaTheme="minorEastAsia" w:cstheme="minorEastAsia"/>
          <w:color w:val="auto"/>
          <w:sz w:val="24"/>
          <w:szCs w:val="24"/>
          <w:highlight w:val="none"/>
          <w:lang w:val="en-US" w:eastAsia="zh-CN"/>
        </w:rPr>
        <w:t>甲方需求，选择以下项目服务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lang w:eastAsia="zh-CN"/>
        </w:rPr>
        <w:t>签订具体服务协议，</w:t>
      </w:r>
      <w:r>
        <w:rPr>
          <w:rFonts w:hint="eastAsia" w:asciiTheme="minorEastAsia" w:hAnsiTheme="minorEastAsia" w:eastAsiaTheme="minorEastAsia" w:cstheme="minorEastAsia"/>
          <w:color w:val="auto"/>
          <w:sz w:val="24"/>
          <w:szCs w:val="24"/>
          <w:highlight w:val="none"/>
          <w:lang w:val="en-US" w:eastAsia="zh-CN"/>
        </w:rPr>
        <w:t>以实际结算为准。</w:t>
      </w:r>
    </w:p>
    <w:p>
      <w:pPr>
        <w:adjustRightInd/>
        <w:snapToGrid/>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1招聘信息发布</w:t>
      </w:r>
      <w:r>
        <w:rPr>
          <w:rFonts w:hint="eastAsia" w:asciiTheme="minorEastAsia" w:hAnsiTheme="minorEastAsia" w:eastAsiaTheme="minorEastAsia" w:cstheme="minorEastAsia"/>
          <w:b/>
          <w:bCs/>
          <w:color w:val="auto"/>
          <w:sz w:val="24"/>
          <w:szCs w:val="24"/>
          <w:highlight w:val="none"/>
          <w:lang w:val="en-US" w:eastAsia="zh-CN"/>
        </w:rPr>
        <w:t>服务</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报名系统</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3简历初筛</w:t>
      </w:r>
      <w:r>
        <w:rPr>
          <w:rFonts w:hint="eastAsia" w:asciiTheme="minorEastAsia" w:hAnsiTheme="minorEastAsia" w:eastAsiaTheme="minorEastAsia" w:cstheme="minorEastAsia"/>
          <w:b/>
          <w:bCs/>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 xml:space="preserve"> </w:t>
      </w:r>
    </w:p>
    <w:p>
      <w:pPr>
        <w:adjustRightInd/>
        <w:snapToGri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4笔试命题服务</w:t>
      </w:r>
    </w:p>
    <w:p>
      <w:pPr>
        <w:spacing w:line="360" w:lineRule="auto"/>
        <w:ind w:firstLine="482"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val="en-US" w:eastAsia="zh-CN"/>
        </w:rPr>
        <w:t>笔试组织</w:t>
      </w:r>
      <w:r>
        <w:rPr>
          <w:rFonts w:hint="eastAsia" w:asciiTheme="minorEastAsia" w:hAnsiTheme="minorEastAsia" w:eastAsiaTheme="minorEastAsia" w:cstheme="minorEastAsia"/>
          <w:b/>
          <w:bCs/>
          <w:color w:val="auto"/>
          <w:sz w:val="24"/>
          <w:szCs w:val="24"/>
          <w:highlight w:val="none"/>
        </w:rPr>
        <w:t>服务</w:t>
      </w:r>
    </w:p>
    <w:p>
      <w:p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1.2.6拟定面试题本</w:t>
      </w:r>
    </w:p>
    <w:p>
      <w:p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1.2.7面试官</w:t>
      </w:r>
      <w:r>
        <w:rPr>
          <w:rFonts w:hint="eastAsia" w:asciiTheme="minorEastAsia" w:hAnsiTheme="minorEastAsia" w:eastAsiaTheme="minorEastAsia" w:cstheme="minorEastAsia"/>
          <w:b/>
          <w:bCs/>
          <w:color w:val="auto"/>
          <w:sz w:val="24"/>
          <w:szCs w:val="24"/>
          <w:highlight w:val="none"/>
          <w:lang w:val="en-US"/>
        </w:rPr>
        <w:t>服务</w:t>
      </w:r>
    </w:p>
    <w:p>
      <w:p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1.2.8面试组织</w:t>
      </w:r>
      <w:r>
        <w:rPr>
          <w:rFonts w:hint="eastAsia" w:asciiTheme="minorEastAsia" w:hAnsiTheme="minorEastAsia" w:eastAsiaTheme="minorEastAsia" w:cstheme="minorEastAsia"/>
          <w:b/>
          <w:bCs/>
          <w:color w:val="auto"/>
          <w:sz w:val="24"/>
          <w:szCs w:val="24"/>
          <w:highlight w:val="none"/>
          <w:lang w:val="en-US"/>
        </w:rPr>
        <w:t>服务</w:t>
      </w:r>
    </w:p>
    <w:p>
      <w:p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1.2.9人才测评服务</w:t>
      </w:r>
    </w:p>
    <w:p>
      <w:pPr>
        <w:numPr>
          <w:ilvl w:val="0"/>
          <w:numId w:val="0"/>
        </w:num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1.2.10背景调查服务</w:t>
      </w:r>
    </w:p>
    <w:p>
      <w:pPr>
        <w:numPr>
          <w:ilvl w:val="0"/>
          <w:numId w:val="0"/>
        </w:num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1.2.11人才寻访服务</w:t>
      </w:r>
    </w:p>
    <w:p>
      <w:pPr>
        <w:numPr>
          <w:ilvl w:val="0"/>
          <w:numId w:val="0"/>
        </w:num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1.2.12人员到岗服务</w:t>
      </w:r>
    </w:p>
    <w:p>
      <w:pPr>
        <w:spacing w:line="360" w:lineRule="auto"/>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1.2.13劳务派遣服务</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p>
    <w:p>
      <w:pPr>
        <w:snapToGrid w:val="0"/>
        <w:spacing w:line="520" w:lineRule="exact"/>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1.3服务价款</w:t>
      </w:r>
      <w:r>
        <w:rPr>
          <w:rFonts w:hint="eastAsia" w:asciiTheme="minorEastAsia" w:hAnsiTheme="minorEastAsia" w:eastAsiaTheme="minorEastAsia" w:cstheme="minorEastAsia"/>
          <w:color w:val="auto"/>
          <w:sz w:val="24"/>
          <w:szCs w:val="24"/>
          <w:highlight w:val="none"/>
        </w:rPr>
        <w:t>：本项目年服务价款为【】万元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该服务价款为单项服务报价</w:t>
      </w:r>
      <w:r>
        <w:rPr>
          <w:rFonts w:hint="eastAsia" w:asciiTheme="minorEastAsia" w:hAnsiTheme="minorEastAsia" w:eastAsiaTheme="minorEastAsia" w:cstheme="minorEastAsia"/>
          <w:color w:val="auto"/>
          <w:sz w:val="24"/>
          <w:szCs w:val="24"/>
          <w:highlight w:val="none"/>
          <w:lang w:eastAsia="zh-CN"/>
        </w:rPr>
        <w:t>，固定不变，包括但不限于人工费、</w:t>
      </w:r>
      <w:r>
        <w:rPr>
          <w:rFonts w:hint="eastAsia" w:asciiTheme="minorEastAsia" w:hAnsiTheme="minorEastAsia" w:eastAsiaTheme="minorEastAsia" w:cstheme="minorEastAsia"/>
          <w:color w:val="auto"/>
          <w:sz w:val="24"/>
          <w:szCs w:val="24"/>
          <w:highlight w:val="none"/>
          <w:lang w:val="en-US" w:eastAsia="zh-CN"/>
        </w:rPr>
        <w:t>咨询费、培训费</w:t>
      </w:r>
      <w:r>
        <w:rPr>
          <w:rFonts w:hint="eastAsia" w:asciiTheme="minorEastAsia" w:hAnsiTheme="minorEastAsia" w:eastAsiaTheme="minorEastAsia" w:cstheme="minorEastAsia"/>
          <w:color w:val="auto"/>
          <w:sz w:val="24"/>
          <w:szCs w:val="24"/>
          <w:highlight w:val="none"/>
          <w:lang w:eastAsia="zh-CN"/>
        </w:rPr>
        <w:t>、交通费、税费等乙方履行完毕本合同义务所需的一切费用，除本合同另有约定外，甲方无需再向乙方及任何第三方承担任何费用</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具体结算费用，以实际发生数量据实结算。</w:t>
      </w:r>
    </w:p>
    <w:tbl>
      <w:tblPr>
        <w:tblStyle w:val="1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97"/>
        <w:gridCol w:w="1496"/>
        <w:gridCol w:w="203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69" w:type="dxa"/>
            <w:vAlign w:val="center"/>
          </w:tcPr>
          <w:p>
            <w:pPr>
              <w:spacing w:before="120" w:after="12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697" w:type="dxa"/>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服务项目名称</w:t>
            </w:r>
          </w:p>
        </w:tc>
        <w:tc>
          <w:tcPr>
            <w:tcW w:w="1496" w:type="dxa"/>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单价</w:t>
            </w:r>
          </w:p>
        </w:tc>
        <w:tc>
          <w:tcPr>
            <w:tcW w:w="2039" w:type="dxa"/>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小计</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元</w:t>
            </w:r>
            <w:r>
              <w:rPr>
                <w:rFonts w:hint="eastAsia" w:asciiTheme="minorEastAsia" w:hAnsiTheme="minorEastAsia" w:eastAsiaTheme="minorEastAsia" w:cstheme="minorEastAsia"/>
                <w:b/>
                <w:color w:val="auto"/>
                <w:sz w:val="24"/>
                <w:szCs w:val="24"/>
                <w:highlight w:val="none"/>
                <w:lang w:eastAsia="zh-CN"/>
              </w:rPr>
              <w:t>）</w:t>
            </w:r>
          </w:p>
        </w:tc>
        <w:tc>
          <w:tcPr>
            <w:tcW w:w="2175" w:type="dxa"/>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tcBorders>
              <w:bottom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2697" w:type="dxa"/>
          </w:tcPr>
          <w:p>
            <w:pPr>
              <w:rPr>
                <w:rFonts w:hint="eastAsia" w:asciiTheme="minorEastAsia" w:hAnsiTheme="minorEastAsia" w:eastAsiaTheme="minorEastAsia" w:cstheme="minorEastAsia"/>
                <w:color w:val="auto"/>
                <w:sz w:val="24"/>
                <w:szCs w:val="24"/>
                <w:highlight w:val="none"/>
              </w:rPr>
            </w:pP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p>
        </w:tc>
        <w:tc>
          <w:tcPr>
            <w:tcW w:w="2697"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其他费用</w:t>
            </w: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p>
        </w:tc>
        <w:tc>
          <w:tcPr>
            <w:tcW w:w="2697"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p>
        </w:tc>
        <w:tc>
          <w:tcPr>
            <w:tcW w:w="2697"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p>
        </w:tc>
        <w:tc>
          <w:tcPr>
            <w:tcW w:w="2697" w:type="dxa"/>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69" w:type="dxa"/>
            <w:vAlign w:val="center"/>
          </w:tcPr>
          <w:p>
            <w:pPr>
              <w:jc w:val="center"/>
              <w:rPr>
                <w:rFonts w:hint="eastAsia" w:asciiTheme="minorEastAsia" w:hAnsiTheme="minorEastAsia" w:eastAsiaTheme="minorEastAsia" w:cstheme="minorEastAsia"/>
                <w:color w:val="auto"/>
                <w:sz w:val="24"/>
                <w:szCs w:val="24"/>
                <w:highlight w:val="none"/>
              </w:rPr>
            </w:pPr>
          </w:p>
        </w:tc>
        <w:tc>
          <w:tcPr>
            <w:tcW w:w="2697"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1496" w:type="dxa"/>
          </w:tcPr>
          <w:p>
            <w:pPr>
              <w:rPr>
                <w:rFonts w:hint="eastAsia" w:asciiTheme="minorEastAsia" w:hAnsiTheme="minorEastAsia" w:eastAsiaTheme="minorEastAsia" w:cstheme="minorEastAsia"/>
                <w:color w:val="auto"/>
                <w:sz w:val="24"/>
                <w:szCs w:val="24"/>
                <w:highlight w:val="none"/>
              </w:rPr>
            </w:pPr>
          </w:p>
        </w:tc>
        <w:tc>
          <w:tcPr>
            <w:tcW w:w="2039" w:type="dxa"/>
          </w:tcPr>
          <w:p>
            <w:pPr>
              <w:rPr>
                <w:rFonts w:hint="eastAsia" w:asciiTheme="minorEastAsia" w:hAnsiTheme="minorEastAsia" w:eastAsiaTheme="minorEastAsia" w:cstheme="minorEastAsia"/>
                <w:color w:val="auto"/>
                <w:sz w:val="24"/>
                <w:szCs w:val="24"/>
                <w:highlight w:val="none"/>
              </w:rPr>
            </w:pPr>
          </w:p>
        </w:tc>
        <w:tc>
          <w:tcPr>
            <w:tcW w:w="2175" w:type="dxa"/>
          </w:tcPr>
          <w:p>
            <w:pPr>
              <w:rPr>
                <w:rFonts w:hint="eastAsia" w:asciiTheme="minorEastAsia" w:hAnsiTheme="minorEastAsia" w:eastAsiaTheme="minorEastAsia" w:cstheme="minorEastAsia"/>
                <w:color w:val="auto"/>
                <w:sz w:val="24"/>
                <w:szCs w:val="24"/>
                <w:highlight w:val="none"/>
              </w:rPr>
            </w:pPr>
          </w:p>
        </w:tc>
      </w:tr>
    </w:tbl>
    <w:p>
      <w:pPr>
        <w:pStyle w:val="2"/>
        <w:rPr>
          <w:rFonts w:hint="eastAsia" w:asciiTheme="minorEastAsia" w:hAnsiTheme="minorEastAsia" w:eastAsiaTheme="minorEastAsia" w:cstheme="minorEastAsia"/>
          <w:color w:val="auto"/>
          <w:sz w:val="24"/>
          <w:szCs w:val="24"/>
          <w:highlight w:val="none"/>
        </w:rPr>
      </w:pP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若甲乙双方续签服务合同，服务价参照上述价格执行。</w:t>
      </w:r>
    </w:p>
    <w:p>
      <w:pPr>
        <w:snapToGrid w:val="0"/>
        <w:spacing w:line="52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1.4付款方式</w:t>
      </w:r>
      <w:r>
        <w:rPr>
          <w:rFonts w:hint="eastAsia" w:asciiTheme="minorEastAsia" w:hAnsiTheme="minorEastAsia" w:eastAsiaTheme="minorEastAsia" w:cstheme="minorEastAsia"/>
          <w:color w:val="auto"/>
          <w:sz w:val="24"/>
          <w:szCs w:val="24"/>
          <w:highlight w:val="none"/>
        </w:rPr>
        <w:t>：本合同生效后，</w:t>
      </w:r>
      <w:r>
        <w:rPr>
          <w:rFonts w:hint="eastAsia" w:asciiTheme="minorEastAsia" w:hAnsiTheme="minorEastAsia" w:eastAsiaTheme="minorEastAsia" w:cstheme="minorEastAsia"/>
          <w:color w:val="auto"/>
          <w:sz w:val="24"/>
          <w:szCs w:val="24"/>
          <w:highlight w:val="none"/>
          <w:lang w:val="en-US" w:eastAsia="zh-CN"/>
        </w:rPr>
        <w:t>甲方根据人力资源服务业务实际需求，和乙方签订实际项目服务合同，签订合同后30日内，</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val="en-US" w:eastAsia="zh-CN"/>
        </w:rPr>
        <w:t>需向乙方</w:t>
      </w:r>
      <w:r>
        <w:rPr>
          <w:rFonts w:hint="eastAsia" w:asciiTheme="minorEastAsia" w:hAnsiTheme="minorEastAsia" w:eastAsiaTheme="minorEastAsia" w:cstheme="minorEastAsia"/>
          <w:color w:val="auto"/>
          <w:sz w:val="24"/>
          <w:szCs w:val="24"/>
          <w:highlight w:val="none"/>
        </w:rPr>
        <w:t>支付合同价款的50%。合同期限届满</w:t>
      </w:r>
      <w:r>
        <w:rPr>
          <w:rFonts w:hint="eastAsia" w:asciiTheme="minorEastAsia" w:hAnsiTheme="minorEastAsia" w:eastAsiaTheme="minorEastAsia" w:cstheme="minorEastAsia"/>
          <w:color w:val="auto"/>
          <w:sz w:val="24"/>
          <w:szCs w:val="24"/>
          <w:highlight w:val="none"/>
          <w:lang w:val="en-US" w:eastAsia="zh-CN"/>
        </w:rPr>
        <w:t>前</w:t>
      </w:r>
      <w:r>
        <w:rPr>
          <w:rFonts w:hint="eastAsia" w:asciiTheme="minorEastAsia" w:hAnsiTheme="minorEastAsia" w:eastAsiaTheme="minorEastAsia" w:cstheme="minorEastAsia"/>
          <w:color w:val="auto"/>
          <w:sz w:val="24"/>
          <w:szCs w:val="24"/>
          <w:highlight w:val="none"/>
        </w:rPr>
        <w:t>30日内，甲方对乙方履约情况进行</w:t>
      </w:r>
      <w:r>
        <w:rPr>
          <w:rFonts w:hint="eastAsia" w:asciiTheme="minorEastAsia" w:hAnsiTheme="minorEastAsia" w:eastAsiaTheme="minorEastAsia" w:cstheme="minorEastAsia"/>
          <w:color w:val="auto"/>
          <w:sz w:val="24"/>
          <w:szCs w:val="24"/>
          <w:highlight w:val="none"/>
          <w:lang w:val="en-US" w:eastAsia="zh-CN"/>
        </w:rPr>
        <w:t>验收</w:t>
      </w:r>
      <w:r>
        <w:rPr>
          <w:rFonts w:hint="eastAsia" w:asciiTheme="minorEastAsia" w:hAnsiTheme="minorEastAsia" w:eastAsiaTheme="minorEastAsia" w:cstheme="minorEastAsia"/>
          <w:color w:val="auto"/>
          <w:sz w:val="24"/>
          <w:szCs w:val="24"/>
          <w:highlight w:val="none"/>
        </w:rPr>
        <w:t>评价，</w:t>
      </w:r>
      <w:r>
        <w:rPr>
          <w:rFonts w:hint="eastAsia" w:asciiTheme="minorEastAsia" w:hAnsiTheme="minorEastAsia" w:eastAsiaTheme="minorEastAsia" w:cstheme="minorEastAsia"/>
          <w:color w:val="auto"/>
          <w:sz w:val="24"/>
          <w:szCs w:val="24"/>
          <w:highlight w:val="none"/>
          <w:lang w:val="en-US" w:eastAsia="zh-CN"/>
        </w:rPr>
        <w:t>验收评价合格后</w:t>
      </w:r>
      <w:r>
        <w:rPr>
          <w:rFonts w:hint="eastAsia" w:asciiTheme="minorEastAsia" w:hAnsiTheme="minorEastAsia" w:eastAsiaTheme="minorEastAsia" w:cstheme="minorEastAsia"/>
          <w:color w:val="auto"/>
          <w:sz w:val="24"/>
          <w:szCs w:val="24"/>
          <w:highlight w:val="none"/>
        </w:rPr>
        <w:t>，在合同期限届满后30日内一次性支付剩余合同价款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评价结果为不合格时，甲方有权拒绝支付剩余合同价款</w:t>
      </w:r>
      <w:r>
        <w:rPr>
          <w:rFonts w:hint="eastAsia" w:asciiTheme="minorEastAsia" w:hAnsiTheme="minorEastAsia" w:eastAsiaTheme="minorEastAsia" w:cstheme="minorEastAsia"/>
          <w:color w:val="auto"/>
          <w:sz w:val="24"/>
          <w:szCs w:val="24"/>
          <w:highlight w:val="none"/>
        </w:rPr>
        <w:t>。</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甲方付款前，乙方应按照税率</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开具足额增值税专用发票。由于乙方开票延迟</w:t>
      </w:r>
      <w:r>
        <w:rPr>
          <w:rFonts w:hint="eastAsia" w:asciiTheme="minorEastAsia" w:hAnsiTheme="minorEastAsia" w:eastAsiaTheme="minorEastAsia" w:cstheme="minorEastAsia"/>
          <w:color w:val="auto"/>
          <w:sz w:val="24"/>
          <w:szCs w:val="24"/>
          <w:highlight w:val="none"/>
          <w:lang w:val="en-US" w:eastAsia="zh-CN"/>
        </w:rPr>
        <w:t>或拒绝开票</w:t>
      </w:r>
      <w:r>
        <w:rPr>
          <w:rFonts w:hint="eastAsia" w:asciiTheme="minorEastAsia" w:hAnsiTheme="minorEastAsia" w:eastAsiaTheme="minorEastAsia" w:cstheme="minorEastAsia"/>
          <w:color w:val="auto"/>
          <w:sz w:val="24"/>
          <w:szCs w:val="24"/>
          <w:highlight w:val="none"/>
        </w:rPr>
        <w:t>的，甲方有权顺延支付款项且不承担违约责任。</w:t>
      </w:r>
    </w:p>
    <w:p>
      <w:pPr>
        <w:snapToGrid w:val="0"/>
        <w:spacing w:line="52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甲方开票信息：</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单位名称：合肥百姓公共服务云平台有限公司</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 91340100MA8P5EBY8F</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 户 行： 中国农业银行股份有限公司合肥包河区支行</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号：12184001040034817</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 合肥市庐阳经开区清河路866号合肥庐阳大数据产业园20栋5层501室</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话：0551-63539170</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乙方收款信息：</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开户名称：【】</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若甲乙双方续签服务合同，参照上述付款方式执行。</w:t>
      </w:r>
    </w:p>
    <w:p>
      <w:pPr>
        <w:snapToGrid w:val="0"/>
        <w:spacing w:line="52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1.5服务期限</w:t>
      </w:r>
      <w:r>
        <w:rPr>
          <w:rFonts w:hint="eastAsia" w:asciiTheme="minorEastAsia" w:hAnsiTheme="minorEastAsia" w:eastAsiaTheme="minorEastAsia" w:cstheme="minorEastAsia"/>
          <w:color w:val="auto"/>
          <w:sz w:val="24"/>
          <w:szCs w:val="24"/>
          <w:highlight w:val="none"/>
        </w:rPr>
        <w:t>：本项目服务期限为1年，合同期限届满</w:t>
      </w:r>
      <w:r>
        <w:rPr>
          <w:rFonts w:hint="eastAsia" w:asciiTheme="minorEastAsia" w:hAnsiTheme="minorEastAsia" w:eastAsiaTheme="minorEastAsia" w:cstheme="minorEastAsia"/>
          <w:color w:val="auto"/>
          <w:sz w:val="24"/>
          <w:szCs w:val="24"/>
          <w:highlight w:val="none"/>
          <w:lang w:val="en-US" w:eastAsia="zh-CN"/>
        </w:rPr>
        <w:t>前</w:t>
      </w:r>
      <w:r>
        <w:rPr>
          <w:rFonts w:hint="eastAsia" w:asciiTheme="minorEastAsia" w:hAnsiTheme="minorEastAsia" w:eastAsiaTheme="minorEastAsia" w:cstheme="minorEastAsia"/>
          <w:color w:val="auto"/>
          <w:sz w:val="24"/>
          <w:szCs w:val="24"/>
          <w:highlight w:val="none"/>
        </w:rPr>
        <w:t>30日内，</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履约情况进行评价，评价结果为优秀或良好时，可续签合同，合同价不变，一年一签，续签次数不超过两次。</w:t>
      </w:r>
    </w:p>
    <w:p>
      <w:pPr>
        <w:snapToGrid w:val="0"/>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1.6履约评价</w:t>
      </w:r>
    </w:p>
    <w:p>
      <w:pPr>
        <w:snapToGrid w:val="0"/>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履约评价标准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（1）未按要求进行税务筹划的，每次扣5分。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（2）因筹划方案不合理给服务对象造成不良影响的，每次扣 20 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（3）未按要求及时提供税收政策或办税指导的，每次扣 5 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（4）未按要求协助服务对象工作或影响企业业务正常开展的，每次扣 5 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（5）未按</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出具</w:t>
      </w:r>
      <w:r>
        <w:rPr>
          <w:rFonts w:hint="eastAsia" w:asciiTheme="minorEastAsia" w:hAnsiTheme="minorEastAsia" w:eastAsiaTheme="minorEastAsia" w:cstheme="minorEastAsia"/>
          <w:color w:val="auto"/>
          <w:sz w:val="24"/>
          <w:szCs w:val="24"/>
          <w:highlight w:val="none"/>
          <w:lang w:val="en-US" w:eastAsia="zh-CN"/>
        </w:rPr>
        <w:t>相关涉税事项</w:t>
      </w:r>
      <w:r>
        <w:rPr>
          <w:rFonts w:hint="eastAsia" w:asciiTheme="minorEastAsia" w:hAnsiTheme="minorEastAsia" w:eastAsiaTheme="minorEastAsia" w:cstheme="minorEastAsia"/>
          <w:color w:val="auto"/>
          <w:sz w:val="24"/>
          <w:szCs w:val="24"/>
          <w:highlight w:val="none"/>
        </w:rPr>
        <w:t>书面报告的，每次扣 5 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（6）未按要求开展培训的，每次扣 10 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（7）未按要求及时配合服务对象其他税务工作的，每次扣 5 分。</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说明：满分 100 分，每项无扣分上限，扣完为止。</w:t>
      </w:r>
    </w:p>
    <w:p>
      <w:pPr>
        <w:snapToGrid w:val="0"/>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6</w:t>
      </w:r>
      <w:r>
        <w:rPr>
          <w:rFonts w:hint="eastAsia" w:asciiTheme="minorEastAsia" w:hAnsiTheme="minorEastAsia" w:eastAsiaTheme="minorEastAsia" w:cstheme="minorEastAsia"/>
          <w:b/>
          <w:bCs/>
          <w:color w:val="auto"/>
          <w:sz w:val="24"/>
          <w:szCs w:val="24"/>
          <w:highlight w:val="none"/>
        </w:rPr>
        <w:t>.2履约评价结果的认定</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90 分（含）以上为：优秀</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 分（含）至 90 分为：良好</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70 分（含）至 80 分为：合格</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70 分以下为：不合格</w:t>
      </w:r>
    </w:p>
    <w:p>
      <w:pPr>
        <w:snapToGrid w:val="0"/>
        <w:spacing w:line="52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1.6.3、其他要求</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（1）服务期间，乙方原则上不允许更换项目负责人。未经甲方书面同意，擅自更换项目负责人，甲方有权单方面解除合同。若乙方确需更换项目负责人，须经甲方书面同意。</w:t>
      </w:r>
    </w:p>
    <w:p>
      <w:pPr>
        <w:snapToGrid w:val="0"/>
        <w:spacing w:line="52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（2）乙方转包或分包本项目、利用本项目获取不正当利益的，甲方有权单方面解除合同并追究乙方的违约责任。</w:t>
      </w:r>
    </w:p>
    <w:p>
      <w:pPr>
        <w:snapToGrid w:val="0"/>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2.双方权利及义务</w:t>
      </w:r>
    </w:p>
    <w:p>
      <w:pPr>
        <w:adjustRightInd/>
        <w:snapToGrid w:val="0"/>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2.1甲方权利与义务：</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2</w:t>
      </w:r>
      <w:r>
        <w:rPr>
          <w:rFonts w:hint="eastAsia" w:asciiTheme="minorEastAsia" w:hAnsiTheme="minorEastAsia" w:eastAsiaTheme="minorEastAsia" w:cstheme="minorEastAsia"/>
          <w:bCs w:val="0"/>
          <w:color w:val="auto"/>
          <w:sz w:val="24"/>
          <w:szCs w:val="24"/>
          <w:highlight w:val="none"/>
          <w:lang w:val="en-US" w:eastAsia="zh-CN"/>
        </w:rPr>
        <w:t>.1.1</w:t>
      </w:r>
      <w:r>
        <w:rPr>
          <w:rFonts w:hint="eastAsia" w:asciiTheme="minorEastAsia" w:hAnsiTheme="minorEastAsia" w:eastAsiaTheme="minorEastAsia" w:cstheme="minorEastAsia"/>
          <w:bCs w:val="0"/>
          <w:color w:val="auto"/>
          <w:sz w:val="24"/>
          <w:szCs w:val="24"/>
          <w:highlight w:val="none"/>
        </w:rPr>
        <w:t>甲方有权了解乙方的工作进展情况。</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2</w:t>
      </w:r>
      <w:r>
        <w:rPr>
          <w:rFonts w:hint="eastAsia" w:asciiTheme="minorEastAsia" w:hAnsiTheme="minorEastAsia" w:eastAsiaTheme="minorEastAsia" w:cstheme="minorEastAsia"/>
          <w:bCs w:val="0"/>
          <w:color w:val="auto"/>
          <w:sz w:val="24"/>
          <w:szCs w:val="24"/>
          <w:highlight w:val="none"/>
          <w:lang w:val="en-US" w:eastAsia="zh-CN"/>
        </w:rPr>
        <w:t>.1.2</w:t>
      </w:r>
      <w:r>
        <w:rPr>
          <w:rFonts w:hint="eastAsia" w:asciiTheme="minorEastAsia" w:hAnsiTheme="minorEastAsia" w:eastAsiaTheme="minorEastAsia" w:cstheme="minorEastAsia"/>
          <w:bCs w:val="0"/>
          <w:color w:val="auto"/>
          <w:sz w:val="24"/>
          <w:szCs w:val="24"/>
          <w:highlight w:val="none"/>
        </w:rPr>
        <w:t>甲方须指定专门人员配合乙方小组开展工作，并及时向乙方提供完成项目工作所必需的真实资料</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包括公司介绍、招聘职位、文字、图片等，且有责任保证向乙方提供的公司材料和所要发布的信息内容具有合法性、真实性、准确性和完整性。</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2</w:t>
      </w:r>
      <w:r>
        <w:rPr>
          <w:rFonts w:hint="eastAsia" w:asciiTheme="minorEastAsia" w:hAnsiTheme="minorEastAsia" w:eastAsiaTheme="minorEastAsia" w:cstheme="minorEastAsia"/>
          <w:bCs w:val="0"/>
          <w:color w:val="auto"/>
          <w:sz w:val="24"/>
          <w:szCs w:val="24"/>
          <w:highlight w:val="none"/>
          <w:lang w:val="en-US" w:eastAsia="zh-CN"/>
        </w:rPr>
        <w:t>.1.3</w:t>
      </w:r>
      <w:r>
        <w:rPr>
          <w:rFonts w:hint="eastAsia" w:asciiTheme="minorEastAsia" w:hAnsiTheme="minorEastAsia" w:eastAsiaTheme="minorEastAsia" w:cstheme="minorEastAsia"/>
          <w:bCs w:val="0"/>
          <w:color w:val="auto"/>
          <w:sz w:val="24"/>
          <w:szCs w:val="24"/>
          <w:highlight w:val="none"/>
        </w:rPr>
        <w:t>甲方有义务负责协调乙方与甲方各部门之间的工作关系。</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2</w:t>
      </w:r>
      <w:r>
        <w:rPr>
          <w:rFonts w:hint="eastAsia" w:asciiTheme="minorEastAsia" w:hAnsiTheme="minorEastAsia" w:eastAsiaTheme="minorEastAsia" w:cstheme="minorEastAsia"/>
          <w:bCs w:val="0"/>
          <w:color w:val="auto"/>
          <w:sz w:val="24"/>
          <w:szCs w:val="24"/>
          <w:highlight w:val="none"/>
          <w:lang w:val="en-US" w:eastAsia="zh-CN"/>
        </w:rPr>
        <w:t>.1.4</w:t>
      </w:r>
      <w:r>
        <w:rPr>
          <w:rFonts w:hint="eastAsia" w:asciiTheme="minorEastAsia" w:hAnsiTheme="minorEastAsia" w:eastAsiaTheme="minorEastAsia" w:cstheme="minorEastAsia"/>
          <w:bCs w:val="0"/>
          <w:color w:val="auto"/>
          <w:sz w:val="24"/>
          <w:szCs w:val="24"/>
          <w:highlight w:val="none"/>
        </w:rPr>
        <w:t>甲方有义务协调和组织各有关方面人员，对乙方项目结果予以审议。</w:t>
      </w:r>
    </w:p>
    <w:p>
      <w:pPr>
        <w:adjustRightInd/>
        <w:snapToGrid w:val="0"/>
        <w:spacing w:before="0" w:beforeLines="-2147483648"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rPr>
        <w:t>乙方权利与义务：</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2.2.1</w:t>
      </w:r>
      <w:r>
        <w:rPr>
          <w:rFonts w:hint="eastAsia" w:asciiTheme="minorEastAsia" w:hAnsiTheme="minorEastAsia" w:eastAsiaTheme="minorEastAsia" w:cstheme="minorEastAsia"/>
          <w:bCs w:val="0"/>
          <w:color w:val="auto"/>
          <w:sz w:val="24"/>
          <w:szCs w:val="24"/>
          <w:highlight w:val="none"/>
        </w:rPr>
        <w:t>乙方有权要求甲方按约定的时间配合工作，甲方需及时提供与项目有关的资料。</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2.2.2</w:t>
      </w:r>
      <w:r>
        <w:rPr>
          <w:rFonts w:hint="eastAsia" w:asciiTheme="minorEastAsia" w:hAnsiTheme="minorEastAsia" w:eastAsiaTheme="minorEastAsia" w:cstheme="minorEastAsia"/>
          <w:bCs w:val="0"/>
          <w:color w:val="auto"/>
          <w:sz w:val="24"/>
          <w:szCs w:val="24"/>
          <w:highlight w:val="none"/>
        </w:rPr>
        <w:t>乙方有义务妥善保管好甲方提供的相关资料（包括书面和电子形式），未经甲方许可，不得录音、复制或者带出指定地点，并不得向乙方内部无关人员以及任何第三方</w:t>
      </w:r>
      <w:r>
        <w:rPr>
          <w:rFonts w:hint="eastAsia" w:asciiTheme="minorEastAsia" w:hAnsiTheme="minorEastAsia" w:eastAsiaTheme="minorEastAsia" w:cstheme="minorEastAsia"/>
          <w:bCs w:val="0"/>
          <w:color w:val="auto"/>
          <w:sz w:val="24"/>
          <w:szCs w:val="24"/>
          <w:highlight w:val="none"/>
          <w:lang w:eastAsia="zh-CN"/>
        </w:rPr>
        <w:t>泄露</w:t>
      </w:r>
      <w:r>
        <w:rPr>
          <w:rFonts w:hint="eastAsia" w:asciiTheme="minorEastAsia" w:hAnsiTheme="minorEastAsia" w:eastAsiaTheme="minorEastAsia" w:cstheme="minorEastAsia"/>
          <w:bCs w:val="0"/>
          <w:color w:val="auto"/>
          <w:sz w:val="24"/>
          <w:szCs w:val="24"/>
          <w:highlight w:val="none"/>
        </w:rPr>
        <w:t>有关内容。项目结束时乙方应如数归还所有甲方提供的文本和资料并删除相应的电子文件。乙方不得保留这些文本和资料的任何复印件或电子版。</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2.2.3</w:t>
      </w:r>
      <w:r>
        <w:rPr>
          <w:rFonts w:hint="eastAsia" w:asciiTheme="minorEastAsia" w:hAnsiTheme="minorEastAsia" w:eastAsiaTheme="minorEastAsia" w:cstheme="minorEastAsia"/>
          <w:bCs w:val="0"/>
          <w:color w:val="auto"/>
          <w:sz w:val="24"/>
          <w:szCs w:val="24"/>
          <w:highlight w:val="none"/>
        </w:rPr>
        <w:t>乙方有义务及时回复甲方所提出的与项目有关的问题。</w:t>
      </w:r>
    </w:p>
    <w:p>
      <w:pPr>
        <w:adjustRightInd/>
        <w:snapToGrid w:val="0"/>
        <w:spacing w:before="0" w:beforeLines="-2147483648"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2.3</w:t>
      </w:r>
      <w:r>
        <w:rPr>
          <w:rFonts w:hint="eastAsia" w:asciiTheme="minorEastAsia" w:hAnsiTheme="minorEastAsia" w:eastAsiaTheme="minorEastAsia" w:cstheme="minorEastAsia"/>
          <w:b/>
          <w:bCs/>
          <w:color w:val="auto"/>
          <w:sz w:val="24"/>
          <w:szCs w:val="24"/>
          <w:highlight w:val="none"/>
        </w:rPr>
        <w:t>保密义务：</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2.3.1</w:t>
      </w:r>
      <w:r>
        <w:rPr>
          <w:rFonts w:hint="eastAsia" w:asciiTheme="minorEastAsia" w:hAnsiTheme="minorEastAsia" w:eastAsiaTheme="minorEastAsia" w:cstheme="minorEastAsia"/>
          <w:bCs w:val="0"/>
          <w:color w:val="auto"/>
          <w:sz w:val="24"/>
          <w:szCs w:val="24"/>
          <w:highlight w:val="none"/>
        </w:rPr>
        <w:t>乙方应仅将甲方</w:t>
      </w:r>
      <w:r>
        <w:rPr>
          <w:rFonts w:hint="eastAsia" w:asciiTheme="minorEastAsia" w:hAnsiTheme="minorEastAsia" w:eastAsiaTheme="minorEastAsia" w:cstheme="minorEastAsia"/>
          <w:bCs w:val="0"/>
          <w:color w:val="auto"/>
          <w:sz w:val="24"/>
          <w:szCs w:val="24"/>
          <w:highlight w:val="none"/>
          <w:lang w:eastAsia="zh-CN"/>
        </w:rPr>
        <w:t>披露</w:t>
      </w:r>
      <w:r>
        <w:rPr>
          <w:rFonts w:hint="eastAsia" w:asciiTheme="minorEastAsia" w:hAnsiTheme="minorEastAsia" w:eastAsiaTheme="minorEastAsia" w:cstheme="minorEastAsia"/>
          <w:bCs w:val="0"/>
          <w:color w:val="auto"/>
          <w:sz w:val="24"/>
          <w:szCs w:val="24"/>
          <w:highlight w:val="none"/>
        </w:rPr>
        <w:t>的保密信息只用于对甲方的外包项目中。</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2.3.2</w:t>
      </w:r>
      <w:r>
        <w:rPr>
          <w:rFonts w:hint="eastAsia" w:asciiTheme="minorEastAsia" w:hAnsiTheme="minorEastAsia" w:eastAsiaTheme="minorEastAsia" w:cstheme="minorEastAsia"/>
          <w:bCs w:val="0"/>
          <w:color w:val="auto"/>
          <w:sz w:val="24"/>
          <w:szCs w:val="24"/>
          <w:highlight w:val="none"/>
        </w:rPr>
        <w:t>乙方应对从甲方获得的涉及外包项目中的信息资料及其项目成果负有保密责任，未经甲方同意不得提供给任何第三方；</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2.3.3</w:t>
      </w:r>
      <w:r>
        <w:rPr>
          <w:rFonts w:hint="eastAsia" w:asciiTheme="minorEastAsia" w:hAnsiTheme="minorEastAsia" w:eastAsiaTheme="minorEastAsia" w:cstheme="minorEastAsia"/>
          <w:bCs w:val="0"/>
          <w:color w:val="auto"/>
          <w:sz w:val="24"/>
          <w:szCs w:val="24"/>
          <w:highlight w:val="none"/>
        </w:rPr>
        <w:t>甲方乙方双方均应承担本协议约定的保密责任，应妥善保管有关的文件和资料，未经双方书面许可，不对其复制，仿造等；</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2.3.4</w:t>
      </w:r>
      <w:r>
        <w:rPr>
          <w:rFonts w:hint="eastAsia" w:asciiTheme="minorEastAsia" w:hAnsiTheme="minorEastAsia" w:eastAsiaTheme="minorEastAsia" w:cstheme="minorEastAsia"/>
          <w:bCs w:val="0"/>
          <w:color w:val="auto"/>
          <w:sz w:val="24"/>
          <w:szCs w:val="24"/>
          <w:highlight w:val="none"/>
        </w:rPr>
        <w:t>在本协议约定的保密期限内，乙方如发现有关保密信息被泄露，应及时通知甲方，并采取积极的措施避免损失的扩大。如因乙方违反本条约定给另一方造成损失的，应予以赔偿。</w:t>
      </w:r>
    </w:p>
    <w:p>
      <w:pPr>
        <w:numPr>
          <w:ilvl w:val="-1"/>
          <w:numId w:val="0"/>
        </w:numPr>
        <w:snapToGrid w:val="0"/>
        <w:spacing w:line="520" w:lineRule="exact"/>
        <w:ind w:left="0" w:firstLine="480" w:firstLineChars="200"/>
        <w:jc w:val="left"/>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2.3.5</w:t>
      </w:r>
      <w:r>
        <w:rPr>
          <w:rFonts w:hint="eastAsia" w:asciiTheme="minorEastAsia" w:hAnsiTheme="minorEastAsia" w:eastAsiaTheme="minorEastAsia" w:cstheme="minorEastAsia"/>
          <w:bCs w:val="0"/>
          <w:color w:val="auto"/>
          <w:sz w:val="24"/>
          <w:szCs w:val="24"/>
          <w:highlight w:val="none"/>
        </w:rPr>
        <w:t>乙方及乙方工作人员在履行本合同过程中，如向应聘人员泄露笔试、面试题目或答案的，或者帮助应聘者作弊的，一经发现，甲方有权解除本协议，乙方退还全部费用，并赔偿甲方全部损失（包括不限于甲方为招考产生的人工费、场地费、材料费、违约金、赔偿金）。</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双方应本着友好合作的态度履行各自合同义务，一方不履行合同义务或履行合同义务不符合约定，守约方有权要求违约方承担继续履约、采取补救措施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支付违约金</w:t>
      </w:r>
      <w:r>
        <w:rPr>
          <w:rFonts w:hint="eastAsia" w:asciiTheme="minorEastAsia" w:hAnsiTheme="minorEastAsia" w:eastAsiaTheme="minorEastAsia" w:cstheme="minorEastAsia"/>
          <w:color w:val="auto"/>
          <w:sz w:val="24"/>
          <w:szCs w:val="24"/>
          <w:highlight w:val="none"/>
        </w:rPr>
        <w:t>或者赔偿其实际损失等违约责任。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乙方应对甲方提供的或在本合同履行过程中接触到的一切有关甲方的信息、资料予以保密，</w:t>
      </w:r>
      <w:r>
        <w:rPr>
          <w:rFonts w:hint="eastAsia" w:asciiTheme="minorEastAsia" w:hAnsiTheme="minorEastAsia" w:eastAsiaTheme="minorEastAsia" w:cstheme="minorEastAsia"/>
          <w:color w:val="auto"/>
          <w:sz w:val="24"/>
          <w:szCs w:val="24"/>
          <w:highlight w:val="none"/>
          <w:lang w:val="en-US" w:eastAsia="zh-CN"/>
        </w:rPr>
        <w:t>除</w:t>
      </w:r>
      <w:r>
        <w:rPr>
          <w:rFonts w:hint="eastAsia" w:asciiTheme="minorEastAsia" w:hAnsiTheme="minorEastAsia" w:eastAsiaTheme="minorEastAsia" w:cstheme="minorEastAsia"/>
          <w:color w:val="auto"/>
          <w:sz w:val="24"/>
          <w:szCs w:val="24"/>
          <w:highlight w:val="none"/>
        </w:rPr>
        <w:t>甲方书面</w:t>
      </w:r>
      <w:r>
        <w:rPr>
          <w:rFonts w:hint="eastAsia" w:asciiTheme="minorEastAsia" w:hAnsiTheme="minorEastAsia" w:eastAsiaTheme="minorEastAsia" w:cstheme="minorEastAsia"/>
          <w:color w:val="auto"/>
          <w:sz w:val="24"/>
          <w:szCs w:val="24"/>
          <w:highlight w:val="none"/>
          <w:lang w:val="en-US" w:eastAsia="zh-CN"/>
        </w:rPr>
        <w:t>同意、法律及文件的规定、法院的调查以及政府相关部门的要求以外</w:t>
      </w:r>
      <w:r>
        <w:rPr>
          <w:rFonts w:hint="eastAsia" w:asciiTheme="minorEastAsia" w:hAnsiTheme="minorEastAsia" w:eastAsiaTheme="minorEastAsia" w:cstheme="minorEastAsia"/>
          <w:color w:val="auto"/>
          <w:sz w:val="24"/>
          <w:szCs w:val="24"/>
          <w:highlight w:val="none"/>
        </w:rPr>
        <w:t>，不得向任何第三方透露；否则，应向甲方支付合同总价款的20%作为违约金，除此给甲方造成实际损失的，应按实际损失额向甲方赔偿相应损失。</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因乙方违约造成甲方损失的，乙方应赔偿甲方为维护自身合法权益而支出的包括但不限于仲裁费/诉讼费、律师费、鉴定费、保全费、担保费、差旅费、文印费、诉讼保全保险费等一切支出。</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4.合同争议的解决</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在执行过程中，如发生任何争端、纠纷或因违反、终止本合同而引起的对损失损害的任何赔偿，应实行协商，在受托方和委托方之间达成一致意见。如未能达成一致，可提交有关主管部门调解。协商或调解不成的，则采取向甲方所在地有管辖权的人民法院提起诉讼方式解决。</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（2）本合同未明确的内容或未尽事宜由双方协商，协商达成一致后以书面形式作为本合同的补充合同，补充合同与本合同有同等的法律效力。</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5.其他</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（1）本项目招标文件</w:t>
      </w:r>
      <w:r>
        <w:rPr>
          <w:rFonts w:hint="eastAsia" w:asciiTheme="minorEastAsia" w:hAnsiTheme="minorEastAsia" w:eastAsiaTheme="minorEastAsia" w:cstheme="minorEastAsia"/>
          <w:color w:val="auto"/>
          <w:sz w:val="24"/>
          <w:szCs w:val="24"/>
          <w:highlight w:val="none"/>
          <w:lang w:val="en-US" w:eastAsia="zh-CN"/>
        </w:rPr>
        <w:t>/竞价文件</w:t>
      </w:r>
      <w:r>
        <w:rPr>
          <w:rFonts w:hint="eastAsia" w:asciiTheme="minorEastAsia" w:hAnsiTheme="minorEastAsia" w:eastAsiaTheme="minorEastAsia" w:cstheme="minorEastAsia"/>
          <w:color w:val="auto"/>
          <w:sz w:val="24"/>
          <w:szCs w:val="24"/>
          <w:highlight w:val="none"/>
        </w:rPr>
        <w:t>、乙方投标文件、本合同补充合同等文件均构成本合同的组成部分，乙方有义务按照满足招标文件的所有服务范围及投标中所</w:t>
      </w:r>
      <w:r>
        <w:rPr>
          <w:rFonts w:hint="eastAsia" w:asciiTheme="minorEastAsia" w:hAnsiTheme="minorEastAsia" w:eastAsiaTheme="minorEastAsia" w:cstheme="minorEastAsia"/>
          <w:color w:val="auto"/>
          <w:sz w:val="24"/>
          <w:szCs w:val="24"/>
          <w:highlight w:val="none"/>
          <w:lang w:eastAsia="zh-CN"/>
        </w:rPr>
        <w:t>作出</w:t>
      </w:r>
      <w:r>
        <w:rPr>
          <w:rFonts w:hint="eastAsia" w:asciiTheme="minorEastAsia" w:hAnsiTheme="minorEastAsia" w:eastAsiaTheme="minorEastAsia" w:cstheme="minorEastAsia"/>
          <w:color w:val="auto"/>
          <w:sz w:val="24"/>
          <w:szCs w:val="24"/>
          <w:highlight w:val="none"/>
        </w:rPr>
        <w:t>的承诺和安排提供税务咨询服务，即使相关内容本合同未重复提及亦不影响对乙方的法律约束力。</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招标文件/竞价文件、本合同及补充合同</w:t>
      </w:r>
      <w:r>
        <w:rPr>
          <w:rFonts w:hint="eastAsia" w:asciiTheme="minorEastAsia" w:hAnsiTheme="minorEastAsia" w:eastAsiaTheme="minorEastAsia" w:cstheme="minorEastAsia"/>
          <w:b w:val="0"/>
          <w:bCs w:val="0"/>
          <w:color w:val="auto"/>
          <w:sz w:val="24"/>
          <w:szCs w:val="24"/>
          <w:highlight w:val="none"/>
          <w:lang w:val="en-US"/>
        </w:rPr>
        <w:t>需综合解释、相互补充。如果</w:t>
      </w:r>
      <w:r>
        <w:rPr>
          <w:rFonts w:hint="eastAsia" w:asciiTheme="minorEastAsia" w:hAnsiTheme="minorEastAsia" w:eastAsiaTheme="minorEastAsia" w:cstheme="minorEastAsia"/>
          <w:b w:val="0"/>
          <w:bCs w:val="0"/>
          <w:color w:val="auto"/>
          <w:sz w:val="24"/>
          <w:szCs w:val="24"/>
          <w:highlight w:val="none"/>
          <w:lang w:val="en-US" w:eastAsia="zh-CN"/>
        </w:rPr>
        <w:t>相关</w:t>
      </w:r>
      <w:r>
        <w:rPr>
          <w:rFonts w:hint="eastAsia" w:asciiTheme="minorEastAsia" w:hAnsiTheme="minorEastAsia" w:eastAsiaTheme="minorEastAsia" w:cstheme="minorEastAsia"/>
          <w:b w:val="0"/>
          <w:bCs w:val="0"/>
          <w:color w:val="auto"/>
          <w:sz w:val="24"/>
          <w:szCs w:val="24"/>
          <w:highlight w:val="none"/>
          <w:lang w:val="en-US"/>
        </w:rPr>
        <w:t>文件内容出现不一致的情形，组成本合同的多个文件的优先适用及解释顺序如下：</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 xml:space="preserve">① </w:t>
      </w:r>
      <w:r>
        <w:rPr>
          <w:rFonts w:hint="eastAsia" w:asciiTheme="minorEastAsia" w:hAnsiTheme="minorEastAsia" w:eastAsiaTheme="minorEastAsia" w:cstheme="minorEastAsia"/>
          <w:b w:val="0"/>
          <w:bCs w:val="0"/>
          <w:color w:val="auto"/>
          <w:sz w:val="24"/>
          <w:szCs w:val="24"/>
          <w:highlight w:val="none"/>
          <w:lang w:val="en-US"/>
        </w:rPr>
        <w:t>本合同及其补充合同、变更协议；</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 xml:space="preserve">② </w:t>
      </w:r>
      <w:r>
        <w:rPr>
          <w:rFonts w:hint="eastAsia" w:asciiTheme="minorEastAsia" w:hAnsiTheme="minorEastAsia" w:eastAsiaTheme="minorEastAsia" w:cstheme="minorEastAsia"/>
          <w:b w:val="0"/>
          <w:bCs w:val="0"/>
          <w:color w:val="auto"/>
          <w:sz w:val="24"/>
          <w:szCs w:val="24"/>
          <w:highlight w:val="none"/>
          <w:lang w:val="en-US"/>
        </w:rPr>
        <w:t>成交（中标）通知书；</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 xml:space="preserve">③ </w:t>
      </w:r>
      <w:r>
        <w:rPr>
          <w:rFonts w:hint="eastAsia" w:asciiTheme="minorEastAsia" w:hAnsiTheme="minorEastAsia" w:eastAsiaTheme="minorEastAsia" w:cstheme="minorEastAsia"/>
          <w:b w:val="0"/>
          <w:bCs w:val="0"/>
          <w:color w:val="auto"/>
          <w:sz w:val="24"/>
          <w:szCs w:val="24"/>
          <w:highlight w:val="none"/>
          <w:lang w:val="en-US"/>
        </w:rPr>
        <w:t>经甲方确认的乙方承诺书；</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 xml:space="preserve">④ </w:t>
      </w:r>
      <w:r>
        <w:rPr>
          <w:rFonts w:hint="eastAsia" w:asciiTheme="minorEastAsia" w:hAnsiTheme="minorEastAsia" w:eastAsiaTheme="minorEastAsia" w:cstheme="minorEastAsia"/>
          <w:b w:val="0"/>
          <w:bCs w:val="0"/>
          <w:color w:val="auto"/>
          <w:sz w:val="24"/>
          <w:szCs w:val="24"/>
          <w:highlight w:val="none"/>
          <w:lang w:val="en-US"/>
        </w:rPr>
        <w:t>招标文件/竞</w:t>
      </w:r>
      <w:r>
        <w:rPr>
          <w:rFonts w:hint="eastAsia" w:asciiTheme="minorEastAsia" w:hAnsiTheme="minorEastAsia" w:eastAsiaTheme="minorEastAsia" w:cstheme="minorEastAsia"/>
          <w:b w:val="0"/>
          <w:bCs w:val="0"/>
          <w:color w:val="auto"/>
          <w:sz w:val="24"/>
          <w:szCs w:val="24"/>
          <w:highlight w:val="none"/>
          <w:lang w:val="en-US" w:eastAsia="zh-CN"/>
        </w:rPr>
        <w:t>价</w:t>
      </w:r>
      <w:r>
        <w:rPr>
          <w:rFonts w:hint="eastAsia" w:asciiTheme="minorEastAsia" w:hAnsiTheme="minorEastAsia" w:eastAsiaTheme="minorEastAsia" w:cstheme="minorEastAsia"/>
          <w:b w:val="0"/>
          <w:bCs w:val="0"/>
          <w:color w:val="auto"/>
          <w:sz w:val="24"/>
          <w:szCs w:val="24"/>
          <w:highlight w:val="none"/>
          <w:lang w:val="en-US"/>
        </w:rPr>
        <w:t>文件（含澄清或者修改文件）</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⑤ 投标文件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（2）本合同经双方签名，并加盖单位公章或合同专用章后，即发生法律效力，合同有效期一年。</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本合同一式四份</w:t>
      </w:r>
      <w:r>
        <w:rPr>
          <w:rFonts w:hint="eastAsia" w:asciiTheme="minorEastAsia" w:hAnsiTheme="minorEastAsia" w:eastAsiaTheme="minorEastAsia" w:cstheme="minorEastAsia"/>
          <w:color w:val="auto"/>
          <w:sz w:val="24"/>
          <w:szCs w:val="24"/>
          <w:highlight w:val="none"/>
        </w:rPr>
        <w:t>，双方各执贰份，每份均具有同等法律效力。</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（4）本合同中“第三人”特指除甲方、乙方</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rPr>
        <w:t>外与本项目业务有关的当事人，“甲方代表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乙方代表”特指合同当事人双方企业法定代表人或法定代表人的授权人。</w:t>
      </w: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p>
      <w:pPr>
        <w:pStyle w:val="2"/>
        <w:ind w:firstLine="480"/>
        <w:rPr>
          <w:rFonts w:hint="eastAsia" w:asciiTheme="minorEastAsia" w:hAnsiTheme="minorEastAsia" w:eastAsiaTheme="minorEastAsia" w:cstheme="minorEastAsia"/>
          <w:color w:val="auto"/>
          <w:sz w:val="24"/>
          <w:szCs w:val="24"/>
        </w:rPr>
      </w:pPr>
    </w:p>
    <w:tbl>
      <w:tblPr>
        <w:tblStyle w:val="17"/>
        <w:tblW w:w="9332" w:type="dxa"/>
        <w:tblInd w:w="-292" w:type="dxa"/>
        <w:tblLayout w:type="autofit"/>
        <w:tblCellMar>
          <w:top w:w="0" w:type="dxa"/>
          <w:left w:w="108" w:type="dxa"/>
          <w:bottom w:w="0" w:type="dxa"/>
          <w:right w:w="108" w:type="dxa"/>
        </w:tblCellMar>
      </w:tblPr>
      <w:tblGrid>
        <w:gridCol w:w="5197"/>
        <w:gridCol w:w="4135"/>
      </w:tblGrid>
      <w:tr>
        <w:tblPrEx>
          <w:tblCellMar>
            <w:top w:w="0" w:type="dxa"/>
            <w:left w:w="108" w:type="dxa"/>
            <w:bottom w:w="0" w:type="dxa"/>
            <w:right w:w="108" w:type="dxa"/>
          </w:tblCellMar>
        </w:tblPrEx>
        <w:tc>
          <w:tcPr>
            <w:tcW w:w="5197"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甲方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盖章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合肥百姓公共服务云平台有限公司</w:t>
            </w:r>
          </w:p>
        </w:tc>
        <w:tc>
          <w:tcPr>
            <w:tcW w:w="413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盖章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tc>
      </w:tr>
      <w:tr>
        <w:tblPrEx>
          <w:tblCellMar>
            <w:top w:w="0" w:type="dxa"/>
            <w:left w:w="108" w:type="dxa"/>
            <w:bottom w:w="0" w:type="dxa"/>
            <w:right w:w="108" w:type="dxa"/>
          </w:tblCellMar>
        </w:tblPrEx>
        <w:tc>
          <w:tcPr>
            <w:tcW w:w="5197" w:type="dxa"/>
          </w:tcPr>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tc>
        <w:tc>
          <w:tcPr>
            <w:tcW w:w="4135" w:type="dxa"/>
          </w:tcPr>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c>
          <w:tcPr>
            <w:tcW w:w="5197"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甲方代表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签名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tc>
        <w:tc>
          <w:tcPr>
            <w:tcW w:w="413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乙方代表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签名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tc>
      </w:tr>
      <w:tr>
        <w:tblPrEx>
          <w:tblCellMar>
            <w:top w:w="0" w:type="dxa"/>
            <w:left w:w="108" w:type="dxa"/>
            <w:bottom w:w="0" w:type="dxa"/>
            <w:right w:w="108" w:type="dxa"/>
          </w:tblCellMar>
        </w:tblPrEx>
        <w:tc>
          <w:tcPr>
            <w:tcW w:w="5197" w:type="dxa"/>
          </w:tcPr>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4135" w:type="dxa"/>
          </w:tcPr>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r>
    </w:tbl>
    <w:p>
      <w:pPr>
        <w:snapToGrid w:val="0"/>
        <w:spacing w:line="360" w:lineRule="auto"/>
        <w:ind w:firstLine="480" w:firstLineChars="200"/>
        <w:rPr>
          <w:rFonts w:ascii="仿宋_GB2312" w:eastAsia="仿宋_GB2312"/>
          <w:color w:val="auto"/>
          <w:sz w:val="24"/>
          <w:szCs w:val="24"/>
        </w:rPr>
      </w:pPr>
    </w:p>
    <w:p>
      <w:pPr>
        <w:snapToGrid w:val="0"/>
        <w:spacing w:line="360" w:lineRule="auto"/>
        <w:ind w:firstLine="480" w:firstLineChars="200"/>
        <w:rPr>
          <w:rFonts w:ascii="仿宋_GB2312" w:eastAsia="仿宋_GB2312"/>
          <w:color w:val="auto"/>
          <w:sz w:val="24"/>
          <w:szCs w:val="24"/>
        </w:rPr>
      </w:pPr>
    </w:p>
    <w:p>
      <w:pPr>
        <w:snapToGrid w:val="0"/>
        <w:spacing w:line="360" w:lineRule="auto"/>
        <w:ind w:firstLine="480" w:firstLineChars="200"/>
        <w:rPr>
          <w:rFonts w:ascii="仿宋_GB2312" w:eastAsia="仿宋_GB2312"/>
          <w:color w:val="auto"/>
          <w:sz w:val="24"/>
          <w:szCs w:val="24"/>
        </w:rPr>
      </w:pPr>
    </w:p>
    <w:p>
      <w:pPr>
        <w:snapToGrid w:val="0"/>
        <w:spacing w:line="360" w:lineRule="auto"/>
        <w:ind w:firstLine="480" w:firstLineChars="200"/>
        <w:rPr>
          <w:rFonts w:ascii="仿宋_GB2312" w:eastAsia="仿宋_GB2312"/>
          <w:color w:val="auto"/>
          <w:sz w:val="24"/>
          <w:szCs w:val="24"/>
        </w:rPr>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A0313B2-BC01-42B9-81CD-1B4590E37FA6}"/>
  </w:font>
  <w:font w:name="Arial">
    <w:panose1 w:val="020B0604020202020204"/>
    <w:charset w:val="01"/>
    <w:family w:val="swiss"/>
    <w:pitch w:val="default"/>
    <w:sig w:usb0="E0002EFF" w:usb1="C000785B" w:usb2="00000009" w:usb3="00000000" w:csb0="400001FF" w:csb1="FFFF0000"/>
    <w:embedRegular r:id="rId2" w:fontKey="{29BE0F9E-BBED-488D-8C62-0789C8A3BC19}"/>
  </w:font>
  <w:font w:name="黑体">
    <w:panose1 w:val="02010609060101010101"/>
    <w:charset w:val="86"/>
    <w:family w:val="auto"/>
    <w:pitch w:val="default"/>
    <w:sig w:usb0="800002BF" w:usb1="38CF7CFA" w:usb2="00000016" w:usb3="00000000" w:csb0="00040001" w:csb1="00000000"/>
    <w:embedRegular r:id="rId3" w:fontKey="{B5B27F7E-6259-427D-91A4-71565F5419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23048538-3871-478F-B252-EE361CEB4BAC}"/>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embedRegular r:id="rId5" w:fontKey="{836B056C-B951-4C2F-9195-7EA54943D6D2}"/>
  </w:font>
  <w:font w:name="Arial Black">
    <w:panose1 w:val="020B0A04020102020204"/>
    <w:charset w:val="00"/>
    <w:family w:val="swiss"/>
    <w:pitch w:val="default"/>
    <w:sig w:usb0="A00002AF" w:usb1="400078FB" w:usb2="00000000" w:usb3="00000000" w:csb0="6000009F" w:csb1="DFD70000"/>
    <w:embedRegular r:id="rId6" w:fontKey="{8867A67D-1090-4E1E-848C-BB9AAD50456B}"/>
  </w:font>
  <w:font w:name="DotumChe">
    <w:altName w:val="Malgun Gothic"/>
    <w:panose1 w:val="00000000000000000000"/>
    <w:charset w:val="81"/>
    <w:family w:val="modern"/>
    <w:pitch w:val="default"/>
    <w:sig w:usb0="00000000" w:usb1="00000000" w:usb2="00000030" w:usb3="00000000" w:csb0="0008009F" w:csb1="00000000"/>
    <w:embedRegular r:id="rId7" w:fontKey="{6F06F083-2388-4BFA-897A-5724E9A351B9}"/>
  </w:font>
  <w:font w:name="仿宋_GB2312">
    <w:panose1 w:val="02010609030101010101"/>
    <w:charset w:val="86"/>
    <w:family w:val="modern"/>
    <w:pitch w:val="default"/>
    <w:sig w:usb0="00000001" w:usb1="080E0000" w:usb2="00000000" w:usb3="00000000" w:csb0="00040000" w:csb1="00000000"/>
    <w:embedRegular r:id="rId8" w:fontKey="{BCE29AD9-B39F-4C74-A605-271EBD388749}"/>
  </w:font>
  <w:font w:name="Cambria">
    <w:panose1 w:val="02040503050406030204"/>
    <w:charset w:val="00"/>
    <w:family w:val="roman"/>
    <w:pitch w:val="default"/>
    <w:sig w:usb0="E00006FF" w:usb1="420024FF" w:usb2="02000000" w:usb3="00000000" w:csb0="2000019F" w:csb1="00000000"/>
    <w:embedRegular r:id="rId9" w:fontKey="{100A2267-92A6-4FD1-89EC-16B1A07E115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30</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37</w:t>
    </w:r>
    <w:r>
      <w:rPr>
        <w:rFonts w:ascii="宋体" w:hAnsi="宋体"/>
        <w:kern w:val="0"/>
        <w:sz w:val="24"/>
        <w:szCs w:val="21"/>
      </w:rPr>
      <w:fldChar w:fldCharType="end"/>
    </w:r>
    <w:r>
      <w:rPr>
        <w:rFonts w:hint="eastAsia" w:ascii="宋体" w:hAnsi="宋体"/>
        <w:kern w:val="0"/>
        <w:sz w:val="24"/>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sz w:val="15"/>
        <w:szCs w:val="15"/>
      </w:rPr>
    </w:pPr>
    <w:r>
      <w:rPr>
        <w:rFonts w:hint="eastAsia"/>
        <w:sz w:val="15"/>
        <w:szCs w:val="15"/>
        <w:lang w:val="en-US" w:eastAsia="zh-CN"/>
      </w:rPr>
      <w:t>合肥百姓公共服务云平台有限公司</w:t>
    </w:r>
    <w:r>
      <w:rPr>
        <w:rFonts w:hint="eastAsia"/>
        <w:sz w:val="15"/>
        <w:szCs w:val="15"/>
      </w:rPr>
      <w:t>竞价文件-服务类</w:t>
    </w:r>
    <w:r>
      <w:rPr>
        <w:rFonts w:hint="eastAsia"/>
        <w:sz w:val="15"/>
        <w:szCs w:val="15"/>
        <w:lang w:val="en-US" w:eastAsia="zh-CN"/>
      </w:rPr>
      <w:t xml:space="preserve">                                   </w:t>
    </w:r>
    <w:r>
      <w:rPr>
        <w:rFonts w:hint="eastAsia"/>
        <w:sz w:val="15"/>
        <w:szCs w:val="15"/>
      </w:rPr>
      <w:t xml:space="preserve">  </w:t>
    </w:r>
    <w:r>
      <w:rPr>
        <w:rFonts w:hint="eastAsia"/>
      </w:rPr>
      <w:t xml:space="preserve">  </w:t>
    </w:r>
    <w:r>
      <w:rPr>
        <w:rFonts w:hint="eastAsia"/>
        <w:lang w:val="en-US" w:eastAsia="zh-CN"/>
      </w:rPr>
      <w:t xml:space="preserve">             </w:t>
    </w:r>
    <w:r>
      <w:rPr>
        <w:rFonts w:hint="eastAsia"/>
      </w:rPr>
      <w:t xml:space="preserve">            </w:t>
    </w:r>
    <w:r>
      <w:rPr>
        <w:rFonts w:hint="eastAsia"/>
        <w:sz w:val="15"/>
        <w:szCs w:val="15"/>
      </w:rPr>
      <w:t xml:space="preserve"> </w:t>
    </w:r>
    <w:r>
      <w:rPr>
        <w:sz w:val="15"/>
        <w:szCs w:val="15"/>
      </w:rPr>
      <w:t>202</w:t>
    </w:r>
    <w:r>
      <w:rPr>
        <w:rFonts w:hint="eastAsia"/>
        <w:sz w:val="15"/>
        <w:szCs w:val="15"/>
        <w:lang w:val="en-US" w:eastAsia="zh-CN"/>
      </w:rPr>
      <w:t>4</w:t>
    </w:r>
    <w:r>
      <w:rPr>
        <w:rFonts w:hint="eastAsia"/>
        <w:sz w:val="15"/>
        <w:szCs w:val="15"/>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EBFB2"/>
    <w:multiLevelType w:val="singleLevel"/>
    <w:tmpl w:val="136EBFB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2JiMDliOThmNzRmZDhjNzliMzIzNDk4MTZiMGQifQ=="/>
    <w:docVar w:name="KSO_WPS_MARK_KEY" w:val="e49de888-562e-4b97-8d6a-6273f9521f13"/>
  </w:docVars>
  <w:rsids>
    <w:rsidRoot w:val="2C9619FF"/>
    <w:rsid w:val="00164F2E"/>
    <w:rsid w:val="001B7EC7"/>
    <w:rsid w:val="001C6A88"/>
    <w:rsid w:val="00250BD3"/>
    <w:rsid w:val="00290890"/>
    <w:rsid w:val="002C0D2F"/>
    <w:rsid w:val="00434AFC"/>
    <w:rsid w:val="00536CA7"/>
    <w:rsid w:val="00556F1C"/>
    <w:rsid w:val="0059566D"/>
    <w:rsid w:val="005A3508"/>
    <w:rsid w:val="00607D11"/>
    <w:rsid w:val="00710A04"/>
    <w:rsid w:val="00732D28"/>
    <w:rsid w:val="007344F4"/>
    <w:rsid w:val="00786CCF"/>
    <w:rsid w:val="00797953"/>
    <w:rsid w:val="007C6CE0"/>
    <w:rsid w:val="007D0076"/>
    <w:rsid w:val="00877F09"/>
    <w:rsid w:val="00987924"/>
    <w:rsid w:val="009E121D"/>
    <w:rsid w:val="00A8715A"/>
    <w:rsid w:val="00A95311"/>
    <w:rsid w:val="00AF117B"/>
    <w:rsid w:val="00BA180D"/>
    <w:rsid w:val="00C4170B"/>
    <w:rsid w:val="00D01A46"/>
    <w:rsid w:val="00EE5ABE"/>
    <w:rsid w:val="00F50ABD"/>
    <w:rsid w:val="02181129"/>
    <w:rsid w:val="02C37C16"/>
    <w:rsid w:val="03F4702C"/>
    <w:rsid w:val="04FA7A9D"/>
    <w:rsid w:val="05656433"/>
    <w:rsid w:val="05F9236F"/>
    <w:rsid w:val="06962CB5"/>
    <w:rsid w:val="06D25734"/>
    <w:rsid w:val="06FF0BA7"/>
    <w:rsid w:val="08381BDD"/>
    <w:rsid w:val="08495391"/>
    <w:rsid w:val="08885116"/>
    <w:rsid w:val="095523E1"/>
    <w:rsid w:val="0A2D3298"/>
    <w:rsid w:val="0ADC4C7C"/>
    <w:rsid w:val="0AEB73DB"/>
    <w:rsid w:val="0B9510F4"/>
    <w:rsid w:val="0B971310"/>
    <w:rsid w:val="0BE91440"/>
    <w:rsid w:val="0BF5266F"/>
    <w:rsid w:val="0D40320A"/>
    <w:rsid w:val="0D49017D"/>
    <w:rsid w:val="0DF14556"/>
    <w:rsid w:val="0EE93B42"/>
    <w:rsid w:val="0F181937"/>
    <w:rsid w:val="0F184431"/>
    <w:rsid w:val="10615A49"/>
    <w:rsid w:val="11A26319"/>
    <w:rsid w:val="11A46535"/>
    <w:rsid w:val="11B30526"/>
    <w:rsid w:val="124B69B1"/>
    <w:rsid w:val="128679E9"/>
    <w:rsid w:val="13220D35"/>
    <w:rsid w:val="13D33102"/>
    <w:rsid w:val="14975EDD"/>
    <w:rsid w:val="1504646A"/>
    <w:rsid w:val="15655556"/>
    <w:rsid w:val="174E6BE5"/>
    <w:rsid w:val="181B256B"/>
    <w:rsid w:val="18E436BB"/>
    <w:rsid w:val="193E2DCB"/>
    <w:rsid w:val="1B1B2D44"/>
    <w:rsid w:val="1B930388"/>
    <w:rsid w:val="1CBE6B42"/>
    <w:rsid w:val="1D642C2A"/>
    <w:rsid w:val="1F42113B"/>
    <w:rsid w:val="1FEA7809"/>
    <w:rsid w:val="20646C22"/>
    <w:rsid w:val="213845A4"/>
    <w:rsid w:val="219A7C30"/>
    <w:rsid w:val="219B0CD7"/>
    <w:rsid w:val="22E22A19"/>
    <w:rsid w:val="24194B61"/>
    <w:rsid w:val="248F097F"/>
    <w:rsid w:val="25145328"/>
    <w:rsid w:val="25ED4538"/>
    <w:rsid w:val="25FF6620"/>
    <w:rsid w:val="265A4FBD"/>
    <w:rsid w:val="265D3C03"/>
    <w:rsid w:val="27FF7BCA"/>
    <w:rsid w:val="28FE2577"/>
    <w:rsid w:val="290731DA"/>
    <w:rsid w:val="290F6532"/>
    <w:rsid w:val="298E38FB"/>
    <w:rsid w:val="298F31CF"/>
    <w:rsid w:val="29EE439A"/>
    <w:rsid w:val="29F703DE"/>
    <w:rsid w:val="2A73489F"/>
    <w:rsid w:val="2A821B64"/>
    <w:rsid w:val="2ADF3F76"/>
    <w:rsid w:val="2B384198"/>
    <w:rsid w:val="2B60575D"/>
    <w:rsid w:val="2BDF21EC"/>
    <w:rsid w:val="2C077995"/>
    <w:rsid w:val="2C9619FF"/>
    <w:rsid w:val="2CEB4BC0"/>
    <w:rsid w:val="2CED26E7"/>
    <w:rsid w:val="2D9F1EB3"/>
    <w:rsid w:val="2DB31B82"/>
    <w:rsid w:val="2E1B3283"/>
    <w:rsid w:val="2E3F51C4"/>
    <w:rsid w:val="2F4131BE"/>
    <w:rsid w:val="2FB92D54"/>
    <w:rsid w:val="2FE761D5"/>
    <w:rsid w:val="2FED29FE"/>
    <w:rsid w:val="32C63EA5"/>
    <w:rsid w:val="32EA4A62"/>
    <w:rsid w:val="33294694"/>
    <w:rsid w:val="33541711"/>
    <w:rsid w:val="33D67B0C"/>
    <w:rsid w:val="33FC48DC"/>
    <w:rsid w:val="346B1D85"/>
    <w:rsid w:val="36AA5AEC"/>
    <w:rsid w:val="372908CE"/>
    <w:rsid w:val="377C438A"/>
    <w:rsid w:val="377D7015"/>
    <w:rsid w:val="37DC152A"/>
    <w:rsid w:val="38995D46"/>
    <w:rsid w:val="394E3AF5"/>
    <w:rsid w:val="39902D77"/>
    <w:rsid w:val="39C037CE"/>
    <w:rsid w:val="39DC063D"/>
    <w:rsid w:val="3A383CB2"/>
    <w:rsid w:val="3A502507"/>
    <w:rsid w:val="3BB03AD5"/>
    <w:rsid w:val="3BFF5DE8"/>
    <w:rsid w:val="3C196A75"/>
    <w:rsid w:val="3DEE4511"/>
    <w:rsid w:val="3E2A68D2"/>
    <w:rsid w:val="3E2D3726"/>
    <w:rsid w:val="3F7E6257"/>
    <w:rsid w:val="3F830C89"/>
    <w:rsid w:val="40566039"/>
    <w:rsid w:val="40F55BB6"/>
    <w:rsid w:val="410720E3"/>
    <w:rsid w:val="41171FD0"/>
    <w:rsid w:val="41B14658"/>
    <w:rsid w:val="440136DC"/>
    <w:rsid w:val="448C3A26"/>
    <w:rsid w:val="46503FBA"/>
    <w:rsid w:val="48C04CFB"/>
    <w:rsid w:val="49D065EC"/>
    <w:rsid w:val="4A037596"/>
    <w:rsid w:val="4AA44773"/>
    <w:rsid w:val="4AAE12AF"/>
    <w:rsid w:val="4E566FC8"/>
    <w:rsid w:val="4FF5172F"/>
    <w:rsid w:val="50837A31"/>
    <w:rsid w:val="51300C87"/>
    <w:rsid w:val="514069D9"/>
    <w:rsid w:val="51637944"/>
    <w:rsid w:val="51754B7D"/>
    <w:rsid w:val="51D20780"/>
    <w:rsid w:val="51D303AF"/>
    <w:rsid w:val="520C4C0F"/>
    <w:rsid w:val="52CA0C50"/>
    <w:rsid w:val="536E3CD2"/>
    <w:rsid w:val="539B498D"/>
    <w:rsid w:val="544335AE"/>
    <w:rsid w:val="55197C6D"/>
    <w:rsid w:val="55A559A5"/>
    <w:rsid w:val="561346BC"/>
    <w:rsid w:val="56AB2B47"/>
    <w:rsid w:val="57166E1F"/>
    <w:rsid w:val="577143AA"/>
    <w:rsid w:val="57B41ECF"/>
    <w:rsid w:val="57BF506B"/>
    <w:rsid w:val="5802243C"/>
    <w:rsid w:val="582876FF"/>
    <w:rsid w:val="58726012"/>
    <w:rsid w:val="589D0BB5"/>
    <w:rsid w:val="591A3FB4"/>
    <w:rsid w:val="592B7F6F"/>
    <w:rsid w:val="5A50540F"/>
    <w:rsid w:val="5A853BB9"/>
    <w:rsid w:val="5B527A35"/>
    <w:rsid w:val="5BAC2053"/>
    <w:rsid w:val="5C1D0043"/>
    <w:rsid w:val="5C515F3F"/>
    <w:rsid w:val="5CB97580"/>
    <w:rsid w:val="5CFC40FC"/>
    <w:rsid w:val="5CFD7E74"/>
    <w:rsid w:val="5E537A25"/>
    <w:rsid w:val="5EE61734"/>
    <w:rsid w:val="5F011E9E"/>
    <w:rsid w:val="5F296CFF"/>
    <w:rsid w:val="5F37766E"/>
    <w:rsid w:val="5FEA46E0"/>
    <w:rsid w:val="62092E18"/>
    <w:rsid w:val="620B3669"/>
    <w:rsid w:val="621E3013"/>
    <w:rsid w:val="622C1248"/>
    <w:rsid w:val="62A0377C"/>
    <w:rsid w:val="63330699"/>
    <w:rsid w:val="63FA510E"/>
    <w:rsid w:val="64195594"/>
    <w:rsid w:val="64B96D77"/>
    <w:rsid w:val="65BC5DFD"/>
    <w:rsid w:val="65BF03BD"/>
    <w:rsid w:val="66227CB3"/>
    <w:rsid w:val="66304E17"/>
    <w:rsid w:val="66333A39"/>
    <w:rsid w:val="66B51A83"/>
    <w:rsid w:val="6817003C"/>
    <w:rsid w:val="681A18DB"/>
    <w:rsid w:val="689E42BA"/>
    <w:rsid w:val="69270753"/>
    <w:rsid w:val="69301CA8"/>
    <w:rsid w:val="69752020"/>
    <w:rsid w:val="69E916DE"/>
    <w:rsid w:val="6A1A3E14"/>
    <w:rsid w:val="6AB46016"/>
    <w:rsid w:val="6C046B2A"/>
    <w:rsid w:val="6C564F32"/>
    <w:rsid w:val="6D413DAD"/>
    <w:rsid w:val="6D940381"/>
    <w:rsid w:val="6DD62748"/>
    <w:rsid w:val="6DDF0BE2"/>
    <w:rsid w:val="6FC935F6"/>
    <w:rsid w:val="6FD43C95"/>
    <w:rsid w:val="71CF38CE"/>
    <w:rsid w:val="72693B8A"/>
    <w:rsid w:val="73722F12"/>
    <w:rsid w:val="758428B2"/>
    <w:rsid w:val="77161D6F"/>
    <w:rsid w:val="772804D2"/>
    <w:rsid w:val="772B3B04"/>
    <w:rsid w:val="78A21BA4"/>
    <w:rsid w:val="78B90C9C"/>
    <w:rsid w:val="78D67D2F"/>
    <w:rsid w:val="78E670D8"/>
    <w:rsid w:val="79E73B18"/>
    <w:rsid w:val="79F0693F"/>
    <w:rsid w:val="7C914409"/>
    <w:rsid w:val="7DCB56F9"/>
    <w:rsid w:val="7EB41D38"/>
    <w:rsid w:val="7EBE6492"/>
    <w:rsid w:val="7EFC5D86"/>
    <w:rsid w:val="7F521BEE"/>
    <w:rsid w:val="7FCC7507"/>
    <w:rsid w:val="7FF5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1"/>
    <w:semiHidden/>
    <w:unhideWhenUsed/>
    <w:qFormat/>
    <w:uiPriority w:val="99"/>
    <w:pPr>
      <w:snapToGrid w:val="0"/>
    </w:pPr>
    <w:rPr>
      <w:rFonts w:asciiTheme="majorHAnsi" w:hAnsiTheme="majorHAnsi" w:eastAsiaTheme="majorEastAsia" w:cstheme="majorBidi"/>
    </w:rPr>
  </w:style>
  <w:style w:type="paragraph" w:styleId="5">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8">
    <w:name w:val="Normal Indent"/>
    <w:basedOn w:val="1"/>
    <w:unhideWhenUsed/>
    <w:qFormat/>
    <w:uiPriority w:val="99"/>
    <w:pPr>
      <w:adjustRightInd w:val="0"/>
      <w:spacing w:line="360" w:lineRule="atLeast"/>
      <w:ind w:firstLine="482"/>
      <w:textAlignment w:val="baseline"/>
    </w:pPr>
    <w:rPr>
      <w:rFonts w:hAnsi="Times New Roman"/>
      <w:sz w:val="24"/>
      <w:szCs w:val="20"/>
    </w:rPr>
  </w:style>
  <w:style w:type="paragraph" w:styleId="9">
    <w:name w:val="annotation text"/>
    <w:basedOn w:val="1"/>
    <w:qFormat/>
    <w:uiPriority w:val="0"/>
    <w:pPr>
      <w:jc w:val="left"/>
    </w:pPr>
  </w:style>
  <w:style w:type="paragraph" w:styleId="10">
    <w:name w:val="Body Text"/>
    <w:basedOn w:val="1"/>
    <w:qFormat/>
    <w:uiPriority w:val="0"/>
    <w:rPr>
      <w:rFonts w:ascii="宋体" w:hAnsi="Arial"/>
      <w:sz w:val="28"/>
      <w:szCs w:val="20"/>
    </w:rPr>
  </w:style>
  <w:style w:type="paragraph" w:styleId="11">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12">
    <w:name w:val="Balloon Text"/>
    <w:basedOn w:val="1"/>
    <w:link w:val="30"/>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39"/>
    <w:pPr>
      <w:tabs>
        <w:tab w:val="right" w:leader="dot" w:pos="9403"/>
      </w:tabs>
      <w:ind w:left="210"/>
      <w:jc w:val="left"/>
    </w:pPr>
    <w:rPr>
      <w:rFonts w:ascii="Times New Roman" w:hAnsi="Times New Roman"/>
      <w:smallCaps/>
      <w:sz w:val="28"/>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99"/>
  </w:style>
  <w:style w:type="character" w:styleId="21">
    <w:name w:val="Hyperlink"/>
    <w:basedOn w:val="19"/>
    <w:unhideWhenUsed/>
    <w:qFormat/>
    <w:uiPriority w:val="99"/>
    <w:rPr>
      <w:color w:val="0026E5" w:themeColor="hyperlink"/>
      <w:u w:val="single"/>
      <w14:textFill>
        <w14:solidFill>
          <w14:schemeClr w14:val="hlink"/>
        </w14:solidFill>
      </w14:textFill>
    </w:rPr>
  </w:style>
  <w:style w:type="paragraph" w:customStyle="1" w:styleId="22">
    <w:name w:val="首行缩进"/>
    <w:basedOn w:val="1"/>
    <w:qFormat/>
    <w:uiPriority w:val="99"/>
    <w:pPr>
      <w:spacing w:line="360" w:lineRule="auto"/>
      <w:ind w:firstLine="480" w:firstLineChars="200"/>
    </w:pPr>
    <w:rPr>
      <w:sz w:val="24"/>
      <w:lang w:val="zh-CN"/>
    </w:rPr>
  </w:style>
  <w:style w:type="paragraph" w:customStyle="1" w:styleId="2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4">
    <w:name w:val="D&amp;L"/>
    <w:basedOn w:val="14"/>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5">
    <w:name w:val="_Style 3"/>
    <w:basedOn w:val="1"/>
    <w:qFormat/>
    <w:uiPriority w:val="0"/>
    <w:pPr>
      <w:ind w:firstLine="420" w:firstLineChars="200"/>
    </w:pPr>
  </w:style>
  <w:style w:type="paragraph" w:customStyle="1" w:styleId="2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Body text|1"/>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28">
    <w:name w:val="Header or footer|2"/>
    <w:qFormat/>
    <w:uiPriority w:val="0"/>
    <w:pPr>
      <w:widowControl w:val="0"/>
    </w:pPr>
    <w:rPr>
      <w:rFonts w:ascii="Times New Roman" w:hAnsi="Times New Roman" w:eastAsia="Times New Roman" w:cs="Times New Roman"/>
      <w:color w:val="000000"/>
      <w:lang w:val="zh-TW" w:eastAsia="zh-TW" w:bidi="zh-TW"/>
    </w:rPr>
  </w:style>
  <w:style w:type="paragraph" w:customStyle="1" w:styleId="29">
    <w:name w:val="列表段落1"/>
    <w:basedOn w:val="1"/>
    <w:qFormat/>
    <w:uiPriority w:val="34"/>
    <w:pPr>
      <w:ind w:firstLine="420" w:firstLineChars="200"/>
    </w:pPr>
  </w:style>
  <w:style w:type="character" w:customStyle="1" w:styleId="30">
    <w:name w:val="批注框文本 字符"/>
    <w:basedOn w:val="19"/>
    <w:link w:val="12"/>
    <w:qFormat/>
    <w:uiPriority w:val="0"/>
    <w:rPr>
      <w:rFonts w:ascii="Calibri" w:hAnsi="Calibri" w:eastAsia="宋体" w:cs="Times New Roman"/>
      <w:kern w:val="2"/>
      <w:sz w:val="18"/>
      <w:szCs w:val="18"/>
    </w:rPr>
  </w:style>
  <w:style w:type="paragraph" w:customStyle="1" w:styleId="31">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12955</Words>
  <Characters>13641</Characters>
  <Lines>117</Lines>
  <Paragraphs>33</Paragraphs>
  <TotalTime>36</TotalTime>
  <ScaleCrop>false</ScaleCrop>
  <LinksUpToDate>false</LinksUpToDate>
  <CharactersWithSpaces>14112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WPS_1678171852</cp:lastModifiedBy>
  <cp:lastPrinted>2024-02-27T00:31:00Z</cp:lastPrinted>
  <dcterms:modified xsi:type="dcterms:W3CDTF">2024-03-28T02:23:26Z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F2A0B62EF8AF4045B17FC3AC9A3E01C7_13</vt:lpwstr>
  </property>
</Properties>
</file>