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黑体"/>
          <w:b/>
          <w:color w:val="000000" w:themeColor="text1"/>
          <w:sz w:val="36"/>
          <w:szCs w:val="36"/>
          <w:lang w:val="en-US" w:eastAsia="zh-CN"/>
          <w14:textFill>
            <w14:solidFill>
              <w14:schemeClr w14:val="tx1"/>
            </w14:solidFill>
          </w14:textFill>
        </w:rPr>
      </w:pPr>
      <w:r>
        <w:rPr>
          <w:rFonts w:hint="eastAsia" w:ascii="宋体" w:hAnsi="宋体"/>
          <w:b/>
          <w:color w:val="000000" w:themeColor="text1"/>
          <w:sz w:val="36"/>
          <w:szCs w:val="36"/>
          <w:lang w:val="en-US" w:eastAsia="zh-CN"/>
          <w14:textFill>
            <w14:solidFill>
              <w14:schemeClr w14:val="tx1"/>
            </w14:solidFill>
          </w14:textFill>
        </w:rPr>
        <w:t xml:space="preserve">    </w:t>
      </w:r>
      <w:r>
        <w:rPr>
          <w:rFonts w:hint="eastAsia" w:ascii="宋体" w:hAnsi="宋体"/>
          <w:b/>
          <w:color w:val="000000" w:themeColor="text1"/>
          <w:sz w:val="36"/>
          <w:szCs w:val="36"/>
          <w:lang w:eastAsia="zh-CN"/>
          <w14:textFill>
            <w14:solidFill>
              <w14:schemeClr w14:val="tx1"/>
            </w14:solidFill>
          </w14:textFill>
        </w:rPr>
        <w:t>安徽</w:t>
      </w:r>
      <w:r>
        <w:rPr>
          <w:rFonts w:hint="eastAsia" w:ascii="宋体" w:hAnsi="宋体"/>
          <w:b/>
          <w:color w:val="000000" w:themeColor="text1"/>
          <w:sz w:val="36"/>
          <w:szCs w:val="36"/>
          <w14:textFill>
            <w14:solidFill>
              <w14:schemeClr w14:val="tx1"/>
            </w14:solidFill>
          </w14:textFill>
        </w:rPr>
        <w:t>泓瑞</w:t>
      </w:r>
      <w:r>
        <w:rPr>
          <w:rFonts w:hint="eastAsia" w:ascii="宋体" w:hAnsi="宋体"/>
          <w:b/>
          <w:color w:val="000000" w:themeColor="text1"/>
          <w:sz w:val="36"/>
          <w:szCs w:val="36"/>
          <w:lang w:eastAsia="zh-CN"/>
          <w14:textFill>
            <w14:solidFill>
              <w14:schemeClr w14:val="tx1"/>
            </w14:solidFill>
          </w14:textFill>
        </w:rPr>
        <w:t>嘉珑</w:t>
      </w:r>
      <w:r>
        <w:rPr>
          <w:rFonts w:hint="eastAsia" w:ascii="宋体" w:hAnsi="宋体"/>
          <w:b/>
          <w:color w:val="000000" w:themeColor="text1"/>
          <w:sz w:val="36"/>
          <w:szCs w:val="36"/>
          <w14:textFill>
            <w14:solidFill>
              <w14:schemeClr w14:val="tx1"/>
            </w14:solidFill>
          </w14:textFill>
        </w:rPr>
        <w:t>酒店</w:t>
      </w:r>
      <w:r>
        <w:rPr>
          <w:rFonts w:hint="eastAsia" w:ascii="黑体" w:hAnsi="黑体" w:eastAsia="黑体" w:cs="黑体"/>
          <w:color w:val="000000" w:themeColor="text1"/>
          <w:sz w:val="36"/>
          <w:szCs w:val="36"/>
          <w14:textFill>
            <w14:solidFill>
              <w14:schemeClr w14:val="tx1"/>
            </w14:solidFill>
          </w14:textFill>
        </w:rPr>
        <w:t>消防设施设备维保</w:t>
      </w:r>
      <w:r>
        <w:rPr>
          <w:rFonts w:hint="eastAsia" w:ascii="黑体" w:hAnsi="黑体" w:eastAsia="黑体" w:cs="黑体"/>
          <w:color w:val="000000" w:themeColor="text1"/>
          <w:sz w:val="36"/>
          <w:szCs w:val="36"/>
          <w:lang w:eastAsia="zh-CN"/>
          <w14:textFill>
            <w14:solidFill>
              <w14:schemeClr w14:val="tx1"/>
            </w14:solidFill>
          </w14:textFill>
        </w:rPr>
        <w:t>项目</w:t>
      </w:r>
      <w:r>
        <w:rPr>
          <w:rFonts w:hint="eastAsia" w:ascii="黑体" w:hAnsi="黑体" w:eastAsia="黑体" w:cs="黑体"/>
          <w:color w:val="000000" w:themeColor="text1"/>
          <w:sz w:val="36"/>
          <w:szCs w:val="36"/>
          <w:lang w:val="en-US" w:eastAsia="zh-CN"/>
          <w14:textFill>
            <w14:solidFill>
              <w14:schemeClr w14:val="tx1"/>
            </w14:solidFill>
          </w14:textFill>
        </w:rPr>
        <w:t xml:space="preserve">           </w:t>
      </w:r>
      <w:r>
        <w:rPr>
          <w:rFonts w:hint="eastAsia" w:ascii="黑体" w:hAnsi="黑体" w:eastAsia="黑体" w:cs="黑体"/>
          <w:color w:val="000000" w:themeColor="text1"/>
          <w:sz w:val="36"/>
          <w:szCs w:val="36"/>
          <w:lang w:eastAsia="zh-CN"/>
          <w14:textFill>
            <w14:solidFill>
              <w14:schemeClr w14:val="tx1"/>
            </w14:solidFill>
          </w14:textFill>
        </w:rPr>
        <w:t>招标文件（二次）</w:t>
      </w:r>
    </w:p>
    <w:p>
      <w:pPr>
        <w:pStyle w:val="2"/>
        <w:rPr>
          <w:rFonts w:hint="eastAsia" w:ascii="宋体" w:hAnsi="宋体"/>
          <w:color w:val="auto"/>
          <w:sz w:val="21"/>
          <w:szCs w:val="21"/>
          <w:lang w:val="en-US" w:eastAsia="zh-CN"/>
        </w:rPr>
      </w:pPr>
      <w:r>
        <w:rPr>
          <w:rFonts w:hint="eastAsia" w:ascii="宋体" w:hAnsi="宋体"/>
          <w:color w:val="auto"/>
          <w:sz w:val="21"/>
          <w:szCs w:val="21"/>
        </w:rPr>
        <w:t>为保证</w:t>
      </w:r>
      <w:r>
        <w:rPr>
          <w:rFonts w:hint="eastAsia" w:ascii="宋体" w:hAnsi="宋体"/>
          <w:color w:val="auto"/>
          <w:sz w:val="21"/>
          <w:szCs w:val="21"/>
          <w:lang w:eastAsia="zh-CN"/>
        </w:rPr>
        <w:t>安徽泓瑞嘉珑酒店</w:t>
      </w:r>
      <w:r>
        <w:rPr>
          <w:rFonts w:hint="eastAsia" w:ascii="宋体" w:hAnsi="宋体"/>
          <w:color w:val="auto"/>
          <w:sz w:val="21"/>
          <w:szCs w:val="21"/>
        </w:rPr>
        <w:t>消防</w:t>
      </w:r>
      <w:r>
        <w:rPr>
          <w:rFonts w:hint="eastAsia" w:ascii="宋体" w:hAnsi="宋体"/>
          <w:color w:val="auto"/>
          <w:sz w:val="21"/>
          <w:szCs w:val="21"/>
          <w:lang w:eastAsia="zh-CN"/>
        </w:rPr>
        <w:t>报警</w:t>
      </w:r>
      <w:r>
        <w:rPr>
          <w:rFonts w:hint="eastAsia" w:ascii="宋体" w:hAnsi="宋体"/>
          <w:color w:val="auto"/>
          <w:sz w:val="21"/>
          <w:szCs w:val="21"/>
        </w:rPr>
        <w:t>系统良好的运行及其功能的充分发挥，保障人员及财产安全，针对</w:t>
      </w:r>
      <w:r>
        <w:rPr>
          <w:rFonts w:hint="eastAsia" w:ascii="宋体" w:hAnsi="宋体"/>
          <w:color w:val="auto"/>
          <w:sz w:val="21"/>
          <w:szCs w:val="21"/>
          <w:lang w:val="en-US" w:eastAsia="zh-CN"/>
        </w:rPr>
        <w:t>消防</w:t>
      </w:r>
      <w:r>
        <w:rPr>
          <w:rFonts w:hint="eastAsia" w:ascii="宋体" w:hAnsi="宋体"/>
          <w:color w:val="auto"/>
          <w:sz w:val="21"/>
          <w:szCs w:val="21"/>
        </w:rPr>
        <w:t>系统特点，制定长期维护保养方案。</w:t>
      </w:r>
      <w:r>
        <w:rPr>
          <w:rFonts w:hint="eastAsia" w:ascii="宋体" w:hAnsi="宋体"/>
          <w:color w:val="auto"/>
          <w:sz w:val="21"/>
          <w:szCs w:val="21"/>
          <w:lang w:val="en-US" w:eastAsia="zh-CN"/>
        </w:rPr>
        <w:t>消防</w:t>
      </w:r>
      <w:r>
        <w:rPr>
          <w:rFonts w:hint="eastAsia" w:ascii="宋体" w:hAnsi="宋体"/>
          <w:color w:val="auto"/>
          <w:sz w:val="21"/>
          <w:szCs w:val="21"/>
        </w:rPr>
        <w:t>系统维护保养范围</w:t>
      </w:r>
      <w:r>
        <w:rPr>
          <w:rFonts w:hint="eastAsia" w:ascii="宋体" w:hAnsi="宋体"/>
          <w:color w:val="auto"/>
          <w:sz w:val="21"/>
          <w:szCs w:val="21"/>
          <w:lang w:val="en-US" w:eastAsia="zh-CN"/>
        </w:rPr>
        <w:t>内容如下：</w:t>
      </w:r>
    </w:p>
    <w:p>
      <w:pPr>
        <w:pStyle w:val="2"/>
        <w:ind w:firstLine="420" w:firstLineChars="200"/>
        <w:rPr>
          <w:rFonts w:hint="eastAsia" w:ascii="宋体" w:hAnsi="宋体"/>
          <w:color w:val="auto"/>
          <w:sz w:val="21"/>
          <w:szCs w:val="21"/>
          <w:lang w:eastAsia="zh-CN"/>
        </w:rPr>
      </w:pPr>
      <w:r>
        <w:rPr>
          <w:rFonts w:hint="eastAsia" w:ascii="宋体" w:hAnsi="宋体"/>
          <w:color w:val="auto"/>
          <w:sz w:val="21"/>
          <w:szCs w:val="21"/>
          <w:lang w:val="en-US" w:eastAsia="zh-CN"/>
        </w:rPr>
        <w:t>一</w:t>
      </w:r>
      <w:r>
        <w:rPr>
          <w:rFonts w:hint="eastAsia" w:ascii="宋体" w:hAnsi="宋体"/>
          <w:color w:val="auto"/>
          <w:sz w:val="21"/>
          <w:szCs w:val="21"/>
          <w:lang w:eastAsia="zh-CN"/>
        </w:rPr>
        <w:t>、采购单位：安徽泓瑞嘉珑酒店管理有限公司</w:t>
      </w:r>
    </w:p>
    <w:p>
      <w:pPr>
        <w:pStyle w:val="2"/>
        <w:ind w:firstLine="420" w:firstLineChars="200"/>
        <w:rPr>
          <w:rFonts w:hint="eastAsia" w:ascii="宋体" w:hAnsi="宋体"/>
          <w:color w:val="auto"/>
          <w:sz w:val="21"/>
          <w:szCs w:val="21"/>
          <w:lang w:val="en-US" w:eastAsia="zh-CN"/>
        </w:rPr>
      </w:pPr>
      <w:r>
        <w:rPr>
          <w:rFonts w:hint="eastAsia" w:ascii="宋体" w:hAnsi="宋体"/>
          <w:color w:val="auto"/>
          <w:sz w:val="21"/>
          <w:szCs w:val="21"/>
          <w:lang w:eastAsia="zh-CN"/>
        </w:rPr>
        <w:t>二、采购人地址：长江西路</w:t>
      </w:r>
      <w:r>
        <w:rPr>
          <w:rFonts w:hint="eastAsia" w:ascii="宋体" w:hAnsi="宋体"/>
          <w:color w:val="auto"/>
          <w:sz w:val="21"/>
          <w:szCs w:val="21"/>
          <w:lang w:val="en-US" w:eastAsia="zh-CN"/>
        </w:rPr>
        <w:t>501号合肥金陵嘉珑酒店</w:t>
      </w:r>
    </w:p>
    <w:p>
      <w:pPr>
        <w:pStyle w:val="2"/>
        <w:ind w:firstLine="420" w:firstLineChars="200"/>
        <w:rPr>
          <w:rFonts w:hint="eastAsia" w:ascii="宋体" w:hAnsi="宋体"/>
          <w:color w:val="auto"/>
          <w:sz w:val="21"/>
          <w:szCs w:val="21"/>
          <w:lang w:val="en-US" w:eastAsia="zh-CN"/>
        </w:rPr>
      </w:pPr>
      <w:r>
        <w:rPr>
          <w:rFonts w:hint="eastAsia" w:ascii="宋体" w:hAnsi="宋体"/>
          <w:color w:val="auto"/>
          <w:sz w:val="21"/>
          <w:szCs w:val="21"/>
          <w:lang w:eastAsia="zh-CN"/>
        </w:rPr>
        <w:t>三、服务范围：</w:t>
      </w:r>
      <w:r>
        <w:rPr>
          <w:rFonts w:hint="eastAsia" w:ascii="宋体" w:hAnsi="宋体"/>
          <w:color w:val="auto"/>
          <w:sz w:val="21"/>
          <w:szCs w:val="21"/>
          <w:lang w:val="en-US" w:eastAsia="zh-CN"/>
        </w:rPr>
        <w:t>酒店消防系统维保</w:t>
      </w:r>
    </w:p>
    <w:p>
      <w:pPr>
        <w:pStyle w:val="2"/>
        <w:ind w:firstLine="420" w:firstLineChars="200"/>
        <w:rPr>
          <w:rFonts w:hint="eastAsia" w:ascii="宋体" w:hAnsi="宋体"/>
          <w:color w:val="auto"/>
          <w:sz w:val="21"/>
          <w:szCs w:val="21"/>
        </w:rPr>
      </w:pPr>
      <w:r>
        <w:rPr>
          <w:rFonts w:hint="eastAsia" w:ascii="宋体" w:hAnsi="宋体"/>
          <w:color w:val="auto"/>
          <w:sz w:val="21"/>
          <w:szCs w:val="21"/>
          <w:lang w:eastAsia="zh-CN"/>
        </w:rPr>
        <w:t>四、</w:t>
      </w:r>
      <w:r>
        <w:rPr>
          <w:rFonts w:hint="eastAsia" w:ascii="宋体" w:hAnsi="宋体"/>
          <w:color w:val="auto"/>
          <w:sz w:val="21"/>
          <w:szCs w:val="21"/>
        </w:rPr>
        <w:t>项目类型：</w:t>
      </w:r>
      <w:r>
        <w:rPr>
          <w:rFonts w:hint="eastAsia" w:ascii="宋体" w:hAnsi="宋体"/>
          <w:color w:val="auto"/>
          <w:sz w:val="21"/>
          <w:szCs w:val="21"/>
          <w:lang w:eastAsia="zh-CN"/>
        </w:rPr>
        <w:t>服务</w:t>
      </w:r>
      <w:r>
        <w:rPr>
          <w:rFonts w:hint="eastAsia" w:ascii="宋体" w:hAnsi="宋体"/>
          <w:color w:val="auto"/>
          <w:sz w:val="21"/>
          <w:szCs w:val="21"/>
        </w:rPr>
        <w:t>类</w:t>
      </w:r>
    </w:p>
    <w:p>
      <w:pPr>
        <w:pStyle w:val="2"/>
        <w:ind w:firstLine="420" w:firstLineChars="200"/>
        <w:rPr>
          <w:rFonts w:hint="eastAsia" w:ascii="宋体" w:hAnsi="宋体"/>
          <w:color w:val="auto"/>
          <w:sz w:val="21"/>
          <w:szCs w:val="21"/>
          <w:lang w:val="en-US" w:eastAsia="zh-CN"/>
        </w:rPr>
      </w:pPr>
      <w:r>
        <w:rPr>
          <w:rFonts w:hint="eastAsia" w:ascii="宋体" w:hAnsi="宋体"/>
          <w:color w:val="auto"/>
          <w:sz w:val="21"/>
          <w:szCs w:val="21"/>
          <w:lang w:val="en-US" w:eastAsia="zh-CN"/>
        </w:rPr>
        <w:t>五</w:t>
      </w:r>
      <w:r>
        <w:rPr>
          <w:rFonts w:hint="eastAsia" w:ascii="宋体" w:hAnsi="宋体"/>
          <w:color w:val="auto"/>
          <w:sz w:val="21"/>
          <w:szCs w:val="21"/>
          <w:lang w:eastAsia="zh-CN"/>
        </w:rPr>
        <w:t>、项目编号：</w:t>
      </w:r>
      <w:r>
        <w:rPr>
          <w:rFonts w:hint="eastAsia" w:ascii="宋体" w:hAnsi="宋体"/>
          <w:color w:val="auto"/>
          <w:sz w:val="21"/>
          <w:szCs w:val="21"/>
          <w:lang w:val="en-US" w:eastAsia="zh-CN"/>
        </w:rPr>
        <w:t>JLJL20231120</w:t>
      </w:r>
    </w:p>
    <w:p>
      <w:pPr>
        <w:pStyle w:val="2"/>
        <w:ind w:firstLine="420" w:firstLineChars="200"/>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六</w:t>
      </w:r>
      <w:r>
        <w:rPr>
          <w:rFonts w:hint="eastAsia" w:ascii="宋体" w:hAnsi="宋体" w:cs="Times New Roman"/>
          <w:color w:val="auto"/>
          <w:sz w:val="21"/>
          <w:szCs w:val="21"/>
          <w:lang w:eastAsia="zh-CN"/>
        </w:rPr>
        <w:t>、项目概算：</w:t>
      </w:r>
      <w:r>
        <w:rPr>
          <w:rFonts w:hint="eastAsia" w:ascii="宋体" w:hAnsi="宋体" w:cs="Times New Roman"/>
          <w:color w:val="auto"/>
          <w:sz w:val="21"/>
          <w:szCs w:val="21"/>
          <w:lang w:val="en-US" w:eastAsia="zh-CN"/>
        </w:rPr>
        <w:t>66500元（二年）</w:t>
      </w:r>
    </w:p>
    <w:p>
      <w:pPr>
        <w:pStyle w:val="2"/>
        <w:ind w:firstLine="420" w:firstLineChars="200"/>
        <w:rPr>
          <w:rFonts w:hint="eastAsia" w:ascii="宋体" w:hAnsi="宋体"/>
          <w:color w:val="auto"/>
          <w:sz w:val="21"/>
          <w:szCs w:val="21"/>
          <w:lang w:eastAsia="zh-CN"/>
        </w:rPr>
      </w:pPr>
      <w:r>
        <w:rPr>
          <w:rFonts w:hint="eastAsia" w:ascii="宋体" w:hAnsi="宋体"/>
          <w:color w:val="auto"/>
          <w:sz w:val="21"/>
          <w:szCs w:val="21"/>
          <w:lang w:val="en-US" w:eastAsia="zh-CN"/>
        </w:rPr>
        <w:t>七</w:t>
      </w:r>
      <w:r>
        <w:rPr>
          <w:rFonts w:hint="eastAsia" w:ascii="宋体" w:hAnsi="宋体"/>
          <w:color w:val="auto"/>
          <w:sz w:val="21"/>
          <w:szCs w:val="21"/>
          <w:lang w:eastAsia="zh-CN"/>
        </w:rPr>
        <w:t>、投标人应具备的基本条件：</w:t>
      </w:r>
    </w:p>
    <w:p>
      <w:pPr>
        <w:pStyle w:val="2"/>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⑴具有独立承担民事责任能力；</w:t>
      </w:r>
    </w:p>
    <w:p>
      <w:pPr>
        <w:pStyle w:val="2"/>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(2) 无单位负责人为同一人或者存在控股、管理关系的不同服务商，同时参加本项目的行为；</w:t>
      </w:r>
    </w:p>
    <w:p>
      <w:pPr>
        <w:pStyle w:val="2"/>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（3）投标人提供营业执照、税务登记证和组织机构代码证、安徽省消防总队可查询的社会服务机构备案表；</w:t>
      </w:r>
    </w:p>
    <w:p>
      <w:pPr>
        <w:pStyle w:val="2"/>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lang w:val="en-US" w:eastAsia="zh-CN"/>
        </w:rPr>
        <w:t>4</w:t>
      </w:r>
      <w:r>
        <w:rPr>
          <w:rFonts w:hint="eastAsia" w:ascii="宋体" w:hAnsi="宋体"/>
          <w:color w:val="auto"/>
          <w:sz w:val="21"/>
          <w:szCs w:val="21"/>
          <w:lang w:eastAsia="zh-CN"/>
        </w:rPr>
        <w:t>）需提供至少</w:t>
      </w:r>
      <w:r>
        <w:rPr>
          <w:rFonts w:hint="eastAsia" w:ascii="宋体" w:hAnsi="宋体"/>
          <w:color w:val="auto"/>
          <w:sz w:val="21"/>
          <w:szCs w:val="21"/>
          <w:lang w:val="en-US" w:eastAsia="zh-CN"/>
        </w:rPr>
        <w:t>2家酒店在服务期内的</w:t>
      </w:r>
      <w:r>
        <w:rPr>
          <w:rFonts w:hint="eastAsia" w:ascii="宋体" w:hAnsi="宋体"/>
          <w:color w:val="auto"/>
          <w:sz w:val="21"/>
          <w:szCs w:val="21"/>
          <w:lang w:eastAsia="zh-CN"/>
        </w:rPr>
        <w:t>消防维保服务合同复印件；</w:t>
      </w:r>
    </w:p>
    <w:p>
      <w:pPr>
        <w:pStyle w:val="2"/>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服务本项目的专职项目负责人和技术负责人须持有一级注册消防工程师职业资格证书，需提供证书复印件；服务本项目的维保人员须持有中级消防设施操作员职业资格证书，需提供证书复印件；专职技术人员需具有执业资格的本单位注册人员</w:t>
      </w:r>
      <w:r>
        <w:rPr>
          <w:rFonts w:hint="eastAsia" w:ascii="宋体" w:hAnsi="宋体"/>
          <w:color w:val="auto"/>
          <w:sz w:val="21"/>
          <w:szCs w:val="21"/>
          <w:lang w:val="en-US" w:eastAsia="zh-CN"/>
        </w:rPr>
        <w:t>,</w:t>
      </w:r>
      <w:r>
        <w:rPr>
          <w:rFonts w:hint="eastAsia" w:ascii="宋体" w:hAnsi="宋体"/>
          <w:color w:val="auto"/>
          <w:sz w:val="21"/>
          <w:szCs w:val="21"/>
          <w:lang w:eastAsia="zh-CN"/>
        </w:rPr>
        <w:t>需</w:t>
      </w:r>
      <w:r>
        <w:rPr>
          <w:rFonts w:hint="eastAsia" w:ascii="宋体" w:hAnsi="宋体"/>
          <w:color w:val="auto"/>
          <w:sz w:val="21"/>
          <w:szCs w:val="21"/>
          <w:lang w:val="en-US" w:eastAsia="zh-CN"/>
        </w:rPr>
        <w:t>提供在本单位注册的注册证书复印件</w:t>
      </w:r>
      <w:r>
        <w:rPr>
          <w:rFonts w:hint="eastAsia" w:ascii="宋体" w:hAnsi="宋体"/>
          <w:color w:val="auto"/>
          <w:sz w:val="21"/>
          <w:szCs w:val="21"/>
          <w:lang w:eastAsia="zh-CN"/>
        </w:rPr>
        <w:t>。</w:t>
      </w:r>
    </w:p>
    <w:p>
      <w:pPr>
        <w:pStyle w:val="2"/>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lang w:val="en-US" w:eastAsia="zh-CN"/>
        </w:rPr>
        <w:t>6</w:t>
      </w:r>
      <w:r>
        <w:rPr>
          <w:rFonts w:hint="eastAsia" w:ascii="宋体" w:hAnsi="宋体"/>
          <w:color w:val="auto"/>
          <w:sz w:val="21"/>
          <w:szCs w:val="21"/>
          <w:lang w:eastAsia="zh-CN"/>
        </w:rPr>
        <w:t>）投标保证金：人民币叁仟元。</w:t>
      </w:r>
    </w:p>
    <w:p>
      <w:pPr>
        <w:pStyle w:val="2"/>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单位名称：安徽泓瑞嘉珑酒店管理有限公司</w:t>
      </w:r>
    </w:p>
    <w:p>
      <w:pPr>
        <w:pStyle w:val="2"/>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开户银行账号：14752000000172664</w:t>
      </w:r>
    </w:p>
    <w:p>
      <w:pPr>
        <w:pStyle w:val="2"/>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开户银行：华夏银行合肥政务区支行</w:t>
      </w:r>
    </w:p>
    <w:p>
      <w:pPr>
        <w:pStyle w:val="2"/>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备注：（1）</w:t>
      </w:r>
      <w:r>
        <w:rPr>
          <w:rFonts w:hint="eastAsia" w:ascii="宋体" w:hAnsi="宋体"/>
          <w:color w:val="auto"/>
          <w:sz w:val="21"/>
          <w:szCs w:val="21"/>
          <w:lang w:eastAsia="zh-CN"/>
        </w:rPr>
        <w:tab/>
      </w:r>
      <w:r>
        <w:rPr>
          <w:rFonts w:hint="eastAsia" w:ascii="宋体" w:hAnsi="宋体"/>
          <w:color w:val="auto"/>
          <w:sz w:val="21"/>
          <w:szCs w:val="21"/>
          <w:lang w:eastAsia="zh-CN"/>
        </w:rPr>
        <w:t>转帐时请备注“××项目投标保证金，并将转账凭证扫描件发送至</w:t>
      </w:r>
      <w:r>
        <w:rPr>
          <w:rFonts w:hint="eastAsia" w:ascii="宋体" w:hAnsi="宋体"/>
          <w:color w:val="auto"/>
          <w:sz w:val="21"/>
          <w:szCs w:val="21"/>
          <w:lang w:val="en-US" w:eastAsia="zh-CN"/>
        </w:rPr>
        <w:t>1269150084</w:t>
      </w:r>
      <w:r>
        <w:rPr>
          <w:rFonts w:hint="eastAsia" w:ascii="宋体" w:hAnsi="宋体"/>
          <w:color w:val="auto"/>
          <w:sz w:val="21"/>
          <w:szCs w:val="21"/>
          <w:lang w:eastAsia="zh-CN"/>
        </w:rPr>
        <w:t>@qq.com邮箱；</w:t>
      </w:r>
    </w:p>
    <w:p>
      <w:pPr>
        <w:pStyle w:val="2"/>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（2）</w:t>
      </w:r>
      <w:r>
        <w:rPr>
          <w:rFonts w:hint="eastAsia" w:ascii="宋体" w:hAnsi="宋体"/>
          <w:color w:val="auto"/>
          <w:sz w:val="21"/>
          <w:szCs w:val="21"/>
          <w:lang w:eastAsia="zh-CN"/>
        </w:rPr>
        <w:tab/>
      </w:r>
      <w:r>
        <w:rPr>
          <w:rFonts w:hint="eastAsia" w:ascii="宋体" w:hAnsi="宋体"/>
          <w:color w:val="auto"/>
          <w:sz w:val="21"/>
          <w:szCs w:val="21"/>
          <w:lang w:eastAsia="zh-CN"/>
        </w:rPr>
        <w:t>投标保证金缴纳截止日为报名截止日。</w:t>
      </w:r>
    </w:p>
    <w:p>
      <w:pPr>
        <w:pStyle w:val="2"/>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lang w:val="en-US" w:eastAsia="zh-CN"/>
        </w:rPr>
        <w:t>7</w:t>
      </w:r>
      <w:r>
        <w:rPr>
          <w:rFonts w:hint="eastAsia" w:ascii="宋体" w:hAnsi="宋体"/>
          <w:color w:val="auto"/>
          <w:sz w:val="21"/>
          <w:szCs w:val="21"/>
          <w:lang w:eastAsia="zh-CN"/>
        </w:rPr>
        <w:t>）各投标单位应无条件接受甲方对乙方服务的要求，如果中标单位拒签合同，投标保证金不予退还。</w:t>
      </w:r>
    </w:p>
    <w:p>
      <w:pPr>
        <w:pStyle w:val="2"/>
        <w:ind w:firstLine="420" w:firstLineChars="200"/>
        <w:rPr>
          <w:rFonts w:hint="eastAsia" w:ascii="宋体" w:hAnsi="宋体"/>
          <w:color w:val="auto"/>
          <w:sz w:val="21"/>
          <w:szCs w:val="21"/>
          <w:lang w:eastAsia="zh-CN"/>
        </w:rPr>
      </w:pPr>
      <w:r>
        <w:rPr>
          <w:rFonts w:hint="eastAsia" w:ascii="宋体" w:hAnsi="宋体"/>
          <w:color w:val="auto"/>
          <w:sz w:val="21"/>
          <w:szCs w:val="21"/>
          <w:lang w:val="en-US" w:eastAsia="zh-CN"/>
        </w:rPr>
        <w:t>八</w:t>
      </w:r>
      <w:r>
        <w:rPr>
          <w:rFonts w:hint="eastAsia" w:ascii="宋体" w:hAnsi="宋体"/>
          <w:color w:val="auto"/>
          <w:sz w:val="21"/>
          <w:szCs w:val="21"/>
          <w:lang w:eastAsia="zh-CN"/>
        </w:rPr>
        <w:t>、 现场踏勘须知</w:t>
      </w:r>
    </w:p>
    <w:p>
      <w:pPr>
        <w:pStyle w:val="2"/>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1）投标单位可在202</w:t>
      </w:r>
      <w:r>
        <w:rPr>
          <w:rFonts w:hint="eastAsia" w:ascii="宋体" w:hAnsi="宋体"/>
          <w:color w:val="auto"/>
          <w:sz w:val="21"/>
          <w:szCs w:val="21"/>
          <w:lang w:val="en-US" w:eastAsia="zh-CN"/>
        </w:rPr>
        <w:t>4</w:t>
      </w:r>
      <w:r>
        <w:rPr>
          <w:rFonts w:hint="eastAsia" w:ascii="宋体" w:hAnsi="宋体"/>
          <w:color w:val="auto"/>
          <w:sz w:val="21"/>
          <w:szCs w:val="21"/>
          <w:lang w:eastAsia="zh-CN"/>
        </w:rPr>
        <w:t>年</w:t>
      </w:r>
      <w:r>
        <w:rPr>
          <w:rFonts w:hint="eastAsia" w:ascii="宋体" w:hAnsi="宋体"/>
          <w:color w:val="auto"/>
          <w:sz w:val="21"/>
          <w:szCs w:val="21"/>
          <w:lang w:val="en-US" w:eastAsia="zh-CN"/>
        </w:rPr>
        <w:t xml:space="preserve">1月 17 </w:t>
      </w:r>
      <w:r>
        <w:rPr>
          <w:rFonts w:hint="eastAsia" w:ascii="宋体" w:hAnsi="宋体"/>
          <w:color w:val="auto"/>
          <w:sz w:val="21"/>
          <w:szCs w:val="21"/>
          <w:lang w:eastAsia="zh-CN"/>
        </w:rPr>
        <w:t>日至</w:t>
      </w:r>
      <w:r>
        <w:rPr>
          <w:rFonts w:hint="eastAsia" w:ascii="宋体" w:hAnsi="宋体"/>
          <w:color w:val="auto"/>
          <w:sz w:val="21"/>
          <w:szCs w:val="21"/>
          <w:lang w:val="en-US" w:eastAsia="zh-CN"/>
        </w:rPr>
        <w:t xml:space="preserve"> 1 </w:t>
      </w:r>
      <w:r>
        <w:rPr>
          <w:rFonts w:hint="eastAsia" w:ascii="宋体" w:hAnsi="宋体"/>
          <w:color w:val="auto"/>
          <w:sz w:val="21"/>
          <w:szCs w:val="21"/>
          <w:lang w:eastAsia="zh-CN"/>
        </w:rPr>
        <w:t>月</w:t>
      </w:r>
      <w:r>
        <w:rPr>
          <w:rFonts w:hint="eastAsia" w:ascii="宋体" w:hAnsi="宋体"/>
          <w:color w:val="auto"/>
          <w:sz w:val="21"/>
          <w:szCs w:val="21"/>
          <w:lang w:val="en-US" w:eastAsia="zh-CN"/>
        </w:rPr>
        <w:t xml:space="preserve">19 </w:t>
      </w:r>
      <w:r>
        <w:rPr>
          <w:rFonts w:hint="eastAsia" w:ascii="宋体" w:hAnsi="宋体"/>
          <w:color w:val="auto"/>
          <w:sz w:val="21"/>
          <w:szCs w:val="21"/>
          <w:lang w:eastAsia="zh-CN"/>
        </w:rPr>
        <w:t>日9:</w:t>
      </w:r>
      <w:r>
        <w:rPr>
          <w:rFonts w:hint="eastAsia" w:ascii="宋体" w:hAnsi="宋体"/>
          <w:color w:val="auto"/>
          <w:sz w:val="21"/>
          <w:szCs w:val="21"/>
          <w:lang w:val="en-US" w:eastAsia="zh-CN"/>
        </w:rPr>
        <w:t>3</w:t>
      </w:r>
      <w:r>
        <w:rPr>
          <w:rFonts w:hint="eastAsia" w:ascii="宋体" w:hAnsi="宋体"/>
          <w:color w:val="auto"/>
          <w:sz w:val="21"/>
          <w:szCs w:val="21"/>
          <w:lang w:eastAsia="zh-CN"/>
        </w:rPr>
        <w:t>0—17：</w:t>
      </w:r>
      <w:r>
        <w:rPr>
          <w:rFonts w:hint="eastAsia" w:ascii="宋体" w:hAnsi="宋体"/>
          <w:color w:val="auto"/>
          <w:sz w:val="21"/>
          <w:szCs w:val="21"/>
          <w:lang w:val="en-US" w:eastAsia="zh-CN"/>
        </w:rPr>
        <w:t>0</w:t>
      </w:r>
      <w:r>
        <w:rPr>
          <w:rFonts w:hint="eastAsia" w:ascii="宋体" w:hAnsi="宋体"/>
          <w:color w:val="auto"/>
          <w:sz w:val="21"/>
          <w:szCs w:val="21"/>
          <w:lang w:eastAsia="zh-CN"/>
        </w:rPr>
        <w:t>0时</w:t>
      </w:r>
      <w:r>
        <w:rPr>
          <w:rFonts w:hint="eastAsia" w:ascii="宋体" w:hAnsi="宋体"/>
          <w:color w:val="auto"/>
          <w:sz w:val="21"/>
          <w:szCs w:val="21"/>
          <w:lang w:val="en-US" w:eastAsia="zh-CN"/>
        </w:rPr>
        <w:t>(周末除外)</w:t>
      </w:r>
      <w:r>
        <w:rPr>
          <w:rFonts w:hint="eastAsia" w:ascii="宋体" w:hAnsi="宋体"/>
          <w:color w:val="auto"/>
          <w:sz w:val="21"/>
          <w:szCs w:val="21"/>
          <w:lang w:eastAsia="zh-CN"/>
        </w:rPr>
        <w:t>，在邀标单位现场联系人的陪同下，对本次招标项目进行现场踏勘</w:t>
      </w:r>
      <w:r>
        <w:rPr>
          <w:rFonts w:hint="eastAsia" w:ascii="宋体" w:hAnsi="宋体"/>
          <w:color w:val="auto"/>
          <w:sz w:val="21"/>
          <w:szCs w:val="21"/>
          <w:lang w:val="en-US" w:eastAsia="zh-CN"/>
        </w:rPr>
        <w:t>,如未进行现场查勘，将无权投标</w:t>
      </w:r>
      <w:r>
        <w:rPr>
          <w:rFonts w:hint="eastAsia" w:ascii="宋体" w:hAnsi="宋体"/>
          <w:color w:val="auto"/>
          <w:sz w:val="21"/>
          <w:szCs w:val="21"/>
          <w:lang w:eastAsia="zh-CN"/>
        </w:rPr>
        <w:t>。</w:t>
      </w:r>
    </w:p>
    <w:p>
      <w:pPr>
        <w:pStyle w:val="2"/>
        <w:ind w:firstLine="420" w:firstLineChars="200"/>
        <w:rPr>
          <w:rFonts w:hint="eastAsia" w:ascii="宋体" w:hAnsi="宋体"/>
          <w:color w:val="auto"/>
          <w:sz w:val="21"/>
          <w:szCs w:val="21"/>
          <w:lang w:eastAsia="zh-CN"/>
        </w:rPr>
      </w:pPr>
      <w:r>
        <w:rPr>
          <w:rFonts w:hint="eastAsia" w:ascii="宋体" w:hAnsi="宋体"/>
          <w:color w:val="auto"/>
          <w:sz w:val="21"/>
          <w:szCs w:val="21"/>
          <w:lang w:val="en-US" w:eastAsia="zh-CN"/>
        </w:rPr>
        <w:t>九</w:t>
      </w:r>
      <w:r>
        <w:rPr>
          <w:rFonts w:hint="eastAsia" w:ascii="宋体" w:hAnsi="宋体"/>
          <w:color w:val="auto"/>
          <w:sz w:val="21"/>
          <w:szCs w:val="21"/>
          <w:lang w:eastAsia="zh-CN"/>
        </w:rPr>
        <w:t>、报价方式：</w:t>
      </w:r>
    </w:p>
    <w:p>
      <w:pPr>
        <w:pStyle w:val="2"/>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本项目采用固定总价报价，该总价包含货物及所需附件购置费、包装费、运输费、人工费、保险费、安装调试费、各种税费、资料费、售后服务费及实施过程中的不可预见费用等全部费用。控制价为人民币大写陆万陆仟伍佰元整（</w:t>
      </w:r>
      <w:r>
        <w:rPr>
          <w:rFonts w:hint="eastAsia" w:ascii="宋体" w:hAnsi="宋体"/>
          <w:color w:val="auto"/>
          <w:sz w:val="21"/>
          <w:szCs w:val="21"/>
          <w:lang w:val="en-US" w:eastAsia="zh-CN"/>
        </w:rPr>
        <w:t>66500</w:t>
      </w:r>
      <w:r>
        <w:rPr>
          <w:rFonts w:hint="eastAsia" w:ascii="宋体" w:hAnsi="宋体"/>
          <w:color w:val="auto"/>
          <w:sz w:val="21"/>
          <w:szCs w:val="21"/>
          <w:lang w:eastAsia="zh-CN"/>
        </w:rPr>
        <w:t>.00元），高于控制价的报价作为废标处理，报价时需要注明税点以及专票或普票，中标后不以任何理由调整。</w:t>
      </w:r>
    </w:p>
    <w:p>
      <w:pPr>
        <w:pStyle w:val="2"/>
        <w:ind w:firstLine="420" w:firstLineChars="200"/>
        <w:rPr>
          <w:rFonts w:hint="eastAsia" w:ascii="宋体" w:hAnsi="宋体"/>
          <w:color w:val="auto"/>
          <w:sz w:val="21"/>
          <w:szCs w:val="21"/>
          <w:lang w:eastAsia="zh-CN"/>
        </w:rPr>
      </w:pPr>
      <w:r>
        <w:rPr>
          <w:rFonts w:hint="eastAsia" w:hAnsi="宋体"/>
          <w:color w:val="auto"/>
          <w:sz w:val="21"/>
          <w:szCs w:val="21"/>
          <w:lang w:val="en-US" w:eastAsia="zh-CN"/>
        </w:rPr>
        <w:t>十</w:t>
      </w:r>
      <w:r>
        <w:rPr>
          <w:rFonts w:hint="eastAsia" w:ascii="宋体" w:hAnsi="宋体"/>
          <w:color w:val="auto"/>
          <w:sz w:val="21"/>
          <w:szCs w:val="21"/>
          <w:lang w:eastAsia="zh-CN"/>
        </w:rPr>
        <w:t>、</w:t>
      </w:r>
    </w:p>
    <w:p>
      <w:pPr>
        <w:pStyle w:val="2"/>
        <w:ind w:firstLine="420" w:firstLineChars="200"/>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（1）报名日期：2024年1月16日上午09:00至2024年1月21日下午17:30。</w:t>
      </w:r>
    </w:p>
    <w:p>
      <w:pPr>
        <w:pStyle w:val="2"/>
        <w:ind w:firstLine="420" w:firstLineChars="200"/>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(2)报价时间：2024年1月22日上午</w:t>
      </w:r>
      <w:r>
        <w:rPr>
          <w:rFonts w:hint="eastAsia" w:hAnsi="宋体" w:cs="Times New Roman"/>
          <w:color w:val="auto"/>
          <w:sz w:val="21"/>
          <w:szCs w:val="21"/>
          <w:lang w:val="en-US" w:eastAsia="zh-CN"/>
        </w:rPr>
        <w:t>10</w:t>
      </w:r>
      <w:r>
        <w:rPr>
          <w:rFonts w:hint="eastAsia" w:ascii="宋体" w:hAnsi="宋体" w:cs="Times New Roman"/>
          <w:color w:val="auto"/>
          <w:sz w:val="21"/>
          <w:szCs w:val="21"/>
          <w:lang w:val="en-US" w:eastAsia="zh-CN"/>
        </w:rPr>
        <w:t>：</w:t>
      </w:r>
      <w:r>
        <w:rPr>
          <w:rFonts w:hint="eastAsia" w:hAnsi="宋体" w:cs="Times New Roman"/>
          <w:color w:val="auto"/>
          <w:sz w:val="21"/>
          <w:szCs w:val="21"/>
          <w:lang w:val="en-US" w:eastAsia="zh-CN"/>
        </w:rPr>
        <w:t>0</w:t>
      </w:r>
      <w:r>
        <w:rPr>
          <w:rFonts w:hint="eastAsia" w:ascii="宋体" w:hAnsi="宋体" w:cs="Times New Roman"/>
          <w:color w:val="auto"/>
          <w:sz w:val="21"/>
          <w:szCs w:val="21"/>
          <w:lang w:val="en-US" w:eastAsia="zh-CN"/>
        </w:rPr>
        <w:t>0时前密封盖章报到安徽泓瑞嘉珑酒店管理有限公司采购部。</w:t>
      </w:r>
    </w:p>
    <w:p>
      <w:pPr>
        <w:pStyle w:val="2"/>
        <w:ind w:firstLine="420" w:firstLineChars="200"/>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(3)报名方法：完整填写信息后在规定的报名日期内发送至邮箱：1269150084@qq.com 。</w:t>
      </w:r>
    </w:p>
    <w:p>
      <w:pPr>
        <w:pStyle w:val="2"/>
        <w:ind w:firstLine="420" w:firstLineChars="200"/>
        <w:rPr>
          <w:rFonts w:hint="eastAsia" w:hAnsi="宋体" w:cs="Times New Roman"/>
          <w:color w:val="auto"/>
          <w:sz w:val="21"/>
          <w:szCs w:val="21"/>
          <w:lang w:val="en-US" w:eastAsia="zh-CN"/>
        </w:rPr>
      </w:pPr>
      <w:r>
        <w:rPr>
          <w:rFonts w:hint="eastAsia" w:ascii="宋体" w:hAnsi="宋体" w:cs="Times New Roman"/>
          <w:color w:val="auto"/>
          <w:sz w:val="21"/>
          <w:szCs w:val="21"/>
          <w:lang w:val="en-US" w:eastAsia="zh-CN"/>
        </w:rPr>
        <w:t>（4）开标时间：2024年1月</w:t>
      </w:r>
      <w:r>
        <w:rPr>
          <w:rFonts w:hint="eastAsia" w:hAnsi="宋体" w:cs="Times New Roman"/>
          <w:color w:val="auto"/>
          <w:sz w:val="21"/>
          <w:szCs w:val="21"/>
          <w:lang w:val="en-US" w:eastAsia="zh-CN"/>
        </w:rPr>
        <w:t>22</w:t>
      </w:r>
      <w:r>
        <w:rPr>
          <w:rFonts w:hint="eastAsia" w:ascii="宋体" w:hAnsi="宋体" w:cs="Times New Roman"/>
          <w:color w:val="auto"/>
          <w:sz w:val="21"/>
          <w:szCs w:val="21"/>
          <w:lang w:val="en-US" w:eastAsia="zh-CN"/>
        </w:rPr>
        <w:t>日上午10：</w:t>
      </w:r>
      <w:r>
        <w:rPr>
          <w:rFonts w:hint="eastAsia" w:hAnsi="宋体" w:cs="Times New Roman"/>
          <w:color w:val="auto"/>
          <w:sz w:val="21"/>
          <w:szCs w:val="21"/>
          <w:lang w:val="en-US" w:eastAsia="zh-CN"/>
        </w:rPr>
        <w:t>00</w:t>
      </w:r>
    </w:p>
    <w:p>
      <w:pPr>
        <w:pStyle w:val="2"/>
        <w:ind w:firstLine="420" w:firstLineChars="200"/>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（5）开标地点：合肥市蜀山区长江西路501号金陵嘉珑酒店四楼蜀山厅</w:t>
      </w:r>
    </w:p>
    <w:p>
      <w:pPr>
        <w:pStyle w:val="2"/>
        <w:ind w:firstLine="420" w:firstLineChars="200"/>
        <w:rPr>
          <w:rFonts w:hint="eastAsia" w:ascii="宋体" w:hAnsi="宋体" w:cs="Times New Roman"/>
          <w:color w:val="auto"/>
          <w:sz w:val="21"/>
          <w:szCs w:val="21"/>
          <w:lang w:val="en-US" w:eastAsia="zh-CN"/>
        </w:rPr>
      </w:pPr>
    </w:p>
    <w:p>
      <w:pPr>
        <w:pStyle w:val="2"/>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如有未尽事宜请在报价中说明。</w:t>
      </w:r>
    </w:p>
    <w:p>
      <w:pPr>
        <w:pStyle w:val="2"/>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电话：</w:t>
      </w:r>
      <w:r>
        <w:rPr>
          <w:rFonts w:hint="eastAsia" w:ascii="宋体" w:hAnsi="宋体"/>
          <w:color w:val="auto"/>
          <w:sz w:val="21"/>
          <w:szCs w:val="21"/>
          <w:lang w:val="en-US" w:eastAsia="zh-CN"/>
        </w:rPr>
        <w:t>0551-62256800</w:t>
      </w:r>
      <w:r>
        <w:rPr>
          <w:rFonts w:hint="eastAsia" w:ascii="宋体" w:hAnsi="宋体"/>
          <w:color w:val="auto"/>
          <w:sz w:val="21"/>
          <w:szCs w:val="21"/>
          <w:lang w:eastAsia="zh-CN"/>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 xml:space="preserve"> 联系人：袁工</w:t>
      </w:r>
    </w:p>
    <w:p>
      <w:pPr>
        <w:pStyle w:val="2"/>
        <w:ind w:firstLine="420" w:firstLineChars="200"/>
        <w:rPr>
          <w:rFonts w:hint="default" w:ascii="宋体" w:hAnsi="宋体"/>
          <w:color w:val="auto"/>
          <w:sz w:val="21"/>
          <w:szCs w:val="21"/>
          <w:lang w:val="en-US" w:eastAsia="zh-CN"/>
        </w:rPr>
      </w:pPr>
      <w:r>
        <w:rPr>
          <w:rFonts w:hint="eastAsia" w:ascii="宋体" w:hAnsi="宋体"/>
          <w:color w:val="auto"/>
          <w:sz w:val="21"/>
          <w:szCs w:val="21"/>
          <w:lang w:eastAsia="zh-CN"/>
        </w:rPr>
        <w:t>监管电话：</w:t>
      </w:r>
      <w:r>
        <w:rPr>
          <w:rFonts w:hint="eastAsia" w:ascii="宋体" w:hAnsi="宋体"/>
          <w:color w:val="auto"/>
          <w:sz w:val="21"/>
          <w:szCs w:val="21"/>
          <w:lang w:val="en-US" w:eastAsia="zh-CN"/>
        </w:rPr>
        <w:t>62256855</w:t>
      </w:r>
    </w:p>
    <w:p>
      <w:pPr>
        <w:pStyle w:val="2"/>
        <w:rPr>
          <w:rFonts w:hint="eastAsia" w:ascii="宋体" w:hAnsi="宋体"/>
          <w:color w:val="auto"/>
          <w:sz w:val="21"/>
          <w:szCs w:val="21"/>
          <w:lang w:eastAsia="zh-CN"/>
        </w:rPr>
      </w:pPr>
    </w:p>
    <w:p>
      <w:pPr>
        <w:pStyle w:val="2"/>
        <w:ind w:firstLine="420" w:firstLineChars="200"/>
        <w:jc w:val="right"/>
        <w:rPr>
          <w:rFonts w:hint="eastAsia" w:ascii="宋体" w:hAnsi="宋体"/>
          <w:color w:val="auto"/>
          <w:sz w:val="21"/>
          <w:szCs w:val="21"/>
          <w:lang w:eastAsia="zh-CN"/>
        </w:rPr>
      </w:pP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安徽泓瑞嘉珑酒店管理有限公司</w:t>
      </w:r>
    </w:p>
    <w:p>
      <w:pPr>
        <w:pStyle w:val="2"/>
        <w:ind w:firstLine="420" w:firstLineChars="200"/>
        <w:jc w:val="right"/>
        <w:rPr>
          <w:rFonts w:hint="eastAsia" w:ascii="宋体" w:hAnsi="宋体"/>
          <w:color w:val="auto"/>
          <w:sz w:val="21"/>
          <w:szCs w:val="21"/>
          <w:lang w:eastAsia="zh-CN"/>
        </w:rPr>
      </w:pPr>
    </w:p>
    <w:p>
      <w:pPr>
        <w:pStyle w:val="2"/>
        <w:ind w:firstLine="420" w:firstLineChars="200"/>
        <w:jc w:val="right"/>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                               2024年1月16日</w:t>
      </w:r>
    </w:p>
    <w:p>
      <w:pPr>
        <w:pStyle w:val="3"/>
        <w:ind w:firstLine="360"/>
        <w:rPr>
          <w:rFonts w:hint="default"/>
          <w:lang w:val="en-US" w:eastAsia="zh-CN"/>
        </w:rPr>
      </w:pPr>
    </w:p>
    <w:p>
      <w:pPr>
        <w:ind w:firstLine="1988" w:firstLineChars="550"/>
        <w:rPr>
          <w:b/>
          <w:sz w:val="36"/>
        </w:rPr>
      </w:pPr>
      <w:r>
        <w:rPr>
          <w:rFonts w:hint="eastAsia" w:ascii="宋体" w:hAnsi="宋体"/>
          <w:b/>
          <w:color w:val="000000" w:themeColor="text1"/>
          <w:sz w:val="36"/>
          <w:szCs w:val="36"/>
          <w:lang w:eastAsia="zh-CN"/>
          <w14:textFill>
            <w14:solidFill>
              <w14:schemeClr w14:val="tx1"/>
            </w14:solidFill>
          </w14:textFill>
        </w:rPr>
        <w:t>安徽</w:t>
      </w:r>
      <w:r>
        <w:rPr>
          <w:rFonts w:hint="eastAsia" w:ascii="宋体" w:hAnsi="宋体"/>
          <w:b/>
          <w:color w:val="000000" w:themeColor="text1"/>
          <w:sz w:val="36"/>
          <w:szCs w:val="36"/>
          <w14:textFill>
            <w14:solidFill>
              <w14:schemeClr w14:val="tx1"/>
            </w14:solidFill>
          </w14:textFill>
        </w:rPr>
        <w:t>泓瑞</w:t>
      </w:r>
      <w:r>
        <w:rPr>
          <w:rFonts w:hint="eastAsia" w:ascii="宋体" w:hAnsi="宋体"/>
          <w:b/>
          <w:color w:val="000000" w:themeColor="text1"/>
          <w:sz w:val="36"/>
          <w:szCs w:val="36"/>
          <w:lang w:eastAsia="zh-CN"/>
          <w14:textFill>
            <w14:solidFill>
              <w14:schemeClr w14:val="tx1"/>
            </w14:solidFill>
          </w14:textFill>
        </w:rPr>
        <w:t>嘉珑</w:t>
      </w:r>
      <w:r>
        <w:rPr>
          <w:rFonts w:hint="eastAsia" w:ascii="宋体" w:hAnsi="宋体"/>
          <w:b/>
          <w:color w:val="000000" w:themeColor="text1"/>
          <w:sz w:val="36"/>
          <w:szCs w:val="36"/>
          <w14:textFill>
            <w14:solidFill>
              <w14:schemeClr w14:val="tx1"/>
            </w14:solidFill>
          </w14:textFill>
        </w:rPr>
        <w:t>酒店</w:t>
      </w:r>
      <w:r>
        <w:rPr>
          <w:rFonts w:hint="eastAsia"/>
          <w:b/>
          <w:sz w:val="36"/>
        </w:rPr>
        <w:t>消防维保需求</w:t>
      </w:r>
    </w:p>
    <w:p>
      <w:pPr>
        <w:jc w:val="both"/>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第一条：维保内容</w:t>
      </w:r>
    </w:p>
    <w:p>
      <w:pPr>
        <w:snapToGrid w:val="0"/>
        <w:spacing w:line="440" w:lineRule="exact"/>
        <w:ind w:firstLine="270" w:firstLineChars="150"/>
        <w:contextualSpacing/>
        <w:rPr>
          <w:rFonts w:hint="default" w:asciiTheme="minorEastAsia" w:hAnsiTheme="minorEastAsia" w:eastAsiaTheme="minorEastAsia"/>
          <w:b/>
          <w:color w:val="auto"/>
          <w:sz w:val="18"/>
          <w:szCs w:val="18"/>
          <w:lang w:val="en-US" w:eastAsia="zh-CN"/>
        </w:rPr>
      </w:pPr>
      <w:r>
        <w:rPr>
          <w:rFonts w:hint="eastAsia" w:asciiTheme="minorEastAsia" w:hAnsiTheme="minorEastAsia" w:eastAsiaTheme="minorEastAsia"/>
          <w:color w:val="auto"/>
          <w:sz w:val="18"/>
          <w:szCs w:val="18"/>
        </w:rPr>
        <w:t>火灾自动报警系统（包括联动控制系统、烟感、温感探测器、消防栓按钮、手报按钮、楼层显示器、控制模块、短路隔离器、输入模块、消防端子箱、主机等）、消火栓系统和自动喷淋系统（包括喷淋泵、消防泵系统、稳压泵组、喷头、室内外消防栓、阀门、湿式报警阀组、雨淋系统等）、疏散系统（包括消防广播、防排烟系统、</w:t>
      </w:r>
      <w:r>
        <w:rPr>
          <w:rFonts w:hint="eastAsia" w:asciiTheme="minorEastAsia" w:hAnsiTheme="minorEastAsia" w:eastAsiaTheme="minorEastAsia"/>
          <w:color w:val="auto"/>
          <w:sz w:val="18"/>
          <w:szCs w:val="18"/>
          <w:lang w:eastAsia="zh-CN"/>
        </w:rPr>
        <w:t>正压送风系统、</w:t>
      </w:r>
      <w:r>
        <w:rPr>
          <w:rFonts w:hint="eastAsia" w:asciiTheme="minorEastAsia" w:hAnsiTheme="minorEastAsia" w:eastAsiaTheme="minorEastAsia"/>
          <w:color w:val="auto"/>
          <w:sz w:val="18"/>
          <w:szCs w:val="18"/>
        </w:rPr>
        <w:t>防火门、防火卷帘、消防电梯、应急照明和疏散标识</w:t>
      </w:r>
      <w:r>
        <w:rPr>
          <w:rFonts w:hint="eastAsia" w:asciiTheme="minorEastAsia" w:hAnsiTheme="minorEastAsia" w:eastAsiaTheme="minorEastAsia"/>
          <w:color w:val="auto"/>
          <w:sz w:val="18"/>
          <w:szCs w:val="18"/>
          <w:lang w:eastAsia="zh-CN"/>
        </w:rPr>
        <w:t>系统</w:t>
      </w:r>
      <w:r>
        <w:rPr>
          <w:rFonts w:hint="eastAsia" w:asciiTheme="minorEastAsia" w:hAnsiTheme="minorEastAsia" w:eastAsiaTheme="minorEastAsia"/>
          <w:color w:val="auto"/>
          <w:sz w:val="18"/>
          <w:szCs w:val="18"/>
        </w:rPr>
        <w:t>）、可燃气体探测</w:t>
      </w:r>
      <w:r>
        <w:rPr>
          <w:rFonts w:hint="eastAsia" w:asciiTheme="minorEastAsia" w:hAnsiTheme="minorEastAsia" w:eastAsiaTheme="minorEastAsia"/>
          <w:color w:val="auto"/>
          <w:sz w:val="18"/>
          <w:szCs w:val="18"/>
          <w:lang w:eastAsia="zh-CN"/>
        </w:rPr>
        <w:t>和报警</w:t>
      </w:r>
      <w:r>
        <w:rPr>
          <w:rFonts w:hint="eastAsia" w:asciiTheme="minorEastAsia" w:hAnsiTheme="minorEastAsia" w:eastAsiaTheme="minorEastAsia"/>
          <w:color w:val="auto"/>
          <w:sz w:val="18"/>
          <w:szCs w:val="18"/>
        </w:rPr>
        <w:t>系统（包括可燃气体报警控制器、可燃气体探测器及其控制线路）</w:t>
      </w:r>
      <w:r>
        <w:rPr>
          <w:rFonts w:hint="eastAsia" w:asciiTheme="minorEastAsia" w:hAnsiTheme="minorEastAsia" w:eastAsiaTheme="minorEastAsia"/>
          <w:color w:val="auto"/>
          <w:sz w:val="18"/>
          <w:szCs w:val="18"/>
          <w:lang w:eastAsia="zh-CN"/>
        </w:rPr>
        <w:t>，</w:t>
      </w:r>
    </w:p>
    <w:p>
      <w:pPr>
        <w:snapToGrid w:val="0"/>
        <w:spacing w:line="440" w:lineRule="exact"/>
        <w:contextualSpacing/>
        <w:rPr>
          <w:rFonts w:hint="eastAsia"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第二条：维保要求</w:t>
      </w:r>
    </w:p>
    <w:p>
      <w:pPr>
        <w:snapToGrid w:val="0"/>
        <w:spacing w:line="440" w:lineRule="exact"/>
        <w:ind w:firstLine="270" w:firstLineChars="150"/>
        <w:contextualSpacing/>
        <w:rPr>
          <w:rFonts w:hint="default" w:asciiTheme="minorEastAsia" w:hAnsiTheme="minorEastAsia" w:eastAsiaTheme="minorEastAsia"/>
          <w:b/>
          <w:color w:val="auto"/>
          <w:sz w:val="18"/>
          <w:szCs w:val="18"/>
          <w:lang w:val="en-US" w:eastAsia="zh-CN"/>
        </w:rPr>
      </w:pPr>
      <w:r>
        <w:rPr>
          <w:rFonts w:hint="eastAsia" w:asciiTheme="minorEastAsia" w:hAnsiTheme="minorEastAsia" w:eastAsiaTheme="minorEastAsia"/>
          <w:color w:val="auto"/>
          <w:sz w:val="18"/>
          <w:szCs w:val="18"/>
          <w:lang w:eastAsia="zh-CN"/>
        </w:rPr>
        <w:t>以上各大系统维保检测标准需符合</w:t>
      </w:r>
      <w:r>
        <w:rPr>
          <w:rFonts w:hint="eastAsia" w:asciiTheme="minorEastAsia" w:hAnsiTheme="minorEastAsia" w:eastAsiaTheme="minorEastAsia"/>
          <w:color w:val="auto"/>
          <w:sz w:val="18"/>
          <w:szCs w:val="18"/>
          <w:lang w:val="en-US" w:eastAsia="zh-CN"/>
        </w:rPr>
        <w:t>GB50116-2013、GB50166-2007、GB50067-2014、GB50974-2014、GB51251-2017、GB50084-2017、GB50261-2017、GB55036-2022、GB55037-2022等国标要求以外,还需满足以下要求：</w:t>
      </w:r>
    </w:p>
    <w:p>
      <w:pPr>
        <w:snapToGrid w:val="0"/>
        <w:spacing w:line="440" w:lineRule="exact"/>
        <w:contextualSpacing/>
        <w:rPr>
          <w:rFonts w:hint="eastAsia" w:asciiTheme="minorEastAsia" w:hAnsiTheme="minorEastAsia" w:eastAsiaTheme="minorEastAsia"/>
          <w:b/>
          <w:color w:val="auto"/>
          <w:sz w:val="18"/>
          <w:szCs w:val="18"/>
        </w:rPr>
      </w:pP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1、维护保养范围</w:t>
      </w:r>
      <w:r>
        <w:rPr>
          <w:rFonts w:hint="eastAsia" w:asciiTheme="minorEastAsia" w:hAnsiTheme="minorEastAsia" w:eastAsiaTheme="minorEastAsia"/>
          <w:color w:val="auto"/>
          <w:sz w:val="18"/>
          <w:szCs w:val="18"/>
        </w:rPr>
        <w:t>：</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上述消防报警及联动控制系统及其配套系统：</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（1）火灾自动报警系统（包括联动控制系统）：严格执行《火灾自动报警系统施工及验收规范》和安徽省消防监督部门的相关规定，确保消防设施正常运行；</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（2）消火栓系统和自动喷淋系统（包括水泵系统）：严格执行《自动喷淋系统施工及验收规范》和安徽省消防监督部门的相关规定，确保消防设施正常运行；</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（3）疏散系统（包括消防广播、防排烟系统、</w:t>
      </w:r>
      <w:r>
        <w:rPr>
          <w:rFonts w:hint="eastAsia" w:asciiTheme="minorEastAsia" w:hAnsiTheme="minorEastAsia" w:eastAsiaTheme="minorEastAsia"/>
          <w:color w:val="auto"/>
          <w:sz w:val="18"/>
          <w:szCs w:val="18"/>
          <w:lang w:eastAsia="zh-CN"/>
        </w:rPr>
        <w:t>正压送风系统、</w:t>
      </w:r>
      <w:r>
        <w:rPr>
          <w:rFonts w:hint="eastAsia" w:asciiTheme="minorEastAsia" w:hAnsiTheme="minorEastAsia" w:eastAsiaTheme="minorEastAsia"/>
          <w:color w:val="auto"/>
          <w:sz w:val="18"/>
          <w:szCs w:val="18"/>
        </w:rPr>
        <w:t>防火门、防火卷帘、消防电梯、应急照明和疏散标识</w:t>
      </w:r>
      <w:r>
        <w:rPr>
          <w:rFonts w:hint="eastAsia" w:asciiTheme="minorEastAsia" w:hAnsiTheme="minorEastAsia" w:eastAsiaTheme="minorEastAsia"/>
          <w:color w:val="auto"/>
          <w:sz w:val="18"/>
          <w:szCs w:val="18"/>
          <w:lang w:eastAsia="zh-CN"/>
        </w:rPr>
        <w:t>系统</w:t>
      </w:r>
      <w:r>
        <w:rPr>
          <w:rFonts w:hint="eastAsia" w:asciiTheme="minorEastAsia" w:hAnsiTheme="minorEastAsia" w:eastAsiaTheme="minorEastAsia"/>
          <w:color w:val="auto"/>
          <w:sz w:val="18"/>
          <w:szCs w:val="18"/>
        </w:rPr>
        <w:t>）：按照维护服务范围，确保设施正常工作；</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2、维护保养要求：上述设备及其配套设施常态化保养与维护，确保各系统正常运行。达到报警、灭火等设计和消防检测要求。</w:t>
      </w:r>
    </w:p>
    <w:p>
      <w:pPr>
        <w:snapToGrid w:val="0"/>
        <w:spacing w:line="440" w:lineRule="exact"/>
        <w:contextualSpacing/>
        <w:rPr>
          <w:rFonts w:hint="eastAsia" w:asciiTheme="minorEastAsia" w:hAnsiTheme="minorEastAsia" w:eastAsiaTheme="minorEastAsia"/>
          <w:b/>
          <w:bCs/>
          <w:color w:val="auto"/>
          <w:sz w:val="18"/>
          <w:szCs w:val="18"/>
          <w:lang w:eastAsia="zh-CN"/>
        </w:rPr>
      </w:pPr>
      <w:r>
        <w:rPr>
          <w:rFonts w:hint="eastAsia" w:asciiTheme="minorEastAsia" w:hAnsiTheme="minorEastAsia" w:eastAsiaTheme="minorEastAsia"/>
          <w:b/>
          <w:color w:val="auto"/>
          <w:sz w:val="18"/>
          <w:szCs w:val="18"/>
        </w:rPr>
        <w:t>每周进行一次常规检查</w:t>
      </w:r>
      <w:r>
        <w:rPr>
          <w:rFonts w:hint="eastAsia" w:asciiTheme="minorEastAsia" w:hAnsiTheme="minorEastAsia" w:eastAsiaTheme="minorEastAsia"/>
          <w:color w:val="auto"/>
          <w:sz w:val="18"/>
          <w:szCs w:val="18"/>
        </w:rPr>
        <w:t>：</w:t>
      </w:r>
      <w:r>
        <w:rPr>
          <w:rFonts w:hint="eastAsia" w:asciiTheme="minorEastAsia" w:hAnsiTheme="minorEastAsia" w:eastAsiaTheme="minorEastAsia"/>
          <w:b/>
          <w:bCs/>
          <w:color w:val="auto"/>
          <w:sz w:val="18"/>
          <w:szCs w:val="18"/>
          <w:lang w:eastAsia="zh-CN"/>
        </w:rPr>
        <w:t>（需项目负责人或技术负责人带队执行，维保人员须持有中级消防设施操作员职业资格证书（维保方）</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1、每周对火灾自动报警系统日常误报警清查</w:t>
      </w:r>
      <w:r>
        <w:rPr>
          <w:rFonts w:hint="eastAsia" w:asciiTheme="minorEastAsia" w:hAnsiTheme="minorEastAsia" w:eastAsiaTheme="minorEastAsia"/>
          <w:color w:val="auto"/>
          <w:sz w:val="18"/>
          <w:szCs w:val="18"/>
          <w:lang w:eastAsia="zh-CN"/>
        </w:rPr>
        <w:t>、</w:t>
      </w:r>
      <w:r>
        <w:rPr>
          <w:rFonts w:hint="eastAsia" w:asciiTheme="minorEastAsia" w:hAnsiTheme="minorEastAsia" w:eastAsiaTheme="minorEastAsia"/>
          <w:color w:val="auto"/>
          <w:sz w:val="18"/>
          <w:szCs w:val="18"/>
        </w:rPr>
        <w:t>报警系统运行检查</w:t>
      </w:r>
      <w:r>
        <w:rPr>
          <w:rFonts w:hint="eastAsia" w:asciiTheme="minorEastAsia" w:hAnsiTheme="minorEastAsia" w:eastAsiaTheme="minorEastAsia"/>
          <w:color w:val="auto"/>
          <w:sz w:val="18"/>
          <w:szCs w:val="18"/>
          <w:lang w:eastAsia="zh-CN"/>
        </w:rPr>
        <w:t>、</w:t>
      </w:r>
      <w:r>
        <w:rPr>
          <w:rFonts w:hint="eastAsia" w:asciiTheme="minorEastAsia" w:hAnsiTheme="minorEastAsia" w:eastAsiaTheme="minorEastAsia"/>
          <w:color w:val="auto"/>
          <w:sz w:val="18"/>
          <w:szCs w:val="18"/>
        </w:rPr>
        <w:t>系统日常保养。确保报警系统的正常、灵敏、精确。</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2、确保消防水泵、稳压泵、</w:t>
      </w:r>
      <w:r>
        <w:rPr>
          <w:rFonts w:hint="eastAsia" w:asciiTheme="minorEastAsia" w:hAnsiTheme="minorEastAsia" w:eastAsiaTheme="minorEastAsia"/>
          <w:color w:val="auto"/>
          <w:sz w:val="18"/>
          <w:szCs w:val="18"/>
          <w:lang w:eastAsia="zh-CN"/>
        </w:rPr>
        <w:t>湿式报警阀自动启停</w:t>
      </w:r>
      <w:r>
        <w:rPr>
          <w:rFonts w:hint="eastAsia" w:asciiTheme="minorEastAsia" w:hAnsiTheme="minorEastAsia" w:eastAsiaTheme="minorEastAsia"/>
          <w:color w:val="auto"/>
          <w:sz w:val="18"/>
          <w:szCs w:val="18"/>
        </w:rPr>
        <w:t>及所有相关设备运作正常，各水箱</w:t>
      </w:r>
      <w:r>
        <w:rPr>
          <w:rFonts w:hint="eastAsia" w:asciiTheme="minorEastAsia" w:hAnsiTheme="minorEastAsia" w:eastAsiaTheme="minorEastAsia"/>
          <w:color w:val="auto"/>
          <w:sz w:val="18"/>
          <w:szCs w:val="18"/>
          <w:lang w:eastAsia="zh-CN"/>
        </w:rPr>
        <w:t>控制设备和</w:t>
      </w:r>
      <w:r>
        <w:rPr>
          <w:rFonts w:hint="eastAsia" w:asciiTheme="minorEastAsia" w:hAnsiTheme="minorEastAsia" w:eastAsiaTheme="minorEastAsia"/>
          <w:color w:val="auto"/>
          <w:sz w:val="18"/>
          <w:szCs w:val="18"/>
        </w:rPr>
        <w:t>水位正常。</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3、对</w:t>
      </w:r>
      <w:r>
        <w:rPr>
          <w:rFonts w:hint="eastAsia" w:asciiTheme="minorEastAsia" w:hAnsiTheme="minorEastAsia" w:eastAsiaTheme="minorEastAsia"/>
          <w:color w:val="auto"/>
          <w:sz w:val="18"/>
          <w:szCs w:val="18"/>
          <w:lang w:eastAsia="zh-CN"/>
        </w:rPr>
        <w:t>不少于</w:t>
      </w:r>
      <w:r>
        <w:rPr>
          <w:rFonts w:hint="eastAsia" w:asciiTheme="minorEastAsia" w:hAnsiTheme="minorEastAsia" w:eastAsiaTheme="minorEastAsia"/>
          <w:color w:val="auto"/>
          <w:sz w:val="18"/>
          <w:szCs w:val="18"/>
          <w:lang w:val="en-US" w:eastAsia="zh-CN"/>
        </w:rPr>
        <w:t>3处</w:t>
      </w:r>
      <w:r>
        <w:rPr>
          <w:rFonts w:hint="eastAsia" w:asciiTheme="minorEastAsia" w:hAnsiTheme="minorEastAsia" w:eastAsiaTheme="minorEastAsia"/>
          <w:color w:val="auto"/>
          <w:sz w:val="18"/>
          <w:szCs w:val="18"/>
        </w:rPr>
        <w:t>消防水系统进行末端试水，室外消防栓</w:t>
      </w:r>
      <w:r>
        <w:rPr>
          <w:rFonts w:hint="eastAsia" w:asciiTheme="minorEastAsia" w:hAnsiTheme="minorEastAsia" w:eastAsiaTheme="minorEastAsia"/>
          <w:color w:val="auto"/>
          <w:sz w:val="18"/>
          <w:szCs w:val="18"/>
          <w:lang w:eastAsia="zh-CN"/>
        </w:rPr>
        <w:t>不少于</w:t>
      </w:r>
      <w:r>
        <w:rPr>
          <w:rFonts w:hint="eastAsia" w:asciiTheme="minorEastAsia" w:hAnsiTheme="minorEastAsia" w:eastAsiaTheme="minorEastAsia"/>
          <w:color w:val="auto"/>
          <w:sz w:val="18"/>
          <w:szCs w:val="18"/>
          <w:lang w:val="en-US" w:eastAsia="zh-CN"/>
        </w:rPr>
        <w:t>2处</w:t>
      </w:r>
      <w:r>
        <w:rPr>
          <w:rFonts w:hint="eastAsia" w:asciiTheme="minorEastAsia" w:hAnsiTheme="minorEastAsia" w:eastAsiaTheme="minorEastAsia"/>
          <w:color w:val="auto"/>
          <w:sz w:val="18"/>
          <w:szCs w:val="18"/>
        </w:rPr>
        <w:t>抽查检查。确保室内外消防栓的完好、好用，消防水出水状况符合消防</w:t>
      </w:r>
      <w:r>
        <w:rPr>
          <w:rFonts w:hint="eastAsia" w:asciiTheme="minorEastAsia" w:hAnsiTheme="minorEastAsia" w:eastAsiaTheme="minorEastAsia"/>
          <w:color w:val="auto"/>
          <w:sz w:val="18"/>
          <w:szCs w:val="18"/>
          <w:lang w:eastAsia="zh-CN"/>
        </w:rPr>
        <w:t>规范</w:t>
      </w:r>
      <w:r>
        <w:rPr>
          <w:rFonts w:hint="eastAsia" w:asciiTheme="minorEastAsia" w:hAnsiTheme="minorEastAsia" w:eastAsiaTheme="minorEastAsia"/>
          <w:color w:val="auto"/>
          <w:sz w:val="18"/>
          <w:szCs w:val="18"/>
        </w:rPr>
        <w:t>规定。</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4、发现以上</w:t>
      </w:r>
      <w:r>
        <w:rPr>
          <w:rFonts w:hint="eastAsia" w:asciiTheme="minorEastAsia" w:hAnsiTheme="minorEastAsia" w:eastAsiaTheme="minorEastAsia"/>
          <w:color w:val="auto"/>
          <w:sz w:val="18"/>
          <w:szCs w:val="18"/>
          <w:lang w:eastAsia="zh-CN"/>
        </w:rPr>
        <w:t>故障</w:t>
      </w:r>
      <w:r>
        <w:rPr>
          <w:rFonts w:hint="eastAsia" w:asciiTheme="minorEastAsia" w:hAnsiTheme="minorEastAsia" w:eastAsiaTheme="minorEastAsia"/>
          <w:color w:val="auto"/>
          <w:sz w:val="18"/>
          <w:szCs w:val="18"/>
        </w:rPr>
        <w:t>隐患，在24小时内排除修复。重大隐患应立即与采购人采取应急措施。</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每月定期维保内容：</w:t>
      </w:r>
      <w:r>
        <w:rPr>
          <w:rFonts w:hint="eastAsia" w:asciiTheme="minorEastAsia" w:hAnsiTheme="minorEastAsia" w:eastAsiaTheme="minorEastAsia"/>
          <w:b/>
          <w:bCs/>
          <w:color w:val="auto"/>
          <w:sz w:val="18"/>
          <w:szCs w:val="18"/>
          <w:lang w:eastAsia="zh-CN"/>
        </w:rPr>
        <w:t>（需项目负责人和技术负责人共同带队执行，维保人员须持有中级消防设施操作员职业资格证书（维保方）</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（1）主机巡控功能检测；</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（2）主备电源切换检测；</w:t>
      </w:r>
    </w:p>
    <w:p>
      <w:pPr>
        <w:snapToGrid w:val="0"/>
        <w:spacing w:line="440" w:lineRule="exact"/>
        <w:contextualSpacing/>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（3）主机报警与联动逻辑检测；</w:t>
      </w:r>
    </w:p>
    <w:p>
      <w:pPr>
        <w:snapToGrid w:val="0"/>
        <w:spacing w:line="440" w:lineRule="exact"/>
        <w:contextualSpacing/>
        <w:rPr>
          <w:rFonts w:hint="default" w:asciiTheme="minorEastAsia" w:hAnsiTheme="minorEastAsia" w:eastAsiaTheme="minorEastAsia"/>
          <w:color w:val="auto"/>
          <w:sz w:val="18"/>
          <w:szCs w:val="18"/>
          <w:lang w:val="en-US" w:eastAsia="zh-CN"/>
        </w:rPr>
      </w:pPr>
      <w:r>
        <w:rPr>
          <w:rFonts w:hint="eastAsia" w:asciiTheme="minorEastAsia" w:hAnsiTheme="minorEastAsia" w:eastAsiaTheme="minorEastAsia"/>
          <w:color w:val="auto"/>
          <w:sz w:val="18"/>
          <w:szCs w:val="18"/>
          <w:lang w:eastAsia="zh-CN"/>
        </w:rPr>
        <w:t>（</w:t>
      </w:r>
      <w:r>
        <w:rPr>
          <w:rFonts w:hint="eastAsia" w:asciiTheme="minorEastAsia" w:hAnsiTheme="minorEastAsia" w:eastAsiaTheme="minorEastAsia"/>
          <w:color w:val="auto"/>
          <w:sz w:val="18"/>
          <w:szCs w:val="18"/>
          <w:lang w:val="en-US" w:eastAsia="zh-CN"/>
        </w:rPr>
        <w:t>4</w:t>
      </w:r>
      <w:r>
        <w:rPr>
          <w:rFonts w:hint="eastAsia" w:asciiTheme="minorEastAsia" w:hAnsiTheme="minorEastAsia" w:eastAsiaTheme="minorEastAsia"/>
          <w:color w:val="auto"/>
          <w:sz w:val="18"/>
          <w:szCs w:val="18"/>
          <w:lang w:eastAsia="zh-CN"/>
        </w:rPr>
        <w:t>）防排烟系统和正压送风系统分别功能测试不少于</w:t>
      </w:r>
      <w:r>
        <w:rPr>
          <w:rFonts w:hint="eastAsia" w:asciiTheme="minorEastAsia" w:hAnsiTheme="minorEastAsia" w:eastAsiaTheme="minorEastAsia"/>
          <w:color w:val="auto"/>
          <w:sz w:val="18"/>
          <w:szCs w:val="18"/>
          <w:lang w:val="en-US" w:eastAsia="zh-CN"/>
        </w:rPr>
        <w:t>2个楼层；</w:t>
      </w:r>
    </w:p>
    <w:p>
      <w:pPr>
        <w:snapToGrid w:val="0"/>
        <w:spacing w:line="440" w:lineRule="exact"/>
        <w:contextualSpacing/>
        <w:rPr>
          <w:rFonts w:hint="eastAsia" w:asciiTheme="minorEastAsia" w:hAnsiTheme="minorEastAsia" w:eastAsiaTheme="minorEastAsia"/>
          <w:b/>
          <w:color w:val="auto"/>
          <w:sz w:val="18"/>
          <w:szCs w:val="18"/>
          <w:lang w:eastAsia="zh-CN"/>
        </w:rPr>
      </w:pP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5</w:t>
      </w:r>
      <w:r>
        <w:rPr>
          <w:rFonts w:hint="eastAsia" w:asciiTheme="minorEastAsia" w:hAnsiTheme="minorEastAsia" w:eastAsiaTheme="minorEastAsia"/>
          <w:color w:val="auto"/>
          <w:sz w:val="18"/>
          <w:szCs w:val="18"/>
        </w:rPr>
        <w:t>）烟、温感探测器、可燃气体探测器工作状态检测；在每周检查的基础上每月一次对有烟感探测报警点、温感探测报警点的场所进行抽查吹烟测试灵敏度，抽查率达到9</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以上，确保维保期限内将酒店全部烟温感检测完毕</w:t>
      </w:r>
      <w:r>
        <w:rPr>
          <w:rFonts w:hint="eastAsia" w:asciiTheme="minorEastAsia" w:hAnsiTheme="minorEastAsia" w:eastAsiaTheme="minorEastAsia"/>
          <w:color w:val="auto"/>
          <w:sz w:val="18"/>
          <w:szCs w:val="18"/>
          <w:lang w:eastAsia="zh-CN"/>
        </w:rPr>
        <w:t>；</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6</w:t>
      </w:r>
      <w:r>
        <w:rPr>
          <w:rFonts w:hint="eastAsia" w:asciiTheme="minorEastAsia" w:hAnsiTheme="minorEastAsia" w:eastAsiaTheme="minorEastAsia"/>
          <w:color w:val="auto"/>
          <w:sz w:val="18"/>
          <w:szCs w:val="18"/>
        </w:rPr>
        <w:t>）控制、切换模块工作状态检测；</w:t>
      </w:r>
    </w:p>
    <w:p>
      <w:pPr>
        <w:snapToGrid w:val="0"/>
        <w:spacing w:line="440" w:lineRule="exact"/>
        <w:contextualSpacing/>
        <w:rPr>
          <w:rFonts w:hint="eastAsia"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7</w:t>
      </w:r>
      <w:r>
        <w:rPr>
          <w:rFonts w:hint="eastAsia" w:asciiTheme="minorEastAsia" w:hAnsiTheme="minorEastAsia" w:eastAsiaTheme="minorEastAsia"/>
          <w:color w:val="auto"/>
          <w:sz w:val="18"/>
          <w:szCs w:val="18"/>
        </w:rPr>
        <w:t>）消火栓泵手、自动投运试验（每月两次）；将报警主机及</w:t>
      </w:r>
      <w:r>
        <w:rPr>
          <w:rFonts w:hint="eastAsia" w:asciiTheme="minorEastAsia" w:hAnsiTheme="minorEastAsia" w:eastAsiaTheme="minorEastAsia"/>
          <w:b w:val="0"/>
          <w:bCs/>
          <w:color w:val="auto"/>
          <w:sz w:val="18"/>
          <w:szCs w:val="18"/>
        </w:rPr>
        <w:t>喷淋泵、消防栓泵的控制柜调至自动档后任意按一个消防栓按扭报警，二十秒后启动消</w:t>
      </w:r>
      <w:r>
        <w:rPr>
          <w:rFonts w:hint="eastAsia" w:asciiTheme="minorEastAsia" w:hAnsiTheme="minorEastAsia" w:eastAsiaTheme="minorEastAsia"/>
          <w:color w:val="auto"/>
          <w:sz w:val="18"/>
          <w:szCs w:val="18"/>
        </w:rPr>
        <w:t>防栓泵</w:t>
      </w:r>
      <w:r>
        <w:rPr>
          <w:rFonts w:hint="eastAsia" w:asciiTheme="minorEastAsia" w:hAnsiTheme="minorEastAsia" w:eastAsiaTheme="minorEastAsia"/>
          <w:color w:val="auto"/>
          <w:sz w:val="18"/>
          <w:szCs w:val="18"/>
          <w:lang w:eastAsia="zh-CN"/>
        </w:rPr>
        <w:t>；</w:t>
      </w:r>
    </w:p>
    <w:p>
      <w:pPr>
        <w:snapToGrid w:val="0"/>
        <w:spacing w:line="440" w:lineRule="exact"/>
        <w:contextualSpacing/>
        <w:rPr>
          <w:rFonts w:hint="default" w:asciiTheme="minorEastAsia" w:hAnsiTheme="minorEastAsia" w:eastAsiaTheme="minorEastAsia"/>
          <w:color w:val="auto"/>
          <w:sz w:val="18"/>
          <w:szCs w:val="18"/>
          <w:lang w:val="en-US" w:eastAsia="zh-CN"/>
        </w:rPr>
      </w:pPr>
      <w:r>
        <w:rPr>
          <w:rFonts w:hint="eastAsia" w:asciiTheme="minorEastAsia" w:hAnsiTheme="minorEastAsia" w:eastAsiaTheme="minorEastAsia"/>
          <w:color w:val="auto"/>
          <w:sz w:val="18"/>
          <w:szCs w:val="18"/>
          <w:lang w:eastAsia="zh-CN"/>
        </w:rPr>
        <w:t>（</w:t>
      </w:r>
      <w:r>
        <w:rPr>
          <w:rFonts w:hint="eastAsia" w:asciiTheme="minorEastAsia" w:hAnsiTheme="minorEastAsia" w:eastAsiaTheme="minorEastAsia"/>
          <w:color w:val="auto"/>
          <w:sz w:val="18"/>
          <w:szCs w:val="18"/>
          <w:lang w:val="en-US" w:eastAsia="zh-CN"/>
        </w:rPr>
        <w:t>8</w:t>
      </w:r>
      <w:r>
        <w:rPr>
          <w:rFonts w:hint="eastAsia" w:asciiTheme="minorEastAsia" w:hAnsiTheme="minorEastAsia" w:eastAsiaTheme="minorEastAsia"/>
          <w:color w:val="auto"/>
          <w:sz w:val="18"/>
          <w:szCs w:val="18"/>
          <w:lang w:eastAsia="zh-CN"/>
        </w:rPr>
        <w:t>）</w:t>
      </w:r>
      <w:r>
        <w:rPr>
          <w:rFonts w:hint="eastAsia" w:asciiTheme="minorEastAsia" w:hAnsiTheme="minorEastAsia" w:eastAsiaTheme="minorEastAsia"/>
          <w:color w:val="auto"/>
          <w:sz w:val="18"/>
          <w:szCs w:val="18"/>
        </w:rPr>
        <w:t>疏散系统</w:t>
      </w:r>
      <w:r>
        <w:rPr>
          <w:rFonts w:hint="eastAsia" w:asciiTheme="minorEastAsia" w:hAnsiTheme="minorEastAsia" w:eastAsiaTheme="minorEastAsia"/>
          <w:color w:val="auto"/>
          <w:sz w:val="18"/>
          <w:szCs w:val="18"/>
          <w:lang w:eastAsia="zh-CN"/>
        </w:rPr>
        <w:t>不少于</w:t>
      </w:r>
      <w:r>
        <w:rPr>
          <w:rFonts w:hint="eastAsia" w:asciiTheme="minorEastAsia" w:hAnsiTheme="minorEastAsia" w:eastAsiaTheme="minorEastAsia"/>
          <w:color w:val="auto"/>
          <w:sz w:val="18"/>
          <w:szCs w:val="18"/>
          <w:lang w:val="en-US" w:eastAsia="zh-CN"/>
        </w:rPr>
        <w:t>3处的功能测试；</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lang w:eastAsia="zh-CN"/>
        </w:rPr>
        <w:t>（</w:t>
      </w:r>
      <w:r>
        <w:rPr>
          <w:rFonts w:hint="eastAsia" w:asciiTheme="minorEastAsia" w:hAnsiTheme="minorEastAsia" w:eastAsiaTheme="minorEastAsia"/>
          <w:color w:val="auto"/>
          <w:sz w:val="18"/>
          <w:szCs w:val="18"/>
          <w:lang w:val="en-US" w:eastAsia="zh-CN"/>
        </w:rPr>
        <w:t>9</w:t>
      </w:r>
      <w:r>
        <w:rPr>
          <w:rFonts w:hint="eastAsia" w:asciiTheme="minorEastAsia" w:hAnsiTheme="minorEastAsia" w:eastAsiaTheme="minorEastAsia"/>
          <w:color w:val="auto"/>
          <w:sz w:val="18"/>
          <w:szCs w:val="18"/>
          <w:lang w:eastAsia="zh-CN"/>
        </w:rPr>
        <w:t>）</w:t>
      </w:r>
      <w:r>
        <w:rPr>
          <w:rFonts w:hint="eastAsia" w:asciiTheme="minorEastAsia" w:hAnsiTheme="minorEastAsia" w:eastAsiaTheme="minorEastAsia"/>
          <w:color w:val="auto"/>
          <w:sz w:val="18"/>
          <w:szCs w:val="18"/>
        </w:rPr>
        <w:t>发现以上</w:t>
      </w:r>
      <w:r>
        <w:rPr>
          <w:rFonts w:hint="eastAsia" w:asciiTheme="minorEastAsia" w:hAnsiTheme="minorEastAsia" w:eastAsiaTheme="minorEastAsia"/>
          <w:color w:val="auto"/>
          <w:sz w:val="18"/>
          <w:szCs w:val="18"/>
          <w:lang w:eastAsia="zh-CN"/>
        </w:rPr>
        <w:t>故障</w:t>
      </w:r>
      <w:r>
        <w:rPr>
          <w:rFonts w:hint="eastAsia" w:asciiTheme="minorEastAsia" w:hAnsiTheme="minorEastAsia" w:eastAsiaTheme="minorEastAsia"/>
          <w:color w:val="auto"/>
          <w:sz w:val="18"/>
          <w:szCs w:val="18"/>
        </w:rPr>
        <w:t>隐患，在24小时内排除修复。重大隐患应立即与采购人采取应急措施。</w:t>
      </w:r>
    </w:p>
    <w:p>
      <w:pPr>
        <w:snapToGrid w:val="0"/>
        <w:spacing w:line="440" w:lineRule="exact"/>
        <w:contextualSpacing/>
        <w:rPr>
          <w:rFonts w:asciiTheme="minorEastAsia" w:hAnsiTheme="minorEastAsia" w:eastAsiaTheme="minorEastAsia"/>
          <w:color w:val="auto"/>
          <w:sz w:val="18"/>
          <w:szCs w:val="18"/>
        </w:rPr>
      </w:pPr>
      <w:r>
        <w:rPr>
          <w:rFonts w:hint="eastAsia" w:asciiTheme="minorEastAsia" w:hAnsiTheme="minorEastAsia" w:eastAsiaTheme="minorEastAsia"/>
          <w:b/>
          <w:color w:val="auto"/>
          <w:sz w:val="18"/>
          <w:szCs w:val="18"/>
        </w:rPr>
        <w:t>每季定期维保内容</w:t>
      </w:r>
      <w:r>
        <w:rPr>
          <w:rFonts w:hint="eastAsia" w:asciiTheme="minorEastAsia" w:hAnsiTheme="minorEastAsia" w:eastAsiaTheme="minorEastAsia"/>
          <w:color w:val="auto"/>
          <w:sz w:val="18"/>
          <w:szCs w:val="18"/>
        </w:rPr>
        <w:t>：</w:t>
      </w:r>
      <w:r>
        <w:rPr>
          <w:rFonts w:hint="eastAsia" w:asciiTheme="minorEastAsia" w:hAnsiTheme="minorEastAsia" w:eastAsiaTheme="minorEastAsia"/>
          <w:b/>
          <w:bCs/>
          <w:color w:val="auto"/>
          <w:sz w:val="18"/>
          <w:szCs w:val="18"/>
          <w:lang w:eastAsia="zh-CN"/>
        </w:rPr>
        <w:t>（需项目负责人和技术负责人共同带队执行，维保人员须持有中级消防设施操作员职业资格证书（维保方）</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（1）主机巡控功能检测；</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（2）主备电切换检测；</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（3）主机报警与联动逻辑检测；在日常测试、维护、保养的基础上每季度需对手动报警</w:t>
      </w:r>
      <w:r>
        <w:rPr>
          <w:rFonts w:hint="eastAsia" w:asciiTheme="minorEastAsia" w:hAnsiTheme="minorEastAsia" w:eastAsiaTheme="minorEastAsia"/>
          <w:color w:val="auto"/>
          <w:sz w:val="18"/>
          <w:szCs w:val="18"/>
          <w:lang w:eastAsia="zh-CN"/>
        </w:rPr>
        <w:t>按钮</w:t>
      </w:r>
      <w:r>
        <w:rPr>
          <w:rFonts w:hint="eastAsia" w:asciiTheme="minorEastAsia" w:hAnsiTheme="minorEastAsia" w:eastAsiaTheme="minorEastAsia"/>
          <w:color w:val="auto"/>
          <w:sz w:val="18"/>
          <w:szCs w:val="18"/>
        </w:rPr>
        <w:t>、喷淋泵、消火栓泵及管道系统的阀门轴心上润滑油，对正压风口、</w:t>
      </w:r>
      <w:r>
        <w:rPr>
          <w:rFonts w:hint="eastAsia" w:asciiTheme="minorEastAsia" w:hAnsiTheme="minorEastAsia" w:eastAsiaTheme="minorEastAsia"/>
          <w:color w:val="auto"/>
          <w:sz w:val="18"/>
          <w:szCs w:val="18"/>
          <w:lang w:eastAsia="zh-CN"/>
        </w:rPr>
        <w:t>排烟阀、</w:t>
      </w:r>
      <w:r>
        <w:rPr>
          <w:rFonts w:hint="eastAsia" w:asciiTheme="minorEastAsia" w:hAnsiTheme="minorEastAsia" w:eastAsiaTheme="minorEastAsia"/>
          <w:color w:val="auto"/>
          <w:sz w:val="18"/>
          <w:szCs w:val="18"/>
        </w:rPr>
        <w:t>防火阀、风机除锈及上润滑油。</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eastAsia="zh-CN"/>
        </w:rPr>
        <w:t>不少于总数量</w:t>
      </w:r>
      <w:r>
        <w:rPr>
          <w:rFonts w:hint="eastAsia" w:asciiTheme="minorEastAsia" w:hAnsiTheme="minorEastAsia" w:eastAsiaTheme="minorEastAsia"/>
          <w:color w:val="auto"/>
          <w:sz w:val="18"/>
          <w:szCs w:val="18"/>
          <w:lang w:val="en-US" w:eastAsia="zh-CN"/>
        </w:rPr>
        <w:t>15</w:t>
      </w:r>
      <w:r>
        <w:rPr>
          <w:rFonts w:hint="eastAsia" w:asciiTheme="minorEastAsia" w:hAnsiTheme="minorEastAsia" w:eastAsiaTheme="minorEastAsia"/>
          <w:color w:val="auto"/>
          <w:sz w:val="18"/>
          <w:szCs w:val="18"/>
          <w:lang w:eastAsia="zh-CN"/>
        </w:rPr>
        <w:t>％的</w:t>
      </w:r>
      <w:r>
        <w:rPr>
          <w:rFonts w:hint="eastAsia" w:asciiTheme="minorEastAsia" w:hAnsiTheme="minorEastAsia" w:eastAsiaTheme="minorEastAsia"/>
          <w:color w:val="auto"/>
          <w:sz w:val="18"/>
          <w:szCs w:val="18"/>
        </w:rPr>
        <w:t>烟、温感探测器工作状态检测；</w:t>
      </w:r>
    </w:p>
    <w:p>
      <w:pPr>
        <w:snapToGrid w:val="0"/>
        <w:spacing w:line="440" w:lineRule="exact"/>
        <w:contextualSpacing/>
        <w:rPr>
          <w:rFonts w:asciiTheme="minorEastAsia" w:hAnsiTheme="minorEastAsia" w:eastAsiaTheme="minorEastAsia"/>
          <w:b w:val="0"/>
          <w:bCs/>
          <w:color w:val="auto"/>
          <w:sz w:val="18"/>
          <w:szCs w:val="18"/>
        </w:rPr>
      </w:pPr>
      <w:r>
        <w:rPr>
          <w:rFonts w:hint="eastAsia" w:asciiTheme="minorEastAsia" w:hAnsiTheme="minorEastAsia" w:eastAsiaTheme="minorEastAsia"/>
          <w:color w:val="auto"/>
          <w:sz w:val="18"/>
          <w:szCs w:val="18"/>
        </w:rPr>
        <w:t>（5）控制、切换模块工作状态检测；测试各系统功能是否符合规定。特别是重点部位的手动报警系统，烟感、温感报警器报警精确度达</w:t>
      </w:r>
      <w:r>
        <w:rPr>
          <w:rFonts w:hint="eastAsia" w:asciiTheme="minorEastAsia" w:hAnsiTheme="minorEastAsia" w:eastAsiaTheme="minorEastAsia"/>
          <w:color w:val="auto"/>
          <w:sz w:val="18"/>
          <w:szCs w:val="18"/>
          <w:lang w:val="en-US" w:eastAsia="zh-CN"/>
        </w:rPr>
        <w:t>100</w:t>
      </w:r>
      <w:r>
        <w:rPr>
          <w:rFonts w:hint="eastAsia" w:asciiTheme="minorEastAsia" w:hAnsiTheme="minorEastAsia" w:eastAsiaTheme="minorEastAsia"/>
          <w:color w:val="auto"/>
          <w:sz w:val="18"/>
          <w:szCs w:val="18"/>
        </w:rPr>
        <w:t>%。</w:t>
      </w:r>
      <w:r>
        <w:rPr>
          <w:rFonts w:hint="eastAsia" w:asciiTheme="minorEastAsia" w:hAnsiTheme="minorEastAsia" w:eastAsiaTheme="minorEastAsia"/>
          <w:b w:val="0"/>
          <w:bCs/>
          <w:color w:val="auto"/>
          <w:sz w:val="18"/>
          <w:szCs w:val="18"/>
        </w:rPr>
        <w:t>保证消防泵和喷淋泵出水流量</w:t>
      </w:r>
      <w:r>
        <w:rPr>
          <w:rFonts w:hint="eastAsia" w:asciiTheme="minorEastAsia" w:hAnsiTheme="minorEastAsia" w:eastAsiaTheme="minorEastAsia"/>
          <w:b w:val="0"/>
          <w:bCs/>
          <w:color w:val="auto"/>
          <w:sz w:val="18"/>
          <w:szCs w:val="18"/>
          <w:lang w:eastAsia="zh-CN"/>
        </w:rPr>
        <w:t>、</w:t>
      </w:r>
      <w:r>
        <w:rPr>
          <w:rFonts w:hint="eastAsia" w:asciiTheme="minorEastAsia" w:hAnsiTheme="minorEastAsia" w:eastAsiaTheme="minorEastAsia"/>
          <w:b w:val="0"/>
          <w:bCs/>
          <w:color w:val="auto"/>
          <w:sz w:val="18"/>
          <w:szCs w:val="18"/>
        </w:rPr>
        <w:t>压力</w:t>
      </w:r>
      <w:r>
        <w:rPr>
          <w:rFonts w:hint="eastAsia" w:asciiTheme="minorEastAsia" w:hAnsiTheme="minorEastAsia" w:eastAsiaTheme="minorEastAsia"/>
          <w:b w:val="0"/>
          <w:bCs/>
          <w:color w:val="auto"/>
          <w:sz w:val="18"/>
          <w:szCs w:val="18"/>
          <w:lang w:eastAsia="zh-CN"/>
        </w:rPr>
        <w:t>和出水时间</w:t>
      </w:r>
      <w:r>
        <w:rPr>
          <w:rFonts w:hint="eastAsia" w:asciiTheme="minorEastAsia" w:hAnsiTheme="minorEastAsia" w:eastAsiaTheme="minorEastAsia"/>
          <w:b w:val="0"/>
          <w:bCs/>
          <w:color w:val="auto"/>
          <w:sz w:val="18"/>
          <w:szCs w:val="18"/>
        </w:rPr>
        <w:t>达到规范要求，水质良好。</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（6）通讯系统检测、试验；</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（7）消防广播系统检测、试验；</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（8）水喷淋泵手、自动投运试验；</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（9）火警、故障自动打印功能试验；</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（10）正压送风系统投运试验；</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（11）排烟系统投运试验；</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（12）消防电梯迫降试验；</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（13）防火卷帘门迫降试验。</w:t>
      </w:r>
    </w:p>
    <w:p>
      <w:pPr>
        <w:snapToGrid w:val="0"/>
        <w:spacing w:line="440" w:lineRule="exact"/>
        <w:contextualSpacing/>
        <w:rPr>
          <w:rFonts w:asciiTheme="minorEastAsia" w:hAnsiTheme="minorEastAsia" w:eastAsiaTheme="minorEastAsia"/>
          <w:b/>
          <w:bCs/>
          <w:color w:val="auto"/>
          <w:sz w:val="18"/>
          <w:szCs w:val="18"/>
        </w:rPr>
      </w:pPr>
      <w:r>
        <w:rPr>
          <w:rFonts w:hint="eastAsia" w:asciiTheme="minorEastAsia" w:hAnsiTheme="minorEastAsia" w:eastAsiaTheme="minorEastAsia"/>
          <w:b/>
          <w:color w:val="auto"/>
          <w:sz w:val="18"/>
          <w:szCs w:val="18"/>
        </w:rPr>
        <w:t>每年定期维保内容</w:t>
      </w:r>
      <w:r>
        <w:rPr>
          <w:rFonts w:hint="eastAsia" w:asciiTheme="minorEastAsia" w:hAnsiTheme="minorEastAsia" w:eastAsiaTheme="minorEastAsia"/>
          <w:color w:val="auto"/>
          <w:sz w:val="18"/>
          <w:szCs w:val="18"/>
        </w:rPr>
        <w:t>：</w:t>
      </w:r>
      <w:r>
        <w:rPr>
          <w:rFonts w:hint="eastAsia" w:asciiTheme="minorEastAsia" w:hAnsiTheme="minorEastAsia" w:eastAsiaTheme="minorEastAsia"/>
          <w:b/>
          <w:bCs/>
          <w:color w:val="auto"/>
          <w:sz w:val="18"/>
          <w:szCs w:val="18"/>
          <w:lang w:eastAsia="zh-CN"/>
        </w:rPr>
        <w:t>（需项目负责人和技术负责人共同带队执行，维保人员须持有中级消防设施操作员职业资格证书（维保方）</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（1）主机巡控功能检测；</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（2）主备电切换检测；</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（3）主机报警与联动逻辑检测；</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（4）烟、温感探测器工作状态检测；</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（5）控制、切换模块工作状态检测；</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（6）消防电话通讯系统检测、试验；</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（7）消防广播系统检测、试验；</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（8）消火栓泵手、自动投运试验；</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（9）水喷淋泵手、自动投运试验；</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（10）火警、故障自动打印功能试验；</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（11）正压送风系统投运试验；</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（12）排烟系统投运试验；</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（13）消防电梯迫降试验；</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（14）防火卷帘门迫降试验。</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（15）每年进行一次各系统的全面检测及试验，并就测试情况出具测试报告。</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lang w:eastAsia="zh-CN"/>
        </w:rPr>
        <w:t>年度</w:t>
      </w:r>
      <w:r>
        <w:rPr>
          <w:rFonts w:hint="eastAsia" w:asciiTheme="minorEastAsia" w:hAnsiTheme="minorEastAsia" w:eastAsiaTheme="minorEastAsia"/>
          <w:b/>
          <w:color w:val="auto"/>
          <w:sz w:val="18"/>
          <w:szCs w:val="18"/>
        </w:rPr>
        <w:t>全面检测及试验内容包括；</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1、火灾自动报警系统。包括火灾自动报警主机的声、光显示和所有外设警示设备功能；火灾探测器和手动报警按钮的动作及确认灯显示。</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2、消火栓灭火系统；对消防水箱、消火栓、水泵组、压力控制器、水泵接合器等消防设施进行外观检查是否处于完好状态；检查消防水池水位水质</w:t>
      </w:r>
      <w:r>
        <w:rPr>
          <w:rFonts w:asciiTheme="minorEastAsia" w:hAnsiTheme="minorEastAsia" w:eastAsiaTheme="minorEastAsia"/>
          <w:color w:val="auto"/>
          <w:sz w:val="18"/>
          <w:szCs w:val="18"/>
        </w:rPr>
        <w:t> </w:t>
      </w:r>
      <w:r>
        <w:rPr>
          <w:rFonts w:hint="eastAsia" w:asciiTheme="minorEastAsia" w:hAnsiTheme="minorEastAsia" w:eastAsiaTheme="minorEastAsia"/>
          <w:color w:val="auto"/>
          <w:sz w:val="18"/>
          <w:szCs w:val="18"/>
        </w:rPr>
        <w:t>、各阀门的启闭状态是否符合要求；运行工作泵和备用泵（含补压泵），检查控制功能、电机转动和水泵加压情况及信号是否正常。</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3、消防广播、消防对讲系统；对楼层进行送话广播：检查音源、功放、分区选择器。抽检分区播音测试，监听现场广播音量是否符合要求；楼层与控制中心对讲：检查用电话手柄现场试打消防电话，各处通话应清楚、无噪音。检查电话主机及分区选择器，选择通话应正常；检查功放、音源、区域选择器的工作温度，散热情况；检查、坚固广播、电话分接线端子。</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4、喷淋系统；巡检所有供水总控制阀、湿式报警控制阀组、压力控制器、补压泵、水流指示器、信号阀及其它阀门管道是否正常（包括设备外观、功能）以确保系统处于无故障状态；防止跑、冒、滴、漏发生；进行放水试验、检查湿式报警阀组、水流指示器是否符合条件，系统压力变化是否符合要求，并记录压力开关、水流指示器反馈至报警控制器的报警信号。</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5、防火卷帘门系统；巡查各卷帘门状态，手动开关有否破损；检查卷帘门驱动电机及链条传动机构状况，定时加注润滑油；检查卷帘门动作后，消防控制中心是否有反应；对所有卷帘门进行全面检查，包括手动开关、电动机构、导轨清理；防真火灾报警试验，全面检验卷帘门系统联动功能和状态。</w:t>
      </w:r>
    </w:p>
    <w:p>
      <w:pPr>
        <w:snapToGrid w:val="0"/>
        <w:spacing w:line="440" w:lineRule="exact"/>
        <w:contextualSpacing/>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防排烟系统（包含检测防排烟设备及防火阀功能）；启动设备运转5分钟，观察有无异常现象；检查排烟口的开启状况及操作功能；检查排烟、正压送风机的联动控制及信号返回情况；防排烟及各防火阀的检查，检查阀门、叶片的位置是否正确，有无变形及能否动作；对风机的相关部件进行检查，更换轴承及添加润滑油。</w:t>
      </w:r>
    </w:p>
    <w:p>
      <w:pPr>
        <w:snapToGrid w:val="0"/>
        <w:spacing w:line="440" w:lineRule="exact"/>
        <w:contextualSpacing/>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7、可燃气体探测系统功能是否正常。</w:t>
      </w:r>
    </w:p>
    <w:p>
      <w:pPr>
        <w:snapToGrid w:val="0"/>
        <w:spacing w:line="440" w:lineRule="exact"/>
        <w:contextualSpacing/>
        <w:rPr>
          <w:rFonts w:hint="eastAsia" w:asciiTheme="minorEastAsia" w:hAnsiTheme="minorEastAsia" w:eastAsiaTheme="minorEastAsia"/>
          <w:b/>
          <w:color w:val="auto"/>
          <w:sz w:val="18"/>
          <w:szCs w:val="18"/>
          <w:lang w:eastAsia="zh-CN"/>
        </w:rPr>
      </w:pPr>
      <w:r>
        <w:rPr>
          <w:rFonts w:hint="eastAsia" w:asciiTheme="minorEastAsia" w:hAnsiTheme="minorEastAsia" w:eastAsiaTheme="minorEastAsia"/>
          <w:b/>
          <w:color w:val="auto"/>
          <w:sz w:val="18"/>
          <w:szCs w:val="18"/>
          <w:lang w:eastAsia="zh-CN"/>
        </w:rPr>
        <w:t>总体服务标准需求</w:t>
      </w:r>
    </w:p>
    <w:p>
      <w:pPr>
        <w:snapToGrid w:val="0"/>
        <w:spacing w:line="440" w:lineRule="exact"/>
        <w:ind w:firstLine="360" w:firstLineChars="200"/>
        <w:contextualSpacing/>
        <w:rPr>
          <w:rFonts w:hint="default" w:asciiTheme="minorEastAsia" w:hAnsiTheme="minorEastAsia" w:eastAsiaTheme="minorEastAsia"/>
          <w:b w:val="0"/>
          <w:bCs/>
          <w:color w:val="auto"/>
          <w:sz w:val="18"/>
          <w:szCs w:val="18"/>
          <w:lang w:val="en-US" w:eastAsia="zh-CN"/>
        </w:rPr>
      </w:pPr>
      <w:r>
        <w:rPr>
          <w:rFonts w:hint="eastAsia" w:asciiTheme="minorEastAsia" w:hAnsiTheme="minorEastAsia" w:eastAsiaTheme="minorEastAsia"/>
          <w:b w:val="0"/>
          <w:bCs/>
          <w:color w:val="auto"/>
          <w:sz w:val="18"/>
          <w:szCs w:val="18"/>
          <w:lang w:eastAsia="zh-CN"/>
        </w:rPr>
        <w:t>以上维保服务项目需在规定的周检查、月维保、季度维保和年度检测时限范围内执行完毕，如未检测、超时限或未执行</w:t>
      </w:r>
      <w:r>
        <w:rPr>
          <w:rFonts w:hint="eastAsia" w:asciiTheme="minorEastAsia" w:hAnsiTheme="minorEastAsia" w:eastAsiaTheme="minorEastAsia"/>
          <w:color w:val="auto"/>
          <w:sz w:val="18"/>
          <w:szCs w:val="18"/>
          <w:lang w:eastAsia="zh-CN"/>
        </w:rPr>
        <w:t>项目负责人和技术负责人带队执行、维保人员未持有中级消防设施操作员职业资格证书（维保方向）的，</w:t>
      </w:r>
      <w:r>
        <w:rPr>
          <w:rFonts w:hint="eastAsia" w:asciiTheme="minorEastAsia" w:hAnsiTheme="minorEastAsia" w:eastAsiaTheme="minorEastAsia"/>
          <w:color w:val="auto"/>
          <w:sz w:val="18"/>
          <w:szCs w:val="18"/>
          <w:lang w:val="en-US" w:eastAsia="zh-CN"/>
        </w:rPr>
        <w:t>1</w:t>
      </w:r>
      <w:r>
        <w:rPr>
          <w:rFonts w:hint="eastAsia" w:asciiTheme="minorEastAsia" w:hAnsiTheme="minorEastAsia" w:eastAsiaTheme="minorEastAsia"/>
          <w:color w:val="auto"/>
          <w:sz w:val="18"/>
          <w:szCs w:val="18"/>
          <w:lang w:eastAsia="zh-CN"/>
        </w:rPr>
        <w:t>次罚款</w:t>
      </w:r>
      <w:r>
        <w:rPr>
          <w:rFonts w:hint="eastAsia" w:asciiTheme="minorEastAsia" w:hAnsiTheme="minorEastAsia" w:eastAsiaTheme="minorEastAsia"/>
          <w:color w:val="auto"/>
          <w:sz w:val="18"/>
          <w:szCs w:val="18"/>
          <w:lang w:val="en-US" w:eastAsia="zh-CN"/>
        </w:rPr>
        <w:t>200</w:t>
      </w:r>
      <w:r>
        <w:rPr>
          <w:rFonts w:hint="eastAsia" w:asciiTheme="minorEastAsia" w:hAnsiTheme="minorEastAsia" w:eastAsiaTheme="minorEastAsia"/>
          <w:b w:val="0"/>
          <w:bCs/>
          <w:color w:val="auto"/>
          <w:sz w:val="18"/>
          <w:szCs w:val="18"/>
          <w:lang w:val="en-US" w:eastAsia="zh-CN"/>
        </w:rPr>
        <w:t>元、3次及以上的采购人有权单方面解除服务合同，由此对采购人产生的维保服务缺失的，采购人同时按第四大项附加项第一款执行，并向维保方索赔，在相应的维保费中扣除。</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三、其他</w:t>
      </w:r>
      <w:r>
        <w:rPr>
          <w:rFonts w:hint="eastAsia" w:asciiTheme="minorEastAsia" w:hAnsiTheme="minorEastAsia" w:eastAsiaTheme="minorEastAsia"/>
          <w:b/>
          <w:color w:val="auto"/>
          <w:sz w:val="18"/>
          <w:szCs w:val="18"/>
          <w:lang w:eastAsia="zh-CN"/>
        </w:rPr>
        <w:t>要求：</w:t>
      </w:r>
    </w:p>
    <w:p>
      <w:pPr>
        <w:snapToGrid w:val="0"/>
        <w:spacing w:line="440" w:lineRule="exact"/>
        <w:contextualSpacing/>
        <w:rPr>
          <w:rFonts w:hint="eastAsia" w:asciiTheme="minorEastAsia" w:hAnsiTheme="minorEastAsia" w:eastAsiaTheme="minorEastAsia"/>
          <w:b/>
          <w:bCs w:val="0"/>
          <w:color w:val="auto"/>
          <w:sz w:val="18"/>
          <w:szCs w:val="18"/>
        </w:rPr>
      </w:pPr>
      <w:r>
        <w:rPr>
          <w:rFonts w:hint="eastAsia" w:asciiTheme="minorEastAsia" w:hAnsiTheme="minorEastAsia" w:eastAsiaTheme="minorEastAsia"/>
          <w:b/>
          <w:bCs w:val="0"/>
          <w:color w:val="auto"/>
          <w:sz w:val="18"/>
          <w:szCs w:val="18"/>
        </w:rPr>
        <w:t>1.</w:t>
      </w:r>
      <w:r>
        <w:rPr>
          <w:rFonts w:hint="eastAsia" w:asciiTheme="minorEastAsia" w:hAnsiTheme="minorEastAsia" w:eastAsiaTheme="minorEastAsia"/>
          <w:b/>
          <w:bCs w:val="0"/>
          <w:color w:val="auto"/>
          <w:sz w:val="18"/>
          <w:szCs w:val="18"/>
          <w:lang w:eastAsia="zh-CN"/>
        </w:rPr>
        <w:t>日常维修及</w:t>
      </w:r>
      <w:r>
        <w:rPr>
          <w:rFonts w:hint="eastAsia" w:asciiTheme="minorEastAsia" w:hAnsiTheme="minorEastAsia" w:eastAsiaTheme="minorEastAsia"/>
          <w:b/>
          <w:bCs w:val="0"/>
          <w:color w:val="auto"/>
          <w:sz w:val="18"/>
          <w:szCs w:val="18"/>
        </w:rPr>
        <w:t>维保服务响应时间：</w:t>
      </w:r>
      <w:r>
        <w:rPr>
          <w:rFonts w:hint="eastAsia" w:asciiTheme="minorEastAsia" w:hAnsiTheme="minorEastAsia" w:eastAsiaTheme="minorEastAsia"/>
          <w:b/>
          <w:bCs w:val="0"/>
          <w:color w:val="auto"/>
          <w:sz w:val="18"/>
          <w:szCs w:val="18"/>
          <w:lang w:eastAsia="zh-CN"/>
        </w:rPr>
        <w:t>（需项目负责人或技术负责人带队执行，</w:t>
      </w:r>
      <w:r>
        <w:rPr>
          <w:rFonts w:hint="eastAsia" w:asciiTheme="minorEastAsia" w:hAnsiTheme="minorEastAsia" w:eastAsiaTheme="minorEastAsia"/>
          <w:b/>
          <w:bCs/>
          <w:color w:val="auto"/>
          <w:sz w:val="18"/>
          <w:szCs w:val="18"/>
          <w:lang w:eastAsia="zh-CN"/>
        </w:rPr>
        <w:t>维保人员须持有中级消防设施操作员职业资格证书（维保方）</w:t>
      </w:r>
    </w:p>
    <w:p>
      <w:pPr>
        <w:snapToGrid w:val="0"/>
        <w:spacing w:line="440" w:lineRule="exact"/>
        <w:contextualSpacing/>
        <w:rPr>
          <w:rFonts w:hint="default" w:asciiTheme="minorEastAsia" w:hAnsiTheme="minorEastAsia" w:eastAsiaTheme="minorEastAsia"/>
          <w:color w:val="auto"/>
          <w:sz w:val="18"/>
          <w:szCs w:val="18"/>
          <w:lang w:val="en-US" w:eastAsia="zh-CN"/>
        </w:rPr>
      </w:pPr>
      <w:r>
        <w:rPr>
          <w:rFonts w:hint="eastAsia" w:asciiTheme="minorEastAsia" w:hAnsiTheme="minorEastAsia" w:eastAsiaTheme="minorEastAsia"/>
          <w:color w:val="auto"/>
          <w:sz w:val="18"/>
          <w:szCs w:val="18"/>
          <w:lang w:val="en-US" w:eastAsia="zh-CN"/>
        </w:rPr>
        <w:t>1）消防主机的故障点、屏蔽点需保持在2个及以下，如达到3个及以上中标方需在1小时内到现场维修，12小时内修复，直至系统正常运行。如未履行</w:t>
      </w:r>
      <w:r>
        <w:rPr>
          <w:rFonts w:hint="eastAsia" w:asciiTheme="minorEastAsia" w:hAnsiTheme="minorEastAsia" w:eastAsiaTheme="minorEastAsia"/>
          <w:b w:val="0"/>
          <w:bCs w:val="0"/>
          <w:color w:val="auto"/>
          <w:sz w:val="18"/>
          <w:szCs w:val="18"/>
          <w:lang w:eastAsia="zh-CN"/>
        </w:rPr>
        <w:t>项目负责人或技术负责人带队执行、</w:t>
      </w:r>
      <w:r>
        <w:rPr>
          <w:rFonts w:hint="eastAsia" w:asciiTheme="minorEastAsia" w:hAnsiTheme="minorEastAsia" w:eastAsiaTheme="minorEastAsia"/>
          <w:color w:val="auto"/>
          <w:sz w:val="18"/>
          <w:szCs w:val="18"/>
          <w:lang w:eastAsia="zh-CN"/>
        </w:rPr>
        <w:t>维保人员未持有消防设施操作员中级职业资格证书（维保方向）、</w:t>
      </w:r>
      <w:r>
        <w:rPr>
          <w:rFonts w:hint="eastAsia" w:asciiTheme="minorEastAsia" w:hAnsiTheme="minorEastAsia" w:eastAsiaTheme="minorEastAsia"/>
          <w:b w:val="0"/>
          <w:bCs w:val="0"/>
          <w:color w:val="auto"/>
          <w:sz w:val="18"/>
          <w:szCs w:val="18"/>
          <w:lang w:eastAsia="zh-CN"/>
        </w:rPr>
        <w:t>或超过规定时限到现场维修修复的，发生</w:t>
      </w:r>
      <w:r>
        <w:rPr>
          <w:rFonts w:hint="eastAsia" w:asciiTheme="minorEastAsia" w:hAnsiTheme="minorEastAsia" w:eastAsiaTheme="minorEastAsia"/>
          <w:b w:val="0"/>
          <w:bCs/>
          <w:color w:val="auto"/>
          <w:sz w:val="18"/>
          <w:szCs w:val="18"/>
          <w:lang w:val="en-US" w:eastAsia="zh-CN"/>
        </w:rPr>
        <w:t>1</w:t>
      </w:r>
      <w:r>
        <w:rPr>
          <w:rFonts w:hint="eastAsia" w:asciiTheme="minorEastAsia" w:hAnsiTheme="minorEastAsia" w:eastAsiaTheme="minorEastAsia"/>
          <w:b w:val="0"/>
          <w:bCs/>
          <w:color w:val="auto"/>
          <w:sz w:val="18"/>
          <w:szCs w:val="18"/>
          <w:lang w:eastAsia="zh-CN"/>
        </w:rPr>
        <w:t>次罚款</w:t>
      </w:r>
      <w:r>
        <w:rPr>
          <w:rFonts w:hint="eastAsia" w:asciiTheme="minorEastAsia" w:hAnsiTheme="minorEastAsia" w:eastAsiaTheme="minorEastAsia"/>
          <w:b w:val="0"/>
          <w:bCs/>
          <w:color w:val="auto"/>
          <w:sz w:val="18"/>
          <w:szCs w:val="18"/>
          <w:lang w:val="en-US" w:eastAsia="zh-CN"/>
        </w:rPr>
        <w:t>200元，由此对采购人产生的维保服务缺失的，采购人有权向维保方索赔，在相应的维保费中扣除</w:t>
      </w:r>
      <w:r>
        <w:rPr>
          <w:rFonts w:hint="eastAsia" w:asciiTheme="minorEastAsia" w:hAnsiTheme="minorEastAsia" w:eastAsiaTheme="minorEastAsia"/>
          <w:color w:val="auto"/>
          <w:sz w:val="18"/>
          <w:szCs w:val="18"/>
          <w:lang w:val="en-US" w:eastAsia="zh-CN"/>
        </w:rPr>
        <w:t>；</w:t>
      </w:r>
    </w:p>
    <w:p>
      <w:pPr>
        <w:snapToGrid w:val="0"/>
        <w:spacing w:line="440" w:lineRule="exact"/>
        <w:contextualSpacing/>
        <w:rPr>
          <w:rFonts w:hint="eastAsia" w:asciiTheme="minorEastAsia" w:hAnsiTheme="minorEastAsia" w:eastAsiaTheme="minorEastAsia"/>
          <w:b/>
          <w:color w:val="auto"/>
          <w:sz w:val="18"/>
          <w:szCs w:val="18"/>
          <w:lang w:eastAsia="zh-CN"/>
        </w:rPr>
      </w:pPr>
      <w:r>
        <w:rPr>
          <w:rFonts w:hint="eastAsia" w:asciiTheme="minorEastAsia" w:hAnsiTheme="minorEastAsia" w:eastAsiaTheme="minorEastAsia"/>
          <w:color w:val="auto"/>
          <w:sz w:val="18"/>
          <w:szCs w:val="18"/>
          <w:lang w:val="en-US" w:eastAsia="zh-CN"/>
        </w:rPr>
        <w:t>2）</w:t>
      </w:r>
      <w:r>
        <w:rPr>
          <w:rFonts w:hint="eastAsia" w:asciiTheme="minorEastAsia" w:hAnsiTheme="minorEastAsia" w:eastAsiaTheme="minorEastAsia"/>
          <w:color w:val="auto"/>
          <w:sz w:val="18"/>
          <w:szCs w:val="18"/>
        </w:rPr>
        <w:t>在接到</w:t>
      </w:r>
      <w:r>
        <w:rPr>
          <w:rFonts w:hint="eastAsia" w:asciiTheme="minorEastAsia" w:hAnsiTheme="minorEastAsia" w:eastAsiaTheme="minorEastAsia"/>
          <w:color w:val="auto"/>
          <w:sz w:val="18"/>
          <w:szCs w:val="18"/>
          <w:lang w:eastAsia="zh-CN"/>
        </w:rPr>
        <w:t>采购人临时</w:t>
      </w:r>
      <w:r>
        <w:rPr>
          <w:rFonts w:hint="eastAsia" w:asciiTheme="minorEastAsia" w:hAnsiTheme="minorEastAsia" w:eastAsiaTheme="minorEastAsia"/>
          <w:color w:val="auto"/>
          <w:sz w:val="18"/>
          <w:szCs w:val="18"/>
        </w:rPr>
        <w:t>设备故障</w:t>
      </w:r>
      <w:r>
        <w:rPr>
          <w:rFonts w:hint="eastAsia" w:asciiTheme="minorEastAsia" w:hAnsiTheme="minorEastAsia" w:eastAsiaTheme="minorEastAsia"/>
          <w:color w:val="auto"/>
          <w:sz w:val="18"/>
          <w:szCs w:val="18"/>
          <w:lang w:eastAsia="zh-CN"/>
        </w:rPr>
        <w:t>报修</w:t>
      </w:r>
      <w:r>
        <w:rPr>
          <w:rFonts w:hint="eastAsia" w:asciiTheme="minorEastAsia" w:hAnsiTheme="minorEastAsia" w:eastAsiaTheme="minorEastAsia"/>
          <w:color w:val="auto"/>
          <w:sz w:val="18"/>
          <w:szCs w:val="18"/>
        </w:rPr>
        <w:t>后</w:t>
      </w:r>
      <w:r>
        <w:rPr>
          <w:rFonts w:hint="eastAsia" w:asciiTheme="minorEastAsia" w:hAnsiTheme="minorEastAsia" w:eastAsiaTheme="minorEastAsia"/>
          <w:color w:val="auto"/>
          <w:sz w:val="18"/>
          <w:szCs w:val="18"/>
          <w:lang w:eastAsia="zh-CN"/>
        </w:rPr>
        <w:t>（电话或群通知）</w:t>
      </w:r>
      <w:r>
        <w:rPr>
          <w:rFonts w:hint="eastAsia" w:asciiTheme="minorEastAsia" w:hAnsiTheme="minorEastAsia" w:eastAsiaTheme="minorEastAsia"/>
          <w:color w:val="auto"/>
          <w:sz w:val="18"/>
          <w:szCs w:val="18"/>
        </w:rPr>
        <w:t>，中标方应在</w:t>
      </w:r>
      <w:r>
        <w:rPr>
          <w:rFonts w:hint="eastAsia" w:asciiTheme="minorEastAsia" w:hAnsiTheme="minorEastAsia" w:eastAsiaTheme="minorEastAsia"/>
          <w:color w:val="auto"/>
          <w:sz w:val="18"/>
          <w:szCs w:val="18"/>
          <w:lang w:val="en-US" w:eastAsia="zh-CN"/>
        </w:rPr>
        <w:t>1</w:t>
      </w:r>
      <w:r>
        <w:rPr>
          <w:rFonts w:hint="eastAsia" w:asciiTheme="minorEastAsia" w:hAnsiTheme="minorEastAsia" w:eastAsiaTheme="minorEastAsia"/>
          <w:color w:val="auto"/>
          <w:sz w:val="18"/>
          <w:szCs w:val="18"/>
        </w:rPr>
        <w:t>小时内到达现场（包括</w:t>
      </w:r>
      <w:r>
        <w:rPr>
          <w:rFonts w:hint="eastAsia" w:asciiTheme="minorEastAsia" w:hAnsiTheme="minorEastAsia" w:eastAsiaTheme="minorEastAsia"/>
          <w:color w:val="auto"/>
          <w:sz w:val="18"/>
          <w:szCs w:val="18"/>
          <w:lang w:eastAsia="zh-CN"/>
        </w:rPr>
        <w:t>所有法定和传统</w:t>
      </w:r>
      <w:r>
        <w:rPr>
          <w:rFonts w:hint="eastAsia" w:asciiTheme="minorEastAsia" w:hAnsiTheme="minorEastAsia" w:eastAsiaTheme="minorEastAsia"/>
          <w:color w:val="auto"/>
          <w:sz w:val="18"/>
          <w:szCs w:val="18"/>
        </w:rPr>
        <w:t>节假日），</w:t>
      </w:r>
      <w:r>
        <w:rPr>
          <w:rFonts w:hint="eastAsia" w:asciiTheme="minorEastAsia" w:hAnsiTheme="minorEastAsia" w:eastAsiaTheme="minorEastAsia"/>
          <w:color w:val="auto"/>
          <w:sz w:val="18"/>
          <w:szCs w:val="18"/>
          <w:lang w:val="en-US" w:eastAsia="zh-CN"/>
        </w:rPr>
        <w:t>12小时内</w:t>
      </w:r>
      <w:r>
        <w:rPr>
          <w:rFonts w:hint="eastAsia" w:asciiTheme="minorEastAsia" w:hAnsiTheme="minorEastAsia" w:eastAsiaTheme="minorEastAsia"/>
          <w:color w:val="auto"/>
          <w:sz w:val="18"/>
          <w:szCs w:val="18"/>
        </w:rPr>
        <w:t>排除故障，</w:t>
      </w:r>
      <w:r>
        <w:rPr>
          <w:rFonts w:hint="eastAsia" w:asciiTheme="minorEastAsia" w:hAnsiTheme="minorEastAsia" w:eastAsiaTheme="minorEastAsia"/>
          <w:color w:val="auto"/>
          <w:sz w:val="18"/>
          <w:szCs w:val="18"/>
          <w:lang w:eastAsia="zh-CN"/>
        </w:rPr>
        <w:t>直至</w:t>
      </w:r>
      <w:r>
        <w:rPr>
          <w:rFonts w:hint="eastAsia" w:asciiTheme="minorEastAsia" w:hAnsiTheme="minorEastAsia" w:eastAsiaTheme="minorEastAsia"/>
          <w:color w:val="auto"/>
          <w:sz w:val="18"/>
          <w:szCs w:val="18"/>
        </w:rPr>
        <w:t>恢复系统</w:t>
      </w:r>
      <w:r>
        <w:rPr>
          <w:rFonts w:hint="eastAsia" w:asciiTheme="minorEastAsia" w:hAnsiTheme="minorEastAsia" w:eastAsiaTheme="minorEastAsia"/>
          <w:color w:val="auto"/>
          <w:sz w:val="18"/>
          <w:szCs w:val="18"/>
          <w:lang w:eastAsia="zh-CN"/>
        </w:rPr>
        <w:t>正常</w:t>
      </w:r>
      <w:r>
        <w:rPr>
          <w:rFonts w:hint="eastAsia" w:asciiTheme="minorEastAsia" w:hAnsiTheme="minorEastAsia" w:eastAsiaTheme="minorEastAsia"/>
          <w:color w:val="auto"/>
          <w:sz w:val="18"/>
          <w:szCs w:val="18"/>
        </w:rPr>
        <w:t>运行</w:t>
      </w:r>
      <w:r>
        <w:rPr>
          <w:rFonts w:hint="eastAsia" w:asciiTheme="minorEastAsia" w:hAnsiTheme="minorEastAsia" w:eastAsiaTheme="minorEastAsia"/>
          <w:color w:val="auto"/>
          <w:sz w:val="18"/>
          <w:szCs w:val="18"/>
          <w:lang w:val="en-US" w:eastAsia="zh-CN"/>
        </w:rPr>
        <w:t>。如未履行</w:t>
      </w:r>
      <w:r>
        <w:rPr>
          <w:rFonts w:hint="eastAsia" w:asciiTheme="minorEastAsia" w:hAnsiTheme="minorEastAsia" w:eastAsiaTheme="minorEastAsia"/>
          <w:b w:val="0"/>
          <w:bCs w:val="0"/>
          <w:color w:val="auto"/>
          <w:sz w:val="18"/>
          <w:szCs w:val="18"/>
          <w:lang w:eastAsia="zh-CN"/>
        </w:rPr>
        <w:t>项目负责人或技术负责人带队执行、</w:t>
      </w:r>
      <w:r>
        <w:rPr>
          <w:rFonts w:hint="eastAsia" w:asciiTheme="minorEastAsia" w:hAnsiTheme="minorEastAsia" w:eastAsiaTheme="minorEastAsia"/>
          <w:color w:val="auto"/>
          <w:sz w:val="18"/>
          <w:szCs w:val="18"/>
          <w:lang w:eastAsia="zh-CN"/>
        </w:rPr>
        <w:t>维保人员未持有中级消防设施操作员职业资格证书（维保方向）的、</w:t>
      </w:r>
      <w:r>
        <w:rPr>
          <w:rFonts w:hint="eastAsia" w:asciiTheme="minorEastAsia" w:hAnsiTheme="minorEastAsia" w:eastAsiaTheme="minorEastAsia"/>
          <w:b w:val="0"/>
          <w:bCs w:val="0"/>
          <w:color w:val="auto"/>
          <w:sz w:val="18"/>
          <w:szCs w:val="18"/>
          <w:lang w:eastAsia="zh-CN"/>
        </w:rPr>
        <w:t>或超过规定时限到现场维修修复的</w:t>
      </w:r>
      <w:r>
        <w:rPr>
          <w:rFonts w:hint="eastAsia" w:asciiTheme="minorEastAsia" w:hAnsiTheme="minorEastAsia" w:eastAsiaTheme="minorEastAsia"/>
          <w:b w:val="0"/>
          <w:bCs/>
          <w:color w:val="auto"/>
          <w:sz w:val="18"/>
          <w:szCs w:val="18"/>
          <w:lang w:val="en-US" w:eastAsia="zh-CN"/>
        </w:rPr>
        <w:t>，由此对采购人产生的维保服务缺失的，采购人有权向维保方索赔，在相应的维保费中扣除</w:t>
      </w:r>
      <w:r>
        <w:rPr>
          <w:rFonts w:hint="eastAsia" w:asciiTheme="minorEastAsia" w:hAnsiTheme="minorEastAsia" w:eastAsiaTheme="minorEastAsia"/>
          <w:color w:val="auto"/>
          <w:sz w:val="18"/>
          <w:szCs w:val="18"/>
          <w:lang w:eastAsia="zh-CN"/>
        </w:rPr>
        <w:t>；</w:t>
      </w:r>
    </w:p>
    <w:p>
      <w:pPr>
        <w:snapToGrid w:val="0"/>
        <w:spacing w:line="440" w:lineRule="exact"/>
        <w:contextualSpacing/>
        <w:rPr>
          <w:rFonts w:asciiTheme="minorEastAsia" w:hAnsiTheme="minorEastAsia" w:eastAsiaTheme="minorEastAsia"/>
          <w:b w:val="0"/>
          <w:bCs w:val="0"/>
          <w:color w:val="auto"/>
          <w:sz w:val="18"/>
          <w:szCs w:val="18"/>
        </w:rPr>
      </w:pPr>
      <w:r>
        <w:rPr>
          <w:rFonts w:hint="eastAsia" w:asciiTheme="minorEastAsia" w:hAnsiTheme="minorEastAsia" w:eastAsiaTheme="minorEastAsia"/>
          <w:color w:val="auto"/>
          <w:sz w:val="18"/>
          <w:szCs w:val="18"/>
          <w:lang w:val="en-US" w:eastAsia="zh-CN"/>
        </w:rPr>
        <w:t>3）特殊时段</w:t>
      </w:r>
      <w:r>
        <w:rPr>
          <w:rFonts w:hint="eastAsia" w:asciiTheme="minorEastAsia" w:hAnsiTheme="minorEastAsia" w:eastAsiaTheme="minorEastAsia"/>
          <w:color w:val="auto"/>
          <w:sz w:val="18"/>
          <w:szCs w:val="18"/>
        </w:rPr>
        <w:t>维</w:t>
      </w:r>
      <w:r>
        <w:rPr>
          <w:rFonts w:hint="eastAsia" w:asciiTheme="minorEastAsia" w:hAnsiTheme="minorEastAsia" w:eastAsiaTheme="minorEastAsia"/>
          <w:color w:val="auto"/>
          <w:sz w:val="18"/>
          <w:szCs w:val="18"/>
          <w:lang w:eastAsia="zh-CN"/>
        </w:rPr>
        <w:t>保要求</w:t>
      </w:r>
      <w:r>
        <w:rPr>
          <w:rFonts w:hint="eastAsia" w:asciiTheme="minorEastAsia" w:hAnsiTheme="minorEastAsia" w:eastAsiaTheme="minorEastAsia"/>
          <w:color w:val="auto"/>
          <w:sz w:val="18"/>
          <w:szCs w:val="18"/>
        </w:rPr>
        <w:t>：在采购人有重大接待任务时</w:t>
      </w:r>
      <w:r>
        <w:rPr>
          <w:rFonts w:hint="eastAsia" w:asciiTheme="minorEastAsia" w:hAnsiTheme="minorEastAsia" w:eastAsiaTheme="minorEastAsia"/>
          <w:color w:val="auto"/>
          <w:sz w:val="18"/>
          <w:szCs w:val="18"/>
          <w:lang w:eastAsia="zh-CN"/>
        </w:rPr>
        <w:t>，如以下情形但不限于：接待省、市、区三级两会、重要</w:t>
      </w:r>
      <w:r>
        <w:rPr>
          <w:rFonts w:hint="eastAsia" w:asciiTheme="minorEastAsia" w:hAnsiTheme="minorEastAsia" w:eastAsiaTheme="minorEastAsia"/>
          <w:color w:val="auto"/>
          <w:sz w:val="18"/>
          <w:szCs w:val="18"/>
          <w:lang w:val="en-US" w:eastAsia="zh-CN"/>
        </w:rPr>
        <w:t>VIP会议团队入住、重要VIP客人入住期间</w:t>
      </w:r>
      <w:r>
        <w:rPr>
          <w:rFonts w:hint="eastAsia" w:asciiTheme="minorEastAsia" w:hAnsiTheme="minorEastAsia" w:eastAsiaTheme="minorEastAsia"/>
          <w:color w:val="auto"/>
          <w:sz w:val="18"/>
          <w:szCs w:val="18"/>
        </w:rPr>
        <w:t>，中标方应</w:t>
      </w:r>
      <w:r>
        <w:rPr>
          <w:rFonts w:hint="eastAsia" w:asciiTheme="minorEastAsia" w:hAnsiTheme="minorEastAsia" w:eastAsiaTheme="minorEastAsia"/>
          <w:color w:val="auto"/>
          <w:sz w:val="18"/>
          <w:szCs w:val="18"/>
          <w:lang w:eastAsia="zh-CN"/>
        </w:rPr>
        <w:t>按采购人要求</w:t>
      </w:r>
      <w:r>
        <w:rPr>
          <w:rFonts w:hint="eastAsia" w:asciiTheme="minorEastAsia" w:hAnsiTheme="minorEastAsia" w:eastAsiaTheme="minorEastAsia"/>
          <w:color w:val="auto"/>
          <w:sz w:val="18"/>
          <w:szCs w:val="18"/>
        </w:rPr>
        <w:t>提前对</w:t>
      </w:r>
      <w:r>
        <w:rPr>
          <w:rFonts w:hint="eastAsia" w:asciiTheme="minorEastAsia" w:hAnsiTheme="minorEastAsia" w:eastAsiaTheme="minorEastAsia"/>
          <w:color w:val="auto"/>
          <w:sz w:val="18"/>
          <w:szCs w:val="18"/>
          <w:lang w:eastAsia="zh-CN"/>
        </w:rPr>
        <w:t>酒店</w:t>
      </w:r>
      <w:r>
        <w:rPr>
          <w:rFonts w:hint="eastAsia" w:asciiTheme="minorEastAsia" w:hAnsiTheme="minorEastAsia" w:eastAsiaTheme="minorEastAsia"/>
          <w:color w:val="auto"/>
          <w:sz w:val="18"/>
          <w:szCs w:val="18"/>
        </w:rPr>
        <w:t>消防设施</w:t>
      </w:r>
      <w:r>
        <w:rPr>
          <w:rFonts w:hint="eastAsia" w:asciiTheme="minorEastAsia" w:hAnsiTheme="minorEastAsia" w:eastAsiaTheme="minorEastAsia"/>
          <w:color w:val="auto"/>
          <w:sz w:val="18"/>
          <w:szCs w:val="18"/>
          <w:lang w:eastAsia="zh-CN"/>
        </w:rPr>
        <w:t>进行</w:t>
      </w:r>
      <w:r>
        <w:rPr>
          <w:rFonts w:hint="eastAsia" w:asciiTheme="minorEastAsia" w:hAnsiTheme="minorEastAsia" w:eastAsiaTheme="minorEastAsia"/>
          <w:color w:val="auto"/>
          <w:sz w:val="18"/>
          <w:szCs w:val="18"/>
        </w:rPr>
        <w:t>整体联动功能测试、检修，确保系统功能</w:t>
      </w:r>
      <w:r>
        <w:rPr>
          <w:rFonts w:hint="eastAsia" w:asciiTheme="minorEastAsia" w:hAnsiTheme="minorEastAsia" w:eastAsiaTheme="minorEastAsia"/>
          <w:color w:val="auto"/>
          <w:sz w:val="18"/>
          <w:szCs w:val="18"/>
          <w:lang w:eastAsia="zh-CN"/>
        </w:rPr>
        <w:t>全</w:t>
      </w:r>
      <w:r>
        <w:rPr>
          <w:rFonts w:hint="eastAsia" w:asciiTheme="minorEastAsia" w:hAnsiTheme="minorEastAsia" w:eastAsiaTheme="minorEastAsia"/>
          <w:b w:val="0"/>
          <w:bCs w:val="0"/>
          <w:color w:val="auto"/>
          <w:sz w:val="18"/>
          <w:szCs w:val="18"/>
          <w:lang w:eastAsia="zh-CN"/>
        </w:rPr>
        <w:t>部</w:t>
      </w:r>
      <w:r>
        <w:rPr>
          <w:rFonts w:hint="eastAsia" w:asciiTheme="minorEastAsia" w:hAnsiTheme="minorEastAsia" w:eastAsiaTheme="minorEastAsia"/>
          <w:b w:val="0"/>
          <w:bCs w:val="0"/>
          <w:color w:val="auto"/>
          <w:sz w:val="18"/>
          <w:szCs w:val="18"/>
        </w:rPr>
        <w:t>正常，并</w:t>
      </w:r>
      <w:r>
        <w:rPr>
          <w:rFonts w:hint="eastAsia" w:asciiTheme="minorEastAsia" w:hAnsiTheme="minorEastAsia" w:eastAsiaTheme="minorEastAsia"/>
          <w:b w:val="0"/>
          <w:bCs w:val="0"/>
          <w:color w:val="auto"/>
          <w:sz w:val="18"/>
          <w:szCs w:val="18"/>
          <w:lang w:eastAsia="zh-CN"/>
        </w:rPr>
        <w:t>在接待期间</w:t>
      </w:r>
      <w:r>
        <w:rPr>
          <w:rFonts w:hint="eastAsia" w:asciiTheme="minorEastAsia" w:hAnsiTheme="minorEastAsia" w:eastAsiaTheme="minorEastAsia"/>
          <w:b w:val="0"/>
          <w:bCs w:val="0"/>
          <w:color w:val="auto"/>
          <w:sz w:val="18"/>
          <w:szCs w:val="18"/>
        </w:rPr>
        <w:t>派驻</w:t>
      </w:r>
      <w:r>
        <w:rPr>
          <w:rFonts w:hint="eastAsia" w:asciiTheme="minorEastAsia" w:hAnsiTheme="minorEastAsia" w:eastAsiaTheme="minorEastAsia"/>
          <w:b w:val="0"/>
          <w:bCs w:val="0"/>
          <w:color w:val="auto"/>
          <w:sz w:val="18"/>
          <w:szCs w:val="18"/>
          <w:lang w:eastAsia="zh-CN"/>
        </w:rPr>
        <w:t>项目负责人或技术负责人</w:t>
      </w:r>
      <w:r>
        <w:rPr>
          <w:rFonts w:hint="eastAsia" w:asciiTheme="minorEastAsia" w:hAnsiTheme="minorEastAsia" w:eastAsiaTheme="minorEastAsia"/>
          <w:b w:val="0"/>
          <w:bCs w:val="0"/>
          <w:color w:val="auto"/>
          <w:sz w:val="18"/>
          <w:szCs w:val="18"/>
        </w:rPr>
        <w:t>进行</w:t>
      </w:r>
      <w:r>
        <w:rPr>
          <w:rFonts w:hint="eastAsia" w:asciiTheme="minorEastAsia" w:hAnsiTheme="minorEastAsia" w:eastAsiaTheme="minorEastAsia"/>
          <w:b w:val="0"/>
          <w:bCs w:val="0"/>
          <w:color w:val="auto"/>
          <w:sz w:val="18"/>
          <w:szCs w:val="18"/>
          <w:lang w:eastAsia="zh-CN"/>
        </w:rPr>
        <w:t>全时段、</w:t>
      </w:r>
      <w:r>
        <w:rPr>
          <w:rFonts w:hint="eastAsia" w:asciiTheme="minorEastAsia" w:hAnsiTheme="minorEastAsia" w:eastAsiaTheme="minorEastAsia"/>
          <w:b w:val="0"/>
          <w:bCs w:val="0"/>
          <w:color w:val="auto"/>
          <w:sz w:val="18"/>
          <w:szCs w:val="18"/>
        </w:rPr>
        <w:t>24小时驻店维保保障</w:t>
      </w:r>
      <w:r>
        <w:rPr>
          <w:rFonts w:hint="eastAsia" w:asciiTheme="minorEastAsia" w:hAnsiTheme="minorEastAsia" w:eastAsiaTheme="minorEastAsia"/>
          <w:b w:val="0"/>
          <w:bCs w:val="0"/>
          <w:color w:val="auto"/>
          <w:sz w:val="18"/>
          <w:szCs w:val="18"/>
          <w:lang w:eastAsia="zh-CN"/>
        </w:rPr>
        <w:t>，直至接待任务结束。如中标人未执行以上规定或派驻人中途离开酒店区域的，</w:t>
      </w:r>
      <w:r>
        <w:rPr>
          <w:rFonts w:hint="eastAsia" w:asciiTheme="minorEastAsia" w:hAnsiTheme="minorEastAsia" w:eastAsiaTheme="minorEastAsia"/>
          <w:b w:val="0"/>
          <w:bCs/>
          <w:color w:val="auto"/>
          <w:sz w:val="18"/>
          <w:szCs w:val="18"/>
          <w:lang w:val="en-US" w:eastAsia="zh-CN"/>
        </w:rPr>
        <w:t>由此对采购人产生的维保服务缺失的，采购人有权向维保方索赔，在相应的维保费中扣除</w:t>
      </w:r>
      <w:r>
        <w:rPr>
          <w:rFonts w:hint="eastAsia" w:asciiTheme="minorEastAsia" w:hAnsiTheme="minorEastAsia" w:eastAsiaTheme="minorEastAsia"/>
          <w:b w:val="0"/>
          <w:bCs w:val="0"/>
          <w:color w:val="auto"/>
          <w:sz w:val="18"/>
          <w:szCs w:val="18"/>
          <w:lang w:eastAsia="zh-CN"/>
        </w:rPr>
        <w:t>；</w:t>
      </w:r>
    </w:p>
    <w:p>
      <w:pPr>
        <w:snapToGrid w:val="0"/>
        <w:spacing w:line="440" w:lineRule="exact"/>
        <w:contextualSpacing/>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（3）免费为采购人操作人员</w:t>
      </w:r>
      <w:r>
        <w:rPr>
          <w:rFonts w:hint="eastAsia" w:asciiTheme="minorEastAsia" w:hAnsiTheme="minorEastAsia" w:eastAsiaTheme="minorEastAsia"/>
          <w:color w:val="auto"/>
          <w:sz w:val="18"/>
          <w:szCs w:val="18"/>
          <w:lang w:eastAsia="zh-CN"/>
        </w:rPr>
        <w:t>每月</w:t>
      </w:r>
      <w:r>
        <w:rPr>
          <w:rFonts w:hint="eastAsia" w:asciiTheme="minorEastAsia" w:hAnsiTheme="minorEastAsia" w:eastAsiaTheme="minorEastAsia"/>
          <w:color w:val="auto"/>
          <w:sz w:val="18"/>
          <w:szCs w:val="18"/>
        </w:rPr>
        <w:t>提供</w:t>
      </w:r>
      <w:r>
        <w:rPr>
          <w:rFonts w:hint="eastAsia" w:asciiTheme="minorEastAsia" w:hAnsiTheme="minorEastAsia" w:eastAsiaTheme="minorEastAsia"/>
          <w:color w:val="auto"/>
          <w:sz w:val="18"/>
          <w:szCs w:val="18"/>
          <w:lang w:eastAsia="zh-CN"/>
        </w:rPr>
        <w:t>一次</w:t>
      </w:r>
      <w:r>
        <w:rPr>
          <w:rFonts w:hint="eastAsia" w:asciiTheme="minorEastAsia" w:hAnsiTheme="minorEastAsia" w:eastAsiaTheme="minorEastAsia"/>
          <w:color w:val="auto"/>
          <w:sz w:val="18"/>
          <w:szCs w:val="18"/>
        </w:rPr>
        <w:t>消防自动报警及联动控制系统的相关技术咨询与培训，确保</w:t>
      </w:r>
      <w:r>
        <w:rPr>
          <w:rFonts w:hint="eastAsia" w:asciiTheme="minorEastAsia" w:hAnsiTheme="minorEastAsia" w:eastAsiaTheme="minorEastAsia"/>
          <w:color w:val="auto"/>
          <w:sz w:val="18"/>
          <w:szCs w:val="18"/>
          <w:lang w:eastAsia="zh-CN"/>
        </w:rPr>
        <w:t>采购人所有相关工作人员</w:t>
      </w:r>
      <w:r>
        <w:rPr>
          <w:rFonts w:hint="eastAsia" w:asciiTheme="minorEastAsia" w:hAnsiTheme="minorEastAsia" w:eastAsiaTheme="minorEastAsia"/>
          <w:color w:val="auto"/>
          <w:sz w:val="18"/>
          <w:szCs w:val="18"/>
        </w:rPr>
        <w:t>能正常操作及</w:t>
      </w:r>
      <w:r>
        <w:rPr>
          <w:rFonts w:hint="eastAsia" w:asciiTheme="minorEastAsia" w:hAnsiTheme="minorEastAsia" w:eastAsiaTheme="minorEastAsia"/>
          <w:color w:val="auto"/>
          <w:sz w:val="18"/>
          <w:szCs w:val="18"/>
          <w:lang w:eastAsia="zh-CN"/>
        </w:rPr>
        <w:t>熟练</w:t>
      </w:r>
      <w:r>
        <w:rPr>
          <w:rFonts w:hint="eastAsia" w:asciiTheme="minorEastAsia" w:hAnsiTheme="minorEastAsia" w:eastAsiaTheme="minorEastAsia"/>
          <w:color w:val="auto"/>
          <w:sz w:val="18"/>
          <w:szCs w:val="18"/>
        </w:rPr>
        <w:t>使用</w:t>
      </w:r>
      <w:r>
        <w:rPr>
          <w:rFonts w:hint="eastAsia" w:asciiTheme="minorEastAsia" w:hAnsiTheme="minorEastAsia" w:eastAsiaTheme="minorEastAsia"/>
          <w:color w:val="auto"/>
          <w:sz w:val="18"/>
          <w:szCs w:val="18"/>
          <w:lang w:eastAsia="zh-CN"/>
        </w:rPr>
        <w:t>全部消防</w:t>
      </w:r>
      <w:r>
        <w:rPr>
          <w:rFonts w:hint="eastAsia" w:asciiTheme="minorEastAsia" w:hAnsiTheme="minorEastAsia" w:eastAsiaTheme="minorEastAsia"/>
          <w:color w:val="auto"/>
          <w:sz w:val="18"/>
          <w:szCs w:val="18"/>
        </w:rPr>
        <w:t>系统。</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（4）协助采购人建立系统运行及使用档案。如实记录系统运行情况、检测数据、维修内容等。</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（5）每次巡检</w:t>
      </w:r>
      <w:r>
        <w:rPr>
          <w:rFonts w:hint="eastAsia" w:asciiTheme="minorEastAsia" w:hAnsiTheme="minorEastAsia" w:eastAsiaTheme="minorEastAsia"/>
          <w:color w:val="auto"/>
          <w:sz w:val="18"/>
          <w:szCs w:val="18"/>
          <w:lang w:eastAsia="zh-CN"/>
        </w:rPr>
        <w:t>、检修及</w:t>
      </w:r>
      <w:r>
        <w:rPr>
          <w:rFonts w:hint="eastAsia" w:asciiTheme="minorEastAsia" w:hAnsiTheme="minorEastAsia" w:eastAsiaTheme="minorEastAsia"/>
          <w:color w:val="auto"/>
          <w:sz w:val="18"/>
          <w:szCs w:val="18"/>
        </w:rPr>
        <w:t>故障排除，填写维修单及排故报告单。由双方共同签字确认，一式二份，双方各自存档保存。</w:t>
      </w:r>
    </w:p>
    <w:p>
      <w:pPr>
        <w:snapToGrid w:val="0"/>
        <w:spacing w:line="440" w:lineRule="exact"/>
        <w:contextualSpacing/>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r>
        <w:rPr>
          <w:rFonts w:hint="eastAsia" w:hAnsiTheme="majorEastAsia"/>
          <w:color w:val="auto"/>
          <w:sz w:val="18"/>
          <w:szCs w:val="18"/>
        </w:rPr>
        <w:t>负责</w:t>
      </w:r>
      <w:r>
        <w:rPr>
          <w:rFonts w:hint="eastAsia" w:hAnsiTheme="majorEastAsia"/>
          <w:color w:val="auto"/>
          <w:sz w:val="18"/>
          <w:szCs w:val="18"/>
          <w:lang w:eastAsia="zh-CN"/>
        </w:rPr>
        <w:t>采购方消防系统</w:t>
      </w:r>
      <w:r>
        <w:rPr>
          <w:rFonts w:hint="eastAsia" w:hAnsiTheme="majorEastAsia"/>
          <w:color w:val="auto"/>
          <w:sz w:val="18"/>
          <w:szCs w:val="18"/>
        </w:rPr>
        <w:t>软件系统</w:t>
      </w:r>
      <w:r>
        <w:rPr>
          <w:rFonts w:hint="eastAsia" w:hAnsiTheme="majorEastAsia"/>
          <w:color w:val="auto"/>
          <w:sz w:val="18"/>
          <w:szCs w:val="18"/>
          <w:lang w:eastAsia="zh-CN"/>
        </w:rPr>
        <w:t>免费</w:t>
      </w:r>
      <w:r>
        <w:rPr>
          <w:rFonts w:hint="eastAsia" w:hAnsiTheme="majorEastAsia"/>
          <w:color w:val="auto"/>
          <w:sz w:val="18"/>
          <w:szCs w:val="18"/>
        </w:rPr>
        <w:t>更新、升</w:t>
      </w:r>
      <w:r>
        <w:rPr>
          <w:rFonts w:hint="eastAsia" w:asciiTheme="minorEastAsia" w:hAnsiTheme="minorEastAsia" w:eastAsiaTheme="minorEastAsia"/>
          <w:color w:val="auto"/>
          <w:sz w:val="18"/>
          <w:szCs w:val="18"/>
        </w:rPr>
        <w:t>级。</w:t>
      </w:r>
    </w:p>
    <w:p>
      <w:pPr>
        <w:snapToGrid w:val="0"/>
        <w:spacing w:line="440" w:lineRule="exact"/>
        <w:contextualSpacing/>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3、维修中须更换设备和零件的，由维保方书面通知采购人需要更换设备零件清单、材料费用明细，由采购人负责采购，维保方负责免费更换调试直至正常；</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4、维保方不得将消防设施转场维保或挂靠维保；</w:t>
      </w:r>
    </w:p>
    <w:p>
      <w:pPr>
        <w:snapToGrid w:val="0"/>
        <w:spacing w:line="440" w:lineRule="exact"/>
        <w:contextualSpacing/>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四、附加</w:t>
      </w:r>
    </w:p>
    <w:p>
      <w:pPr>
        <w:snapToGrid w:val="0"/>
        <w:spacing w:line="440" w:lineRule="exact"/>
        <w:contextualSpacing/>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lang w:val="en-US" w:eastAsia="zh-CN"/>
        </w:rPr>
        <w:t>1</w:t>
      </w: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eastAsia="zh-CN"/>
        </w:rPr>
        <w:t>中标方如</w:t>
      </w:r>
      <w:r>
        <w:rPr>
          <w:rFonts w:hint="eastAsia" w:asciiTheme="minorEastAsia" w:hAnsiTheme="minorEastAsia" w:eastAsiaTheme="minorEastAsia"/>
          <w:color w:val="auto"/>
          <w:sz w:val="18"/>
          <w:szCs w:val="18"/>
        </w:rPr>
        <w:t>未按招标需求落实每周、每月</w:t>
      </w:r>
      <w:r>
        <w:rPr>
          <w:rFonts w:hint="eastAsia" w:asciiTheme="minorEastAsia" w:hAnsiTheme="minorEastAsia" w:eastAsiaTheme="minorEastAsia"/>
          <w:b w:val="0"/>
          <w:bCs/>
          <w:color w:val="auto"/>
          <w:sz w:val="18"/>
          <w:szCs w:val="18"/>
        </w:rPr>
        <w:t>、</w:t>
      </w:r>
      <w:r>
        <w:rPr>
          <w:rFonts w:hint="eastAsia" w:asciiTheme="minorEastAsia" w:hAnsiTheme="minorEastAsia" w:eastAsiaTheme="minorEastAsia"/>
          <w:b w:val="0"/>
          <w:bCs/>
          <w:color w:val="auto"/>
          <w:sz w:val="18"/>
          <w:szCs w:val="18"/>
          <w:lang w:eastAsia="zh-CN"/>
        </w:rPr>
        <w:t>每季度、</w:t>
      </w:r>
      <w:r>
        <w:rPr>
          <w:rFonts w:hint="eastAsia" w:asciiTheme="minorEastAsia" w:hAnsiTheme="minorEastAsia" w:eastAsiaTheme="minorEastAsia"/>
          <w:b w:val="0"/>
          <w:bCs/>
          <w:color w:val="auto"/>
          <w:sz w:val="18"/>
          <w:szCs w:val="18"/>
        </w:rPr>
        <w:t>每年</w:t>
      </w:r>
      <w:r>
        <w:rPr>
          <w:rFonts w:hint="eastAsia" w:asciiTheme="minorEastAsia" w:hAnsiTheme="minorEastAsia" w:eastAsiaTheme="minorEastAsia"/>
          <w:color w:val="auto"/>
          <w:sz w:val="18"/>
          <w:szCs w:val="18"/>
        </w:rPr>
        <w:t>检测工作的将按比例扣除当</w:t>
      </w:r>
      <w:r>
        <w:rPr>
          <w:rFonts w:hint="eastAsia" w:asciiTheme="minorEastAsia" w:hAnsiTheme="minorEastAsia" w:eastAsiaTheme="minorEastAsia"/>
          <w:color w:val="auto"/>
          <w:sz w:val="18"/>
          <w:szCs w:val="18"/>
          <w:lang w:eastAsia="zh-CN"/>
        </w:rPr>
        <w:t>年</w:t>
      </w:r>
      <w:r>
        <w:rPr>
          <w:rFonts w:hint="eastAsia" w:asciiTheme="minorEastAsia" w:hAnsiTheme="minorEastAsia" w:eastAsiaTheme="minorEastAsia"/>
          <w:color w:val="auto"/>
          <w:sz w:val="18"/>
          <w:szCs w:val="18"/>
        </w:rPr>
        <w:t>维保费用的10%，因维护不及时造成发生意外事故，将按事故的损害情况向维保单位索赔。</w:t>
      </w:r>
    </w:p>
    <w:p>
      <w:pPr>
        <w:pStyle w:val="8"/>
        <w:shd w:val="clear" w:color="auto" w:fill="FFFFFF"/>
        <w:spacing w:before="0" w:beforeAutospacing="0" w:after="0" w:afterAutospacing="0" w:line="440" w:lineRule="atLeast"/>
        <w:rPr>
          <w:rFonts w:cs="Helvetica" w:asciiTheme="minorEastAsia" w:hAnsiTheme="minorEastAsia" w:eastAsiaTheme="minorEastAsia"/>
          <w:color w:val="auto"/>
          <w:sz w:val="18"/>
          <w:szCs w:val="18"/>
        </w:rPr>
      </w:pPr>
      <w:r>
        <w:rPr>
          <w:rFonts w:hint="eastAsia" w:asciiTheme="minorEastAsia" w:hAnsiTheme="minorEastAsia" w:eastAsiaTheme="minorEastAsia"/>
          <w:color w:val="auto"/>
          <w:sz w:val="18"/>
          <w:szCs w:val="18"/>
          <w:lang w:val="en-US" w:eastAsia="zh-CN"/>
        </w:rPr>
        <w:t>2、</w:t>
      </w:r>
      <w:r>
        <w:rPr>
          <w:rFonts w:hint="eastAsia" w:asciiTheme="minorEastAsia" w:hAnsiTheme="minorEastAsia" w:eastAsiaTheme="minorEastAsia"/>
          <w:color w:val="auto"/>
          <w:sz w:val="18"/>
          <w:szCs w:val="18"/>
          <w:lang w:eastAsia="zh-CN"/>
        </w:rPr>
        <w:t>中标方</w:t>
      </w:r>
      <w:r>
        <w:rPr>
          <w:rFonts w:hint="eastAsia" w:asciiTheme="minorEastAsia" w:hAnsiTheme="minorEastAsia" w:eastAsiaTheme="minorEastAsia"/>
          <w:color w:val="auto"/>
          <w:sz w:val="18"/>
          <w:szCs w:val="18"/>
          <w:lang w:val="en-US" w:eastAsia="zh-CN"/>
        </w:rPr>
        <w:t>员工在应始终执行安全生产相关法律法规之规定开展维保服务，中标方员工在采购人单位区域内</w:t>
      </w:r>
      <w:r>
        <w:rPr>
          <w:rFonts w:cs="Helvetica" w:asciiTheme="minorEastAsia" w:hAnsiTheme="minorEastAsia" w:eastAsiaTheme="minorEastAsia"/>
          <w:color w:val="auto"/>
          <w:sz w:val="18"/>
          <w:szCs w:val="18"/>
        </w:rPr>
        <w:t>引起的一切消防、安全</w:t>
      </w:r>
      <w:r>
        <w:rPr>
          <w:rFonts w:hint="eastAsia" w:cs="Helvetica" w:asciiTheme="minorEastAsia" w:hAnsiTheme="minorEastAsia" w:eastAsiaTheme="minorEastAsia"/>
          <w:color w:val="auto"/>
          <w:sz w:val="18"/>
          <w:szCs w:val="18"/>
          <w:lang w:eastAsia="zh-CN"/>
        </w:rPr>
        <w:t>和人员</w:t>
      </w:r>
      <w:r>
        <w:rPr>
          <w:rFonts w:cs="Helvetica" w:asciiTheme="minorEastAsia" w:hAnsiTheme="minorEastAsia" w:eastAsiaTheme="minorEastAsia"/>
          <w:color w:val="auto"/>
          <w:sz w:val="18"/>
          <w:szCs w:val="18"/>
        </w:rPr>
        <w:t>事故，</w:t>
      </w:r>
      <w:r>
        <w:rPr>
          <w:rFonts w:hint="eastAsia" w:asciiTheme="minorEastAsia" w:hAnsiTheme="minorEastAsia" w:eastAsiaTheme="minorEastAsia"/>
          <w:color w:val="auto"/>
          <w:sz w:val="18"/>
          <w:szCs w:val="18"/>
          <w:lang w:val="en-US" w:eastAsia="zh-CN"/>
        </w:rPr>
        <w:t>中标方</w:t>
      </w:r>
      <w:r>
        <w:rPr>
          <w:rFonts w:cs="Helvetica" w:asciiTheme="minorEastAsia" w:hAnsiTheme="minorEastAsia" w:eastAsiaTheme="minorEastAsia"/>
          <w:color w:val="auto"/>
          <w:sz w:val="18"/>
          <w:szCs w:val="18"/>
        </w:rPr>
        <w:t>负全部责任。给</w:t>
      </w:r>
      <w:r>
        <w:rPr>
          <w:rFonts w:hint="eastAsia" w:cs="Helvetica" w:asciiTheme="minorEastAsia" w:hAnsiTheme="minorEastAsia" w:eastAsiaTheme="minorEastAsia"/>
          <w:color w:val="auto"/>
          <w:sz w:val="18"/>
          <w:szCs w:val="18"/>
          <w:lang w:eastAsia="zh-CN"/>
        </w:rPr>
        <w:t>采购人</w:t>
      </w:r>
      <w:r>
        <w:rPr>
          <w:rFonts w:cs="Helvetica" w:asciiTheme="minorEastAsia" w:hAnsiTheme="minorEastAsia" w:eastAsiaTheme="minorEastAsia"/>
          <w:color w:val="auto"/>
          <w:sz w:val="18"/>
          <w:szCs w:val="18"/>
        </w:rPr>
        <w:t>造成损失的，</w:t>
      </w:r>
      <w:r>
        <w:rPr>
          <w:rFonts w:hint="eastAsia" w:asciiTheme="minorEastAsia" w:hAnsiTheme="minorEastAsia" w:eastAsiaTheme="minorEastAsia"/>
          <w:color w:val="auto"/>
          <w:sz w:val="18"/>
          <w:szCs w:val="18"/>
          <w:lang w:val="en-US" w:eastAsia="zh-CN"/>
        </w:rPr>
        <w:t>中标方</w:t>
      </w:r>
      <w:r>
        <w:rPr>
          <w:rFonts w:cs="Helvetica" w:asciiTheme="minorEastAsia" w:hAnsiTheme="minorEastAsia" w:eastAsiaTheme="minorEastAsia"/>
          <w:color w:val="auto"/>
          <w:sz w:val="18"/>
          <w:szCs w:val="18"/>
        </w:rPr>
        <w:t>负责全</w:t>
      </w:r>
      <w:r>
        <w:rPr>
          <w:rFonts w:hint="eastAsia" w:cs="Helvetica" w:asciiTheme="minorEastAsia" w:hAnsiTheme="minorEastAsia" w:eastAsiaTheme="minorEastAsia"/>
          <w:color w:val="auto"/>
          <w:sz w:val="18"/>
          <w:szCs w:val="18"/>
          <w:lang w:eastAsia="zh-CN"/>
        </w:rPr>
        <w:t>额</w:t>
      </w:r>
      <w:r>
        <w:rPr>
          <w:rFonts w:cs="Helvetica" w:asciiTheme="minorEastAsia" w:hAnsiTheme="minorEastAsia" w:eastAsiaTheme="minorEastAsia"/>
          <w:color w:val="auto"/>
          <w:sz w:val="18"/>
          <w:szCs w:val="18"/>
        </w:rPr>
        <w:t>赔偿</w:t>
      </w:r>
      <w:r>
        <w:rPr>
          <w:rFonts w:hint="eastAsia" w:cs="Helvetica" w:asciiTheme="minorEastAsia" w:hAnsiTheme="minorEastAsia" w:eastAsiaTheme="minorEastAsia"/>
          <w:color w:val="auto"/>
          <w:sz w:val="18"/>
          <w:szCs w:val="18"/>
          <w:lang w:eastAsia="zh-CN"/>
        </w:rPr>
        <w:t>并及时消除对采购人的社会影响</w:t>
      </w:r>
      <w:r>
        <w:rPr>
          <w:rFonts w:cs="Helvetica" w:asciiTheme="minorEastAsia" w:hAnsiTheme="minorEastAsia" w:eastAsiaTheme="minorEastAsia"/>
          <w:color w:val="auto"/>
          <w:sz w:val="18"/>
          <w:szCs w:val="18"/>
        </w:rPr>
        <w:t>，情节严重的报有关部门处理。</w:t>
      </w:r>
    </w:p>
    <w:p>
      <w:pPr>
        <w:snapToGrid w:val="0"/>
        <w:spacing w:line="440" w:lineRule="exact"/>
        <w:contextualSpacing/>
        <w:rPr>
          <w:rFonts w:hint="eastAsia" w:asciiTheme="minorEastAsia" w:hAnsiTheme="minorEastAsia" w:eastAsiaTheme="minorEastAsia"/>
          <w:color w:val="auto"/>
          <w:sz w:val="18"/>
          <w:szCs w:val="18"/>
          <w:lang w:val="en-US" w:eastAsia="zh-CN"/>
        </w:rPr>
      </w:pPr>
    </w:p>
    <w:p>
      <w:pPr>
        <w:autoSpaceDE w:val="0"/>
        <w:autoSpaceDN w:val="0"/>
        <w:adjustRightInd w:val="0"/>
        <w:ind w:firstLine="1980" w:firstLineChars="1100"/>
        <w:rPr>
          <w:rFonts w:hint="eastAsia" w:ascii="宋体" w:hAnsi="Calibri" w:cs="宋体"/>
          <w:color w:val="auto"/>
          <w:kern w:val="0"/>
          <w:sz w:val="18"/>
          <w:szCs w:val="18"/>
          <w:lang w:val="zh-CN"/>
        </w:rPr>
      </w:pPr>
      <w:r>
        <w:rPr>
          <w:rFonts w:hint="eastAsia" w:ascii="宋体" w:hAnsi="Calibri" w:cs="宋体"/>
          <w:color w:val="auto"/>
          <w:kern w:val="0"/>
          <w:sz w:val="18"/>
          <w:szCs w:val="18"/>
          <w:lang w:val="zh-CN"/>
        </w:rPr>
        <w:t>报价表</w:t>
      </w:r>
    </w:p>
    <w:p>
      <w:pPr>
        <w:autoSpaceDE w:val="0"/>
        <w:autoSpaceDN w:val="0"/>
        <w:adjustRightInd w:val="0"/>
        <w:rPr>
          <w:rFonts w:ascii="Calibri" w:hAnsi="Calibri" w:cs="Calibri"/>
          <w:color w:val="auto"/>
          <w:kern w:val="0"/>
          <w:sz w:val="18"/>
          <w:szCs w:val="18"/>
        </w:rPr>
      </w:pPr>
      <w:bookmarkStart w:id="1" w:name="_GoBack"/>
      <w:bookmarkEnd w:id="1"/>
    </w:p>
    <w:tbl>
      <w:tblPr>
        <w:tblStyle w:val="10"/>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color w:val="auto"/>
                <w:sz w:val="18"/>
                <w:szCs w:val="18"/>
              </w:rPr>
            </w:pPr>
            <w:r>
              <w:rPr>
                <w:rFonts w:hint="eastAsia" w:ascii="宋体" w:hAnsi="宋体"/>
                <w:b/>
                <w:color w:val="auto"/>
                <w:sz w:val="18"/>
                <w:szCs w:val="18"/>
                <w:lang w:val="en-US" w:eastAsia="zh-CN"/>
              </w:rPr>
              <w:t xml:space="preserve"> </w:t>
            </w:r>
            <w:r>
              <w:rPr>
                <w:rFonts w:hint="eastAsia" w:ascii="宋体" w:hAnsi="宋体"/>
                <w:b/>
                <w:color w:val="auto"/>
                <w:sz w:val="18"/>
                <w:szCs w:val="18"/>
              </w:rPr>
              <w:t>供应商名称</w:t>
            </w:r>
          </w:p>
        </w:tc>
        <w:tc>
          <w:tcPr>
            <w:tcW w:w="6492" w:type="dxa"/>
            <w:tcBorders>
              <w:left w:val="single" w:color="auto" w:sz="4" w:space="0"/>
            </w:tcBorders>
            <w:noWrap w:val="0"/>
            <w:vAlign w:val="top"/>
          </w:tcPr>
          <w:p>
            <w:pPr>
              <w:spacing w:line="360" w:lineRule="auto"/>
              <w:rPr>
                <w:rFonts w:hint="eastAsia" w:ascii="宋体" w:hAnsi="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tcBorders>
            <w:noWrap w:val="0"/>
            <w:vAlign w:val="center"/>
          </w:tcPr>
          <w:p>
            <w:pPr>
              <w:spacing w:line="360" w:lineRule="auto"/>
              <w:jc w:val="center"/>
              <w:rPr>
                <w:rFonts w:hint="eastAsia" w:ascii="宋体" w:hAnsi="宋体"/>
                <w:b/>
                <w:color w:val="auto"/>
                <w:sz w:val="18"/>
                <w:szCs w:val="18"/>
              </w:rPr>
            </w:pPr>
            <w:r>
              <w:rPr>
                <w:rFonts w:hint="eastAsia" w:ascii="宋体" w:hAnsi="宋体"/>
                <w:b/>
                <w:bCs/>
                <w:color w:val="auto"/>
                <w:sz w:val="18"/>
                <w:szCs w:val="18"/>
              </w:rPr>
              <w:t>报</w:t>
            </w:r>
            <w:r>
              <w:rPr>
                <w:rFonts w:ascii="宋体" w:hAnsi="宋体"/>
                <w:b/>
                <w:bCs/>
                <w:color w:val="auto"/>
                <w:sz w:val="18"/>
                <w:szCs w:val="18"/>
              </w:rPr>
              <w:t>价</w:t>
            </w:r>
          </w:p>
          <w:p>
            <w:pPr>
              <w:spacing w:line="360" w:lineRule="auto"/>
              <w:jc w:val="center"/>
              <w:rPr>
                <w:rFonts w:hint="eastAsia" w:ascii="宋体" w:hAnsi="宋体"/>
                <w:b/>
                <w:color w:val="auto"/>
                <w:sz w:val="18"/>
                <w:szCs w:val="18"/>
              </w:rPr>
            </w:pPr>
            <w:r>
              <w:rPr>
                <w:rFonts w:hint="eastAsia" w:ascii="宋体" w:hAnsi="宋体"/>
                <w:b/>
                <w:color w:val="auto"/>
                <w:sz w:val="18"/>
                <w:szCs w:val="18"/>
              </w:rPr>
              <w:t>（详见备注说明）</w:t>
            </w:r>
          </w:p>
        </w:tc>
        <w:tc>
          <w:tcPr>
            <w:tcW w:w="6492" w:type="dxa"/>
            <w:noWrap w:val="0"/>
            <w:vAlign w:val="center"/>
          </w:tcPr>
          <w:p>
            <w:pPr>
              <w:snapToGrid w:val="0"/>
              <w:spacing w:line="360" w:lineRule="auto"/>
              <w:rPr>
                <w:rFonts w:hint="eastAsia" w:ascii="宋体" w:hAnsi="宋体"/>
                <w:color w:val="auto"/>
                <w:sz w:val="18"/>
                <w:szCs w:val="18"/>
              </w:rPr>
            </w:pPr>
          </w:p>
          <w:p>
            <w:pPr>
              <w:snapToGrid w:val="0"/>
              <w:spacing w:line="360" w:lineRule="auto"/>
              <w:rPr>
                <w:rFonts w:hint="eastAsia" w:ascii="宋体" w:hAnsi="宋体"/>
                <w:bCs/>
                <w:color w:val="auto"/>
                <w:sz w:val="18"/>
                <w:szCs w:val="18"/>
                <w:u w:val="single"/>
              </w:rPr>
            </w:pPr>
            <w:r>
              <w:rPr>
                <w:rFonts w:hint="eastAsia" w:ascii="宋体" w:hAnsi="宋体"/>
                <w:bCs/>
                <w:color w:val="auto"/>
                <w:sz w:val="18"/>
                <w:szCs w:val="18"/>
              </w:rPr>
              <w:t>人民币大写：</w:t>
            </w:r>
            <w:r>
              <w:rPr>
                <w:rFonts w:hint="eastAsia" w:ascii="宋体" w:hAnsi="宋体"/>
                <w:bCs/>
                <w:color w:val="auto"/>
                <w:sz w:val="18"/>
                <w:szCs w:val="18"/>
                <w:u w:val="single"/>
                <w:lang w:val="en-US" w:eastAsia="zh-CN"/>
              </w:rPr>
              <w:t xml:space="preserve">                 </w:t>
            </w:r>
            <w:r>
              <w:rPr>
                <w:rFonts w:hint="eastAsia" w:ascii="宋体" w:hAnsi="宋体"/>
                <w:bCs/>
                <w:color w:val="auto"/>
                <w:sz w:val="18"/>
                <w:szCs w:val="18"/>
                <w:u w:val="single"/>
              </w:rPr>
              <w:t>（¥</w:t>
            </w:r>
            <w:r>
              <w:rPr>
                <w:rFonts w:hint="eastAsia" w:ascii="宋体" w:hAnsi="宋体"/>
                <w:bCs/>
                <w:color w:val="auto"/>
                <w:sz w:val="18"/>
                <w:szCs w:val="18"/>
                <w:u w:val="single"/>
                <w:lang w:val="en-US" w:eastAsia="zh-CN"/>
              </w:rPr>
              <w:t xml:space="preserve">      </w:t>
            </w:r>
            <w:r>
              <w:rPr>
                <w:rFonts w:hint="eastAsia" w:ascii="宋体" w:hAnsi="宋体"/>
                <w:bCs/>
                <w:color w:val="auto"/>
                <w:sz w:val="18"/>
                <w:szCs w:val="18"/>
                <w:u w:val="single"/>
              </w:rPr>
              <w:t>）元整</w:t>
            </w:r>
            <w:r>
              <w:rPr>
                <w:rFonts w:hint="eastAsia" w:ascii="宋体" w:hAnsi="宋体"/>
                <w:bCs/>
                <w:color w:val="auto"/>
                <w:sz w:val="18"/>
                <w:szCs w:val="18"/>
                <w:u w:val="single"/>
                <w:lang w:val="en-US" w:eastAsia="zh-CN"/>
              </w:rPr>
              <w:t>/年</w:t>
            </w:r>
            <w:r>
              <w:rPr>
                <w:rFonts w:hint="eastAsia" w:ascii="宋体" w:hAnsi="宋体"/>
                <w:b/>
                <w:bCs/>
                <w:color w:val="auto"/>
                <w:sz w:val="18"/>
                <w:szCs w:val="18"/>
                <w:u w:val="single"/>
              </w:rPr>
              <w:t xml:space="preserve"> </w:t>
            </w:r>
            <w:r>
              <w:rPr>
                <w:rFonts w:hint="eastAsia" w:ascii="宋体" w:hAnsi="宋体"/>
                <w:bCs/>
                <w:color w:val="auto"/>
                <w:sz w:val="18"/>
                <w:szCs w:val="18"/>
                <w:u w:val="single"/>
              </w:rPr>
              <w:t xml:space="preserve"> </w:t>
            </w:r>
          </w:p>
          <w:p>
            <w:pPr>
              <w:snapToGrid w:val="0"/>
              <w:spacing w:line="360" w:lineRule="auto"/>
              <w:rPr>
                <w:rFonts w:hint="eastAsia" w:ascii="宋体" w:hAnsi="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noWrap w:val="0"/>
            <w:vAlign w:val="center"/>
          </w:tcPr>
          <w:p>
            <w:pPr>
              <w:spacing w:line="36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备注说明</w:t>
            </w:r>
          </w:p>
        </w:tc>
        <w:tc>
          <w:tcPr>
            <w:tcW w:w="6492" w:type="dxa"/>
            <w:noWrap w:val="0"/>
            <w:vAlign w:val="top"/>
          </w:tcPr>
          <w:p>
            <w:pPr>
              <w:numPr>
                <w:ilvl w:val="0"/>
                <w:numId w:val="1"/>
              </w:numPr>
              <w:spacing w:line="360" w:lineRule="auto"/>
              <w:rPr>
                <w:rFonts w:hint="eastAsia" w:ascii="宋体" w:hAnsi="宋体"/>
                <w:color w:val="auto"/>
                <w:sz w:val="18"/>
                <w:szCs w:val="18"/>
                <w:highlight w:val="none"/>
              </w:rPr>
            </w:pPr>
            <w:r>
              <w:rPr>
                <w:rFonts w:hint="eastAsia" w:ascii="宋体" w:hAnsi="宋体"/>
                <w:color w:val="auto"/>
                <w:sz w:val="18"/>
                <w:szCs w:val="18"/>
                <w:highlight w:val="none"/>
              </w:rPr>
              <w:t>固定总价报价，该总价包含货物及所需附件购置费、包装费、运输费、人工费、保险费、安装调试费、各种税费、资料费、售后服务费及实施过程中的不可预见费用等全部费用。</w:t>
            </w:r>
          </w:p>
          <w:p>
            <w:pPr>
              <w:numPr>
                <w:ilvl w:val="0"/>
                <w:numId w:val="1"/>
              </w:numPr>
              <w:spacing w:line="360" w:lineRule="auto"/>
              <w:rPr>
                <w:rFonts w:hint="eastAsia" w:ascii="宋体" w:hAnsi="宋体"/>
                <w:color w:val="auto"/>
                <w:sz w:val="18"/>
                <w:szCs w:val="18"/>
                <w:highlight w:val="none"/>
              </w:rPr>
            </w:pPr>
            <w:r>
              <w:rPr>
                <w:rFonts w:hint="eastAsia" w:ascii="宋体" w:hAnsi="宋体"/>
                <w:color w:val="auto"/>
                <w:sz w:val="18"/>
                <w:szCs w:val="18"/>
                <w:highlight w:val="none"/>
              </w:rPr>
              <w:t>付款方式：</w:t>
            </w:r>
            <w:r>
              <w:rPr>
                <w:rFonts w:hint="eastAsia" w:ascii="宋体" w:hAnsi="宋体"/>
                <w:b w:val="0"/>
                <w:bCs/>
                <w:color w:val="auto"/>
                <w:sz w:val="18"/>
                <w:szCs w:val="18"/>
                <w:highlight w:val="none"/>
              </w:rPr>
              <w:t>维保费用</w:t>
            </w:r>
            <w:r>
              <w:rPr>
                <w:rFonts w:hint="eastAsia" w:ascii="宋体" w:hAnsi="宋体"/>
                <w:b w:val="0"/>
                <w:bCs/>
                <w:color w:val="auto"/>
                <w:sz w:val="18"/>
                <w:szCs w:val="18"/>
                <w:highlight w:val="none"/>
                <w:lang w:eastAsia="zh-CN"/>
              </w:rPr>
              <w:t>在</w:t>
            </w:r>
            <w:r>
              <w:rPr>
                <w:rFonts w:hint="eastAsia" w:ascii="宋体" w:hAnsi="宋体"/>
                <w:b w:val="0"/>
                <w:bCs/>
                <w:color w:val="auto"/>
                <w:sz w:val="18"/>
                <w:szCs w:val="18"/>
                <w:highlight w:val="none"/>
              </w:rPr>
              <w:t>合同签订后，每6个月的第一个月中旬月（为）一个付款周期，付款金额为本合同总价的</w:t>
            </w:r>
            <w:r>
              <w:rPr>
                <w:rFonts w:hint="eastAsia" w:ascii="宋体" w:hAnsi="宋体"/>
                <w:b w:val="0"/>
                <w:bCs/>
                <w:color w:val="auto"/>
                <w:sz w:val="18"/>
                <w:szCs w:val="18"/>
                <w:highlight w:val="none"/>
                <w:lang w:val="en-US" w:eastAsia="zh-CN"/>
              </w:rPr>
              <w:t>25</w:t>
            </w:r>
            <w:r>
              <w:rPr>
                <w:rFonts w:hint="eastAsia" w:ascii="宋体" w:hAnsi="宋体"/>
                <w:b w:val="0"/>
                <w:bCs/>
                <w:color w:val="auto"/>
                <w:sz w:val="18"/>
                <w:szCs w:val="18"/>
                <w:highlight w:val="none"/>
              </w:rPr>
              <w:t xml:space="preserve">%。剩余金额在合同到期两周内在采购人收到中标人开具的发票后全部付清，中标人需向采购人交付等额的增值税专用发票。 </w:t>
            </w:r>
            <w:r>
              <w:rPr>
                <w:rFonts w:hint="eastAsia" w:ascii="宋体" w:hAnsi="宋体"/>
                <w:b w:val="0"/>
                <w:bCs/>
                <w:color w:val="auto"/>
                <w:sz w:val="18"/>
                <w:szCs w:val="18"/>
                <w:highlight w:val="none"/>
                <w:lang w:eastAsia="zh-CN"/>
              </w:rPr>
              <w:t>（</w:t>
            </w:r>
            <w:r>
              <w:rPr>
                <w:rFonts w:hint="eastAsia" w:ascii="宋体" w:hAnsi="宋体"/>
                <w:b w:val="0"/>
                <w:bCs/>
                <w:color w:val="auto"/>
                <w:sz w:val="18"/>
                <w:szCs w:val="18"/>
                <w:highlight w:val="none"/>
              </w:rPr>
              <w:t xml:space="preserve"> </w:t>
            </w:r>
            <w:r>
              <w:rPr>
                <w:rFonts w:hint="eastAsia" w:ascii="宋体" w:hAnsi="宋体"/>
                <w:color w:val="auto"/>
                <w:sz w:val="18"/>
                <w:szCs w:val="18"/>
                <w:highlight w:val="none"/>
                <w:u w:val="single"/>
                <w:lang w:val="en-US" w:eastAsia="zh-CN"/>
              </w:rPr>
              <w:t xml:space="preserve">       %</w:t>
            </w:r>
            <w:r>
              <w:rPr>
                <w:rFonts w:hint="eastAsia" w:ascii="宋体" w:hAnsi="宋体"/>
                <w:color w:val="auto"/>
                <w:sz w:val="18"/>
                <w:szCs w:val="18"/>
                <w:highlight w:val="none"/>
              </w:rPr>
              <w:t>增值税专用发票</w:t>
            </w:r>
            <w:r>
              <w:rPr>
                <w:rFonts w:hint="eastAsia" w:ascii="宋体" w:hAnsi="宋体"/>
                <w:color w:val="auto"/>
                <w:sz w:val="18"/>
                <w:szCs w:val="18"/>
                <w:highlight w:val="none"/>
                <w:lang w:eastAsia="zh-CN"/>
              </w:rPr>
              <w:t>）</w:t>
            </w:r>
          </w:p>
          <w:p>
            <w:pPr>
              <w:numPr>
                <w:ilvl w:val="0"/>
                <w:numId w:val="1"/>
              </w:numPr>
              <w:spacing w:line="360" w:lineRule="auto"/>
              <w:rPr>
                <w:rFonts w:hint="eastAsia" w:ascii="宋体" w:hAnsi="宋体"/>
                <w:b/>
                <w:color w:val="auto"/>
                <w:sz w:val="18"/>
                <w:szCs w:val="18"/>
                <w:highlight w:val="none"/>
              </w:rPr>
            </w:pPr>
            <w:r>
              <w:rPr>
                <w:rFonts w:hint="eastAsia" w:ascii="宋体" w:hAnsi="宋体"/>
                <w:color w:val="auto"/>
                <w:sz w:val="18"/>
                <w:szCs w:val="18"/>
                <w:highlight w:val="none"/>
              </w:rPr>
              <w:t>维保内容：承担</w:t>
            </w:r>
            <w:r>
              <w:rPr>
                <w:rFonts w:hint="eastAsia" w:ascii="宋体" w:hAnsi="宋体"/>
                <w:color w:val="auto"/>
                <w:sz w:val="18"/>
                <w:szCs w:val="18"/>
                <w:highlight w:val="none"/>
                <w:lang w:eastAsia="zh-CN"/>
              </w:rPr>
              <w:t>贰</w:t>
            </w:r>
            <w:r>
              <w:rPr>
                <w:rFonts w:hint="eastAsia" w:ascii="宋体" w:hAnsi="宋体"/>
                <w:color w:val="auto"/>
                <w:sz w:val="18"/>
                <w:szCs w:val="18"/>
                <w:highlight w:val="none"/>
              </w:rPr>
              <w:t>年质保。</w:t>
            </w:r>
          </w:p>
        </w:tc>
      </w:tr>
    </w:tbl>
    <w:p>
      <w:pPr>
        <w:snapToGrid w:val="0"/>
        <w:spacing w:line="440" w:lineRule="exact"/>
        <w:contextualSpacing/>
        <w:rPr>
          <w:rFonts w:asciiTheme="minorEastAsia" w:hAnsiTheme="minorEastAsia" w:eastAsiaTheme="minorEastAsia"/>
          <w:color w:val="auto"/>
          <w:sz w:val="18"/>
          <w:szCs w:val="18"/>
        </w:rPr>
      </w:pPr>
    </w:p>
    <w:p>
      <w:pPr>
        <w:snapToGrid w:val="0"/>
        <w:spacing w:line="440" w:lineRule="exact"/>
        <w:contextualSpacing/>
        <w:rPr>
          <w:rFonts w:asciiTheme="minorEastAsia" w:hAnsiTheme="minorEastAsia" w:eastAsiaTheme="minorEastAsia"/>
          <w:color w:val="auto"/>
          <w:sz w:val="18"/>
          <w:szCs w:val="18"/>
        </w:rPr>
      </w:pPr>
    </w:p>
    <w:p>
      <w:pPr>
        <w:rPr>
          <w:b/>
          <w:color w:val="auto"/>
          <w:sz w:val="18"/>
          <w:szCs w:val="18"/>
        </w:rPr>
      </w:pPr>
    </w:p>
    <w:p>
      <w:pPr>
        <w:spacing w:line="360" w:lineRule="auto"/>
        <w:ind w:right="840"/>
        <w:jc w:val="left"/>
        <w:rPr>
          <w:b/>
          <w:color w:val="auto"/>
          <w:sz w:val="18"/>
          <w:szCs w:val="18"/>
        </w:rPr>
      </w:pPr>
      <w:r>
        <w:rPr>
          <w:rFonts w:hint="eastAsia"/>
          <w:b/>
          <w:color w:val="auto"/>
          <w:sz w:val="18"/>
          <w:szCs w:val="18"/>
          <w:lang w:eastAsia="zh-CN"/>
        </w:rPr>
        <w:t>五</w:t>
      </w:r>
      <w:r>
        <w:rPr>
          <w:rFonts w:hint="eastAsia"/>
          <w:b/>
          <w:color w:val="auto"/>
          <w:sz w:val="18"/>
          <w:szCs w:val="18"/>
        </w:rPr>
        <w:t>、现场</w:t>
      </w:r>
      <w:r>
        <w:rPr>
          <w:b/>
          <w:color w:val="auto"/>
          <w:sz w:val="18"/>
          <w:szCs w:val="18"/>
        </w:rPr>
        <w:t>踏勘</w:t>
      </w:r>
      <w:r>
        <w:rPr>
          <w:rFonts w:hint="eastAsia"/>
          <w:b/>
          <w:color w:val="auto"/>
          <w:sz w:val="18"/>
          <w:szCs w:val="18"/>
        </w:rPr>
        <w:t>单</w:t>
      </w:r>
    </w:p>
    <w:p>
      <w:pPr>
        <w:tabs>
          <w:tab w:val="left" w:pos="360"/>
        </w:tabs>
        <w:spacing w:line="360" w:lineRule="auto"/>
        <w:jc w:val="center"/>
        <w:rPr>
          <w:rFonts w:ascii="宋体" w:hAnsi="宋体"/>
          <w:b/>
          <w:color w:val="auto"/>
          <w:sz w:val="18"/>
          <w:szCs w:val="18"/>
        </w:rPr>
      </w:pPr>
      <w:r>
        <w:rPr>
          <w:rFonts w:hint="eastAsia" w:ascii="宋体" w:hAnsi="宋体"/>
          <w:b/>
          <w:color w:val="auto"/>
          <w:sz w:val="18"/>
          <w:szCs w:val="18"/>
        </w:rPr>
        <w:t>勘察项目确认单</w:t>
      </w:r>
    </w:p>
    <w:p>
      <w:pPr>
        <w:tabs>
          <w:tab w:val="left" w:pos="360"/>
        </w:tabs>
        <w:spacing w:line="360" w:lineRule="auto"/>
        <w:rPr>
          <w:rFonts w:ascii="宋体" w:hAnsi="宋体"/>
          <w:color w:val="auto"/>
          <w:sz w:val="18"/>
          <w:szCs w:val="18"/>
        </w:rPr>
      </w:pPr>
      <w:r>
        <w:rPr>
          <w:rFonts w:hint="eastAsia" w:ascii="宋体" w:hAnsi="宋体"/>
          <w:color w:val="auto"/>
          <w:sz w:val="18"/>
          <w:szCs w:val="18"/>
          <w:u w:val="single"/>
        </w:rPr>
        <w:t xml:space="preserve">   </w:t>
      </w:r>
      <w:r>
        <w:rPr>
          <w:rFonts w:hint="eastAsia" w:ascii="宋体" w:hAnsi="宋体"/>
          <w:color w:val="auto"/>
          <w:sz w:val="18"/>
          <w:szCs w:val="18"/>
          <w:u w:val="single"/>
          <w:lang w:val="en-US" w:eastAsia="zh-CN"/>
        </w:rPr>
        <w:t xml:space="preserve">             </w:t>
      </w:r>
      <w:r>
        <w:rPr>
          <w:rFonts w:hint="eastAsia" w:ascii="宋体" w:hAnsi="宋体"/>
          <w:color w:val="auto"/>
          <w:sz w:val="18"/>
          <w:szCs w:val="18"/>
          <w:u w:val="single"/>
        </w:rPr>
        <w:t xml:space="preserve">  </w:t>
      </w:r>
      <w:r>
        <w:rPr>
          <w:rFonts w:hint="eastAsia" w:ascii="宋体" w:hAnsi="宋体"/>
          <w:color w:val="auto"/>
          <w:sz w:val="18"/>
          <w:szCs w:val="18"/>
        </w:rPr>
        <w:t>(</w:t>
      </w:r>
      <w:r>
        <w:rPr>
          <w:rFonts w:hint="eastAsia" w:ascii="宋体" w:hAnsi="宋体"/>
          <w:color w:val="auto"/>
          <w:sz w:val="18"/>
          <w:szCs w:val="18"/>
          <w:lang w:eastAsia="zh-CN"/>
        </w:rPr>
        <w:t>维保</w:t>
      </w:r>
      <w:r>
        <w:rPr>
          <w:rFonts w:hint="eastAsia" w:ascii="宋体" w:hAnsi="宋体"/>
          <w:color w:val="auto"/>
          <w:sz w:val="18"/>
          <w:szCs w:val="18"/>
        </w:rPr>
        <w:t>商名称)承诺已视察项目现场内外，特此承诺并确认签字。</w:t>
      </w:r>
    </w:p>
    <w:p>
      <w:pPr>
        <w:tabs>
          <w:tab w:val="left" w:pos="360"/>
        </w:tabs>
        <w:spacing w:line="360" w:lineRule="auto"/>
        <w:rPr>
          <w:rFonts w:hint="default" w:ascii="宋体" w:hAnsi="宋体" w:eastAsia="宋体"/>
          <w:color w:val="auto"/>
          <w:sz w:val="18"/>
          <w:szCs w:val="18"/>
          <w:lang w:val="en-US" w:eastAsia="zh-CN"/>
        </w:rPr>
      </w:pPr>
      <w:r>
        <w:rPr>
          <w:rFonts w:hint="eastAsia" w:ascii="宋体" w:hAnsi="宋体"/>
          <w:color w:val="auto"/>
          <w:sz w:val="18"/>
          <w:szCs w:val="18"/>
        </w:rPr>
        <w:t>项</w:t>
      </w:r>
      <w:r>
        <w:rPr>
          <w:rFonts w:ascii="宋体" w:hAnsi="宋体"/>
          <w:color w:val="auto"/>
          <w:sz w:val="18"/>
          <w:szCs w:val="18"/>
        </w:rPr>
        <w:t>目地</w:t>
      </w:r>
      <w:r>
        <w:rPr>
          <w:rFonts w:hint="eastAsia" w:ascii="宋体" w:hAnsi="宋体"/>
          <w:color w:val="auto"/>
          <w:sz w:val="18"/>
          <w:szCs w:val="18"/>
        </w:rPr>
        <w:t>址</w:t>
      </w:r>
      <w:r>
        <w:rPr>
          <w:rFonts w:ascii="宋体" w:hAnsi="宋体"/>
          <w:color w:val="auto"/>
          <w:sz w:val="18"/>
          <w:szCs w:val="18"/>
        </w:rPr>
        <w:t xml:space="preserve">： </w:t>
      </w:r>
      <w:r>
        <w:rPr>
          <w:rFonts w:hint="eastAsia" w:ascii="华文宋体" w:hAnsi="华文宋体" w:eastAsia="华文宋体" w:cs="华文宋体"/>
          <w:b w:val="0"/>
          <w:bCs/>
          <w:color w:val="auto"/>
          <w:sz w:val="18"/>
          <w:szCs w:val="18"/>
          <w:lang w:eastAsia="zh-CN"/>
        </w:rPr>
        <w:t>长江西路</w:t>
      </w:r>
      <w:r>
        <w:rPr>
          <w:rFonts w:hint="eastAsia" w:ascii="华文宋体" w:hAnsi="华文宋体" w:eastAsia="华文宋体" w:cs="华文宋体"/>
          <w:b w:val="0"/>
          <w:bCs/>
          <w:color w:val="auto"/>
          <w:sz w:val="18"/>
          <w:szCs w:val="18"/>
          <w:lang w:val="en-US" w:eastAsia="zh-CN"/>
        </w:rPr>
        <w:t>501号合肥金陵嘉珑酒店</w:t>
      </w:r>
    </w:p>
    <w:p>
      <w:pPr>
        <w:spacing w:line="360" w:lineRule="auto"/>
        <w:rPr>
          <w:rFonts w:ascii="Arial" w:hAnsi="Arial" w:eastAsia="宋体" w:cs="Arial"/>
          <w:color w:val="auto"/>
          <w:sz w:val="18"/>
          <w:szCs w:val="18"/>
          <w:highlight w:val="none"/>
        </w:rPr>
      </w:pPr>
      <w:r>
        <w:rPr>
          <w:rFonts w:hint="eastAsia" w:ascii="宋体" w:hAnsi="宋体"/>
          <w:color w:val="auto"/>
          <w:sz w:val="18"/>
          <w:szCs w:val="18"/>
          <w:lang w:eastAsia="zh-CN"/>
        </w:rPr>
        <w:sym w:font="Wingdings 2" w:char="00A3"/>
      </w:r>
      <w:r>
        <w:rPr>
          <w:rFonts w:hint="eastAsia" w:ascii="宋体" w:hAnsi="宋体"/>
          <w:color w:val="auto"/>
          <w:sz w:val="18"/>
          <w:szCs w:val="18"/>
        </w:rPr>
        <w:t xml:space="preserve"> </w:t>
      </w:r>
      <w:r>
        <w:rPr>
          <w:rFonts w:ascii="Arial" w:hAnsi="Arial" w:eastAsia="宋体" w:cs="Arial"/>
          <w:color w:val="auto"/>
          <w:sz w:val="18"/>
          <w:szCs w:val="18"/>
          <w:highlight w:val="none"/>
        </w:rPr>
        <w:t>以上各项数据，经</w:t>
      </w:r>
      <w:r>
        <w:rPr>
          <w:rFonts w:hint="eastAsia" w:ascii="Arial" w:hAnsi="Arial" w:cs="Arial"/>
          <w:color w:val="auto"/>
          <w:sz w:val="18"/>
          <w:szCs w:val="18"/>
          <w:highlight w:val="none"/>
          <w:u w:val="single"/>
          <w:lang w:val="en-US" w:eastAsia="zh-CN"/>
        </w:rPr>
        <w:t xml:space="preserve">          </w:t>
      </w:r>
      <w:r>
        <w:rPr>
          <w:rFonts w:ascii="Arial" w:hAnsi="Arial" w:eastAsia="宋体" w:cs="Arial"/>
          <w:color w:val="auto"/>
          <w:sz w:val="18"/>
          <w:szCs w:val="18"/>
          <w:highlight w:val="none"/>
        </w:rPr>
        <w:t>（公章），经现场勘察后，无异议。</w:t>
      </w:r>
    </w:p>
    <w:p>
      <w:pPr>
        <w:spacing w:line="360" w:lineRule="auto"/>
        <w:ind w:left="6090" w:hanging="5220" w:hangingChars="2900"/>
        <w:rPr>
          <w:rFonts w:ascii="Arial" w:hAnsi="Arial" w:eastAsia="宋体" w:cs="Arial"/>
          <w:color w:val="auto"/>
          <w:sz w:val="18"/>
          <w:szCs w:val="18"/>
          <w:highlight w:val="none"/>
          <w:u w:val="single"/>
        </w:rPr>
      </w:pPr>
      <w:r>
        <w:rPr>
          <w:rFonts w:hint="eastAsia" w:ascii="宋体" w:hAnsi="宋体"/>
          <w:color w:val="auto"/>
          <w:sz w:val="18"/>
          <w:szCs w:val="18"/>
          <w:lang w:eastAsia="zh-CN"/>
        </w:rPr>
        <w:t xml:space="preserve">□ </w:t>
      </w:r>
      <w:r>
        <w:rPr>
          <w:rFonts w:ascii="Arial" w:hAnsi="Arial" w:eastAsia="宋体" w:cs="Arial"/>
          <w:color w:val="auto"/>
          <w:sz w:val="18"/>
          <w:szCs w:val="18"/>
          <w:highlight w:val="none"/>
        </w:rPr>
        <w:t>以上各项数据，</w:t>
      </w:r>
      <w:r>
        <w:rPr>
          <w:rFonts w:ascii="Arial" w:hAnsi="Arial" w:eastAsia="宋体" w:cs="Arial"/>
          <w:color w:val="auto"/>
          <w:sz w:val="18"/>
          <w:szCs w:val="18"/>
          <w:highlight w:val="none"/>
          <w:u w:val="single"/>
        </w:rPr>
        <w:t>经                     公司</w:t>
      </w:r>
      <w:r>
        <w:rPr>
          <w:rFonts w:ascii="Arial" w:hAnsi="Arial" w:eastAsia="宋体" w:cs="Arial"/>
          <w:color w:val="auto"/>
          <w:sz w:val="18"/>
          <w:szCs w:val="18"/>
          <w:highlight w:val="none"/>
        </w:rPr>
        <w:t>（公章），经现场勘察后，有如下异议:</w:t>
      </w:r>
    </w:p>
    <w:p>
      <w:pPr>
        <w:spacing w:line="360" w:lineRule="auto"/>
        <w:ind w:left="6090" w:hanging="5220" w:hangingChars="2900"/>
        <w:rPr>
          <w:rFonts w:ascii="Arial" w:hAnsi="Arial" w:eastAsia="宋体" w:cs="Arial"/>
          <w:color w:val="auto"/>
          <w:sz w:val="18"/>
          <w:szCs w:val="18"/>
          <w:highlight w:val="none"/>
          <w:u w:val="single"/>
        </w:rPr>
      </w:pPr>
      <w:r>
        <w:rPr>
          <w:rFonts w:ascii="Arial" w:hAnsi="Arial" w:eastAsia="宋体" w:cs="Arial"/>
          <w:color w:val="auto"/>
          <w:sz w:val="18"/>
          <w:szCs w:val="18"/>
          <w:highlight w:val="none"/>
          <w:u w:val="single"/>
        </w:rPr>
        <w:t xml:space="preserve">                                                                               </w:t>
      </w:r>
    </w:p>
    <w:p>
      <w:pPr>
        <w:spacing w:line="360" w:lineRule="auto"/>
        <w:ind w:left="6090" w:hanging="5220" w:hangingChars="2900"/>
        <w:rPr>
          <w:rFonts w:ascii="Arial" w:hAnsi="Arial" w:eastAsia="宋体" w:cs="Arial"/>
          <w:color w:val="auto"/>
          <w:sz w:val="18"/>
          <w:szCs w:val="18"/>
          <w:highlight w:val="none"/>
          <w:u w:val="single"/>
        </w:rPr>
      </w:pPr>
      <w:r>
        <w:rPr>
          <w:rFonts w:ascii="Arial" w:hAnsi="Arial" w:eastAsia="宋体" w:cs="Arial"/>
          <w:color w:val="auto"/>
          <w:sz w:val="18"/>
          <w:szCs w:val="18"/>
          <w:highlight w:val="none"/>
          <w:u w:val="single"/>
        </w:rPr>
        <w:t xml:space="preserve">                                                                             </w:t>
      </w:r>
    </w:p>
    <w:p>
      <w:pPr>
        <w:adjustRightInd w:val="0"/>
        <w:snapToGrid w:val="0"/>
        <w:spacing w:line="360" w:lineRule="auto"/>
        <w:rPr>
          <w:rFonts w:ascii="Arial" w:hAnsi="Arial" w:eastAsia="宋体" w:cs="Arial"/>
          <w:color w:val="auto"/>
          <w:sz w:val="18"/>
          <w:szCs w:val="18"/>
        </w:rPr>
      </w:pPr>
      <w:r>
        <w:rPr>
          <w:rFonts w:ascii="Arial" w:hAnsi="Arial" w:eastAsia="宋体" w:cs="Arial"/>
          <w:color w:val="auto"/>
          <w:sz w:val="18"/>
          <w:szCs w:val="18"/>
        </w:rPr>
        <w:t>注：1、现场勘察后，请在上面两项方框中打“</w:t>
      </w:r>
      <w:r>
        <w:rPr>
          <w:rFonts w:ascii="Arial" w:hAnsi="Arial" w:eastAsia="宋体" w:cs="Arial"/>
          <w:b/>
          <w:color w:val="auto"/>
          <w:sz w:val="18"/>
          <w:szCs w:val="18"/>
          <w:u w:val="single"/>
        </w:rPr>
        <w:t>√</w:t>
      </w:r>
      <w:r>
        <w:rPr>
          <w:rFonts w:ascii="Arial" w:hAnsi="Arial" w:eastAsia="宋体" w:cs="Arial"/>
          <w:color w:val="auto"/>
          <w:sz w:val="18"/>
          <w:szCs w:val="18"/>
        </w:rPr>
        <w:t>”，如有异议可另附页进行说明；</w:t>
      </w:r>
    </w:p>
    <w:p>
      <w:pPr>
        <w:adjustRightInd w:val="0"/>
        <w:snapToGrid w:val="0"/>
        <w:spacing w:line="360" w:lineRule="auto"/>
        <w:ind w:firstLine="383" w:firstLineChars="213"/>
        <w:rPr>
          <w:rFonts w:ascii="Arial" w:hAnsi="Arial" w:eastAsia="宋体" w:cs="Arial"/>
          <w:color w:val="auto"/>
          <w:sz w:val="18"/>
          <w:szCs w:val="18"/>
        </w:rPr>
      </w:pPr>
      <w:r>
        <w:rPr>
          <w:rFonts w:ascii="Arial" w:hAnsi="Arial" w:eastAsia="宋体" w:cs="Arial"/>
          <w:color w:val="auto"/>
          <w:sz w:val="18"/>
          <w:szCs w:val="18"/>
        </w:rPr>
        <w:t>2、</w:t>
      </w:r>
      <w:r>
        <w:rPr>
          <w:color w:val="auto"/>
          <w:sz w:val="18"/>
          <w:szCs w:val="18"/>
          <w:u w:val="none"/>
        </w:rPr>
        <w:fldChar w:fldCharType="begin"/>
      </w:r>
      <w:r>
        <w:rPr>
          <w:color w:val="auto"/>
          <w:sz w:val="18"/>
          <w:szCs w:val="18"/>
          <w:u w:val="none"/>
        </w:rPr>
        <w:instrText xml:space="preserve"> HYPERLINK "mailto:xueq06@vanke.com，如有异议，请务必于投标截止日5" </w:instrText>
      </w:r>
      <w:r>
        <w:rPr>
          <w:color w:val="auto"/>
          <w:sz w:val="18"/>
          <w:szCs w:val="18"/>
          <w:u w:val="none"/>
        </w:rPr>
        <w:fldChar w:fldCharType="separate"/>
      </w:r>
      <w:r>
        <w:rPr>
          <w:color w:val="auto"/>
          <w:sz w:val="18"/>
          <w:szCs w:val="18"/>
          <w:u w:val="none"/>
        </w:rPr>
        <w:t>递交现场勘查回执最晚时间为投标截止日</w:t>
      </w:r>
      <w:r>
        <w:rPr>
          <w:rFonts w:hint="eastAsia"/>
          <w:color w:val="auto"/>
          <w:sz w:val="18"/>
          <w:szCs w:val="18"/>
          <w:u w:val="none"/>
          <w:lang w:val="en-US" w:eastAsia="zh-CN"/>
        </w:rPr>
        <w:t>1</w:t>
      </w:r>
      <w:r>
        <w:rPr>
          <w:color w:val="auto"/>
          <w:sz w:val="18"/>
          <w:szCs w:val="18"/>
          <w:u w:val="none"/>
        </w:rPr>
        <w:fldChar w:fldCharType="end"/>
      </w:r>
      <w:r>
        <w:rPr>
          <w:rFonts w:ascii="Arial" w:hAnsi="Arial" w:eastAsia="宋体" w:cs="Arial"/>
          <w:color w:val="auto"/>
          <w:sz w:val="18"/>
          <w:szCs w:val="18"/>
          <w:u w:val="none"/>
        </w:rPr>
        <w:t>个</w:t>
      </w:r>
      <w:r>
        <w:rPr>
          <w:rFonts w:ascii="Arial" w:hAnsi="Arial" w:eastAsia="宋体" w:cs="Arial"/>
          <w:color w:val="auto"/>
          <w:sz w:val="18"/>
          <w:szCs w:val="18"/>
        </w:rPr>
        <w:t>工作日前，以方便采购</w:t>
      </w:r>
      <w:r>
        <w:rPr>
          <w:rFonts w:hint="eastAsia" w:ascii="Arial" w:hAnsi="Arial" w:cs="Arial"/>
          <w:color w:val="auto"/>
          <w:sz w:val="18"/>
          <w:szCs w:val="18"/>
          <w:lang w:eastAsia="zh-CN"/>
        </w:rPr>
        <w:t>部</w:t>
      </w:r>
      <w:r>
        <w:rPr>
          <w:rFonts w:ascii="Arial" w:hAnsi="Arial" w:eastAsia="宋体" w:cs="Arial"/>
          <w:color w:val="auto"/>
          <w:sz w:val="18"/>
          <w:szCs w:val="18"/>
        </w:rPr>
        <w:t>安排后续招标事宜；未反馈，视为自动放弃；</w:t>
      </w:r>
    </w:p>
    <w:p>
      <w:pPr>
        <w:adjustRightInd w:val="0"/>
        <w:snapToGrid w:val="0"/>
        <w:spacing w:line="360" w:lineRule="auto"/>
        <w:ind w:firstLine="383" w:firstLineChars="213"/>
        <w:rPr>
          <w:rFonts w:ascii="Arial" w:hAnsi="Arial" w:eastAsia="宋体" w:cs="Arial"/>
          <w:color w:val="auto"/>
          <w:sz w:val="18"/>
          <w:szCs w:val="18"/>
        </w:rPr>
      </w:pPr>
      <w:r>
        <w:rPr>
          <w:rFonts w:ascii="Arial" w:hAnsi="Arial" w:eastAsia="宋体" w:cs="Arial"/>
          <w:color w:val="auto"/>
          <w:sz w:val="18"/>
          <w:szCs w:val="18"/>
        </w:rPr>
        <w:t>3、</w:t>
      </w:r>
      <w:r>
        <w:rPr>
          <w:color w:val="auto"/>
          <w:sz w:val="18"/>
          <w:szCs w:val="18"/>
        </w:rPr>
        <w:fldChar w:fldCharType="begin"/>
      </w:r>
      <w:r>
        <w:rPr>
          <w:color w:val="auto"/>
          <w:sz w:val="18"/>
          <w:szCs w:val="18"/>
        </w:rPr>
        <w:instrText xml:space="preserve"> HYPERLINK "mailto:xueq06@vanke.com，如有异议，请务必于投标截止日5" </w:instrText>
      </w:r>
      <w:r>
        <w:rPr>
          <w:color w:val="auto"/>
          <w:sz w:val="18"/>
          <w:szCs w:val="18"/>
        </w:rPr>
        <w:fldChar w:fldCharType="separate"/>
      </w:r>
      <w:r>
        <w:rPr>
          <w:rStyle w:val="13"/>
          <w:rFonts w:ascii="Arial" w:hAnsi="Arial" w:eastAsia="宋体" w:cs="Arial"/>
          <w:color w:val="auto"/>
          <w:sz w:val="18"/>
          <w:szCs w:val="18"/>
        </w:rPr>
        <w:t>如无异议，递交现场勘查回执最晚时间为投标截止</w:t>
      </w:r>
      <w:r>
        <w:rPr>
          <w:rStyle w:val="13"/>
          <w:rFonts w:ascii="Arial" w:hAnsi="Arial" w:eastAsia="宋体" w:cs="Arial"/>
          <w:color w:val="auto"/>
          <w:sz w:val="18"/>
          <w:szCs w:val="18"/>
        </w:rPr>
        <w:fldChar w:fldCharType="end"/>
      </w:r>
      <w:r>
        <w:rPr>
          <w:rFonts w:ascii="Arial" w:hAnsi="Arial" w:eastAsia="宋体" w:cs="Arial"/>
          <w:color w:val="auto"/>
          <w:sz w:val="18"/>
          <w:szCs w:val="18"/>
        </w:rPr>
        <w:t>时间；</w:t>
      </w:r>
    </w:p>
    <w:p>
      <w:pPr>
        <w:adjustRightInd w:val="0"/>
        <w:snapToGrid w:val="0"/>
        <w:spacing w:line="360" w:lineRule="auto"/>
        <w:ind w:firstLine="383" w:firstLineChars="213"/>
        <w:rPr>
          <w:rFonts w:ascii="Arial" w:hAnsi="Arial" w:eastAsia="宋体" w:cs="Arial"/>
          <w:color w:val="auto"/>
          <w:sz w:val="18"/>
          <w:szCs w:val="18"/>
        </w:rPr>
      </w:pPr>
      <w:r>
        <w:rPr>
          <w:rFonts w:ascii="Arial" w:hAnsi="Arial" w:eastAsia="宋体" w:cs="Arial"/>
          <w:color w:val="auto"/>
          <w:sz w:val="18"/>
          <w:szCs w:val="18"/>
        </w:rPr>
        <w:t>4、现场勘查回执必须经供方现场勘察人、项目需求部门对接人双方签字后，</w:t>
      </w:r>
      <w:r>
        <w:rPr>
          <w:rFonts w:hint="eastAsia" w:ascii="Arial" w:hAnsi="Arial" w:eastAsia="宋体" w:cs="Arial"/>
          <w:color w:val="auto"/>
          <w:sz w:val="18"/>
          <w:szCs w:val="18"/>
        </w:rPr>
        <w:t>随技术标一起装订</w:t>
      </w:r>
      <w:r>
        <w:rPr>
          <w:rFonts w:ascii="Arial" w:hAnsi="Arial" w:eastAsia="宋体" w:cs="Arial"/>
          <w:color w:val="auto"/>
          <w:sz w:val="18"/>
          <w:szCs w:val="18"/>
        </w:rPr>
        <w:t>；</w:t>
      </w:r>
    </w:p>
    <w:p>
      <w:pPr>
        <w:adjustRightInd w:val="0"/>
        <w:snapToGrid w:val="0"/>
        <w:spacing w:line="360" w:lineRule="auto"/>
        <w:ind w:firstLine="383" w:firstLineChars="213"/>
        <w:rPr>
          <w:rFonts w:ascii="Arial" w:hAnsi="Arial" w:eastAsia="宋体" w:cs="Arial"/>
          <w:b w:val="0"/>
          <w:bCs w:val="0"/>
          <w:color w:val="auto"/>
          <w:sz w:val="18"/>
          <w:szCs w:val="18"/>
        </w:rPr>
      </w:pPr>
      <w:r>
        <w:rPr>
          <w:rFonts w:hint="eastAsia" w:ascii="Arial" w:hAnsi="Arial" w:eastAsia="宋体" w:cs="Arial"/>
          <w:b w:val="0"/>
          <w:bCs w:val="0"/>
          <w:color w:val="auto"/>
          <w:sz w:val="18"/>
          <w:szCs w:val="18"/>
        </w:rPr>
        <w:t>5、</w:t>
      </w:r>
      <w:r>
        <w:rPr>
          <w:rFonts w:hint="eastAsia" w:ascii="黑体" w:hAnsi="黑体" w:eastAsia="黑体" w:cs="Arial"/>
          <w:b w:val="0"/>
          <w:bCs w:val="0"/>
          <w:color w:val="auto"/>
          <w:sz w:val="18"/>
          <w:szCs w:val="18"/>
        </w:rPr>
        <w:t>本勘察回执“</w:t>
      </w:r>
      <w:r>
        <w:rPr>
          <w:rFonts w:hint="eastAsia" w:ascii="黑体" w:hAnsi="黑体" w:eastAsia="黑体" w:cs="Arial"/>
          <w:b w:val="0"/>
          <w:bCs w:val="0"/>
          <w:color w:val="auto"/>
          <w:sz w:val="18"/>
          <w:szCs w:val="18"/>
          <w:u w:val="single"/>
        </w:rPr>
        <w:t xml:space="preserve">   </w:t>
      </w:r>
      <w:r>
        <w:rPr>
          <w:rFonts w:hint="eastAsia" w:ascii="黑体" w:hAnsi="黑体" w:eastAsia="黑体" w:cs="Arial"/>
          <w:b w:val="0"/>
          <w:bCs w:val="0"/>
          <w:color w:val="auto"/>
          <w:sz w:val="18"/>
          <w:szCs w:val="18"/>
        </w:rPr>
        <w:t>”内容为必填项，若无可填内容请以“</w:t>
      </w:r>
      <w:r>
        <w:rPr>
          <w:rFonts w:hint="eastAsia" w:ascii="Arial" w:hAnsi="Arial" w:eastAsia="宋体" w:cs="Arial"/>
          <w:color w:val="auto"/>
          <w:sz w:val="18"/>
          <w:szCs w:val="18"/>
        </w:rPr>
        <w:t xml:space="preserve"> / ”</w:t>
      </w:r>
      <w:r>
        <w:rPr>
          <w:rFonts w:hint="eastAsia" w:ascii="黑体" w:hAnsi="黑体" w:eastAsia="黑体" w:cs="Arial"/>
          <w:b w:val="0"/>
          <w:bCs w:val="0"/>
          <w:color w:val="auto"/>
          <w:sz w:val="18"/>
          <w:szCs w:val="18"/>
        </w:rPr>
        <w:t>表示；</w:t>
      </w:r>
    </w:p>
    <w:p>
      <w:pPr>
        <w:spacing w:line="480" w:lineRule="auto"/>
        <w:ind w:firstLine="360" w:firstLineChars="200"/>
        <w:rPr>
          <w:rFonts w:ascii="Arial" w:hAnsi="Arial" w:eastAsia="宋体" w:cs="Arial"/>
          <w:color w:val="auto"/>
          <w:sz w:val="18"/>
          <w:szCs w:val="18"/>
          <w:u w:val="single"/>
          <w:shd w:val="clear" w:color="auto" w:fill="FFC000"/>
        </w:rPr>
      </w:pPr>
      <w:r>
        <w:rPr>
          <w:rFonts w:ascii="Arial" w:hAnsi="Arial" w:eastAsia="宋体" w:cs="Arial"/>
          <w:color w:val="auto"/>
          <w:sz w:val="18"/>
          <w:szCs w:val="18"/>
        </w:rPr>
        <w:t>供方现场勘察人（签字）</w:t>
      </w:r>
      <w:r>
        <w:rPr>
          <w:rFonts w:ascii="Arial" w:hAnsi="Arial" w:eastAsia="宋体" w:cs="Arial"/>
          <w:color w:val="auto"/>
          <w:sz w:val="18"/>
          <w:szCs w:val="18"/>
          <w:highlight w:val="none"/>
          <w:u w:val="single"/>
        </w:rPr>
        <w:t xml:space="preserve">：                     </w:t>
      </w:r>
      <w:r>
        <w:rPr>
          <w:rFonts w:ascii="Arial" w:hAnsi="Arial" w:eastAsia="宋体" w:cs="Arial"/>
          <w:color w:val="auto"/>
          <w:sz w:val="18"/>
          <w:szCs w:val="18"/>
        </w:rPr>
        <w:t xml:space="preserve">   项目对接人（签字）：</w:t>
      </w:r>
    </w:p>
    <w:p>
      <w:pPr>
        <w:spacing w:line="480" w:lineRule="auto"/>
        <w:ind w:firstLine="1800" w:firstLineChars="1000"/>
        <w:rPr>
          <w:rFonts w:hint="default" w:ascii="Arial" w:hAnsi="Arial" w:eastAsia="宋体" w:cs="Arial"/>
          <w:color w:val="auto"/>
          <w:sz w:val="18"/>
          <w:szCs w:val="18"/>
          <w:u w:val="single"/>
          <w:shd w:val="clear" w:color="auto" w:fill="FFC000"/>
          <w:lang w:val="en-US" w:eastAsia="zh-CN"/>
        </w:rPr>
      </w:pPr>
      <w:r>
        <w:rPr>
          <w:rFonts w:ascii="Arial" w:hAnsi="Arial" w:eastAsia="宋体" w:cs="Arial"/>
          <w:color w:val="auto"/>
          <w:sz w:val="18"/>
          <w:szCs w:val="18"/>
        </w:rPr>
        <w:t>时间</w:t>
      </w:r>
      <w:r>
        <w:rPr>
          <w:rFonts w:ascii="Arial" w:hAnsi="Arial" w:eastAsia="宋体" w:cs="Arial"/>
          <w:color w:val="auto"/>
          <w:sz w:val="18"/>
          <w:szCs w:val="18"/>
          <w:highlight w:val="none"/>
          <w:u w:val="single"/>
        </w:rPr>
        <w:t xml:space="preserve">：                       </w:t>
      </w:r>
      <w:r>
        <w:rPr>
          <w:rFonts w:ascii="Arial" w:hAnsi="Arial" w:eastAsia="宋体" w:cs="Arial"/>
          <w:color w:val="auto"/>
          <w:sz w:val="18"/>
          <w:szCs w:val="18"/>
        </w:rPr>
        <w:t xml:space="preserve">     时间</w:t>
      </w:r>
      <w:r>
        <w:rPr>
          <w:rFonts w:ascii="Arial" w:hAnsi="Arial" w:eastAsia="宋体" w:cs="Arial"/>
          <w:color w:val="auto"/>
          <w:sz w:val="18"/>
          <w:szCs w:val="18"/>
          <w:highlight w:val="none"/>
          <w:u w:val="single"/>
        </w:rPr>
        <w:t>：</w:t>
      </w:r>
      <w:r>
        <w:rPr>
          <w:rFonts w:hint="eastAsia" w:ascii="Arial" w:hAnsi="Arial" w:eastAsia="宋体" w:cs="Arial"/>
          <w:color w:val="auto"/>
          <w:sz w:val="18"/>
          <w:szCs w:val="18"/>
          <w:highlight w:val="none"/>
          <w:u w:val="single"/>
          <w:lang w:val="en-US" w:eastAsia="zh-CN"/>
        </w:rPr>
        <w:t xml:space="preserve">      </w:t>
      </w:r>
      <w:r>
        <w:rPr>
          <w:rFonts w:hint="eastAsia" w:ascii="Arial" w:hAnsi="Arial" w:eastAsia="宋体" w:cs="Arial"/>
          <w:color w:val="auto"/>
          <w:sz w:val="18"/>
          <w:szCs w:val="18"/>
          <w:highlight w:val="none"/>
          <w:u w:val="single"/>
        </w:rPr>
        <w:t xml:space="preserve"> </w:t>
      </w:r>
      <w:r>
        <w:rPr>
          <w:rFonts w:ascii="Arial" w:hAnsi="Arial" w:eastAsia="宋体" w:cs="Arial"/>
          <w:color w:val="auto"/>
          <w:sz w:val="18"/>
          <w:szCs w:val="18"/>
          <w:highlight w:val="none"/>
          <w:u w:val="single"/>
        </w:rPr>
        <w:t xml:space="preserve"> </w:t>
      </w:r>
      <w:r>
        <w:rPr>
          <w:rFonts w:hint="eastAsia" w:ascii="Arial" w:hAnsi="Arial" w:cs="Arial"/>
          <w:color w:val="auto"/>
          <w:sz w:val="18"/>
          <w:szCs w:val="18"/>
          <w:highlight w:val="none"/>
          <w:u w:val="single"/>
          <w:lang w:val="en-US" w:eastAsia="zh-CN"/>
        </w:rPr>
        <w:t xml:space="preserve">    </w:t>
      </w:r>
    </w:p>
    <w:p>
      <w:pPr>
        <w:spacing w:line="540" w:lineRule="exact"/>
        <w:ind w:right="560"/>
        <w:rPr>
          <w:rFonts w:hint="eastAsia" w:ascii="华文中宋" w:hAnsi="华文中宋" w:eastAsia="华文中宋" w:cs="华文中宋"/>
          <w:b w:val="0"/>
          <w:bCs w:val="0"/>
          <w:sz w:val="21"/>
          <w:szCs w:val="21"/>
          <w:lang w:eastAsia="zh-CN"/>
        </w:rPr>
      </w:pPr>
    </w:p>
    <w:p>
      <w:pPr>
        <w:tabs>
          <w:tab w:val="left" w:pos="1773"/>
        </w:tabs>
        <w:spacing w:line="500" w:lineRule="exact"/>
        <w:jc w:val="left"/>
        <w:rPr>
          <w:rFonts w:hint="eastAsia" w:ascii="宋体" w:hAnsi="宋体"/>
          <w:color w:val="000000" w:themeColor="text1"/>
          <w:sz w:val="28"/>
          <w:szCs w:val="28"/>
          <w14:textFill>
            <w14:solidFill>
              <w14:schemeClr w14:val="tx1"/>
            </w14:solidFill>
          </w14:textFill>
        </w:rPr>
      </w:pPr>
    </w:p>
    <w:p>
      <w:pPr>
        <w:spacing w:line="480" w:lineRule="auto"/>
        <w:ind w:firstLine="1890" w:firstLineChars="900"/>
        <w:rPr>
          <w:rFonts w:ascii="Arial" w:hAnsi="Arial" w:eastAsia="宋体" w:cs="Arial"/>
          <w:color w:val="FF0000"/>
          <w:szCs w:val="21"/>
          <w:u w:val="single"/>
          <w:shd w:val="clear" w:color="auto" w:fill="FFC000"/>
        </w:rPr>
      </w:pPr>
    </w:p>
    <w:p>
      <w:pPr>
        <w:spacing w:line="540" w:lineRule="exact"/>
        <w:ind w:firstLine="883" w:firstLineChars="200"/>
        <w:jc w:val="center"/>
        <w:rPr>
          <w:rFonts w:ascii="黑体" w:hAnsi="黑体" w:eastAsia="黑体" w:cs="宋体"/>
          <w:b/>
          <w:color w:val="333333"/>
          <w:kern w:val="0"/>
          <w:sz w:val="44"/>
          <w:szCs w:val="44"/>
        </w:rPr>
      </w:pPr>
    </w:p>
    <w:p>
      <w:pPr>
        <w:spacing w:line="540" w:lineRule="exact"/>
        <w:ind w:firstLine="883" w:firstLineChars="200"/>
        <w:jc w:val="center"/>
        <w:rPr>
          <w:rFonts w:hint="eastAsia" w:ascii="黑体" w:hAnsi="黑体" w:eastAsia="黑体" w:cs="宋体"/>
          <w:b/>
          <w:color w:val="333333"/>
          <w:kern w:val="0"/>
          <w:sz w:val="44"/>
          <w:szCs w:val="44"/>
        </w:rPr>
      </w:pPr>
      <w:r>
        <w:rPr>
          <w:rFonts w:hint="eastAsia" w:ascii="黑体" w:hAnsi="黑体" w:eastAsia="黑体" w:cs="宋体"/>
          <w:b/>
          <w:color w:val="333333"/>
          <w:kern w:val="0"/>
          <w:sz w:val="44"/>
          <w:szCs w:val="44"/>
        </w:rPr>
        <w:t>消防维保合同</w:t>
      </w:r>
    </w:p>
    <w:p>
      <w:pPr>
        <w:pStyle w:val="9"/>
        <w:rPr>
          <w:rFonts w:hint="eastAsia"/>
        </w:rPr>
      </w:pPr>
    </w:p>
    <w:p>
      <w:pPr>
        <w:adjustRightInd w:val="0"/>
        <w:snapToGrid w:val="0"/>
        <w:ind w:firstLine="261" w:firstLineChars="200"/>
        <w:rPr>
          <w:rFonts w:ascii="仿宋_GB2312" w:hAnsi="宋体" w:eastAsia="仿宋_GB2312" w:cs="宋体"/>
          <w:b/>
          <w:bCs/>
          <w:color w:val="000000"/>
          <w:sz w:val="13"/>
          <w:szCs w:val="13"/>
        </w:rPr>
      </w:pPr>
    </w:p>
    <w:p>
      <w:pPr>
        <w:adjustRightInd w:val="0"/>
        <w:snapToGrid w:val="0"/>
        <w:spacing w:line="520" w:lineRule="exact"/>
        <w:ind w:firstLine="482" w:firstLineChars="200"/>
        <w:rPr>
          <w:rFonts w:hint="eastAsia" w:ascii="仿宋_GB2312" w:hAnsi="宋体" w:eastAsia="仿宋_GB2312" w:cs="宋体"/>
          <w:b/>
          <w:bCs/>
          <w:color w:val="000000"/>
          <w:sz w:val="24"/>
        </w:rPr>
      </w:pPr>
      <w:bookmarkStart w:id="0" w:name="_Hlk47980575"/>
      <w:r>
        <w:rPr>
          <w:rFonts w:hint="eastAsia" w:ascii="仿宋_GB2312" w:hAnsi="宋体" w:eastAsia="仿宋_GB2312" w:cs="宋体"/>
          <w:b/>
          <w:bCs/>
          <w:color w:val="000000"/>
          <w:sz w:val="24"/>
        </w:rPr>
        <w:t>甲方：安徽泓瑞嘉珑酒店管理有限公司</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地 址：合肥市蜀山区潜山路与长江西路交口西南501号    </w:t>
      </w:r>
      <w:r>
        <w:rPr>
          <w:rFonts w:hint="eastAsia" w:ascii="仿宋_GB2312" w:hAnsi="宋体" w:eastAsia="仿宋_GB2312" w:cs="宋体"/>
          <w:b/>
          <w:bCs/>
          <w:color w:val="000000"/>
          <w:sz w:val="24"/>
        </w:rPr>
        <w:t xml:space="preserve">    </w:t>
      </w:r>
      <w:r>
        <w:rPr>
          <w:rFonts w:hint="eastAsia" w:ascii="仿宋_GB2312" w:hAnsi="宋体" w:eastAsia="仿宋_GB2312" w:cs="宋体"/>
          <w:color w:val="000000"/>
          <w:sz w:val="24"/>
        </w:rPr>
        <w:t xml:space="preserve">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法定代表人：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联系人：                </w:t>
      </w:r>
    </w:p>
    <w:p>
      <w:pPr>
        <w:adjustRightInd w:val="0"/>
        <w:snapToGrid w:val="0"/>
        <w:spacing w:line="520" w:lineRule="exact"/>
        <w:ind w:firstLine="480" w:firstLineChars="200"/>
        <w:rPr>
          <w:rFonts w:ascii="仿宋_GB2312" w:hAnsi="宋体" w:eastAsia="仿宋_GB2312" w:cs="宋体"/>
          <w:b/>
          <w:bCs/>
          <w:color w:val="000000"/>
          <w:sz w:val="24"/>
        </w:rPr>
      </w:pPr>
      <w:r>
        <w:rPr>
          <w:rFonts w:hint="eastAsia" w:ascii="仿宋_GB2312" w:hAnsi="宋体" w:eastAsia="仿宋_GB2312" w:cs="宋体"/>
          <w:color w:val="000000"/>
          <w:sz w:val="24"/>
        </w:rPr>
        <w:t xml:space="preserve">电话：     </w:t>
      </w:r>
      <w:r>
        <w:rPr>
          <w:rFonts w:hint="eastAsia" w:ascii="仿宋_GB2312" w:hAnsi="宋体" w:eastAsia="仿宋_GB2312" w:cs="宋体"/>
          <w:b/>
          <w:bCs/>
          <w:color w:val="000000"/>
          <w:sz w:val="24"/>
        </w:rPr>
        <w:t xml:space="preserve">             </w:t>
      </w:r>
    </w:p>
    <w:p>
      <w:pPr>
        <w:adjustRightInd w:val="0"/>
        <w:snapToGrid w:val="0"/>
        <w:ind w:firstLine="261" w:firstLineChars="200"/>
        <w:rPr>
          <w:rFonts w:ascii="仿宋_GB2312" w:hAnsi="宋体" w:eastAsia="仿宋_GB2312" w:cs="宋体"/>
          <w:b/>
          <w:bCs/>
          <w:color w:val="000000"/>
          <w:sz w:val="13"/>
          <w:szCs w:val="13"/>
        </w:rPr>
      </w:pP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 xml:space="preserve">乙方：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地 址：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单位负责人：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联系人：               </w:t>
      </w:r>
    </w:p>
    <w:p>
      <w:pPr>
        <w:adjustRightInd w:val="0"/>
        <w:snapToGrid w:val="0"/>
        <w:spacing w:line="520" w:lineRule="exact"/>
        <w:ind w:firstLine="480" w:firstLineChars="200"/>
        <w:rPr>
          <w:rFonts w:ascii="仿宋_GB2312" w:eastAsia="仿宋_GB2312" w:hAnsiTheme="minorEastAsia" w:cstheme="minorEastAsia"/>
          <w:color w:val="000000" w:themeColor="text1"/>
          <w:sz w:val="13"/>
          <w:szCs w:val="13"/>
          <w14:textFill>
            <w14:solidFill>
              <w14:schemeClr w14:val="tx1"/>
            </w14:solidFill>
          </w14:textFill>
        </w:rPr>
      </w:pPr>
      <w:r>
        <w:rPr>
          <w:rFonts w:hint="eastAsia" w:ascii="仿宋_GB2312" w:eastAsia="仿宋_GB2312" w:hAnsiTheme="minorEastAsia" w:cstheme="minorEastAsia"/>
          <w:color w:val="000000" w:themeColor="text1"/>
          <w:sz w:val="24"/>
          <w14:textFill>
            <w14:solidFill>
              <w14:schemeClr w14:val="tx1"/>
            </w14:solidFill>
          </w14:textFill>
        </w:rPr>
        <w:t>电话：</w:t>
      </w:r>
    </w:p>
    <w:p>
      <w:pPr>
        <w:adjustRightInd w:val="0"/>
        <w:snapToGrid w:val="0"/>
        <w:ind w:firstLine="260" w:firstLineChars="200"/>
        <w:rPr>
          <w:rFonts w:ascii="仿宋_GB2312" w:hAnsi="宋体" w:eastAsia="仿宋_GB2312" w:cs="宋体"/>
          <w:color w:val="000000"/>
          <w:sz w:val="24"/>
        </w:rPr>
      </w:pPr>
      <w:r>
        <w:rPr>
          <w:rFonts w:hint="eastAsia" w:ascii="仿宋_GB2312" w:eastAsia="仿宋_GB2312" w:hAnsiTheme="minorEastAsia" w:cstheme="minorEastAsia"/>
          <w:color w:val="000000" w:themeColor="text1"/>
          <w:sz w:val="13"/>
          <w:szCs w:val="13"/>
          <w14:textFill>
            <w14:solidFill>
              <w14:schemeClr w14:val="tx1"/>
            </w14:solidFill>
          </w14:textFill>
        </w:rPr>
        <w:t xml:space="preserve">          </w:t>
      </w:r>
      <w:bookmarkEnd w:id="0"/>
      <w:r>
        <w:rPr>
          <w:rFonts w:hint="eastAsia" w:ascii="仿宋_GB2312" w:eastAsia="仿宋_GB2312" w:hAnsiTheme="minorEastAsia" w:cstheme="minorEastAsia"/>
          <w:color w:val="000000" w:themeColor="text1"/>
          <w:sz w:val="13"/>
          <w:szCs w:val="13"/>
          <w14:textFill>
            <w14:solidFill>
              <w14:schemeClr w14:val="tx1"/>
            </w14:solidFill>
          </w14:textFill>
        </w:rPr>
        <w:t xml:space="preserve">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为保证【</w:t>
      </w:r>
      <w:r>
        <w:rPr>
          <w:rFonts w:hint="eastAsia" w:ascii="华文仿宋" w:hAnsi="华文仿宋" w:eastAsia="华文仿宋" w:cs="华文仿宋"/>
          <w:sz w:val="24"/>
          <w:u w:val="single"/>
        </w:rPr>
        <w:t>安徽泓瑞嘉珑酒店管理</w:t>
      </w:r>
      <w:r>
        <w:rPr>
          <w:rFonts w:hint="eastAsia" w:ascii="华文仿宋" w:hAnsi="华文仿宋" w:eastAsia="华文仿宋" w:cs="华文仿宋"/>
          <w:sz w:val="24"/>
          <w:u w:val="single"/>
          <w:lang w:val="en-US" w:eastAsia="zh-CN"/>
        </w:rPr>
        <w:t>有限</w:t>
      </w:r>
      <w:r>
        <w:rPr>
          <w:rFonts w:hint="eastAsia" w:ascii="华文仿宋" w:hAnsi="华文仿宋" w:eastAsia="华文仿宋" w:cs="华文仿宋"/>
          <w:sz w:val="24"/>
          <w:u w:val="single"/>
        </w:rPr>
        <w:t>公司</w:t>
      </w:r>
      <w:r>
        <w:rPr>
          <w:rFonts w:hint="eastAsia" w:ascii="仿宋_GB2312" w:hAnsi="宋体" w:eastAsia="仿宋_GB2312" w:cs="宋体"/>
          <w:color w:val="000000"/>
          <w:sz w:val="24"/>
        </w:rPr>
        <w:t xml:space="preserve"> 】消防系统（设施）长期、稳定、安全运行，经双方友好协商，现就甲方委托乙方消防系统（设施）维修保养、调试升级等服务，签订本合同：</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第一条 维保内容</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1.1火灾自动报警系统（包括联动控制系统、烟感、温感探测器、消防栓按钮、手报按钮、楼层显示器、控制模块、短路隔离器、输入模块、消防端子箱、主机等）；</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1.2消火栓系统和自动喷淋系统（包括喷淋泵、消防泵系统、稳压泵组、喷头、室内外消防栓、阀门、湿式报警阀组、雨淋系统等）、</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1.3疏散系统（包括消防广播、防排烟系统、防火门、防火卷帘、消防电梯、应急照明和疏散标识灯）、</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第二条 维保要求</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2.1维护保养范围：</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上述</w:t>
      </w:r>
      <w:r>
        <w:rPr>
          <w:rFonts w:hint="eastAsia" w:ascii="仿宋_GB2312" w:hAnsi="宋体" w:eastAsia="仿宋_GB2312" w:cs="宋体"/>
          <w:color w:val="000000"/>
          <w:sz w:val="24"/>
          <w:lang w:val="en-US" w:eastAsia="zh-CN"/>
        </w:rPr>
        <w:t>3</w:t>
      </w:r>
      <w:r>
        <w:rPr>
          <w:rFonts w:hint="eastAsia" w:ascii="仿宋_GB2312" w:hAnsi="宋体" w:eastAsia="仿宋_GB2312" w:cs="宋体"/>
          <w:color w:val="000000"/>
          <w:sz w:val="24"/>
        </w:rPr>
        <w:t>款所列明消防报警及联动控制系统及其配套系统、防盗报警：</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（1）火灾自动报警系统（包括联动控制系统）：严格执行《火灾自动报警系统施工及验收规范》和安徽省消防监督部门的相关规定，确保消防设施正常运行；</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（2）消火栓系统和自动喷淋系统（包括水泵系统）：严格执行《自动喷淋系统施工及验收规范》和安徽省消防监督部门的相关规定，确保消防设施正常运行；</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（3）疏散系统（包括消防广播、防排烟系统、防火门、防火卷帘、电梯、应急照明和疏散标识灯）：按照维护服务范围，确保设施正常工作；</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（2.2维护保养要求：上述设备及其配套设施常态化保养与维护，确保各系统正常运行。达到报警、灭火等设计和消防检测要求。防盗报警及闭路监控系统满足设计使用要求。</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突发性抢修：在接到用户设备故障抢修通知后，乙方应在2小时内到达现场（包括节假日），及时排除故障，恢复系统运行。</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节假日维护：在国庆、元旦、春节、五一等重大节假日或甲方有重大接待任务时，乙方应提前对消防设施整体联动功能予以测试、检修，确保系统功能正常。</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2.3维保服务响应时间及其它要求：</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（1）上级检查、重大活动维保人员必须到现场保障服务，随时提供技术指导与服务；</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（2）在接到甲方一般故障通知后，乙方应在4小时内派维护人员赶到现场，确保在最短时间内对系统进行修复。</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（3）免费为甲方操作人员提供消防自动报警及联动控制系统的相关技术咨询与培训，确保其能正常操作及使用相关系统。</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（4）协助甲方建立系统运行及使用档案。如实记录系统运行情况、检测数据、维修内容等。</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（5）每次巡检及故障排除，填写维修单及排故报告单。由双方共同签字确认，一式二份，双方各自存档保存。</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（6）负责软件系统更新、升级。</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（7）建立系统维护工作中的技术资料，更新设备配置状况等档案资料。</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（8）根据酒店消防设施实际情况提供其他必要的专业维保服务。</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2.4双方的联系人</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甲方指派【】（电话【】）负责与乙方进行联系、向乙方下发故障维修指令、对日常例行检查、故障维修、年度检修等进行验收、签发更换零配件指令等。</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乙方指派【】（电话【】）负责接收甲方下达的维修指令、协调日常例行检查、故障维修、检修事宜等。</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上述人员如有变动，各方应以书面形式24小时内通知对方，如因通知不及时造成不良后果，由责任人承担赔偿责任。</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第三条 维保期限</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维保期为</w:t>
      </w:r>
      <w:r>
        <w:rPr>
          <w:rFonts w:hint="eastAsia" w:ascii="仿宋_GB2312" w:hAnsi="宋体" w:eastAsia="仿宋_GB2312" w:cs="宋体"/>
          <w:color w:val="000000"/>
          <w:sz w:val="24"/>
          <w:highlight w:val="none"/>
          <w:lang w:val="en-US" w:eastAsia="zh-CN"/>
        </w:rPr>
        <w:t>贰</w:t>
      </w:r>
      <w:r>
        <w:rPr>
          <w:rFonts w:hint="eastAsia" w:ascii="仿宋_GB2312" w:hAnsi="宋体" w:eastAsia="仿宋_GB2312" w:cs="宋体"/>
          <w:color w:val="000000"/>
          <w:sz w:val="24"/>
          <w:highlight w:val="none"/>
        </w:rPr>
        <w:t>年</w:t>
      </w:r>
      <w:r>
        <w:rPr>
          <w:rFonts w:hint="eastAsia" w:ascii="仿宋_GB2312" w:hAnsi="宋体" w:eastAsia="仿宋_GB2312" w:cs="宋体"/>
          <w:color w:val="000000"/>
          <w:sz w:val="24"/>
        </w:rPr>
        <w:t>，自【】年【】月【】日至【】年【】月【】日止。合同期满后，由双方另行协商续约事宜。</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第四条 维保费用</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4.1本合同维保费用合计为人民币【】元，大写【】。前述维保费用总价包干，固定不变，在本合同履行过程中不因任何因素的变化而调整。除本合同另有约定外，甲方无须另付任何费用，在合同履行期内不因任何因素调整，</w:t>
      </w:r>
    </w:p>
    <w:p>
      <w:pPr>
        <w:adjustRightInd w:val="0"/>
        <w:snapToGrid w:val="0"/>
        <w:spacing w:line="520" w:lineRule="exact"/>
        <w:ind w:firstLine="480" w:firstLineChars="200"/>
        <w:rPr>
          <w:rFonts w:ascii="仿宋_GB2312" w:hAnsi="宋体" w:eastAsia="仿宋_GB2312" w:cs="宋体"/>
          <w:color w:val="000000"/>
          <w:sz w:val="24"/>
          <w:highlight w:val="none"/>
        </w:rPr>
      </w:pPr>
      <w:r>
        <w:rPr>
          <w:rFonts w:hint="eastAsia" w:ascii="仿宋_GB2312" w:hAnsi="宋体" w:eastAsia="仿宋_GB2312" w:cs="宋体"/>
          <w:color w:val="000000"/>
          <w:sz w:val="24"/>
        </w:rPr>
        <w:t>4.2维保费用包括但不限于与维保内容有关的人工、工具、消耗材料、税金等乙方完成本</w:t>
      </w:r>
      <w:r>
        <w:rPr>
          <w:rFonts w:hint="eastAsia" w:ascii="仿宋_GB2312" w:hAnsi="宋体" w:eastAsia="仿宋_GB2312" w:cs="宋体"/>
          <w:color w:val="000000"/>
          <w:sz w:val="24"/>
          <w:highlight w:val="none"/>
        </w:rPr>
        <w:t>合同项下维保过服务产生的一切费用。不包括更换器材及设备费用。</w:t>
      </w:r>
    </w:p>
    <w:p>
      <w:pPr>
        <w:spacing w:line="360" w:lineRule="auto"/>
        <w:ind w:firstLine="480" w:firstLineChars="200"/>
        <w:rPr>
          <w:rFonts w:ascii="仿宋_GB2312" w:hAnsi="宋体" w:eastAsia="仿宋_GB2312" w:cs="宋体"/>
          <w:color w:val="000000"/>
          <w:sz w:val="24"/>
          <w:highlight w:val="none"/>
        </w:rPr>
      </w:pPr>
      <w:r>
        <w:rPr>
          <w:rFonts w:hint="eastAsia" w:ascii="仿宋_GB2312" w:hAnsi="宋体" w:eastAsia="仿宋_GB2312" w:cs="宋体"/>
          <w:color w:val="000000"/>
          <w:sz w:val="24"/>
          <w:highlight w:val="none"/>
        </w:rPr>
        <w:t>4.3</w:t>
      </w:r>
      <w:r>
        <w:rPr>
          <w:rFonts w:hint="eastAsia" w:ascii="华文仿宋" w:hAnsi="华文仿宋" w:eastAsia="华文仿宋" w:cs="华文仿宋"/>
          <w:sz w:val="24"/>
          <w:szCs w:val="24"/>
          <w:highlight w:val="none"/>
        </w:rPr>
        <w:t>消防设施维护保养费用的支付：自</w:t>
      </w:r>
      <w:r>
        <w:rPr>
          <w:rFonts w:hint="eastAsia" w:ascii="华文仿宋" w:hAnsi="华文仿宋" w:eastAsia="华文仿宋" w:cs="华文仿宋"/>
          <w:sz w:val="24"/>
          <w:szCs w:val="24"/>
          <w:highlight w:val="none"/>
          <w:lang w:eastAsia="zh-CN"/>
        </w:rPr>
        <w:t>合同</w:t>
      </w:r>
      <w:r>
        <w:rPr>
          <w:rFonts w:hint="eastAsia" w:ascii="华文仿宋" w:hAnsi="华文仿宋" w:eastAsia="华文仿宋" w:cs="华文仿宋"/>
          <w:sz w:val="24"/>
          <w:szCs w:val="24"/>
          <w:highlight w:val="none"/>
        </w:rPr>
        <w:t>签订后，甲方每</w:t>
      </w:r>
      <w:r>
        <w:rPr>
          <w:rFonts w:hint="eastAsia" w:ascii="华文仿宋" w:hAnsi="华文仿宋" w:eastAsia="华文仿宋" w:cs="华文仿宋"/>
          <w:sz w:val="24"/>
          <w:szCs w:val="24"/>
          <w:highlight w:val="none"/>
          <w:lang w:eastAsia="zh-CN"/>
        </w:rPr>
        <w:t>半年</w:t>
      </w:r>
      <w:r>
        <w:rPr>
          <w:rFonts w:hint="eastAsia" w:ascii="华文仿宋" w:hAnsi="华文仿宋" w:eastAsia="华文仿宋" w:cs="华文仿宋"/>
          <w:sz w:val="24"/>
          <w:szCs w:val="24"/>
          <w:highlight w:val="none"/>
        </w:rPr>
        <w:t>在收到乙方开具</w:t>
      </w:r>
      <w:r>
        <w:rPr>
          <w:rFonts w:hint="eastAsia" w:ascii="华文仿宋" w:hAnsi="华文仿宋" w:eastAsia="华文仿宋" w:cs="华文仿宋"/>
          <w:sz w:val="24"/>
          <w:szCs w:val="24"/>
          <w:highlight w:val="none"/>
          <w:lang w:eastAsia="zh-CN"/>
        </w:rPr>
        <w:t>合同总价的</w:t>
      </w:r>
      <w:r>
        <w:rPr>
          <w:rFonts w:hint="eastAsia" w:ascii="华文仿宋" w:hAnsi="华文仿宋" w:eastAsia="华文仿宋" w:cs="华文仿宋"/>
          <w:sz w:val="24"/>
          <w:szCs w:val="24"/>
          <w:highlight w:val="none"/>
          <w:lang w:val="en-US" w:eastAsia="zh-CN"/>
        </w:rPr>
        <w:t>25%</w:t>
      </w:r>
      <w:r>
        <w:rPr>
          <w:rFonts w:hint="eastAsia" w:ascii="华文仿宋" w:hAnsi="华文仿宋" w:eastAsia="华文仿宋" w:cs="华文仿宋"/>
          <w:sz w:val="24"/>
          <w:szCs w:val="24"/>
          <w:highlight w:val="none"/>
        </w:rPr>
        <w:t>发票后15个工作日内支付，支付金额为人民币：</w:t>
      </w:r>
      <w:r>
        <w:rPr>
          <w:rFonts w:hint="eastAsia" w:ascii="华文仿宋" w:hAnsi="华文仿宋" w:eastAsia="华文仿宋" w:cs="华文仿宋"/>
          <w:sz w:val="24"/>
          <w:szCs w:val="24"/>
          <w:highlight w:val="none"/>
          <w:lang w:eastAsia="zh-CN"/>
        </w:rPr>
        <w:t>元整</w:t>
      </w:r>
      <w:r>
        <w:rPr>
          <w:rFonts w:hint="eastAsia" w:ascii="华文仿宋" w:hAnsi="华文仿宋" w:eastAsia="华文仿宋" w:cs="华文仿宋"/>
          <w:sz w:val="24"/>
          <w:szCs w:val="24"/>
          <w:highlight w:val="none"/>
        </w:rPr>
        <w:t>（¥元），注：在整个合同期限内按照每半年结一次账款，共分四次结款。</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highlight w:val="none"/>
        </w:rPr>
        <w:t>4.4甲方有新的要求时，乙方应按甲方要求执行，所发生费</w:t>
      </w:r>
      <w:r>
        <w:rPr>
          <w:rFonts w:hint="eastAsia" w:ascii="仿宋_GB2312" w:hAnsi="宋体" w:eastAsia="仿宋_GB2312" w:cs="宋体"/>
          <w:color w:val="000000"/>
          <w:sz w:val="24"/>
        </w:rPr>
        <w:t>用由甲方承担，维保费用由乙方承担。但国家或行业标准发生改变的，乙方应及时按新标准执行，调整、改造所发生费用由甲方承担，维保费用不作调整。</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4.5因甲方或大楼内用户改变建筑格局，为了使新的格局满足消防规范而必须对系统进行调整、改造时，所发生费用由甲方承担，维保费用由乙方承担。</w:t>
      </w:r>
    </w:p>
    <w:p>
      <w:pPr>
        <w:adjustRightInd w:val="0"/>
        <w:snapToGrid w:val="0"/>
        <w:spacing w:line="520" w:lineRule="exact"/>
        <w:ind w:firstLine="480" w:firstLineChars="200"/>
        <w:rPr>
          <w:rFonts w:ascii="仿宋_GB2312" w:hAnsi="宋体" w:eastAsia="仿宋_GB2312" w:cs="宋体"/>
          <w:color w:val="000000"/>
          <w:sz w:val="24"/>
        </w:rPr>
      </w:pP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第五条 甲方责任</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5.1遵守甲方管理规定的情况下，为乙方维修人员进入维修区域提供方便，提供相关的竣工图纸一套并尽可能协助乙方工作。</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5.2甲方按时支付维保费用、消防检测事务所需年检费。</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5.3更换的配件，材料费由甲方承担，人工费由乙方承担。乙方在更换配件时，必须事先征得甲方书面同意，金额双方另行商议。商议不成时，甲方可另外购买配件或另找维修单位。</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5.4检查监督乙方的维保工作，监督验收乙方维修工作。</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第六条 乙方责任</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6.1乙方应按国家现行行业规范和合同中规定的维保内容和维保要求，认真履行维保义务。</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6.2乙方应定期派人员对甲方所有的消防系统进行常规检查和例行保养，并做好测试记录和维修记录。每次均由双方管理人员签字。</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6.3乙方在相关工作过程中，造成自身或者任何第三方财产或者人身损害，由此所导致的一切责任由乙方自行承担，甲方对此不承担任何责任。</w:t>
      </w:r>
    </w:p>
    <w:p>
      <w:pPr>
        <w:adjustRightInd w:val="0"/>
        <w:snapToGrid w:val="0"/>
        <w:spacing w:line="520" w:lineRule="exact"/>
        <w:ind w:firstLine="480" w:firstLineChars="200"/>
        <w:rPr>
          <w:rFonts w:ascii="仿宋_GB2312" w:hAnsi="宋体" w:eastAsia="仿宋_GB2312" w:cs="宋体"/>
          <w:color w:val="000000"/>
          <w:sz w:val="24"/>
          <w:highlight w:val="none"/>
        </w:rPr>
      </w:pPr>
      <w:r>
        <w:rPr>
          <w:rFonts w:hint="eastAsia" w:ascii="仿宋_GB2312" w:hAnsi="宋体" w:eastAsia="仿宋_GB2312" w:cs="宋体"/>
          <w:color w:val="000000"/>
          <w:sz w:val="24"/>
        </w:rPr>
        <w:t>6.4甲方有重大活动时，乙方有义务安排人</w:t>
      </w:r>
      <w:r>
        <w:rPr>
          <w:rFonts w:hint="eastAsia" w:ascii="仿宋_GB2312" w:hAnsi="宋体" w:eastAsia="仿宋_GB2312" w:cs="宋体"/>
          <w:color w:val="000000"/>
          <w:sz w:val="24"/>
          <w:highlight w:val="none"/>
        </w:rPr>
        <w:t>员参与应急值班(由甲方通知)。</w:t>
      </w:r>
    </w:p>
    <w:p>
      <w:pPr>
        <w:adjustRightInd w:val="0"/>
        <w:snapToGrid w:val="0"/>
        <w:spacing w:line="520" w:lineRule="exact"/>
        <w:ind w:firstLine="480" w:firstLineChars="200"/>
        <w:rPr>
          <w:rFonts w:hint="eastAsia" w:ascii="仿宋_GB2312" w:hAnsi="宋体" w:eastAsia="仿宋_GB2312" w:cs="宋体"/>
          <w:color w:val="000000"/>
          <w:sz w:val="24"/>
          <w:highlight w:val="none"/>
          <w:lang w:eastAsia="zh-CN"/>
        </w:rPr>
      </w:pPr>
      <w:r>
        <w:rPr>
          <w:rFonts w:hint="eastAsia" w:ascii="仿宋_GB2312" w:hAnsi="宋体" w:eastAsia="仿宋_GB2312" w:cs="宋体"/>
          <w:color w:val="000000"/>
          <w:sz w:val="24"/>
          <w:highlight w:val="none"/>
        </w:rPr>
        <w:t>6.5协助甲方接待消防部门对酒店的安全大检查活动。如因</w:t>
      </w:r>
      <w:r>
        <w:rPr>
          <w:rFonts w:hint="eastAsia" w:ascii="仿宋_GB2312" w:hAnsi="宋体" w:eastAsia="仿宋_GB2312" w:cs="宋体"/>
          <w:color w:val="000000"/>
          <w:sz w:val="24"/>
          <w:highlight w:val="none"/>
          <w:lang w:val="en-US" w:eastAsia="zh-CN"/>
        </w:rPr>
        <w:t>乙方未</w:t>
      </w:r>
      <w:r>
        <w:rPr>
          <w:rFonts w:hint="eastAsia" w:ascii="仿宋_GB2312" w:hAnsi="宋体" w:eastAsia="仿宋_GB2312" w:cs="宋体"/>
          <w:color w:val="000000"/>
          <w:sz w:val="24"/>
          <w:highlight w:val="none"/>
        </w:rPr>
        <w:t>认真履行维保义务消防设施工作不正常造成的损失，或维保不当，造成重大消防安全隐患的，由乙方承担全部损失，并承担不低于维保费的【</w:t>
      </w:r>
      <w:r>
        <w:rPr>
          <w:rFonts w:hint="eastAsia" w:ascii="仿宋_GB2312" w:hAnsi="宋体" w:eastAsia="仿宋_GB2312" w:cs="宋体"/>
          <w:color w:val="000000"/>
          <w:sz w:val="24"/>
          <w:highlight w:val="none"/>
          <w:lang w:val="en-US" w:eastAsia="zh-CN"/>
        </w:rPr>
        <w:t>30</w:t>
      </w:r>
      <w:r>
        <w:rPr>
          <w:rFonts w:hint="eastAsia" w:ascii="仿宋_GB2312" w:hAnsi="宋体" w:eastAsia="仿宋_GB2312" w:cs="宋体"/>
          <w:color w:val="000000"/>
          <w:sz w:val="24"/>
          <w:highlight w:val="none"/>
        </w:rPr>
        <w:t>】%的罚款。</w:t>
      </w:r>
      <w:r>
        <w:rPr>
          <w:rFonts w:hint="eastAsia" w:ascii="仿宋_GB2312" w:hAnsi="宋体" w:eastAsia="仿宋_GB2312" w:cs="宋体"/>
          <w:color w:val="000000"/>
          <w:sz w:val="24"/>
          <w:highlight w:val="none"/>
          <w:lang w:eastAsia="zh-CN"/>
        </w:rPr>
        <w:t>（</w:t>
      </w:r>
      <w:r>
        <w:rPr>
          <w:rFonts w:hint="eastAsia" w:ascii="仿宋_GB2312" w:hAnsi="宋体" w:eastAsia="仿宋_GB2312" w:cs="宋体"/>
          <w:color w:val="000000"/>
          <w:sz w:val="24"/>
          <w:highlight w:val="none"/>
          <w:lang w:val="en-US" w:eastAsia="zh-CN"/>
        </w:rPr>
        <w:t>注；</w:t>
      </w:r>
      <w:r>
        <w:rPr>
          <w:rFonts w:hint="eastAsia" w:ascii="仿宋_GB2312" w:hAnsi="宋体" w:eastAsia="仿宋_GB2312" w:cs="宋体"/>
          <w:color w:val="000000"/>
          <w:sz w:val="24"/>
          <w:highlight w:val="none"/>
        </w:rPr>
        <w:t>当确定设备、备件已损坏时，乙方提出需要更换，甲方不与采纳的</w:t>
      </w:r>
      <w:r>
        <w:rPr>
          <w:rFonts w:hint="eastAsia" w:ascii="仿宋_GB2312" w:hAnsi="宋体" w:eastAsia="仿宋_GB2312" w:cs="宋体"/>
          <w:color w:val="000000"/>
          <w:sz w:val="24"/>
          <w:highlight w:val="none"/>
          <w:lang w:val="en-US" w:eastAsia="zh-CN"/>
        </w:rPr>
        <w:t>或不作回复的</w:t>
      </w:r>
      <w:r>
        <w:rPr>
          <w:rFonts w:hint="eastAsia" w:ascii="仿宋_GB2312" w:hAnsi="宋体" w:eastAsia="仿宋_GB2312" w:cs="宋体"/>
          <w:color w:val="000000"/>
          <w:sz w:val="24"/>
          <w:highlight w:val="none"/>
        </w:rPr>
        <w:t>；</w:t>
      </w:r>
      <w:r>
        <w:rPr>
          <w:rFonts w:hint="eastAsia" w:ascii="仿宋_GB2312" w:hAnsi="宋体" w:eastAsia="仿宋_GB2312" w:cs="宋体"/>
          <w:color w:val="000000"/>
          <w:sz w:val="24"/>
          <w:highlight w:val="none"/>
          <w:lang w:eastAsia="zh-CN"/>
        </w:rPr>
        <w:t>）</w:t>
      </w:r>
    </w:p>
    <w:p>
      <w:pPr>
        <w:adjustRightInd w:val="0"/>
        <w:snapToGrid w:val="0"/>
        <w:spacing w:line="520" w:lineRule="exact"/>
        <w:ind w:firstLine="480" w:firstLineChars="200"/>
        <w:rPr>
          <w:rFonts w:ascii="仿宋_GB2312" w:hAnsi="宋体" w:eastAsia="仿宋_GB2312" w:cs="宋体"/>
          <w:color w:val="000000"/>
          <w:sz w:val="24"/>
          <w:highlight w:val="none"/>
        </w:rPr>
      </w:pPr>
      <w:r>
        <w:rPr>
          <w:rFonts w:hint="eastAsia" w:ascii="仿宋_GB2312" w:hAnsi="宋体" w:eastAsia="仿宋_GB2312" w:cs="宋体"/>
          <w:color w:val="000000"/>
          <w:sz w:val="24"/>
          <w:highlight w:val="none"/>
        </w:rPr>
        <w:t>6.6乙方在每次检查、维修、检修后【</w:t>
      </w:r>
      <w:r>
        <w:rPr>
          <w:rFonts w:hint="eastAsia" w:ascii="仿宋_GB2312" w:hAnsi="宋体" w:eastAsia="仿宋_GB2312" w:cs="宋体"/>
          <w:color w:val="000000"/>
          <w:sz w:val="24"/>
          <w:highlight w:val="none"/>
          <w:lang w:val="en-US" w:eastAsia="zh-CN"/>
        </w:rPr>
        <w:t>7</w:t>
      </w:r>
      <w:r>
        <w:rPr>
          <w:rFonts w:hint="eastAsia" w:ascii="仿宋_GB2312" w:hAnsi="宋体" w:eastAsia="仿宋_GB2312" w:cs="宋体"/>
          <w:color w:val="000000"/>
          <w:sz w:val="24"/>
          <w:highlight w:val="none"/>
        </w:rPr>
        <w:t>】天内，应向甲方提交检查、维修报告。</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highlight w:val="none"/>
        </w:rPr>
        <w:t>6.7维修过程中须更换设备或零配件的，由乙方书面报告甲方需要更换的设备及零配件清单、材料费用明细（配件价格详见附件），经甲方书面确认同意，乙方负责将更换的设备及零配件材料全部交付至甲方指定地点并经甲方验</w:t>
      </w:r>
      <w:r>
        <w:rPr>
          <w:rFonts w:hint="eastAsia" w:ascii="仿宋_GB2312" w:hAnsi="宋体" w:eastAsia="仿宋_GB2312" w:cs="宋体"/>
          <w:color w:val="000000"/>
          <w:sz w:val="24"/>
        </w:rPr>
        <w:t>收合格后更换。乙方所提供的设备及零配件材料均须符合国家标准或行业标准。</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6.8维修过程中换下的设备及零配件采取旧件回收，乙方应予配合，否则按未更换处理。更换的设备及零配件，由乙方免费保修一年。</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6.9乙方不得将消防设施转厂维保或挂靠维保。</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6.10全力配合各项大型接待的现场维护维保。</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第七条 违约责任</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7.1甲方未经乙方同意，无故擅自允许非乙方维保人员进入维保区域进行修理、改动、更换消防系统零部件而导致系统故障，其责任与乙方无关，修复费用乙方不承担（除第六条第3款情况下），但甲方有理由认为系乙方人员的除外。</w:t>
      </w:r>
    </w:p>
    <w:p>
      <w:pPr>
        <w:adjustRightInd w:val="0"/>
        <w:snapToGrid w:val="0"/>
        <w:spacing w:line="520" w:lineRule="exact"/>
        <w:ind w:firstLine="480" w:firstLineChars="200"/>
        <w:rPr>
          <w:rFonts w:ascii="仿宋_GB2312" w:hAnsi="宋体" w:eastAsia="仿宋_GB2312" w:cs="宋体"/>
          <w:color w:val="000000"/>
          <w:sz w:val="24"/>
          <w:highlight w:val="none"/>
        </w:rPr>
      </w:pPr>
      <w:r>
        <w:rPr>
          <w:rFonts w:hint="eastAsia" w:ascii="仿宋_GB2312" w:hAnsi="宋体" w:eastAsia="仿宋_GB2312" w:cs="宋体"/>
          <w:color w:val="000000"/>
          <w:sz w:val="24"/>
        </w:rPr>
        <w:t>7.2在乙方完全履行本合同项下义务的情况下，甲方逾期付款且乙方发出书面催款通知后7日仍未付款的，每逾期一日，应按全国银行间同业拆借中心公布的贷款市场报价利率支</w:t>
      </w:r>
      <w:r>
        <w:rPr>
          <w:rFonts w:hint="eastAsia" w:ascii="仿宋_GB2312" w:hAnsi="宋体" w:eastAsia="仿宋_GB2312" w:cs="宋体"/>
          <w:color w:val="000000"/>
          <w:sz w:val="24"/>
          <w:highlight w:val="none"/>
        </w:rPr>
        <w:t>付应付未付款的违约金，除此之外不承担其他责任。</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highlight w:val="none"/>
        </w:rPr>
        <w:t>7.3</w:t>
      </w:r>
      <w:r>
        <w:rPr>
          <w:rFonts w:hint="eastAsia" w:ascii="仿宋_GB2312" w:hAnsi="宋体" w:eastAsia="仿宋_GB2312" w:cs="宋体"/>
          <w:color w:val="000000"/>
          <w:sz w:val="24"/>
          <w:highlight w:val="none"/>
          <w:lang w:val="en-US" w:eastAsia="zh-CN"/>
        </w:rPr>
        <w:t>酒店消防系统发生重要</w:t>
      </w:r>
      <w:r>
        <w:rPr>
          <w:rFonts w:hint="eastAsia" w:ascii="仿宋_GB2312" w:hAnsi="宋体" w:eastAsia="仿宋_GB2312" w:cs="宋体"/>
          <w:color w:val="000000"/>
          <w:sz w:val="24"/>
          <w:highlight w:val="none"/>
        </w:rPr>
        <w:t>突发性抢修</w:t>
      </w:r>
      <w:r>
        <w:rPr>
          <w:rFonts w:hint="eastAsia" w:ascii="仿宋_GB2312" w:hAnsi="宋体" w:eastAsia="仿宋_GB2312" w:cs="宋体"/>
          <w:color w:val="000000"/>
          <w:sz w:val="24"/>
          <w:highlight w:val="none"/>
          <w:lang w:eastAsia="zh-CN"/>
        </w:rPr>
        <w:t>，</w:t>
      </w:r>
      <w:r>
        <w:rPr>
          <w:rFonts w:hint="eastAsia" w:ascii="仿宋_GB2312" w:hAnsi="宋体" w:eastAsia="仿宋_GB2312" w:cs="宋体"/>
          <w:color w:val="000000"/>
          <w:sz w:val="24"/>
          <w:highlight w:val="none"/>
        </w:rPr>
        <w:t>乙方接报修电话后，未经甲方同意，维修人员超时（超时</w:t>
      </w:r>
      <w:r>
        <w:rPr>
          <w:rFonts w:hint="eastAsia" w:ascii="仿宋_GB2312" w:hAnsi="宋体" w:eastAsia="仿宋_GB2312" w:cs="宋体"/>
          <w:color w:val="000000"/>
          <w:sz w:val="24"/>
          <w:highlight w:val="none"/>
          <w:lang w:val="en-US" w:eastAsia="zh-CN"/>
        </w:rPr>
        <w:t>2</w:t>
      </w:r>
      <w:r>
        <w:rPr>
          <w:rFonts w:hint="eastAsia" w:ascii="仿宋_GB2312" w:hAnsi="宋体" w:eastAsia="仿宋_GB2312" w:cs="宋体"/>
          <w:color w:val="000000"/>
          <w:sz w:val="24"/>
          <w:highlight w:val="none"/>
        </w:rPr>
        <w:t>小时）到场，每次扣金300元，超出双方事前约定时间（超时1天）更换配件，每次扣维保金</w:t>
      </w:r>
      <w:r>
        <w:rPr>
          <w:rFonts w:hint="eastAsia" w:ascii="仿宋_GB2312" w:hAnsi="宋体" w:eastAsia="仿宋_GB2312" w:cs="宋体"/>
          <w:color w:val="000000"/>
          <w:sz w:val="24"/>
          <w:highlight w:val="none"/>
          <w:lang w:val="en-US" w:eastAsia="zh-CN"/>
        </w:rPr>
        <w:t>3</w:t>
      </w:r>
      <w:r>
        <w:rPr>
          <w:rFonts w:hint="eastAsia" w:ascii="仿宋_GB2312" w:hAnsi="宋体" w:eastAsia="仿宋_GB2312" w:cs="宋体"/>
          <w:color w:val="000000"/>
          <w:sz w:val="24"/>
          <w:highlight w:val="none"/>
        </w:rPr>
        <w:t>00元。若由于乙方维修不及时而造成的损失由乙方负责。未按照合同第二条约定进行维保的，每发生1次，扣除违约金【</w:t>
      </w:r>
      <w:r>
        <w:rPr>
          <w:rFonts w:hint="eastAsia" w:ascii="仿宋_GB2312" w:hAnsi="宋体" w:eastAsia="仿宋_GB2312" w:cs="宋体"/>
          <w:color w:val="000000"/>
          <w:sz w:val="24"/>
          <w:highlight w:val="none"/>
          <w:lang w:val="en-US" w:eastAsia="zh-CN"/>
        </w:rPr>
        <w:t>200</w:t>
      </w:r>
      <w:r>
        <w:rPr>
          <w:rFonts w:hint="eastAsia" w:ascii="仿宋_GB2312" w:hAnsi="宋体" w:eastAsia="仿宋_GB2312" w:cs="宋体"/>
          <w:color w:val="000000"/>
          <w:sz w:val="24"/>
          <w:highlight w:val="none"/>
        </w:rPr>
        <w:t>】元</w:t>
      </w:r>
      <w:r>
        <w:rPr>
          <w:rFonts w:hint="eastAsia" w:ascii="仿宋_GB2312" w:hAnsi="宋体" w:eastAsia="仿宋_GB2312" w:cs="宋体"/>
          <w:color w:val="000000"/>
          <w:sz w:val="24"/>
        </w:rPr>
        <w:t>。</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7.4消防部门和酒店对消防系统例行检查，因乙方原因出现问题由乙方负责并承担所有费用。</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7.5若发生火灾时，由于消防设备不能及时启动而造成的损失由乙方负责，并承担消防部门认定的相应的法律责任。</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7.6合同期内，如乙方发生以下情况之一者，甲方有权提前解除合同，未付的维保费用，甲方不再支付。</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（1）超时（超时</w:t>
      </w:r>
      <w:r>
        <w:rPr>
          <w:rFonts w:hint="eastAsia" w:ascii="仿宋_GB2312" w:hAnsi="宋体" w:eastAsia="仿宋_GB2312" w:cs="宋体"/>
          <w:color w:val="000000"/>
          <w:sz w:val="24"/>
          <w:lang w:val="en-US" w:eastAsia="zh-CN"/>
        </w:rPr>
        <w:t>2</w:t>
      </w:r>
      <w:r>
        <w:rPr>
          <w:rFonts w:hint="eastAsia" w:ascii="仿宋_GB2312" w:hAnsi="宋体" w:eastAsia="仿宋_GB2312" w:cs="宋体"/>
          <w:color w:val="000000"/>
          <w:sz w:val="24"/>
        </w:rPr>
        <w:t>小时）维修3次以上；</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（2）超时（超时1天）更换配件3次以上；</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（3）系统不能正常工作3天以上。</w:t>
      </w:r>
    </w:p>
    <w:p>
      <w:pPr>
        <w:adjustRightInd w:val="0"/>
        <w:snapToGrid w:val="0"/>
        <w:spacing w:line="520" w:lineRule="exact"/>
        <w:ind w:firstLine="480" w:firstLineChars="200"/>
        <w:rPr>
          <w:rFonts w:ascii="仿宋_GB2312" w:hAnsi="宋体" w:eastAsia="仿宋_GB2312" w:cs="宋体"/>
          <w:color w:val="000000"/>
          <w:sz w:val="24"/>
          <w:highlight w:val="none"/>
        </w:rPr>
      </w:pPr>
      <w:r>
        <w:rPr>
          <w:rFonts w:hint="eastAsia" w:ascii="仿宋_GB2312" w:hAnsi="宋体" w:eastAsia="仿宋_GB2312" w:cs="宋体"/>
          <w:color w:val="000000"/>
          <w:sz w:val="24"/>
          <w:highlight w:val="none"/>
        </w:rPr>
        <w:t>（4）未履行包括但不限于本合同第六条约定的乙方义务。</w:t>
      </w:r>
    </w:p>
    <w:p>
      <w:pPr>
        <w:adjustRightInd w:val="0"/>
        <w:snapToGrid w:val="0"/>
        <w:spacing w:line="520" w:lineRule="exact"/>
        <w:ind w:firstLine="480" w:firstLineChars="200"/>
        <w:rPr>
          <w:rFonts w:ascii="仿宋_GB2312" w:hAnsi="宋体" w:eastAsia="仿宋_GB2312" w:cs="宋体"/>
          <w:color w:val="000000"/>
          <w:sz w:val="24"/>
          <w:highlight w:val="none"/>
        </w:rPr>
      </w:pPr>
      <w:r>
        <w:rPr>
          <w:rFonts w:hint="eastAsia" w:ascii="仿宋_GB2312" w:hAnsi="宋体" w:eastAsia="仿宋_GB2312" w:cs="宋体"/>
          <w:color w:val="000000"/>
          <w:sz w:val="24"/>
          <w:highlight w:val="none"/>
        </w:rPr>
        <w:t>7.7</w:t>
      </w:r>
      <w:r>
        <w:rPr>
          <w:rFonts w:hint="eastAsia" w:ascii="仿宋_GB2312" w:hAnsi="宋体" w:eastAsia="仿宋_GB2312" w:cs="宋体"/>
          <w:color w:val="000000"/>
          <w:sz w:val="24"/>
          <w:highlight w:val="none"/>
          <w:lang w:val="en-US" w:eastAsia="zh-CN"/>
        </w:rPr>
        <w:t>甲方从</w:t>
      </w:r>
      <w:r>
        <w:rPr>
          <w:rFonts w:hint="eastAsia" w:ascii="仿宋_GB2312" w:hAnsi="宋体" w:eastAsia="仿宋_GB2312" w:cs="宋体"/>
          <w:color w:val="000000"/>
          <w:sz w:val="24"/>
          <w:highlight w:val="none"/>
        </w:rPr>
        <w:t>乙方</w:t>
      </w:r>
      <w:r>
        <w:rPr>
          <w:rFonts w:hint="eastAsia" w:ascii="仿宋_GB2312" w:hAnsi="宋体" w:eastAsia="仿宋_GB2312" w:cs="宋体"/>
          <w:color w:val="000000"/>
          <w:sz w:val="24"/>
          <w:highlight w:val="none"/>
          <w:lang w:val="en-US" w:eastAsia="zh-CN"/>
        </w:rPr>
        <w:t>采购的</w:t>
      </w:r>
      <w:r>
        <w:rPr>
          <w:rFonts w:hint="eastAsia" w:ascii="仿宋_GB2312" w:hAnsi="宋体" w:eastAsia="仿宋_GB2312" w:cs="宋体"/>
          <w:color w:val="000000"/>
          <w:sz w:val="24"/>
          <w:highlight w:val="none"/>
        </w:rPr>
        <w:t>维修材料或配件质量不符合约定，乙方须立即进行更换；因更换导致影响甲方正常使用的，每发生一次，须向甲方支付人民币500元的违约金，发生三次以上（含三次）的，甲方有权解除本合同。</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highlight w:val="none"/>
        </w:rPr>
        <w:t>7.8如因乙方维保人员违</w:t>
      </w:r>
      <w:r>
        <w:rPr>
          <w:rFonts w:hint="eastAsia" w:ascii="仿宋_GB2312" w:hAnsi="宋体" w:eastAsia="仿宋_GB2312" w:cs="宋体"/>
          <w:color w:val="000000"/>
          <w:sz w:val="24"/>
        </w:rPr>
        <w:t>规（含不具备资质、资格进行维修）操作造成消防设施损毁及第三者财产损失、人身伤亡的，乙方应赔偿给甲方造成的全部损失（含第三者的索赔）。</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7.9如乙方将消防设施转厂维保或挂靠维保，甲方有权解除本合同，并要求乙方支付违约金【】元。</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7.10合同履行期间，若因甲方失去物业管理权而导致本合同无法履行，本合同自动终止，甲方无需向乙方承担任何责任，按照乙方实际提供服务的时间折算维保费用，多退少补。</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7.11因乙方违约造成甲方损失的，乙方还应赔偿甲方为维护自身合法权益而支出的包括但不限于诉讼费、律师费、保全费、担保费、差旅费、文印费、诉讼保全保险费等一切支出。</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7.12甲方有权从应支付给乙方的款项中扣除相应的违约金、赔偿金等应由乙方支付的款项，不足抵扣的，甲方有权就不足部分继续向乙方追偿，乙方对此无异议，但甲方未扣除的并不视为对权利的放弃。</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第八条 免责条款</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因不可抗力原因导致火灾报警联动系统不正常工作时，甲乙双方互不承担责任和赔偿（如地震，洪水等不可预测的自然灾害）。</w:t>
      </w:r>
    </w:p>
    <w:p>
      <w:pPr>
        <w:adjustRightInd w:val="0"/>
        <w:snapToGrid w:val="0"/>
        <w:spacing w:line="520" w:lineRule="exact"/>
        <w:ind w:firstLine="482" w:firstLineChars="200"/>
        <w:rPr>
          <w:rFonts w:ascii="仿宋_GB2312" w:hAnsi="宋体" w:eastAsia="仿宋_GB2312" w:cs="宋体"/>
          <w:color w:val="000000"/>
          <w:sz w:val="24"/>
        </w:rPr>
      </w:pPr>
      <w:r>
        <w:rPr>
          <w:rFonts w:hint="eastAsia" w:ascii="仿宋_GB2312" w:hAnsi="宋体" w:eastAsia="仿宋_GB2312" w:cs="宋体"/>
          <w:b/>
          <w:bCs/>
          <w:color w:val="000000"/>
          <w:sz w:val="24"/>
        </w:rPr>
        <w:t>第九条 送达地址</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甲方确认的通讯送达地址：</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收件人：         联系电话：</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电子邮箱：</w:t>
      </w:r>
    </w:p>
    <w:p>
      <w:pPr>
        <w:adjustRightInd w:val="0"/>
        <w:snapToGrid w:val="0"/>
        <w:spacing w:line="520" w:lineRule="exact"/>
        <w:ind w:firstLine="480" w:firstLineChars="200"/>
        <w:rPr>
          <w:rFonts w:ascii="仿宋_GB2312" w:hAnsi="宋体" w:eastAsia="仿宋_GB2312" w:cs="宋体"/>
          <w:color w:val="000000"/>
          <w:sz w:val="24"/>
        </w:rPr>
      </w:pPr>
    </w:p>
    <w:p>
      <w:pPr>
        <w:adjustRightInd w:val="0"/>
        <w:snapToGrid w:val="0"/>
        <w:spacing w:line="520" w:lineRule="exact"/>
        <w:ind w:firstLine="480" w:firstLineChars="200"/>
        <w:jc w:val="left"/>
        <w:rPr>
          <w:rFonts w:ascii="仿宋_GB2312" w:hAnsi="宋体" w:eastAsia="仿宋_GB2312" w:cs="宋体"/>
          <w:color w:val="000000"/>
          <w:sz w:val="24"/>
        </w:rPr>
      </w:pPr>
      <w:r>
        <w:rPr>
          <w:rFonts w:hint="eastAsia" w:ascii="仿宋_GB2312" w:hAnsi="宋体" w:eastAsia="仿宋_GB2312" w:cs="宋体"/>
          <w:color w:val="000000"/>
          <w:sz w:val="24"/>
        </w:rPr>
        <w:t>乙方确认的通讯送达地址：</w:t>
      </w:r>
    </w:p>
    <w:p>
      <w:pPr>
        <w:adjustRightInd w:val="0"/>
        <w:snapToGrid w:val="0"/>
        <w:spacing w:line="520" w:lineRule="exact"/>
        <w:ind w:firstLine="480" w:firstLineChars="200"/>
        <w:jc w:val="left"/>
        <w:rPr>
          <w:rFonts w:ascii="仿宋_GB2312" w:hAnsi="宋体" w:eastAsia="仿宋_GB2312" w:cs="宋体"/>
          <w:color w:val="000000"/>
          <w:sz w:val="24"/>
        </w:rPr>
      </w:pPr>
      <w:r>
        <w:rPr>
          <w:rFonts w:hint="eastAsia" w:ascii="仿宋_GB2312" w:hAnsi="宋体" w:eastAsia="仿宋_GB2312" w:cs="宋体"/>
          <w:color w:val="000000"/>
          <w:sz w:val="24"/>
        </w:rPr>
        <w:t>收件人：         联系电话：</w:t>
      </w:r>
    </w:p>
    <w:p>
      <w:pPr>
        <w:adjustRightInd w:val="0"/>
        <w:snapToGrid w:val="0"/>
        <w:spacing w:line="520" w:lineRule="exact"/>
        <w:ind w:firstLine="480" w:firstLineChars="200"/>
        <w:rPr>
          <w:rFonts w:ascii="仿宋_GB2312" w:hAnsi="宋体" w:eastAsia="仿宋_GB2312" w:cs="宋体"/>
          <w:color w:val="000000"/>
          <w:sz w:val="24"/>
          <w:u w:val="single"/>
        </w:rPr>
      </w:pPr>
      <w:r>
        <w:rPr>
          <w:rFonts w:hint="eastAsia" w:ascii="仿宋_GB2312" w:hAnsi="宋体" w:eastAsia="仿宋_GB2312" w:cs="宋体"/>
          <w:color w:val="000000"/>
          <w:sz w:val="24"/>
        </w:rPr>
        <w:t>电子邮箱：</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乙方未明确送达地址的，则以乙方工商注册地址（乙方系个人的，为身份证地址）为通讯送达地址。双方确认并同意本合同约定的送达地址、电子邮箱亦作为双在诉讼或仲裁及执行等司法程序中的有效送达地址。</w:t>
      </w:r>
    </w:p>
    <w:p>
      <w:pPr>
        <w:widowControl/>
        <w:adjustRightInd w:val="0"/>
        <w:snapToGrid w:val="0"/>
        <w:spacing w:line="520" w:lineRule="exact"/>
        <w:ind w:firstLine="482"/>
        <w:rPr>
          <w:rFonts w:ascii="微软雅黑" w:hAnsi="微软雅黑" w:eastAsia="微软雅黑" w:cs="宋体"/>
          <w:color w:val="333333"/>
          <w:kern w:val="0"/>
          <w:sz w:val="28"/>
          <w:szCs w:val="28"/>
        </w:rPr>
      </w:pPr>
      <w:r>
        <w:rPr>
          <w:rFonts w:hint="eastAsia" w:ascii="仿宋_GB2312" w:hAnsi="宋体" w:eastAsia="仿宋_GB2312" w:cs="宋体"/>
          <w:b/>
          <w:bCs/>
          <w:color w:val="000000"/>
          <w:sz w:val="24"/>
        </w:rPr>
        <w:t>第十条   争议的解决</w:t>
      </w:r>
    </w:p>
    <w:p>
      <w:pPr>
        <w:widowControl/>
        <w:adjustRightInd w:val="0"/>
        <w:snapToGrid w:val="0"/>
        <w:spacing w:line="520" w:lineRule="exact"/>
        <w:ind w:firstLine="480"/>
        <w:rPr>
          <w:rFonts w:ascii="仿宋_GB2312" w:hAnsi="宋体" w:eastAsia="仿宋_GB2312" w:cs="宋体"/>
          <w:color w:val="000000"/>
          <w:sz w:val="24"/>
        </w:rPr>
      </w:pPr>
      <w:r>
        <w:rPr>
          <w:rFonts w:hint="eastAsia" w:ascii="仿宋_GB2312" w:hAnsi="宋体" w:eastAsia="仿宋_GB2312" w:cs="宋体"/>
          <w:color w:val="000000"/>
          <w:sz w:val="24"/>
        </w:rPr>
        <w:t>10.1各方在本合同项下产生争议，应当首先友好协商解决。协商不成，任何一方均有权向甲方所在地人民法院起诉解决。。</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10.2本合同中任何条款的无效不应影响本合同其他条款的效力，在解决争议的过程中，各方应按本合同所有其他有效条款的约定继续履行本合同。</w:t>
      </w:r>
    </w:p>
    <w:p>
      <w:pPr>
        <w:widowControl/>
        <w:adjustRightInd w:val="0"/>
        <w:snapToGrid w:val="0"/>
        <w:spacing w:line="520" w:lineRule="exact"/>
        <w:ind w:firstLine="482"/>
        <w:rPr>
          <w:rFonts w:ascii="宋体" w:hAnsi="宋体" w:eastAsia="宋体" w:cs="宋体"/>
          <w:b/>
          <w:bCs/>
          <w:color w:val="000000"/>
          <w:szCs w:val="21"/>
        </w:rPr>
      </w:pPr>
      <w:r>
        <w:rPr>
          <w:rFonts w:hint="eastAsia" w:ascii="仿宋_GB2312" w:hAnsi="宋体" w:eastAsia="仿宋_GB2312" w:cs="宋体"/>
          <w:b/>
          <w:bCs/>
          <w:color w:val="000000"/>
          <w:sz w:val="24"/>
        </w:rPr>
        <w:t xml:space="preserve">第十一条 其他事项                                                                   </w:t>
      </w:r>
      <w:r>
        <w:rPr>
          <w:rFonts w:hint="eastAsia" w:ascii="宋体" w:hAnsi="宋体" w:eastAsia="宋体" w:cs="宋体"/>
          <w:color w:val="000000"/>
          <w:szCs w:val="21"/>
        </w:rPr>
        <w:t xml:space="preserve">                                                                                                                                                                                                                                                                                                                                                                                                                                                                                                                                                                                                                                                                                                                                                                                                                                                                                                                                                                                                                                                                                                                                                                                                                                                                                                                                                                                                                                                                                                                                                                                                                                                                                                                                                                                                                                                                                                                                                                                                                                                                                                                                                                                                                                                                                                                                                                                                                                                                                                                                                                                                                                                                                                                                                                                                                                                                                                                                                                                                                                                                                                                                                                                                                                                                                                                                                                                                                                                                                                                                                                                                                                                                                                                                                                                                                                                                                                                                                                                                                                                                                                                                                                                                                </w:t>
      </w:r>
      <w:r>
        <w:rPr>
          <w:rFonts w:hint="eastAsia" w:ascii="宋体" w:hAnsi="宋体" w:eastAsia="宋体" w:cs="宋体"/>
          <w:color w:val="000000"/>
          <w:szCs w:val="21"/>
        </w:rPr>
        <w:t xml:space="preserve">                                                                                                                                                                                                                                                                                                                                                                                                                                                                                                                                                                                                                                                                                                                                                                                                                                                                                                                                                                                                                                                                                                                                                                                                                                                                                                                                                                                                                                                                                                                                                                                                                                                                                                                                                                                                                                                                                                                                                                                                                                                                                                                                                                                                                                                                                                                                                                                                                                                                                                                                                                                                                                 </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11.1本合同生效的10日前，乙方应向甲方提供下列证明文件或材料；</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11.1.1营业执照复印件、法定代表人身份证明文件，如为加盟项目，还须提供特许加盟的授权委托证明；</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11.1.2签字人如为代理人，本合同签字人的授权委托书；</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11.1.3甲方要求提供的其它资料；</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11.2双方一致同意不向传播媒介或公众或第三方透露本合同的内容。</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11.3本合同经甲、乙双方法定代表人或授权代表签字（加注合同签订日期）、盖章后生效。</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11.4本合同正本一式【</w:t>
      </w:r>
      <w:r>
        <w:rPr>
          <w:rFonts w:hint="eastAsia" w:ascii="仿宋_GB2312" w:hAnsi="宋体" w:eastAsia="仿宋_GB2312" w:cs="宋体"/>
          <w:color w:val="000000"/>
          <w:sz w:val="24"/>
          <w:lang w:val="en-US" w:eastAsia="zh-CN"/>
        </w:rPr>
        <w:t>6</w:t>
      </w:r>
      <w:r>
        <w:rPr>
          <w:rFonts w:hint="eastAsia" w:ascii="仿宋_GB2312" w:hAnsi="宋体" w:eastAsia="仿宋_GB2312" w:cs="宋体"/>
          <w:color w:val="000000"/>
          <w:sz w:val="24"/>
        </w:rPr>
        <w:t>】份，甲方执【</w:t>
      </w:r>
      <w:r>
        <w:rPr>
          <w:rFonts w:hint="eastAsia" w:ascii="仿宋_GB2312" w:hAnsi="宋体" w:eastAsia="仿宋_GB2312" w:cs="宋体"/>
          <w:color w:val="000000"/>
          <w:sz w:val="24"/>
          <w:lang w:val="en-US" w:eastAsia="zh-CN"/>
        </w:rPr>
        <w:t>3</w:t>
      </w:r>
      <w:r>
        <w:rPr>
          <w:rFonts w:hint="eastAsia" w:ascii="仿宋_GB2312" w:hAnsi="宋体" w:eastAsia="仿宋_GB2312" w:cs="宋体"/>
          <w:color w:val="000000"/>
          <w:sz w:val="24"/>
        </w:rPr>
        <w:t>】份,乙方执【</w:t>
      </w:r>
      <w:r>
        <w:rPr>
          <w:rFonts w:hint="eastAsia" w:ascii="仿宋_GB2312" w:hAnsi="宋体" w:eastAsia="仿宋_GB2312" w:cs="宋体"/>
          <w:color w:val="000000"/>
          <w:sz w:val="24"/>
          <w:lang w:val="en-US" w:eastAsia="zh-CN"/>
        </w:rPr>
        <w:t>2</w:t>
      </w:r>
      <w:r>
        <w:rPr>
          <w:rFonts w:hint="eastAsia" w:ascii="仿宋_GB2312" w:hAnsi="宋体" w:eastAsia="仿宋_GB2312" w:cs="宋体"/>
          <w:color w:val="000000"/>
          <w:sz w:val="24"/>
        </w:rPr>
        <w:t>】份；相关部门备案【</w:t>
      </w:r>
      <w:r>
        <w:rPr>
          <w:rFonts w:hint="eastAsia" w:ascii="仿宋_GB2312" w:hAnsi="宋体" w:eastAsia="仿宋_GB2312" w:cs="宋体"/>
          <w:color w:val="000000"/>
          <w:sz w:val="24"/>
          <w:lang w:val="en-US" w:eastAsia="zh-CN"/>
        </w:rPr>
        <w:t>1</w:t>
      </w:r>
      <w:r>
        <w:rPr>
          <w:rFonts w:hint="eastAsia" w:ascii="仿宋_GB2312" w:hAnsi="宋体" w:eastAsia="仿宋_GB2312" w:cs="宋体"/>
          <w:color w:val="000000"/>
          <w:sz w:val="24"/>
        </w:rPr>
        <w:t>】份，均具有同等法律效力。</w:t>
      </w:r>
    </w:p>
    <w:p>
      <w:pPr>
        <w:adjustRightInd w:val="0"/>
        <w:snapToGrid w:val="0"/>
        <w:spacing w:line="520" w:lineRule="exact"/>
        <w:ind w:firstLine="480" w:firstLineChars="200"/>
        <w:rPr>
          <w:rFonts w:ascii="仿宋_GB2312" w:hAnsi="宋体" w:eastAsia="仿宋_GB2312" w:cs="宋体"/>
          <w:color w:val="000000"/>
          <w:sz w:val="24"/>
        </w:rPr>
      </w:pPr>
    </w:p>
    <w:p>
      <w:pPr>
        <w:adjustRightInd w:val="0"/>
        <w:snapToGrid w:val="0"/>
        <w:spacing w:line="520" w:lineRule="exact"/>
        <w:ind w:firstLine="480" w:firstLineChars="200"/>
        <w:rPr>
          <w:rFonts w:ascii="仿宋_GB2312" w:hAnsi="宋体" w:eastAsia="仿宋_GB2312" w:cs="宋体"/>
          <w:color w:val="000000"/>
          <w:sz w:val="24"/>
        </w:rPr>
      </w:pP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 xml:space="preserve">甲方（盖章）：                        </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法定代表人/授权代理人（签字）：</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签约日期：    年  月  日</w:t>
      </w:r>
    </w:p>
    <w:p>
      <w:pPr>
        <w:adjustRightInd w:val="0"/>
        <w:snapToGrid w:val="0"/>
        <w:spacing w:line="520" w:lineRule="exact"/>
        <w:rPr>
          <w:rFonts w:ascii="仿宋_GB2312" w:hAnsi="宋体" w:eastAsia="仿宋_GB2312" w:cs="宋体"/>
          <w:color w:val="000000"/>
          <w:sz w:val="24"/>
        </w:rPr>
      </w:pPr>
    </w:p>
    <w:p>
      <w:pPr>
        <w:adjustRightInd w:val="0"/>
        <w:snapToGrid w:val="0"/>
        <w:spacing w:line="520" w:lineRule="exact"/>
        <w:rPr>
          <w:rFonts w:ascii="仿宋_GB2312" w:hAnsi="宋体" w:eastAsia="仿宋_GB2312" w:cs="宋体"/>
          <w:color w:val="000000"/>
          <w:sz w:val="24"/>
        </w:rPr>
      </w:pP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乙方（盖章）：</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法定代表人/授权代理人（签字）：</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签约日期：    年  月  日</w:t>
      </w:r>
    </w:p>
    <w:p>
      <w:pPr>
        <w:widowControl/>
        <w:jc w:val="left"/>
        <w:rPr>
          <w:b/>
          <w:sz w:val="36"/>
        </w:rPr>
      </w:pPr>
    </w:p>
    <w:sectPr>
      <w:pgSz w:w="11906" w:h="16838"/>
      <w:pgMar w:top="1440" w:right="179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AD5C2D"/>
    <w:multiLevelType w:val="singleLevel"/>
    <w:tmpl w:val="FAAD5C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MTUyYTU2ZmVmY2I3YmQ0OGM4ZDFhNTQ5YjE5ZDUifQ=="/>
    <w:docVar w:name="KSO_WPS_MARK_KEY" w:val="3acccdf2-afe4-46a1-9609-280abfaf837a"/>
  </w:docVars>
  <w:rsids>
    <w:rsidRoot w:val="00FB1905"/>
    <w:rsid w:val="000249F3"/>
    <w:rsid w:val="00043A9D"/>
    <w:rsid w:val="00073F39"/>
    <w:rsid w:val="00156450"/>
    <w:rsid w:val="001D2D3F"/>
    <w:rsid w:val="0034136E"/>
    <w:rsid w:val="003E5303"/>
    <w:rsid w:val="004B18BE"/>
    <w:rsid w:val="005A6D97"/>
    <w:rsid w:val="00606A55"/>
    <w:rsid w:val="00626656"/>
    <w:rsid w:val="007439CC"/>
    <w:rsid w:val="008571AD"/>
    <w:rsid w:val="00863B24"/>
    <w:rsid w:val="00936266"/>
    <w:rsid w:val="00A547CD"/>
    <w:rsid w:val="00C62E57"/>
    <w:rsid w:val="00C751DA"/>
    <w:rsid w:val="00CC03E9"/>
    <w:rsid w:val="00E2251C"/>
    <w:rsid w:val="00F245D1"/>
    <w:rsid w:val="00FB1905"/>
    <w:rsid w:val="01A40C6A"/>
    <w:rsid w:val="02CD76E1"/>
    <w:rsid w:val="03C85032"/>
    <w:rsid w:val="0560706F"/>
    <w:rsid w:val="05E27F45"/>
    <w:rsid w:val="06AA3194"/>
    <w:rsid w:val="07DA7720"/>
    <w:rsid w:val="07E635F8"/>
    <w:rsid w:val="09456C28"/>
    <w:rsid w:val="098F0673"/>
    <w:rsid w:val="09CB12D0"/>
    <w:rsid w:val="0A1414A2"/>
    <w:rsid w:val="0A3C3808"/>
    <w:rsid w:val="0A6F38B0"/>
    <w:rsid w:val="0D782A7C"/>
    <w:rsid w:val="0D8D77E8"/>
    <w:rsid w:val="0E7461CF"/>
    <w:rsid w:val="12B04A66"/>
    <w:rsid w:val="12F157AA"/>
    <w:rsid w:val="141F3A7E"/>
    <w:rsid w:val="14576964"/>
    <w:rsid w:val="145854BE"/>
    <w:rsid w:val="16B94831"/>
    <w:rsid w:val="173255D2"/>
    <w:rsid w:val="17A76437"/>
    <w:rsid w:val="180715CC"/>
    <w:rsid w:val="183879D7"/>
    <w:rsid w:val="193425F9"/>
    <w:rsid w:val="197607B7"/>
    <w:rsid w:val="197B5DCD"/>
    <w:rsid w:val="1A002777"/>
    <w:rsid w:val="1AE86432"/>
    <w:rsid w:val="1B0F523E"/>
    <w:rsid w:val="1B3A671E"/>
    <w:rsid w:val="1D003979"/>
    <w:rsid w:val="22F04641"/>
    <w:rsid w:val="24C03499"/>
    <w:rsid w:val="25777D91"/>
    <w:rsid w:val="26B95F15"/>
    <w:rsid w:val="278C0A46"/>
    <w:rsid w:val="29A627F3"/>
    <w:rsid w:val="2AD44F02"/>
    <w:rsid w:val="2B824D9A"/>
    <w:rsid w:val="2C006E2A"/>
    <w:rsid w:val="2C0E35FC"/>
    <w:rsid w:val="2D8C76B1"/>
    <w:rsid w:val="2DD12008"/>
    <w:rsid w:val="2DF31F7F"/>
    <w:rsid w:val="2E7330BF"/>
    <w:rsid w:val="2EF56A7C"/>
    <w:rsid w:val="2FF07669"/>
    <w:rsid w:val="31682C84"/>
    <w:rsid w:val="32E879D1"/>
    <w:rsid w:val="33E65A69"/>
    <w:rsid w:val="342F165E"/>
    <w:rsid w:val="34636A5E"/>
    <w:rsid w:val="37633EDC"/>
    <w:rsid w:val="37FF7953"/>
    <w:rsid w:val="38A94DB1"/>
    <w:rsid w:val="38B642D4"/>
    <w:rsid w:val="3C486B5D"/>
    <w:rsid w:val="3CCA7902"/>
    <w:rsid w:val="3CE46467"/>
    <w:rsid w:val="3DC85537"/>
    <w:rsid w:val="3DF37D79"/>
    <w:rsid w:val="3E756B8A"/>
    <w:rsid w:val="3EC3599D"/>
    <w:rsid w:val="3F15699E"/>
    <w:rsid w:val="3F3D0E49"/>
    <w:rsid w:val="3F753D18"/>
    <w:rsid w:val="3F906C75"/>
    <w:rsid w:val="41826835"/>
    <w:rsid w:val="42072045"/>
    <w:rsid w:val="42944E3E"/>
    <w:rsid w:val="44316BE7"/>
    <w:rsid w:val="453C5E40"/>
    <w:rsid w:val="472B45F3"/>
    <w:rsid w:val="47831EB3"/>
    <w:rsid w:val="48B77C27"/>
    <w:rsid w:val="490A3AEA"/>
    <w:rsid w:val="49B66AE9"/>
    <w:rsid w:val="49FA06F9"/>
    <w:rsid w:val="4AF031EC"/>
    <w:rsid w:val="4BC278B8"/>
    <w:rsid w:val="4C772EB9"/>
    <w:rsid w:val="4C7E305F"/>
    <w:rsid w:val="4DCA15A4"/>
    <w:rsid w:val="4F10438D"/>
    <w:rsid w:val="4F4F7FBC"/>
    <w:rsid w:val="4F53229F"/>
    <w:rsid w:val="4F7B117D"/>
    <w:rsid w:val="503D7214"/>
    <w:rsid w:val="512857B3"/>
    <w:rsid w:val="513E43D1"/>
    <w:rsid w:val="51714DE5"/>
    <w:rsid w:val="520C2D25"/>
    <w:rsid w:val="548A120A"/>
    <w:rsid w:val="548B0A93"/>
    <w:rsid w:val="54F91F43"/>
    <w:rsid w:val="55175687"/>
    <w:rsid w:val="5536081F"/>
    <w:rsid w:val="555C65B4"/>
    <w:rsid w:val="58203FDF"/>
    <w:rsid w:val="582F100E"/>
    <w:rsid w:val="587D0513"/>
    <w:rsid w:val="596206C7"/>
    <w:rsid w:val="5A3A6BB6"/>
    <w:rsid w:val="5ACE7FDF"/>
    <w:rsid w:val="5AF26F96"/>
    <w:rsid w:val="5BA37FAB"/>
    <w:rsid w:val="5C2F7D76"/>
    <w:rsid w:val="5D311D22"/>
    <w:rsid w:val="5F4319E0"/>
    <w:rsid w:val="5FAB21B0"/>
    <w:rsid w:val="61932060"/>
    <w:rsid w:val="62F52F0D"/>
    <w:rsid w:val="63F024E1"/>
    <w:rsid w:val="65D425B6"/>
    <w:rsid w:val="681171D8"/>
    <w:rsid w:val="687C5E53"/>
    <w:rsid w:val="68CD1CDF"/>
    <w:rsid w:val="6A31115D"/>
    <w:rsid w:val="6B5E643A"/>
    <w:rsid w:val="6CB27D6D"/>
    <w:rsid w:val="6E7D7067"/>
    <w:rsid w:val="6FA41F12"/>
    <w:rsid w:val="70B328CC"/>
    <w:rsid w:val="715A2873"/>
    <w:rsid w:val="73854281"/>
    <w:rsid w:val="73E410C3"/>
    <w:rsid w:val="740450C5"/>
    <w:rsid w:val="7A4555DC"/>
    <w:rsid w:val="7A85352B"/>
    <w:rsid w:val="7D080A60"/>
    <w:rsid w:val="7D6067A7"/>
    <w:rsid w:val="7DA47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宋体" w:hAnsi="Arial"/>
      <w:sz w:val="28"/>
      <w:szCs w:val="20"/>
    </w:rPr>
  </w:style>
  <w:style w:type="paragraph" w:styleId="3">
    <w:name w:val="Body Text 2"/>
    <w:basedOn w:val="1"/>
    <w:qFormat/>
    <w:uiPriority w:val="0"/>
    <w:rPr>
      <w:rFonts w:ascii="仿宋_GB2312" w:eastAsia="仿宋_GB2312"/>
      <w:b/>
      <w:sz w:val="24"/>
      <w:szCs w:val="20"/>
    </w:rPr>
  </w:style>
  <w:style w:type="paragraph" w:styleId="4">
    <w:name w:val="Body Text Indent"/>
    <w:basedOn w:val="1"/>
    <w:next w:val="5"/>
    <w:unhideWhenUsed/>
    <w:qFormat/>
    <w:uiPriority w:val="99"/>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unhideWhenUsed/>
    <w:qFormat/>
    <w:uiPriority w:val="99"/>
    <w:pPr>
      <w:ind w:firstLine="420" w:firstLineChars="200"/>
    </w:pPr>
    <w:rPr>
      <w:rFonts w:ascii="Times New Roman" w:eastAsia="宋体"/>
    </w:rPr>
  </w:style>
  <w:style w:type="table" w:styleId="11">
    <w:name w:val="Table Grid"/>
    <w:basedOn w:val="10"/>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99"/>
    <w:rPr>
      <w:rFonts w:cs="Times New Roman"/>
      <w:color w:val="0000FF"/>
      <w:u w:val="single"/>
    </w:rPr>
  </w:style>
  <w:style w:type="character" w:customStyle="1" w:styleId="14">
    <w:name w:val="页眉 Char"/>
    <w:basedOn w:val="12"/>
    <w:link w:val="7"/>
    <w:semiHidden/>
    <w:qFormat/>
    <w:uiPriority w:val="99"/>
    <w:rPr>
      <w:rFonts w:ascii="Times New Roman" w:hAnsi="Times New Roman" w:eastAsia="宋体" w:cs="Times New Roman"/>
      <w:sz w:val="18"/>
      <w:szCs w:val="18"/>
    </w:rPr>
  </w:style>
  <w:style w:type="character" w:customStyle="1" w:styleId="15">
    <w:name w:val="页脚 Char"/>
    <w:basedOn w:val="12"/>
    <w:link w:val="6"/>
    <w:semiHidden/>
    <w:qFormat/>
    <w:uiPriority w:val="99"/>
    <w:rPr>
      <w:rFonts w:ascii="Times New Roman" w:hAnsi="Times New Roman" w:eastAsia="宋体" w:cs="Times New Roman"/>
      <w:sz w:val="18"/>
      <w:szCs w:val="18"/>
    </w:rPr>
  </w:style>
  <w:style w:type="paragraph" w:customStyle="1" w:styleId="16">
    <w:name w:val="首行缩进"/>
    <w:basedOn w:val="1"/>
    <w:qFormat/>
    <w:uiPriority w:val="99"/>
    <w:pPr>
      <w:spacing w:line="360" w:lineRule="auto"/>
      <w:ind w:firstLine="480" w:firstLineChars="200"/>
    </w:pPr>
    <w:rPr>
      <w:rFonts w:ascii="Calibri" w:hAnsi="Calibri"/>
      <w:sz w:val="24"/>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10036</Words>
  <Characters>10442</Characters>
  <Lines>38</Lines>
  <Paragraphs>10</Paragraphs>
  <TotalTime>2</TotalTime>
  <ScaleCrop>false</ScaleCrop>
  <LinksUpToDate>false</LinksUpToDate>
  <CharactersWithSpaces>17766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2019-07-17T01:10:00Z</dcterms:created>
  <dc:creator>常城</dc:creator>
  <cp:lastModifiedBy>Masiku</cp:lastModifiedBy>
  <cp:lastPrinted>2023-06-29T08:37:00Z</cp:lastPrinted>
  <dcterms:modified xsi:type="dcterms:W3CDTF">2024-01-16T02:53:44Z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FAB4F2268A174480A24E2CB591A0A638_13</vt:lpwstr>
  </property>
</Properties>
</file>