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bCs/>
          <w:color w:val="000000"/>
          <w:sz w:val="52"/>
          <w:szCs w:val="52"/>
        </w:rPr>
      </w:pPr>
      <w:r>
        <w:rPr>
          <w:rFonts w:hint="eastAsia" w:ascii="宋体" w:hAnsi="宋体"/>
          <w:b/>
          <w:bCs/>
          <w:color w:val="000000"/>
          <w:sz w:val="52"/>
          <w:szCs w:val="52"/>
        </w:rPr>
        <w:t>合肥泓瑞金陵大酒店有限责任公司</w:t>
      </w:r>
    </w:p>
    <w:p>
      <w:pPr>
        <w:tabs>
          <w:tab w:val="left" w:pos="420"/>
        </w:tabs>
        <w:spacing w:line="1700" w:lineRule="exact"/>
        <w:jc w:val="center"/>
        <w:rPr>
          <w:rFonts w:ascii="微软简标宋"/>
          <w:b/>
          <w:bCs/>
          <w:color w:val="000000"/>
          <w:sz w:val="52"/>
        </w:rPr>
      </w:pPr>
      <w:r>
        <w:rPr>
          <w:rFonts w:hint="eastAsia" w:ascii="宋体" w:hAnsi="宋体"/>
          <w:b/>
          <w:bCs/>
          <w:color w:val="000000"/>
          <w:sz w:val="52"/>
          <w:szCs w:val="52"/>
        </w:rPr>
        <w:t>服务类标准</w:t>
      </w:r>
      <w:r>
        <w:rPr>
          <w:rFonts w:hint="eastAsia" w:ascii="微软简标宋"/>
          <w:b/>
          <w:bCs/>
          <w:color w:val="000000"/>
          <w:sz w:val="52"/>
        </w:rPr>
        <w:t>招标文件</w:t>
      </w:r>
    </w:p>
    <w:p>
      <w:pPr>
        <w:pStyle w:val="2"/>
        <w:ind w:firstLine="640"/>
      </w:pPr>
    </w:p>
    <w:p>
      <w:pPr>
        <w:pStyle w:val="2"/>
        <w:ind w:firstLine="640"/>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pStyle w:val="2"/>
        <w:ind w:firstLine="0" w:firstLineChars="0"/>
        <w:jc w:val="center"/>
      </w:pPr>
    </w:p>
    <w:p>
      <w:pPr>
        <w:widowControl/>
        <w:tabs>
          <w:tab w:val="left" w:pos="2410"/>
        </w:tabs>
        <w:autoSpaceDE w:val="0"/>
        <w:autoSpaceDN w:val="0"/>
        <w:adjustRightInd w:val="0"/>
        <w:snapToGrid w:val="0"/>
        <w:spacing w:line="360" w:lineRule="auto"/>
        <w:jc w:val="left"/>
        <w:rPr>
          <w:rFonts w:ascii="宋体" w:hAnsi="DotumChe" w:cs="宋体"/>
          <w:b/>
          <w:color w:val="000000"/>
          <w:spacing w:val="20"/>
          <w:kern w:val="0"/>
          <w:sz w:val="32"/>
          <w:szCs w:val="32"/>
        </w:rPr>
      </w:pPr>
    </w:p>
    <w:p>
      <w:pPr>
        <w:widowControl/>
        <w:tabs>
          <w:tab w:val="left" w:pos="2410"/>
        </w:tabs>
        <w:autoSpaceDE w:val="0"/>
        <w:autoSpaceDN w:val="0"/>
        <w:adjustRightInd w:val="0"/>
        <w:snapToGrid w:val="0"/>
        <w:spacing w:line="360" w:lineRule="auto"/>
        <w:jc w:val="left"/>
        <w:rPr>
          <w:rFonts w:hint="eastAsia" w:ascii="宋体" w:hAnsi="DotumChe" w:eastAsia="宋体" w:cs="宋体"/>
          <w:b/>
          <w:color w:val="000000"/>
          <w:spacing w:val="20"/>
          <w:kern w:val="0"/>
          <w:sz w:val="32"/>
          <w:szCs w:val="32"/>
          <w:lang w:eastAsia="zh-CN"/>
        </w:rPr>
      </w:pPr>
      <w:r>
        <w:rPr>
          <w:rFonts w:hint="eastAsia" w:ascii="宋体" w:hAnsi="DotumChe" w:cs="宋体"/>
          <w:b/>
          <w:color w:val="000000"/>
          <w:spacing w:val="20"/>
          <w:kern w:val="0"/>
          <w:sz w:val="32"/>
          <w:szCs w:val="32"/>
        </w:rPr>
        <w:t>项目名称：合肥泓瑞金陵大酒店党支部品牌方案项目</w:t>
      </w:r>
      <w:r>
        <w:rPr>
          <w:rFonts w:hint="eastAsia" w:ascii="宋体" w:hAnsi="DotumChe" w:cs="宋体"/>
          <w:b/>
          <w:color w:val="000000"/>
          <w:spacing w:val="20"/>
          <w:kern w:val="0"/>
          <w:sz w:val="32"/>
          <w:szCs w:val="32"/>
          <w:lang w:eastAsia="zh-CN"/>
        </w:rPr>
        <w:t>（二次）</w:t>
      </w:r>
    </w:p>
    <w:p>
      <w:pPr>
        <w:tabs>
          <w:tab w:val="left" w:pos="2410"/>
        </w:tabs>
        <w:autoSpaceDE w:val="0"/>
        <w:autoSpaceDN w:val="0"/>
        <w:adjustRightInd w:val="0"/>
        <w:snapToGrid w:val="0"/>
        <w:spacing w:line="360" w:lineRule="auto"/>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项目编号：2023HRJL1212</w:t>
      </w:r>
    </w:p>
    <w:p>
      <w:pPr>
        <w:tabs>
          <w:tab w:val="left" w:pos="2410"/>
        </w:tabs>
        <w:autoSpaceDE w:val="0"/>
        <w:autoSpaceDN w:val="0"/>
        <w:adjustRightInd w:val="0"/>
        <w:snapToGrid w:val="0"/>
        <w:spacing w:line="360" w:lineRule="auto"/>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招 标 人：合肥泓瑞金陵大酒店有限责任公司</w:t>
      </w: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招标时间：2023年12月</w:t>
      </w:r>
    </w:p>
    <w:p>
      <w:pPr>
        <w:pStyle w:val="2"/>
        <w:ind w:firstLine="723"/>
        <w:rPr>
          <w:rFonts w:ascii="宋体" w:hAnsi="DotumChe" w:cs="宋体"/>
          <w:b/>
          <w:color w:val="000000"/>
          <w:spacing w:val="20"/>
          <w:kern w:val="0"/>
          <w:szCs w:val="32"/>
        </w:rPr>
      </w:pPr>
    </w:p>
    <w:p>
      <w:pPr>
        <w:pStyle w:val="2"/>
        <w:ind w:firstLine="723"/>
        <w:rPr>
          <w:rFonts w:ascii="宋体" w:hAnsi="DotumChe" w:cs="宋体"/>
          <w:b/>
          <w:color w:val="000000"/>
          <w:spacing w:val="20"/>
          <w:kern w:val="0"/>
          <w:szCs w:val="32"/>
        </w:rPr>
      </w:pPr>
    </w:p>
    <w:p>
      <w:pPr>
        <w:pStyle w:val="2"/>
        <w:ind w:firstLine="723"/>
        <w:rPr>
          <w:rFonts w:ascii="宋体" w:hAnsi="DotumChe" w:cs="宋体"/>
          <w:b/>
          <w:color w:val="000000"/>
          <w:spacing w:val="20"/>
          <w:kern w:val="0"/>
          <w:szCs w:val="32"/>
        </w:rPr>
        <w:sectPr>
          <w:headerReference r:id="rId3" w:type="default"/>
          <w:footerReference r:id="rId4" w:type="default"/>
          <w:pgSz w:w="11907" w:h="16840"/>
          <w:pgMar w:top="1440" w:right="1247" w:bottom="1440" w:left="1247" w:header="851" w:footer="992" w:gutter="0"/>
          <w:cols w:space="720" w:num="1"/>
          <w:docGrid w:linePitch="303" w:charSpace="0"/>
        </w:sectPr>
      </w:pPr>
    </w:p>
    <w:p>
      <w:pPr>
        <w:pStyle w:val="2"/>
        <w:ind w:firstLine="723"/>
        <w:rPr>
          <w:rFonts w:ascii="宋体" w:hAnsi="DotumChe" w:cs="宋体"/>
          <w:b/>
          <w:color w:val="000000"/>
          <w:spacing w:val="20"/>
          <w:kern w:val="0"/>
          <w:szCs w:val="32"/>
        </w:rPr>
      </w:pPr>
    </w:p>
    <w:p>
      <w:pPr>
        <w:spacing w:line="340" w:lineRule="exact"/>
        <w:jc w:val="center"/>
        <w:rPr>
          <w:rFonts w:ascii="宋体" w:hAnsi="宋体" w:cs="宋体"/>
          <w:sz w:val="28"/>
          <w:szCs w:val="28"/>
        </w:rPr>
      </w:pPr>
      <w:r>
        <w:rPr>
          <w:rFonts w:hint="eastAsia" w:ascii="宋体" w:hAnsi="宋体" w:cs="宋体"/>
          <w:b/>
          <w:bCs/>
          <w:sz w:val="28"/>
          <w:szCs w:val="28"/>
        </w:rPr>
        <w:t>目录</w:t>
      </w:r>
    </w:p>
    <w:p>
      <w:pPr>
        <w:pStyle w:val="18"/>
        <w:tabs>
          <w:tab w:val="right" w:leader="dot" w:pos="9413"/>
        </w:tabs>
        <w:spacing w:line="340" w:lineRule="exact"/>
        <w:ind w:leftChars="0"/>
        <w:rPr>
          <w:rFonts w:ascii="宋体" w:hAnsi="宋体" w:cs="宋体"/>
          <w:sz w:val="28"/>
          <w:szCs w:val="28"/>
        </w:rPr>
      </w:pPr>
      <w:r>
        <w:rPr>
          <w:rFonts w:hint="eastAsia" w:ascii="宋体" w:hAnsi="宋体" w:cs="宋体"/>
          <w:b/>
          <w:bCs/>
          <w:color w:val="000000"/>
          <w:sz w:val="28"/>
          <w:szCs w:val="28"/>
        </w:rPr>
        <w:fldChar w:fldCharType="begin"/>
      </w:r>
      <w:r>
        <w:rPr>
          <w:rFonts w:hint="eastAsia" w:ascii="宋体" w:hAnsi="宋体" w:cs="宋体"/>
          <w:b/>
          <w:bCs/>
          <w:color w:val="000000"/>
          <w:sz w:val="28"/>
          <w:szCs w:val="28"/>
        </w:rPr>
        <w:instrText xml:space="preserve">TOC \o "1-2" \h \u </w:instrText>
      </w:r>
      <w:r>
        <w:rPr>
          <w:rFonts w:hint="eastAsia" w:ascii="宋体" w:hAnsi="宋体" w:cs="宋体"/>
          <w:b/>
          <w:bCs/>
          <w:color w:val="000000"/>
          <w:sz w:val="28"/>
          <w:szCs w:val="28"/>
        </w:rPr>
        <w:fldChar w:fldCharType="separate"/>
      </w:r>
      <w:r>
        <w:fldChar w:fldCharType="begin"/>
      </w:r>
      <w:r>
        <w:instrText xml:space="preserve"> HYPERLINK \l "_Toc28391" </w:instrText>
      </w:r>
      <w:r>
        <w:fldChar w:fldCharType="separate"/>
      </w:r>
      <w:r>
        <w:rPr>
          <w:rFonts w:hint="eastAsia" w:ascii="宋体" w:hAnsi="宋体" w:cs="宋体"/>
          <w:b/>
          <w:bCs/>
          <w:sz w:val="28"/>
          <w:szCs w:val="28"/>
        </w:rPr>
        <w:t>第一章 投标邀请</w:t>
      </w:r>
      <w:r>
        <w:rPr>
          <w:rFonts w:hint="eastAsia" w:ascii="宋体" w:hAnsi="宋体" w:cs="宋体"/>
          <w:b/>
          <w:bCs/>
          <w:color w:val="000000"/>
          <w:sz w:val="28"/>
          <w:szCs w:val="28"/>
        </w:rPr>
        <w:t>（招标公告）</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_Toc28391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pPr>
        <w:pStyle w:val="18"/>
        <w:tabs>
          <w:tab w:val="right" w:leader="dot" w:pos="9413"/>
        </w:tabs>
        <w:spacing w:line="340" w:lineRule="exact"/>
        <w:ind w:left="420"/>
        <w:rPr>
          <w:rFonts w:ascii="宋体" w:hAnsi="宋体" w:cs="宋体"/>
          <w:sz w:val="28"/>
          <w:szCs w:val="28"/>
        </w:rPr>
      </w:pPr>
      <w:r>
        <w:fldChar w:fldCharType="begin"/>
      </w:r>
      <w:r>
        <w:instrText xml:space="preserve"> HYPERLINK \l "_Toc4699" </w:instrText>
      </w:r>
      <w:r>
        <w:fldChar w:fldCharType="separate"/>
      </w:r>
      <w:r>
        <w:rPr>
          <w:rFonts w:hint="eastAsia" w:ascii="宋体" w:hAnsi="宋体" w:cs="宋体"/>
          <w:bCs/>
          <w:sz w:val="28"/>
          <w:szCs w:val="28"/>
        </w:rPr>
        <w:t>一、项目名称及内容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_Toc4699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413"/>
        </w:tabs>
        <w:spacing w:line="340" w:lineRule="exact"/>
        <w:ind w:left="420"/>
        <w:rPr>
          <w:rFonts w:ascii="宋体" w:hAnsi="宋体" w:cs="宋体"/>
          <w:sz w:val="28"/>
          <w:szCs w:val="28"/>
        </w:rPr>
      </w:pPr>
      <w:r>
        <w:fldChar w:fldCharType="begin"/>
      </w:r>
      <w:r>
        <w:instrText xml:space="preserve"> HYPERLINK \l "_Toc14683" </w:instrText>
      </w:r>
      <w:r>
        <w:fldChar w:fldCharType="separate"/>
      </w:r>
      <w:r>
        <w:rPr>
          <w:rFonts w:hint="eastAsia" w:ascii="宋体" w:hAnsi="宋体" w:cs="宋体"/>
          <w:bCs/>
          <w:sz w:val="28"/>
          <w:szCs w:val="28"/>
        </w:rPr>
        <w:t>二、投标人资格</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_Toc14683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413"/>
        </w:tabs>
        <w:spacing w:line="340" w:lineRule="exact"/>
        <w:ind w:left="420"/>
        <w:rPr>
          <w:rFonts w:ascii="宋体" w:hAnsi="宋体" w:cs="宋体"/>
          <w:sz w:val="28"/>
          <w:szCs w:val="28"/>
        </w:rPr>
      </w:pPr>
      <w:r>
        <w:fldChar w:fldCharType="begin"/>
      </w:r>
      <w:r>
        <w:instrText xml:space="preserve"> HYPERLINK \l "_Toc57" </w:instrText>
      </w:r>
      <w:r>
        <w:fldChar w:fldCharType="separate"/>
      </w:r>
      <w:r>
        <w:rPr>
          <w:rFonts w:hint="eastAsia" w:ascii="宋体" w:hAnsi="宋体" w:cs="宋体"/>
          <w:bCs/>
          <w:sz w:val="28"/>
          <w:szCs w:val="28"/>
        </w:rPr>
        <w:t>三、投标报名</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_Toc57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413"/>
        </w:tabs>
        <w:spacing w:line="340" w:lineRule="exact"/>
        <w:ind w:left="420"/>
        <w:rPr>
          <w:rFonts w:ascii="宋体" w:hAnsi="宋体" w:cs="宋体"/>
          <w:sz w:val="28"/>
          <w:szCs w:val="28"/>
        </w:rPr>
      </w:pPr>
      <w:r>
        <w:fldChar w:fldCharType="begin"/>
      </w:r>
      <w:r>
        <w:instrText xml:space="preserve"> HYPERLINK \l "_Toc26675" </w:instrText>
      </w:r>
      <w:r>
        <w:fldChar w:fldCharType="separate"/>
      </w:r>
      <w:r>
        <w:rPr>
          <w:rFonts w:hint="eastAsia" w:ascii="宋体" w:hAnsi="宋体" w:cs="宋体"/>
          <w:bCs/>
          <w:sz w:val="28"/>
          <w:szCs w:val="28"/>
        </w:rPr>
        <w:t>四、开标时间及地点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_Toc26675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413"/>
        </w:tabs>
        <w:spacing w:line="340" w:lineRule="exact"/>
        <w:ind w:left="420"/>
        <w:rPr>
          <w:rFonts w:ascii="宋体" w:hAnsi="宋体" w:cs="宋体"/>
          <w:sz w:val="28"/>
          <w:szCs w:val="28"/>
        </w:rPr>
      </w:pPr>
      <w:r>
        <w:fldChar w:fldCharType="begin"/>
      </w:r>
      <w:r>
        <w:instrText xml:space="preserve"> HYPERLINK \l "_Toc27127" </w:instrText>
      </w:r>
      <w:r>
        <w:fldChar w:fldCharType="separate"/>
      </w:r>
      <w:r>
        <w:rPr>
          <w:rFonts w:hint="eastAsia" w:ascii="宋体" w:hAnsi="宋体" w:cs="宋体"/>
          <w:bCs/>
          <w:sz w:val="28"/>
          <w:szCs w:val="28"/>
        </w:rPr>
        <w:t>五、投标截止时间</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_Toc27127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413"/>
        </w:tabs>
        <w:spacing w:line="340" w:lineRule="exact"/>
        <w:ind w:left="420"/>
        <w:rPr>
          <w:rFonts w:ascii="宋体" w:hAnsi="宋体" w:cs="宋体"/>
          <w:bCs/>
          <w:color w:val="000000"/>
          <w:sz w:val="28"/>
          <w:szCs w:val="28"/>
        </w:rPr>
      </w:pPr>
      <w:r>
        <w:fldChar w:fldCharType="begin"/>
      </w:r>
      <w:r>
        <w:instrText xml:space="preserve"> HYPERLINK \l "_Toc10568" </w:instrText>
      </w:r>
      <w:r>
        <w:fldChar w:fldCharType="separate"/>
      </w:r>
      <w:r>
        <w:rPr>
          <w:rFonts w:hint="eastAsia" w:ascii="宋体" w:hAnsi="宋体" w:cs="宋体"/>
          <w:bCs/>
          <w:sz w:val="28"/>
          <w:szCs w:val="28"/>
        </w:rPr>
        <w:t>六、联系方法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_Toc10568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8"/>
        <w:tabs>
          <w:tab w:val="right" w:leader="dot" w:pos="9413"/>
        </w:tabs>
        <w:spacing w:line="340" w:lineRule="exact"/>
        <w:ind w:left="420"/>
        <w:rPr>
          <w:rFonts w:ascii="宋体" w:hAnsi="宋体" w:cs="宋体"/>
          <w:bCs/>
          <w:color w:val="000000"/>
          <w:sz w:val="28"/>
          <w:szCs w:val="28"/>
        </w:rPr>
      </w:pPr>
      <w:r>
        <w:rPr>
          <w:rFonts w:hint="eastAsia" w:ascii="宋体" w:hAnsi="宋体" w:cs="宋体"/>
          <w:bCs/>
          <w:color w:val="000000"/>
          <w:sz w:val="28"/>
          <w:szCs w:val="28"/>
        </w:rPr>
        <w:t>七、监管部门</w:t>
      </w:r>
      <w:r>
        <w:rPr>
          <w:rFonts w:hint="eastAsia" w:ascii="宋体" w:hAnsi="宋体" w:cs="宋体"/>
          <w:sz w:val="28"/>
          <w:szCs w:val="28"/>
        </w:rPr>
        <w:tab/>
      </w:r>
      <w:r>
        <w:rPr>
          <w:rFonts w:hint="eastAsia" w:ascii="宋体" w:hAnsi="宋体" w:cs="宋体"/>
          <w:sz w:val="28"/>
          <w:szCs w:val="28"/>
        </w:rPr>
        <w:t>2</w:t>
      </w:r>
    </w:p>
    <w:p>
      <w:pPr>
        <w:pStyle w:val="18"/>
        <w:tabs>
          <w:tab w:val="right" w:leader="dot" w:pos="9413"/>
        </w:tabs>
        <w:spacing w:line="340" w:lineRule="exact"/>
        <w:ind w:leftChars="0"/>
        <w:rPr>
          <w:rFonts w:ascii="宋体" w:hAnsi="宋体" w:cs="宋体"/>
          <w:sz w:val="28"/>
          <w:szCs w:val="28"/>
        </w:rPr>
      </w:pPr>
      <w:r>
        <w:fldChar w:fldCharType="begin"/>
      </w:r>
      <w:r>
        <w:instrText xml:space="preserve"> HYPERLINK \l "_Toc2154" </w:instrText>
      </w:r>
      <w:r>
        <w:fldChar w:fldCharType="separate"/>
      </w:r>
      <w:r>
        <w:rPr>
          <w:rFonts w:hint="eastAsia" w:ascii="宋体" w:hAnsi="宋体" w:cs="宋体"/>
          <w:b/>
          <w:bCs/>
          <w:sz w:val="28"/>
          <w:szCs w:val="28"/>
        </w:rPr>
        <w:t>第二章 投标人须知前附表</w:t>
      </w:r>
      <w:r>
        <w:rPr>
          <w:rFonts w:hint="eastAsia" w:ascii="宋体" w:hAnsi="宋体" w:cs="宋体"/>
          <w:b/>
          <w:bCs/>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_Toc2154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9"/>
        <w:tabs>
          <w:tab w:val="right" w:leader="dot" w:pos="9413"/>
        </w:tabs>
        <w:spacing w:line="340" w:lineRule="exact"/>
        <w:ind w:firstLine="200" w:firstLineChars="100"/>
        <w:rPr>
          <w:rFonts w:ascii="宋体" w:hAnsi="宋体" w:cs="宋体"/>
          <w:b/>
          <w:sz w:val="28"/>
          <w:szCs w:val="28"/>
          <w:highlight w:val="none"/>
        </w:rPr>
      </w:pPr>
      <w:bookmarkStart w:id="263" w:name="_GoBack"/>
      <w:r>
        <w:rPr>
          <w:highlight w:val="none"/>
        </w:rPr>
        <w:fldChar w:fldCharType="begin"/>
      </w:r>
      <w:r>
        <w:rPr>
          <w:highlight w:val="none"/>
        </w:rPr>
        <w:instrText xml:space="preserve"> HYPERLINK \l "_Toc4850" </w:instrText>
      </w:r>
      <w:r>
        <w:rPr>
          <w:highlight w:val="none"/>
        </w:rPr>
        <w:fldChar w:fldCharType="separate"/>
      </w:r>
      <w:r>
        <w:rPr>
          <w:rFonts w:hint="eastAsia" w:ascii="宋体" w:hAnsi="宋体" w:cs="宋体"/>
          <w:b/>
          <w:sz w:val="28"/>
          <w:szCs w:val="28"/>
          <w:highlight w:val="none"/>
        </w:rPr>
        <w:t>第三章 投标人须知</w:t>
      </w:r>
      <w:r>
        <w:rPr>
          <w:rFonts w:hint="eastAsia" w:ascii="宋体" w:hAnsi="宋体" w:cs="宋体"/>
          <w:b/>
          <w:sz w:val="28"/>
          <w:szCs w:val="28"/>
          <w:highlight w:val="none"/>
        </w:rPr>
        <w:tab/>
      </w:r>
      <w:r>
        <w:rPr>
          <w:rFonts w:hint="eastAsia" w:ascii="宋体" w:hAnsi="宋体" w:cs="宋体"/>
          <w:b/>
          <w:sz w:val="28"/>
          <w:szCs w:val="28"/>
          <w:highlight w:val="none"/>
        </w:rPr>
        <w:fldChar w:fldCharType="begin"/>
      </w:r>
      <w:r>
        <w:rPr>
          <w:rFonts w:hint="eastAsia" w:ascii="宋体" w:hAnsi="宋体" w:cs="宋体"/>
          <w:b/>
          <w:sz w:val="28"/>
          <w:szCs w:val="28"/>
          <w:highlight w:val="none"/>
        </w:rPr>
        <w:instrText xml:space="preserve"> PAGEREF _Toc4850 \h </w:instrText>
      </w:r>
      <w:r>
        <w:rPr>
          <w:rFonts w:hint="eastAsia" w:ascii="宋体" w:hAnsi="宋体" w:cs="宋体"/>
          <w:b/>
          <w:sz w:val="28"/>
          <w:szCs w:val="28"/>
          <w:highlight w:val="none"/>
        </w:rPr>
        <w:fldChar w:fldCharType="separate"/>
      </w:r>
      <w:r>
        <w:rPr>
          <w:rFonts w:hint="eastAsia" w:ascii="宋体" w:hAnsi="宋体" w:cs="宋体"/>
          <w:b/>
          <w:sz w:val="28"/>
          <w:szCs w:val="28"/>
          <w:highlight w:val="none"/>
        </w:rPr>
        <w:t>4</w:t>
      </w:r>
      <w:r>
        <w:rPr>
          <w:rFonts w:hint="eastAsia" w:ascii="宋体" w:hAnsi="宋体" w:cs="宋体"/>
          <w:b/>
          <w:sz w:val="28"/>
          <w:szCs w:val="28"/>
          <w:highlight w:val="none"/>
        </w:rPr>
        <w:fldChar w:fldCharType="end"/>
      </w:r>
      <w:r>
        <w:rPr>
          <w:rFonts w:hint="eastAsia" w:ascii="宋体" w:hAnsi="宋体" w:cs="宋体"/>
          <w:b/>
          <w:sz w:val="28"/>
          <w:szCs w:val="28"/>
          <w:highlight w:val="none"/>
        </w:rPr>
        <w:fldChar w:fldCharType="end"/>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"_Toc15873" </w:instrText>
      </w:r>
      <w:r>
        <w:rPr>
          <w:highlight w:val="none"/>
        </w:rPr>
        <w:fldChar w:fldCharType="separate"/>
      </w:r>
      <w:r>
        <w:rPr>
          <w:rFonts w:hint="eastAsia" w:ascii="宋体" w:hAnsi="宋体" w:cs="宋体"/>
          <w:bCs/>
          <w:sz w:val="28"/>
          <w:szCs w:val="28"/>
          <w:highlight w:val="none"/>
        </w:rPr>
        <w:t>一</w:t>
      </w:r>
      <w:r>
        <w:rPr>
          <w:rFonts w:hint="eastAsia" w:ascii="宋体" w:hAnsi="宋体" w:cs="宋体"/>
          <w:bCs/>
          <w:sz w:val="28"/>
          <w:szCs w:val="28"/>
          <w:highlight w:val="none"/>
          <w:lang w:eastAsia="zh-CN"/>
        </w:rPr>
        <w:t>、</w:t>
      </w:r>
      <w:r>
        <w:rPr>
          <w:rFonts w:hint="eastAsia" w:ascii="宋体" w:hAnsi="宋体" w:cs="宋体"/>
          <w:bCs/>
          <w:sz w:val="28"/>
          <w:szCs w:val="28"/>
          <w:highlight w:val="none"/>
        </w:rPr>
        <w:t>投标文件的编制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_Toc15873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"_Toc21904" </w:instrText>
      </w:r>
      <w:r>
        <w:rPr>
          <w:highlight w:val="none"/>
        </w:rPr>
        <w:fldChar w:fldCharType="separate"/>
      </w:r>
      <w:r>
        <w:rPr>
          <w:rFonts w:hint="eastAsia" w:ascii="宋体" w:hAnsi="宋体" w:cs="宋体"/>
          <w:bCs/>
          <w:sz w:val="28"/>
          <w:szCs w:val="28"/>
          <w:highlight w:val="none"/>
        </w:rPr>
        <w:t>二</w:t>
      </w:r>
      <w:r>
        <w:rPr>
          <w:rFonts w:hint="eastAsia" w:ascii="宋体" w:hAnsi="宋体" w:cs="宋体"/>
          <w:bCs/>
          <w:sz w:val="28"/>
          <w:szCs w:val="28"/>
          <w:highlight w:val="none"/>
          <w:lang w:eastAsia="zh-CN"/>
        </w:rPr>
        <w:t>、</w:t>
      </w:r>
      <w:r>
        <w:rPr>
          <w:rFonts w:hint="eastAsia" w:ascii="宋体" w:hAnsi="宋体" w:cs="宋体"/>
          <w:bCs/>
          <w:sz w:val="28"/>
          <w:szCs w:val="28"/>
          <w:highlight w:val="none"/>
        </w:rPr>
        <w:t>投标文件的递交</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_Toc21904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"_Toc6813" </w:instrText>
      </w:r>
      <w:r>
        <w:rPr>
          <w:highlight w:val="none"/>
        </w:rPr>
        <w:fldChar w:fldCharType="separate"/>
      </w:r>
      <w:r>
        <w:rPr>
          <w:rFonts w:hint="eastAsia" w:ascii="宋体" w:hAnsi="宋体" w:cs="宋体"/>
          <w:bCs/>
          <w:sz w:val="28"/>
          <w:szCs w:val="28"/>
          <w:highlight w:val="none"/>
        </w:rPr>
        <w:t>三</w:t>
      </w:r>
      <w:r>
        <w:rPr>
          <w:rFonts w:hint="eastAsia" w:ascii="宋体" w:hAnsi="宋体" w:cs="宋体"/>
          <w:bCs/>
          <w:sz w:val="28"/>
          <w:szCs w:val="28"/>
          <w:highlight w:val="none"/>
          <w:lang w:eastAsia="zh-CN"/>
        </w:rPr>
        <w:t>、</w:t>
      </w:r>
      <w:r>
        <w:rPr>
          <w:rFonts w:hint="eastAsia" w:ascii="宋体" w:hAnsi="宋体" w:cs="宋体"/>
          <w:bCs/>
          <w:sz w:val="28"/>
          <w:szCs w:val="28"/>
          <w:highlight w:val="none"/>
        </w:rPr>
        <w:t>开标、评标及定标</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_Toc6813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"_Toc26234" </w:instrText>
      </w:r>
      <w:r>
        <w:rPr>
          <w:highlight w:val="none"/>
        </w:rPr>
        <w:fldChar w:fldCharType="separate"/>
      </w:r>
      <w:r>
        <w:rPr>
          <w:rFonts w:hint="eastAsia" w:ascii="宋体" w:hAnsi="宋体" w:cs="宋体"/>
          <w:bCs/>
          <w:sz w:val="28"/>
          <w:szCs w:val="28"/>
          <w:highlight w:val="none"/>
        </w:rPr>
        <w:t>四</w:t>
      </w:r>
      <w:r>
        <w:rPr>
          <w:rFonts w:hint="eastAsia" w:ascii="宋体" w:hAnsi="宋体" w:cs="宋体"/>
          <w:bCs/>
          <w:sz w:val="28"/>
          <w:szCs w:val="28"/>
          <w:highlight w:val="none"/>
          <w:lang w:eastAsia="zh-CN"/>
        </w:rPr>
        <w:t>、</w:t>
      </w:r>
      <w:r>
        <w:rPr>
          <w:rFonts w:hint="eastAsia" w:ascii="宋体" w:hAnsi="宋体" w:cs="宋体"/>
          <w:bCs/>
          <w:sz w:val="28"/>
          <w:szCs w:val="28"/>
          <w:highlight w:val="none"/>
        </w:rPr>
        <w:t>投标信息发布</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_Toc26234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"_Toc14153" </w:instrText>
      </w:r>
      <w:r>
        <w:rPr>
          <w:highlight w:val="none"/>
        </w:rPr>
        <w:fldChar w:fldCharType="separate"/>
      </w:r>
      <w:r>
        <w:rPr>
          <w:rFonts w:hint="eastAsia" w:ascii="宋体" w:hAnsi="宋体" w:cs="宋体"/>
          <w:bCs/>
          <w:sz w:val="28"/>
          <w:szCs w:val="28"/>
          <w:highlight w:val="none"/>
        </w:rPr>
        <w:t>五</w:t>
      </w:r>
      <w:r>
        <w:rPr>
          <w:rFonts w:hint="eastAsia" w:ascii="宋体" w:hAnsi="宋体" w:cs="宋体"/>
          <w:bCs/>
          <w:sz w:val="28"/>
          <w:szCs w:val="28"/>
          <w:highlight w:val="none"/>
          <w:lang w:eastAsia="zh-CN"/>
        </w:rPr>
        <w:t>、</w:t>
      </w:r>
      <w:r>
        <w:rPr>
          <w:rFonts w:hint="eastAsia" w:ascii="宋体" w:hAnsi="宋体" w:cs="宋体"/>
          <w:bCs/>
          <w:sz w:val="28"/>
          <w:szCs w:val="28"/>
          <w:highlight w:val="none"/>
        </w:rPr>
        <w:t>投标文件的澄清</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_Toc14153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"_Toc22356" </w:instrText>
      </w:r>
      <w:r>
        <w:rPr>
          <w:highlight w:val="none"/>
        </w:rPr>
        <w:fldChar w:fldCharType="separate"/>
      </w:r>
      <w:r>
        <w:rPr>
          <w:rFonts w:hint="eastAsia" w:ascii="宋体" w:hAnsi="宋体" w:cs="宋体"/>
          <w:bCs/>
          <w:sz w:val="28"/>
          <w:szCs w:val="28"/>
          <w:highlight w:val="none"/>
        </w:rPr>
        <w:t>六</w:t>
      </w:r>
      <w:r>
        <w:rPr>
          <w:rFonts w:hint="eastAsia" w:ascii="宋体" w:hAnsi="宋体" w:cs="宋体"/>
          <w:bCs/>
          <w:sz w:val="28"/>
          <w:szCs w:val="28"/>
          <w:highlight w:val="none"/>
          <w:lang w:eastAsia="zh-CN"/>
        </w:rPr>
        <w:t>、</w:t>
      </w:r>
      <w:r>
        <w:rPr>
          <w:rFonts w:hint="eastAsia" w:ascii="宋体" w:hAnsi="宋体" w:cs="宋体"/>
          <w:bCs/>
          <w:sz w:val="28"/>
          <w:szCs w:val="28"/>
          <w:highlight w:val="none"/>
        </w:rPr>
        <w:t>中标通知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_Toc22356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"_Toc28861" </w:instrText>
      </w:r>
      <w:r>
        <w:rPr>
          <w:highlight w:val="none"/>
        </w:rPr>
        <w:fldChar w:fldCharType="separate"/>
      </w:r>
      <w:r>
        <w:rPr>
          <w:rFonts w:hint="eastAsia" w:ascii="宋体" w:hAnsi="宋体" w:cs="宋体"/>
          <w:bCs/>
          <w:sz w:val="28"/>
          <w:szCs w:val="28"/>
          <w:highlight w:val="none"/>
        </w:rPr>
        <w:t>七</w:t>
      </w:r>
      <w:r>
        <w:rPr>
          <w:rFonts w:hint="eastAsia" w:ascii="宋体" w:hAnsi="宋体" w:cs="宋体"/>
          <w:bCs/>
          <w:sz w:val="28"/>
          <w:szCs w:val="28"/>
          <w:highlight w:val="none"/>
          <w:lang w:eastAsia="zh-CN"/>
        </w:rPr>
        <w:t>、</w:t>
      </w:r>
      <w:r>
        <w:rPr>
          <w:rFonts w:hint="eastAsia" w:ascii="宋体" w:hAnsi="宋体" w:cs="宋体"/>
          <w:bCs/>
          <w:sz w:val="28"/>
          <w:szCs w:val="28"/>
          <w:highlight w:val="none"/>
        </w:rPr>
        <w:t>异议处理</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_Toc28861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"_Toc25877" </w:instrText>
      </w:r>
      <w:r>
        <w:rPr>
          <w:highlight w:val="none"/>
        </w:rPr>
        <w:fldChar w:fldCharType="separate"/>
      </w:r>
      <w:r>
        <w:rPr>
          <w:rFonts w:hint="eastAsia" w:ascii="宋体" w:hAnsi="宋体" w:cs="宋体"/>
          <w:bCs/>
          <w:sz w:val="28"/>
          <w:szCs w:val="28"/>
          <w:highlight w:val="none"/>
        </w:rPr>
        <w:t>八</w:t>
      </w:r>
      <w:r>
        <w:rPr>
          <w:rFonts w:hint="eastAsia" w:ascii="宋体" w:hAnsi="宋体" w:cs="宋体"/>
          <w:bCs/>
          <w:sz w:val="28"/>
          <w:szCs w:val="28"/>
          <w:highlight w:val="none"/>
          <w:lang w:eastAsia="zh-CN"/>
        </w:rPr>
        <w:t>、</w:t>
      </w:r>
      <w:r>
        <w:rPr>
          <w:rFonts w:hint="eastAsia" w:ascii="宋体" w:hAnsi="宋体" w:cs="宋体"/>
          <w:bCs/>
          <w:sz w:val="28"/>
          <w:szCs w:val="28"/>
          <w:highlight w:val="none"/>
        </w:rPr>
        <w:t>签订合同</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_Toc25877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18"/>
        <w:tabs>
          <w:tab w:val="right" w:leader="dot" w:pos="9413"/>
        </w:tabs>
        <w:spacing w:line="340" w:lineRule="exact"/>
        <w:ind w:leftChars="0"/>
        <w:rPr>
          <w:rFonts w:ascii="宋体" w:hAnsi="宋体" w:cs="宋体"/>
          <w:sz w:val="28"/>
          <w:szCs w:val="28"/>
          <w:highlight w:val="none"/>
        </w:rPr>
      </w:pPr>
      <w:r>
        <w:rPr>
          <w:highlight w:val="none"/>
        </w:rPr>
        <w:fldChar w:fldCharType="begin"/>
      </w:r>
      <w:r>
        <w:rPr>
          <w:highlight w:val="none"/>
        </w:rPr>
        <w:instrText xml:space="preserve"> HYPERLINK \l "_Toc32450" </w:instrText>
      </w:r>
      <w:r>
        <w:rPr>
          <w:highlight w:val="none"/>
        </w:rPr>
        <w:fldChar w:fldCharType="separate"/>
      </w:r>
      <w:r>
        <w:rPr>
          <w:rFonts w:hint="eastAsia" w:ascii="宋体" w:hAnsi="宋体" w:cs="宋体"/>
          <w:b/>
          <w:bCs/>
          <w:sz w:val="28"/>
          <w:szCs w:val="28"/>
          <w:highlight w:val="none"/>
        </w:rPr>
        <w:t>第四章 招标需求</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_Toc32450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9</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18"/>
        <w:tabs>
          <w:tab w:val="right" w:leader="dot" w:pos="9413"/>
        </w:tabs>
        <w:spacing w:line="340" w:lineRule="exact"/>
        <w:ind w:left="420"/>
        <w:rPr>
          <w:rFonts w:ascii="宋体" w:hAnsi="宋体" w:cs="宋体"/>
          <w:bCs/>
          <w:color w:val="000000"/>
          <w:sz w:val="28"/>
          <w:szCs w:val="28"/>
          <w:highlight w:val="none"/>
        </w:rPr>
      </w:pPr>
      <w:r>
        <w:rPr>
          <w:highlight w:val="none"/>
        </w:rPr>
        <w:fldChar w:fldCharType="begin"/>
      </w:r>
      <w:r>
        <w:rPr>
          <w:highlight w:val="none"/>
        </w:rPr>
        <w:instrText xml:space="preserve"> HYPERLINK \l "_Toc25675" </w:instrText>
      </w:r>
      <w:r>
        <w:rPr>
          <w:highlight w:val="none"/>
        </w:rPr>
        <w:fldChar w:fldCharType="separate"/>
      </w:r>
      <w:r>
        <w:rPr>
          <w:rFonts w:hint="eastAsia" w:ascii="宋体" w:hAnsi="宋体" w:cs="宋体"/>
          <w:sz w:val="28"/>
          <w:szCs w:val="28"/>
          <w:highlight w:val="none"/>
        </w:rPr>
        <w:t>一、项目概况</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_Toc25675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"_Toc6134" </w:instrText>
      </w:r>
      <w:r>
        <w:rPr>
          <w:highlight w:val="none"/>
        </w:rPr>
        <w:fldChar w:fldCharType="separate"/>
      </w:r>
      <w:r>
        <w:rPr>
          <w:rFonts w:hint="eastAsia" w:ascii="宋体" w:hAnsi="宋体" w:cs="宋体"/>
          <w:sz w:val="28"/>
          <w:szCs w:val="28"/>
          <w:highlight w:val="none"/>
        </w:rPr>
        <w:t>二、需求清单</w:t>
      </w:r>
      <w:r>
        <w:rPr>
          <w:rFonts w:hint="eastAsia" w:ascii="宋体" w:hAnsi="宋体" w:cs="宋体"/>
          <w:sz w:val="28"/>
          <w:szCs w:val="28"/>
          <w:highlight w:val="none"/>
        </w:rPr>
        <w:tab/>
      </w:r>
      <w:r>
        <w:rPr>
          <w:rFonts w:hint="eastAsia" w:ascii="宋体" w:hAnsi="宋体" w:cs="宋体"/>
          <w:sz w:val="28"/>
          <w:szCs w:val="28"/>
          <w:highlight w:val="none"/>
        </w:rPr>
        <w:fldChar w:fldCharType="end"/>
      </w:r>
      <w:r>
        <w:rPr>
          <w:rFonts w:hint="eastAsia" w:ascii="宋体" w:hAnsi="宋体" w:cs="宋体"/>
          <w:sz w:val="28"/>
          <w:szCs w:val="28"/>
          <w:highlight w:val="none"/>
        </w:rPr>
        <w:t>9</w:t>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"_Toc6134" </w:instrText>
      </w:r>
      <w:r>
        <w:rPr>
          <w:highlight w:val="none"/>
        </w:rPr>
        <w:fldChar w:fldCharType="separate"/>
      </w:r>
      <w:r>
        <w:rPr>
          <w:rFonts w:hint="eastAsia" w:ascii="宋体" w:hAnsi="宋体" w:cs="宋体"/>
          <w:bCs/>
          <w:sz w:val="28"/>
          <w:szCs w:val="28"/>
          <w:highlight w:val="none"/>
        </w:rPr>
        <w:t>三</w:t>
      </w:r>
      <w:r>
        <w:rPr>
          <w:rFonts w:hint="eastAsia" w:ascii="宋体" w:hAnsi="宋体" w:cs="宋体"/>
          <w:sz w:val="28"/>
          <w:szCs w:val="28"/>
          <w:highlight w:val="none"/>
        </w:rPr>
        <w:t>、服务要求</w:t>
      </w:r>
      <w:r>
        <w:rPr>
          <w:rFonts w:hint="eastAsia" w:ascii="宋体" w:hAnsi="宋体" w:cs="宋体"/>
          <w:sz w:val="28"/>
          <w:szCs w:val="28"/>
          <w:highlight w:val="none"/>
        </w:rPr>
        <w:tab/>
      </w:r>
      <w:r>
        <w:rPr>
          <w:rFonts w:hint="eastAsia" w:ascii="宋体" w:hAnsi="宋体" w:cs="宋体"/>
          <w:sz w:val="28"/>
          <w:szCs w:val="28"/>
          <w:highlight w:val="none"/>
        </w:rPr>
        <w:fldChar w:fldCharType="end"/>
      </w:r>
      <w:r>
        <w:rPr>
          <w:rFonts w:hint="eastAsia" w:ascii="宋体" w:hAnsi="宋体" w:cs="宋体"/>
          <w:sz w:val="28"/>
          <w:szCs w:val="28"/>
          <w:highlight w:val="none"/>
        </w:rPr>
        <w:t>10</w:t>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"_Toc6134" </w:instrText>
      </w:r>
      <w:r>
        <w:rPr>
          <w:highlight w:val="none"/>
        </w:rPr>
        <w:fldChar w:fldCharType="separate"/>
      </w:r>
      <w:r>
        <w:rPr>
          <w:rFonts w:hint="eastAsia" w:ascii="宋体" w:hAnsi="宋体" w:cs="宋体"/>
          <w:bCs/>
          <w:sz w:val="28"/>
          <w:szCs w:val="28"/>
          <w:highlight w:val="none"/>
        </w:rPr>
        <w:t>四</w:t>
      </w:r>
      <w:r>
        <w:rPr>
          <w:rFonts w:hint="eastAsia" w:ascii="宋体" w:hAnsi="宋体" w:cs="宋体"/>
          <w:sz w:val="28"/>
          <w:szCs w:val="28"/>
          <w:highlight w:val="none"/>
        </w:rPr>
        <w:t>、其他要求</w:t>
      </w:r>
      <w:r>
        <w:rPr>
          <w:rFonts w:hint="eastAsia" w:ascii="宋体" w:hAnsi="宋体" w:cs="宋体"/>
          <w:sz w:val="28"/>
          <w:szCs w:val="28"/>
          <w:highlight w:val="none"/>
        </w:rPr>
        <w:tab/>
      </w:r>
      <w:r>
        <w:rPr>
          <w:rFonts w:hint="eastAsia" w:ascii="宋体" w:hAnsi="宋体" w:cs="宋体"/>
          <w:sz w:val="28"/>
          <w:szCs w:val="28"/>
          <w:highlight w:val="none"/>
        </w:rPr>
        <w:fldChar w:fldCharType="end"/>
      </w:r>
      <w:r>
        <w:rPr>
          <w:rFonts w:hint="eastAsia" w:ascii="宋体" w:hAnsi="宋体" w:cs="宋体"/>
          <w:sz w:val="28"/>
          <w:szCs w:val="28"/>
          <w:highlight w:val="none"/>
        </w:rPr>
        <w:t>10</w:t>
      </w:r>
    </w:p>
    <w:p>
      <w:pPr>
        <w:pStyle w:val="18"/>
        <w:tabs>
          <w:tab w:val="right" w:leader="dot" w:pos="9413"/>
        </w:tabs>
        <w:spacing w:line="340" w:lineRule="exact"/>
        <w:ind w:left="420"/>
        <w:rPr>
          <w:rFonts w:ascii="宋体" w:hAnsi="宋体" w:cs="宋体"/>
          <w:sz w:val="28"/>
          <w:szCs w:val="28"/>
          <w:highlight w:val="none"/>
        </w:rPr>
      </w:pPr>
      <w:r>
        <w:rPr>
          <w:rFonts w:hint="eastAsia" w:ascii="宋体" w:hAnsi="宋体" w:cs="宋体"/>
          <w:bCs/>
          <w:color w:val="000000"/>
          <w:sz w:val="28"/>
          <w:szCs w:val="28"/>
          <w:highlight w:val="none"/>
          <w:lang w:eastAsia="zh-CN"/>
        </w:rPr>
        <w:t>五</w:t>
      </w:r>
      <w:r>
        <w:rPr>
          <w:rFonts w:hint="eastAsia" w:ascii="宋体" w:hAnsi="宋体" w:cs="宋体"/>
          <w:bCs/>
          <w:color w:val="000000"/>
          <w:sz w:val="28"/>
          <w:szCs w:val="28"/>
          <w:highlight w:val="none"/>
        </w:rPr>
        <w:fldChar w:fldCharType="begin"/>
      </w:r>
      <w:r>
        <w:rPr>
          <w:rFonts w:hint="eastAsia" w:ascii="宋体" w:hAnsi="宋体" w:cs="宋体"/>
          <w:bCs/>
          <w:sz w:val="28"/>
          <w:szCs w:val="28"/>
          <w:highlight w:val="none"/>
        </w:rPr>
        <w:instrText xml:space="preserve"> HYPERLINK \l _Toc6134 </w:instrText>
      </w:r>
      <w:r>
        <w:rPr>
          <w:rFonts w:hint="eastAsia" w:ascii="宋体" w:hAnsi="宋体" w:cs="宋体"/>
          <w:bCs/>
          <w:sz w:val="28"/>
          <w:szCs w:val="28"/>
          <w:highlight w:val="none"/>
        </w:rPr>
        <w:fldChar w:fldCharType="separate"/>
      </w:r>
      <w:r>
        <w:rPr>
          <w:rFonts w:hint="eastAsia" w:ascii="宋体" w:hAnsi="宋体" w:cs="宋体"/>
          <w:sz w:val="28"/>
          <w:szCs w:val="28"/>
          <w:highlight w:val="none"/>
        </w:rPr>
        <w:t>、报价要求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_Toc6134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11</w:t>
      </w:r>
      <w:r>
        <w:rPr>
          <w:rFonts w:hint="eastAsia" w:ascii="宋体" w:hAnsi="宋体" w:cs="宋体"/>
          <w:sz w:val="28"/>
          <w:szCs w:val="28"/>
          <w:highlight w:val="none"/>
        </w:rPr>
        <w:fldChar w:fldCharType="end"/>
      </w:r>
      <w:r>
        <w:rPr>
          <w:rFonts w:hint="eastAsia" w:ascii="宋体" w:hAnsi="宋体" w:cs="宋体"/>
          <w:bCs/>
          <w:color w:val="000000"/>
          <w:sz w:val="28"/>
          <w:szCs w:val="28"/>
          <w:highlight w:val="none"/>
        </w:rPr>
        <w:fldChar w:fldCharType="end"/>
      </w:r>
    </w:p>
    <w:p>
      <w:pPr>
        <w:pStyle w:val="18"/>
        <w:tabs>
          <w:tab w:val="right" w:leader="dot" w:pos="9413"/>
        </w:tabs>
        <w:spacing w:line="340" w:lineRule="exact"/>
        <w:ind w:leftChars="0"/>
        <w:rPr>
          <w:rFonts w:ascii="宋体" w:hAnsi="宋体" w:cs="宋体"/>
          <w:b/>
          <w:bCs/>
          <w:sz w:val="28"/>
          <w:szCs w:val="28"/>
          <w:highlight w:val="none"/>
        </w:rPr>
      </w:pPr>
      <w:r>
        <w:rPr>
          <w:highlight w:val="none"/>
        </w:rPr>
        <w:fldChar w:fldCharType="begin"/>
      </w:r>
      <w:r>
        <w:rPr>
          <w:highlight w:val="none"/>
        </w:rPr>
        <w:instrText xml:space="preserve"> HYPERLINK \l "_Toc7253" </w:instrText>
      </w:r>
      <w:r>
        <w:rPr>
          <w:highlight w:val="none"/>
        </w:rPr>
        <w:fldChar w:fldCharType="separate"/>
      </w:r>
      <w:r>
        <w:rPr>
          <w:rFonts w:hint="eastAsia" w:ascii="宋体" w:hAnsi="宋体" w:cs="宋体"/>
          <w:b/>
          <w:bCs/>
          <w:sz w:val="28"/>
          <w:szCs w:val="28"/>
          <w:highlight w:val="none"/>
        </w:rPr>
        <w:t>第五章 评标办法</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_Toc7253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12</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18"/>
        <w:tabs>
          <w:tab w:val="right" w:leader="dot" w:pos="9413"/>
        </w:tabs>
        <w:spacing w:line="340" w:lineRule="exact"/>
        <w:ind w:leftChars="0"/>
        <w:rPr>
          <w:rFonts w:ascii="宋体" w:hAnsi="宋体" w:cs="宋体"/>
          <w:b/>
          <w:bCs/>
          <w:sz w:val="28"/>
          <w:szCs w:val="28"/>
          <w:highlight w:val="none"/>
        </w:rPr>
      </w:pPr>
      <w:r>
        <w:rPr>
          <w:highlight w:val="none"/>
        </w:rPr>
        <w:fldChar w:fldCharType="begin"/>
      </w:r>
      <w:r>
        <w:rPr>
          <w:highlight w:val="none"/>
        </w:rPr>
        <w:instrText xml:space="preserve"> HYPERLINK \l "_Toc3205" </w:instrText>
      </w:r>
      <w:r>
        <w:rPr>
          <w:highlight w:val="none"/>
        </w:rPr>
        <w:fldChar w:fldCharType="separate"/>
      </w:r>
      <w:r>
        <w:rPr>
          <w:rFonts w:hint="eastAsia" w:ascii="宋体" w:hAnsi="宋体" w:cs="宋体"/>
          <w:b/>
          <w:bCs/>
          <w:sz w:val="28"/>
          <w:szCs w:val="28"/>
          <w:highlight w:val="none"/>
        </w:rPr>
        <w:t>第六章 合同格式及主要条款</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_Toc3205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17</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18"/>
        <w:tabs>
          <w:tab w:val="right" w:leader="dot" w:pos="9413"/>
        </w:tabs>
        <w:spacing w:line="340" w:lineRule="exact"/>
        <w:ind w:leftChars="0"/>
        <w:rPr>
          <w:rFonts w:ascii="宋体" w:hAnsi="宋体" w:cs="宋体"/>
          <w:b/>
          <w:bCs/>
          <w:color w:val="000000"/>
          <w:sz w:val="28"/>
          <w:szCs w:val="28"/>
          <w:highlight w:val="none"/>
        </w:rPr>
      </w:pPr>
      <w:r>
        <w:rPr>
          <w:highlight w:val="none"/>
        </w:rPr>
        <w:fldChar w:fldCharType="begin"/>
      </w:r>
      <w:r>
        <w:rPr>
          <w:highlight w:val="none"/>
        </w:rPr>
        <w:instrText xml:space="preserve"> HYPERLINK \l "_Toc12216" </w:instrText>
      </w:r>
      <w:r>
        <w:rPr>
          <w:highlight w:val="none"/>
        </w:rPr>
        <w:fldChar w:fldCharType="separate"/>
      </w:r>
      <w:r>
        <w:rPr>
          <w:rFonts w:hint="eastAsia" w:ascii="宋体" w:hAnsi="宋体" w:cs="宋体"/>
          <w:b/>
          <w:bCs/>
          <w:sz w:val="28"/>
          <w:szCs w:val="28"/>
          <w:highlight w:val="none"/>
        </w:rPr>
        <w:t>第七章 投标文件格式</w:t>
      </w:r>
      <w:r>
        <w:rPr>
          <w:rFonts w:hint="eastAsia" w:ascii="宋体" w:hAnsi="宋体" w:cs="宋体"/>
          <w:b/>
          <w:bCs/>
          <w:sz w:val="28"/>
          <w:szCs w:val="28"/>
          <w:highlight w:val="none"/>
        </w:rPr>
        <w:tab/>
      </w:r>
      <w:r>
        <w:rPr>
          <w:rFonts w:hint="eastAsia" w:ascii="宋体" w:hAnsi="宋体" w:cs="宋体"/>
          <w:b/>
          <w:bCs/>
          <w:sz w:val="28"/>
          <w:szCs w:val="28"/>
          <w:highlight w:val="none"/>
        </w:rPr>
        <w:fldChar w:fldCharType="begin"/>
      </w:r>
      <w:r>
        <w:rPr>
          <w:rFonts w:hint="eastAsia" w:ascii="宋体" w:hAnsi="宋体" w:cs="宋体"/>
          <w:b/>
          <w:bCs/>
          <w:sz w:val="28"/>
          <w:szCs w:val="28"/>
          <w:highlight w:val="none"/>
        </w:rPr>
        <w:instrText xml:space="preserve"> PAGEREF _Toc12216 \h </w:instrText>
      </w:r>
      <w:r>
        <w:rPr>
          <w:rFonts w:hint="eastAsia" w:ascii="宋体" w:hAnsi="宋体" w:cs="宋体"/>
          <w:b/>
          <w:bCs/>
          <w:sz w:val="28"/>
          <w:szCs w:val="28"/>
          <w:highlight w:val="none"/>
        </w:rPr>
        <w:fldChar w:fldCharType="separate"/>
      </w:r>
      <w:r>
        <w:rPr>
          <w:rFonts w:hint="eastAsia" w:ascii="宋体" w:hAnsi="宋体" w:cs="宋体"/>
          <w:b/>
          <w:bCs/>
          <w:sz w:val="28"/>
          <w:szCs w:val="28"/>
          <w:highlight w:val="none"/>
        </w:rPr>
        <w:t>23</w:t>
      </w:r>
      <w:r>
        <w:rPr>
          <w:rFonts w:hint="eastAsia" w:ascii="宋体" w:hAnsi="宋体" w:cs="宋体"/>
          <w:b/>
          <w:bCs/>
          <w:sz w:val="28"/>
          <w:szCs w:val="28"/>
          <w:highlight w:val="none"/>
        </w:rPr>
        <w:fldChar w:fldCharType="end"/>
      </w:r>
      <w:r>
        <w:rPr>
          <w:rFonts w:hint="eastAsia" w:ascii="宋体" w:hAnsi="宋体" w:cs="宋体"/>
          <w:b/>
          <w:bCs/>
          <w:sz w:val="28"/>
          <w:szCs w:val="28"/>
          <w:highlight w:val="none"/>
        </w:rPr>
        <w:fldChar w:fldCharType="end"/>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"_Toc989" </w:instrText>
      </w:r>
      <w:r>
        <w:rPr>
          <w:highlight w:val="none"/>
        </w:rPr>
        <w:fldChar w:fldCharType="separate"/>
      </w:r>
      <w:r>
        <w:rPr>
          <w:rFonts w:hint="eastAsia" w:ascii="宋体" w:hAnsi="宋体" w:cs="宋体"/>
          <w:sz w:val="28"/>
          <w:szCs w:val="28"/>
          <w:highlight w:val="none"/>
        </w:rPr>
        <w:t>投标文件资料清单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_Toc989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"_Toc7076" </w:instrText>
      </w:r>
      <w:r>
        <w:rPr>
          <w:highlight w:val="none"/>
        </w:rPr>
        <w:fldChar w:fldCharType="separate"/>
      </w:r>
      <w:r>
        <w:rPr>
          <w:rFonts w:hint="eastAsia" w:ascii="宋体" w:hAnsi="宋体" w:cs="宋体"/>
          <w:sz w:val="28"/>
          <w:szCs w:val="28"/>
          <w:highlight w:val="none"/>
        </w:rPr>
        <w:t>一</w:t>
      </w:r>
      <w:r>
        <w:rPr>
          <w:rFonts w:hint="eastAsia" w:ascii="宋体" w:hAnsi="宋体" w:cs="宋体"/>
          <w:sz w:val="28"/>
          <w:szCs w:val="28"/>
          <w:highlight w:val="none"/>
          <w:lang w:eastAsia="zh-CN"/>
        </w:rPr>
        <w:t>、</w:t>
      </w:r>
      <w:r>
        <w:rPr>
          <w:rFonts w:hint="eastAsia" w:ascii="宋体" w:hAnsi="宋体" w:cs="宋体"/>
          <w:sz w:val="28"/>
          <w:szCs w:val="28"/>
          <w:highlight w:val="none"/>
        </w:rPr>
        <w:t>投标函</w:t>
      </w:r>
      <w:r>
        <w:rPr>
          <w:rFonts w:hint="eastAsia" w:ascii="宋体" w:hAnsi="宋体" w:cs="宋体"/>
          <w:sz w:val="28"/>
          <w:szCs w:val="28"/>
          <w:highlight w:val="none"/>
        </w:rPr>
        <w:tab/>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bCs/>
          <w:color w:val="000000"/>
          <w:sz w:val="28"/>
          <w:szCs w:val="28"/>
          <w:highlight w:val="none"/>
        </w:rPr>
        <w:t>5</w:t>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"_Toc31962" </w:instrText>
      </w:r>
      <w:r>
        <w:rPr>
          <w:highlight w:val="none"/>
        </w:rPr>
        <w:fldChar w:fldCharType="separate"/>
      </w:r>
      <w:r>
        <w:rPr>
          <w:rFonts w:hint="eastAsia" w:ascii="宋体" w:hAnsi="宋体" w:cs="宋体"/>
          <w:sz w:val="28"/>
          <w:szCs w:val="28"/>
          <w:highlight w:val="none"/>
        </w:rPr>
        <w:t>二</w:t>
      </w:r>
      <w:r>
        <w:rPr>
          <w:rFonts w:hint="eastAsia" w:ascii="宋体" w:hAnsi="宋体" w:cs="宋体"/>
          <w:sz w:val="28"/>
          <w:szCs w:val="28"/>
          <w:highlight w:val="none"/>
          <w:lang w:eastAsia="zh-CN"/>
        </w:rPr>
        <w:t>、</w:t>
      </w:r>
      <w:r>
        <w:rPr>
          <w:rFonts w:hint="eastAsia" w:ascii="宋体" w:hAnsi="宋体" w:cs="宋体"/>
          <w:sz w:val="28"/>
          <w:szCs w:val="28"/>
          <w:highlight w:val="none"/>
        </w:rPr>
        <w:t>投标人情况综合简介</w:t>
      </w:r>
      <w:r>
        <w:rPr>
          <w:rFonts w:hint="eastAsia" w:ascii="宋体" w:hAnsi="宋体" w:cs="宋体"/>
          <w:sz w:val="28"/>
          <w:szCs w:val="28"/>
          <w:highlight w:val="none"/>
        </w:rPr>
        <w:tab/>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bCs/>
          <w:color w:val="000000"/>
          <w:sz w:val="28"/>
          <w:szCs w:val="28"/>
          <w:highlight w:val="none"/>
        </w:rPr>
        <w:t>6</w:t>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"_Toc28684" </w:instrText>
      </w:r>
      <w:r>
        <w:rPr>
          <w:highlight w:val="none"/>
        </w:rPr>
        <w:fldChar w:fldCharType="separate"/>
      </w:r>
      <w:r>
        <w:rPr>
          <w:rFonts w:hint="eastAsia" w:ascii="宋体" w:hAnsi="宋体" w:cs="宋体"/>
          <w:sz w:val="28"/>
          <w:szCs w:val="28"/>
          <w:highlight w:val="none"/>
        </w:rPr>
        <w:t>三</w:t>
      </w:r>
      <w:r>
        <w:rPr>
          <w:rFonts w:hint="eastAsia" w:ascii="宋体" w:hAnsi="宋体" w:cs="宋体"/>
          <w:sz w:val="28"/>
          <w:szCs w:val="28"/>
          <w:highlight w:val="none"/>
          <w:lang w:eastAsia="zh-CN"/>
        </w:rPr>
        <w:t>、</w:t>
      </w:r>
      <w:r>
        <w:rPr>
          <w:rFonts w:hint="eastAsia" w:ascii="宋体" w:hAnsi="宋体" w:cs="宋体"/>
          <w:sz w:val="28"/>
          <w:szCs w:val="28"/>
          <w:highlight w:val="none"/>
        </w:rPr>
        <w:t>开标一览表</w:t>
      </w:r>
      <w:r>
        <w:rPr>
          <w:rFonts w:hint="eastAsia" w:ascii="宋体" w:hAnsi="宋体" w:cs="宋体"/>
          <w:sz w:val="28"/>
          <w:szCs w:val="28"/>
          <w:highlight w:val="none"/>
        </w:rPr>
        <w:tab/>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bCs/>
          <w:color w:val="000000"/>
          <w:sz w:val="28"/>
          <w:szCs w:val="28"/>
          <w:highlight w:val="none"/>
        </w:rPr>
        <w:t>6</w:t>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"_Toc24746" </w:instrText>
      </w:r>
      <w:r>
        <w:rPr>
          <w:highlight w:val="none"/>
        </w:rPr>
        <w:fldChar w:fldCharType="separate"/>
      </w:r>
      <w:r>
        <w:rPr>
          <w:rFonts w:hint="eastAsia" w:ascii="宋体" w:hAnsi="宋体" w:cs="宋体"/>
          <w:sz w:val="28"/>
          <w:szCs w:val="28"/>
          <w:highlight w:val="none"/>
        </w:rPr>
        <w:t>四、投标响应表</w:t>
      </w:r>
      <w:r>
        <w:rPr>
          <w:rFonts w:hint="eastAsia" w:ascii="宋体" w:hAnsi="宋体" w:cs="宋体"/>
          <w:sz w:val="28"/>
          <w:szCs w:val="28"/>
          <w:highlight w:val="none"/>
        </w:rPr>
        <w:tab/>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bCs/>
          <w:color w:val="000000"/>
          <w:sz w:val="28"/>
          <w:szCs w:val="28"/>
          <w:highlight w:val="none"/>
        </w:rPr>
        <w:t>6</w:t>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"_Toc17444" </w:instrText>
      </w:r>
      <w:r>
        <w:rPr>
          <w:highlight w:val="none"/>
        </w:rPr>
        <w:fldChar w:fldCharType="separate"/>
      </w:r>
      <w:r>
        <w:rPr>
          <w:rFonts w:hint="eastAsia" w:ascii="宋体" w:hAnsi="宋体" w:cs="宋体"/>
          <w:sz w:val="28"/>
          <w:szCs w:val="28"/>
          <w:highlight w:val="none"/>
        </w:rPr>
        <w:t>五</w:t>
      </w:r>
      <w:r>
        <w:rPr>
          <w:rFonts w:hint="eastAsia" w:ascii="宋体" w:hAnsi="宋体" w:cs="宋体"/>
          <w:sz w:val="28"/>
          <w:szCs w:val="28"/>
          <w:highlight w:val="none"/>
          <w:lang w:eastAsia="zh-CN"/>
        </w:rPr>
        <w:t>、</w:t>
      </w:r>
      <w:r>
        <w:rPr>
          <w:rFonts w:hint="eastAsia" w:ascii="宋体" w:hAnsi="宋体" w:cs="宋体"/>
          <w:sz w:val="28"/>
          <w:szCs w:val="28"/>
          <w:highlight w:val="none"/>
        </w:rPr>
        <w:t>投标人信用承诺</w:t>
      </w:r>
      <w:r>
        <w:rPr>
          <w:rFonts w:hint="eastAsia" w:ascii="宋体" w:hAnsi="宋体" w:cs="宋体"/>
          <w:sz w:val="28"/>
          <w:szCs w:val="28"/>
          <w:highlight w:val="none"/>
        </w:rPr>
        <w:tab/>
      </w:r>
      <w:r>
        <w:rPr>
          <w:rFonts w:hint="eastAsia" w:ascii="宋体" w:hAnsi="宋体" w:cs="宋体"/>
          <w:sz w:val="28"/>
          <w:szCs w:val="28"/>
          <w:highlight w:val="none"/>
        </w:rPr>
        <w:fldChar w:fldCharType="end"/>
      </w:r>
      <w:r>
        <w:rPr>
          <w:rFonts w:hint="eastAsia" w:ascii="宋体" w:hAnsi="宋体" w:cs="宋体"/>
          <w:sz w:val="28"/>
          <w:szCs w:val="28"/>
          <w:highlight w:val="none"/>
        </w:rPr>
        <w:t>27</w:t>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"_Toc32236" </w:instrText>
      </w:r>
      <w:r>
        <w:rPr>
          <w:highlight w:val="none"/>
        </w:rPr>
        <w:fldChar w:fldCharType="separate"/>
      </w:r>
      <w:r>
        <w:rPr>
          <w:rFonts w:hint="eastAsia" w:ascii="宋体" w:hAnsi="宋体" w:cs="宋体"/>
          <w:sz w:val="28"/>
          <w:szCs w:val="28"/>
          <w:highlight w:val="none"/>
        </w:rPr>
        <w:t>六</w:t>
      </w:r>
      <w:r>
        <w:rPr>
          <w:rFonts w:hint="eastAsia" w:ascii="宋体" w:hAnsi="宋体" w:cs="宋体"/>
          <w:sz w:val="28"/>
          <w:szCs w:val="28"/>
          <w:highlight w:val="none"/>
          <w:lang w:eastAsia="zh-CN"/>
        </w:rPr>
        <w:t>、</w:t>
      </w:r>
      <w:r>
        <w:rPr>
          <w:rFonts w:hint="eastAsia" w:ascii="宋体" w:hAnsi="宋体" w:cs="宋体"/>
          <w:sz w:val="28"/>
          <w:szCs w:val="28"/>
          <w:highlight w:val="none"/>
        </w:rPr>
        <w:t>投标业绩</w:t>
      </w:r>
      <w:r>
        <w:rPr>
          <w:rFonts w:hint="eastAsia" w:ascii="宋体" w:hAnsi="宋体" w:cs="宋体"/>
          <w:sz w:val="28"/>
          <w:szCs w:val="28"/>
          <w:highlight w:val="none"/>
        </w:rPr>
        <w:tab/>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bCs/>
          <w:color w:val="000000"/>
          <w:sz w:val="28"/>
          <w:szCs w:val="28"/>
          <w:highlight w:val="none"/>
        </w:rPr>
        <w:t>7</w:t>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"_Toc22369" </w:instrText>
      </w:r>
      <w:r>
        <w:rPr>
          <w:highlight w:val="none"/>
        </w:rPr>
        <w:fldChar w:fldCharType="separate"/>
      </w:r>
      <w:r>
        <w:rPr>
          <w:rFonts w:hint="eastAsia" w:ascii="宋体" w:hAnsi="宋体" w:cs="宋体"/>
          <w:sz w:val="28"/>
          <w:szCs w:val="28"/>
          <w:highlight w:val="none"/>
        </w:rPr>
        <w:t>七</w:t>
      </w:r>
      <w:r>
        <w:rPr>
          <w:rFonts w:hint="eastAsia" w:ascii="宋体" w:hAnsi="宋体" w:cs="宋体"/>
          <w:sz w:val="28"/>
          <w:szCs w:val="28"/>
          <w:highlight w:val="none"/>
          <w:lang w:eastAsia="zh-CN"/>
        </w:rPr>
        <w:t>、</w:t>
      </w:r>
      <w:r>
        <w:rPr>
          <w:rFonts w:hint="eastAsia" w:ascii="宋体" w:hAnsi="宋体" w:cs="宋体"/>
          <w:sz w:val="28"/>
          <w:szCs w:val="28"/>
          <w:highlight w:val="none"/>
        </w:rPr>
        <w:t>拟投入本项目的人员情况</w:t>
      </w:r>
      <w:r>
        <w:rPr>
          <w:rFonts w:hint="eastAsia" w:ascii="宋体" w:hAnsi="宋体" w:cs="宋体"/>
          <w:sz w:val="28"/>
          <w:szCs w:val="28"/>
          <w:highlight w:val="none"/>
        </w:rPr>
        <w:tab/>
      </w:r>
      <w:r>
        <w:rPr>
          <w:rFonts w:hint="eastAsia" w:ascii="宋体" w:hAnsi="宋体" w:cs="宋体"/>
          <w:sz w:val="28"/>
          <w:szCs w:val="28"/>
          <w:highlight w:val="none"/>
        </w:rPr>
        <w:fldChar w:fldCharType="end"/>
      </w:r>
      <w:r>
        <w:rPr>
          <w:rFonts w:hint="eastAsia" w:ascii="宋体" w:hAnsi="宋体" w:cs="宋体"/>
          <w:bCs/>
          <w:color w:val="000000"/>
          <w:sz w:val="28"/>
          <w:szCs w:val="28"/>
          <w:highlight w:val="none"/>
        </w:rPr>
        <w:t>28</w:t>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"_Toc23624" </w:instrText>
      </w:r>
      <w:r>
        <w:rPr>
          <w:highlight w:val="none"/>
        </w:rPr>
        <w:fldChar w:fldCharType="separate"/>
      </w:r>
      <w:r>
        <w:rPr>
          <w:rFonts w:hint="eastAsia" w:ascii="宋体" w:hAnsi="宋体" w:cs="宋体"/>
          <w:sz w:val="28"/>
          <w:szCs w:val="28"/>
          <w:highlight w:val="none"/>
        </w:rPr>
        <w:t>八</w:t>
      </w:r>
      <w:r>
        <w:rPr>
          <w:rFonts w:hint="eastAsia" w:ascii="宋体" w:hAnsi="宋体" w:cs="宋体"/>
          <w:sz w:val="28"/>
          <w:szCs w:val="28"/>
          <w:highlight w:val="none"/>
          <w:lang w:eastAsia="zh-CN"/>
        </w:rPr>
        <w:t>、</w:t>
      </w:r>
      <w:r>
        <w:rPr>
          <w:rFonts w:hint="eastAsia" w:ascii="宋体" w:hAnsi="宋体" w:cs="宋体"/>
          <w:sz w:val="28"/>
          <w:szCs w:val="28"/>
          <w:highlight w:val="none"/>
        </w:rPr>
        <w:t>服务方案</w:t>
      </w:r>
      <w:r>
        <w:rPr>
          <w:rFonts w:hint="eastAsia" w:ascii="宋体" w:hAnsi="宋体" w:cs="宋体"/>
          <w:sz w:val="28"/>
          <w:szCs w:val="28"/>
          <w:highlight w:val="none"/>
        </w:rPr>
        <w:tab/>
      </w:r>
      <w:r>
        <w:rPr>
          <w:rFonts w:hint="eastAsia" w:ascii="宋体" w:hAnsi="宋体" w:cs="宋体"/>
          <w:sz w:val="28"/>
          <w:szCs w:val="28"/>
          <w:highlight w:val="none"/>
        </w:rPr>
        <w:fldChar w:fldCharType="end"/>
      </w:r>
      <w:r>
        <w:rPr>
          <w:rFonts w:hint="eastAsia" w:ascii="宋体" w:hAnsi="宋体" w:cs="宋体"/>
          <w:sz w:val="28"/>
          <w:szCs w:val="28"/>
          <w:highlight w:val="none"/>
        </w:rPr>
        <w:t>28</w:t>
      </w:r>
    </w:p>
    <w:p>
      <w:pPr>
        <w:pStyle w:val="18"/>
        <w:tabs>
          <w:tab w:val="right" w:leader="dot" w:pos="9413"/>
        </w:tabs>
        <w:spacing w:line="340" w:lineRule="exact"/>
        <w:ind w:left="420"/>
        <w:rPr>
          <w:rFonts w:ascii="宋体" w:hAnsi="宋体" w:cs="宋体"/>
          <w:sz w:val="28"/>
          <w:szCs w:val="28"/>
          <w:highlight w:val="none"/>
        </w:rPr>
      </w:pPr>
      <w:r>
        <w:rPr>
          <w:highlight w:val="none"/>
        </w:rPr>
        <w:fldChar w:fldCharType="begin"/>
      </w:r>
      <w:r>
        <w:rPr>
          <w:highlight w:val="none"/>
        </w:rPr>
        <w:instrText xml:space="preserve"> HYPERLINK \l "_Toc26798" </w:instrText>
      </w:r>
      <w:r>
        <w:rPr>
          <w:highlight w:val="none"/>
        </w:rPr>
        <w:fldChar w:fldCharType="separate"/>
      </w:r>
      <w:r>
        <w:rPr>
          <w:rFonts w:hint="eastAsia" w:ascii="宋体" w:hAnsi="宋体" w:cs="宋体"/>
          <w:sz w:val="28"/>
          <w:szCs w:val="28"/>
          <w:highlight w:val="none"/>
        </w:rPr>
        <w:t>九</w:t>
      </w:r>
      <w:r>
        <w:rPr>
          <w:rFonts w:hint="eastAsia" w:ascii="宋体" w:hAnsi="宋体" w:cs="宋体"/>
          <w:sz w:val="28"/>
          <w:szCs w:val="28"/>
          <w:highlight w:val="none"/>
          <w:lang w:eastAsia="zh-CN"/>
        </w:rPr>
        <w:t>、</w:t>
      </w:r>
      <w:r>
        <w:rPr>
          <w:rFonts w:hint="eastAsia" w:ascii="宋体" w:hAnsi="宋体" w:cs="宋体"/>
          <w:sz w:val="28"/>
          <w:szCs w:val="28"/>
          <w:highlight w:val="none"/>
        </w:rPr>
        <w:t>有关证明文件</w:t>
      </w:r>
      <w:r>
        <w:rPr>
          <w:rFonts w:hint="eastAsia" w:ascii="宋体" w:hAnsi="宋体" w:cs="宋体"/>
          <w:sz w:val="28"/>
          <w:szCs w:val="28"/>
          <w:highlight w:val="none"/>
        </w:rPr>
        <w:tab/>
      </w:r>
      <w:r>
        <w:rPr>
          <w:rFonts w:hint="eastAsia" w:ascii="宋体" w:hAnsi="宋体" w:cs="宋体"/>
          <w:sz w:val="28"/>
          <w:szCs w:val="28"/>
          <w:highlight w:val="none"/>
        </w:rPr>
        <w:fldChar w:fldCharType="end"/>
      </w:r>
      <w:r>
        <w:rPr>
          <w:rFonts w:hint="eastAsia" w:ascii="宋体" w:hAnsi="宋体" w:cs="宋体"/>
          <w:bCs/>
          <w:color w:val="000000"/>
          <w:sz w:val="28"/>
          <w:szCs w:val="28"/>
          <w:highlight w:val="none"/>
        </w:rPr>
        <w:t>28</w:t>
      </w:r>
    </w:p>
    <w:p>
      <w:pPr>
        <w:pStyle w:val="18"/>
        <w:tabs>
          <w:tab w:val="right" w:leader="dot" w:pos="9413"/>
        </w:tabs>
        <w:spacing w:line="340" w:lineRule="exact"/>
        <w:ind w:left="420"/>
        <w:rPr>
          <w:rFonts w:ascii="宋体" w:hAnsi="宋体" w:cs="宋体"/>
          <w:bCs/>
          <w:color w:val="000000"/>
          <w:sz w:val="28"/>
          <w:szCs w:val="28"/>
          <w:highlight w:val="none"/>
        </w:rPr>
      </w:pPr>
      <w:r>
        <w:rPr>
          <w:highlight w:val="none"/>
        </w:rPr>
        <w:fldChar w:fldCharType="begin"/>
      </w:r>
      <w:r>
        <w:rPr>
          <w:highlight w:val="none"/>
        </w:rPr>
        <w:instrText xml:space="preserve"> HYPERLINK \l "_Toc17755" </w:instrText>
      </w:r>
      <w:r>
        <w:rPr>
          <w:highlight w:val="none"/>
        </w:rPr>
        <w:fldChar w:fldCharType="separate"/>
      </w:r>
      <w:r>
        <w:rPr>
          <w:rFonts w:hint="eastAsia" w:ascii="宋体" w:hAnsi="宋体" w:cs="宋体"/>
          <w:sz w:val="28"/>
          <w:szCs w:val="28"/>
          <w:highlight w:val="none"/>
        </w:rPr>
        <w:t>十</w:t>
      </w:r>
      <w:r>
        <w:rPr>
          <w:rFonts w:hint="eastAsia" w:ascii="宋体" w:hAnsi="宋体" w:cs="宋体"/>
          <w:sz w:val="28"/>
          <w:szCs w:val="28"/>
          <w:highlight w:val="none"/>
          <w:lang w:eastAsia="zh-CN"/>
        </w:rPr>
        <w:t>、</w:t>
      </w:r>
      <w:r>
        <w:rPr>
          <w:rFonts w:hint="eastAsia" w:ascii="宋体" w:hAnsi="宋体" w:cs="宋体"/>
          <w:sz w:val="28"/>
          <w:szCs w:val="28"/>
          <w:highlight w:val="none"/>
        </w:rPr>
        <w:t>投标授权书</w:t>
      </w:r>
      <w:r>
        <w:rPr>
          <w:rFonts w:hint="eastAsia" w:ascii="宋体" w:hAnsi="宋体" w:cs="宋体"/>
          <w:sz w:val="28"/>
          <w:szCs w:val="28"/>
          <w:highlight w:val="none"/>
        </w:rPr>
        <w:tab/>
      </w:r>
      <w:r>
        <w:rPr>
          <w:rFonts w:hint="eastAsia" w:ascii="宋体" w:hAnsi="宋体" w:cs="宋体"/>
          <w:sz w:val="28"/>
          <w:szCs w:val="28"/>
          <w:highlight w:val="none"/>
        </w:rPr>
        <w:fldChar w:fldCharType="end"/>
      </w:r>
      <w:r>
        <w:rPr>
          <w:rFonts w:hint="eastAsia" w:ascii="宋体" w:hAnsi="宋体" w:cs="宋体"/>
          <w:bCs/>
          <w:color w:val="000000"/>
          <w:sz w:val="28"/>
          <w:szCs w:val="28"/>
          <w:highlight w:val="none"/>
        </w:rPr>
        <w:t>29</w:t>
      </w:r>
    </w:p>
    <w:p>
      <w:pPr>
        <w:pStyle w:val="18"/>
        <w:tabs>
          <w:tab w:val="right" w:leader="dot" w:pos="9413"/>
        </w:tabs>
        <w:spacing w:line="340" w:lineRule="exact"/>
        <w:ind w:left="420"/>
        <w:rPr>
          <w:rFonts w:ascii="宋体" w:hAnsi="宋体" w:cs="宋体"/>
          <w:sz w:val="28"/>
          <w:szCs w:val="28"/>
        </w:rPr>
      </w:pPr>
      <w:r>
        <w:rPr>
          <w:highlight w:val="none"/>
        </w:rPr>
        <w:fldChar w:fldCharType="begin"/>
      </w:r>
      <w:r>
        <w:rPr>
          <w:highlight w:val="none"/>
        </w:rPr>
        <w:instrText xml:space="preserve"> HYPERLINK \l "_Toc28711" </w:instrText>
      </w:r>
      <w:r>
        <w:rPr>
          <w:highlight w:val="none"/>
        </w:rPr>
        <w:fldChar w:fldCharType="separate"/>
      </w:r>
      <w:r>
        <w:rPr>
          <w:rFonts w:hint="eastAsia" w:ascii="宋体" w:hAnsi="宋体" w:cs="宋体"/>
          <w:sz w:val="28"/>
          <w:szCs w:val="28"/>
          <w:highlight w:val="none"/>
        </w:rPr>
        <w:t>十一</w:t>
      </w:r>
      <w:r>
        <w:rPr>
          <w:rFonts w:hint="eastAsia" w:ascii="宋体" w:hAnsi="宋体" w:cs="宋体"/>
          <w:sz w:val="28"/>
          <w:szCs w:val="28"/>
          <w:highlight w:val="none"/>
          <w:lang w:eastAsia="zh-CN"/>
        </w:rPr>
        <w:t>、</w:t>
      </w:r>
      <w:r>
        <w:rPr>
          <w:rFonts w:hint="eastAsia" w:ascii="宋体" w:hAnsi="宋体" w:cs="宋体"/>
          <w:sz w:val="28"/>
          <w:szCs w:val="28"/>
          <w:highlight w:val="none"/>
        </w:rPr>
        <w:t>投标人认为需提供的其他资料</w:t>
      </w:r>
      <w:r>
        <w:rPr>
          <w:rFonts w:hint="eastAsia" w:ascii="宋体" w:hAnsi="宋体" w:cs="宋体"/>
          <w:sz w:val="28"/>
          <w:szCs w:val="28"/>
          <w:highlight w:val="none"/>
        </w:rPr>
        <w:tab/>
      </w:r>
      <w:r>
        <w:rPr>
          <w:rFonts w:hint="eastAsia" w:ascii="宋体" w:hAnsi="宋体" w:cs="宋体"/>
          <w:sz w:val="28"/>
          <w:szCs w:val="28"/>
          <w:highlight w:val="none"/>
        </w:rPr>
        <w:fldChar w:fldCharType="end"/>
      </w:r>
      <w:bookmarkEnd w:id="263"/>
      <w:r>
        <w:rPr>
          <w:rFonts w:hint="eastAsia" w:ascii="宋体" w:hAnsi="宋体" w:cs="宋体"/>
          <w:bCs/>
          <w:color w:val="000000"/>
          <w:sz w:val="28"/>
          <w:szCs w:val="28"/>
        </w:rPr>
        <w:t>29</w:t>
      </w:r>
    </w:p>
    <w:p>
      <w:pPr>
        <w:spacing w:line="340" w:lineRule="exact"/>
        <w:jc w:val="center"/>
        <w:rPr>
          <w:rFonts w:ascii="仿宋_GB2312" w:eastAsia="仿宋_GB2312"/>
          <w:bCs/>
          <w:color w:val="000000"/>
        </w:rPr>
        <w:sectPr>
          <w:footerReference r:id="rId5" w:type="default"/>
          <w:pgSz w:w="11907" w:h="16840"/>
          <w:pgMar w:top="1440" w:right="1247" w:bottom="1320" w:left="1247" w:header="851" w:footer="992" w:gutter="0"/>
          <w:pgNumType w:start="1"/>
          <w:cols w:space="720" w:num="1"/>
          <w:docGrid w:linePitch="303" w:charSpace="0"/>
        </w:sectPr>
      </w:pPr>
      <w:r>
        <w:rPr>
          <w:rFonts w:hint="eastAsia" w:ascii="宋体" w:hAnsi="宋体" w:cs="宋体"/>
          <w:bCs/>
          <w:color w:val="000000"/>
          <w:sz w:val="28"/>
          <w:szCs w:val="28"/>
        </w:rPr>
        <w:fldChar w:fldCharType="end"/>
      </w:r>
    </w:p>
    <w:p>
      <w:pPr>
        <w:jc w:val="center"/>
        <w:rPr>
          <w:rFonts w:ascii="宋体" w:hAnsi="宋体"/>
          <w:b/>
          <w:bCs/>
          <w:sz w:val="32"/>
          <w:szCs w:val="36"/>
        </w:rPr>
      </w:pPr>
    </w:p>
    <w:p>
      <w:pPr>
        <w:pStyle w:val="6"/>
        <w:spacing w:before="0" w:after="0" w:line="430" w:lineRule="exact"/>
        <w:ind w:firstLine="0"/>
        <w:rPr>
          <w:color w:val="000000"/>
        </w:rPr>
      </w:pPr>
      <w:bookmarkStart w:id="0" w:name="_Toc30595"/>
      <w:bookmarkStart w:id="1" w:name="_Toc28391"/>
      <w:bookmarkStart w:id="2" w:name="_Toc28355"/>
      <w:bookmarkStart w:id="3" w:name="_Toc520280120"/>
      <w:bookmarkStart w:id="4" w:name="_Toc3410"/>
      <w:r>
        <w:rPr>
          <w:rFonts w:hint="eastAsia" w:ascii="宋体" w:hAnsi="宋体" w:eastAsia="宋体"/>
          <w:color w:val="000000"/>
        </w:rPr>
        <w:t>第一章 投标邀请</w:t>
      </w:r>
      <w:bookmarkEnd w:id="0"/>
      <w:bookmarkEnd w:id="1"/>
      <w:bookmarkEnd w:id="2"/>
      <w:bookmarkEnd w:id="3"/>
      <w:bookmarkEnd w:id="4"/>
      <w:r>
        <w:rPr>
          <w:rFonts w:hint="eastAsia" w:ascii="宋体" w:hAnsi="宋体"/>
          <w:color w:val="000000"/>
        </w:rPr>
        <w:t>（招标公告）</w:t>
      </w:r>
    </w:p>
    <w:p>
      <w:pPr>
        <w:spacing w:line="500" w:lineRule="exact"/>
        <w:ind w:firstLine="482" w:firstLineChars="200"/>
        <w:rPr>
          <w:rFonts w:ascii="宋体" w:hAnsi="宋体"/>
          <w:color w:val="000000"/>
          <w:sz w:val="24"/>
          <w:szCs w:val="24"/>
        </w:rPr>
      </w:pPr>
      <w:r>
        <w:rPr>
          <w:rFonts w:hint="eastAsia" w:ascii="宋体" w:hAnsi="宋体"/>
          <w:b/>
          <w:bCs/>
          <w:color w:val="000000"/>
          <w:sz w:val="24"/>
          <w:szCs w:val="24"/>
        </w:rPr>
        <w:t>合肥泓瑞金陵大酒店有限责任公司</w:t>
      </w:r>
      <w:r>
        <w:rPr>
          <w:rFonts w:hint="eastAsia" w:ascii="宋体" w:hAnsi="宋体"/>
          <w:color w:val="000000"/>
          <w:sz w:val="24"/>
          <w:szCs w:val="24"/>
        </w:rPr>
        <w:t>（以下简称：</w:t>
      </w:r>
      <w:r>
        <w:rPr>
          <w:rFonts w:hint="eastAsia" w:ascii="宋体" w:hAnsi="宋体" w:cs="宋体"/>
          <w:color w:val="000000"/>
          <w:kern w:val="0"/>
          <w:sz w:val="24"/>
        </w:rPr>
        <w:t>合肥泓瑞金陵大酒店</w:t>
      </w:r>
      <w:r>
        <w:rPr>
          <w:rFonts w:hint="eastAsia" w:ascii="宋体" w:hAnsi="宋体"/>
          <w:color w:val="000000"/>
          <w:sz w:val="24"/>
          <w:szCs w:val="24"/>
        </w:rPr>
        <w:t>）,为进一步打造一支部一品牌，增强党建工作创新动力，着力培育党建特色新亮点，积极探索基层党建工作新思路、新方法，促进党建与业务同频共振。现通过招标方式，择优选择供应商</w:t>
      </w:r>
      <w:r>
        <w:rPr>
          <w:rFonts w:hint="eastAsia" w:ascii="宋体" w:hAnsi="宋体"/>
          <w:sz w:val="24"/>
          <w:szCs w:val="28"/>
        </w:rPr>
        <w:t>进行党建品牌方案策划</w:t>
      </w:r>
      <w:r>
        <w:rPr>
          <w:rFonts w:hint="eastAsia" w:ascii="宋体" w:hAnsi="宋体"/>
          <w:color w:val="000000"/>
          <w:sz w:val="24"/>
          <w:szCs w:val="24"/>
        </w:rPr>
        <w:t>。请各单位在接到该函后按以下要求进行报价：</w:t>
      </w:r>
    </w:p>
    <w:p>
      <w:pPr>
        <w:autoSpaceDE w:val="0"/>
        <w:autoSpaceDN w:val="0"/>
        <w:adjustRightInd w:val="0"/>
        <w:spacing w:line="430" w:lineRule="exact"/>
        <w:ind w:firstLine="200"/>
        <w:jc w:val="left"/>
        <w:outlineLvl w:val="1"/>
        <w:rPr>
          <w:rFonts w:ascii="宋体" w:hAnsi="宋体"/>
          <w:b/>
          <w:bCs/>
          <w:color w:val="000000"/>
          <w:sz w:val="24"/>
          <w:szCs w:val="24"/>
        </w:rPr>
      </w:pPr>
      <w:bookmarkStart w:id="5" w:name="_Toc9014"/>
      <w:bookmarkStart w:id="6" w:name="_Toc4699"/>
      <w:bookmarkStart w:id="7" w:name="_Toc13905"/>
      <w:bookmarkStart w:id="8" w:name="_Toc12790"/>
      <w:r>
        <w:rPr>
          <w:rFonts w:hint="eastAsia" w:ascii="宋体" w:hAnsi="宋体"/>
          <w:b/>
          <w:bCs/>
          <w:color w:val="000000"/>
          <w:sz w:val="24"/>
          <w:szCs w:val="24"/>
        </w:rPr>
        <w:t>一、项目名称及内容</w:t>
      </w:r>
      <w:bookmarkEnd w:id="5"/>
      <w:bookmarkEnd w:id="6"/>
      <w:bookmarkEnd w:id="7"/>
      <w:bookmarkEnd w:id="8"/>
    </w:p>
    <w:p>
      <w:pPr>
        <w:autoSpaceDE w:val="0"/>
        <w:autoSpaceDN w:val="0"/>
        <w:adjustRightInd w:val="0"/>
        <w:spacing w:line="430" w:lineRule="exact"/>
        <w:ind w:firstLine="240" w:firstLineChars="100"/>
        <w:jc w:val="left"/>
        <w:rPr>
          <w:rFonts w:ascii="宋体" w:hAnsi="宋体"/>
          <w:b/>
          <w:bCs/>
          <w:color w:val="000000"/>
          <w:sz w:val="24"/>
          <w:szCs w:val="24"/>
        </w:rPr>
      </w:pPr>
      <w:r>
        <w:rPr>
          <w:rFonts w:hint="eastAsia" w:ascii="宋体" w:hAnsi="宋体"/>
          <w:color w:val="000000"/>
          <w:sz w:val="24"/>
          <w:szCs w:val="24"/>
        </w:rPr>
        <w:t>1.项目编号：</w:t>
      </w:r>
      <w:r>
        <w:rPr>
          <w:rFonts w:hint="eastAsia" w:ascii="宋体" w:hAnsi="宋体"/>
          <w:b/>
          <w:bCs/>
          <w:color w:val="000000"/>
          <w:sz w:val="24"/>
          <w:szCs w:val="24"/>
        </w:rPr>
        <w:t>2023HRJL1212号</w:t>
      </w:r>
    </w:p>
    <w:p>
      <w:pPr>
        <w:spacing w:line="500" w:lineRule="exact"/>
        <w:ind w:firstLine="240" w:firstLineChars="100"/>
        <w:rPr>
          <w:rFonts w:hint="eastAsia" w:ascii="宋体" w:hAnsi="宋体" w:eastAsia="宋体"/>
          <w:b/>
          <w:bCs/>
          <w:color w:val="000000"/>
          <w:sz w:val="24"/>
          <w:szCs w:val="24"/>
          <w:lang w:eastAsia="zh-CN"/>
        </w:rPr>
      </w:pPr>
      <w:r>
        <w:rPr>
          <w:rFonts w:hint="eastAsia" w:ascii="宋体" w:hAnsi="宋体"/>
          <w:color w:val="000000"/>
          <w:sz w:val="24"/>
          <w:szCs w:val="24"/>
        </w:rPr>
        <w:t>2.项目名称：</w:t>
      </w:r>
      <w:r>
        <w:rPr>
          <w:rFonts w:hint="eastAsia" w:ascii="宋体" w:hAnsi="宋体"/>
          <w:b/>
          <w:bCs/>
          <w:color w:val="000000"/>
          <w:sz w:val="24"/>
          <w:szCs w:val="24"/>
        </w:rPr>
        <w:t>合肥泓瑞金陵大酒店党支部品牌方案项目</w:t>
      </w:r>
      <w:r>
        <w:rPr>
          <w:rFonts w:hint="eastAsia" w:ascii="宋体" w:hAnsi="宋体"/>
          <w:b/>
          <w:bCs/>
          <w:color w:val="000000"/>
          <w:sz w:val="24"/>
          <w:szCs w:val="24"/>
          <w:lang w:eastAsia="zh-CN"/>
        </w:rPr>
        <w:t>（二次）</w:t>
      </w:r>
    </w:p>
    <w:p>
      <w:pPr>
        <w:autoSpaceDE w:val="0"/>
        <w:autoSpaceDN w:val="0"/>
        <w:adjustRightInd w:val="0"/>
        <w:spacing w:line="430" w:lineRule="exact"/>
        <w:ind w:firstLine="200"/>
        <w:jc w:val="left"/>
        <w:rPr>
          <w:rFonts w:ascii="宋体" w:hAnsi="宋体"/>
          <w:color w:val="000000"/>
          <w:sz w:val="24"/>
          <w:szCs w:val="24"/>
        </w:rPr>
      </w:pPr>
      <w:r>
        <w:rPr>
          <w:rFonts w:hint="eastAsia" w:ascii="宋体" w:hAnsi="宋体"/>
          <w:color w:val="000000"/>
          <w:sz w:val="24"/>
          <w:szCs w:val="24"/>
        </w:rPr>
        <w:t>3.项目单位：</w:t>
      </w:r>
      <w:r>
        <w:rPr>
          <w:rFonts w:hint="eastAsia" w:ascii="宋体" w:hAnsi="宋体"/>
          <w:b/>
          <w:bCs/>
          <w:color w:val="000000"/>
          <w:sz w:val="24"/>
          <w:szCs w:val="24"/>
        </w:rPr>
        <w:t>合肥泓瑞金陵大酒店有限责任公司</w:t>
      </w:r>
    </w:p>
    <w:p>
      <w:pPr>
        <w:autoSpaceDE w:val="0"/>
        <w:autoSpaceDN w:val="0"/>
        <w:adjustRightInd w:val="0"/>
        <w:spacing w:line="430" w:lineRule="exact"/>
        <w:ind w:firstLine="200"/>
        <w:jc w:val="left"/>
        <w:rPr>
          <w:rFonts w:ascii="宋体" w:hAnsi="宋体"/>
          <w:color w:val="000000"/>
          <w:sz w:val="24"/>
          <w:szCs w:val="24"/>
        </w:rPr>
      </w:pPr>
      <w:r>
        <w:rPr>
          <w:rFonts w:hint="eastAsia" w:ascii="宋体" w:hAnsi="宋体"/>
          <w:color w:val="000000"/>
          <w:sz w:val="24"/>
          <w:szCs w:val="24"/>
        </w:rPr>
        <w:t>4.项目内容：详见招标需求</w:t>
      </w:r>
    </w:p>
    <w:p>
      <w:pPr>
        <w:autoSpaceDE w:val="0"/>
        <w:autoSpaceDN w:val="0"/>
        <w:adjustRightInd w:val="0"/>
        <w:spacing w:line="430" w:lineRule="exact"/>
        <w:ind w:firstLine="200"/>
        <w:jc w:val="left"/>
        <w:rPr>
          <w:rFonts w:ascii="宋体" w:hAnsi="宋体"/>
          <w:color w:val="000000"/>
          <w:sz w:val="24"/>
          <w:szCs w:val="24"/>
        </w:rPr>
      </w:pPr>
      <w:r>
        <w:rPr>
          <w:rFonts w:hint="eastAsia" w:ascii="宋体" w:hAnsi="宋体"/>
          <w:color w:val="000000"/>
          <w:sz w:val="24"/>
          <w:szCs w:val="24"/>
        </w:rPr>
        <w:t>5.项目概算：人民币4.5万元（大写：肆万伍仟元整 ）</w:t>
      </w:r>
    </w:p>
    <w:p>
      <w:pPr>
        <w:autoSpaceDE w:val="0"/>
        <w:autoSpaceDN w:val="0"/>
        <w:adjustRightInd w:val="0"/>
        <w:spacing w:line="430" w:lineRule="exact"/>
        <w:ind w:firstLine="200"/>
        <w:jc w:val="left"/>
        <w:outlineLvl w:val="1"/>
        <w:rPr>
          <w:rFonts w:ascii="宋体" w:hAnsi="宋体"/>
          <w:b/>
          <w:bCs/>
          <w:color w:val="000000"/>
          <w:sz w:val="24"/>
          <w:szCs w:val="24"/>
        </w:rPr>
      </w:pPr>
      <w:bookmarkStart w:id="9" w:name="_Toc14683"/>
      <w:bookmarkStart w:id="10" w:name="_Toc20874"/>
      <w:bookmarkStart w:id="11" w:name="_Toc6868"/>
      <w:bookmarkStart w:id="12" w:name="_Toc14196"/>
      <w:r>
        <w:rPr>
          <w:rFonts w:hint="eastAsia" w:ascii="宋体" w:hAnsi="宋体"/>
          <w:b/>
          <w:bCs/>
          <w:color w:val="000000"/>
          <w:sz w:val="24"/>
          <w:szCs w:val="24"/>
        </w:rPr>
        <w:t>二、投标人资格</w:t>
      </w:r>
      <w:bookmarkEnd w:id="9"/>
      <w:bookmarkEnd w:id="10"/>
      <w:bookmarkEnd w:id="11"/>
      <w:bookmarkEnd w:id="12"/>
    </w:p>
    <w:p>
      <w:pPr>
        <w:pStyle w:val="26"/>
        <w:widowControl/>
        <w:shd w:val="clear" w:color="auto" w:fill="auto"/>
        <w:spacing w:line="332" w:lineRule="auto"/>
        <w:ind w:left="239" w:leftChars="114"/>
        <w:rPr>
          <w:rFonts w:ascii="宋体" w:hAnsi="宋体"/>
          <w:color w:val="000000"/>
          <w:kern w:val="2"/>
          <w:sz w:val="24"/>
          <w:szCs w:val="24"/>
        </w:rPr>
      </w:pPr>
      <w:bookmarkStart w:id="13" w:name="_Toc21354"/>
      <w:bookmarkStart w:id="14" w:name="_Toc57"/>
      <w:bookmarkStart w:id="15" w:name="_Toc4794"/>
      <w:bookmarkStart w:id="16" w:name="_Toc9018"/>
      <w:r>
        <w:rPr>
          <w:rFonts w:hint="eastAsia" w:ascii="宋体" w:hAnsi="宋体"/>
          <w:color w:val="000000"/>
          <w:kern w:val="2"/>
          <w:sz w:val="24"/>
          <w:szCs w:val="24"/>
        </w:rPr>
        <w:t>1、在中国境内注册的独立法人企业，具有合法有效的营业执照，能独立承担民事责任，拥有良好的商业信誉；</w:t>
      </w:r>
    </w:p>
    <w:p>
      <w:pPr>
        <w:pStyle w:val="26"/>
        <w:shd w:val="clear" w:color="auto" w:fill="auto"/>
        <w:spacing w:line="332" w:lineRule="auto"/>
        <w:ind w:firstLine="240" w:firstLineChars="100"/>
        <w:rPr>
          <w:rFonts w:ascii="宋体" w:hAnsi="宋体"/>
          <w:color w:val="000000"/>
          <w:kern w:val="2"/>
          <w:sz w:val="24"/>
          <w:szCs w:val="24"/>
        </w:rPr>
      </w:pPr>
      <w:r>
        <w:rPr>
          <w:rFonts w:hint="eastAsia" w:ascii="宋体" w:hAnsi="宋体"/>
          <w:color w:val="000000"/>
          <w:kern w:val="2"/>
          <w:sz w:val="24"/>
          <w:szCs w:val="24"/>
        </w:rPr>
        <w:t>2、本次招标不接受联合体投标。</w:t>
      </w:r>
    </w:p>
    <w:p>
      <w:pPr>
        <w:autoSpaceDE w:val="0"/>
        <w:autoSpaceDN w:val="0"/>
        <w:adjustRightInd w:val="0"/>
        <w:spacing w:line="430" w:lineRule="exact"/>
        <w:ind w:firstLine="200"/>
        <w:jc w:val="left"/>
        <w:outlineLvl w:val="1"/>
        <w:rPr>
          <w:rFonts w:ascii="宋体" w:hAnsi="宋体"/>
          <w:b/>
          <w:bCs/>
          <w:color w:val="000000"/>
          <w:sz w:val="24"/>
          <w:szCs w:val="24"/>
        </w:rPr>
      </w:pPr>
      <w:r>
        <w:rPr>
          <w:rFonts w:hint="eastAsia" w:ascii="宋体" w:hAnsi="宋体"/>
          <w:b/>
          <w:bCs/>
          <w:color w:val="000000"/>
          <w:sz w:val="24"/>
          <w:szCs w:val="24"/>
        </w:rPr>
        <w:t>三、投标报名</w:t>
      </w:r>
      <w:bookmarkEnd w:id="13"/>
      <w:bookmarkEnd w:id="14"/>
      <w:bookmarkEnd w:id="15"/>
      <w:bookmarkEnd w:id="16"/>
    </w:p>
    <w:p>
      <w:pPr>
        <w:autoSpaceDE w:val="0"/>
        <w:autoSpaceDN w:val="0"/>
        <w:adjustRightInd w:val="0"/>
        <w:spacing w:line="360" w:lineRule="auto"/>
        <w:ind w:firstLine="200"/>
        <w:jc w:val="left"/>
        <w:rPr>
          <w:rFonts w:ascii="宋体" w:hAnsi="宋体"/>
          <w:color w:val="000000"/>
          <w:sz w:val="24"/>
          <w:szCs w:val="24"/>
        </w:rPr>
      </w:pPr>
      <w:r>
        <w:rPr>
          <w:rFonts w:hint="eastAsia" w:ascii="宋体" w:hAnsi="宋体"/>
          <w:bCs/>
          <w:color w:val="000000"/>
          <w:sz w:val="24"/>
          <w:szCs w:val="24"/>
        </w:rPr>
        <w:t>1.报名日期：</w:t>
      </w:r>
      <w:r>
        <w:rPr>
          <w:rFonts w:hint="eastAsia" w:ascii="宋体" w:hAnsi="宋体" w:cs="宋体"/>
          <w:color w:val="FF0000"/>
          <w:kern w:val="0"/>
          <w:sz w:val="24"/>
          <w:szCs w:val="24"/>
        </w:rPr>
        <w:t>2023年12月</w:t>
      </w:r>
      <w:r>
        <w:rPr>
          <w:rFonts w:hint="eastAsia" w:ascii="宋体" w:hAnsi="宋体" w:cs="宋体"/>
          <w:color w:val="FF0000"/>
          <w:kern w:val="0"/>
          <w:sz w:val="24"/>
          <w:szCs w:val="24"/>
          <w:lang w:val="en-US" w:eastAsia="zh-CN"/>
        </w:rPr>
        <w:t>25</w:t>
      </w:r>
      <w:r>
        <w:rPr>
          <w:rFonts w:hint="eastAsia" w:ascii="宋体" w:hAnsi="宋体" w:cs="宋体"/>
          <w:color w:val="FF0000"/>
          <w:kern w:val="0"/>
          <w:sz w:val="24"/>
          <w:szCs w:val="24"/>
        </w:rPr>
        <w:t>日上午9:00至202</w:t>
      </w:r>
      <w:r>
        <w:rPr>
          <w:rFonts w:hint="eastAsia" w:ascii="宋体" w:hAnsi="宋体" w:cs="宋体"/>
          <w:color w:val="FF0000"/>
          <w:kern w:val="0"/>
          <w:sz w:val="24"/>
          <w:szCs w:val="24"/>
          <w:lang w:val="en-US" w:eastAsia="zh-CN"/>
        </w:rPr>
        <w:t>4</w:t>
      </w:r>
      <w:r>
        <w:rPr>
          <w:rFonts w:hint="eastAsia" w:ascii="宋体" w:hAnsi="宋体" w:cs="宋体"/>
          <w:color w:val="FF0000"/>
          <w:kern w:val="0"/>
          <w:sz w:val="24"/>
          <w:szCs w:val="24"/>
        </w:rPr>
        <w:t>年</w:t>
      </w:r>
      <w:r>
        <w:rPr>
          <w:rFonts w:hint="eastAsia" w:ascii="宋体" w:hAnsi="宋体" w:cs="宋体"/>
          <w:color w:val="FF0000"/>
          <w:kern w:val="0"/>
          <w:sz w:val="24"/>
          <w:szCs w:val="24"/>
          <w:lang w:val="en-US" w:eastAsia="zh-CN"/>
        </w:rPr>
        <w:t>1</w:t>
      </w:r>
      <w:r>
        <w:rPr>
          <w:rFonts w:hint="eastAsia" w:ascii="宋体" w:hAnsi="宋体" w:cs="宋体"/>
          <w:color w:val="FF0000"/>
          <w:kern w:val="0"/>
          <w:sz w:val="24"/>
          <w:szCs w:val="24"/>
        </w:rPr>
        <w:t>月</w:t>
      </w:r>
      <w:r>
        <w:rPr>
          <w:rFonts w:hint="eastAsia" w:ascii="宋体" w:hAnsi="宋体" w:cs="宋体"/>
          <w:color w:val="FF0000"/>
          <w:kern w:val="0"/>
          <w:sz w:val="24"/>
          <w:szCs w:val="24"/>
          <w:lang w:val="en-US" w:eastAsia="zh-CN"/>
        </w:rPr>
        <w:t>1</w:t>
      </w:r>
      <w:r>
        <w:rPr>
          <w:rFonts w:hint="eastAsia" w:ascii="宋体" w:hAnsi="宋体" w:cs="宋体"/>
          <w:color w:val="FF0000"/>
          <w:kern w:val="0"/>
          <w:sz w:val="24"/>
          <w:szCs w:val="24"/>
        </w:rPr>
        <w:t>日下午16:00</w:t>
      </w:r>
    </w:p>
    <w:p>
      <w:pPr>
        <w:autoSpaceDE w:val="0"/>
        <w:autoSpaceDN w:val="0"/>
        <w:adjustRightInd w:val="0"/>
        <w:spacing w:line="360" w:lineRule="auto"/>
        <w:ind w:firstLine="200"/>
        <w:jc w:val="left"/>
        <w:rPr>
          <w:rFonts w:ascii="宋体" w:hAnsi="宋体"/>
          <w:color w:val="000000"/>
          <w:sz w:val="24"/>
          <w:szCs w:val="24"/>
        </w:rPr>
      </w:pPr>
      <w:r>
        <w:rPr>
          <w:rFonts w:hint="eastAsia" w:ascii="宋体" w:hAnsi="宋体"/>
          <w:color w:val="000000"/>
          <w:sz w:val="24"/>
          <w:szCs w:val="24"/>
        </w:rPr>
        <w:t>2.领取方法：1）关注微信-订阅号信息--</w:t>
      </w:r>
      <w:r>
        <w:rPr>
          <w:rFonts w:hint="eastAsia" w:ascii="宋体" w:hAnsi="宋体" w:cs="宋体"/>
          <w:color w:val="000000"/>
          <w:kern w:val="0"/>
          <w:sz w:val="24"/>
        </w:rPr>
        <w:t>合肥泓瑞金陵大酒店</w:t>
      </w:r>
      <w:r>
        <w:rPr>
          <w:rFonts w:hint="eastAsia" w:ascii="宋体" w:hAnsi="宋体"/>
          <w:color w:val="000000"/>
          <w:sz w:val="24"/>
          <w:szCs w:val="24"/>
        </w:rPr>
        <w:t>微信公众号下载标书；</w:t>
      </w:r>
    </w:p>
    <w:p>
      <w:pPr>
        <w:autoSpaceDE w:val="0"/>
        <w:autoSpaceDN w:val="0"/>
        <w:adjustRightInd w:val="0"/>
        <w:spacing w:line="360" w:lineRule="auto"/>
        <w:ind w:firstLine="200"/>
        <w:jc w:val="left"/>
        <w:rPr>
          <w:rFonts w:ascii="宋体" w:hAnsi="宋体"/>
          <w:color w:val="000000"/>
          <w:sz w:val="24"/>
          <w:szCs w:val="24"/>
        </w:rPr>
      </w:pPr>
      <w:r>
        <w:rPr>
          <w:rFonts w:hint="eastAsia" w:ascii="宋体" w:hAnsi="宋体"/>
          <w:color w:val="000000"/>
          <w:sz w:val="24"/>
          <w:szCs w:val="24"/>
        </w:rPr>
        <w:t xml:space="preserve">           2）关注合肥文旅博览集团有限公司公众号下载标书</w:t>
      </w:r>
    </w:p>
    <w:p>
      <w:pPr>
        <w:autoSpaceDE w:val="0"/>
        <w:autoSpaceDN w:val="0"/>
        <w:adjustRightInd w:val="0"/>
        <w:spacing w:line="430" w:lineRule="exact"/>
        <w:ind w:firstLine="200"/>
        <w:jc w:val="left"/>
        <w:outlineLvl w:val="1"/>
        <w:rPr>
          <w:rFonts w:ascii="宋体" w:hAnsi="宋体"/>
          <w:color w:val="000000"/>
          <w:sz w:val="24"/>
          <w:szCs w:val="24"/>
        </w:rPr>
      </w:pPr>
      <w:r>
        <w:rPr>
          <w:rFonts w:hint="eastAsia" w:ascii="宋体" w:hAnsi="宋体"/>
          <w:color w:val="000000"/>
          <w:sz w:val="24"/>
          <w:szCs w:val="24"/>
        </w:rPr>
        <w:t>3.报名方法：下载附件《投标报名信息表》并完整填写信息后在规定的报名日期内发送至邮箱：</w:t>
      </w:r>
      <w:r>
        <w:rPr>
          <w:rFonts w:hint="eastAsia" w:ascii="宋体" w:hAnsi="宋体"/>
          <w:color w:val="000000"/>
          <w:sz w:val="24"/>
          <w:szCs w:val="24"/>
        </w:rPr>
        <w:fldChar w:fldCharType="begin"/>
      </w:r>
      <w:r>
        <w:rPr>
          <w:rFonts w:hint="eastAsia" w:ascii="宋体" w:hAnsi="宋体"/>
          <w:color w:val="000000"/>
          <w:sz w:val="24"/>
          <w:szCs w:val="24"/>
        </w:rPr>
        <w:instrText xml:space="preserve"> HYPERLINK "mailto:942219419@qq.com" </w:instrText>
      </w:r>
      <w:r>
        <w:rPr>
          <w:rFonts w:hint="eastAsia" w:ascii="宋体" w:hAnsi="宋体"/>
          <w:color w:val="000000"/>
          <w:sz w:val="24"/>
          <w:szCs w:val="24"/>
        </w:rPr>
        <w:fldChar w:fldCharType="separate"/>
      </w:r>
      <w:r>
        <w:rPr>
          <w:rStyle w:val="16"/>
          <w:rFonts w:hint="eastAsia" w:ascii="宋体" w:hAnsi="宋体"/>
          <w:sz w:val="24"/>
          <w:szCs w:val="24"/>
        </w:rPr>
        <w:t>1161414857@qq.com</w:t>
      </w:r>
      <w:bookmarkStart w:id="17" w:name="_Toc12010"/>
      <w:bookmarkStart w:id="18" w:name="_Toc22893"/>
      <w:bookmarkStart w:id="19" w:name="_Toc6423"/>
      <w:bookmarkStart w:id="20" w:name="_Toc26675"/>
      <w:r>
        <w:rPr>
          <w:rFonts w:hint="eastAsia" w:ascii="宋体" w:hAnsi="宋体"/>
          <w:color w:val="000000"/>
          <w:sz w:val="24"/>
          <w:szCs w:val="24"/>
        </w:rPr>
        <w:fldChar w:fldCharType="end"/>
      </w:r>
    </w:p>
    <w:p>
      <w:pPr>
        <w:autoSpaceDE w:val="0"/>
        <w:autoSpaceDN w:val="0"/>
        <w:adjustRightInd w:val="0"/>
        <w:spacing w:line="430" w:lineRule="exact"/>
        <w:ind w:firstLine="200"/>
        <w:jc w:val="left"/>
        <w:outlineLvl w:val="1"/>
        <w:rPr>
          <w:rFonts w:ascii="宋体" w:hAnsi="宋体"/>
          <w:b/>
          <w:bCs/>
          <w:color w:val="000000"/>
          <w:sz w:val="24"/>
          <w:szCs w:val="24"/>
        </w:rPr>
      </w:pPr>
      <w:r>
        <w:rPr>
          <w:rFonts w:hint="eastAsia" w:ascii="宋体" w:hAnsi="宋体"/>
          <w:b/>
          <w:bCs/>
          <w:color w:val="000000"/>
          <w:sz w:val="24"/>
          <w:szCs w:val="24"/>
        </w:rPr>
        <w:t>四、开标时间及地点</w:t>
      </w:r>
      <w:bookmarkEnd w:id="17"/>
      <w:bookmarkEnd w:id="18"/>
      <w:bookmarkEnd w:id="19"/>
      <w:bookmarkEnd w:id="20"/>
    </w:p>
    <w:p>
      <w:pPr>
        <w:autoSpaceDE w:val="0"/>
        <w:autoSpaceDN w:val="0"/>
        <w:adjustRightInd w:val="0"/>
        <w:spacing w:line="360" w:lineRule="auto"/>
        <w:ind w:firstLine="200"/>
        <w:jc w:val="left"/>
        <w:rPr>
          <w:rFonts w:ascii="宋体" w:hAnsi="宋体"/>
          <w:bCs/>
          <w:color w:val="000000"/>
          <w:sz w:val="24"/>
          <w:szCs w:val="24"/>
        </w:rPr>
      </w:pPr>
      <w:r>
        <w:rPr>
          <w:rFonts w:hint="eastAsia" w:ascii="宋体" w:hAnsi="宋体"/>
          <w:bCs/>
          <w:color w:val="000000"/>
          <w:sz w:val="24"/>
          <w:szCs w:val="24"/>
        </w:rPr>
        <w:t>1.开标时间：</w:t>
      </w:r>
      <w:r>
        <w:rPr>
          <w:rFonts w:hint="eastAsia" w:ascii="宋体" w:hAnsi="宋体" w:cs="宋体"/>
          <w:color w:val="FF0000"/>
          <w:kern w:val="0"/>
          <w:sz w:val="24"/>
          <w:szCs w:val="24"/>
        </w:rPr>
        <w:t>202</w:t>
      </w:r>
      <w:r>
        <w:rPr>
          <w:rFonts w:hint="eastAsia" w:ascii="宋体" w:hAnsi="宋体" w:cs="宋体"/>
          <w:color w:val="FF0000"/>
          <w:kern w:val="0"/>
          <w:sz w:val="24"/>
          <w:szCs w:val="24"/>
          <w:lang w:val="en-US" w:eastAsia="zh-CN"/>
        </w:rPr>
        <w:t>4</w:t>
      </w:r>
      <w:r>
        <w:rPr>
          <w:rFonts w:hint="eastAsia" w:ascii="宋体" w:hAnsi="宋体" w:cs="宋体"/>
          <w:color w:val="FF0000"/>
          <w:kern w:val="0"/>
          <w:sz w:val="24"/>
          <w:szCs w:val="24"/>
        </w:rPr>
        <w:t>年1月2日上午</w:t>
      </w:r>
      <w:r>
        <w:rPr>
          <w:rFonts w:hint="eastAsia" w:ascii="宋体" w:hAnsi="宋体" w:cs="宋体"/>
          <w:color w:val="FF0000"/>
          <w:kern w:val="0"/>
          <w:sz w:val="24"/>
          <w:szCs w:val="24"/>
          <w:lang w:val="en-US" w:eastAsia="zh-CN"/>
        </w:rPr>
        <w:t>10</w:t>
      </w:r>
      <w:r>
        <w:rPr>
          <w:rFonts w:hint="eastAsia" w:ascii="宋体" w:hAnsi="宋体" w:cs="宋体"/>
          <w:color w:val="FF0000"/>
          <w:kern w:val="0"/>
          <w:sz w:val="24"/>
          <w:szCs w:val="24"/>
        </w:rPr>
        <w:t>:30</w:t>
      </w:r>
    </w:p>
    <w:p>
      <w:pPr>
        <w:autoSpaceDE w:val="0"/>
        <w:autoSpaceDN w:val="0"/>
        <w:adjustRightInd w:val="0"/>
        <w:spacing w:line="430" w:lineRule="exact"/>
        <w:ind w:firstLine="240" w:firstLineChars="100"/>
        <w:jc w:val="left"/>
        <w:rPr>
          <w:rFonts w:ascii="宋体" w:hAnsi="宋体"/>
          <w:bCs/>
          <w:color w:val="000000"/>
          <w:sz w:val="22"/>
        </w:rPr>
      </w:pPr>
      <w:r>
        <w:rPr>
          <w:rFonts w:hint="eastAsia" w:ascii="宋体" w:hAnsi="宋体"/>
          <w:bCs/>
          <w:color w:val="000000"/>
          <w:sz w:val="24"/>
          <w:szCs w:val="24"/>
        </w:rPr>
        <w:t>2.开标地点：</w:t>
      </w:r>
      <w:r>
        <w:rPr>
          <w:rFonts w:hint="eastAsia" w:ascii="宋体" w:hAnsi="宋体"/>
          <w:bCs/>
          <w:color w:val="000000"/>
          <w:sz w:val="22"/>
        </w:rPr>
        <w:t>合肥市蜀山区祁门路1799号合肥泓瑞金陵大酒店四楼蜀山厅</w:t>
      </w:r>
    </w:p>
    <w:p>
      <w:pPr>
        <w:autoSpaceDE w:val="0"/>
        <w:autoSpaceDN w:val="0"/>
        <w:adjustRightInd w:val="0"/>
        <w:spacing w:line="430" w:lineRule="exact"/>
        <w:ind w:firstLine="200"/>
        <w:jc w:val="left"/>
        <w:outlineLvl w:val="1"/>
        <w:rPr>
          <w:rFonts w:ascii="宋体" w:hAnsi="宋体"/>
          <w:b/>
          <w:bCs/>
          <w:color w:val="000000"/>
          <w:sz w:val="24"/>
          <w:szCs w:val="24"/>
        </w:rPr>
      </w:pPr>
      <w:bookmarkStart w:id="21" w:name="_Toc13285"/>
      <w:bookmarkStart w:id="22" w:name="_Toc12835"/>
      <w:bookmarkStart w:id="23" w:name="_Toc23585"/>
      <w:bookmarkStart w:id="24" w:name="_Toc27127"/>
      <w:r>
        <w:rPr>
          <w:rFonts w:hint="eastAsia" w:ascii="宋体" w:hAnsi="宋体"/>
          <w:b/>
          <w:bCs/>
          <w:color w:val="000000"/>
          <w:sz w:val="24"/>
          <w:szCs w:val="24"/>
        </w:rPr>
        <w:t>五、投标截止时间</w:t>
      </w:r>
      <w:bookmarkEnd w:id="21"/>
      <w:bookmarkEnd w:id="22"/>
      <w:bookmarkEnd w:id="23"/>
      <w:bookmarkEnd w:id="24"/>
    </w:p>
    <w:p>
      <w:pPr>
        <w:autoSpaceDE w:val="0"/>
        <w:autoSpaceDN w:val="0"/>
        <w:adjustRightInd w:val="0"/>
        <w:spacing w:line="430" w:lineRule="exact"/>
        <w:ind w:firstLine="200"/>
        <w:jc w:val="left"/>
        <w:outlineLvl w:val="1"/>
        <w:rPr>
          <w:rFonts w:ascii="宋体" w:hAnsi="宋体" w:cs="宋体"/>
          <w:color w:val="FF0000"/>
          <w:kern w:val="0"/>
          <w:sz w:val="24"/>
          <w:szCs w:val="24"/>
        </w:rPr>
      </w:pPr>
      <w:r>
        <w:rPr>
          <w:rFonts w:hint="eastAsia" w:ascii="宋体" w:hAnsi="宋体" w:cs="宋体"/>
          <w:color w:val="FF0000"/>
          <w:kern w:val="0"/>
          <w:sz w:val="24"/>
          <w:szCs w:val="24"/>
        </w:rPr>
        <w:t>202</w:t>
      </w:r>
      <w:r>
        <w:rPr>
          <w:rFonts w:hint="eastAsia" w:ascii="宋体" w:hAnsi="宋体" w:cs="宋体"/>
          <w:color w:val="FF0000"/>
          <w:kern w:val="0"/>
          <w:sz w:val="24"/>
          <w:szCs w:val="24"/>
          <w:lang w:val="en-US" w:eastAsia="zh-CN"/>
        </w:rPr>
        <w:t>4</w:t>
      </w:r>
      <w:r>
        <w:rPr>
          <w:rFonts w:hint="eastAsia" w:ascii="宋体" w:hAnsi="宋体" w:cs="宋体"/>
          <w:color w:val="FF0000"/>
          <w:kern w:val="0"/>
          <w:sz w:val="24"/>
          <w:szCs w:val="24"/>
        </w:rPr>
        <w:t>年1月</w:t>
      </w:r>
      <w:r>
        <w:rPr>
          <w:rFonts w:hint="eastAsia" w:ascii="宋体" w:hAnsi="宋体" w:cs="宋体"/>
          <w:color w:val="FF0000"/>
          <w:kern w:val="0"/>
          <w:sz w:val="24"/>
          <w:szCs w:val="24"/>
          <w:lang w:val="en-US" w:eastAsia="zh-CN"/>
        </w:rPr>
        <w:t>1</w:t>
      </w:r>
      <w:r>
        <w:rPr>
          <w:rFonts w:hint="eastAsia" w:ascii="宋体" w:hAnsi="宋体" w:cs="宋体"/>
          <w:color w:val="FF0000"/>
          <w:kern w:val="0"/>
          <w:sz w:val="24"/>
          <w:szCs w:val="24"/>
        </w:rPr>
        <w:t>日下午</w:t>
      </w:r>
      <w:r>
        <w:rPr>
          <w:rFonts w:hint="eastAsia" w:ascii="宋体" w:hAnsi="宋体" w:cs="宋体"/>
          <w:color w:val="FF0000"/>
          <w:kern w:val="0"/>
          <w:sz w:val="24"/>
          <w:szCs w:val="24"/>
          <w:lang w:val="en-US" w:eastAsia="zh-CN"/>
        </w:rPr>
        <w:t>16</w:t>
      </w:r>
      <w:r>
        <w:rPr>
          <w:rFonts w:hint="eastAsia" w:ascii="宋体" w:hAnsi="宋体" w:cs="宋体"/>
          <w:color w:val="FF0000"/>
          <w:kern w:val="0"/>
          <w:sz w:val="24"/>
          <w:szCs w:val="24"/>
        </w:rPr>
        <w:t>:00</w:t>
      </w:r>
    </w:p>
    <w:p>
      <w:pPr>
        <w:autoSpaceDE w:val="0"/>
        <w:autoSpaceDN w:val="0"/>
        <w:adjustRightInd w:val="0"/>
        <w:spacing w:line="430" w:lineRule="exact"/>
        <w:ind w:firstLine="200"/>
        <w:jc w:val="left"/>
        <w:outlineLvl w:val="1"/>
        <w:rPr>
          <w:rFonts w:ascii="宋体" w:hAnsi="宋体"/>
          <w:b/>
          <w:bCs/>
          <w:color w:val="000000"/>
          <w:sz w:val="24"/>
          <w:szCs w:val="24"/>
        </w:rPr>
      </w:pPr>
      <w:bookmarkStart w:id="25" w:name="_Toc10568"/>
      <w:bookmarkStart w:id="26" w:name="_Toc28281"/>
      <w:bookmarkStart w:id="27" w:name="_Toc30390"/>
      <w:bookmarkStart w:id="28" w:name="_Toc14027"/>
      <w:r>
        <w:rPr>
          <w:rFonts w:hint="eastAsia" w:ascii="宋体" w:hAnsi="宋体"/>
          <w:b/>
          <w:bCs/>
          <w:color w:val="000000"/>
          <w:sz w:val="24"/>
          <w:szCs w:val="24"/>
        </w:rPr>
        <w:t>六、联系方法</w:t>
      </w:r>
      <w:bookmarkEnd w:id="25"/>
      <w:bookmarkEnd w:id="26"/>
      <w:bookmarkEnd w:id="27"/>
      <w:bookmarkEnd w:id="28"/>
    </w:p>
    <w:p>
      <w:pPr>
        <w:autoSpaceDE w:val="0"/>
        <w:autoSpaceDN w:val="0"/>
        <w:adjustRightInd w:val="0"/>
        <w:spacing w:line="430" w:lineRule="exact"/>
        <w:ind w:firstLine="200"/>
        <w:jc w:val="left"/>
        <w:rPr>
          <w:rFonts w:ascii="宋体" w:hAnsi="宋体"/>
          <w:bCs/>
          <w:color w:val="000000"/>
          <w:sz w:val="24"/>
          <w:szCs w:val="24"/>
        </w:rPr>
      </w:pPr>
      <w:r>
        <w:rPr>
          <w:rFonts w:hint="eastAsia" w:ascii="宋体" w:hAnsi="宋体"/>
          <w:bCs/>
          <w:color w:val="000000"/>
          <w:sz w:val="24"/>
          <w:szCs w:val="24"/>
        </w:rPr>
        <w:t>项目单位：</w:t>
      </w:r>
      <w:r>
        <w:rPr>
          <w:rFonts w:hint="eastAsia" w:ascii="宋体" w:hAnsi="宋体" w:cs="宋体"/>
          <w:color w:val="000000"/>
          <w:kern w:val="0"/>
          <w:sz w:val="24"/>
        </w:rPr>
        <w:t>合肥泓瑞金陵大酒店有限责任公司</w:t>
      </w:r>
    </w:p>
    <w:p>
      <w:pPr>
        <w:autoSpaceDE w:val="0"/>
        <w:autoSpaceDN w:val="0"/>
        <w:adjustRightInd w:val="0"/>
        <w:spacing w:line="430" w:lineRule="exact"/>
        <w:ind w:firstLine="200"/>
        <w:jc w:val="left"/>
        <w:rPr>
          <w:rFonts w:ascii="宋体" w:hAnsi="宋体"/>
          <w:bCs/>
          <w:color w:val="000000"/>
          <w:sz w:val="24"/>
          <w:szCs w:val="24"/>
        </w:rPr>
      </w:pPr>
      <w:r>
        <w:rPr>
          <w:rFonts w:hint="eastAsia" w:ascii="宋体" w:hAnsi="宋体"/>
          <w:bCs/>
          <w:color w:val="000000"/>
          <w:sz w:val="24"/>
          <w:szCs w:val="24"/>
        </w:rPr>
        <w:t>地址：</w:t>
      </w:r>
      <w:r>
        <w:rPr>
          <w:rFonts w:hint="eastAsia" w:ascii="宋体" w:hAnsi="宋体"/>
          <w:bCs/>
          <w:color w:val="000000"/>
          <w:sz w:val="22"/>
        </w:rPr>
        <w:t>合肥市蜀山区祁门路1799号合肥泓瑞金陵大酒店采购部  胡工</w:t>
      </w:r>
    </w:p>
    <w:p>
      <w:pPr>
        <w:autoSpaceDE w:val="0"/>
        <w:autoSpaceDN w:val="0"/>
        <w:adjustRightInd w:val="0"/>
        <w:spacing w:line="430" w:lineRule="exact"/>
        <w:ind w:firstLine="200"/>
        <w:jc w:val="left"/>
        <w:rPr>
          <w:rFonts w:ascii="宋体" w:hAnsi="宋体"/>
          <w:bCs/>
          <w:color w:val="000000"/>
          <w:sz w:val="24"/>
          <w:szCs w:val="24"/>
        </w:rPr>
      </w:pPr>
      <w:r>
        <w:rPr>
          <w:rFonts w:hint="eastAsia" w:ascii="宋体" w:hAnsi="宋体"/>
          <w:bCs/>
          <w:color w:val="000000"/>
          <w:sz w:val="24"/>
          <w:szCs w:val="24"/>
        </w:rPr>
        <w:t>电话：</w:t>
      </w:r>
      <w:r>
        <w:rPr>
          <w:rFonts w:ascii="宋体" w:hAnsi="宋体"/>
          <w:bCs/>
          <w:color w:val="000000"/>
          <w:sz w:val="24"/>
          <w:szCs w:val="24"/>
        </w:rPr>
        <w:t>0551-</w:t>
      </w:r>
      <w:r>
        <w:rPr>
          <w:rFonts w:hint="eastAsia" w:ascii="宋体" w:hAnsi="宋体"/>
          <w:bCs/>
          <w:color w:val="000000"/>
          <w:sz w:val="24"/>
          <w:szCs w:val="24"/>
        </w:rPr>
        <w:t>62266887</w:t>
      </w:r>
    </w:p>
    <w:p>
      <w:pPr>
        <w:spacing w:line="540" w:lineRule="exact"/>
        <w:rPr>
          <w:rFonts w:ascii="宋体" w:hAnsi="宋体"/>
          <w:bCs/>
          <w:color w:val="000000"/>
          <w:sz w:val="24"/>
          <w:szCs w:val="24"/>
        </w:rPr>
        <w:sectPr>
          <w:headerReference r:id="rId6" w:type="default"/>
          <w:footerReference r:id="rId7" w:type="default"/>
          <w:footerReference r:id="rId8" w:type="even"/>
          <w:pgSz w:w="11907" w:h="16840"/>
          <w:pgMar w:top="1440" w:right="1247" w:bottom="1440" w:left="1247" w:header="851" w:footer="992" w:gutter="0"/>
          <w:pgNumType w:start="1"/>
          <w:cols w:space="720" w:num="1"/>
          <w:docGrid w:linePitch="303" w:charSpace="0"/>
        </w:sectPr>
      </w:pPr>
    </w:p>
    <w:p>
      <w:pPr>
        <w:spacing w:line="540" w:lineRule="exact"/>
        <w:rPr>
          <w:rFonts w:ascii="宋体" w:hAnsi="宋体"/>
          <w:b/>
          <w:sz w:val="28"/>
        </w:rPr>
      </w:pPr>
      <w:r>
        <w:rPr>
          <w:rFonts w:hint="eastAsia" w:ascii="宋体" w:hAnsi="宋体"/>
          <w:b/>
          <w:sz w:val="28"/>
        </w:rPr>
        <w:t>七、监管部门和联系方式：</w:t>
      </w:r>
    </w:p>
    <w:p>
      <w:pPr>
        <w:autoSpaceDE w:val="0"/>
        <w:autoSpaceDN w:val="0"/>
        <w:adjustRightInd w:val="0"/>
        <w:spacing w:line="430" w:lineRule="exact"/>
        <w:ind w:firstLine="200"/>
        <w:jc w:val="left"/>
        <w:rPr>
          <w:rFonts w:hint="eastAsia" w:ascii="宋体" w:hAnsi="宋体"/>
          <w:bCs/>
          <w:color w:val="000000"/>
          <w:sz w:val="22"/>
        </w:rPr>
      </w:pPr>
      <w:r>
        <w:rPr>
          <w:rFonts w:hint="eastAsia" w:ascii="宋体" w:hAnsi="宋体"/>
          <w:bCs/>
          <w:color w:val="000000"/>
          <w:sz w:val="22"/>
        </w:rPr>
        <w:t>监管部门：合肥泓瑞金陵大酒店党支部纪检委员</w:t>
      </w:r>
    </w:p>
    <w:p>
      <w:pPr>
        <w:autoSpaceDE w:val="0"/>
        <w:autoSpaceDN w:val="0"/>
        <w:adjustRightInd w:val="0"/>
        <w:spacing w:line="430" w:lineRule="exact"/>
        <w:ind w:firstLine="200"/>
        <w:jc w:val="left"/>
        <w:rPr>
          <w:rFonts w:hint="eastAsia" w:ascii="宋体" w:hAnsi="宋体"/>
          <w:bCs/>
          <w:color w:val="000000"/>
          <w:sz w:val="22"/>
        </w:rPr>
      </w:pPr>
      <w:r>
        <w:rPr>
          <w:rFonts w:hint="eastAsia" w:ascii="宋体" w:hAnsi="宋体"/>
          <w:bCs/>
          <w:color w:val="000000"/>
          <w:sz w:val="22"/>
        </w:rPr>
        <w:t>联系方式：0551-62266404</w:t>
      </w:r>
    </w:p>
    <w:p>
      <w:pPr>
        <w:pStyle w:val="17"/>
        <w:ind w:firstLine="420"/>
      </w:pPr>
    </w:p>
    <w:p>
      <w:pPr>
        <w:autoSpaceDE w:val="0"/>
        <w:autoSpaceDN w:val="0"/>
        <w:adjustRightInd w:val="0"/>
        <w:spacing w:line="430" w:lineRule="exact"/>
        <w:ind w:firstLine="200"/>
        <w:jc w:val="left"/>
        <w:rPr>
          <w:rFonts w:ascii="宋体" w:hAnsi="宋体"/>
          <w:color w:val="000000"/>
        </w:rPr>
      </w:pPr>
    </w:p>
    <w:p>
      <w:pPr>
        <w:pStyle w:val="6"/>
        <w:spacing w:before="0" w:line="500" w:lineRule="exact"/>
        <w:ind w:firstLine="0"/>
        <w:rPr>
          <w:rFonts w:ascii="宋体" w:hAnsi="宋体" w:eastAsia="宋体"/>
          <w:color w:val="000000"/>
        </w:rPr>
      </w:pPr>
      <w:bookmarkStart w:id="29" w:name="_Toc31947"/>
      <w:bookmarkStart w:id="30" w:name="_Toc2154"/>
      <w:bookmarkStart w:id="31" w:name="_Toc6982"/>
      <w:bookmarkStart w:id="32" w:name="_Toc520280121"/>
      <w:bookmarkStart w:id="33" w:name="_Toc7683"/>
      <w:r>
        <w:rPr>
          <w:rFonts w:hint="eastAsia" w:ascii="宋体" w:hAnsi="宋体" w:eastAsia="宋体"/>
          <w:color w:val="000000"/>
        </w:rPr>
        <w:t>第二章 投标人须知前附表</w:t>
      </w:r>
      <w:bookmarkEnd w:id="29"/>
      <w:bookmarkEnd w:id="30"/>
      <w:bookmarkEnd w:id="31"/>
      <w:bookmarkEnd w:id="32"/>
      <w:bookmarkEnd w:id="33"/>
    </w:p>
    <w:tbl>
      <w:tblPr>
        <w:tblStyle w:val="12"/>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000000"/>
                <w:sz w:val="24"/>
              </w:rPr>
            </w:pPr>
            <w:r>
              <w:rPr>
                <w:rFonts w:hint="eastAsia" w:ascii="宋体" w:hAnsi="宋体"/>
                <w:b/>
                <w:color w:val="000000"/>
                <w:sz w:val="24"/>
              </w:rPr>
              <w:t>序号</w:t>
            </w:r>
          </w:p>
        </w:tc>
        <w:tc>
          <w:tcPr>
            <w:tcW w:w="1559" w:type="dxa"/>
            <w:vAlign w:val="center"/>
          </w:tcPr>
          <w:p>
            <w:pPr>
              <w:jc w:val="center"/>
              <w:rPr>
                <w:rFonts w:ascii="宋体" w:hAnsi="宋体"/>
                <w:b/>
                <w:color w:val="000000"/>
                <w:sz w:val="24"/>
              </w:rPr>
            </w:pPr>
            <w:r>
              <w:rPr>
                <w:rFonts w:hint="eastAsia" w:ascii="宋体" w:hAnsi="宋体"/>
                <w:b/>
                <w:color w:val="000000"/>
                <w:sz w:val="24"/>
              </w:rPr>
              <w:t>内容</w:t>
            </w:r>
          </w:p>
        </w:tc>
        <w:tc>
          <w:tcPr>
            <w:tcW w:w="7077" w:type="dxa"/>
            <w:vAlign w:val="center"/>
          </w:tcPr>
          <w:p>
            <w:pPr>
              <w:pStyle w:val="20"/>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pStyle w:val="21"/>
              <w:pBdr>
                <w:bottom w:val="none" w:color="auto" w:sz="0" w:space="0"/>
              </w:pBdr>
              <w:tabs>
                <w:tab w:val="clear" w:pos="4153"/>
                <w:tab w:val="clear" w:pos="8306"/>
              </w:tabs>
              <w:adjustRightInd/>
              <w:spacing w:line="240" w:lineRule="auto"/>
              <w:textAlignment w:val="auto"/>
              <w:rPr>
                <w:rFonts w:ascii="宋体" w:hAnsi="宋体"/>
                <w:bCs/>
                <w:color w:val="000000"/>
                <w:kern w:val="2"/>
              </w:rPr>
            </w:pPr>
            <w:r>
              <w:rPr>
                <w:rFonts w:hint="eastAsia" w:ascii="宋体" w:hAnsi="宋体"/>
                <w:bCs/>
                <w:color w:val="000000"/>
                <w:kern w:val="2"/>
              </w:rPr>
              <w:t>1</w:t>
            </w:r>
          </w:p>
        </w:tc>
        <w:tc>
          <w:tcPr>
            <w:tcW w:w="1559" w:type="dxa"/>
            <w:vAlign w:val="center"/>
          </w:tcPr>
          <w:p>
            <w:pPr>
              <w:jc w:val="center"/>
              <w:rPr>
                <w:rFonts w:ascii="宋体" w:hAnsi="宋体"/>
                <w:bCs/>
                <w:color w:val="000000"/>
                <w:sz w:val="24"/>
              </w:rPr>
            </w:pPr>
            <w:r>
              <w:rPr>
                <w:rFonts w:hint="eastAsia" w:ascii="宋体" w:hAnsi="宋体"/>
                <w:bCs/>
                <w:color w:val="000000"/>
                <w:sz w:val="24"/>
              </w:rPr>
              <w:t>招标人</w:t>
            </w:r>
          </w:p>
        </w:tc>
        <w:tc>
          <w:tcPr>
            <w:tcW w:w="7077" w:type="dxa"/>
            <w:vAlign w:val="center"/>
          </w:tcPr>
          <w:p>
            <w:pPr>
              <w:autoSpaceDE w:val="0"/>
              <w:autoSpaceDN w:val="0"/>
              <w:adjustRightInd w:val="0"/>
              <w:spacing w:line="430" w:lineRule="exact"/>
              <w:jc w:val="left"/>
              <w:rPr>
                <w:b/>
                <w:color w:val="000000"/>
                <w:sz w:val="24"/>
                <w:szCs w:val="20"/>
              </w:rPr>
            </w:pPr>
            <w:r>
              <w:rPr>
                <w:rFonts w:hint="eastAsia" w:ascii="宋体" w:hAnsi="宋体" w:cs="宋体"/>
                <w:color w:val="000000"/>
                <w:kern w:val="0"/>
                <w:sz w:val="24"/>
              </w:rPr>
              <w:t>合肥泓瑞金陵大酒店</w:t>
            </w:r>
            <w:r>
              <w:rPr>
                <w:rFonts w:hint="eastAsia" w:ascii="宋体" w:hAnsi="宋体"/>
                <w:bCs/>
                <w:color w:val="000000"/>
                <w:sz w:val="24"/>
                <w:szCs w:val="24"/>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709" w:type="dxa"/>
            <w:vAlign w:val="center"/>
          </w:tcPr>
          <w:p>
            <w:pPr>
              <w:jc w:val="center"/>
              <w:rPr>
                <w:rFonts w:ascii="宋体" w:hAnsi="宋体"/>
                <w:bCs/>
                <w:color w:val="000000"/>
                <w:sz w:val="24"/>
              </w:rPr>
            </w:pPr>
            <w:r>
              <w:rPr>
                <w:rFonts w:hint="eastAsia" w:ascii="宋体" w:hAnsi="宋体"/>
                <w:bCs/>
                <w:color w:val="000000"/>
                <w:sz w:val="24"/>
              </w:rPr>
              <w:t>2</w:t>
            </w:r>
          </w:p>
        </w:tc>
        <w:tc>
          <w:tcPr>
            <w:tcW w:w="1559" w:type="dxa"/>
            <w:vAlign w:val="center"/>
          </w:tcPr>
          <w:p>
            <w:pPr>
              <w:jc w:val="center"/>
              <w:rPr>
                <w:rFonts w:ascii="宋体" w:hAnsi="宋体"/>
                <w:color w:val="000000"/>
                <w:sz w:val="24"/>
              </w:rPr>
            </w:pPr>
            <w:r>
              <w:rPr>
                <w:rFonts w:hint="eastAsia" w:ascii="宋体" w:hAnsi="宋体"/>
                <w:color w:val="000000"/>
                <w:sz w:val="24"/>
              </w:rPr>
              <w:t>项目名称</w:t>
            </w:r>
          </w:p>
        </w:tc>
        <w:tc>
          <w:tcPr>
            <w:tcW w:w="7077" w:type="dxa"/>
            <w:vAlign w:val="center"/>
          </w:tcPr>
          <w:p>
            <w:pPr>
              <w:spacing w:line="500" w:lineRule="exact"/>
              <w:rPr>
                <w:rFonts w:ascii="宋体" w:hAnsi="宋体" w:cs="宋体"/>
                <w:b/>
                <w:color w:val="000000"/>
                <w:kern w:val="0"/>
                <w:sz w:val="24"/>
              </w:rPr>
            </w:pPr>
            <w:r>
              <w:rPr>
                <w:rFonts w:hint="eastAsia" w:ascii="宋体" w:hAnsi="宋体"/>
                <w:b/>
                <w:bCs/>
                <w:color w:val="000000"/>
                <w:sz w:val="24"/>
                <w:szCs w:val="24"/>
              </w:rPr>
              <w:t>合肥泓瑞金陵大酒店党支部品牌方案项目</w:t>
            </w:r>
            <w:r>
              <w:rPr>
                <w:rFonts w:hint="eastAsia" w:ascii="宋体" w:hAnsi="宋体"/>
                <w:b/>
                <w:bCs/>
                <w:color w:val="000000"/>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3</w:t>
            </w:r>
          </w:p>
        </w:tc>
        <w:tc>
          <w:tcPr>
            <w:tcW w:w="1559" w:type="dxa"/>
            <w:vAlign w:val="center"/>
          </w:tcPr>
          <w:p>
            <w:pPr>
              <w:jc w:val="center"/>
              <w:rPr>
                <w:rFonts w:ascii="宋体" w:hAnsi="宋体"/>
                <w:color w:val="000000"/>
                <w:sz w:val="24"/>
              </w:rPr>
            </w:pPr>
            <w:r>
              <w:rPr>
                <w:rFonts w:hint="eastAsia" w:ascii="宋体" w:hAnsi="宋体"/>
                <w:color w:val="000000"/>
                <w:sz w:val="24"/>
              </w:rPr>
              <w:t>项目编号</w:t>
            </w:r>
          </w:p>
        </w:tc>
        <w:tc>
          <w:tcPr>
            <w:tcW w:w="7077" w:type="dxa"/>
            <w:vAlign w:val="center"/>
          </w:tcPr>
          <w:p>
            <w:pPr>
              <w:tabs>
                <w:tab w:val="left" w:pos="2410"/>
              </w:tabs>
              <w:autoSpaceDE w:val="0"/>
              <w:autoSpaceDN w:val="0"/>
              <w:adjustRightInd w:val="0"/>
              <w:snapToGrid w:val="0"/>
              <w:jc w:val="left"/>
              <w:rPr>
                <w:rFonts w:ascii="宋体" w:hAnsi="DotumChe" w:cs="宋体"/>
                <w:b/>
                <w:color w:val="000000"/>
                <w:spacing w:val="20"/>
                <w:kern w:val="0"/>
                <w:sz w:val="32"/>
                <w:szCs w:val="32"/>
              </w:rPr>
            </w:pPr>
            <w:r>
              <w:rPr>
                <w:rFonts w:hint="eastAsia" w:ascii="宋体" w:hAnsi="宋体"/>
                <w:b/>
                <w:bCs/>
                <w:color w:val="000000"/>
                <w:sz w:val="24"/>
                <w:szCs w:val="24"/>
              </w:rPr>
              <w:t>2023HRJL1212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4</w:t>
            </w:r>
          </w:p>
        </w:tc>
        <w:tc>
          <w:tcPr>
            <w:tcW w:w="1559" w:type="dxa"/>
            <w:vAlign w:val="center"/>
          </w:tcPr>
          <w:p>
            <w:pPr>
              <w:jc w:val="center"/>
              <w:rPr>
                <w:rFonts w:ascii="宋体" w:hAnsi="宋体"/>
                <w:color w:val="000000"/>
                <w:sz w:val="24"/>
              </w:rPr>
            </w:pPr>
            <w:r>
              <w:rPr>
                <w:rFonts w:hint="eastAsia" w:ascii="宋体" w:hAnsi="宋体"/>
                <w:color w:val="000000"/>
                <w:sz w:val="24"/>
              </w:rPr>
              <w:t>项目性质</w:t>
            </w:r>
          </w:p>
        </w:tc>
        <w:tc>
          <w:tcPr>
            <w:tcW w:w="7077" w:type="dxa"/>
            <w:vAlign w:val="center"/>
          </w:tcPr>
          <w:p>
            <w:pPr>
              <w:pStyle w:val="20"/>
              <w:widowControl w:val="0"/>
              <w:spacing w:before="0" w:beforeAutospacing="0" w:after="0" w:afterAutospacing="0"/>
              <w:jc w:val="both"/>
              <w:rPr>
                <w:b w:val="0"/>
                <w:bCs w:val="0"/>
                <w:color w:val="000000"/>
                <w:sz w:val="24"/>
              </w:rPr>
            </w:pPr>
            <w:r>
              <w:rPr>
                <w:rFonts w:hint="eastAsia"/>
                <w:b w:val="0"/>
                <w:bCs w:val="0"/>
                <w:color w:val="000000"/>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5</w:t>
            </w:r>
          </w:p>
        </w:tc>
        <w:tc>
          <w:tcPr>
            <w:tcW w:w="1559" w:type="dxa"/>
            <w:vAlign w:val="center"/>
          </w:tcPr>
          <w:p>
            <w:pPr>
              <w:jc w:val="center"/>
              <w:rPr>
                <w:rFonts w:ascii="宋体" w:hAnsi="宋体"/>
                <w:color w:val="000000"/>
                <w:sz w:val="24"/>
              </w:rPr>
            </w:pPr>
            <w:r>
              <w:rPr>
                <w:rFonts w:hint="eastAsia" w:ascii="宋体" w:hAnsi="宋体"/>
                <w:color w:val="000000"/>
                <w:sz w:val="24"/>
              </w:rPr>
              <w:t>资金来源</w:t>
            </w:r>
          </w:p>
        </w:tc>
        <w:tc>
          <w:tcPr>
            <w:tcW w:w="7077" w:type="dxa"/>
            <w:vAlign w:val="center"/>
          </w:tcPr>
          <w:p>
            <w:pPr>
              <w:pStyle w:val="20"/>
              <w:widowControl w:val="0"/>
              <w:spacing w:before="0" w:beforeAutospacing="0" w:after="0" w:afterAutospacing="0"/>
              <w:jc w:val="both"/>
              <w:rPr>
                <w:b w:val="0"/>
                <w:bCs w:val="0"/>
                <w:color w:val="000000"/>
                <w:sz w:val="24"/>
              </w:rPr>
            </w:pPr>
            <w:r>
              <w:rPr>
                <w:rFonts w:hint="eastAsia"/>
                <w:b w:val="0"/>
                <w:bCs w:val="0"/>
                <w:color w:val="000000"/>
                <w:sz w:val="24"/>
              </w:rPr>
              <w:t xml:space="preserve">□财政投资   </w:t>
            </w:r>
            <w:r>
              <w:rPr>
                <w:rFonts w:hint="eastAsia"/>
                <w:b w:val="0"/>
                <w:bCs w:val="0"/>
                <w:color w:val="000000"/>
                <w:sz w:val="24"/>
              </w:rPr>
              <w:sym w:font="Wingdings" w:char="F0FE"/>
            </w:r>
            <w:r>
              <w:rPr>
                <w:rFonts w:hint="eastAsia"/>
                <w:b w:val="0"/>
                <w:bCs w:val="0"/>
                <w:color w:val="000000"/>
                <w:sz w:val="24"/>
              </w:rPr>
              <w:t>招标人</w:t>
            </w:r>
            <w:r>
              <w:rPr>
                <w:rFonts w:hint="eastAsia"/>
                <w:b w:val="0"/>
                <w:color w:val="000000"/>
                <w:sz w:val="24"/>
              </w:rPr>
              <w:t xml:space="preserve">自筹  </w:t>
            </w:r>
            <w:r>
              <w:rPr>
                <w:rFonts w:hint="eastAsia"/>
                <w:b w:val="0"/>
                <w:bCs w:val="0"/>
                <w:color w:val="000000"/>
                <w:sz w:val="24"/>
              </w:rPr>
              <w:t>□</w:t>
            </w:r>
            <w:r>
              <w:rPr>
                <w:rFonts w:hint="eastAsia"/>
                <w:b w:val="0"/>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6</w:t>
            </w:r>
          </w:p>
        </w:tc>
        <w:tc>
          <w:tcPr>
            <w:tcW w:w="1559" w:type="dxa"/>
          </w:tcPr>
          <w:p>
            <w:pPr>
              <w:spacing w:line="500" w:lineRule="exact"/>
              <w:jc w:val="center"/>
              <w:rPr>
                <w:rFonts w:ascii="宋体" w:hAnsi="宋体"/>
                <w:color w:val="000000"/>
                <w:sz w:val="24"/>
                <w:lang w:val="zh-CN"/>
              </w:rPr>
            </w:pPr>
            <w:r>
              <w:rPr>
                <w:rFonts w:hint="eastAsia" w:ascii="宋体" w:hAnsi="宋体"/>
                <w:color w:val="000000"/>
                <w:sz w:val="24"/>
              </w:rPr>
              <w:t>标段划分</w:t>
            </w:r>
          </w:p>
        </w:tc>
        <w:tc>
          <w:tcPr>
            <w:tcW w:w="7077" w:type="dxa"/>
            <w:vAlign w:val="center"/>
          </w:tcPr>
          <w:p>
            <w:pPr>
              <w:spacing w:line="500" w:lineRule="exact"/>
              <w:ind w:left="841" w:hanging="841"/>
              <w:rPr>
                <w:rFonts w:ascii="宋体" w:hAnsi="宋体"/>
                <w:bCs/>
                <w:color w:val="000000"/>
                <w:sz w:val="24"/>
              </w:rPr>
            </w:pPr>
            <w:r>
              <w:rPr>
                <w:rFonts w:hint="eastAsia"/>
                <w:b/>
                <w:bCs/>
                <w:color w:val="000000"/>
                <w:sz w:val="24"/>
              </w:rPr>
              <w:sym w:font="Wingdings" w:char="F0FE"/>
            </w:r>
            <w:r>
              <w:rPr>
                <w:rFonts w:hint="eastAsia" w:ascii="宋体" w:hAnsi="宋体"/>
                <w:color w:val="000000"/>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709" w:type="dxa"/>
            <w:vAlign w:val="center"/>
          </w:tcPr>
          <w:p>
            <w:pPr>
              <w:spacing w:line="500" w:lineRule="exact"/>
              <w:ind w:right="102"/>
              <w:jc w:val="center"/>
              <w:rPr>
                <w:rFonts w:ascii="宋体" w:hAnsi="宋体"/>
                <w:color w:val="000000"/>
                <w:sz w:val="24"/>
                <w:lang w:val="zh-CN"/>
              </w:rPr>
            </w:pPr>
            <w:r>
              <w:rPr>
                <w:rFonts w:hint="eastAsia" w:ascii="宋体" w:hAnsi="宋体"/>
                <w:color w:val="000000"/>
                <w:sz w:val="24"/>
              </w:rPr>
              <w:t>7</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lang w:val="zh-CN"/>
              </w:rPr>
              <w:t>付款方式</w:t>
            </w:r>
          </w:p>
        </w:tc>
        <w:tc>
          <w:tcPr>
            <w:tcW w:w="7077" w:type="dxa"/>
          </w:tcPr>
          <w:p>
            <w:pPr>
              <w:spacing w:line="600" w:lineRule="exact"/>
              <w:jc w:val="left"/>
              <w:rPr>
                <w:rFonts w:ascii="宋体" w:hAnsi="宋体"/>
                <w:bCs/>
                <w:color w:val="000000"/>
                <w:sz w:val="24"/>
                <w:szCs w:val="20"/>
              </w:rPr>
            </w:pPr>
            <w:r>
              <w:rPr>
                <w:rFonts w:hint="eastAsia" w:ascii="宋体" w:hAnsi="宋体"/>
                <w:bCs/>
                <w:color w:val="000000"/>
                <w:sz w:val="24"/>
                <w:szCs w:val="20"/>
              </w:rPr>
              <w:t>付款方式：合同签订后，中标人完成招标项目所有内容并经委托人验收合格后30日内一次性支付全款。</w:t>
            </w:r>
          </w:p>
          <w:p>
            <w:pPr>
              <w:spacing w:line="600" w:lineRule="exact"/>
              <w:jc w:val="left"/>
              <w:rPr>
                <w:rFonts w:ascii="宋体" w:hAnsi="宋体"/>
                <w:bCs/>
                <w:color w:val="000000"/>
                <w:sz w:val="24"/>
                <w:szCs w:val="20"/>
              </w:rPr>
            </w:pPr>
            <w:r>
              <w:rPr>
                <w:rFonts w:hint="eastAsia" w:ascii="宋体" w:hAnsi="宋体"/>
                <w:bCs/>
                <w:color w:val="000000"/>
                <w:sz w:val="24"/>
                <w:szCs w:val="20"/>
              </w:rPr>
              <w:t>中标人需向委托人交付等额的增值税专用发票，否则委托人有权拒绝或者延迟付款，且不承担违约责任。</w:t>
            </w:r>
          </w:p>
          <w:p>
            <w:pPr>
              <w:spacing w:line="600" w:lineRule="exact"/>
              <w:jc w:val="left"/>
              <w:rPr>
                <w:rFonts w:ascii="宋体" w:hAnsi="宋体"/>
                <w:bCs/>
                <w:color w:val="000000"/>
                <w:sz w:val="24"/>
              </w:rPr>
            </w:pPr>
            <w:r>
              <w:rPr>
                <w:rFonts w:hint="eastAsia" w:ascii="宋体" w:hAnsi="宋体"/>
                <w:bCs/>
                <w:color w:val="000000"/>
                <w:sz w:val="24"/>
                <w:szCs w:val="20"/>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8</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联合体投标</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w:t>
            </w:r>
            <w:r>
              <w:rPr>
                <w:rFonts w:hint="eastAsia" w:ascii="宋体" w:hAnsi="宋体"/>
                <w:color w:val="000000"/>
                <w:sz w:val="24"/>
                <w:lang w:val="zh-CN"/>
              </w:rPr>
              <w:t xml:space="preserve">接受  </w:t>
            </w:r>
            <w:r>
              <w:rPr>
                <w:b/>
                <w:bCs/>
                <w:color w:val="000000"/>
                <w:sz w:val="24"/>
              </w:rPr>
              <w:sym w:font="Wingdings" w:char="F0FE"/>
            </w:r>
            <w:r>
              <w:rPr>
                <w:rFonts w:hint="eastAsia" w:ascii="宋体" w:hAnsi="宋体"/>
                <w:color w:val="000000"/>
                <w:sz w:val="24"/>
              </w:rPr>
              <w:t>不</w:t>
            </w:r>
            <w:r>
              <w:rPr>
                <w:rFonts w:hint="eastAsia" w:ascii="宋体" w:hAnsi="宋体"/>
                <w:color w:val="000000"/>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投标有效期</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1559" w:type="dxa"/>
          </w:tcPr>
          <w:p>
            <w:pPr>
              <w:spacing w:line="500" w:lineRule="exact"/>
              <w:jc w:val="center"/>
              <w:rPr>
                <w:rFonts w:ascii="宋体" w:hAnsi="宋体"/>
                <w:color w:val="000000"/>
                <w:sz w:val="24"/>
              </w:rPr>
            </w:pPr>
            <w:r>
              <w:rPr>
                <w:rFonts w:hint="eastAsia" w:ascii="宋体" w:hAnsi="宋体"/>
                <w:color w:val="000000"/>
                <w:sz w:val="24"/>
              </w:rPr>
              <w:t>服务地点</w:t>
            </w:r>
          </w:p>
        </w:tc>
        <w:tc>
          <w:tcPr>
            <w:tcW w:w="7077" w:type="dxa"/>
          </w:tcPr>
          <w:p>
            <w:pPr>
              <w:spacing w:line="500" w:lineRule="exact"/>
              <w:rPr>
                <w:rFonts w:ascii="宋体" w:hAnsi="宋体"/>
                <w:color w:val="000000"/>
                <w:sz w:val="24"/>
              </w:rPr>
            </w:pPr>
            <w:r>
              <w:rPr>
                <w:rFonts w:hint="eastAsia" w:ascii="宋体" w:hAnsi="宋体"/>
                <w:color w:val="000000"/>
                <w:sz w:val="24"/>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1559" w:type="dxa"/>
            <w:vAlign w:val="center"/>
          </w:tcPr>
          <w:p>
            <w:pPr>
              <w:spacing w:line="500" w:lineRule="exact"/>
              <w:ind w:firstLine="120" w:firstLineChars="50"/>
              <w:jc w:val="center"/>
              <w:rPr>
                <w:rFonts w:ascii="宋体" w:hAnsi="宋体"/>
                <w:color w:val="000000"/>
                <w:sz w:val="24"/>
              </w:rPr>
            </w:pPr>
            <w:r>
              <w:rPr>
                <w:rFonts w:hint="eastAsia" w:ascii="宋体" w:hAnsi="宋体"/>
                <w:color w:val="000000"/>
                <w:sz w:val="24"/>
              </w:rPr>
              <w:t>报价需求</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报价不得高于或等于控制价4.5万元（固定总价，一次性包死）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踏勘现场</w:t>
            </w:r>
          </w:p>
        </w:tc>
        <w:tc>
          <w:tcPr>
            <w:tcW w:w="7077" w:type="dxa"/>
            <w:vAlign w:val="center"/>
          </w:tcPr>
          <w:p>
            <w:pPr>
              <w:spacing w:line="500" w:lineRule="exact"/>
              <w:rPr>
                <w:rFonts w:ascii="宋体" w:hAnsi="宋体"/>
                <w:color w:val="000000"/>
                <w:sz w:val="24"/>
                <w:lang w:val="zh-CN"/>
              </w:rPr>
            </w:pPr>
            <w:r>
              <w:rPr>
                <w:rFonts w:hint="eastAsia"/>
                <w:b/>
                <w:bCs/>
                <w:color w:val="000000"/>
                <w:sz w:val="24"/>
              </w:rPr>
              <w:sym w:font="Wingdings" w:char="F0FE"/>
            </w:r>
            <w:r>
              <w:rPr>
                <w:rFonts w:hint="eastAsia" w:ascii="宋体" w:hAnsi="宋体"/>
                <w:bCs/>
                <w:color w:val="000000"/>
                <w:sz w:val="24"/>
              </w:rPr>
              <w:t xml:space="preserve">自行踏勘  </w:t>
            </w:r>
            <w:r>
              <w:rPr>
                <w:rFonts w:hint="eastAsia" w:ascii="宋体" w:hAnsi="宋体"/>
                <w:color w:val="000000"/>
                <w:sz w:val="24"/>
              </w:rPr>
              <w:t>□招标人</w:t>
            </w:r>
            <w:r>
              <w:rPr>
                <w:rFonts w:hint="eastAsia" w:ascii="宋体" w:hAnsi="宋体"/>
                <w:color w:val="000000"/>
                <w:sz w:val="24"/>
                <w:lang w:val="zh-CN"/>
              </w:rPr>
              <w:t>统一组织</w:t>
            </w:r>
          </w:p>
        </w:tc>
      </w:tr>
    </w:tbl>
    <w:p>
      <w:pPr>
        <w:spacing w:line="500" w:lineRule="exact"/>
        <w:jc w:val="center"/>
        <w:rPr>
          <w:rFonts w:ascii="宋体" w:hAnsi="宋体"/>
          <w:color w:val="000000"/>
          <w:sz w:val="24"/>
        </w:rPr>
        <w:sectPr>
          <w:footerReference r:id="rId9" w:type="default"/>
          <w:pgSz w:w="11907" w:h="16840"/>
          <w:pgMar w:top="1440" w:right="1247" w:bottom="1440" w:left="1247" w:header="851" w:footer="992" w:gutter="0"/>
          <w:cols w:space="720" w:num="1"/>
          <w:docGrid w:linePitch="303" w:charSpace="0"/>
        </w:sectPr>
      </w:pPr>
    </w:p>
    <w:tbl>
      <w:tblPr>
        <w:tblStyle w:val="12"/>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投标文件</w:t>
            </w:r>
          </w:p>
        </w:tc>
        <w:tc>
          <w:tcPr>
            <w:tcW w:w="7077" w:type="dxa"/>
            <w:vAlign w:val="center"/>
          </w:tcPr>
          <w:p>
            <w:pPr>
              <w:spacing w:line="500" w:lineRule="exact"/>
              <w:rPr>
                <w:b/>
                <w:bCs/>
                <w:color w:val="000000"/>
                <w:sz w:val="24"/>
              </w:rPr>
            </w:pPr>
            <w:r>
              <w:rPr>
                <w:rFonts w:hint="eastAsia" w:ascii="宋体" w:hAnsi="宋体"/>
                <w:color w:val="000000"/>
                <w:kern w:val="0"/>
                <w:sz w:val="24"/>
              </w:rPr>
              <w:t>正、副本各一，封装于一个文件袋内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15</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开标时间</w:t>
            </w:r>
          </w:p>
          <w:p>
            <w:pPr>
              <w:spacing w:line="500" w:lineRule="exact"/>
              <w:jc w:val="center"/>
              <w:rPr>
                <w:rFonts w:ascii="宋体" w:hAnsi="宋体"/>
                <w:bCs/>
                <w:color w:val="000000"/>
                <w:sz w:val="24"/>
              </w:rPr>
            </w:pPr>
            <w:r>
              <w:rPr>
                <w:rFonts w:hint="eastAsia" w:ascii="宋体" w:hAnsi="宋体"/>
                <w:color w:val="000000"/>
                <w:sz w:val="24"/>
              </w:rPr>
              <w:t>及地点</w:t>
            </w:r>
          </w:p>
        </w:tc>
        <w:tc>
          <w:tcPr>
            <w:tcW w:w="7077" w:type="dxa"/>
            <w:vAlign w:val="center"/>
          </w:tcPr>
          <w:p>
            <w:pPr>
              <w:spacing w:line="500" w:lineRule="exact"/>
              <w:rPr>
                <w:rFonts w:ascii="宋体" w:hAnsi="宋体"/>
                <w:bCs/>
                <w:color w:val="000000"/>
                <w:sz w:val="24"/>
                <w:u w:val="single"/>
              </w:rPr>
            </w:pPr>
            <w:r>
              <w:rPr>
                <w:rFonts w:hint="eastAsia" w:ascii="宋体" w:hAnsi="宋体"/>
                <w:color w:val="000000"/>
                <w:sz w:val="24"/>
              </w:rPr>
              <w:t>开标时间：</w:t>
            </w:r>
            <w:r>
              <w:rPr>
                <w:rFonts w:hint="eastAsia" w:ascii="宋体" w:hAnsi="宋体"/>
                <w:color w:val="000000"/>
                <w:sz w:val="24"/>
                <w:lang w:val="zh-CN"/>
              </w:rPr>
              <w:t>详见招标公告</w:t>
            </w:r>
          </w:p>
          <w:p>
            <w:pPr>
              <w:spacing w:line="500" w:lineRule="exact"/>
              <w:rPr>
                <w:rFonts w:ascii="宋体" w:hAnsi="宋体"/>
                <w:color w:val="000000"/>
                <w:sz w:val="24"/>
              </w:rPr>
            </w:pPr>
            <w:r>
              <w:rPr>
                <w:rFonts w:hint="eastAsia" w:ascii="宋体" w:hAnsi="宋体"/>
                <w:color w:val="000000"/>
                <w:sz w:val="24"/>
              </w:rPr>
              <w:t>开标地点：</w:t>
            </w:r>
            <w:r>
              <w:rPr>
                <w:rFonts w:hint="eastAsia" w:ascii="宋体" w:hAnsi="宋体"/>
                <w:color w:val="000000"/>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16</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评标办法</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综合评分法。详见招标</w:t>
            </w:r>
            <w:r>
              <w:rPr>
                <w:rFonts w:hint="eastAsia" w:ascii="宋体" w:hAnsi="宋体"/>
                <w:color w:val="000000"/>
                <w:sz w:val="24"/>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17</w:t>
            </w:r>
          </w:p>
        </w:tc>
        <w:tc>
          <w:tcPr>
            <w:tcW w:w="1559" w:type="dxa"/>
            <w:vAlign w:val="center"/>
          </w:tcPr>
          <w:p>
            <w:pPr>
              <w:spacing w:line="500" w:lineRule="exact"/>
              <w:jc w:val="center"/>
              <w:rPr>
                <w:rFonts w:ascii="宋体" w:hAnsi="宋体"/>
                <w:color w:val="000000"/>
                <w:sz w:val="24"/>
                <w:szCs w:val="24"/>
              </w:rPr>
            </w:pPr>
            <w:r>
              <w:rPr>
                <w:rFonts w:hint="eastAsia" w:ascii="宋体" w:hAnsi="宋体"/>
                <w:color w:val="000000"/>
                <w:sz w:val="24"/>
                <w:szCs w:val="24"/>
              </w:rPr>
              <w:t>投标人信用记录</w:t>
            </w:r>
          </w:p>
        </w:tc>
        <w:tc>
          <w:tcPr>
            <w:tcW w:w="7077" w:type="dxa"/>
            <w:vAlign w:val="center"/>
          </w:tcPr>
          <w:p>
            <w:pPr>
              <w:spacing w:line="360" w:lineRule="auto"/>
              <w:rPr>
                <w:rFonts w:ascii="宋体" w:hAnsi="宋体"/>
                <w:color w:val="000000"/>
                <w:sz w:val="24"/>
                <w:szCs w:val="24"/>
              </w:rPr>
            </w:pPr>
            <w:r>
              <w:rPr>
                <w:rFonts w:hint="eastAsia" w:ascii="宋体" w:hAnsi="宋体"/>
                <w:color w:val="000000"/>
                <w:sz w:val="24"/>
                <w:szCs w:val="24"/>
              </w:rPr>
              <w:t>1.投标人存在以下不良信用记录情形之一的，不得推荐为中标候选人，不得确定为中标人：</w:t>
            </w:r>
          </w:p>
          <w:p>
            <w:pPr>
              <w:spacing w:line="360" w:lineRule="auto"/>
              <w:rPr>
                <w:rFonts w:ascii="宋体" w:hAnsi="宋体"/>
                <w:color w:val="000000"/>
                <w:sz w:val="24"/>
                <w:szCs w:val="24"/>
              </w:rPr>
            </w:pPr>
            <w:r>
              <w:rPr>
                <w:rFonts w:hint="eastAsia" w:ascii="宋体" w:hAnsi="宋体"/>
                <w:color w:val="000000"/>
                <w:sz w:val="24"/>
                <w:szCs w:val="24"/>
              </w:rPr>
              <w:t>（1）投标人被人民法院列入失信被执行人的；</w:t>
            </w:r>
          </w:p>
          <w:p>
            <w:pPr>
              <w:spacing w:line="360" w:lineRule="auto"/>
              <w:rPr>
                <w:rFonts w:ascii="宋体" w:hAnsi="宋体"/>
                <w:color w:val="000000"/>
                <w:sz w:val="24"/>
                <w:szCs w:val="24"/>
              </w:rPr>
            </w:pPr>
            <w:r>
              <w:rPr>
                <w:rFonts w:hint="eastAsia" w:ascii="宋体" w:hAnsi="宋体"/>
                <w:color w:val="000000"/>
                <w:sz w:val="24"/>
                <w:szCs w:val="24"/>
              </w:rPr>
              <w:t>（2）投标人或其法定代表人或拟派项目经理（项目负责人）被人民检察院列入行贿犯罪档案的；</w:t>
            </w:r>
          </w:p>
          <w:p>
            <w:pPr>
              <w:spacing w:line="360" w:lineRule="auto"/>
              <w:rPr>
                <w:rFonts w:ascii="宋体" w:hAnsi="宋体"/>
                <w:color w:val="000000"/>
                <w:sz w:val="24"/>
                <w:szCs w:val="24"/>
              </w:rPr>
            </w:pPr>
            <w:r>
              <w:rPr>
                <w:rFonts w:hint="eastAsia" w:ascii="宋体" w:hAnsi="宋体"/>
                <w:color w:val="000000"/>
                <w:sz w:val="24"/>
                <w:szCs w:val="24"/>
              </w:rPr>
              <w:t>（3）投标人被工商行政管理部门列入企业经营异常名录的；</w:t>
            </w:r>
          </w:p>
          <w:p>
            <w:pPr>
              <w:spacing w:line="360" w:lineRule="auto"/>
              <w:rPr>
                <w:rFonts w:ascii="宋体" w:hAnsi="宋体"/>
                <w:color w:val="000000"/>
                <w:sz w:val="24"/>
                <w:szCs w:val="24"/>
              </w:rPr>
            </w:pPr>
            <w:r>
              <w:rPr>
                <w:rFonts w:hint="eastAsia" w:ascii="宋体" w:hAnsi="宋体"/>
                <w:color w:val="000000"/>
                <w:sz w:val="24"/>
                <w:szCs w:val="24"/>
              </w:rPr>
              <w:t>（4）投标人被税务部门列入重大税收违法案件当事人名单的。</w:t>
            </w:r>
          </w:p>
          <w:p>
            <w:pPr>
              <w:spacing w:line="360" w:lineRule="auto"/>
              <w:rPr>
                <w:rFonts w:ascii="宋体" w:hAnsi="宋体"/>
                <w:color w:val="000000"/>
                <w:sz w:val="24"/>
                <w:szCs w:val="24"/>
              </w:rPr>
            </w:pPr>
            <w:r>
              <w:rPr>
                <w:rFonts w:hint="eastAsia" w:ascii="宋体" w:hAnsi="宋体"/>
                <w:color w:val="000000"/>
                <w:sz w:val="24"/>
                <w:szCs w:val="24"/>
              </w:rPr>
              <w:t>2.联合体投标人，联合体任何一方存在上述不良信用记录的，视同联合体存在不良信用记录。</w:t>
            </w:r>
          </w:p>
          <w:p>
            <w:pPr>
              <w:spacing w:line="360" w:lineRule="auto"/>
              <w:rPr>
                <w:rFonts w:ascii="宋体" w:hAnsi="宋体"/>
                <w:color w:val="000000"/>
                <w:sz w:val="24"/>
                <w:szCs w:val="24"/>
              </w:rPr>
            </w:pPr>
            <w:r>
              <w:rPr>
                <w:rFonts w:hint="eastAsia" w:ascii="宋体" w:hAnsi="宋体"/>
                <w:color w:val="000000"/>
                <w:sz w:val="24"/>
                <w:szCs w:val="24"/>
              </w:rPr>
              <w:t>3.不良信用记录仅以下列渠道查询结果为准：</w:t>
            </w:r>
          </w:p>
          <w:p>
            <w:pPr>
              <w:spacing w:line="360" w:lineRule="auto"/>
              <w:rPr>
                <w:rFonts w:ascii="宋体" w:hAnsi="宋体"/>
                <w:b/>
                <w:color w:val="000000"/>
                <w:sz w:val="24"/>
                <w:szCs w:val="24"/>
              </w:rPr>
            </w:pPr>
            <w:r>
              <w:rPr>
                <w:rFonts w:hint="eastAsia" w:ascii="宋体" w:hAnsi="宋体"/>
                <w:b/>
                <w:color w:val="000000"/>
                <w:sz w:val="24"/>
                <w:szCs w:val="24"/>
              </w:rPr>
              <w:t>（1）信用中国官网（www.creditchina.gov.cn）或者中国执行信息公开网（http://zxgk.court.gov.cn/）、国家税务总局（http://www.chinatax.gov.cn/）等网站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color w:val="000000"/>
                <w:sz w:val="24"/>
                <w:szCs w:val="24"/>
              </w:rPr>
            </w:pPr>
            <w:r>
              <w:rPr>
                <w:rFonts w:hint="eastAsia" w:ascii="宋体" w:hAnsi="宋体"/>
                <w:color w:val="000000"/>
                <w:sz w:val="24"/>
                <w:szCs w:val="24"/>
              </w:rPr>
              <w:t>（2）行贿犯罪档案：人民检察院书面证明扫描件（时限为近三年，且在有效期内）或人民检察院官方网站查询结果的电子件(打印件扫描)；</w:t>
            </w:r>
          </w:p>
          <w:p>
            <w:pPr>
              <w:spacing w:line="360" w:lineRule="auto"/>
              <w:rPr>
                <w:rFonts w:ascii="宋体" w:hAnsi="宋体"/>
                <w:color w:val="000000"/>
                <w:sz w:val="24"/>
                <w:szCs w:val="24"/>
              </w:rPr>
            </w:pPr>
            <w:r>
              <w:rPr>
                <w:rFonts w:hint="eastAsia" w:ascii="宋体" w:hAnsi="宋体"/>
                <w:color w:val="000000"/>
                <w:sz w:val="24"/>
                <w:szCs w:val="24"/>
              </w:rPr>
              <w:t>4.投标文件中应当提供无不良信用记录承诺（第七章“投标人信用承诺”）。联合体投标的，所有联合体成员均须加盖公章。</w:t>
            </w:r>
          </w:p>
          <w:p>
            <w:pPr>
              <w:spacing w:line="500" w:lineRule="exact"/>
              <w:rPr>
                <w:rFonts w:ascii="宋体" w:hAnsi="宋体"/>
                <w:color w:val="000000"/>
                <w:sz w:val="24"/>
                <w:szCs w:val="24"/>
              </w:rPr>
            </w:pPr>
            <w:r>
              <w:rPr>
                <w:rFonts w:hint="eastAsia" w:ascii="宋体" w:hAnsi="宋体"/>
                <w:b/>
                <w:color w:val="000000"/>
                <w:sz w:val="24"/>
                <w:szCs w:val="24"/>
              </w:rPr>
              <w:t>5.投标文件中应当提供信用中国官网查询的失信被执行人、企业经营异常名录、重大税收违法案件当事人名单查询结果截图和行贿犯罪档案证明材料。联合体投标的，所有联合体成员均须提供查询结果截图、行贿犯罪档案证明材料及承诺（承诺及截图参考）</w:t>
            </w:r>
          </w:p>
        </w:tc>
      </w:tr>
    </w:tbl>
    <w:p>
      <w:pPr>
        <w:spacing w:line="500" w:lineRule="exact"/>
        <w:jc w:val="center"/>
        <w:rPr>
          <w:rFonts w:ascii="宋体" w:hAnsi="宋体"/>
          <w:color w:val="000000"/>
          <w:sz w:val="24"/>
        </w:rPr>
        <w:sectPr>
          <w:footerReference r:id="rId10" w:type="default"/>
          <w:pgSz w:w="11907" w:h="16840"/>
          <w:pgMar w:top="1440" w:right="1247" w:bottom="1440" w:left="1247" w:header="851" w:footer="992" w:gutter="0"/>
          <w:cols w:space="720" w:num="1"/>
          <w:docGrid w:linePitch="303" w:charSpace="0"/>
        </w:sectPr>
      </w:pPr>
    </w:p>
    <w:tbl>
      <w:tblPr>
        <w:tblStyle w:val="12"/>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18</w:t>
            </w:r>
          </w:p>
        </w:tc>
        <w:tc>
          <w:tcPr>
            <w:tcW w:w="1559" w:type="dxa"/>
            <w:vAlign w:val="center"/>
          </w:tcPr>
          <w:p>
            <w:pPr>
              <w:spacing w:line="360" w:lineRule="auto"/>
              <w:jc w:val="center"/>
              <w:rPr>
                <w:rFonts w:ascii="宋体" w:hAnsi="宋体"/>
                <w:color w:val="000000"/>
                <w:sz w:val="24"/>
                <w:szCs w:val="24"/>
              </w:rPr>
            </w:pPr>
            <w:r>
              <w:rPr>
                <w:rFonts w:hint="eastAsia"/>
                <w:bCs/>
                <w:snapToGrid w:val="0"/>
                <w:color w:val="000000"/>
                <w:kern w:val="0"/>
                <w:sz w:val="24"/>
                <w:szCs w:val="24"/>
              </w:rPr>
              <w:t>本地化服务</w:t>
            </w:r>
          </w:p>
        </w:tc>
        <w:tc>
          <w:tcPr>
            <w:tcW w:w="7077" w:type="dxa"/>
            <w:vAlign w:val="center"/>
          </w:tcPr>
          <w:p>
            <w:pPr>
              <w:snapToGrid w:val="0"/>
              <w:spacing w:line="360" w:lineRule="auto"/>
              <w:rPr>
                <w:bCs/>
                <w:snapToGrid w:val="0"/>
                <w:color w:val="000000"/>
                <w:kern w:val="0"/>
                <w:sz w:val="24"/>
                <w:szCs w:val="24"/>
              </w:rPr>
            </w:pPr>
            <w:r>
              <w:rPr>
                <w:rFonts w:hint="eastAsia"/>
                <w:bCs/>
                <w:snapToGrid w:val="0"/>
                <w:color w:val="000000"/>
                <w:kern w:val="0"/>
                <w:sz w:val="24"/>
                <w:szCs w:val="24"/>
              </w:rPr>
              <w:t>本项目是否要求本地化服务能力：</w:t>
            </w:r>
            <w:r>
              <w:rPr>
                <w:rFonts w:hint="eastAsia"/>
                <w:bCs/>
                <w:snapToGrid w:val="0"/>
                <w:color w:val="000000"/>
                <w:kern w:val="0"/>
                <w:sz w:val="24"/>
                <w:szCs w:val="24"/>
              </w:rPr>
              <w:sym w:font="Wingdings 2" w:char="0052"/>
            </w:r>
            <w:r>
              <w:rPr>
                <w:rFonts w:hint="eastAsia"/>
                <w:bCs/>
                <w:snapToGrid w:val="0"/>
                <w:color w:val="000000"/>
                <w:kern w:val="0"/>
                <w:sz w:val="24"/>
                <w:szCs w:val="24"/>
              </w:rPr>
              <w:t xml:space="preserve">要求  </w:t>
            </w:r>
            <w:r>
              <w:rPr>
                <w:rFonts w:hint="eastAsia"/>
                <w:bCs/>
                <w:snapToGrid w:val="0"/>
                <w:color w:val="000000"/>
                <w:kern w:val="0"/>
                <w:sz w:val="24"/>
                <w:szCs w:val="24"/>
              </w:rPr>
              <w:sym w:font="Wingdings" w:char="00A8"/>
            </w:r>
            <w:r>
              <w:rPr>
                <w:rFonts w:hint="eastAsia"/>
                <w:bCs/>
                <w:snapToGrid w:val="0"/>
                <w:color w:val="000000"/>
                <w:kern w:val="0"/>
                <w:sz w:val="24"/>
                <w:szCs w:val="24"/>
              </w:rPr>
              <w:t>不要求</w:t>
            </w:r>
          </w:p>
          <w:p>
            <w:pPr>
              <w:snapToGrid w:val="0"/>
              <w:spacing w:line="360" w:lineRule="auto"/>
              <w:rPr>
                <w:bCs/>
                <w:snapToGrid w:val="0"/>
                <w:color w:val="000000"/>
                <w:kern w:val="0"/>
                <w:sz w:val="24"/>
                <w:szCs w:val="24"/>
              </w:rPr>
            </w:pPr>
            <w:r>
              <w:rPr>
                <w:rFonts w:hint="eastAsia"/>
                <w:bCs/>
                <w:snapToGrid w:val="0"/>
                <w:color w:val="000000"/>
                <w:kern w:val="0"/>
                <w:sz w:val="24"/>
                <w:szCs w:val="24"/>
              </w:rPr>
              <w:t>本地化服务的能力是指具有下列条件之一：</w:t>
            </w:r>
          </w:p>
          <w:p>
            <w:pPr>
              <w:snapToGrid w:val="0"/>
              <w:spacing w:line="360" w:lineRule="auto"/>
              <w:rPr>
                <w:bCs/>
                <w:snapToGrid w:val="0"/>
                <w:color w:val="000000"/>
                <w:kern w:val="0"/>
                <w:sz w:val="24"/>
                <w:szCs w:val="24"/>
              </w:rPr>
            </w:pPr>
            <w:r>
              <w:rPr>
                <w:rFonts w:hint="eastAsia"/>
                <w:bCs/>
                <w:snapToGrid w:val="0"/>
                <w:color w:val="000000"/>
                <w:kern w:val="0"/>
                <w:sz w:val="24"/>
                <w:szCs w:val="24"/>
              </w:rPr>
              <w:t>（1）在</w:t>
            </w:r>
            <w:r>
              <w:rPr>
                <w:bCs/>
                <w:snapToGrid w:val="0"/>
                <w:color w:val="000000"/>
                <w:kern w:val="0"/>
                <w:sz w:val="24"/>
                <w:szCs w:val="24"/>
              </w:rPr>
              <w:t>合肥</w:t>
            </w:r>
            <w:r>
              <w:rPr>
                <w:rFonts w:hint="eastAsia"/>
                <w:bCs/>
                <w:snapToGrid w:val="0"/>
                <w:color w:val="000000"/>
                <w:kern w:val="0"/>
                <w:sz w:val="24"/>
                <w:szCs w:val="24"/>
              </w:rPr>
              <w:t>行政区域范围（不含四县一市）具有固定的办公场所及人员；</w:t>
            </w:r>
          </w:p>
          <w:p>
            <w:pPr>
              <w:snapToGrid w:val="0"/>
              <w:spacing w:line="360" w:lineRule="auto"/>
              <w:rPr>
                <w:bCs/>
                <w:snapToGrid w:val="0"/>
                <w:color w:val="000000"/>
                <w:kern w:val="0"/>
                <w:sz w:val="24"/>
                <w:szCs w:val="24"/>
              </w:rPr>
            </w:pPr>
            <w:r>
              <w:rPr>
                <w:rFonts w:hint="eastAsia"/>
                <w:bCs/>
                <w:snapToGrid w:val="0"/>
                <w:color w:val="000000"/>
                <w:kern w:val="0"/>
                <w:sz w:val="24"/>
                <w:szCs w:val="24"/>
              </w:rPr>
              <w:t>（2）投标人在</w:t>
            </w:r>
            <w:r>
              <w:rPr>
                <w:bCs/>
                <w:snapToGrid w:val="0"/>
                <w:color w:val="000000"/>
                <w:kern w:val="0"/>
                <w:sz w:val="24"/>
                <w:szCs w:val="24"/>
              </w:rPr>
              <w:t>合肥</w:t>
            </w:r>
            <w:r>
              <w:rPr>
                <w:rFonts w:hint="eastAsia"/>
                <w:bCs/>
                <w:snapToGrid w:val="0"/>
                <w:color w:val="000000"/>
                <w:kern w:val="0"/>
                <w:sz w:val="24"/>
                <w:szCs w:val="24"/>
              </w:rPr>
              <w:t>行政区域范围（不含四县一市）注册成立的；</w:t>
            </w:r>
          </w:p>
          <w:p>
            <w:pPr>
              <w:snapToGrid w:val="0"/>
              <w:spacing w:line="360" w:lineRule="auto"/>
              <w:rPr>
                <w:bCs/>
                <w:snapToGrid w:val="0"/>
                <w:color w:val="000000"/>
                <w:kern w:val="0"/>
                <w:sz w:val="24"/>
                <w:szCs w:val="24"/>
              </w:rPr>
            </w:pPr>
            <w:r>
              <w:rPr>
                <w:rFonts w:hint="eastAsia"/>
                <w:bCs/>
                <w:snapToGrid w:val="0"/>
                <w:color w:val="000000"/>
                <w:kern w:val="0"/>
                <w:sz w:val="24"/>
                <w:szCs w:val="24"/>
              </w:rPr>
              <w:t>（3）承诺中标即在合肥行政区域范围（不含四县一市）设立服务机构。</w:t>
            </w:r>
          </w:p>
        </w:tc>
      </w:tr>
    </w:tbl>
    <w:p>
      <w:pPr>
        <w:spacing w:line="360" w:lineRule="auto"/>
        <w:rPr>
          <w:rFonts w:ascii="宋体" w:hAnsi="宋体"/>
          <w:color w:val="000000"/>
          <w:sz w:val="24"/>
          <w:szCs w:val="24"/>
        </w:rPr>
      </w:pPr>
      <w:bookmarkStart w:id="34" w:name="_Hlt509650027"/>
      <w:bookmarkEnd w:id="34"/>
      <w:bookmarkStart w:id="35" w:name="_Hlt519045778"/>
      <w:bookmarkEnd w:id="35"/>
    </w:p>
    <w:p>
      <w:pPr>
        <w:rPr>
          <w:color w:val="000000"/>
        </w:rPr>
      </w:pPr>
      <w:bookmarkStart w:id="36" w:name="_Hlt509649330"/>
      <w:bookmarkEnd w:id="36"/>
      <w:bookmarkStart w:id="37" w:name="_Hlt509650936"/>
      <w:bookmarkEnd w:id="37"/>
      <w:bookmarkStart w:id="38" w:name="_Hlt509650961"/>
      <w:bookmarkEnd w:id="38"/>
      <w:bookmarkStart w:id="39" w:name="_Hlt509649795"/>
      <w:bookmarkEnd w:id="39"/>
      <w:bookmarkStart w:id="40" w:name="_Hlt509650333"/>
      <w:bookmarkEnd w:id="40"/>
      <w:bookmarkStart w:id="41" w:name="_Hlt509650116"/>
      <w:bookmarkEnd w:id="41"/>
      <w:bookmarkStart w:id="42" w:name="_Hlt509650103"/>
      <w:bookmarkEnd w:id="42"/>
      <w:bookmarkStart w:id="43" w:name="_Hlt509650690"/>
      <w:bookmarkEnd w:id="43"/>
      <w:bookmarkStart w:id="44" w:name="_Hlt509650932"/>
      <w:bookmarkEnd w:id="44"/>
      <w:bookmarkStart w:id="45" w:name="_Hlt509649645"/>
      <w:bookmarkEnd w:id="45"/>
      <w:bookmarkStart w:id="46" w:name="_Hlt509650929"/>
      <w:bookmarkEnd w:id="46"/>
      <w:bookmarkStart w:id="47" w:name="_Hlt509649678"/>
      <w:bookmarkEnd w:id="47"/>
      <w:bookmarkStart w:id="48" w:name="_Hlt509649669"/>
      <w:bookmarkEnd w:id="48"/>
      <w:bookmarkStart w:id="49" w:name="_Hlt526418153"/>
      <w:bookmarkEnd w:id="49"/>
      <w:bookmarkStart w:id="50" w:name="_Toc459990137"/>
      <w:bookmarkStart w:id="51" w:name="_Toc508363589"/>
    </w:p>
    <w:p>
      <w:pPr>
        <w:pStyle w:val="5"/>
        <w:spacing w:before="0" w:line="500" w:lineRule="exact"/>
        <w:jc w:val="center"/>
        <w:rPr>
          <w:rFonts w:ascii="宋体" w:hAnsi="宋体"/>
          <w:color w:val="000000"/>
        </w:rPr>
      </w:pPr>
      <w:bookmarkStart w:id="52" w:name="_Toc4850"/>
      <w:bookmarkStart w:id="53" w:name="_Toc12926"/>
      <w:bookmarkStart w:id="54" w:name="_Toc24236"/>
      <w:bookmarkStart w:id="55" w:name="_Toc31200"/>
      <w:bookmarkStart w:id="56" w:name="_Toc29205"/>
      <w:bookmarkStart w:id="57" w:name="_Toc55285810"/>
      <w:bookmarkStart w:id="58" w:name="_Toc520280122"/>
      <w:r>
        <w:rPr>
          <w:rFonts w:hint="eastAsia" w:ascii="宋体" w:hAnsi="宋体"/>
          <w:color w:val="000000"/>
        </w:rPr>
        <w:t>第三章 投标人须知</w:t>
      </w:r>
      <w:bookmarkEnd w:id="52"/>
      <w:bookmarkEnd w:id="53"/>
      <w:bookmarkEnd w:id="54"/>
      <w:bookmarkEnd w:id="55"/>
      <w:bookmarkEnd w:id="56"/>
      <w:bookmarkEnd w:id="57"/>
    </w:p>
    <w:p>
      <w:pPr>
        <w:keepNext/>
        <w:keepLines/>
        <w:spacing w:before="260" w:after="260" w:line="360" w:lineRule="auto"/>
        <w:jc w:val="center"/>
        <w:outlineLvl w:val="1"/>
        <w:rPr>
          <w:rFonts w:ascii="宋体" w:hAnsi="宋体"/>
          <w:b/>
          <w:bCs/>
          <w:color w:val="000000"/>
          <w:sz w:val="28"/>
          <w:szCs w:val="32"/>
        </w:rPr>
      </w:pPr>
      <w:bookmarkStart w:id="59" w:name="_Toc12998"/>
      <w:bookmarkStart w:id="60" w:name="_Toc51505239"/>
      <w:bookmarkStart w:id="61" w:name="_Toc15873"/>
      <w:bookmarkStart w:id="62" w:name="_Toc22888330"/>
      <w:bookmarkStart w:id="63" w:name="_Toc55285811"/>
      <w:bookmarkStart w:id="64" w:name="_Toc3145"/>
      <w:bookmarkStart w:id="65" w:name="_Toc14924"/>
      <w:r>
        <w:rPr>
          <w:rFonts w:hint="eastAsia" w:ascii="宋体" w:hAnsi="宋体"/>
          <w:b/>
          <w:bCs/>
          <w:color w:val="000000"/>
          <w:sz w:val="28"/>
          <w:szCs w:val="32"/>
        </w:rPr>
        <w:t>一．投标文件的编制</w:t>
      </w:r>
      <w:bookmarkEnd w:id="59"/>
      <w:bookmarkEnd w:id="60"/>
      <w:bookmarkEnd w:id="61"/>
      <w:bookmarkEnd w:id="62"/>
      <w:bookmarkEnd w:id="63"/>
      <w:bookmarkEnd w:id="64"/>
      <w:bookmarkEnd w:id="65"/>
    </w:p>
    <w:p>
      <w:pPr>
        <w:spacing w:line="360" w:lineRule="auto"/>
        <w:ind w:firstLine="482" w:firstLineChars="200"/>
        <w:rPr>
          <w:rFonts w:ascii="宋体" w:hAnsi="宋体"/>
          <w:b/>
          <w:color w:val="000000"/>
          <w:kern w:val="0"/>
          <w:sz w:val="24"/>
        </w:rPr>
      </w:pPr>
      <w:r>
        <w:rPr>
          <w:rFonts w:hint="eastAsia" w:ascii="宋体" w:hAnsi="宋体"/>
          <w:b/>
          <w:color w:val="000000"/>
          <w:kern w:val="0"/>
          <w:sz w:val="24"/>
        </w:rPr>
        <w:t>1.投标文件的编写要求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1.1投标人须以招标人正式发布的《招标文件》为制作《投标文件》的依据；</w:t>
      </w:r>
    </w:p>
    <w:p>
      <w:pPr>
        <w:spacing w:line="360" w:lineRule="auto"/>
        <w:ind w:firstLine="480" w:firstLineChars="200"/>
        <w:rPr>
          <w:rFonts w:ascii="宋体" w:hAnsi="宋体"/>
          <w:color w:val="000000"/>
          <w:kern w:val="0"/>
          <w:sz w:val="24"/>
        </w:rPr>
      </w:pPr>
      <w:r>
        <w:rPr>
          <w:rFonts w:hint="eastAsia" w:ascii="宋体" w:hAnsi="宋体" w:cs="宋体"/>
          <w:color w:val="000000"/>
          <w:kern w:val="0"/>
          <w:sz w:val="24"/>
        </w:rPr>
        <w:t>1.2</w:t>
      </w:r>
      <w:r>
        <w:rPr>
          <w:rFonts w:hint="eastAsia" w:ascii="宋体" w:hAnsi="宋体"/>
          <w:color w:val="000000"/>
          <w:kern w:val="0"/>
          <w:sz w:val="24"/>
        </w:rPr>
        <w:t>投标人应仔细阅读招标文件的所有内容，按招标文件的要求提供投标文件，并保证所提供的全部资料真实有效；</w:t>
      </w:r>
    </w:p>
    <w:p>
      <w:pPr>
        <w:spacing w:line="360" w:lineRule="auto"/>
        <w:ind w:firstLine="480" w:firstLineChars="200"/>
        <w:rPr>
          <w:rFonts w:ascii="宋体" w:hAnsi="宋体"/>
          <w:color w:val="000000"/>
          <w:kern w:val="0"/>
          <w:sz w:val="24"/>
        </w:rPr>
      </w:pPr>
      <w:r>
        <w:rPr>
          <w:rFonts w:hint="eastAsia" w:ascii="宋体" w:hAnsi="宋体" w:cs="宋体"/>
          <w:color w:val="000000"/>
          <w:kern w:val="0"/>
          <w:sz w:val="24"/>
        </w:rPr>
        <w:t>1.3</w:t>
      </w:r>
      <w:r>
        <w:rPr>
          <w:rFonts w:hint="eastAsia" w:ascii="宋体" w:hAnsi="宋体"/>
          <w:color w:val="000000"/>
          <w:kern w:val="0"/>
          <w:sz w:val="24"/>
        </w:rPr>
        <w:t>投标文件的书面内容不得涂抹或改写；</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1.4满足本招标文件规定的其它要求。</w:t>
      </w:r>
    </w:p>
    <w:p>
      <w:pPr>
        <w:spacing w:line="360" w:lineRule="auto"/>
        <w:ind w:firstLine="482" w:firstLineChars="200"/>
        <w:rPr>
          <w:rFonts w:ascii="宋体" w:hAnsi="宋体"/>
          <w:b/>
          <w:color w:val="000000"/>
          <w:kern w:val="0"/>
          <w:sz w:val="24"/>
        </w:rPr>
      </w:pPr>
      <w:r>
        <w:rPr>
          <w:rFonts w:hint="eastAsia" w:ascii="宋体" w:hAnsi="宋体"/>
          <w:b/>
          <w:color w:val="000000"/>
          <w:kern w:val="0"/>
          <w:sz w:val="24"/>
        </w:rPr>
        <w:t>2.投标文件由以下部分构成</w:t>
      </w:r>
    </w:p>
    <w:p>
      <w:pPr>
        <w:spacing w:line="480" w:lineRule="exact"/>
        <w:ind w:firstLine="480" w:firstLineChars="200"/>
        <w:rPr>
          <w:rFonts w:ascii="宋体" w:hAnsi="宋体"/>
          <w:color w:val="000000"/>
          <w:kern w:val="0"/>
          <w:sz w:val="24"/>
        </w:rPr>
      </w:pPr>
      <w:r>
        <w:rPr>
          <w:rFonts w:hint="eastAsia" w:ascii="宋体" w:hAnsi="宋体" w:cs="宋体"/>
          <w:color w:val="000000"/>
          <w:kern w:val="0"/>
          <w:sz w:val="24"/>
        </w:rPr>
        <w:t>2.1</w:t>
      </w:r>
      <w:r>
        <w:rPr>
          <w:rFonts w:hint="eastAsia" w:ascii="宋体" w:hAnsi="宋体"/>
          <w:color w:val="000000"/>
          <w:kern w:val="0"/>
          <w:sz w:val="24"/>
        </w:rPr>
        <w:t>投标承诺书、开标一览表、分项报价表、投标事项承诺原件等；</w:t>
      </w:r>
    </w:p>
    <w:p>
      <w:pPr>
        <w:spacing w:line="480" w:lineRule="exact"/>
        <w:ind w:firstLine="480" w:firstLineChars="200"/>
        <w:rPr>
          <w:rFonts w:ascii="宋体" w:hAnsi="宋体"/>
          <w:color w:val="000000"/>
          <w:kern w:val="0"/>
          <w:sz w:val="24"/>
        </w:rPr>
      </w:pPr>
      <w:r>
        <w:rPr>
          <w:rFonts w:hint="eastAsia" w:ascii="宋体" w:hAnsi="宋体" w:cs="宋体"/>
          <w:color w:val="000000"/>
          <w:kern w:val="0"/>
          <w:sz w:val="24"/>
        </w:rPr>
        <w:t>2.2</w:t>
      </w:r>
      <w:r>
        <w:rPr>
          <w:rFonts w:hint="eastAsia" w:ascii="宋体" w:hAnsi="宋体"/>
          <w:color w:val="000000"/>
          <w:kern w:val="0"/>
          <w:sz w:val="24"/>
        </w:rPr>
        <w:t>投标人资质证明文件复印件、法人和授权代表人身份证复印件；</w:t>
      </w:r>
    </w:p>
    <w:p>
      <w:pPr>
        <w:spacing w:line="480" w:lineRule="exact"/>
        <w:ind w:firstLine="480" w:firstLineChars="200"/>
        <w:rPr>
          <w:rFonts w:ascii="宋体" w:hAnsi="宋体"/>
          <w:color w:val="000000"/>
          <w:kern w:val="0"/>
          <w:sz w:val="24"/>
        </w:rPr>
      </w:pPr>
      <w:r>
        <w:rPr>
          <w:rFonts w:hint="eastAsia" w:ascii="宋体" w:hAnsi="宋体" w:cs="宋体"/>
          <w:color w:val="000000"/>
          <w:kern w:val="0"/>
          <w:sz w:val="24"/>
        </w:rPr>
        <w:t>2.3投标人</w:t>
      </w:r>
      <w:r>
        <w:rPr>
          <w:rFonts w:hint="eastAsia" w:ascii="宋体" w:hAnsi="宋体"/>
          <w:color w:val="000000"/>
          <w:kern w:val="0"/>
          <w:sz w:val="24"/>
        </w:rPr>
        <w:t>同类项目合同及投标人其它说明文件等；</w:t>
      </w:r>
    </w:p>
    <w:p>
      <w:pPr>
        <w:spacing w:line="480" w:lineRule="exact"/>
        <w:ind w:firstLine="482" w:firstLineChars="200"/>
        <w:rPr>
          <w:rFonts w:ascii="宋体" w:hAnsi="宋体"/>
          <w:b/>
          <w:color w:val="000000"/>
          <w:kern w:val="0"/>
          <w:sz w:val="24"/>
        </w:rPr>
      </w:pPr>
      <w:r>
        <w:rPr>
          <w:rFonts w:hint="eastAsia" w:ascii="宋体" w:hAnsi="宋体"/>
          <w:b/>
          <w:color w:val="000000"/>
          <w:kern w:val="0"/>
          <w:sz w:val="24"/>
        </w:rPr>
        <w:t>3.投标报价说明及依据</w:t>
      </w:r>
    </w:p>
    <w:p>
      <w:pPr>
        <w:spacing w:line="480" w:lineRule="exact"/>
        <w:ind w:firstLine="480" w:firstLineChars="200"/>
        <w:rPr>
          <w:rFonts w:ascii="宋体" w:hAnsi="宋体"/>
          <w:b/>
          <w:color w:val="000000"/>
          <w:kern w:val="0"/>
          <w:sz w:val="24"/>
        </w:rPr>
      </w:pPr>
      <w:r>
        <w:rPr>
          <w:rFonts w:hint="eastAsia" w:ascii="宋体" w:hAnsi="宋体" w:cs="宋体"/>
          <w:color w:val="000000"/>
          <w:kern w:val="0"/>
          <w:sz w:val="24"/>
        </w:rPr>
        <w:t>3.1招标内容、采购清单及有关文件等；</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3.2国家、行业、地方有关技术标准规范；</w:t>
      </w:r>
    </w:p>
    <w:p>
      <w:pPr>
        <w:widowControl/>
        <w:spacing w:line="480" w:lineRule="exact"/>
        <w:ind w:firstLine="465"/>
        <w:jc w:val="left"/>
        <w:rPr>
          <w:rFonts w:ascii="宋体" w:hAnsi="宋体" w:cs="宋体"/>
          <w:color w:val="000000"/>
          <w:kern w:val="0"/>
          <w:sz w:val="24"/>
        </w:rPr>
      </w:pPr>
      <w:r>
        <w:rPr>
          <w:rFonts w:hint="eastAsia" w:ascii="宋体" w:hAnsi="宋体" w:cs="宋体"/>
          <w:color w:val="000000"/>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color w:val="000000"/>
          <w:kern w:val="0"/>
          <w:sz w:val="24"/>
        </w:rPr>
        <w:sectPr>
          <w:footerReference r:id="rId11" w:type="default"/>
          <w:pgSz w:w="11907" w:h="16840"/>
          <w:pgMar w:top="1440" w:right="1247" w:bottom="1440" w:left="1247" w:header="851" w:footer="992" w:gutter="0"/>
          <w:cols w:space="720" w:num="1"/>
          <w:docGrid w:linePitch="303" w:charSpace="0"/>
        </w:sectPr>
      </w:pPr>
    </w:p>
    <w:p>
      <w:pPr>
        <w:widowControl/>
        <w:spacing w:line="480" w:lineRule="exact"/>
        <w:ind w:firstLine="465"/>
        <w:jc w:val="left"/>
        <w:rPr>
          <w:rFonts w:ascii="宋体" w:hAnsi="宋体" w:cs="宋体"/>
          <w:color w:val="000000"/>
          <w:kern w:val="0"/>
          <w:sz w:val="24"/>
        </w:rPr>
      </w:pPr>
      <w:r>
        <w:rPr>
          <w:rFonts w:hint="eastAsia" w:ascii="宋体" w:hAnsi="宋体" w:cs="宋体"/>
          <w:color w:val="000000"/>
          <w:kern w:val="0"/>
          <w:sz w:val="24"/>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1"/>
        <w:rPr>
          <w:rFonts w:ascii="宋体" w:hAnsi="宋体"/>
          <w:b/>
          <w:bCs/>
          <w:color w:val="000000"/>
          <w:sz w:val="28"/>
          <w:szCs w:val="32"/>
        </w:rPr>
      </w:pPr>
      <w:bookmarkStart w:id="66" w:name="_Toc51505241"/>
      <w:bookmarkStart w:id="67" w:name="_Toc26100"/>
      <w:bookmarkStart w:id="68" w:name="_Toc22888332"/>
      <w:bookmarkStart w:id="69" w:name="_Toc19773336"/>
      <w:bookmarkStart w:id="70" w:name="_Toc55285813"/>
      <w:bookmarkStart w:id="71" w:name="_Toc21904"/>
      <w:bookmarkStart w:id="72" w:name="_Toc29375"/>
      <w:bookmarkStart w:id="73" w:name="_Toc27573"/>
      <w:bookmarkStart w:id="74" w:name="_Toc7187423"/>
      <w:r>
        <w:rPr>
          <w:rFonts w:hint="eastAsia" w:ascii="宋体" w:hAnsi="宋体"/>
          <w:b/>
          <w:bCs/>
          <w:color w:val="000000"/>
          <w:sz w:val="28"/>
          <w:szCs w:val="32"/>
        </w:rPr>
        <w:t>二．投标文件的递交</w:t>
      </w:r>
      <w:bookmarkEnd w:id="66"/>
      <w:bookmarkEnd w:id="67"/>
      <w:bookmarkEnd w:id="68"/>
      <w:bookmarkEnd w:id="69"/>
      <w:bookmarkEnd w:id="70"/>
      <w:bookmarkEnd w:id="71"/>
      <w:bookmarkEnd w:id="72"/>
      <w:bookmarkEnd w:id="73"/>
      <w:bookmarkEnd w:id="74"/>
    </w:p>
    <w:p>
      <w:pPr>
        <w:widowControl/>
        <w:spacing w:line="360" w:lineRule="auto"/>
        <w:outlineLvl w:val="2"/>
        <w:rPr>
          <w:rFonts w:ascii="宋体" w:hAnsi="宋体" w:cs="宋体"/>
          <w:b/>
          <w:color w:val="000000"/>
          <w:kern w:val="0"/>
          <w:sz w:val="24"/>
        </w:rPr>
      </w:pPr>
      <w:r>
        <w:rPr>
          <w:rFonts w:hint="eastAsia" w:ascii="宋体" w:hAnsi="宋体" w:cs="宋体"/>
          <w:b/>
          <w:color w:val="000000"/>
          <w:kern w:val="0"/>
          <w:sz w:val="24"/>
        </w:rPr>
        <w:t xml:space="preserve">    </w:t>
      </w:r>
      <w:bookmarkStart w:id="75" w:name="_Toc22385"/>
      <w:r>
        <w:rPr>
          <w:rFonts w:hint="eastAsia" w:ascii="宋体" w:hAnsi="宋体" w:cs="宋体"/>
          <w:b/>
          <w:color w:val="000000"/>
          <w:kern w:val="0"/>
          <w:sz w:val="24"/>
        </w:rPr>
        <w:t>1、投标文件的密封和标记</w:t>
      </w:r>
      <w:bookmarkEnd w:id="75"/>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    1.1投标文件应密封，并在封面注明招标编号、投标项目等，同时在密封处加盖骑缝章；</w:t>
      </w:r>
    </w:p>
    <w:p>
      <w:pPr>
        <w:widowControl/>
        <w:spacing w:line="360" w:lineRule="auto"/>
        <w:jc w:val="left"/>
        <w:rPr>
          <w:rFonts w:ascii="宋体" w:hAnsi="宋体" w:cs="宋体"/>
          <w:bCs/>
          <w:color w:val="000000"/>
          <w:kern w:val="0"/>
          <w:sz w:val="24"/>
        </w:rPr>
      </w:pPr>
      <w:r>
        <w:rPr>
          <w:rFonts w:hint="eastAsia" w:ascii="宋体" w:hAnsi="宋体" w:cs="宋体"/>
          <w:color w:val="000000"/>
          <w:kern w:val="0"/>
          <w:sz w:val="24"/>
        </w:rPr>
        <w:t xml:space="preserve">    1.2投标文件要求：</w:t>
      </w:r>
      <w:r>
        <w:rPr>
          <w:rFonts w:hint="eastAsia" w:ascii="宋体" w:hAnsi="宋体" w:cs="宋体"/>
          <w:bCs/>
          <w:color w:val="000000"/>
          <w:kern w:val="0"/>
          <w:sz w:val="24"/>
        </w:rPr>
        <w:t>正、副本各一份。</w:t>
      </w:r>
    </w:p>
    <w:p>
      <w:pPr>
        <w:widowControl/>
        <w:spacing w:line="360" w:lineRule="auto"/>
        <w:jc w:val="left"/>
        <w:outlineLvl w:val="2"/>
        <w:rPr>
          <w:rFonts w:ascii="宋体" w:hAnsi="宋体"/>
          <w:b/>
          <w:bCs/>
          <w:color w:val="000000"/>
          <w:kern w:val="0"/>
          <w:sz w:val="24"/>
        </w:rPr>
      </w:pPr>
      <w:r>
        <w:rPr>
          <w:rFonts w:hint="eastAsia" w:ascii="宋体" w:hAnsi="宋体"/>
          <w:b/>
          <w:bCs/>
          <w:color w:val="000000"/>
          <w:kern w:val="0"/>
          <w:sz w:val="24"/>
        </w:rPr>
        <w:t xml:space="preserve">    </w:t>
      </w:r>
      <w:bookmarkStart w:id="76" w:name="_Toc11405"/>
      <w:r>
        <w:rPr>
          <w:rFonts w:hint="eastAsia" w:ascii="宋体" w:hAnsi="宋体"/>
          <w:b/>
          <w:bCs/>
          <w:color w:val="000000"/>
          <w:kern w:val="0"/>
          <w:sz w:val="24"/>
        </w:rPr>
        <w:t>2、投标文件的递交、修改和撤回</w:t>
      </w:r>
      <w:bookmarkEnd w:id="76"/>
    </w:p>
    <w:p>
      <w:pPr>
        <w:spacing w:line="360" w:lineRule="auto"/>
        <w:rPr>
          <w:rFonts w:ascii="宋体" w:hAnsi="宋体"/>
          <w:color w:val="000000"/>
          <w:kern w:val="0"/>
          <w:sz w:val="24"/>
        </w:rPr>
      </w:pPr>
      <w:r>
        <w:rPr>
          <w:rFonts w:hint="eastAsia" w:ascii="宋体" w:hAnsi="宋体" w:cs="宋体"/>
          <w:color w:val="000000"/>
          <w:kern w:val="0"/>
          <w:sz w:val="24"/>
        </w:rPr>
        <w:t xml:space="preserve">    2.1</w:t>
      </w:r>
      <w:r>
        <w:rPr>
          <w:rFonts w:hint="eastAsia" w:ascii="宋体" w:hAnsi="宋体"/>
          <w:color w:val="000000"/>
          <w:kern w:val="0"/>
          <w:sz w:val="24"/>
        </w:rPr>
        <w:t>投标人应在投标截止时间前将密封合格的投标文件送达开标现场；</w:t>
      </w:r>
    </w:p>
    <w:p>
      <w:pPr>
        <w:spacing w:line="360" w:lineRule="auto"/>
        <w:rPr>
          <w:rFonts w:ascii="宋体" w:hAnsi="宋体"/>
          <w:color w:val="000000"/>
          <w:kern w:val="0"/>
          <w:sz w:val="24"/>
        </w:rPr>
      </w:pPr>
      <w:r>
        <w:rPr>
          <w:rFonts w:hint="eastAsia" w:ascii="宋体" w:hAnsi="宋体" w:cs="宋体"/>
          <w:color w:val="000000"/>
          <w:kern w:val="0"/>
          <w:sz w:val="24"/>
        </w:rPr>
        <w:t xml:space="preserve">    2.2</w:t>
      </w:r>
      <w:r>
        <w:rPr>
          <w:rFonts w:hint="eastAsia" w:ascii="宋体" w:hAnsi="宋体"/>
          <w:color w:val="000000"/>
          <w:kern w:val="0"/>
          <w:sz w:val="24"/>
        </w:rPr>
        <w:t>投标人递交投标文件后，可修改或撤回投标文件，但必须在投标截止时间前书面通知招标人；投标截止后不得修改或撤回投标文件。</w:t>
      </w:r>
    </w:p>
    <w:p>
      <w:pPr>
        <w:keepNext/>
        <w:keepLines/>
        <w:spacing w:before="260" w:after="260" w:line="360" w:lineRule="auto"/>
        <w:jc w:val="center"/>
        <w:outlineLvl w:val="1"/>
        <w:rPr>
          <w:rFonts w:ascii="宋体" w:hAnsi="宋体"/>
          <w:b/>
          <w:bCs/>
          <w:color w:val="000000"/>
          <w:sz w:val="28"/>
          <w:szCs w:val="32"/>
        </w:rPr>
      </w:pPr>
      <w:bookmarkStart w:id="77" w:name="_Toc19773337"/>
      <w:bookmarkStart w:id="78" w:name="_Toc30525"/>
      <w:bookmarkStart w:id="79" w:name="_Toc51505242"/>
      <w:bookmarkStart w:id="80" w:name="_Toc55285814"/>
      <w:bookmarkStart w:id="81" w:name="_Toc23477"/>
      <w:bookmarkStart w:id="82" w:name="_Toc31187"/>
      <w:bookmarkStart w:id="83" w:name="_Toc7187424"/>
      <w:bookmarkStart w:id="84" w:name="_Toc6813"/>
      <w:bookmarkStart w:id="85" w:name="_Toc22888333"/>
      <w:r>
        <w:rPr>
          <w:rFonts w:hint="eastAsia" w:ascii="宋体" w:hAnsi="宋体"/>
          <w:b/>
          <w:bCs/>
          <w:color w:val="000000"/>
          <w:sz w:val="28"/>
          <w:szCs w:val="32"/>
        </w:rPr>
        <w:t>三．开标、评标及定标</w:t>
      </w:r>
      <w:bookmarkEnd w:id="77"/>
      <w:bookmarkEnd w:id="78"/>
      <w:bookmarkEnd w:id="79"/>
      <w:bookmarkEnd w:id="80"/>
      <w:bookmarkEnd w:id="81"/>
      <w:bookmarkEnd w:id="82"/>
      <w:bookmarkEnd w:id="83"/>
      <w:bookmarkEnd w:id="84"/>
      <w:bookmarkEnd w:id="85"/>
    </w:p>
    <w:p>
      <w:p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 xml:space="preserve"> 1.开标</w:t>
      </w:r>
    </w:p>
    <w:p>
      <w:pPr>
        <w:spacing w:line="360" w:lineRule="auto"/>
        <w:ind w:firstLine="550"/>
        <w:rPr>
          <w:rFonts w:ascii="宋体" w:hAnsi="宋体"/>
          <w:color w:val="000000"/>
          <w:sz w:val="24"/>
          <w:szCs w:val="24"/>
        </w:rPr>
      </w:pPr>
      <w:r>
        <w:rPr>
          <w:rFonts w:hint="eastAsia" w:ascii="宋体" w:hAnsi="宋体" w:cs="宋体"/>
          <w:color w:val="000000"/>
          <w:kern w:val="0"/>
          <w:sz w:val="24"/>
        </w:rPr>
        <w:t>1.1合肥泓瑞金陵大酒店有限责任公司</w:t>
      </w:r>
      <w:r>
        <w:rPr>
          <w:rFonts w:hint="eastAsia" w:ascii="宋体" w:hAnsi="宋体"/>
          <w:color w:val="000000"/>
          <w:sz w:val="24"/>
          <w:szCs w:val="24"/>
        </w:rPr>
        <w:t>将在招标公告（如有变更，以变更公告为准）规定的时间和地点组织公开开标。</w:t>
      </w:r>
    </w:p>
    <w:p>
      <w:pPr>
        <w:widowControl/>
        <w:spacing w:line="360" w:lineRule="auto"/>
        <w:ind w:firstLine="600" w:firstLineChars="250"/>
        <w:jc w:val="left"/>
        <w:rPr>
          <w:rFonts w:ascii="宋体" w:hAnsi="宋体" w:cs="宋体"/>
          <w:color w:val="000000"/>
          <w:kern w:val="0"/>
          <w:sz w:val="24"/>
        </w:rPr>
      </w:pPr>
      <w:r>
        <w:rPr>
          <w:rFonts w:hint="eastAsia" w:ascii="宋体" w:hAnsi="宋体"/>
          <w:color w:val="000000"/>
          <w:sz w:val="24"/>
          <w:szCs w:val="24"/>
        </w:rPr>
        <w:t>1.</w:t>
      </w:r>
      <w:r>
        <w:rPr>
          <w:rFonts w:hint="eastAsia" w:ascii="宋体" w:hAnsi="宋体" w:cs="宋体"/>
          <w:color w:val="000000"/>
          <w:kern w:val="0"/>
          <w:sz w:val="24"/>
        </w:rPr>
        <w:t>2</w:t>
      </w:r>
      <w:r>
        <w:rPr>
          <w:rFonts w:hint="eastAsia" w:ascii="宋体" w:hAnsi="宋体"/>
          <w:color w:val="000000"/>
          <w:kern w:val="0"/>
          <w:sz w:val="24"/>
        </w:rPr>
        <w:t>投标人一名授权代表参加商务标的开标</w:t>
      </w:r>
      <w:r>
        <w:rPr>
          <w:rFonts w:hint="eastAsia" w:ascii="宋体" w:hAnsi="宋体" w:cs="宋体"/>
          <w:color w:val="000000"/>
          <w:kern w:val="0"/>
          <w:sz w:val="24"/>
        </w:rPr>
        <w:t>。（授权代表须出示身份证原件）</w:t>
      </w:r>
    </w:p>
    <w:p>
      <w:pPr>
        <w:widowControl/>
        <w:spacing w:line="360" w:lineRule="auto"/>
        <w:ind w:firstLine="600" w:firstLineChars="250"/>
        <w:jc w:val="left"/>
        <w:rPr>
          <w:rFonts w:ascii="宋体" w:hAnsi="宋体"/>
          <w:color w:val="000000"/>
          <w:sz w:val="24"/>
        </w:rPr>
      </w:pPr>
      <w:r>
        <w:rPr>
          <w:rFonts w:hint="eastAsia" w:ascii="宋体" w:hAnsi="宋体"/>
          <w:color w:val="000000"/>
          <w:sz w:val="24"/>
          <w:szCs w:val="24"/>
        </w:rPr>
        <w:t>1.3</w:t>
      </w:r>
      <w:r>
        <w:rPr>
          <w:rFonts w:hint="eastAsia" w:ascii="宋体" w:hAnsi="宋体"/>
          <w:bCs/>
          <w:color w:val="000000"/>
          <w:sz w:val="24"/>
          <w:szCs w:val="24"/>
        </w:rPr>
        <w:t>开标时</w:t>
      </w:r>
      <w:r>
        <w:rPr>
          <w:rFonts w:hint="eastAsia" w:ascii="宋体" w:hAnsi="宋体"/>
          <w:color w:val="000000"/>
          <w:sz w:val="24"/>
        </w:rPr>
        <w:t>，</w:t>
      </w:r>
      <w:r>
        <w:rPr>
          <w:rFonts w:hint="eastAsia" w:ascii="宋体" w:hAnsi="宋体" w:cs="宋体"/>
          <w:color w:val="000000"/>
          <w:kern w:val="0"/>
          <w:sz w:val="24"/>
        </w:rPr>
        <w:t>合肥泓瑞金陵大酒店有限责任公司</w:t>
      </w:r>
      <w:r>
        <w:rPr>
          <w:rFonts w:hint="eastAsia" w:ascii="宋体" w:hAnsi="宋体"/>
          <w:color w:val="000000"/>
          <w:sz w:val="24"/>
        </w:rPr>
        <w:t>查验投标文件的密封状况，确认无误后拆封唱标。</w:t>
      </w:r>
      <w:r>
        <w:rPr>
          <w:rFonts w:hint="eastAsia" w:ascii="宋体" w:hAnsi="宋体" w:cs="宋体"/>
          <w:color w:val="000000"/>
          <w:kern w:val="0"/>
          <w:sz w:val="24"/>
        </w:rPr>
        <w:t>合肥泓瑞金陵大酒店有限责任公司</w:t>
      </w:r>
      <w:r>
        <w:rPr>
          <w:rFonts w:hint="eastAsia" w:ascii="宋体" w:hAnsi="宋体"/>
          <w:bCs/>
          <w:color w:val="000000"/>
          <w:sz w:val="24"/>
          <w:szCs w:val="24"/>
        </w:rPr>
        <w:t>将当众宣读</w:t>
      </w:r>
      <w:r>
        <w:rPr>
          <w:rFonts w:hint="eastAsia" w:ascii="宋体" w:hAnsi="宋体"/>
          <w:color w:val="000000"/>
          <w:sz w:val="24"/>
          <w:szCs w:val="24"/>
        </w:rPr>
        <w:t>投标人名称、投标价格以及</w:t>
      </w:r>
      <w:r>
        <w:rPr>
          <w:rFonts w:hint="eastAsia" w:ascii="宋体" w:hAnsi="宋体" w:cs="宋体"/>
          <w:color w:val="000000"/>
          <w:kern w:val="0"/>
          <w:sz w:val="24"/>
        </w:rPr>
        <w:t>合肥泓瑞金陵大酒店有限责任公司</w:t>
      </w:r>
      <w:r>
        <w:rPr>
          <w:rFonts w:hint="eastAsia" w:ascii="宋体" w:hAnsi="宋体"/>
          <w:color w:val="000000"/>
          <w:sz w:val="24"/>
          <w:szCs w:val="24"/>
        </w:rPr>
        <w:t>认为合适的其它详细内容。</w:t>
      </w:r>
    </w:p>
    <w:p>
      <w:pPr>
        <w:spacing w:line="360" w:lineRule="auto"/>
        <w:ind w:firstLine="549"/>
        <w:rPr>
          <w:rFonts w:ascii="宋体" w:hAnsi="宋体"/>
          <w:b/>
          <w:color w:val="000000"/>
          <w:sz w:val="24"/>
          <w:szCs w:val="24"/>
        </w:rPr>
      </w:pPr>
      <w:r>
        <w:rPr>
          <w:rFonts w:hint="eastAsia" w:ascii="宋体" w:hAnsi="宋体"/>
          <w:b/>
          <w:color w:val="000000"/>
          <w:sz w:val="24"/>
        </w:rPr>
        <w:t>2</w:t>
      </w:r>
      <w:r>
        <w:rPr>
          <w:rFonts w:hint="eastAsia" w:ascii="宋体" w:hAnsi="宋体"/>
          <w:b/>
          <w:color w:val="000000"/>
          <w:sz w:val="24"/>
          <w:szCs w:val="24"/>
        </w:rPr>
        <w:t>.投标文件的澄清、说明或补正</w:t>
      </w:r>
    </w:p>
    <w:p>
      <w:pPr>
        <w:spacing w:line="360" w:lineRule="auto"/>
        <w:ind w:firstLine="549"/>
        <w:rPr>
          <w:rFonts w:ascii="宋体" w:hAnsi="宋体"/>
          <w:bCs/>
          <w:color w:val="000000"/>
          <w:sz w:val="24"/>
          <w:szCs w:val="24"/>
        </w:rPr>
      </w:pPr>
      <w:r>
        <w:rPr>
          <w:rFonts w:hint="eastAsia" w:ascii="宋体" w:hAnsi="宋体"/>
          <w:bCs/>
          <w:color w:val="000000"/>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000000"/>
          <w:sz w:val="24"/>
          <w:szCs w:val="24"/>
        </w:rPr>
      </w:pPr>
      <w:r>
        <w:rPr>
          <w:rFonts w:hint="eastAsia" w:ascii="宋体" w:hAnsi="宋体"/>
          <w:bCs/>
          <w:color w:val="000000"/>
          <w:sz w:val="24"/>
          <w:szCs w:val="24"/>
        </w:rPr>
        <w:t>2</w:t>
      </w:r>
      <w:r>
        <w:rPr>
          <w:rFonts w:hint="eastAsia" w:ascii="宋体" w:hAnsi="宋体"/>
          <w:color w:val="000000"/>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000000"/>
          <w:sz w:val="24"/>
          <w:szCs w:val="24"/>
        </w:rPr>
      </w:pPr>
      <w:r>
        <w:rPr>
          <w:rFonts w:hint="eastAsia" w:ascii="宋体" w:hAnsi="宋体"/>
          <w:bCs/>
          <w:color w:val="000000"/>
          <w:sz w:val="24"/>
          <w:szCs w:val="24"/>
        </w:rPr>
        <w:t>2</w:t>
      </w:r>
      <w:r>
        <w:rPr>
          <w:rFonts w:hint="eastAsia" w:ascii="宋体" w:hAnsi="宋体"/>
          <w:color w:val="000000"/>
          <w:sz w:val="24"/>
          <w:szCs w:val="24"/>
        </w:rPr>
        <w:t>.3开标一览表内容与投标文件中明细表内容不一致的，以开标一览表为准。</w:t>
      </w:r>
      <w:r>
        <w:rPr>
          <w:rFonts w:hint="eastAsia" w:ascii="宋体" w:hAnsi="宋体"/>
          <w:bCs/>
          <w:color w:val="000000"/>
          <w:sz w:val="24"/>
          <w:szCs w:val="24"/>
        </w:rPr>
        <w:t>开标一览表内容与唱标信息内容不一致的，以开标一览表为准。</w:t>
      </w:r>
    </w:p>
    <w:p>
      <w:pPr>
        <w:spacing w:line="360" w:lineRule="auto"/>
        <w:ind w:firstLine="549"/>
        <w:rPr>
          <w:rFonts w:ascii="宋体" w:hAnsi="宋体"/>
          <w:color w:val="000000"/>
          <w:sz w:val="24"/>
          <w:szCs w:val="24"/>
        </w:rPr>
      </w:pPr>
      <w:r>
        <w:rPr>
          <w:rFonts w:hint="eastAsia" w:ascii="宋体" w:hAnsi="宋体"/>
          <w:bCs/>
          <w:color w:val="000000"/>
          <w:sz w:val="24"/>
          <w:szCs w:val="24"/>
        </w:rPr>
        <w:t>2</w:t>
      </w:r>
      <w:r>
        <w:rPr>
          <w:rFonts w:hint="eastAsia" w:ascii="宋体" w:hAnsi="宋体"/>
          <w:color w:val="000000"/>
          <w:sz w:val="24"/>
          <w:szCs w:val="24"/>
        </w:rPr>
        <w:t>.4 开标一览表中投标总价与投标文件中各分项报价汇总金额不一致的，按以下方式处理：</w:t>
      </w:r>
    </w:p>
    <w:p>
      <w:pPr>
        <w:spacing w:line="360" w:lineRule="auto"/>
        <w:ind w:firstLine="549"/>
        <w:rPr>
          <w:rFonts w:ascii="宋体" w:hAnsi="宋体"/>
          <w:color w:val="000000"/>
          <w:sz w:val="24"/>
          <w:szCs w:val="24"/>
        </w:rPr>
      </w:pPr>
      <w:r>
        <w:rPr>
          <w:rFonts w:hint="eastAsia" w:ascii="宋体" w:hAnsi="宋体"/>
          <w:bCs/>
          <w:color w:val="000000"/>
          <w:sz w:val="24"/>
          <w:szCs w:val="24"/>
        </w:rPr>
        <w:t>2</w:t>
      </w:r>
      <w:r>
        <w:rPr>
          <w:rFonts w:hint="eastAsia" w:ascii="宋体" w:hAnsi="宋体"/>
          <w:color w:val="000000"/>
          <w:sz w:val="24"/>
          <w:szCs w:val="24"/>
        </w:rPr>
        <w:t>.4.1项目以投标总价结算的，以开标一览表中投标总价为准；</w:t>
      </w:r>
    </w:p>
    <w:p>
      <w:pPr>
        <w:spacing w:line="360" w:lineRule="auto"/>
        <w:ind w:firstLine="549"/>
        <w:rPr>
          <w:rFonts w:ascii="宋体" w:hAnsi="宋体"/>
          <w:color w:val="000000"/>
          <w:sz w:val="24"/>
          <w:szCs w:val="24"/>
        </w:rPr>
      </w:pPr>
      <w:r>
        <w:rPr>
          <w:rFonts w:hint="eastAsia" w:ascii="宋体" w:hAnsi="宋体"/>
          <w:bCs/>
          <w:color w:val="000000"/>
          <w:sz w:val="24"/>
          <w:szCs w:val="24"/>
        </w:rPr>
        <w:t>2</w:t>
      </w:r>
      <w:r>
        <w:rPr>
          <w:rFonts w:hint="eastAsia" w:ascii="宋体" w:hAnsi="宋体"/>
          <w:color w:val="000000"/>
          <w:sz w:val="24"/>
          <w:szCs w:val="24"/>
        </w:rPr>
        <w:t>.4.2项目以分项报价为准据实结算的，投标无效。</w:t>
      </w:r>
    </w:p>
    <w:p>
      <w:pPr>
        <w:spacing w:line="360" w:lineRule="auto"/>
        <w:ind w:firstLine="549"/>
        <w:rPr>
          <w:rFonts w:ascii="宋体" w:hAnsi="宋体"/>
          <w:b/>
          <w:color w:val="000000"/>
          <w:sz w:val="24"/>
          <w:szCs w:val="24"/>
        </w:rPr>
      </w:pPr>
      <w:r>
        <w:rPr>
          <w:rFonts w:hint="eastAsia" w:ascii="宋体" w:hAnsi="宋体"/>
          <w:color w:val="000000"/>
          <w:sz w:val="24"/>
        </w:rPr>
        <w:t>3.</w:t>
      </w:r>
      <w:r>
        <w:rPr>
          <w:rFonts w:hint="eastAsia" w:ascii="宋体" w:hAnsi="宋体"/>
          <w:b/>
          <w:color w:val="000000"/>
          <w:sz w:val="24"/>
          <w:szCs w:val="24"/>
        </w:rPr>
        <w:t>评标</w:t>
      </w:r>
    </w:p>
    <w:p>
      <w:pPr>
        <w:widowControl/>
        <w:spacing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3.1评标原则：</w:t>
      </w:r>
      <w:r>
        <w:rPr>
          <w:rFonts w:hint="eastAsia" w:ascii="宋体" w:hAnsi="宋体" w:cs="宋体"/>
          <w:color w:val="000000"/>
          <w:kern w:val="0"/>
          <w:sz w:val="24"/>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422" w:firstLineChars="175"/>
        <w:rPr>
          <w:rFonts w:ascii="宋体" w:hAnsi="宋体"/>
          <w:color w:val="000000"/>
          <w:sz w:val="24"/>
        </w:rPr>
      </w:pPr>
      <w:r>
        <w:rPr>
          <w:rFonts w:hint="eastAsia" w:ascii="宋体" w:hAnsi="宋体"/>
          <w:b/>
          <w:color w:val="000000"/>
          <w:sz w:val="24"/>
          <w:szCs w:val="24"/>
        </w:rPr>
        <w:t>3.</w:t>
      </w:r>
      <w:r>
        <w:rPr>
          <w:rFonts w:hint="eastAsia" w:ascii="宋体" w:hAnsi="宋体"/>
          <w:b/>
          <w:color w:val="000000"/>
          <w:sz w:val="24"/>
        </w:rPr>
        <w:t>2评标方法：</w:t>
      </w:r>
      <w:r>
        <w:rPr>
          <w:rFonts w:hint="eastAsia" w:ascii="宋体" w:hAnsi="宋体"/>
          <w:color w:val="000000"/>
          <w:sz w:val="24"/>
        </w:rPr>
        <w:t>本次项目评标采用综合评分法作为对投标人标书的比较方法。</w:t>
      </w:r>
    </w:p>
    <w:p>
      <w:pPr>
        <w:spacing w:line="360" w:lineRule="auto"/>
        <w:ind w:firstLine="480" w:firstLineChars="200"/>
        <w:rPr>
          <w:rFonts w:ascii="宋体" w:hAnsi="宋体"/>
          <w:color w:val="000000"/>
          <w:sz w:val="24"/>
          <w:szCs w:val="24"/>
        </w:rPr>
      </w:pPr>
      <w:r>
        <w:rPr>
          <w:rFonts w:hint="eastAsia" w:ascii="宋体" w:hAnsi="宋体"/>
          <w:color w:val="000000"/>
          <w:sz w:val="24"/>
        </w:rPr>
        <w:t>3.3</w:t>
      </w:r>
      <w:r>
        <w:rPr>
          <w:rFonts w:hint="eastAsia" w:ascii="宋体" w:hAnsi="宋体"/>
          <w:color w:val="000000"/>
          <w:sz w:val="24"/>
          <w:szCs w:val="24"/>
        </w:rPr>
        <w:t>评标委员会将按照招标文件规定的评标办法对投标人独立进行评审。</w:t>
      </w:r>
    </w:p>
    <w:p>
      <w:pPr>
        <w:spacing w:line="360" w:lineRule="auto"/>
        <w:ind w:firstLine="480" w:firstLineChars="200"/>
        <w:rPr>
          <w:rFonts w:ascii="宋体" w:hAnsi="宋体" w:cs="Tahoma"/>
          <w:color w:val="000000"/>
          <w:sz w:val="24"/>
          <w:szCs w:val="24"/>
        </w:rPr>
      </w:pPr>
      <w:r>
        <w:rPr>
          <w:rFonts w:hint="eastAsia" w:ascii="宋体" w:hAnsi="宋体"/>
          <w:color w:val="000000"/>
          <w:sz w:val="24"/>
          <w:szCs w:val="24"/>
        </w:rPr>
        <w:t>3.4</w:t>
      </w:r>
      <w:r>
        <w:rPr>
          <w:rFonts w:hint="eastAsia" w:ascii="宋体" w:hAnsi="宋体" w:cs="Tahoma"/>
          <w:color w:val="000000"/>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3.5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000000"/>
          <w:sz w:val="24"/>
          <w:szCs w:val="24"/>
        </w:rPr>
      </w:pPr>
      <w:r>
        <w:rPr>
          <w:rFonts w:hint="eastAsia" w:ascii="宋体" w:hAnsi="宋体"/>
          <w:color w:val="000000"/>
          <w:sz w:val="24"/>
          <w:szCs w:val="24"/>
        </w:rPr>
        <w:t>有下列情形之一的，评标委员会应当否决其投标</w:t>
      </w:r>
      <w:r>
        <w:rPr>
          <w:rFonts w:hint="eastAsia" w:ascii="宋体" w:hAnsi="宋体"/>
          <w:color w:val="000000"/>
          <w:sz w:val="24"/>
        </w:rPr>
        <w:t>：</w:t>
      </w:r>
    </w:p>
    <w:p>
      <w:pPr>
        <w:spacing w:line="360" w:lineRule="auto"/>
        <w:ind w:firstLine="549"/>
        <w:rPr>
          <w:rFonts w:ascii="宋体" w:hAnsi="宋体"/>
          <w:color w:val="000000"/>
          <w:sz w:val="24"/>
          <w:szCs w:val="24"/>
        </w:rPr>
      </w:pPr>
      <w:r>
        <w:rPr>
          <w:rFonts w:hint="eastAsia" w:ascii="宋体" w:hAnsi="宋体"/>
          <w:color w:val="000000"/>
          <w:sz w:val="24"/>
          <w:szCs w:val="24"/>
        </w:rPr>
        <w:t>3.6.1</w:t>
      </w:r>
      <w:r>
        <w:rPr>
          <w:rFonts w:ascii="宋体" w:hAnsi="宋体"/>
          <w:color w:val="000000"/>
          <w:sz w:val="24"/>
          <w:szCs w:val="24"/>
        </w:rPr>
        <w:t>投标文件未经投标人</w:t>
      </w:r>
      <w:r>
        <w:rPr>
          <w:rFonts w:ascii="宋体" w:hAnsi="宋体"/>
          <w:color w:val="000000"/>
          <w:sz w:val="24"/>
          <w:szCs w:val="24"/>
          <w:highlight w:val="yellow"/>
        </w:rPr>
        <w:t>盖章和单位负责人签字</w:t>
      </w:r>
      <w:r>
        <w:rPr>
          <w:rFonts w:hint="eastAsia" w:ascii="宋体" w:hAnsi="宋体"/>
          <w:color w:val="000000"/>
          <w:sz w:val="24"/>
          <w:szCs w:val="24"/>
          <w:highlight w:val="yellow"/>
          <w:lang w:val="en-US" w:eastAsia="zh-CN"/>
        </w:rPr>
        <w:t>/</w:t>
      </w:r>
      <w:r>
        <w:rPr>
          <w:rFonts w:hint="eastAsia" w:ascii="宋体" w:hAnsi="宋体"/>
          <w:color w:val="000000"/>
          <w:sz w:val="24"/>
          <w:szCs w:val="24"/>
          <w:highlight w:val="yellow"/>
          <w:lang w:eastAsia="zh-CN"/>
        </w:rPr>
        <w:t>盖签章</w:t>
      </w:r>
      <w:r>
        <w:rPr>
          <w:rFonts w:hint="eastAsia" w:ascii="宋体" w:hAnsi="宋体"/>
          <w:color w:val="000000"/>
          <w:sz w:val="24"/>
          <w:szCs w:val="24"/>
        </w:rPr>
        <w:t>；</w:t>
      </w:r>
    </w:p>
    <w:p>
      <w:pPr>
        <w:spacing w:line="360" w:lineRule="auto"/>
        <w:ind w:firstLine="549"/>
        <w:rPr>
          <w:rFonts w:ascii="宋体" w:hAnsi="宋体"/>
          <w:color w:val="000000"/>
          <w:sz w:val="24"/>
          <w:szCs w:val="24"/>
        </w:rPr>
      </w:pPr>
      <w:r>
        <w:rPr>
          <w:rFonts w:hint="eastAsia" w:ascii="宋体" w:hAnsi="宋体"/>
          <w:color w:val="000000"/>
          <w:sz w:val="24"/>
          <w:szCs w:val="24"/>
        </w:rPr>
        <w:t>3.6.2</w:t>
      </w:r>
      <w:r>
        <w:rPr>
          <w:rFonts w:ascii="宋体" w:hAnsi="宋体"/>
          <w:color w:val="000000"/>
          <w:sz w:val="24"/>
          <w:szCs w:val="24"/>
        </w:rPr>
        <w:t>投标联合体没有提交</w:t>
      </w:r>
      <w:r>
        <w:rPr>
          <w:rFonts w:hint="eastAsia" w:ascii="宋体" w:hAnsi="宋体"/>
          <w:color w:val="000000"/>
          <w:sz w:val="24"/>
          <w:szCs w:val="24"/>
        </w:rPr>
        <w:t>共同投标</w:t>
      </w:r>
      <w:r>
        <w:rPr>
          <w:rFonts w:ascii="宋体" w:hAnsi="宋体"/>
          <w:color w:val="000000"/>
          <w:sz w:val="24"/>
          <w:szCs w:val="24"/>
        </w:rPr>
        <w:t>协议；</w:t>
      </w:r>
    </w:p>
    <w:p>
      <w:pPr>
        <w:spacing w:line="360" w:lineRule="auto"/>
        <w:ind w:firstLine="549"/>
        <w:rPr>
          <w:rFonts w:ascii="宋体" w:hAnsi="宋体"/>
          <w:color w:val="000000"/>
          <w:sz w:val="24"/>
          <w:szCs w:val="24"/>
        </w:rPr>
      </w:pPr>
      <w:r>
        <w:rPr>
          <w:rFonts w:hint="eastAsia" w:ascii="宋体" w:hAnsi="宋体"/>
          <w:color w:val="000000"/>
          <w:sz w:val="24"/>
          <w:szCs w:val="24"/>
        </w:rPr>
        <w:t>3.6.3投标人不符合国家或者招标文件规定的资格条件；</w:t>
      </w:r>
    </w:p>
    <w:p>
      <w:pPr>
        <w:spacing w:line="360" w:lineRule="auto"/>
        <w:ind w:firstLine="549"/>
        <w:rPr>
          <w:rFonts w:ascii="宋体" w:hAnsi="宋体"/>
          <w:color w:val="000000"/>
          <w:sz w:val="24"/>
          <w:szCs w:val="24"/>
        </w:rPr>
      </w:pPr>
      <w:r>
        <w:rPr>
          <w:rFonts w:hint="eastAsia" w:ascii="宋体" w:hAnsi="宋体"/>
          <w:color w:val="000000"/>
          <w:sz w:val="24"/>
          <w:szCs w:val="24"/>
        </w:rPr>
        <w:t>3.6.4同一投标人提交两个以上不同的投标文件或者投标报价，但招标文件要求提交备选投标的除外；</w:t>
      </w:r>
    </w:p>
    <w:p>
      <w:pPr>
        <w:spacing w:line="360" w:lineRule="auto"/>
        <w:ind w:firstLine="549"/>
        <w:rPr>
          <w:rFonts w:ascii="宋体" w:hAnsi="宋体"/>
          <w:color w:val="000000"/>
          <w:sz w:val="24"/>
          <w:szCs w:val="24"/>
        </w:rPr>
      </w:pPr>
      <w:r>
        <w:rPr>
          <w:rFonts w:hint="eastAsia" w:ascii="宋体" w:hAnsi="宋体"/>
          <w:color w:val="000000"/>
          <w:sz w:val="24"/>
          <w:szCs w:val="24"/>
        </w:rPr>
        <w:t>3.6.5</w:t>
      </w:r>
      <w:r>
        <w:rPr>
          <w:rFonts w:ascii="宋体" w:hAnsi="宋体"/>
          <w:color w:val="000000"/>
          <w:sz w:val="24"/>
          <w:szCs w:val="24"/>
        </w:rPr>
        <w:t>投标报价低于成本或者高于招标文件设定的最高投标限价；</w:t>
      </w:r>
    </w:p>
    <w:p>
      <w:pPr>
        <w:spacing w:line="360" w:lineRule="auto"/>
        <w:ind w:firstLine="549"/>
        <w:rPr>
          <w:rFonts w:ascii="宋体" w:hAnsi="宋体"/>
          <w:color w:val="000000"/>
          <w:sz w:val="24"/>
          <w:szCs w:val="24"/>
        </w:rPr>
      </w:pPr>
      <w:r>
        <w:rPr>
          <w:rFonts w:hint="eastAsia" w:ascii="宋体" w:hAnsi="宋体"/>
          <w:color w:val="000000"/>
          <w:sz w:val="24"/>
          <w:szCs w:val="24"/>
        </w:rPr>
        <w:t>3.6.6</w:t>
      </w:r>
      <w:r>
        <w:rPr>
          <w:rFonts w:ascii="宋体" w:hAnsi="宋体"/>
          <w:color w:val="000000"/>
          <w:sz w:val="24"/>
          <w:szCs w:val="24"/>
        </w:rPr>
        <w:t>投标文件没有对招标文件的实质性要求和条件作出响应；</w:t>
      </w:r>
    </w:p>
    <w:p>
      <w:pPr>
        <w:spacing w:line="360" w:lineRule="auto"/>
        <w:ind w:firstLine="549"/>
        <w:rPr>
          <w:rFonts w:ascii="宋体" w:hAnsi="宋体"/>
          <w:color w:val="000000"/>
          <w:sz w:val="24"/>
          <w:szCs w:val="24"/>
        </w:rPr>
      </w:pPr>
      <w:r>
        <w:rPr>
          <w:rFonts w:hint="eastAsia" w:ascii="宋体" w:hAnsi="宋体"/>
          <w:color w:val="000000"/>
          <w:sz w:val="24"/>
          <w:szCs w:val="24"/>
        </w:rPr>
        <w:t>3.6.7</w:t>
      </w:r>
      <w:r>
        <w:rPr>
          <w:rFonts w:ascii="宋体" w:hAnsi="宋体"/>
          <w:color w:val="000000"/>
          <w:sz w:val="24"/>
          <w:szCs w:val="24"/>
        </w:rPr>
        <w:t>投标人有串通投标、弄虚作假、行贿等违法行为</w:t>
      </w:r>
      <w:r>
        <w:rPr>
          <w:rFonts w:hint="eastAsia" w:ascii="宋体" w:hAnsi="宋体"/>
          <w:color w:val="000000"/>
          <w:sz w:val="24"/>
          <w:szCs w:val="24"/>
        </w:rPr>
        <w:t>；</w:t>
      </w:r>
    </w:p>
    <w:p>
      <w:pPr>
        <w:spacing w:line="360" w:lineRule="auto"/>
        <w:ind w:firstLine="549"/>
        <w:rPr>
          <w:rFonts w:ascii="宋体" w:hAnsi="宋体"/>
          <w:color w:val="000000"/>
          <w:sz w:val="24"/>
          <w:szCs w:val="24"/>
        </w:rPr>
      </w:pPr>
      <w:r>
        <w:rPr>
          <w:rFonts w:hint="eastAsia" w:ascii="宋体" w:hAnsi="宋体"/>
          <w:color w:val="000000"/>
          <w:sz w:val="24"/>
          <w:szCs w:val="24"/>
        </w:rPr>
        <w:t>3.6.8评标委员会评议认为构成废标的其他情况；</w:t>
      </w:r>
    </w:p>
    <w:p>
      <w:pPr>
        <w:spacing w:line="360" w:lineRule="auto"/>
        <w:ind w:firstLine="549"/>
        <w:rPr>
          <w:rFonts w:ascii="宋体" w:hAnsi="宋体"/>
          <w:color w:val="000000"/>
          <w:sz w:val="24"/>
          <w:szCs w:val="24"/>
        </w:rPr>
      </w:pPr>
      <w:r>
        <w:rPr>
          <w:rFonts w:ascii="宋体" w:hAnsi="宋体"/>
          <w:color w:val="000000"/>
          <w:sz w:val="24"/>
          <w:szCs w:val="24"/>
        </w:rPr>
        <w:t>3.6.</w:t>
      </w:r>
      <w:r>
        <w:rPr>
          <w:rFonts w:hint="eastAsia" w:ascii="宋体" w:hAnsi="宋体"/>
          <w:color w:val="000000"/>
          <w:sz w:val="24"/>
          <w:szCs w:val="24"/>
        </w:rPr>
        <w:t>9其他未实质性响应招标文件要求的。</w:t>
      </w:r>
    </w:p>
    <w:p>
      <w:pPr>
        <w:spacing w:line="360" w:lineRule="auto"/>
        <w:ind w:firstLine="549"/>
        <w:rPr>
          <w:rFonts w:ascii="宋体" w:hAnsi="宋体"/>
          <w:color w:val="000000"/>
          <w:sz w:val="24"/>
          <w:szCs w:val="24"/>
        </w:rPr>
      </w:pPr>
      <w:r>
        <w:rPr>
          <w:rFonts w:hint="eastAsia" w:ascii="宋体" w:hAnsi="宋体"/>
          <w:color w:val="000000"/>
          <w:sz w:val="24"/>
          <w:szCs w:val="24"/>
        </w:rPr>
        <w:t>3.7评审时，评标委员会将审查投标文件是否符合招标文件的评审指标要求。</w:t>
      </w:r>
    </w:p>
    <w:p>
      <w:pPr>
        <w:spacing w:line="360" w:lineRule="auto"/>
        <w:ind w:firstLine="549"/>
        <w:rPr>
          <w:rFonts w:ascii="宋体" w:hAnsi="宋体"/>
          <w:color w:val="000000"/>
          <w:sz w:val="24"/>
        </w:rPr>
      </w:pPr>
      <w:r>
        <w:rPr>
          <w:rFonts w:hint="eastAsia" w:ascii="宋体" w:hAnsi="宋体"/>
          <w:color w:val="000000"/>
          <w:sz w:val="24"/>
          <w:szCs w:val="24"/>
        </w:rPr>
        <w:t>3.8</w:t>
      </w:r>
      <w:r>
        <w:rPr>
          <w:rFonts w:hint="eastAsia" w:ascii="宋体" w:hAnsi="宋体"/>
          <w:color w:val="000000"/>
          <w:sz w:val="24"/>
        </w:rPr>
        <w:t>如果投标文件未通过投标有效性评审，投标无效。</w:t>
      </w:r>
    </w:p>
    <w:p>
      <w:pPr>
        <w:spacing w:line="360" w:lineRule="auto"/>
        <w:ind w:firstLine="549"/>
        <w:rPr>
          <w:rFonts w:ascii="宋体" w:hAnsi="宋体"/>
          <w:color w:val="000000"/>
          <w:sz w:val="24"/>
          <w:szCs w:val="24"/>
        </w:rPr>
      </w:pPr>
      <w:r>
        <w:rPr>
          <w:rFonts w:hint="eastAsia" w:ascii="宋体" w:hAnsi="宋体"/>
          <w:color w:val="000000"/>
          <w:sz w:val="24"/>
          <w:szCs w:val="24"/>
        </w:rPr>
        <w:t>3.9评标委员会决定投标文件的响应性及符合性只根据投标文件本身的内容，而不寻求其他外部证据。</w:t>
      </w:r>
    </w:p>
    <w:p>
      <w:pPr>
        <w:spacing w:line="360" w:lineRule="auto"/>
        <w:ind w:firstLine="549"/>
        <w:rPr>
          <w:rFonts w:ascii="宋体" w:hAnsi="宋体" w:cs="宋体"/>
          <w:b/>
          <w:color w:val="000000"/>
          <w:kern w:val="0"/>
          <w:sz w:val="24"/>
        </w:rPr>
      </w:pPr>
      <w:r>
        <w:rPr>
          <w:rFonts w:hint="eastAsia" w:ascii="宋体" w:hAnsi="宋体" w:cs="宋体"/>
          <w:b/>
          <w:color w:val="000000"/>
          <w:kern w:val="0"/>
          <w:sz w:val="24"/>
        </w:rPr>
        <w:t>4.定标</w:t>
      </w:r>
    </w:p>
    <w:p>
      <w:pPr>
        <w:spacing w:line="360" w:lineRule="auto"/>
        <w:ind w:firstLine="549"/>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1评标委员会应当按招标文件规定的标准和方法提出独立评审意见，推荐中标候选人。</w:t>
      </w:r>
    </w:p>
    <w:p>
      <w:pPr>
        <w:spacing w:line="360" w:lineRule="auto"/>
        <w:ind w:firstLine="549"/>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color w:val="000000"/>
          <w:sz w:val="24"/>
          <w:szCs w:val="24"/>
        </w:rPr>
      </w:pPr>
      <w:r>
        <w:rPr>
          <w:rFonts w:hint="eastAsia" w:ascii="宋体" w:hAnsi="宋体"/>
          <w:color w:val="000000"/>
          <w:sz w:val="24"/>
          <w:szCs w:val="24"/>
        </w:rPr>
        <w:t>第一中标候选人放弃中标、因不可抗力不能履行合同、不按照招标文件要求提交履约保证金，或者被查实存在影响中标结果的违法、违规行为、投标文件内容虚假等情形，不符合中标条件的，招标人可以按照评标委员会提出的中标候选人名单排序依次确定其他中标候选人为中标人，也可以重新招标。</w:t>
      </w:r>
    </w:p>
    <w:p>
      <w:pPr>
        <w:spacing w:line="360" w:lineRule="auto"/>
        <w:ind w:firstLine="549"/>
        <w:rPr>
          <w:rFonts w:ascii="宋体" w:hAnsi="宋体"/>
          <w:color w:val="000000"/>
          <w:sz w:val="24"/>
          <w:szCs w:val="24"/>
        </w:rPr>
      </w:pPr>
      <w:r>
        <w:rPr>
          <w:rFonts w:hint="eastAsia" w:ascii="宋体" w:hAnsi="宋体"/>
          <w:color w:val="000000"/>
          <w:sz w:val="24"/>
          <w:szCs w:val="24"/>
        </w:rPr>
        <w:t xml:space="preserve">4.3原则上把合同授予实质上响应招标文件要求的排名最前的中标候选人或通过上条资格审查的中标候选人。 </w:t>
      </w:r>
    </w:p>
    <w:p>
      <w:pPr>
        <w:spacing w:line="360" w:lineRule="auto"/>
        <w:ind w:firstLine="482" w:firstLineChars="200"/>
        <w:rPr>
          <w:rFonts w:ascii="宋体" w:hAnsi="宋体"/>
          <w:b/>
          <w:color w:val="000000"/>
          <w:sz w:val="24"/>
        </w:rPr>
      </w:pPr>
      <w:r>
        <w:rPr>
          <w:rFonts w:hint="eastAsia" w:ascii="宋体" w:hAnsi="宋体"/>
          <w:b/>
          <w:color w:val="000000"/>
          <w:sz w:val="24"/>
        </w:rPr>
        <w:t>5.招标人一律不予退还投标人的投标文件。</w:t>
      </w:r>
    </w:p>
    <w:p>
      <w:pPr>
        <w:spacing w:line="360" w:lineRule="auto"/>
        <w:ind w:firstLine="525" w:firstLineChars="218"/>
        <w:rPr>
          <w:rFonts w:ascii="宋体" w:hAnsi="宋体"/>
          <w:color w:val="000000"/>
          <w:sz w:val="24"/>
          <w:szCs w:val="24"/>
        </w:rPr>
      </w:pPr>
      <w:r>
        <w:rPr>
          <w:rFonts w:hint="eastAsia" w:ascii="宋体" w:hAnsi="宋体"/>
          <w:b/>
          <w:color w:val="000000"/>
          <w:sz w:val="24"/>
        </w:rPr>
        <w:t>6.</w:t>
      </w:r>
      <w:r>
        <w:rPr>
          <w:rFonts w:hint="eastAsia" w:ascii="宋体" w:hAnsi="宋体"/>
          <w:color w:val="000000"/>
          <w:sz w:val="24"/>
          <w:szCs w:val="24"/>
        </w:rPr>
        <w:t xml:space="preserve"> 本招标文件所要求的证书、认证、资质，均应当是有权机构颁发，且在有效期内的。</w:t>
      </w:r>
    </w:p>
    <w:p>
      <w:pPr>
        <w:spacing w:line="360" w:lineRule="auto"/>
        <w:ind w:firstLine="562" w:firstLineChars="200"/>
        <w:jc w:val="center"/>
        <w:outlineLvl w:val="1"/>
        <w:rPr>
          <w:rFonts w:ascii="宋体" w:hAnsi="宋体"/>
          <w:b/>
          <w:bCs/>
          <w:color w:val="000000"/>
          <w:sz w:val="28"/>
          <w:szCs w:val="32"/>
        </w:rPr>
      </w:pPr>
      <w:bookmarkStart w:id="86" w:name="_Toc20303"/>
      <w:bookmarkStart w:id="87" w:name="_Toc26234"/>
      <w:bookmarkStart w:id="88" w:name="_Toc26343"/>
      <w:bookmarkStart w:id="89" w:name="_Toc311"/>
      <w:r>
        <w:rPr>
          <w:rFonts w:hint="eastAsia" w:ascii="宋体" w:hAnsi="宋体"/>
          <w:b/>
          <w:bCs/>
          <w:color w:val="000000"/>
          <w:sz w:val="28"/>
          <w:szCs w:val="32"/>
        </w:rPr>
        <w:t>四. 投标信息发布</w:t>
      </w:r>
      <w:bookmarkEnd w:id="86"/>
      <w:bookmarkEnd w:id="87"/>
      <w:bookmarkEnd w:id="88"/>
      <w:bookmarkEnd w:id="89"/>
    </w:p>
    <w:p>
      <w:pPr>
        <w:spacing w:line="360" w:lineRule="auto"/>
        <w:ind w:firstLine="550"/>
        <w:rPr>
          <w:rFonts w:ascii="宋体" w:hAnsi="宋体"/>
          <w:color w:val="000000"/>
          <w:sz w:val="24"/>
        </w:rPr>
      </w:pPr>
      <w:r>
        <w:rPr>
          <w:rFonts w:hint="eastAsia" w:ascii="宋体" w:hAnsi="宋体"/>
          <w:color w:val="000000"/>
          <w:sz w:val="24"/>
        </w:rPr>
        <w:t>1.与本次招标活动相关的信息，将在</w:t>
      </w:r>
      <w:r>
        <w:rPr>
          <w:rFonts w:hint="eastAsia" w:ascii="宋体" w:hAnsi="宋体" w:cs="宋体"/>
          <w:color w:val="000000"/>
          <w:kern w:val="0"/>
          <w:sz w:val="24"/>
        </w:rPr>
        <w:t>合肥泓瑞金陵大酒店有限责任公司</w:t>
      </w:r>
      <w:r>
        <w:rPr>
          <w:rFonts w:hint="eastAsia" w:ascii="宋体" w:hAnsi="宋体"/>
          <w:color w:val="000000"/>
          <w:sz w:val="24"/>
        </w:rPr>
        <w:t>微信公众号发布。</w:t>
      </w:r>
    </w:p>
    <w:p>
      <w:pPr>
        <w:spacing w:line="360" w:lineRule="auto"/>
        <w:ind w:firstLine="550"/>
        <w:rPr>
          <w:rFonts w:ascii="宋体" w:hAnsi="宋体"/>
          <w:color w:val="000000"/>
          <w:sz w:val="24"/>
        </w:rPr>
      </w:pPr>
      <w:r>
        <w:rPr>
          <w:rFonts w:hint="eastAsia" w:ascii="宋体" w:hAnsi="宋体"/>
          <w:color w:val="000000"/>
          <w:sz w:val="24"/>
        </w:rPr>
        <w:t>2.</w:t>
      </w:r>
      <w:r>
        <w:rPr>
          <w:rFonts w:hint="eastAsia" w:ascii="宋体" w:hAnsi="宋体" w:cs="宋体"/>
          <w:color w:val="000000"/>
          <w:kern w:val="0"/>
          <w:sz w:val="24"/>
        </w:rPr>
        <w:t>合肥泓瑞金陵大酒店</w:t>
      </w:r>
      <w:r>
        <w:rPr>
          <w:rFonts w:hint="eastAsia" w:ascii="宋体" w:hAnsi="宋体"/>
          <w:color w:val="000000"/>
          <w:sz w:val="24"/>
        </w:rPr>
        <w:t>对招标文件进行的答疑、澄清、变更或补充，将以书面形式群内及时发送，该内容为招标文件的组成部分，对投标人具有同样约束力效力。当招标文件、招标文件的答疑、澄清、变更或补充等在同一内容的表述上不一致时，以最后发出的书面文件为准。投标人应主动上网查询。</w:t>
      </w:r>
      <w:r>
        <w:rPr>
          <w:rFonts w:hint="eastAsia" w:ascii="宋体" w:hAnsi="宋体" w:cs="宋体"/>
          <w:color w:val="000000"/>
          <w:kern w:val="0"/>
          <w:sz w:val="24"/>
        </w:rPr>
        <w:t>合肥泓瑞金陵大酒店有限责任公司</w:t>
      </w:r>
      <w:r>
        <w:rPr>
          <w:rFonts w:hint="eastAsia" w:ascii="宋体" w:hAnsi="宋体"/>
          <w:color w:val="000000"/>
          <w:sz w:val="24"/>
        </w:rPr>
        <w:t>不承担投标人未及时关注相关信息引发的相关责任。</w:t>
      </w:r>
    </w:p>
    <w:p>
      <w:pPr>
        <w:keepNext/>
        <w:keepLines/>
        <w:spacing w:before="260" w:after="260" w:line="360" w:lineRule="auto"/>
        <w:ind w:firstLine="628"/>
        <w:jc w:val="center"/>
        <w:outlineLvl w:val="1"/>
        <w:rPr>
          <w:rFonts w:ascii="宋体" w:hAnsi="宋体"/>
          <w:b/>
          <w:bCs/>
          <w:color w:val="000000"/>
          <w:sz w:val="28"/>
          <w:szCs w:val="32"/>
        </w:rPr>
      </w:pPr>
      <w:bookmarkStart w:id="90" w:name="_Toc21196"/>
      <w:bookmarkStart w:id="91" w:name="_Toc31860"/>
      <w:bookmarkStart w:id="92" w:name="_Toc51505243"/>
      <w:bookmarkStart w:id="93" w:name="_Toc14153"/>
      <w:bookmarkStart w:id="94" w:name="_Toc7187425"/>
      <w:bookmarkStart w:id="95" w:name="_Toc12007"/>
      <w:bookmarkStart w:id="96" w:name="_Toc19773338"/>
      <w:bookmarkStart w:id="97" w:name="_Toc55285815"/>
      <w:bookmarkStart w:id="98" w:name="_Toc22888334"/>
      <w:r>
        <w:rPr>
          <w:rFonts w:hint="eastAsia" w:ascii="宋体" w:hAnsi="宋体"/>
          <w:b/>
          <w:bCs/>
          <w:color w:val="000000"/>
          <w:sz w:val="28"/>
          <w:szCs w:val="32"/>
        </w:rPr>
        <w:t>五．投标文件的澄清</w:t>
      </w:r>
      <w:bookmarkEnd w:id="90"/>
      <w:bookmarkEnd w:id="91"/>
      <w:bookmarkEnd w:id="92"/>
      <w:bookmarkEnd w:id="93"/>
      <w:bookmarkEnd w:id="94"/>
      <w:bookmarkEnd w:id="95"/>
      <w:bookmarkEnd w:id="96"/>
      <w:bookmarkEnd w:id="97"/>
      <w:bookmarkEnd w:id="98"/>
    </w:p>
    <w:p>
      <w:pPr>
        <w:spacing w:line="360" w:lineRule="auto"/>
        <w:ind w:firstLine="549"/>
        <w:rPr>
          <w:rFonts w:ascii="宋体" w:hAnsi="宋体"/>
          <w:bCs/>
          <w:color w:val="000000"/>
          <w:sz w:val="24"/>
        </w:rPr>
      </w:pPr>
      <w:r>
        <w:rPr>
          <w:rFonts w:hint="eastAsia" w:ascii="宋体" w:hAnsi="宋体"/>
          <w:bCs/>
          <w:color w:val="000000"/>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color w:val="000000"/>
          <w:sz w:val="24"/>
        </w:rPr>
      </w:pPr>
      <w:r>
        <w:rPr>
          <w:rFonts w:hint="eastAsia" w:ascii="宋体" w:hAnsi="宋体"/>
          <w:bCs/>
          <w:color w:val="000000"/>
          <w:sz w:val="24"/>
        </w:rPr>
        <w:t>2.重要的澄清应是书面的，但不得对投标内容进行实质性修改。</w:t>
      </w:r>
    </w:p>
    <w:p>
      <w:pPr>
        <w:keepNext/>
        <w:keepLines/>
        <w:spacing w:before="260" w:after="260" w:line="360" w:lineRule="auto"/>
        <w:jc w:val="center"/>
        <w:outlineLvl w:val="1"/>
        <w:rPr>
          <w:rFonts w:ascii="宋体" w:hAnsi="宋体"/>
          <w:b/>
          <w:bCs/>
          <w:color w:val="000000"/>
          <w:sz w:val="28"/>
          <w:szCs w:val="32"/>
        </w:rPr>
      </w:pPr>
      <w:bookmarkStart w:id="99" w:name="_Toc51505244"/>
      <w:bookmarkStart w:id="100" w:name="_Toc20325"/>
      <w:bookmarkStart w:id="101" w:name="_Toc55285816"/>
      <w:bookmarkStart w:id="102" w:name="_Toc7187426"/>
      <w:bookmarkStart w:id="103" w:name="_Toc31074"/>
      <w:bookmarkStart w:id="104" w:name="_Toc22888335"/>
      <w:bookmarkStart w:id="105" w:name="_Toc22356"/>
      <w:bookmarkStart w:id="106" w:name="_Toc18794"/>
      <w:bookmarkStart w:id="107" w:name="_Toc19773339"/>
      <w:r>
        <w:rPr>
          <w:rFonts w:hint="eastAsia" w:ascii="宋体" w:hAnsi="宋体"/>
          <w:b/>
          <w:bCs/>
          <w:color w:val="000000"/>
          <w:sz w:val="28"/>
          <w:szCs w:val="32"/>
        </w:rPr>
        <w:t>六.中标通知</w:t>
      </w:r>
      <w:bookmarkEnd w:id="99"/>
      <w:bookmarkEnd w:id="100"/>
      <w:bookmarkEnd w:id="101"/>
      <w:bookmarkEnd w:id="102"/>
      <w:bookmarkEnd w:id="103"/>
      <w:bookmarkEnd w:id="104"/>
      <w:bookmarkEnd w:id="105"/>
      <w:bookmarkEnd w:id="106"/>
      <w:bookmarkEnd w:id="107"/>
    </w:p>
    <w:p>
      <w:pPr>
        <w:tabs>
          <w:tab w:val="left" w:pos="709"/>
        </w:tabs>
        <w:snapToGrid w:val="0"/>
        <w:spacing w:line="360" w:lineRule="auto"/>
        <w:ind w:firstLine="480" w:firstLineChars="200"/>
        <w:rPr>
          <w:rFonts w:ascii="宋体" w:hAnsi="宋体" w:cs="宋体"/>
          <w:color w:val="000000"/>
          <w:sz w:val="24"/>
        </w:rPr>
      </w:pPr>
      <w:r>
        <w:rPr>
          <w:rFonts w:hint="eastAsia" w:ascii="宋体" w:hAnsi="宋体" w:cs="宋体"/>
          <w:bCs/>
          <w:color w:val="000000"/>
          <w:sz w:val="24"/>
        </w:rPr>
        <w:t>1.</w:t>
      </w:r>
      <w:r>
        <w:rPr>
          <w:rFonts w:hint="eastAsia" w:ascii="宋体" w:hAnsi="宋体" w:cs="宋体"/>
          <w:color w:val="000000"/>
          <w:kern w:val="0"/>
          <w:sz w:val="24"/>
        </w:rPr>
        <w:t>合肥泓瑞金陵大酒店</w:t>
      </w:r>
      <w:r>
        <w:rPr>
          <w:rFonts w:hint="eastAsia" w:ascii="宋体" w:hAnsi="宋体" w:cs="宋体"/>
          <w:color w:val="000000"/>
          <w:sz w:val="24"/>
        </w:rPr>
        <w:t>将以微信公告形式通知中标人，其投标已被接受。</w:t>
      </w:r>
    </w:p>
    <w:p>
      <w:pPr>
        <w:tabs>
          <w:tab w:val="left" w:pos="709"/>
        </w:tabs>
        <w:snapToGrid w:val="0"/>
        <w:spacing w:line="360" w:lineRule="auto"/>
        <w:ind w:firstLine="480" w:firstLineChars="200"/>
        <w:rPr>
          <w:rFonts w:ascii="宋体" w:hAnsi="宋体" w:cs="宋体"/>
          <w:color w:val="000000"/>
          <w:sz w:val="24"/>
        </w:rPr>
      </w:pPr>
      <w:r>
        <w:rPr>
          <w:rFonts w:hint="eastAsia" w:ascii="宋体" w:hAnsi="宋体" w:cs="宋体"/>
          <w:bCs/>
          <w:color w:val="000000"/>
          <w:sz w:val="24"/>
        </w:rPr>
        <w:t>2.</w:t>
      </w:r>
      <w:r>
        <w:rPr>
          <w:rFonts w:hint="eastAsia" w:ascii="宋体" w:hAnsi="宋体" w:cs="宋体"/>
          <w:color w:val="000000"/>
          <w:kern w:val="0"/>
          <w:sz w:val="24"/>
        </w:rPr>
        <w:t>合肥泓瑞金陵大酒店</w:t>
      </w:r>
      <w:r>
        <w:rPr>
          <w:rFonts w:hint="eastAsia" w:ascii="宋体" w:hAnsi="宋体" w:cs="宋体"/>
          <w:color w:val="000000"/>
          <w:sz w:val="24"/>
        </w:rPr>
        <w:t>对未中标的投标人不做未中标原因的解释。</w:t>
      </w:r>
    </w:p>
    <w:p>
      <w:pPr>
        <w:spacing w:line="360"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w:t>
      </w:r>
      <w:r>
        <w:rPr>
          <w:rFonts w:hint="eastAsia" w:ascii="宋体" w:hAnsi="宋体"/>
          <w:color w:val="000000"/>
          <w:sz w:val="24"/>
        </w:rPr>
        <w:t>中标公示期满后，中标人请在3个工作日内委派专人凭介绍信或公司授权书（须同时携带有效身份证明）对接中标后签订合同等事宜（联系人及联系方式：胡工  0551-62266887，地址：</w:t>
      </w:r>
      <w:r>
        <w:rPr>
          <w:rFonts w:hint="eastAsia" w:ascii="宋体" w:hAnsi="宋体"/>
          <w:bCs/>
          <w:color w:val="000000"/>
          <w:sz w:val="22"/>
        </w:rPr>
        <w:t>合肥市蜀山区祁门路1799号合肥泓瑞金陵大酒店采购部</w:t>
      </w:r>
      <w:r>
        <w:rPr>
          <w:rFonts w:hint="eastAsia" w:ascii="宋体" w:hAnsi="宋体"/>
          <w:color w:val="000000"/>
          <w:sz w:val="24"/>
        </w:rPr>
        <w:t>）。</w:t>
      </w:r>
    </w:p>
    <w:p>
      <w:pPr>
        <w:keepNext/>
        <w:keepLines/>
        <w:spacing w:before="260" w:after="260" w:line="360" w:lineRule="auto"/>
        <w:jc w:val="center"/>
        <w:outlineLvl w:val="1"/>
        <w:rPr>
          <w:rFonts w:ascii="宋体" w:hAnsi="宋体"/>
          <w:b/>
          <w:bCs/>
          <w:color w:val="000000"/>
          <w:sz w:val="28"/>
          <w:szCs w:val="32"/>
        </w:rPr>
      </w:pPr>
      <w:bookmarkStart w:id="108" w:name="_Toc28861"/>
      <w:bookmarkStart w:id="109" w:name="_Toc31643"/>
      <w:bookmarkStart w:id="110" w:name="_Toc22888336"/>
      <w:bookmarkStart w:id="111" w:name="_Toc19773340"/>
      <w:bookmarkStart w:id="112" w:name="_Toc51505245"/>
      <w:bookmarkStart w:id="113" w:name="_Toc55285817"/>
      <w:bookmarkStart w:id="114" w:name="_Toc7187427"/>
      <w:bookmarkStart w:id="115" w:name="_Toc3082"/>
      <w:bookmarkStart w:id="116" w:name="_Toc24793"/>
      <w:r>
        <w:rPr>
          <w:rFonts w:hint="eastAsia" w:ascii="宋体" w:hAnsi="宋体"/>
          <w:b/>
          <w:bCs/>
          <w:color w:val="000000"/>
          <w:sz w:val="28"/>
          <w:szCs w:val="32"/>
        </w:rPr>
        <w:t>七.异议处理</w:t>
      </w:r>
      <w:bookmarkEnd w:id="108"/>
      <w:bookmarkEnd w:id="109"/>
      <w:bookmarkEnd w:id="110"/>
      <w:bookmarkEnd w:id="111"/>
      <w:bookmarkEnd w:id="112"/>
      <w:bookmarkEnd w:id="113"/>
      <w:bookmarkEnd w:id="114"/>
      <w:bookmarkEnd w:id="115"/>
      <w:bookmarkEnd w:id="116"/>
    </w:p>
    <w:p>
      <w:pPr>
        <w:spacing w:line="360" w:lineRule="auto"/>
        <w:ind w:firstLine="523" w:firstLineChars="218"/>
        <w:rPr>
          <w:rFonts w:ascii="宋体" w:hAnsi="宋体"/>
          <w:bCs/>
          <w:color w:val="000000"/>
          <w:sz w:val="24"/>
        </w:rPr>
      </w:pPr>
      <w:r>
        <w:rPr>
          <w:rFonts w:hint="eastAsia" w:ascii="宋体" w:hAnsi="宋体"/>
          <w:bCs/>
          <w:color w:val="000000"/>
          <w:sz w:val="24"/>
        </w:rPr>
        <w:t>1.</w:t>
      </w:r>
      <w:r>
        <w:rPr>
          <w:rFonts w:ascii="宋体" w:hAnsi="宋体"/>
          <w:bCs/>
          <w:color w:val="000000"/>
          <w:sz w:val="24"/>
        </w:rPr>
        <w:t>投标人或者其他利害关系人对依法必须进行招标的项目的评标结果有异议的，应当在中标候选人公示</w:t>
      </w:r>
      <w:r>
        <w:rPr>
          <w:rFonts w:hint="eastAsia" w:ascii="宋体" w:hAnsi="宋体"/>
          <w:bCs/>
          <w:color w:val="000000"/>
          <w:sz w:val="24"/>
        </w:rPr>
        <w:t>3天</w:t>
      </w:r>
      <w:r>
        <w:rPr>
          <w:rFonts w:ascii="宋体" w:hAnsi="宋体"/>
          <w:bCs/>
          <w:color w:val="000000"/>
          <w:sz w:val="24"/>
        </w:rPr>
        <w:t>期间</w:t>
      </w:r>
      <w:r>
        <w:rPr>
          <w:rFonts w:hint="eastAsia" w:ascii="宋体" w:hAnsi="宋体"/>
          <w:bCs/>
          <w:color w:val="000000"/>
          <w:sz w:val="24"/>
        </w:rPr>
        <w:t>，由投标人授权代表（或法定代表人）携带身份证明材料，以书面形式向</w:t>
      </w:r>
      <w:r>
        <w:rPr>
          <w:rFonts w:hint="eastAsia" w:ascii="宋体" w:hAnsi="宋体" w:cs="宋体"/>
          <w:color w:val="000000"/>
          <w:kern w:val="0"/>
          <w:sz w:val="24"/>
        </w:rPr>
        <w:t>合肥泓瑞金陵大酒店</w:t>
      </w:r>
      <w:r>
        <w:rPr>
          <w:rFonts w:hint="eastAsia" w:ascii="宋体" w:hAnsi="宋体"/>
          <w:bCs/>
          <w:color w:val="000000"/>
          <w:sz w:val="24"/>
        </w:rPr>
        <w:t>提出异议，逾期不予受理。</w:t>
      </w:r>
    </w:p>
    <w:p>
      <w:pPr>
        <w:spacing w:line="360" w:lineRule="auto"/>
        <w:ind w:firstLine="523" w:firstLineChars="218"/>
        <w:rPr>
          <w:rFonts w:ascii="宋体" w:hAnsi="宋体"/>
          <w:bCs/>
          <w:color w:val="000000"/>
          <w:sz w:val="24"/>
        </w:rPr>
      </w:pPr>
      <w:r>
        <w:rPr>
          <w:rFonts w:hint="eastAsia" w:ascii="宋体" w:hAnsi="宋体"/>
          <w:bCs/>
          <w:color w:val="000000"/>
          <w:sz w:val="24"/>
        </w:rPr>
        <w:t>2.异议书内容应包括异议的详细理由和依据，并提供有关证明资料。</w:t>
      </w:r>
    </w:p>
    <w:p>
      <w:pPr>
        <w:spacing w:line="360" w:lineRule="auto"/>
        <w:ind w:firstLine="523" w:firstLineChars="218"/>
        <w:rPr>
          <w:rFonts w:ascii="宋体" w:hAnsi="宋体"/>
          <w:bCs/>
          <w:color w:val="000000"/>
          <w:sz w:val="24"/>
        </w:rPr>
      </w:pPr>
      <w:r>
        <w:rPr>
          <w:rFonts w:hint="eastAsia" w:ascii="宋体" w:hAnsi="宋体"/>
          <w:bCs/>
          <w:color w:val="000000"/>
          <w:sz w:val="24"/>
        </w:rPr>
        <w:t>3.有以下情形之一的，视为无效异议：</w:t>
      </w:r>
    </w:p>
    <w:p>
      <w:pPr>
        <w:spacing w:line="360" w:lineRule="auto"/>
        <w:ind w:firstLine="523" w:firstLineChars="218"/>
        <w:rPr>
          <w:rFonts w:ascii="宋体" w:hAnsi="宋体"/>
          <w:bCs/>
          <w:color w:val="000000"/>
          <w:sz w:val="24"/>
        </w:rPr>
      </w:pPr>
      <w:r>
        <w:rPr>
          <w:rFonts w:hint="eastAsia" w:ascii="宋体" w:hAnsi="宋体"/>
          <w:bCs/>
          <w:color w:val="000000"/>
          <w:sz w:val="24"/>
        </w:rPr>
        <w:t>3.1 未按规定时间或规定手续提交异议的；</w:t>
      </w:r>
    </w:p>
    <w:p>
      <w:pPr>
        <w:spacing w:line="360" w:lineRule="auto"/>
        <w:ind w:firstLine="523" w:firstLineChars="218"/>
        <w:rPr>
          <w:rFonts w:ascii="宋体" w:hAnsi="宋体"/>
          <w:bCs/>
          <w:color w:val="000000"/>
          <w:sz w:val="24"/>
        </w:rPr>
      </w:pPr>
      <w:r>
        <w:rPr>
          <w:rFonts w:hint="eastAsia" w:ascii="宋体" w:hAnsi="宋体"/>
          <w:bCs/>
          <w:color w:val="000000"/>
          <w:sz w:val="24"/>
        </w:rPr>
        <w:t>3.2异议内容含糊不清、没有提供详细理由和依据，无法进行核查的；</w:t>
      </w:r>
    </w:p>
    <w:p>
      <w:pPr>
        <w:spacing w:line="360" w:lineRule="auto"/>
        <w:ind w:firstLine="523" w:firstLineChars="218"/>
        <w:rPr>
          <w:rFonts w:ascii="宋体" w:hAnsi="宋体"/>
          <w:bCs/>
          <w:color w:val="000000"/>
          <w:sz w:val="24"/>
        </w:rPr>
      </w:pPr>
      <w:r>
        <w:rPr>
          <w:rFonts w:hint="eastAsia" w:ascii="宋体" w:hAnsi="宋体"/>
          <w:bCs/>
          <w:color w:val="000000"/>
          <w:sz w:val="24"/>
        </w:rPr>
        <w:t>3.3其他不符合异议程序和有关规定的。</w:t>
      </w:r>
    </w:p>
    <w:p>
      <w:pPr>
        <w:spacing w:line="360" w:lineRule="auto"/>
        <w:ind w:firstLine="523" w:firstLineChars="218"/>
        <w:rPr>
          <w:rFonts w:ascii="宋体" w:hAnsi="宋体"/>
          <w:bCs/>
          <w:color w:val="000000"/>
          <w:sz w:val="24"/>
        </w:rPr>
      </w:pPr>
      <w:r>
        <w:rPr>
          <w:rFonts w:hint="eastAsia" w:ascii="宋体" w:hAnsi="宋体"/>
          <w:bCs/>
          <w:color w:val="000000"/>
          <w:sz w:val="24"/>
        </w:rPr>
        <w:t>4.</w:t>
      </w:r>
      <w:r>
        <w:rPr>
          <w:rFonts w:hint="eastAsia" w:ascii="宋体" w:hAnsi="宋体" w:cs="宋体"/>
          <w:color w:val="000000"/>
          <w:kern w:val="0"/>
          <w:sz w:val="24"/>
        </w:rPr>
        <w:t>合肥泓瑞金陵大酒店</w:t>
      </w:r>
      <w:r>
        <w:rPr>
          <w:rFonts w:hint="eastAsia" w:ascii="宋体" w:hAnsi="宋体"/>
          <w:bCs/>
          <w:color w:val="000000"/>
          <w:sz w:val="24"/>
        </w:rPr>
        <w:t>将在收到书面质疑后5个工作日内审查异议事项，作出答复或相关处理决定，并以书面形式通知异议人，但答复的内容不涉及商业秘密。</w:t>
      </w:r>
    </w:p>
    <w:p>
      <w:pPr>
        <w:keepNext/>
        <w:keepLines/>
        <w:spacing w:before="260" w:after="260" w:line="360" w:lineRule="auto"/>
        <w:jc w:val="center"/>
        <w:outlineLvl w:val="1"/>
        <w:rPr>
          <w:rFonts w:ascii="宋体" w:hAnsi="宋体"/>
          <w:color w:val="000000"/>
          <w:sz w:val="24"/>
          <w:szCs w:val="24"/>
        </w:rPr>
      </w:pPr>
      <w:bookmarkStart w:id="117" w:name="_Toc19773341"/>
      <w:bookmarkStart w:id="118" w:name="_Toc10227"/>
      <w:bookmarkStart w:id="119" w:name="_Toc55285818"/>
      <w:bookmarkStart w:id="120" w:name="_Toc20766"/>
      <w:bookmarkStart w:id="121" w:name="_Toc5146"/>
      <w:bookmarkStart w:id="122" w:name="_Toc51505246"/>
      <w:bookmarkStart w:id="123" w:name="_Toc25877"/>
      <w:bookmarkStart w:id="124" w:name="_Toc22888337"/>
      <w:bookmarkStart w:id="125" w:name="_Toc7187428"/>
      <w:r>
        <w:rPr>
          <w:rFonts w:hint="eastAsia" w:ascii="宋体" w:hAnsi="宋体"/>
          <w:b/>
          <w:bCs/>
          <w:color w:val="000000"/>
          <w:sz w:val="28"/>
          <w:szCs w:val="32"/>
        </w:rPr>
        <w:t>八．签订合同</w:t>
      </w:r>
      <w:bookmarkEnd w:id="117"/>
      <w:bookmarkEnd w:id="118"/>
      <w:bookmarkEnd w:id="119"/>
      <w:bookmarkEnd w:id="120"/>
      <w:bookmarkEnd w:id="121"/>
      <w:bookmarkEnd w:id="122"/>
      <w:bookmarkEnd w:id="123"/>
      <w:bookmarkEnd w:id="124"/>
      <w:bookmarkEnd w:id="125"/>
    </w:p>
    <w:p>
      <w:pPr>
        <w:spacing w:line="360" w:lineRule="auto"/>
        <w:ind w:firstLine="549"/>
        <w:rPr>
          <w:rFonts w:ascii="宋体" w:hAnsi="宋体"/>
          <w:b/>
          <w:color w:val="000000"/>
          <w:sz w:val="24"/>
        </w:rPr>
      </w:pPr>
      <w:bookmarkStart w:id="126" w:name="_Toc2046"/>
      <w:r>
        <w:rPr>
          <w:rFonts w:hint="eastAsia" w:ascii="宋体" w:hAnsi="宋体"/>
          <w:b/>
          <w:color w:val="000000"/>
          <w:sz w:val="24"/>
        </w:rPr>
        <w:t>1.</w:t>
      </w:r>
      <w:bookmarkEnd w:id="126"/>
      <w:bookmarkStart w:id="127" w:name="_Toc6466"/>
      <w:r>
        <w:rPr>
          <w:rFonts w:hint="eastAsia" w:ascii="宋体" w:hAnsi="宋体"/>
          <w:b/>
          <w:color w:val="000000"/>
          <w:sz w:val="24"/>
        </w:rPr>
        <w:t>签订合同</w:t>
      </w:r>
      <w:bookmarkEnd w:id="127"/>
    </w:p>
    <w:p>
      <w:pPr>
        <w:spacing w:line="360" w:lineRule="auto"/>
        <w:ind w:firstLine="549"/>
        <w:rPr>
          <w:rFonts w:ascii="宋体" w:hAnsi="宋体"/>
          <w:color w:val="000000"/>
          <w:sz w:val="24"/>
        </w:rPr>
      </w:pPr>
      <w:r>
        <w:rPr>
          <w:rFonts w:hint="eastAsia" w:ascii="宋体" w:hAnsi="宋体"/>
          <w:color w:val="000000"/>
          <w:sz w:val="24"/>
        </w:rPr>
        <w:t>1.1中标人应在中标通知发出之日起7日内（具体时间、地点见中标通知）与委托人签订合同。招标文件、中标人的投标文件及澄清文件等，均作为合同的附件。</w:t>
      </w:r>
    </w:p>
    <w:p>
      <w:pPr>
        <w:spacing w:line="360" w:lineRule="auto"/>
        <w:ind w:firstLine="549"/>
        <w:rPr>
          <w:rFonts w:ascii="宋体" w:hAnsi="宋体"/>
          <w:color w:val="000000"/>
          <w:sz w:val="24"/>
        </w:rPr>
      </w:pPr>
      <w:r>
        <w:rPr>
          <w:rFonts w:hint="eastAsia" w:ascii="宋体" w:hAnsi="宋体"/>
          <w:color w:val="000000"/>
          <w:sz w:val="24"/>
        </w:rPr>
        <w:t>1.2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color w:val="000000"/>
          <w:sz w:val="24"/>
        </w:rPr>
      </w:pPr>
      <w:r>
        <w:rPr>
          <w:rFonts w:hint="eastAsia" w:ascii="宋体" w:hAnsi="宋体"/>
          <w:color w:val="000000"/>
          <w:sz w:val="24"/>
        </w:rPr>
        <w:t>1.3招标人保留以书面形式要求合同的服务方对其所投服务的方式、成果及服务细则等作适当调整的权利。</w:t>
      </w:r>
    </w:p>
    <w:p>
      <w:pPr>
        <w:spacing w:line="360" w:lineRule="auto"/>
        <w:ind w:firstLine="523" w:firstLineChars="218"/>
        <w:rPr>
          <w:rFonts w:hint="eastAsia" w:ascii="宋体" w:hAnsi="宋体" w:eastAsia="宋体"/>
          <w:color w:val="000000"/>
          <w:sz w:val="24"/>
          <w:lang w:eastAsia="zh-CN"/>
        </w:rPr>
      </w:pPr>
      <w:r>
        <w:rPr>
          <w:rFonts w:hint="eastAsia" w:ascii="宋体" w:hAnsi="宋体"/>
          <w:color w:val="000000"/>
          <w:sz w:val="24"/>
        </w:rPr>
        <w:t>1.4</w:t>
      </w:r>
      <w:r>
        <w:rPr>
          <w:rFonts w:hint="eastAsia" w:ascii="宋体" w:hAnsi="宋体" w:cs="宋体"/>
          <w:color w:val="000000"/>
          <w:kern w:val="0"/>
          <w:sz w:val="24"/>
        </w:rPr>
        <w:t>招标人在授予合同时有权对标的物的数量予以适当的增加或减少</w:t>
      </w:r>
      <w:r>
        <w:rPr>
          <w:rFonts w:hint="eastAsia" w:ascii="宋体" w:hAnsi="宋体" w:cs="宋体"/>
          <w:color w:val="000000"/>
          <w:kern w:val="0"/>
          <w:sz w:val="24"/>
          <w:lang w:eastAsia="zh-CN"/>
        </w:rPr>
        <w:t>。</w:t>
      </w:r>
    </w:p>
    <w:p>
      <w:pPr>
        <w:spacing w:line="360" w:lineRule="auto"/>
        <w:ind w:firstLine="549"/>
        <w:rPr>
          <w:rFonts w:ascii="宋体" w:hAnsi="宋体"/>
          <w:color w:val="000000"/>
          <w:sz w:val="24"/>
        </w:rPr>
      </w:pPr>
      <w:r>
        <w:rPr>
          <w:rFonts w:hint="eastAsia" w:ascii="宋体" w:hAnsi="宋体"/>
          <w:color w:val="000000"/>
          <w:sz w:val="24"/>
        </w:rPr>
        <w:t>1.5中标人在中标通知发出之日起3日内不与委托人签订合同的，招标人可单方面取消其中标资格，并追究其责任。</w:t>
      </w:r>
    </w:p>
    <w:p>
      <w:pPr>
        <w:pStyle w:val="22"/>
        <w:spacing w:line="360" w:lineRule="auto"/>
        <w:ind w:left="549" w:firstLine="0" w:firstLineChars="0"/>
        <w:rPr>
          <w:rFonts w:ascii="宋体" w:hAnsi="宋体"/>
          <w:color w:val="000000"/>
          <w:sz w:val="24"/>
        </w:rPr>
      </w:pPr>
      <w:r>
        <w:rPr>
          <w:rFonts w:hint="eastAsia" w:ascii="宋体" w:hAnsi="宋体"/>
          <w:color w:val="000000"/>
          <w:sz w:val="24"/>
        </w:rPr>
        <w:t>1.6合同履行完毕后，经委托人考核合格，双方可续签合同。</w:t>
      </w:r>
    </w:p>
    <w:bookmarkEnd w:id="50"/>
    <w:bookmarkEnd w:id="51"/>
    <w:bookmarkEnd w:id="58"/>
    <w:p>
      <w:pPr>
        <w:rPr>
          <w:color w:val="000000"/>
        </w:rPr>
      </w:pPr>
    </w:p>
    <w:p>
      <w:pPr>
        <w:pStyle w:val="6"/>
        <w:spacing w:line="500" w:lineRule="exact"/>
        <w:rPr>
          <w:rFonts w:ascii="宋体" w:hAnsi="宋体" w:eastAsia="宋体"/>
          <w:color w:val="000000"/>
        </w:rPr>
      </w:pPr>
      <w:bookmarkStart w:id="128" w:name="_Toc10716"/>
      <w:bookmarkStart w:id="129" w:name="_Toc7417"/>
      <w:bookmarkStart w:id="130" w:name="_Toc32450"/>
      <w:bookmarkStart w:id="131" w:name="_Toc6687"/>
      <w:bookmarkStart w:id="132" w:name="_Toc520280130"/>
      <w:r>
        <w:rPr>
          <w:rFonts w:hint="eastAsia" w:ascii="宋体" w:hAnsi="宋体" w:eastAsia="宋体"/>
          <w:color w:val="000000"/>
        </w:rPr>
        <w:t xml:space="preserve">第四章 </w:t>
      </w:r>
      <w:r>
        <w:rPr>
          <w:rFonts w:hint="eastAsia" w:ascii="宋体" w:hAnsi="宋体" w:eastAsia="宋体"/>
          <w:color w:val="000000"/>
          <w:szCs w:val="36"/>
        </w:rPr>
        <w:t>招标需求</w:t>
      </w:r>
      <w:bookmarkEnd w:id="128"/>
      <w:bookmarkEnd w:id="129"/>
      <w:bookmarkEnd w:id="130"/>
      <w:bookmarkEnd w:id="131"/>
    </w:p>
    <w:p>
      <w:pPr>
        <w:spacing w:line="360" w:lineRule="auto"/>
        <w:ind w:firstLine="420" w:firstLineChars="200"/>
        <w:rPr>
          <w:rFonts w:ascii="宋体" w:hAnsi="宋体"/>
          <w:sz w:val="24"/>
          <w:szCs w:val="28"/>
        </w:rPr>
      </w:pPr>
      <w:r>
        <w:rPr>
          <w:rStyle w:val="14"/>
          <w:rFonts w:hint="eastAsia" w:hAnsi="仿宋_GB2312" w:cs="仿宋_GB2312"/>
          <w:b w:val="0"/>
          <w:snapToGrid w:val="0"/>
          <w:color w:val="000000"/>
          <w:shd w:val="clear" w:color="auto" w:fill="FFFFFF"/>
        </w:rPr>
        <w:t xml:space="preserve"> </w:t>
      </w:r>
      <w:r>
        <w:rPr>
          <w:rFonts w:hint="eastAsia" w:ascii="宋体" w:hAnsi="宋体"/>
          <w:sz w:val="24"/>
          <w:szCs w:val="28"/>
        </w:rPr>
        <w:t>前注：</w:t>
      </w:r>
    </w:p>
    <w:p>
      <w:pPr>
        <w:spacing w:line="360" w:lineRule="auto"/>
        <w:ind w:firstLine="480" w:firstLineChars="200"/>
        <w:rPr>
          <w:rFonts w:ascii="宋体" w:hAnsi="宋体"/>
          <w:sz w:val="24"/>
          <w:szCs w:val="28"/>
        </w:rPr>
      </w:pPr>
      <w:r>
        <w:rPr>
          <w:rFonts w:hint="eastAsia" w:ascii="宋体" w:hAnsi="宋体"/>
          <w:sz w:val="24"/>
          <w:szCs w:val="28"/>
        </w:rPr>
        <w:t>1.投标人自行考虑“营改增”税收费用及风险，中标后须按国家相关规定</w:t>
      </w:r>
      <w:r>
        <w:rPr>
          <w:rFonts w:hint="eastAsia" w:hAnsi="宋体"/>
          <w:sz w:val="24"/>
          <w:szCs w:val="28"/>
        </w:rPr>
        <w:t>缴纳</w:t>
      </w:r>
      <w:r>
        <w:rPr>
          <w:rFonts w:hint="eastAsia" w:ascii="宋体" w:hAnsi="宋体"/>
          <w:sz w:val="24"/>
          <w:szCs w:val="28"/>
        </w:rPr>
        <w:t>税金并按委托人要求提供发票，费用含在本次投标总价中，中标后不作调整。</w:t>
      </w:r>
    </w:p>
    <w:p>
      <w:pPr>
        <w:spacing w:line="360" w:lineRule="auto"/>
        <w:ind w:firstLine="480" w:firstLineChars="200"/>
        <w:rPr>
          <w:rFonts w:ascii="宋体" w:hAnsi="宋体"/>
          <w:sz w:val="24"/>
          <w:szCs w:val="28"/>
        </w:rPr>
      </w:pPr>
      <w:r>
        <w:rPr>
          <w:rFonts w:hint="eastAsia" w:ascii="宋体" w:hAnsi="宋体"/>
          <w:sz w:val="24"/>
          <w:szCs w:val="28"/>
        </w:rPr>
        <w:t>2.如对本招标文件有任何疑问或澄清要求，请按本招标文件“投标人须知前附表”中的约定方式</w:t>
      </w:r>
      <w:r>
        <w:rPr>
          <w:rFonts w:hint="eastAsia" w:ascii="宋体" w:hAnsi="宋体" w:cs="宋体"/>
          <w:color w:val="000000"/>
          <w:kern w:val="0"/>
          <w:sz w:val="24"/>
        </w:rPr>
        <w:t>合肥泓瑞金陵大酒店</w:t>
      </w:r>
      <w:r>
        <w:rPr>
          <w:rFonts w:hint="eastAsia" w:ascii="宋体" w:hAnsi="宋体"/>
          <w:sz w:val="24"/>
          <w:szCs w:val="28"/>
        </w:rPr>
        <w:t>，或接受答疑截止时间前联系招标人。否则视同理解和接受。</w:t>
      </w:r>
    </w:p>
    <w:p>
      <w:pPr>
        <w:spacing w:line="360" w:lineRule="auto"/>
      </w:pPr>
    </w:p>
    <w:p>
      <w:pPr>
        <w:autoSpaceDE w:val="0"/>
        <w:autoSpaceDN w:val="0"/>
        <w:adjustRightInd w:val="0"/>
        <w:spacing w:line="360" w:lineRule="auto"/>
        <w:ind w:firstLine="354" w:firstLineChars="147"/>
        <w:jc w:val="left"/>
        <w:outlineLvl w:val="1"/>
        <w:rPr>
          <w:rFonts w:ascii="宋体" w:hAnsi="宋体"/>
          <w:b/>
          <w:color w:val="000000"/>
          <w:kern w:val="0"/>
          <w:sz w:val="24"/>
          <w:szCs w:val="24"/>
        </w:rPr>
      </w:pPr>
      <w:bookmarkStart w:id="133" w:name="_Toc32659"/>
      <w:bookmarkStart w:id="134" w:name="_Toc25675"/>
      <w:bookmarkStart w:id="135" w:name="_Toc8126"/>
      <w:bookmarkStart w:id="136" w:name="_Toc17801"/>
      <w:r>
        <w:rPr>
          <w:rFonts w:hint="eastAsia" w:ascii="宋体" w:hAnsi="宋体"/>
          <w:b/>
          <w:color w:val="000000"/>
          <w:kern w:val="0"/>
          <w:sz w:val="24"/>
          <w:szCs w:val="24"/>
        </w:rPr>
        <w:t xml:space="preserve">一、 </w:t>
      </w:r>
      <w:bookmarkEnd w:id="133"/>
      <w:bookmarkEnd w:id="134"/>
      <w:bookmarkEnd w:id="135"/>
      <w:bookmarkEnd w:id="136"/>
      <w:r>
        <w:rPr>
          <w:rFonts w:hint="eastAsia" w:ascii="宋体" w:hAnsi="宋体"/>
          <w:b/>
          <w:color w:val="000000"/>
          <w:kern w:val="0"/>
          <w:sz w:val="24"/>
          <w:szCs w:val="24"/>
        </w:rPr>
        <w:t>项目概况</w:t>
      </w:r>
    </w:p>
    <w:p>
      <w:pPr>
        <w:spacing w:line="360" w:lineRule="auto"/>
        <w:ind w:firstLine="480" w:firstLineChars="200"/>
        <w:rPr>
          <w:rFonts w:ascii="宋体" w:hAnsi="宋体"/>
          <w:sz w:val="24"/>
          <w:szCs w:val="28"/>
        </w:rPr>
      </w:pPr>
      <w:r>
        <w:rPr>
          <w:rFonts w:hint="eastAsia" w:ascii="宋体" w:hAnsi="宋体"/>
          <w:sz w:val="24"/>
          <w:szCs w:val="28"/>
        </w:rPr>
        <w:t>为进一步打造一支部一品牌，增强党建工作创新动力，着力培育党建特色新亮点，积极探索基层党建工作新思路、新方法，促进党建与业务同频共振，根据集团党建工作要求，拟通过公开招标选择供应商进行党建品牌方案策划。</w:t>
      </w:r>
    </w:p>
    <w:p>
      <w:pPr>
        <w:autoSpaceDE w:val="0"/>
        <w:autoSpaceDN w:val="0"/>
        <w:adjustRightInd w:val="0"/>
        <w:spacing w:line="360" w:lineRule="auto"/>
        <w:ind w:firstLine="354" w:firstLineChars="147"/>
        <w:jc w:val="left"/>
        <w:outlineLvl w:val="1"/>
        <w:rPr>
          <w:rFonts w:ascii="宋体" w:hAnsi="宋体"/>
          <w:b/>
          <w:color w:val="000000"/>
          <w:kern w:val="0"/>
          <w:sz w:val="24"/>
          <w:szCs w:val="24"/>
        </w:rPr>
      </w:pPr>
      <w:r>
        <w:rPr>
          <w:rFonts w:hint="eastAsia" w:ascii="宋体" w:hAnsi="宋体"/>
          <w:b/>
          <w:color w:val="000000"/>
          <w:kern w:val="0"/>
          <w:sz w:val="24"/>
          <w:szCs w:val="24"/>
        </w:rPr>
        <w:t>二、需求清单</w:t>
      </w:r>
    </w:p>
    <w:p>
      <w:pPr>
        <w:widowControl/>
        <w:tabs>
          <w:tab w:val="left" w:pos="2263"/>
        </w:tabs>
        <w:spacing w:line="360" w:lineRule="auto"/>
        <w:ind w:firstLine="482" w:firstLineChars="200"/>
        <w:rPr>
          <w:rFonts w:ascii="宋体" w:hAnsi="宋体"/>
          <w:b/>
          <w:bCs/>
          <w:sz w:val="24"/>
          <w:szCs w:val="28"/>
        </w:rPr>
      </w:pPr>
      <w:r>
        <w:rPr>
          <w:rFonts w:hint="eastAsia" w:ascii="宋体" w:hAnsi="宋体"/>
          <w:b/>
          <w:bCs/>
          <w:sz w:val="24"/>
          <w:szCs w:val="28"/>
        </w:rPr>
        <w:t>（一）党建方案（包含且不限于以下内容）</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1、党建品牌名称（不限于前期提供的品牌名称）</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2、党建品牌logo（主色调、设计元素）</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3、党建品牌传播语</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4、党建logo基本应用</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5、党建工作法体系顶层设计工作思路（不限于前期提供的工作法体系）</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6、党建品牌工作法体系内涵</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7、党建工作法内容</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（1）党建文化与企业文化的同频共振，文化园地（需设计）</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（2）酒店重要及大型会务接待的展示，可替换（需设计）</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（3）企业文化培训的开展情况（需设计）</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（4）金牌职工&amp;先进典型团队的打造（需设计）</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（5）标准制度上墙：党建制度、廉洁自律准则（需设计）</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（6）党建与业务的深度融合：以特色活动和自选工作同频共振为落脚点</w:t>
      </w:r>
    </w:p>
    <w:p>
      <w:pPr>
        <w:widowControl/>
        <w:tabs>
          <w:tab w:val="left" w:pos="2263"/>
        </w:tabs>
        <w:spacing w:line="360" w:lineRule="auto"/>
        <w:ind w:firstLine="480" w:firstLineChars="200"/>
        <w:rPr>
          <w:rFonts w:ascii="宋体" w:hAnsi="宋体"/>
          <w:sz w:val="24"/>
          <w:szCs w:val="28"/>
        </w:rPr>
      </w:pPr>
      <w:r>
        <w:rPr>
          <w:rFonts w:hint="eastAsia" w:ascii="宋体" w:hAnsi="宋体"/>
          <w:sz w:val="24"/>
          <w:szCs w:val="28"/>
        </w:rPr>
        <w:t>（7）党员队伍建设：以管理人才和党员队伍同频共振（需设计）</w:t>
      </w:r>
    </w:p>
    <w:p>
      <w:pPr>
        <w:widowControl/>
        <w:tabs>
          <w:tab w:val="left" w:pos="2263"/>
        </w:tabs>
        <w:spacing w:line="360" w:lineRule="auto"/>
        <w:ind w:firstLine="482" w:firstLineChars="200"/>
        <w:rPr>
          <w:rFonts w:ascii="宋体" w:hAnsi="宋体"/>
          <w:b/>
          <w:bCs/>
          <w:sz w:val="24"/>
          <w:szCs w:val="28"/>
        </w:rPr>
      </w:pPr>
      <w:r>
        <w:rPr>
          <w:rFonts w:hint="eastAsia" w:ascii="宋体" w:hAnsi="宋体"/>
          <w:b/>
          <w:bCs/>
          <w:sz w:val="24"/>
          <w:szCs w:val="28"/>
        </w:rPr>
        <w:t>（二）党建物料制作（包含且不限于以下内容）</w:t>
      </w:r>
    </w:p>
    <w:tbl>
      <w:tblPr>
        <w:tblStyle w:val="12"/>
        <w:tblW w:w="9629" w:type="dxa"/>
        <w:tblInd w:w="0" w:type="dxa"/>
        <w:tblLayout w:type="fixed"/>
        <w:tblCellMar>
          <w:top w:w="0" w:type="dxa"/>
          <w:left w:w="108" w:type="dxa"/>
          <w:bottom w:w="0" w:type="dxa"/>
          <w:right w:w="108" w:type="dxa"/>
        </w:tblCellMar>
      </w:tblPr>
      <w:tblGrid>
        <w:gridCol w:w="534"/>
        <w:gridCol w:w="1300"/>
        <w:gridCol w:w="1146"/>
        <w:gridCol w:w="661"/>
        <w:gridCol w:w="661"/>
        <w:gridCol w:w="2400"/>
        <w:gridCol w:w="2927"/>
      </w:tblGrid>
      <w:tr>
        <w:tblPrEx>
          <w:tblLayout w:type="fixed"/>
          <w:tblCellMar>
            <w:top w:w="0" w:type="dxa"/>
            <w:left w:w="108" w:type="dxa"/>
            <w:bottom w:w="0" w:type="dxa"/>
            <w:right w:w="108" w:type="dxa"/>
          </w:tblCellMar>
        </w:tblPrEx>
        <w:trPr>
          <w:trHeight w:val="480" w:hRule="atLeast"/>
        </w:trPr>
        <w:tc>
          <w:tcPr>
            <w:tcW w:w="9629" w:type="dxa"/>
            <w:gridSpan w:val="7"/>
            <w:tcBorders>
              <w:top w:val="nil"/>
              <w:left w:val="nil"/>
              <w:bottom w:val="nil"/>
              <w:right w:val="nil"/>
            </w:tcBorders>
            <w:vAlign w:val="center"/>
          </w:tcPr>
          <w:p>
            <w:pPr>
              <w:widowControl/>
              <w:jc w:val="center"/>
              <w:textAlignment w:val="center"/>
              <w:rPr>
                <w:rFonts w:ascii="宋体" w:hAnsi="宋体" w:cs="宋体"/>
                <w:b/>
                <w:bCs/>
                <w:color w:val="000000"/>
                <w:sz w:val="28"/>
                <w:szCs w:val="28"/>
              </w:rPr>
            </w:pPr>
            <w:r>
              <w:rPr>
                <w:rFonts w:hint="eastAsia" w:ascii="宋体" w:hAnsi="宋体"/>
                <w:b/>
                <w:bCs/>
                <w:color w:val="000000"/>
                <w:sz w:val="24"/>
                <w:szCs w:val="28"/>
              </w:rPr>
              <w:t>泓瑞金陵大酒店宣传制作清单</w:t>
            </w:r>
          </w:p>
        </w:tc>
      </w:tr>
      <w:tr>
        <w:tblPrEx>
          <w:tblLayout w:type="fixed"/>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产品名称</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规 格</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材质工艺</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文化墙</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6X1.2m</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10mmPVC+2mm亚克力</w:t>
            </w:r>
          </w:p>
        </w:tc>
        <w:tc>
          <w:tcPr>
            <w:tcW w:w="292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highlight w:val="red"/>
                <w:lang w:eastAsia="zh-CN"/>
              </w:rPr>
              <w:t>内容待定</w:t>
            </w:r>
          </w:p>
        </w:tc>
      </w:tr>
      <w:tr>
        <w:tblPrEx>
          <w:tblLayout w:type="fixed"/>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宣传展板</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120X240cm</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10mmPVC+2mm亚克力</w:t>
            </w:r>
          </w:p>
        </w:tc>
        <w:tc>
          <w:tcPr>
            <w:tcW w:w="292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宣传展板</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100X160cm</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w:t>
            </w:r>
          </w:p>
        </w:tc>
        <w:tc>
          <w:tcPr>
            <w:tcW w:w="292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宣传展板</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120X160cm</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w:t>
            </w:r>
          </w:p>
        </w:tc>
        <w:tc>
          <w:tcPr>
            <w:tcW w:w="292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宣传展板</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120X170cm</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w:t>
            </w:r>
          </w:p>
        </w:tc>
        <w:tc>
          <w:tcPr>
            <w:tcW w:w="292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72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宣传展板</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60X90cm</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w:t>
            </w:r>
          </w:p>
        </w:tc>
        <w:tc>
          <w:tcPr>
            <w:tcW w:w="292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亚克力牌</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60X30cm</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5mm亚克力</w:t>
            </w:r>
          </w:p>
        </w:tc>
        <w:tc>
          <w:tcPr>
            <w:tcW w:w="292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党员示范岗台卡</w:t>
            </w:r>
          </w:p>
        </w:tc>
        <w:tc>
          <w:tcPr>
            <w:tcW w:w="11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ascii="宋体" w:hAnsi="宋体" w:cs="宋体"/>
                <w:color w:val="000000"/>
                <w:kern w:val="0"/>
                <w:sz w:val="20"/>
                <w:szCs w:val="20"/>
              </w:rPr>
              <w:t>材质工艺待定</w:t>
            </w:r>
          </w:p>
        </w:tc>
        <w:tc>
          <w:tcPr>
            <w:tcW w:w="2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党建品牌旗帜</w:t>
            </w:r>
          </w:p>
        </w:tc>
        <w:tc>
          <w:tcPr>
            <w:tcW w:w="11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ascii="宋体" w:hAnsi="宋体" w:cs="宋体"/>
                <w:color w:val="000000"/>
                <w:kern w:val="0"/>
                <w:sz w:val="20"/>
                <w:szCs w:val="20"/>
              </w:rPr>
              <w:t>材质工艺待定</w:t>
            </w:r>
          </w:p>
        </w:tc>
        <w:tc>
          <w:tcPr>
            <w:tcW w:w="2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党旗</w:t>
            </w:r>
          </w:p>
        </w:tc>
        <w:tc>
          <w:tcPr>
            <w:tcW w:w="11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面</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布质</w:t>
            </w:r>
          </w:p>
        </w:tc>
        <w:tc>
          <w:tcPr>
            <w:tcW w:w="2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hint="eastAsia" w:ascii="宋体" w:hAnsi="宋体" w:cs="宋体"/>
                <w:color w:val="000000"/>
                <w:sz w:val="20"/>
                <w:szCs w:val="20"/>
              </w:rPr>
              <w:t>尺寸待定</w:t>
            </w:r>
          </w:p>
        </w:tc>
      </w:tr>
    </w:tbl>
    <w:p>
      <w:pPr>
        <w:autoSpaceDE w:val="0"/>
        <w:autoSpaceDN w:val="0"/>
        <w:adjustRightInd w:val="0"/>
        <w:spacing w:line="360" w:lineRule="auto"/>
        <w:ind w:firstLine="482" w:firstLineChars="200"/>
        <w:jc w:val="left"/>
        <w:outlineLvl w:val="1"/>
        <w:rPr>
          <w:rFonts w:ascii="宋体" w:hAnsi="宋体"/>
          <w:b/>
          <w:color w:val="000000"/>
          <w:kern w:val="0"/>
          <w:sz w:val="24"/>
          <w:szCs w:val="24"/>
        </w:rPr>
      </w:pPr>
    </w:p>
    <w:p>
      <w:pPr>
        <w:autoSpaceDE w:val="0"/>
        <w:autoSpaceDN w:val="0"/>
        <w:adjustRightInd w:val="0"/>
        <w:spacing w:line="360" w:lineRule="auto"/>
        <w:ind w:firstLine="482" w:firstLineChars="200"/>
        <w:jc w:val="left"/>
        <w:outlineLvl w:val="1"/>
        <w:rPr>
          <w:rFonts w:ascii="宋体" w:hAnsi="宋体"/>
          <w:b/>
          <w:color w:val="000000"/>
          <w:kern w:val="0"/>
          <w:sz w:val="24"/>
          <w:szCs w:val="24"/>
        </w:rPr>
      </w:pPr>
      <w:r>
        <w:rPr>
          <w:rFonts w:hint="eastAsia" w:ascii="宋体" w:hAnsi="宋体"/>
          <w:b/>
          <w:color w:val="000000"/>
          <w:kern w:val="0"/>
          <w:sz w:val="24"/>
          <w:szCs w:val="24"/>
        </w:rPr>
        <w:t>三、服务要求</w:t>
      </w:r>
    </w:p>
    <w:p>
      <w:pPr>
        <w:spacing w:line="360" w:lineRule="auto"/>
        <w:ind w:firstLine="480" w:firstLineChars="200"/>
        <w:jc w:val="left"/>
        <w:rPr>
          <w:rFonts w:ascii="宋体" w:hAnsi="宋体"/>
          <w:sz w:val="24"/>
          <w:szCs w:val="28"/>
        </w:rPr>
      </w:pPr>
      <w:r>
        <w:rPr>
          <w:rFonts w:hint="eastAsia" w:ascii="宋体" w:hAnsi="宋体"/>
          <w:sz w:val="24"/>
          <w:szCs w:val="28"/>
        </w:rPr>
        <w:t>1、服务内容：完成党建方案的创意及设计，包含但不限于招标需求中提到的党建方案和党建物料制作、安装及调试，方案须为投标单位原创，不能涉及抄袭；</w:t>
      </w:r>
    </w:p>
    <w:p>
      <w:pPr>
        <w:spacing w:line="360" w:lineRule="auto"/>
        <w:ind w:firstLine="480" w:firstLineChars="200"/>
        <w:jc w:val="left"/>
        <w:rPr>
          <w:rFonts w:ascii="宋体" w:hAnsi="宋体"/>
          <w:sz w:val="24"/>
          <w:szCs w:val="28"/>
        </w:rPr>
      </w:pPr>
      <w:r>
        <w:rPr>
          <w:rFonts w:hint="eastAsia" w:ascii="宋体" w:hAnsi="宋体"/>
          <w:sz w:val="24"/>
          <w:szCs w:val="28"/>
        </w:rPr>
        <w:t>2、成效：需要达到合肥泓瑞金陵大酒店党支部品牌方案招标需求，效果清晰、精准体现酒店业务党建特色。</w:t>
      </w:r>
    </w:p>
    <w:p>
      <w:pPr>
        <w:autoSpaceDE w:val="0"/>
        <w:autoSpaceDN w:val="0"/>
        <w:adjustRightInd w:val="0"/>
        <w:spacing w:line="360" w:lineRule="auto"/>
        <w:ind w:firstLine="482" w:firstLineChars="200"/>
        <w:jc w:val="left"/>
        <w:outlineLvl w:val="1"/>
        <w:rPr>
          <w:rFonts w:ascii="宋体" w:hAnsi="宋体"/>
          <w:b/>
          <w:color w:val="000000"/>
          <w:kern w:val="0"/>
          <w:sz w:val="24"/>
          <w:szCs w:val="24"/>
        </w:rPr>
      </w:pPr>
      <w:r>
        <w:rPr>
          <w:rFonts w:hint="eastAsia" w:ascii="宋体" w:hAnsi="宋体"/>
          <w:b/>
          <w:color w:val="000000"/>
          <w:kern w:val="0"/>
          <w:sz w:val="24"/>
          <w:szCs w:val="24"/>
        </w:rPr>
        <w:t>四、其他要求</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1、接受合肥泓瑞金陵大酒店管理代表的监督检查；</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2、合肥泓瑞金陵大酒店具有此次党建方案和物料制作的使用权，并用于酒店的日常宣传；</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3、投标人遵守合肥泓瑞金陵大酒店有关规章制度，不得影响酒店正常营业；</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4、项目实施内容可根据实际需求进行调整，招标人在服务过程中有权增加或调整部分服务，投标人不得以任何理由拒绝；</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5、严格按照酒店标准和要求进行创作内容和实物安装；</w:t>
      </w:r>
    </w:p>
    <w:p>
      <w:pPr>
        <w:spacing w:line="360" w:lineRule="auto"/>
        <w:ind w:firstLine="480"/>
      </w:pPr>
      <w:r>
        <w:rPr>
          <w:rFonts w:hint="eastAsia" w:ascii="宋体" w:hAnsi="宋体"/>
          <w:color w:val="000000"/>
          <w:sz w:val="24"/>
          <w:szCs w:val="28"/>
        </w:rPr>
        <w:t>6、投标人投标前需对进行现场考察沟通，各种因素需充分考虑，中标后不得以任何理由变更增价，考察时所产生的一切费用由投标人自行承担。</w:t>
      </w:r>
    </w:p>
    <w:p>
      <w:pPr>
        <w:spacing w:line="360" w:lineRule="auto"/>
        <w:ind w:firstLine="482" w:firstLineChars="200"/>
        <w:outlineLvl w:val="1"/>
        <w:rPr>
          <w:rFonts w:ascii="宋体" w:hAnsi="宋体"/>
          <w:b/>
          <w:color w:val="000000"/>
          <w:sz w:val="24"/>
          <w:szCs w:val="24"/>
        </w:rPr>
      </w:pPr>
      <w:bookmarkStart w:id="137" w:name="_Toc4196"/>
      <w:bookmarkStart w:id="138" w:name="_Toc11158"/>
      <w:bookmarkStart w:id="139" w:name="_Toc12860"/>
      <w:bookmarkStart w:id="140" w:name="_Toc6134"/>
      <w:r>
        <w:rPr>
          <w:rFonts w:hint="eastAsia" w:ascii="宋体" w:hAnsi="宋体"/>
          <w:b/>
          <w:color w:val="000000"/>
          <w:sz w:val="24"/>
          <w:szCs w:val="28"/>
        </w:rPr>
        <w:t>五、</w:t>
      </w:r>
      <w:r>
        <w:rPr>
          <w:rFonts w:hint="eastAsia" w:ascii="宋体" w:hAnsi="宋体"/>
          <w:b/>
          <w:color w:val="000000"/>
          <w:sz w:val="24"/>
          <w:szCs w:val="24"/>
        </w:rPr>
        <w:t>报价要求</w:t>
      </w:r>
      <w:bookmarkEnd w:id="137"/>
      <w:bookmarkEnd w:id="138"/>
      <w:bookmarkEnd w:id="139"/>
      <w:bookmarkEnd w:id="140"/>
    </w:p>
    <w:p>
      <w:pPr>
        <w:spacing w:line="360" w:lineRule="auto"/>
        <w:ind w:firstLine="480" w:firstLineChars="200"/>
        <w:rPr>
          <w:rFonts w:ascii="宋体" w:hAnsi="宋体"/>
          <w:color w:val="000000"/>
          <w:sz w:val="24"/>
          <w:szCs w:val="28"/>
        </w:rPr>
      </w:pPr>
      <w:r>
        <w:rPr>
          <w:rFonts w:hint="eastAsia" w:ascii="宋体" w:hAnsi="宋体"/>
          <w:color w:val="000000"/>
          <w:sz w:val="24"/>
          <w:szCs w:val="28"/>
        </w:rPr>
        <w:t>1. 投标人须按此需求报投标总价（含税，一次性全包），投标总价作为定标的依据。投标报价总价不得高于项目概算。</w:t>
      </w:r>
    </w:p>
    <w:p>
      <w:pPr>
        <w:spacing w:line="360" w:lineRule="auto"/>
        <w:ind w:firstLine="480" w:firstLineChars="200"/>
        <w:rPr>
          <w:rFonts w:ascii="宋体" w:hAnsi="宋体"/>
          <w:b/>
          <w:color w:val="000000"/>
          <w:sz w:val="24"/>
          <w:szCs w:val="24"/>
        </w:rPr>
      </w:pPr>
      <w:r>
        <w:rPr>
          <w:rFonts w:hint="eastAsia" w:ascii="宋体" w:hAnsi="宋体"/>
          <w:color w:val="000000"/>
          <w:sz w:val="24"/>
          <w:szCs w:val="28"/>
        </w:rPr>
        <w:t>2.综合单价包含但不限于</w:t>
      </w:r>
      <w:r>
        <w:rPr>
          <w:rFonts w:hint="eastAsia" w:ascii="宋体" w:hAnsi="宋体" w:cs="宋体"/>
          <w:sz w:val="24"/>
          <w:szCs w:val="24"/>
        </w:rPr>
        <w:t>该项目购置费、制作费、包装费、材料费、运输费、人工费、保险费、安装调试费、各种税费、资料费、服务费等项目全部费用。</w:t>
      </w:r>
    </w:p>
    <w:p>
      <w:pPr>
        <w:pStyle w:val="8"/>
        <w:spacing w:line="360" w:lineRule="auto"/>
        <w:ind w:firstLine="480" w:firstLineChars="200"/>
        <w:rPr>
          <w:rFonts w:hAnsi="宋体"/>
          <w:color w:val="000000"/>
          <w:sz w:val="24"/>
        </w:rPr>
      </w:pPr>
      <w:r>
        <w:rPr>
          <w:rFonts w:hint="eastAsia" w:hAnsi="宋体"/>
          <w:color w:val="000000"/>
          <w:sz w:val="24"/>
          <w:szCs w:val="28"/>
        </w:rPr>
        <w:t>3.</w:t>
      </w:r>
      <w:r>
        <w:rPr>
          <w:rFonts w:hint="eastAsia" w:hAnsi="宋体"/>
          <w:color w:val="000000"/>
          <w:sz w:val="24"/>
        </w:rPr>
        <w:t>不得有漏项，否则为无效投标。</w:t>
      </w:r>
    </w:p>
    <w:p>
      <w:pPr>
        <w:spacing w:line="360" w:lineRule="auto"/>
        <w:ind w:firstLine="480" w:firstLineChars="200"/>
        <w:rPr>
          <w:rFonts w:ascii="宋体" w:hAnsi="宋体"/>
          <w:bCs/>
          <w:color w:val="000000"/>
          <w:sz w:val="24"/>
        </w:rPr>
      </w:pPr>
      <w:r>
        <w:rPr>
          <w:rFonts w:hint="eastAsia" w:ascii="宋体" w:hAnsi="宋体"/>
          <w:color w:val="000000"/>
          <w:sz w:val="24"/>
          <w:szCs w:val="28"/>
        </w:rPr>
        <w:t>4.</w:t>
      </w:r>
      <w:r>
        <w:rPr>
          <w:rFonts w:hint="eastAsia" w:ascii="宋体" w:hAnsi="宋体"/>
          <w:bCs/>
          <w:color w:val="000000"/>
          <w:sz w:val="24"/>
        </w:rPr>
        <w:t>本项目以投标人最终投标总价作为定标依据，但招标人标后复核时如发现投标人最终投标总价与各项单价总和报价累计之和不符的，招标人将按最不利于投标人的方式进行调整，具体方式如下：</w:t>
      </w:r>
    </w:p>
    <w:p>
      <w:pPr>
        <w:spacing w:line="360" w:lineRule="auto"/>
        <w:ind w:firstLine="480" w:firstLineChars="200"/>
        <w:rPr>
          <w:rFonts w:ascii="宋体" w:hAnsi="宋体"/>
          <w:bCs/>
          <w:color w:val="000000"/>
          <w:sz w:val="24"/>
        </w:rPr>
      </w:pPr>
      <w:r>
        <w:rPr>
          <w:rFonts w:hint="eastAsia" w:ascii="宋体" w:hAnsi="宋体"/>
          <w:bCs/>
          <w:color w:val="000000"/>
          <w:sz w:val="24"/>
        </w:rPr>
        <w:t>（1）若各项报价累计之和小于最终投标报价，则以综合单价为准；</w:t>
      </w:r>
    </w:p>
    <w:p>
      <w:pPr>
        <w:spacing w:line="360" w:lineRule="auto"/>
        <w:ind w:firstLine="481"/>
        <w:rPr>
          <w:rFonts w:ascii="宋体" w:hAnsi="宋体"/>
          <w:color w:val="000000"/>
        </w:rPr>
      </w:pPr>
      <w:r>
        <w:rPr>
          <w:rFonts w:hint="eastAsia" w:ascii="宋体" w:hAnsi="宋体"/>
          <w:bCs/>
          <w:color w:val="000000"/>
          <w:sz w:val="24"/>
        </w:rPr>
        <w:t>（2）若各项报价累计之和大于最终投标报价，则以投标总价为准调整单价（各单价同比例调整）。</w:t>
      </w:r>
    </w:p>
    <w:p>
      <w:pPr>
        <w:spacing w:line="360" w:lineRule="auto"/>
        <w:ind w:firstLine="481"/>
        <w:rPr>
          <w:rFonts w:ascii="宋体" w:hAnsi="宋体"/>
          <w:bCs/>
          <w:color w:val="000000"/>
          <w:sz w:val="24"/>
        </w:rPr>
      </w:pPr>
    </w:p>
    <w:p>
      <w:pPr>
        <w:pStyle w:val="2"/>
        <w:ind w:firstLine="0" w:firstLineChars="0"/>
        <w:rPr>
          <w:rFonts w:ascii="宋体" w:hAnsi="宋体" w:eastAsia="宋体"/>
          <w:color w:val="000000"/>
        </w:rPr>
      </w:pPr>
    </w:p>
    <w:p>
      <w:pPr>
        <w:pStyle w:val="2"/>
        <w:ind w:firstLine="640"/>
        <w:rPr>
          <w:rFonts w:ascii="宋体" w:hAnsi="宋体" w:eastAsia="宋体"/>
          <w:color w:val="000000"/>
        </w:rPr>
      </w:pPr>
    </w:p>
    <w:bookmarkEnd w:id="132"/>
    <w:p>
      <w:pPr>
        <w:pStyle w:val="6"/>
        <w:spacing w:line="360" w:lineRule="auto"/>
        <w:rPr>
          <w:rFonts w:ascii="宋体" w:hAnsi="宋体" w:eastAsia="宋体"/>
          <w:color w:val="000000"/>
        </w:rPr>
      </w:pPr>
      <w:bookmarkStart w:id="141" w:name="_Toc508363595"/>
      <w:bookmarkStart w:id="142" w:name="_Toc11137"/>
      <w:bookmarkStart w:id="143" w:name="_Toc7253"/>
      <w:bookmarkStart w:id="144" w:name="_Toc27746"/>
      <w:bookmarkStart w:id="145" w:name="_Toc7773"/>
      <w:bookmarkStart w:id="146" w:name="_Toc520280131"/>
      <w:r>
        <w:rPr>
          <w:rFonts w:hint="eastAsia" w:ascii="宋体" w:hAnsi="宋体" w:eastAsia="宋体"/>
          <w:color w:val="000000"/>
        </w:rPr>
        <w:t>第五章 评标办法</w:t>
      </w:r>
      <w:bookmarkEnd w:id="141"/>
      <w:bookmarkEnd w:id="142"/>
      <w:bookmarkEnd w:id="143"/>
      <w:bookmarkEnd w:id="144"/>
      <w:bookmarkEnd w:id="145"/>
      <w:bookmarkEnd w:id="146"/>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1.为了做好合肥泓瑞金陵大酒店党支部品牌方案项目（项目编号：2023HRJL1212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2. 本次项目评标采用</w:t>
      </w:r>
      <w:r>
        <w:rPr>
          <w:rFonts w:hint="eastAsia" w:ascii="宋体" w:hAnsi="宋体" w:cs="宋体-18030"/>
          <w:color w:val="000000"/>
          <w:sz w:val="24"/>
          <w:u w:val="single"/>
        </w:rPr>
        <w:t>综合评分法</w:t>
      </w:r>
      <w:r>
        <w:rPr>
          <w:rFonts w:hint="eastAsia" w:ascii="宋体" w:hAnsi="宋体" w:cs="宋体-18030"/>
          <w:color w:val="000000"/>
          <w:sz w:val="24"/>
        </w:rPr>
        <w:t>作为对投标人标书的比较方法。</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3.本项目将依法组建不少于5人的评标委员会，负责本项目的评标工作。</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4.评标委员会按照“客观公正，实事求是”的原则，评价参加本次招标的投标人所提供的产品或服务价格、性能、质量、服务及对招标文件的符合性及响应性。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5.有效投标应符合以下原则：</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5.1满足招标文件的实质性要求；</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5.2无重大偏离、保留或招标人不能接受的附加条件；</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5.3通过初审；</w:t>
      </w:r>
    </w:p>
    <w:p>
      <w:pPr>
        <w:adjustRightInd w:val="0"/>
        <w:snapToGrid w:val="0"/>
        <w:spacing w:line="360" w:lineRule="auto"/>
        <w:ind w:right="-10" w:firstLine="420" w:firstLineChars="175"/>
        <w:rPr>
          <w:rFonts w:ascii="宋体" w:hAnsi="宋体" w:cs="宋体-18030"/>
          <w:color w:val="000000"/>
          <w:sz w:val="24"/>
        </w:rPr>
      </w:pPr>
      <w:r>
        <w:rPr>
          <w:rFonts w:hint="eastAsia" w:ascii="宋体" w:hAnsi="宋体" w:cs="宋体-18030"/>
          <w:color w:val="000000"/>
          <w:sz w:val="24"/>
        </w:rPr>
        <w:t>5.4评标委员会依据招标文件认定的其他原则。</w:t>
      </w:r>
    </w:p>
    <w:p>
      <w:pPr>
        <w:adjustRightInd w:val="0"/>
        <w:snapToGrid w:val="0"/>
        <w:spacing w:line="360" w:lineRule="auto"/>
        <w:ind w:right="-10" w:firstLine="482" w:firstLineChars="200"/>
        <w:rPr>
          <w:rFonts w:ascii="宋体" w:hAnsi="宋体" w:cs="宋体-18030"/>
          <w:color w:val="000000"/>
          <w:sz w:val="24"/>
        </w:rPr>
      </w:pPr>
      <w:r>
        <w:rPr>
          <w:rFonts w:hint="eastAsia" w:ascii="宋体" w:hAnsi="宋体"/>
          <w:b/>
          <w:color w:val="000000"/>
          <w:sz w:val="24"/>
        </w:rPr>
        <w:t>6.</w:t>
      </w:r>
      <w:r>
        <w:rPr>
          <w:rFonts w:hint="eastAsia" w:ascii="宋体" w:hAnsi="宋体" w:cs="宋体-18030"/>
          <w:color w:val="00000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color w:val="000000"/>
          <w:sz w:val="24"/>
          <w:szCs w:val="24"/>
        </w:rPr>
      </w:pPr>
      <w:r>
        <w:rPr>
          <w:rFonts w:hint="eastAsia" w:ascii="宋体" w:hAnsi="宋体" w:cs="宋体-18030"/>
          <w:b/>
          <w:color w:val="000000"/>
          <w:sz w:val="24"/>
        </w:rPr>
        <w:t>7.</w:t>
      </w:r>
      <w:r>
        <w:rPr>
          <w:rFonts w:hint="eastAsia" w:ascii="宋体" w:hAnsi="宋体"/>
          <w:color w:val="000000"/>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color w:val="000000"/>
          <w:sz w:val="24"/>
          <w:szCs w:val="24"/>
        </w:rPr>
      </w:pPr>
      <w:r>
        <w:rPr>
          <w:rFonts w:hint="eastAsia" w:ascii="宋体" w:hAnsi="宋体"/>
          <w:color w:val="000000"/>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bCs/>
          <w:color w:val="000000"/>
          <w:sz w:val="24"/>
          <w:szCs w:val="24"/>
        </w:rPr>
      </w:pPr>
      <w:r>
        <w:rPr>
          <w:rFonts w:hint="eastAsia" w:ascii="宋体" w:hAnsi="宋体"/>
          <w:bCs/>
          <w:color w:val="000000"/>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8.</w:t>
      </w:r>
      <w:r>
        <w:rPr>
          <w:rFonts w:hint="eastAsia" w:ascii="宋体" w:hAnsi="宋体"/>
          <w:bCs/>
          <w:color w:val="000000"/>
          <w:sz w:val="24"/>
        </w:rPr>
        <w:t>评审程序</w:t>
      </w:r>
    </w:p>
    <w:p>
      <w:pPr>
        <w:spacing w:line="360" w:lineRule="auto"/>
        <w:ind w:firstLine="549"/>
        <w:rPr>
          <w:rFonts w:ascii="宋体" w:hAnsi="宋体"/>
          <w:bCs/>
          <w:color w:val="000000"/>
          <w:sz w:val="24"/>
        </w:rPr>
      </w:pPr>
      <w:r>
        <w:rPr>
          <w:rFonts w:hint="eastAsia" w:ascii="宋体" w:hAnsi="宋体"/>
          <w:bCs/>
          <w:color w:val="000000"/>
          <w:sz w:val="24"/>
          <w:szCs w:val="24"/>
        </w:rPr>
        <w:t>本项目采用</w:t>
      </w:r>
      <w:r>
        <w:rPr>
          <w:rFonts w:hint="eastAsia" w:ascii="宋体" w:hAnsi="宋体"/>
          <w:bCs/>
          <w:color w:val="000000"/>
          <w:sz w:val="24"/>
        </w:rPr>
        <w:t>综合评分法</w:t>
      </w:r>
      <w:r>
        <w:rPr>
          <w:rFonts w:hint="eastAsia" w:ascii="宋体" w:hAnsi="宋体"/>
          <w:bCs/>
          <w:color w:val="000000"/>
          <w:sz w:val="24"/>
          <w:szCs w:val="24"/>
        </w:rPr>
        <w:t>进行评审，</w:t>
      </w:r>
      <w:r>
        <w:rPr>
          <w:rFonts w:hint="eastAsia" w:ascii="宋体" w:hAnsi="宋体"/>
          <w:bCs/>
          <w:color w:val="000000"/>
          <w:sz w:val="24"/>
        </w:rPr>
        <w:t>在最大限度地满足招标文件实质性要求前提下，按照招标文件中规定的各项因素进行综合评审。综合评分法的主要因素是：技术部分、商务部分以及相应的比重。</w:t>
      </w:r>
    </w:p>
    <w:p>
      <w:pPr>
        <w:spacing w:line="360" w:lineRule="auto"/>
        <w:ind w:firstLine="549"/>
        <w:rPr>
          <w:rFonts w:ascii="宋体" w:hAnsi="宋体"/>
          <w:bCs/>
          <w:color w:val="000000"/>
          <w:sz w:val="24"/>
          <w:szCs w:val="24"/>
        </w:rPr>
      </w:pPr>
      <w:r>
        <w:rPr>
          <w:rFonts w:hint="eastAsia" w:ascii="宋体" w:hAnsi="宋体"/>
          <w:bCs/>
          <w:color w:val="000000"/>
          <w:sz w:val="24"/>
          <w:szCs w:val="24"/>
        </w:rPr>
        <w:t>评标委员会遵循规定评标原则，对投标人进行初审、详细评审、商务部分得分计算和确定中标候选人。</w:t>
      </w:r>
    </w:p>
    <w:p>
      <w:pPr>
        <w:spacing w:line="360" w:lineRule="auto"/>
        <w:ind w:firstLine="549"/>
        <w:rPr>
          <w:rFonts w:ascii="宋体" w:hAnsi="宋体"/>
          <w:b/>
          <w:color w:val="000000"/>
          <w:sz w:val="24"/>
          <w:szCs w:val="24"/>
        </w:rPr>
      </w:pPr>
      <w:r>
        <w:rPr>
          <w:rFonts w:hint="eastAsia" w:ascii="宋体" w:hAnsi="宋体"/>
          <w:b/>
          <w:color w:val="000000"/>
          <w:sz w:val="24"/>
          <w:szCs w:val="24"/>
        </w:rPr>
        <w:t>8.1初审</w:t>
      </w:r>
    </w:p>
    <w:p>
      <w:pPr>
        <w:adjustRightInd w:val="0"/>
        <w:snapToGrid w:val="0"/>
        <w:spacing w:line="360" w:lineRule="auto"/>
        <w:ind w:right="-10" w:firstLine="420" w:firstLineChars="175"/>
        <w:rPr>
          <w:rFonts w:ascii="宋体" w:hAnsi="宋体"/>
          <w:bCs/>
          <w:color w:val="000000"/>
          <w:sz w:val="24"/>
          <w:szCs w:val="24"/>
        </w:rPr>
      </w:pPr>
      <w:r>
        <w:rPr>
          <w:rFonts w:hint="eastAsia" w:ascii="宋体" w:hAnsi="宋体"/>
          <w:bCs/>
          <w:color w:val="000000"/>
          <w:sz w:val="24"/>
          <w:szCs w:val="24"/>
        </w:rPr>
        <w:t>评标委员会按下表内容对所有投标人进行初审：</w:t>
      </w:r>
    </w:p>
    <w:tbl>
      <w:tblPr>
        <w:tblStyle w:val="12"/>
        <w:tblW w:w="9161"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55"/>
        <w:gridCol w:w="2859"/>
        <w:gridCol w:w="827"/>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161" w:type="dxa"/>
            <w:gridSpan w:val="5"/>
            <w:vAlign w:val="center"/>
          </w:tcPr>
          <w:p>
            <w:pPr>
              <w:pStyle w:val="21"/>
              <w:pBdr>
                <w:bottom w:val="none" w:color="auto" w:sz="0" w:space="0"/>
              </w:pBdr>
              <w:tabs>
                <w:tab w:val="clear" w:pos="4153"/>
                <w:tab w:val="clear" w:pos="8306"/>
              </w:tabs>
              <w:snapToGrid w:val="0"/>
              <w:spacing w:line="360" w:lineRule="auto"/>
              <w:ind w:right="-10"/>
              <w:textAlignment w:val="auto"/>
              <w:rPr>
                <w:rFonts w:ascii="宋体" w:hAnsi="宋体"/>
                <w:color w:val="000000"/>
                <w:kern w:val="2"/>
                <w:szCs w:val="24"/>
              </w:rPr>
            </w:pPr>
            <w:r>
              <w:rPr>
                <w:rFonts w:hint="eastAsia" w:ascii="宋体" w:hAnsi="宋体"/>
                <w:b/>
                <w:color w:val="000000"/>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序号</w:t>
            </w:r>
          </w:p>
        </w:tc>
        <w:tc>
          <w:tcPr>
            <w:tcW w:w="1755" w:type="dxa"/>
            <w:tcBorders>
              <w:bottom w:val="single" w:color="auto" w:sz="4" w:space="0"/>
            </w:tcBorders>
            <w:vAlign w:val="center"/>
          </w:tcPr>
          <w:p>
            <w:pPr>
              <w:pStyle w:val="21"/>
              <w:pBdr>
                <w:bottom w:val="none" w:color="auto" w:sz="0" w:space="0"/>
              </w:pBdr>
              <w:tabs>
                <w:tab w:val="clear" w:pos="4153"/>
                <w:tab w:val="clear" w:pos="8306"/>
              </w:tabs>
              <w:snapToGrid w:val="0"/>
              <w:spacing w:line="360" w:lineRule="auto"/>
              <w:ind w:right="-10"/>
              <w:textAlignment w:val="auto"/>
              <w:rPr>
                <w:rFonts w:ascii="宋体" w:hAnsi="宋体"/>
                <w:color w:val="000000"/>
                <w:kern w:val="2"/>
                <w:szCs w:val="24"/>
              </w:rPr>
            </w:pPr>
            <w:r>
              <w:rPr>
                <w:rFonts w:hint="eastAsia" w:ascii="宋体" w:hAnsi="宋体"/>
                <w:color w:val="000000"/>
                <w:kern w:val="2"/>
                <w:szCs w:val="24"/>
              </w:rPr>
              <w:t>指标名称</w:t>
            </w:r>
          </w:p>
        </w:tc>
        <w:tc>
          <w:tcPr>
            <w:tcW w:w="2859"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指标要求</w:t>
            </w:r>
          </w:p>
        </w:tc>
        <w:tc>
          <w:tcPr>
            <w:tcW w:w="827"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是否通过</w:t>
            </w:r>
          </w:p>
        </w:tc>
        <w:tc>
          <w:tcPr>
            <w:tcW w:w="3000"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1</w:t>
            </w:r>
          </w:p>
        </w:tc>
        <w:tc>
          <w:tcPr>
            <w:tcW w:w="1755" w:type="dxa"/>
            <w:tcBorders>
              <w:bottom w:val="single" w:color="auto" w:sz="4" w:space="0"/>
            </w:tcBorders>
            <w:vAlign w:val="center"/>
          </w:tcPr>
          <w:p>
            <w:pPr>
              <w:pStyle w:val="21"/>
              <w:pBdr>
                <w:bottom w:val="none" w:color="auto" w:sz="0" w:space="0"/>
              </w:pBdr>
              <w:tabs>
                <w:tab w:val="clear" w:pos="4153"/>
                <w:tab w:val="clear" w:pos="8306"/>
              </w:tabs>
              <w:snapToGrid w:val="0"/>
              <w:spacing w:line="360" w:lineRule="auto"/>
              <w:ind w:right="-10"/>
              <w:textAlignment w:val="auto"/>
              <w:rPr>
                <w:rFonts w:ascii="宋体" w:hAnsi="宋体"/>
                <w:color w:val="000000"/>
                <w:kern w:val="2"/>
                <w:szCs w:val="24"/>
              </w:rPr>
            </w:pPr>
            <w:r>
              <w:rPr>
                <w:rFonts w:hint="eastAsia" w:ascii="宋体" w:hAnsi="宋体"/>
                <w:color w:val="000000"/>
                <w:kern w:val="2"/>
                <w:szCs w:val="24"/>
              </w:rPr>
              <w:t>投标人名称</w:t>
            </w:r>
          </w:p>
        </w:tc>
        <w:tc>
          <w:tcPr>
            <w:tcW w:w="2859"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投标人名称与营业执照单位名称一致</w:t>
            </w:r>
          </w:p>
        </w:tc>
        <w:tc>
          <w:tcPr>
            <w:tcW w:w="827"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p>
        </w:tc>
        <w:tc>
          <w:tcPr>
            <w:tcW w:w="3000" w:type="dxa"/>
            <w:tcBorders>
              <w:bottom w:val="single" w:color="auto" w:sz="4" w:space="0"/>
            </w:tcBorders>
            <w:vAlign w:val="center"/>
          </w:tcPr>
          <w:p>
            <w:pPr>
              <w:adjustRightInd w:val="0"/>
              <w:snapToGrid w:val="0"/>
              <w:spacing w:line="360" w:lineRule="auto"/>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color w:val="000000"/>
                <w:sz w:val="24"/>
                <w:szCs w:val="24"/>
              </w:rPr>
            </w:pPr>
            <w:r>
              <w:rPr>
                <w:rFonts w:hint="eastAsia" w:ascii="宋体" w:hAnsi="宋体"/>
                <w:color w:val="000000"/>
                <w:sz w:val="24"/>
                <w:szCs w:val="24"/>
              </w:rPr>
              <w:t>2</w:t>
            </w:r>
          </w:p>
        </w:tc>
        <w:tc>
          <w:tcPr>
            <w:tcW w:w="1755" w:type="dxa"/>
            <w:tcBorders>
              <w:bottom w:val="single" w:color="auto" w:sz="4" w:space="0"/>
            </w:tcBorders>
            <w:vAlign w:val="center"/>
          </w:tcPr>
          <w:p>
            <w:pPr>
              <w:spacing w:line="420" w:lineRule="exact"/>
              <w:ind w:right="-11"/>
              <w:jc w:val="center"/>
              <w:rPr>
                <w:rFonts w:ascii="宋体" w:hAnsi="宋体"/>
                <w:color w:val="000000"/>
                <w:sz w:val="24"/>
                <w:szCs w:val="24"/>
              </w:rPr>
            </w:pPr>
            <w:r>
              <w:rPr>
                <w:rFonts w:hint="eastAsia" w:ascii="宋体" w:hAnsi="宋体"/>
                <w:color w:val="000000"/>
                <w:sz w:val="24"/>
                <w:szCs w:val="24"/>
              </w:rPr>
              <w:t>营业执照或事业单位法人证书</w:t>
            </w:r>
          </w:p>
        </w:tc>
        <w:tc>
          <w:tcPr>
            <w:tcW w:w="2859" w:type="dxa"/>
            <w:tcBorders>
              <w:bottom w:val="single" w:color="auto" w:sz="4" w:space="0"/>
            </w:tcBorders>
            <w:vAlign w:val="center"/>
          </w:tcPr>
          <w:p>
            <w:pPr>
              <w:spacing w:line="420" w:lineRule="exact"/>
              <w:ind w:right="-11"/>
              <w:jc w:val="center"/>
              <w:rPr>
                <w:rFonts w:ascii="宋体" w:hAnsi="宋体"/>
                <w:color w:val="000000"/>
                <w:sz w:val="24"/>
                <w:szCs w:val="24"/>
              </w:rPr>
            </w:pPr>
            <w:r>
              <w:rPr>
                <w:rFonts w:hint="eastAsia" w:ascii="宋体" w:hAnsi="宋体"/>
                <w:color w:val="000000"/>
                <w:sz w:val="24"/>
                <w:szCs w:val="24"/>
              </w:rPr>
              <w:t>合法有效</w:t>
            </w:r>
          </w:p>
        </w:tc>
        <w:tc>
          <w:tcPr>
            <w:tcW w:w="827" w:type="dxa"/>
            <w:tcBorders>
              <w:bottom w:val="single" w:color="auto" w:sz="4" w:space="0"/>
            </w:tcBorders>
            <w:vAlign w:val="center"/>
          </w:tcPr>
          <w:p>
            <w:pPr>
              <w:adjustRightInd w:val="0"/>
              <w:snapToGrid w:val="0"/>
              <w:spacing w:line="420" w:lineRule="exact"/>
              <w:ind w:right="-11"/>
              <w:jc w:val="center"/>
              <w:rPr>
                <w:rFonts w:ascii="宋体" w:hAnsi="宋体"/>
                <w:color w:val="000000"/>
                <w:sz w:val="24"/>
                <w:szCs w:val="24"/>
              </w:rPr>
            </w:pPr>
          </w:p>
        </w:tc>
        <w:tc>
          <w:tcPr>
            <w:tcW w:w="3000" w:type="dxa"/>
            <w:tcBorders>
              <w:bottom w:val="single" w:color="auto" w:sz="4" w:space="0"/>
            </w:tcBorders>
            <w:vAlign w:val="center"/>
          </w:tcPr>
          <w:p>
            <w:pPr>
              <w:adjustRightInd w:val="0"/>
              <w:snapToGrid w:val="0"/>
              <w:spacing w:line="420" w:lineRule="exact"/>
              <w:ind w:right="-11"/>
              <w:jc w:val="center"/>
              <w:rPr>
                <w:rFonts w:ascii="宋体" w:hAnsi="宋体"/>
                <w:color w:val="000000"/>
                <w:sz w:val="24"/>
                <w:szCs w:val="24"/>
              </w:rPr>
            </w:pPr>
            <w:r>
              <w:rPr>
                <w:rFonts w:hint="eastAsia" w:ascii="宋体" w:hAnsi="宋体"/>
                <w:color w:val="000000"/>
                <w:sz w:val="24"/>
                <w:szCs w:val="24"/>
              </w:rPr>
              <w:t>提供有效的营业执照（或事业单位法人证书）的扫描件</w:t>
            </w:r>
            <w:r>
              <w:rPr>
                <w:rFonts w:hint="eastAsia" w:ascii="宋体" w:hAnsi="宋体"/>
                <w:b/>
                <w:bCs/>
                <w:color w:val="000000"/>
                <w:sz w:val="24"/>
                <w:szCs w:val="24"/>
              </w:rPr>
              <w:t>，应完整的体现出营业执照</w:t>
            </w:r>
            <w:r>
              <w:rPr>
                <w:rFonts w:hint="eastAsia" w:ascii="宋体" w:hAnsi="宋体"/>
                <w:b/>
                <w:color w:val="000000"/>
                <w:sz w:val="24"/>
                <w:szCs w:val="24"/>
              </w:rPr>
              <w:t>（或事业单位法人证书）</w:t>
            </w:r>
            <w:r>
              <w:rPr>
                <w:rFonts w:hint="eastAsia" w:ascii="宋体" w:hAnsi="宋体"/>
                <w:b/>
                <w:bCs/>
                <w:color w:val="000000"/>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3</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投标函</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符合招标文件要求</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4</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投标授权书</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符合招标文件要求</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要求详见第七章投标文件格式“投标授权书”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5</w:t>
            </w:r>
          </w:p>
        </w:tc>
        <w:tc>
          <w:tcPr>
            <w:tcW w:w="1755" w:type="dxa"/>
            <w:vAlign w:val="center"/>
          </w:tcPr>
          <w:p>
            <w:pPr>
              <w:widowControl/>
              <w:jc w:val="left"/>
              <w:textAlignment w:val="center"/>
              <w:rPr>
                <w:rFonts w:ascii="宋体" w:hAnsi="宋体" w:cs="宋体"/>
                <w:color w:val="000000"/>
                <w:sz w:val="22"/>
              </w:rPr>
            </w:pPr>
            <w:r>
              <w:rPr>
                <w:rFonts w:hint="eastAsia" w:ascii="宋体" w:hAnsi="宋体"/>
                <w:color w:val="000000"/>
                <w:sz w:val="24"/>
                <w:szCs w:val="28"/>
              </w:rPr>
              <w:t>投标人信用承诺</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符合招标文件要求</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提供信用记录证明材料扫描件，具体详见</w:t>
            </w:r>
            <w:r>
              <w:rPr>
                <w:rFonts w:hint="eastAsia" w:ascii="宋体" w:hAnsi="宋体"/>
                <w:color w:val="000000"/>
                <w:sz w:val="24"/>
                <w:szCs w:val="24"/>
              </w:rPr>
              <w:t>第七章响应文件格式</w:t>
            </w:r>
            <w:r>
              <w:rPr>
                <w:rFonts w:hint="eastAsia" w:ascii="宋体" w:hAnsi="宋体"/>
                <w:color w:val="000000"/>
                <w:sz w:val="24"/>
              </w:rPr>
              <w:t>“</w:t>
            </w:r>
            <w:r>
              <w:rPr>
                <w:rFonts w:hint="eastAsia" w:ascii="宋体" w:hAnsi="宋体"/>
                <w:color w:val="000000"/>
                <w:sz w:val="24"/>
                <w:szCs w:val="24"/>
              </w:rPr>
              <w:t>投标人信用承诺</w:t>
            </w:r>
            <w:r>
              <w:rPr>
                <w:rFonts w:hint="eastAsia" w:ascii="宋体" w:hAnsi="宋体"/>
                <w:color w:val="000000"/>
                <w:sz w:val="24"/>
              </w:rPr>
              <w:t>”</w:t>
            </w:r>
            <w:r>
              <w:rPr>
                <w:rFonts w:hint="eastAsia" w:ascii="宋体" w:hAnsi="宋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6</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投标报价</w:t>
            </w:r>
          </w:p>
        </w:tc>
        <w:tc>
          <w:tcPr>
            <w:tcW w:w="2859" w:type="dxa"/>
            <w:vAlign w:val="center"/>
          </w:tcPr>
          <w:p>
            <w:pPr>
              <w:spacing w:after="50" w:line="360" w:lineRule="auto"/>
              <w:ind w:right="-10"/>
              <w:jc w:val="center"/>
              <w:rPr>
                <w:rFonts w:ascii="宋体" w:hAnsi="宋体"/>
                <w:bCs/>
                <w:color w:val="000000"/>
                <w:sz w:val="24"/>
              </w:rPr>
            </w:pPr>
            <w:r>
              <w:rPr>
                <w:rFonts w:hint="eastAsia" w:ascii="宋体" w:hAnsi="宋体"/>
                <w:color w:val="000000"/>
                <w:sz w:val="24"/>
                <w:szCs w:val="28"/>
              </w:rPr>
              <w:t>符合招标文件要求</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第七章投标文件格式一致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7</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投标人资格</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符合招标公告要求</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bCs/>
                <w:color w:val="000000"/>
                <w:sz w:val="24"/>
                <w:szCs w:val="24"/>
              </w:rPr>
            </w:pPr>
            <w:r>
              <w:rPr>
                <w:rFonts w:hint="eastAsia" w:ascii="宋体" w:hAnsi="宋体"/>
                <w:color w:val="000000"/>
                <w:sz w:val="24"/>
                <w:szCs w:val="24"/>
              </w:rPr>
              <w:t>1.详见第一章投标邀请</w:t>
            </w:r>
            <w:r>
              <w:rPr>
                <w:rFonts w:hint="eastAsia" w:ascii="宋体" w:hAnsi="宋体"/>
                <w:color w:val="000000"/>
                <w:sz w:val="24"/>
              </w:rPr>
              <w:t>“</w:t>
            </w:r>
            <w:r>
              <w:rPr>
                <w:rFonts w:hint="eastAsia" w:ascii="宋体" w:hAnsi="宋体"/>
                <w:color w:val="000000"/>
                <w:sz w:val="24"/>
                <w:szCs w:val="24"/>
              </w:rPr>
              <w:t>投标人资格</w:t>
            </w:r>
            <w:r>
              <w:rPr>
                <w:rFonts w:hint="eastAsia" w:ascii="宋体" w:hAnsi="宋体"/>
                <w:color w:val="000000"/>
                <w:sz w:val="24"/>
              </w:rPr>
              <w:t>”</w:t>
            </w:r>
            <w:r>
              <w:rPr>
                <w:rFonts w:hint="eastAsia" w:ascii="宋体" w:hAnsi="宋体"/>
                <w:bCs/>
                <w:color w:val="000000"/>
                <w:sz w:val="24"/>
                <w:szCs w:val="24"/>
              </w:rPr>
              <w:t>；</w:t>
            </w:r>
          </w:p>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2.提供资质证书扫描件。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8</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标书响应情况</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付款响应、服务期限响应等</w:t>
            </w:r>
          </w:p>
        </w:tc>
        <w:tc>
          <w:tcPr>
            <w:tcW w:w="827" w:type="dxa"/>
            <w:vAlign w:val="center"/>
          </w:tcPr>
          <w:p>
            <w:pPr>
              <w:adjustRightInd w:val="0"/>
              <w:snapToGrid w:val="0"/>
              <w:spacing w:line="360" w:lineRule="auto"/>
              <w:ind w:right="-10"/>
              <w:jc w:val="center"/>
              <w:rPr>
                <w:rFonts w:ascii="宋体" w:hAnsi="宋体"/>
                <w:color w:val="000000"/>
                <w:sz w:val="24"/>
                <w:szCs w:val="28"/>
              </w:rPr>
            </w:pPr>
          </w:p>
        </w:tc>
        <w:tc>
          <w:tcPr>
            <w:tcW w:w="3000" w:type="dxa"/>
            <w:vAlign w:val="center"/>
          </w:tcPr>
          <w:p>
            <w:pPr>
              <w:adjustRightInd w:val="0"/>
              <w:snapToGrid w:val="0"/>
              <w:spacing w:line="360" w:lineRule="auto"/>
              <w:ind w:right="-10"/>
              <w:jc w:val="center"/>
              <w:rPr>
                <w:rFonts w:ascii="宋体" w:hAnsi="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7" w:hRule="atLeas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9</w:t>
            </w:r>
          </w:p>
        </w:tc>
        <w:tc>
          <w:tcPr>
            <w:tcW w:w="1755" w:type="dxa"/>
            <w:vAlign w:val="center"/>
          </w:tcPr>
          <w:p>
            <w:pPr>
              <w:spacing w:after="50" w:line="360" w:lineRule="auto"/>
              <w:ind w:right="-10"/>
              <w:jc w:val="center"/>
              <w:rPr>
                <w:rFonts w:ascii="宋体" w:hAnsi="宋体"/>
                <w:color w:val="000000"/>
                <w:sz w:val="24"/>
              </w:rPr>
            </w:pPr>
            <w:r>
              <w:rPr>
                <w:rFonts w:hint="eastAsia" w:ascii="宋体" w:hAnsi="宋体"/>
                <w:color w:val="000000"/>
                <w:sz w:val="24"/>
              </w:rPr>
              <w:t>标书规范性</w:t>
            </w:r>
          </w:p>
        </w:tc>
        <w:tc>
          <w:tcPr>
            <w:tcW w:w="2859" w:type="dxa"/>
            <w:vAlign w:val="center"/>
          </w:tcPr>
          <w:p>
            <w:pPr>
              <w:pStyle w:val="21"/>
              <w:pBdr>
                <w:bottom w:val="none" w:color="auto" w:sz="0" w:space="0"/>
              </w:pBdr>
              <w:tabs>
                <w:tab w:val="clear" w:pos="4153"/>
                <w:tab w:val="clear" w:pos="8306"/>
              </w:tabs>
              <w:adjustRightInd/>
              <w:spacing w:after="50" w:line="360" w:lineRule="auto"/>
              <w:ind w:right="-10"/>
              <w:textAlignment w:val="auto"/>
              <w:rPr>
                <w:rFonts w:ascii="宋体" w:hAnsi="宋体"/>
                <w:color w:val="000000"/>
                <w:kern w:val="2"/>
              </w:rPr>
            </w:pPr>
            <w:r>
              <w:rPr>
                <w:rFonts w:hint="eastAsia" w:ascii="宋体" w:hAnsi="宋体"/>
                <w:color w:val="000000"/>
              </w:rPr>
              <w:t>无严重的编排混乱、内容不全或字迹模糊辨认不清、前后矛盾情况，对评标无实质性影响的</w:t>
            </w:r>
          </w:p>
        </w:tc>
        <w:tc>
          <w:tcPr>
            <w:tcW w:w="827" w:type="dxa"/>
            <w:vAlign w:val="center"/>
          </w:tcPr>
          <w:p>
            <w:pPr>
              <w:adjustRightInd w:val="0"/>
              <w:snapToGrid w:val="0"/>
              <w:spacing w:line="360" w:lineRule="auto"/>
              <w:ind w:right="-10"/>
              <w:jc w:val="center"/>
              <w:rPr>
                <w:rFonts w:ascii="宋体" w:hAnsi="宋体"/>
                <w:color w:val="000000"/>
                <w:sz w:val="24"/>
                <w:szCs w:val="28"/>
              </w:rPr>
            </w:pPr>
          </w:p>
        </w:tc>
        <w:tc>
          <w:tcPr>
            <w:tcW w:w="3000" w:type="dxa"/>
            <w:vAlign w:val="center"/>
          </w:tcPr>
          <w:p>
            <w:pPr>
              <w:adjustRightInd w:val="0"/>
              <w:snapToGrid w:val="0"/>
              <w:spacing w:line="360" w:lineRule="auto"/>
              <w:ind w:right="-10"/>
              <w:jc w:val="center"/>
              <w:rPr>
                <w:rFonts w:ascii="宋体" w:hAnsi="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10</w:t>
            </w:r>
          </w:p>
        </w:tc>
        <w:tc>
          <w:tcPr>
            <w:tcW w:w="1755"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其他要求</w:t>
            </w:r>
          </w:p>
        </w:tc>
        <w:tc>
          <w:tcPr>
            <w:tcW w:w="2859" w:type="dxa"/>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上述指标中未列出，但国家相关法律法规或招标文件有明确规定的</w:t>
            </w:r>
          </w:p>
        </w:tc>
        <w:tc>
          <w:tcPr>
            <w:tcW w:w="827" w:type="dxa"/>
            <w:vAlign w:val="center"/>
          </w:tcPr>
          <w:p>
            <w:pPr>
              <w:adjustRightInd w:val="0"/>
              <w:snapToGrid w:val="0"/>
              <w:spacing w:line="360" w:lineRule="auto"/>
              <w:ind w:right="-10"/>
              <w:jc w:val="center"/>
              <w:rPr>
                <w:rFonts w:ascii="宋体" w:hAnsi="宋体"/>
                <w:color w:val="000000"/>
                <w:sz w:val="24"/>
              </w:rPr>
            </w:pPr>
          </w:p>
        </w:tc>
        <w:tc>
          <w:tcPr>
            <w:tcW w:w="3000" w:type="dxa"/>
            <w:vAlign w:val="center"/>
          </w:tcPr>
          <w:p>
            <w:pPr>
              <w:adjustRightInd w:val="0"/>
              <w:snapToGrid w:val="0"/>
              <w:spacing w:line="360" w:lineRule="auto"/>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61" w:type="dxa"/>
            <w:gridSpan w:val="5"/>
            <w:vAlign w:val="center"/>
          </w:tcPr>
          <w:p>
            <w:pPr>
              <w:spacing w:before="139" w:line="360" w:lineRule="auto"/>
              <w:jc w:val="left"/>
              <w:rPr>
                <w:rFonts w:ascii="宋体" w:hAnsi="宋体"/>
                <w:color w:val="000000"/>
                <w:sz w:val="24"/>
                <w:szCs w:val="24"/>
              </w:rPr>
            </w:pPr>
            <w:r>
              <w:rPr>
                <w:rFonts w:hint="eastAsia" w:ascii="宋体" w:hAnsi="宋体"/>
                <w:color w:val="000000"/>
                <w:sz w:val="24"/>
                <w:szCs w:val="24"/>
              </w:rPr>
              <w:t>（1）资格审查采用定性方法，符合性评审，所有评审选项必须全部通过方为合格。</w:t>
            </w:r>
          </w:p>
          <w:p>
            <w:pPr>
              <w:adjustRightInd w:val="0"/>
              <w:snapToGrid w:val="0"/>
              <w:spacing w:line="360" w:lineRule="auto"/>
              <w:ind w:right="-10"/>
              <w:jc w:val="left"/>
              <w:rPr>
                <w:rFonts w:ascii="宋体" w:hAnsi="宋体"/>
                <w:color w:val="000000"/>
                <w:sz w:val="24"/>
                <w:szCs w:val="24"/>
              </w:rPr>
            </w:pPr>
            <w:r>
              <w:rPr>
                <w:rFonts w:hint="eastAsia" w:ascii="宋体" w:hAnsi="宋体"/>
                <w:color w:val="000000"/>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jc w:val="left"/>
              <w:rPr>
                <w:rFonts w:ascii="宋体" w:hAnsi="宋体"/>
                <w:color w:val="000000"/>
                <w:sz w:val="24"/>
              </w:rPr>
            </w:pPr>
            <w:r>
              <w:rPr>
                <w:rFonts w:hint="eastAsia" w:ascii="宋体" w:hAnsi="宋体"/>
                <w:color w:val="000000"/>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360" w:lineRule="auto"/>
        <w:ind w:left="143" w:leftChars="68" w:firstLine="480" w:firstLineChars="200"/>
        <w:rPr>
          <w:rFonts w:ascii="宋体" w:hAnsi="宋体"/>
          <w:bCs/>
          <w:color w:val="000000"/>
          <w:sz w:val="24"/>
        </w:rPr>
      </w:pPr>
    </w:p>
    <w:p>
      <w:pPr>
        <w:adjustRightInd w:val="0"/>
        <w:snapToGrid w:val="0"/>
        <w:spacing w:line="360" w:lineRule="auto"/>
        <w:ind w:right="-10" w:firstLine="420" w:firstLineChars="175"/>
        <w:rPr>
          <w:rFonts w:ascii="宋体" w:hAnsi="宋体"/>
          <w:bCs/>
          <w:color w:val="000000"/>
          <w:sz w:val="24"/>
        </w:rPr>
      </w:pPr>
      <w:bookmarkStart w:id="147" w:name="_Hlk514734618"/>
      <w:r>
        <w:rPr>
          <w:rFonts w:hint="eastAsia" w:ascii="宋体" w:hAnsi="宋体"/>
          <w:bCs/>
          <w:color w:val="000000"/>
          <w:sz w:val="24"/>
        </w:rPr>
        <w:t>8</w:t>
      </w:r>
      <w:r>
        <w:rPr>
          <w:rFonts w:ascii="宋体" w:hAnsi="宋体"/>
          <w:bCs/>
          <w:color w:val="000000"/>
          <w:sz w:val="24"/>
        </w:rPr>
        <w:t>.2</w:t>
      </w:r>
      <w:r>
        <w:rPr>
          <w:rFonts w:hint="eastAsia" w:ascii="宋体" w:hAnsi="宋体"/>
          <w:bCs/>
          <w:color w:val="000000"/>
          <w:sz w:val="24"/>
        </w:rPr>
        <w:t>详细评审</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8</w:t>
      </w:r>
      <w:r>
        <w:rPr>
          <w:rFonts w:ascii="宋体" w:hAnsi="宋体"/>
          <w:bCs/>
          <w:color w:val="000000"/>
          <w:sz w:val="24"/>
        </w:rPr>
        <w:t>.2.1</w:t>
      </w:r>
      <w:r>
        <w:rPr>
          <w:rFonts w:hint="eastAsia" w:ascii="宋体" w:hAnsi="宋体"/>
          <w:bCs/>
          <w:color w:val="000000"/>
          <w:sz w:val="24"/>
        </w:rPr>
        <w:t>评标委员会将对所有通过初审的投标文件进行详细评审，具体如下：</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根据评分的细则，评委应对进入详细评审的所有投标文件进行评分，并分别填写打分表。</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将投标人每个分值项得分进行汇总并计算出平均值，得到该投标人该分值项的得分。</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szCs w:val="24"/>
        </w:rPr>
        <w:t>投标人的各项得分均保留小数点后两位（小数点后第三位四舍五入）。</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8.2.2</w:t>
      </w:r>
      <w:r>
        <w:rPr>
          <w:rFonts w:hint="eastAsia" w:ascii="宋体" w:hAnsi="宋体"/>
          <w:color w:val="000000"/>
          <w:sz w:val="24"/>
          <w:szCs w:val="24"/>
        </w:rPr>
        <w:t>技术部分详细评审</w:t>
      </w:r>
      <w:r>
        <w:rPr>
          <w:rFonts w:hint="eastAsia" w:ascii="宋体" w:hAnsi="宋体"/>
          <w:bCs/>
          <w:color w:val="000000"/>
          <w:sz w:val="24"/>
        </w:rPr>
        <w:t>指标如下：</w:t>
      </w:r>
      <w:bookmarkEnd w:id="147"/>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416"/>
        <w:gridCol w:w="4717"/>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03" w:type="dxa"/>
            <w:vAlign w:val="center"/>
          </w:tcPr>
          <w:p>
            <w:pPr>
              <w:pStyle w:val="23"/>
              <w:ind w:firstLine="0" w:firstLineChars="0"/>
              <w:jc w:val="center"/>
              <w:rPr>
                <w:rFonts w:ascii="宋体" w:hAnsi="宋体" w:cs="宋体"/>
                <w:sz w:val="24"/>
                <w:szCs w:val="24"/>
              </w:rPr>
            </w:pPr>
            <w:r>
              <w:rPr>
                <w:rFonts w:hint="eastAsia" w:ascii="宋体" w:hAnsi="宋体" w:cs="宋体"/>
                <w:sz w:val="24"/>
                <w:szCs w:val="24"/>
              </w:rPr>
              <w:t>类别</w:t>
            </w:r>
          </w:p>
        </w:tc>
        <w:tc>
          <w:tcPr>
            <w:tcW w:w="1416" w:type="dxa"/>
            <w:vAlign w:val="center"/>
          </w:tcPr>
          <w:p>
            <w:pPr>
              <w:pStyle w:val="23"/>
              <w:ind w:firstLine="0" w:firstLineChars="0"/>
              <w:jc w:val="center"/>
              <w:rPr>
                <w:rFonts w:ascii="宋体" w:hAnsi="宋体" w:cs="宋体"/>
                <w:sz w:val="24"/>
                <w:szCs w:val="24"/>
              </w:rPr>
            </w:pPr>
            <w:r>
              <w:rPr>
                <w:rFonts w:hint="eastAsia" w:ascii="宋体" w:hAnsi="宋体" w:cs="宋体"/>
                <w:sz w:val="24"/>
                <w:szCs w:val="24"/>
              </w:rPr>
              <w:t>评分内容</w:t>
            </w:r>
          </w:p>
        </w:tc>
        <w:tc>
          <w:tcPr>
            <w:tcW w:w="4717" w:type="dxa"/>
            <w:vAlign w:val="center"/>
          </w:tcPr>
          <w:p>
            <w:pPr>
              <w:pStyle w:val="23"/>
              <w:ind w:firstLine="0" w:firstLineChars="0"/>
              <w:jc w:val="center"/>
              <w:rPr>
                <w:rFonts w:ascii="宋体" w:hAnsi="宋体" w:cs="宋体"/>
                <w:sz w:val="24"/>
                <w:szCs w:val="24"/>
              </w:rPr>
            </w:pPr>
            <w:r>
              <w:rPr>
                <w:rFonts w:hint="eastAsia" w:ascii="宋体" w:hAnsi="宋体" w:cs="宋体"/>
                <w:sz w:val="24"/>
                <w:szCs w:val="24"/>
              </w:rPr>
              <w:t>评分标准</w:t>
            </w:r>
          </w:p>
        </w:tc>
        <w:tc>
          <w:tcPr>
            <w:tcW w:w="1186" w:type="dxa"/>
            <w:vAlign w:val="center"/>
          </w:tcPr>
          <w:p>
            <w:pPr>
              <w:pStyle w:val="23"/>
              <w:ind w:firstLine="0" w:firstLineChars="0"/>
              <w:jc w:val="center"/>
              <w:rPr>
                <w:rFonts w:ascii="宋体" w:hAnsi="宋体" w:cs="宋体"/>
                <w:sz w:val="24"/>
                <w:szCs w:val="24"/>
              </w:rPr>
            </w:pPr>
            <w:r>
              <w:rPr>
                <w:rFonts w:hint="eastAsia" w:ascii="宋体" w:hAnsi="宋体" w:cs="宋体"/>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3" w:type="dxa"/>
            <w:vMerge w:val="restart"/>
            <w:vAlign w:val="center"/>
          </w:tcPr>
          <w:p>
            <w:pPr>
              <w:pStyle w:val="23"/>
              <w:ind w:firstLine="0" w:firstLineChars="0"/>
              <w:jc w:val="center"/>
              <w:rPr>
                <w:rFonts w:ascii="宋体" w:hAnsi="宋体" w:cs="宋体"/>
                <w:sz w:val="24"/>
                <w:szCs w:val="24"/>
              </w:rPr>
            </w:pPr>
            <w:r>
              <w:rPr>
                <w:rFonts w:hint="eastAsia" w:ascii="宋体" w:hAnsi="宋体" w:cs="宋体"/>
                <w:sz w:val="24"/>
                <w:szCs w:val="24"/>
              </w:rPr>
              <w:t>技术分</w:t>
            </w:r>
          </w:p>
          <w:p>
            <w:pPr>
              <w:pStyle w:val="23"/>
              <w:ind w:firstLine="0" w:firstLineChars="0"/>
              <w:jc w:val="center"/>
              <w:rPr>
                <w:rFonts w:ascii="宋体" w:hAnsi="宋体" w:cs="宋体"/>
                <w:sz w:val="24"/>
                <w:szCs w:val="24"/>
              </w:rPr>
            </w:pPr>
            <w:r>
              <w:rPr>
                <w:rFonts w:hint="eastAsia" w:ascii="宋体" w:hAnsi="宋体" w:cs="宋体"/>
                <w:sz w:val="24"/>
                <w:szCs w:val="24"/>
              </w:rPr>
              <w:t>（60分）</w:t>
            </w:r>
          </w:p>
          <w:p>
            <w:pPr>
              <w:pStyle w:val="23"/>
              <w:ind w:firstLine="0" w:firstLineChars="0"/>
              <w:jc w:val="center"/>
              <w:rPr>
                <w:rFonts w:ascii="宋体" w:hAnsi="宋体" w:cs="宋体"/>
                <w:sz w:val="24"/>
                <w:szCs w:val="24"/>
              </w:rPr>
            </w:pPr>
          </w:p>
        </w:tc>
        <w:tc>
          <w:tcPr>
            <w:tcW w:w="1416" w:type="dxa"/>
            <w:vAlign w:val="center"/>
          </w:tcPr>
          <w:p>
            <w:pPr>
              <w:pStyle w:val="23"/>
              <w:snapToGrid w:val="0"/>
              <w:ind w:firstLine="0" w:firstLineChars="0"/>
              <w:jc w:val="center"/>
              <w:rPr>
                <w:rFonts w:ascii="宋体" w:hAnsi="宋体" w:cs="宋体"/>
                <w:sz w:val="24"/>
                <w:szCs w:val="24"/>
              </w:rPr>
            </w:pPr>
            <w:r>
              <w:rPr>
                <w:rFonts w:hint="eastAsia" w:ascii="宋体" w:hAnsi="宋体" w:cs="宋体"/>
                <w:sz w:val="24"/>
                <w:szCs w:val="24"/>
              </w:rPr>
              <w:t>党建初步 方案</w:t>
            </w:r>
          </w:p>
        </w:tc>
        <w:tc>
          <w:tcPr>
            <w:tcW w:w="4717" w:type="dxa"/>
            <w:vAlign w:val="center"/>
          </w:tcPr>
          <w:p>
            <w:pPr>
              <w:spacing w:line="360" w:lineRule="auto"/>
              <w:rPr>
                <w:rFonts w:ascii="宋体" w:hAnsi="宋体" w:cs="宋体"/>
                <w:sz w:val="24"/>
                <w:szCs w:val="24"/>
              </w:rPr>
            </w:pPr>
            <w:r>
              <w:rPr>
                <w:rFonts w:hint="eastAsia" w:ascii="宋体" w:hAnsi="宋体" w:cs="宋体"/>
                <w:sz w:val="24"/>
                <w:szCs w:val="24"/>
              </w:rPr>
              <w:t>党建初步方案中包含所有提到的内容，主要考察方案的整体规划、完善程度、方案的思路、定位、特点等，评审组将根据以上标准进行综合打分。</w:t>
            </w:r>
          </w:p>
          <w:p>
            <w:pPr>
              <w:spacing w:line="360" w:lineRule="auto"/>
              <w:rPr>
                <w:rFonts w:ascii="宋体" w:hAnsi="宋体" w:cs="宋体"/>
                <w:sz w:val="24"/>
                <w:szCs w:val="24"/>
              </w:rPr>
            </w:pPr>
            <w:r>
              <w:rPr>
                <w:rFonts w:hint="eastAsia" w:ascii="宋体" w:hAnsi="宋体" w:cs="宋体"/>
                <w:sz w:val="24"/>
                <w:szCs w:val="24"/>
              </w:rPr>
              <w:t>1.党建初步方案中的品牌名称、传播语、LOGO及基本应用，规划性完整、锲合度高，得5＜F≤7分；规划性一般、锲合度一般，得3＜F≤5分；规划性不完整、锲合度不高，得0＜F≤3分；</w:t>
            </w:r>
          </w:p>
          <w:p>
            <w:pPr>
              <w:spacing w:line="360" w:lineRule="auto"/>
              <w:rPr>
                <w:rFonts w:ascii="宋体" w:hAnsi="宋体" w:cs="宋体"/>
                <w:sz w:val="24"/>
                <w:szCs w:val="24"/>
              </w:rPr>
            </w:pPr>
            <w:r>
              <w:rPr>
                <w:rFonts w:hint="eastAsia" w:ascii="宋体" w:hAnsi="宋体" w:cs="宋体"/>
                <w:sz w:val="24"/>
                <w:szCs w:val="24"/>
              </w:rPr>
              <w:t>2.党建初步方案中工作法体系顶层设计工作思路清晰、定位准确、特点鲜明，得4＜F≤6分；思路一般、定位一般、特点一般，得2＜F≤4分；思路不清、定位不准、特点不明显，得0＜F≤2分；</w:t>
            </w:r>
          </w:p>
          <w:p>
            <w:pPr>
              <w:spacing w:line="360" w:lineRule="auto"/>
              <w:rPr>
                <w:rFonts w:ascii="宋体" w:hAnsi="宋体" w:cs="宋体"/>
                <w:sz w:val="24"/>
                <w:szCs w:val="24"/>
              </w:rPr>
            </w:pPr>
            <w:r>
              <w:rPr>
                <w:rFonts w:hint="eastAsia" w:ascii="宋体" w:hAnsi="宋体" w:cs="宋体"/>
                <w:sz w:val="24"/>
                <w:szCs w:val="24"/>
              </w:rPr>
              <w:t>3.党建初步方案中工作法内容规规划性完整、完善程度高、可执行性强，得5＜F≤7分；规划性一般、完善程度一般、可执行性一般，得3＜F≤5分；规划性不完整、完善程度不高、可执行性不强，得0＜F≤3分；</w:t>
            </w:r>
          </w:p>
        </w:tc>
        <w:tc>
          <w:tcPr>
            <w:tcW w:w="1186" w:type="dxa"/>
            <w:vAlign w:val="center"/>
          </w:tcPr>
          <w:p>
            <w:pPr>
              <w:pStyle w:val="23"/>
              <w:ind w:firstLine="0" w:firstLineChars="0"/>
              <w:jc w:val="center"/>
              <w:rPr>
                <w:rFonts w:ascii="宋体" w:hAnsi="宋体" w:cs="宋体"/>
                <w:sz w:val="24"/>
                <w:szCs w:val="24"/>
              </w:rPr>
            </w:pPr>
            <w:r>
              <w:rPr>
                <w:rFonts w:hint="eastAsia" w:ascii="宋体" w:hAnsi="宋体" w:cs="宋体"/>
                <w:sz w:val="24"/>
                <w:szCs w:val="24"/>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3" w:type="dxa"/>
            <w:vMerge w:val="continue"/>
            <w:vAlign w:val="center"/>
          </w:tcPr>
          <w:p>
            <w:pPr>
              <w:pStyle w:val="23"/>
              <w:ind w:firstLine="0" w:firstLineChars="0"/>
              <w:jc w:val="center"/>
              <w:rPr>
                <w:rFonts w:ascii="宋体" w:hAnsi="宋体" w:cs="宋体"/>
                <w:sz w:val="24"/>
                <w:szCs w:val="24"/>
              </w:rPr>
            </w:pPr>
          </w:p>
        </w:tc>
        <w:tc>
          <w:tcPr>
            <w:tcW w:w="1416" w:type="dxa"/>
            <w:vAlign w:val="center"/>
          </w:tcPr>
          <w:p>
            <w:pPr>
              <w:pStyle w:val="23"/>
              <w:ind w:firstLine="0" w:firstLineChars="0"/>
              <w:jc w:val="center"/>
              <w:rPr>
                <w:rFonts w:ascii="宋体" w:hAnsi="宋体" w:cs="宋体"/>
                <w:sz w:val="24"/>
                <w:szCs w:val="24"/>
              </w:rPr>
            </w:pPr>
            <w:r>
              <w:rPr>
                <w:rFonts w:hint="eastAsia" w:ascii="宋体" w:hAnsi="宋体" w:cs="宋体"/>
                <w:sz w:val="24"/>
                <w:szCs w:val="24"/>
              </w:rPr>
              <w:t>供应商业绩</w:t>
            </w:r>
          </w:p>
        </w:tc>
        <w:tc>
          <w:tcPr>
            <w:tcW w:w="4717" w:type="dxa"/>
            <w:vAlign w:val="center"/>
          </w:tcPr>
          <w:p>
            <w:pPr>
              <w:spacing w:line="360" w:lineRule="auto"/>
              <w:rPr>
                <w:rFonts w:ascii="宋体" w:hAnsi="宋体" w:cs="宋体"/>
                <w:sz w:val="24"/>
                <w:szCs w:val="24"/>
              </w:rPr>
            </w:pPr>
            <w:r>
              <w:rPr>
                <w:rFonts w:hint="eastAsia" w:ascii="宋体" w:hAnsi="宋体" w:cs="宋体"/>
                <w:sz w:val="24"/>
                <w:szCs w:val="24"/>
              </w:rPr>
              <w:t>对供应商以下业绩能力进行评分</w:t>
            </w:r>
            <w:r>
              <w:rPr>
                <w:rFonts w:hint="eastAsia" w:ascii="宋体" w:hAnsi="宋体" w:cs="宋体"/>
                <w:kern w:val="0"/>
                <w:sz w:val="24"/>
                <w:szCs w:val="24"/>
              </w:rPr>
              <w:t>。</w:t>
            </w:r>
          </w:p>
          <w:p>
            <w:pPr>
              <w:spacing w:line="360" w:lineRule="auto"/>
              <w:rPr>
                <w:rFonts w:ascii="宋体" w:hAnsi="宋体" w:cs="宋体"/>
                <w:sz w:val="24"/>
                <w:szCs w:val="24"/>
              </w:rPr>
            </w:pPr>
            <w:r>
              <w:rPr>
                <w:rFonts w:hint="eastAsia" w:ascii="宋体" w:hAnsi="宋体" w:cs="宋体"/>
                <w:sz w:val="24"/>
                <w:szCs w:val="24"/>
              </w:rPr>
              <w:t>1.供应商2019年1月1日以来承接过展陈展馆方面的业务或单项合同金额3万元以上的，每提供一份得5分，满分10分；</w:t>
            </w:r>
          </w:p>
          <w:p>
            <w:pPr>
              <w:spacing w:line="360" w:lineRule="auto"/>
              <w:rPr>
                <w:rFonts w:ascii="宋体" w:hAnsi="宋体" w:cs="宋体"/>
                <w:sz w:val="24"/>
                <w:szCs w:val="24"/>
              </w:rPr>
            </w:pPr>
            <w:r>
              <w:rPr>
                <w:rFonts w:hint="eastAsia" w:ascii="宋体" w:hAnsi="宋体" w:cs="宋体"/>
                <w:b/>
                <w:bCs/>
                <w:sz w:val="24"/>
              </w:rPr>
              <w:t>注：响应文件中须提供业绩合同扫描件，若上述证明材料无法体现时间、项目类型、项目内容等评审内容时，须同时提供业主单位（合同甲方）出具的相关证明材料加以明确说明，未提供或提供不全的不得分。</w:t>
            </w:r>
          </w:p>
        </w:tc>
        <w:tc>
          <w:tcPr>
            <w:tcW w:w="1186" w:type="dxa"/>
            <w:vAlign w:val="center"/>
          </w:tcPr>
          <w:p>
            <w:pPr>
              <w:pStyle w:val="23"/>
              <w:ind w:firstLine="0" w:firstLineChars="0"/>
              <w:jc w:val="center"/>
              <w:rPr>
                <w:rFonts w:ascii="宋体" w:hAnsi="宋体" w:cs="宋体"/>
                <w:sz w:val="24"/>
                <w:szCs w:val="24"/>
              </w:rPr>
            </w:pPr>
            <w:r>
              <w:rPr>
                <w:rFonts w:hint="eastAsia" w:ascii="宋体" w:hAnsi="宋体" w:cs="宋体"/>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3" w:type="dxa"/>
            <w:vMerge w:val="continue"/>
            <w:vAlign w:val="center"/>
          </w:tcPr>
          <w:p>
            <w:pPr>
              <w:pStyle w:val="23"/>
              <w:ind w:firstLine="0" w:firstLineChars="0"/>
              <w:jc w:val="center"/>
              <w:rPr>
                <w:rFonts w:ascii="宋体" w:hAnsi="宋体" w:cs="宋体"/>
                <w:sz w:val="24"/>
                <w:szCs w:val="24"/>
              </w:rPr>
            </w:pPr>
          </w:p>
        </w:tc>
        <w:tc>
          <w:tcPr>
            <w:tcW w:w="1416" w:type="dxa"/>
            <w:vAlign w:val="center"/>
          </w:tcPr>
          <w:p>
            <w:pPr>
              <w:pStyle w:val="23"/>
              <w:snapToGrid w:val="0"/>
              <w:ind w:firstLine="0" w:firstLineChars="0"/>
              <w:jc w:val="center"/>
              <w:rPr>
                <w:rFonts w:ascii="仿宋_GB2312" w:hAnsi="仿宋_GB2312" w:eastAsia="仿宋_GB2312" w:cs="仿宋_GB2312"/>
                <w:sz w:val="24"/>
                <w:szCs w:val="24"/>
              </w:rPr>
            </w:pPr>
            <w:r>
              <w:rPr>
                <w:rFonts w:hint="eastAsia" w:ascii="宋体" w:hAnsi="宋体" w:cs="宋体"/>
                <w:sz w:val="24"/>
                <w:szCs w:val="24"/>
              </w:rPr>
              <w:t>人员资质</w:t>
            </w:r>
          </w:p>
        </w:tc>
        <w:tc>
          <w:tcPr>
            <w:tcW w:w="4717" w:type="dxa"/>
            <w:vAlign w:val="center"/>
          </w:tcPr>
          <w:p>
            <w:pPr>
              <w:spacing w:line="360" w:lineRule="auto"/>
              <w:rPr>
                <w:rFonts w:ascii="宋体" w:hAnsi="宋体" w:cs="宋体"/>
                <w:sz w:val="24"/>
                <w:szCs w:val="24"/>
              </w:rPr>
            </w:pPr>
            <w:r>
              <w:rPr>
                <w:rFonts w:hint="eastAsia" w:ascii="宋体" w:hAnsi="宋体" w:cs="宋体"/>
                <w:sz w:val="24"/>
                <w:szCs w:val="24"/>
              </w:rPr>
              <w:t>供应商本项目配备的人员具有下列资质：</w:t>
            </w:r>
          </w:p>
          <w:p>
            <w:pPr>
              <w:spacing w:line="360" w:lineRule="auto"/>
              <w:rPr>
                <w:rFonts w:ascii="宋体" w:hAnsi="宋体" w:cs="宋体"/>
                <w:sz w:val="24"/>
                <w:szCs w:val="24"/>
              </w:rPr>
            </w:pPr>
            <w:r>
              <w:rPr>
                <w:rFonts w:hint="eastAsia" w:ascii="宋体" w:hAnsi="宋体" w:cs="宋体"/>
                <w:sz w:val="24"/>
                <w:szCs w:val="24"/>
              </w:rPr>
              <w:t>供应商服务团队人员，有编辑、记者等相关中级及以上职称的，每人得5分，满分10分。</w:t>
            </w:r>
          </w:p>
          <w:p>
            <w:pPr>
              <w:spacing w:line="360" w:lineRule="auto"/>
              <w:rPr>
                <w:rFonts w:ascii="宋体" w:hAnsi="宋体"/>
                <w:b/>
                <w:bCs/>
                <w:sz w:val="24"/>
              </w:rPr>
            </w:pPr>
            <w:r>
              <w:rPr>
                <w:rFonts w:hint="eastAsia" w:ascii="宋体" w:hAnsi="宋体"/>
                <w:b/>
                <w:bCs/>
                <w:sz w:val="24"/>
              </w:rPr>
              <w:t>注：（1）响应文件中提供相应证书扫描件；</w:t>
            </w:r>
          </w:p>
          <w:p>
            <w:pPr>
              <w:spacing w:line="360" w:lineRule="auto"/>
              <w:rPr>
                <w:rFonts w:ascii="宋体" w:hAnsi="宋体"/>
                <w:b/>
                <w:bCs/>
                <w:sz w:val="24"/>
              </w:rPr>
            </w:pPr>
            <w:r>
              <w:rPr>
                <w:rFonts w:hint="eastAsia" w:ascii="宋体" w:hAnsi="宋体"/>
                <w:b/>
                <w:bCs/>
                <w:sz w:val="24"/>
              </w:rPr>
              <w:t>（2）人员名单（格式自拟）；</w:t>
            </w:r>
          </w:p>
          <w:p>
            <w:pPr>
              <w:widowControl/>
              <w:snapToGrid w:val="0"/>
              <w:jc w:val="left"/>
              <w:textAlignment w:val="center"/>
              <w:rPr>
                <w:rFonts w:ascii="仿宋_GB2312" w:hAnsi="仿宋_GB2312" w:eastAsia="仿宋_GB2312" w:cs="仿宋_GB2312"/>
                <w:color w:val="000000"/>
                <w:kern w:val="0"/>
                <w:sz w:val="24"/>
                <w:szCs w:val="24"/>
              </w:rPr>
            </w:pPr>
            <w:r>
              <w:rPr>
                <w:rFonts w:hint="eastAsia" w:ascii="宋体" w:hAnsi="宋体"/>
                <w:b/>
                <w:bCs/>
                <w:sz w:val="24"/>
              </w:rPr>
              <w:t>（3）同一人员具有多个证书的不重复计分。</w:t>
            </w:r>
          </w:p>
        </w:tc>
        <w:tc>
          <w:tcPr>
            <w:tcW w:w="1186" w:type="dxa"/>
            <w:vAlign w:val="center"/>
          </w:tcPr>
          <w:p>
            <w:pPr>
              <w:widowControl/>
              <w:jc w:val="center"/>
              <w:textAlignment w:val="center"/>
              <w:rPr>
                <w:rFonts w:ascii="仿宋_GB2312" w:hAnsi="仿宋_GB2312" w:eastAsia="仿宋_GB2312" w:cs="仿宋_GB2312"/>
                <w:sz w:val="24"/>
                <w:szCs w:val="24"/>
              </w:rPr>
            </w:pPr>
            <w:r>
              <w:rPr>
                <w:rFonts w:hint="eastAsia" w:ascii="宋体" w:hAnsi="宋体" w:cs="宋体"/>
                <w:sz w:val="24"/>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203" w:type="dxa"/>
            <w:vMerge w:val="continue"/>
            <w:vAlign w:val="center"/>
          </w:tcPr>
          <w:p>
            <w:pPr>
              <w:pStyle w:val="23"/>
              <w:ind w:firstLine="0" w:firstLineChars="0"/>
              <w:jc w:val="center"/>
              <w:rPr>
                <w:rFonts w:ascii="宋体" w:hAnsi="宋体" w:cs="宋体"/>
                <w:sz w:val="24"/>
                <w:szCs w:val="24"/>
              </w:rPr>
            </w:pPr>
          </w:p>
        </w:tc>
        <w:tc>
          <w:tcPr>
            <w:tcW w:w="1416" w:type="dxa"/>
            <w:vAlign w:val="center"/>
          </w:tcPr>
          <w:p>
            <w:pPr>
              <w:pStyle w:val="23"/>
              <w:snapToGrid w:val="0"/>
              <w:ind w:firstLine="0" w:firstLineChars="0"/>
              <w:jc w:val="center"/>
              <w:rPr>
                <w:rFonts w:ascii="宋体" w:hAnsi="宋体" w:cs="宋体"/>
                <w:sz w:val="24"/>
                <w:szCs w:val="24"/>
              </w:rPr>
            </w:pPr>
            <w:r>
              <w:rPr>
                <w:rFonts w:hint="eastAsia" w:ascii="宋体" w:hAnsi="宋体" w:cs="宋体"/>
                <w:sz w:val="24"/>
                <w:szCs w:val="24"/>
              </w:rPr>
              <w:t>奖项、荣誉</w:t>
            </w:r>
          </w:p>
        </w:tc>
        <w:tc>
          <w:tcPr>
            <w:tcW w:w="4717" w:type="dxa"/>
            <w:vAlign w:val="center"/>
          </w:tcPr>
          <w:p>
            <w:pPr>
              <w:spacing w:line="360" w:lineRule="auto"/>
              <w:jc w:val="left"/>
              <w:rPr>
                <w:rFonts w:ascii="宋体" w:hAnsi="宋体" w:cs="宋体"/>
                <w:sz w:val="24"/>
                <w:szCs w:val="24"/>
              </w:rPr>
            </w:pPr>
            <w:r>
              <w:rPr>
                <w:rFonts w:hint="eastAsia" w:ascii="宋体" w:hAnsi="宋体" w:cs="宋体"/>
                <w:sz w:val="24"/>
                <w:szCs w:val="24"/>
              </w:rPr>
              <w:t>供应商服务团队人员，具有行政主管部门或行业协会颁发的融合创新或者广告方面的奖项：</w:t>
            </w:r>
          </w:p>
          <w:p>
            <w:pPr>
              <w:spacing w:line="360" w:lineRule="auto"/>
              <w:rPr>
                <w:rFonts w:ascii="宋体" w:hAnsi="宋体" w:cs="宋体"/>
                <w:sz w:val="24"/>
                <w:szCs w:val="24"/>
              </w:rPr>
            </w:pPr>
            <w:r>
              <w:rPr>
                <w:rFonts w:hint="eastAsia" w:ascii="宋体" w:hAnsi="宋体" w:cs="宋体"/>
                <w:sz w:val="24"/>
                <w:szCs w:val="24"/>
              </w:rPr>
              <w:t>区/市以上融合创新或者广告方面奖项的，每项得5分，满分15分。</w:t>
            </w:r>
          </w:p>
          <w:p>
            <w:pPr>
              <w:spacing w:line="360" w:lineRule="auto"/>
              <w:rPr>
                <w:rFonts w:ascii="宋体" w:hAnsi="宋体" w:cs="宋体"/>
                <w:sz w:val="24"/>
                <w:szCs w:val="24"/>
              </w:rPr>
            </w:pPr>
            <w:r>
              <w:rPr>
                <w:rFonts w:hint="eastAsia" w:ascii="宋体" w:hAnsi="宋体" w:cs="宋体"/>
                <w:b/>
                <w:bCs/>
                <w:sz w:val="24"/>
              </w:rPr>
              <w:t>注：响应文件中需提供相应证书扫描件及社保证明。</w:t>
            </w:r>
          </w:p>
        </w:tc>
        <w:tc>
          <w:tcPr>
            <w:tcW w:w="1186" w:type="dxa"/>
            <w:vAlign w:val="center"/>
          </w:tcPr>
          <w:p>
            <w:pPr>
              <w:widowControl/>
              <w:jc w:val="center"/>
              <w:textAlignment w:val="center"/>
              <w:rPr>
                <w:rFonts w:ascii="宋体" w:hAnsi="宋体" w:cs="宋体"/>
                <w:sz w:val="24"/>
                <w:szCs w:val="24"/>
              </w:rPr>
            </w:pPr>
            <w:r>
              <w:rPr>
                <w:rFonts w:hint="eastAsia" w:ascii="宋体" w:hAnsi="宋体" w:cs="宋体"/>
                <w:sz w:val="24"/>
                <w:szCs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203" w:type="dxa"/>
            <w:vMerge w:val="continue"/>
            <w:vAlign w:val="center"/>
          </w:tcPr>
          <w:p>
            <w:pPr>
              <w:pStyle w:val="23"/>
              <w:ind w:firstLine="0" w:firstLineChars="0"/>
              <w:rPr>
                <w:rFonts w:ascii="宋体" w:hAnsi="宋体" w:cs="宋体"/>
                <w:sz w:val="24"/>
                <w:szCs w:val="24"/>
              </w:rPr>
            </w:pPr>
          </w:p>
        </w:tc>
        <w:tc>
          <w:tcPr>
            <w:tcW w:w="1416" w:type="dxa"/>
            <w:vAlign w:val="center"/>
          </w:tcPr>
          <w:p>
            <w:pPr>
              <w:pStyle w:val="23"/>
              <w:snapToGrid w:val="0"/>
              <w:ind w:firstLine="0" w:firstLineChars="0"/>
              <w:jc w:val="center"/>
              <w:rPr>
                <w:rFonts w:ascii="宋体" w:hAnsi="宋体" w:cs="宋体"/>
                <w:sz w:val="24"/>
                <w:szCs w:val="24"/>
              </w:rPr>
            </w:pPr>
            <w:r>
              <w:rPr>
                <w:rFonts w:hint="eastAsia" w:ascii="宋体" w:hAnsi="宋体" w:cs="宋体"/>
                <w:sz w:val="24"/>
                <w:szCs w:val="24"/>
              </w:rPr>
              <w:t>供应商</w:t>
            </w:r>
          </w:p>
          <w:p>
            <w:pPr>
              <w:pStyle w:val="23"/>
              <w:snapToGrid w:val="0"/>
              <w:ind w:firstLine="0" w:firstLineChars="0"/>
              <w:jc w:val="center"/>
              <w:rPr>
                <w:rFonts w:ascii="宋体" w:hAnsi="宋体" w:cs="宋体"/>
                <w:sz w:val="24"/>
                <w:szCs w:val="24"/>
              </w:rPr>
            </w:pPr>
            <w:r>
              <w:rPr>
                <w:rFonts w:hint="eastAsia" w:ascii="宋体" w:hAnsi="宋体" w:cs="宋体"/>
                <w:kern w:val="0"/>
                <w:sz w:val="24"/>
                <w:szCs w:val="24"/>
              </w:rPr>
              <w:t>服务承诺</w:t>
            </w:r>
          </w:p>
        </w:tc>
        <w:tc>
          <w:tcPr>
            <w:tcW w:w="4717" w:type="dxa"/>
            <w:vAlign w:val="center"/>
          </w:tcPr>
          <w:p>
            <w:pPr>
              <w:spacing w:line="360" w:lineRule="auto"/>
              <w:rPr>
                <w:rFonts w:ascii="宋体" w:hAnsi="宋体" w:cs="宋体"/>
                <w:sz w:val="24"/>
                <w:szCs w:val="24"/>
              </w:rPr>
            </w:pPr>
            <w:r>
              <w:rPr>
                <w:rFonts w:hint="eastAsia" w:ascii="宋体" w:hAnsi="宋体" w:cs="宋体"/>
                <w:sz w:val="24"/>
                <w:szCs w:val="24"/>
              </w:rPr>
              <w:t>1.承诺在中标后能根据采购人的需求免费提供深化设计方案以及其他特色服务和响应措施等情况进行评分，得0＜F≤5分；</w:t>
            </w:r>
          </w:p>
          <w:p>
            <w:pPr>
              <w:spacing w:line="360" w:lineRule="auto"/>
              <w:rPr>
                <w:rFonts w:ascii="宋体" w:hAnsi="宋体" w:cs="宋体"/>
                <w:sz w:val="24"/>
                <w:szCs w:val="24"/>
              </w:rPr>
            </w:pPr>
            <w:r>
              <w:rPr>
                <w:rFonts w:hint="eastAsia" w:ascii="宋体" w:hAnsi="宋体" w:cs="宋体"/>
                <w:sz w:val="24"/>
                <w:szCs w:val="24"/>
              </w:rPr>
              <w:t>2.差或未提供的不得分。</w:t>
            </w:r>
          </w:p>
          <w:p>
            <w:pPr>
              <w:spacing w:line="360" w:lineRule="auto"/>
              <w:rPr>
                <w:rFonts w:ascii="宋体" w:hAnsi="宋体" w:cs="宋体"/>
                <w:sz w:val="24"/>
                <w:szCs w:val="24"/>
              </w:rPr>
            </w:pPr>
            <w:r>
              <w:rPr>
                <w:rFonts w:hint="eastAsia" w:ascii="宋体" w:hAnsi="宋体" w:cs="宋体"/>
                <w:b/>
                <w:bCs/>
                <w:sz w:val="24"/>
              </w:rPr>
              <w:t>注：响应文件中需提供承诺书原件。</w:t>
            </w:r>
          </w:p>
        </w:tc>
        <w:tc>
          <w:tcPr>
            <w:tcW w:w="1186" w:type="dxa"/>
            <w:vAlign w:val="center"/>
          </w:tcPr>
          <w:p>
            <w:pPr>
              <w:widowControl/>
              <w:jc w:val="center"/>
              <w:textAlignment w:val="center"/>
              <w:rPr>
                <w:rFonts w:ascii="宋体" w:hAnsi="宋体" w:cs="宋体"/>
                <w:sz w:val="24"/>
                <w:szCs w:val="24"/>
              </w:rPr>
            </w:pPr>
            <w:r>
              <w:rPr>
                <w:rFonts w:hint="eastAsia" w:ascii="宋体" w:hAnsi="宋体" w:cs="宋体"/>
                <w:sz w:val="24"/>
                <w:szCs w:val="24"/>
              </w:rPr>
              <w:t>0-</w:t>
            </w:r>
            <w:r>
              <w:rPr>
                <w:rFonts w:hint="eastAsia" w:ascii="宋体" w:hAnsi="宋体" w:cs="宋体"/>
                <w:kern w:val="0"/>
                <w:sz w:val="24"/>
                <w:szCs w:val="24"/>
              </w:rPr>
              <w:t>5分</w:t>
            </w:r>
          </w:p>
        </w:tc>
      </w:tr>
    </w:tbl>
    <w:p>
      <w:pPr>
        <w:pStyle w:val="2"/>
        <w:ind w:firstLine="640"/>
      </w:pPr>
    </w:p>
    <w:p>
      <w:pPr>
        <w:spacing w:line="360" w:lineRule="auto"/>
        <w:rPr>
          <w:rFonts w:ascii="宋体" w:hAnsi="宋体"/>
          <w:b/>
          <w:color w:val="000000"/>
          <w:sz w:val="24"/>
          <w:szCs w:val="28"/>
        </w:rPr>
      </w:pPr>
      <w:r>
        <w:rPr>
          <w:rFonts w:hint="eastAsia" w:ascii="宋体" w:hAnsi="宋体"/>
          <w:b/>
          <w:color w:val="000000"/>
          <w:sz w:val="24"/>
          <w:szCs w:val="28"/>
        </w:rPr>
        <w:t>8.3商务部分得分计算</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依据通过初审的有效投标人名单，其投标人的商务部分得分按照以下方式计算：</w:t>
      </w:r>
    </w:p>
    <w:tbl>
      <w:tblPr>
        <w:tblStyle w:val="12"/>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054"/>
        <w:gridCol w:w="6511"/>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31" w:type="dxa"/>
            <w:vAlign w:val="center"/>
          </w:tcPr>
          <w:p>
            <w:pPr>
              <w:spacing w:line="360" w:lineRule="auto"/>
              <w:rPr>
                <w:rFonts w:ascii="宋体" w:hAnsi="宋体" w:cs="宋体"/>
                <w:sz w:val="24"/>
                <w:szCs w:val="24"/>
              </w:rPr>
            </w:pPr>
            <w:r>
              <w:rPr>
                <w:rFonts w:hint="eastAsia" w:ascii="宋体" w:hAnsi="宋体" w:cs="宋体"/>
                <w:sz w:val="24"/>
                <w:szCs w:val="24"/>
              </w:rPr>
              <w:t>商务部分</w:t>
            </w:r>
          </w:p>
        </w:tc>
        <w:tc>
          <w:tcPr>
            <w:tcW w:w="1054" w:type="dxa"/>
            <w:vAlign w:val="center"/>
          </w:tcPr>
          <w:p>
            <w:pPr>
              <w:spacing w:line="360" w:lineRule="auto"/>
              <w:jc w:val="left"/>
              <w:rPr>
                <w:rFonts w:ascii="宋体" w:hAnsi="宋体" w:cs="宋体"/>
                <w:sz w:val="24"/>
                <w:szCs w:val="24"/>
              </w:rPr>
            </w:pPr>
            <w:r>
              <w:rPr>
                <w:rFonts w:hint="eastAsia" w:ascii="宋体" w:hAnsi="宋体" w:cs="宋体"/>
                <w:sz w:val="24"/>
                <w:szCs w:val="24"/>
              </w:rPr>
              <w:t>最终投标报价</w:t>
            </w:r>
          </w:p>
        </w:tc>
        <w:tc>
          <w:tcPr>
            <w:tcW w:w="6511" w:type="dxa"/>
            <w:vAlign w:val="center"/>
          </w:tcPr>
          <w:p>
            <w:pPr>
              <w:spacing w:line="360" w:lineRule="auto"/>
              <w:rPr>
                <w:rFonts w:ascii="宋体" w:hAnsi="宋体" w:cs="宋体"/>
                <w:sz w:val="24"/>
                <w:szCs w:val="24"/>
              </w:rPr>
            </w:pPr>
            <w:r>
              <w:rPr>
                <w:rFonts w:hint="eastAsia" w:ascii="宋体" w:hAnsi="宋体" w:cs="宋体"/>
                <w:sz w:val="24"/>
                <w:szCs w:val="24"/>
              </w:rPr>
              <w:t>价格分统一采用有效最低价法，即满足招标文件要求且投标价格最低的投标报价为评标基准价，其价格分为满分。其他投标人的价格分统一按照下列公式计算：投标报价得分＝（评标基准价/投标报价）×40％×100</w:t>
            </w:r>
          </w:p>
        </w:tc>
        <w:tc>
          <w:tcPr>
            <w:tcW w:w="1079" w:type="dxa"/>
            <w:vAlign w:val="center"/>
          </w:tcPr>
          <w:p>
            <w:pPr>
              <w:widowControl/>
              <w:spacing w:line="0" w:lineRule="atLeast"/>
              <w:jc w:val="center"/>
              <w:rPr>
                <w:rFonts w:ascii="宋体" w:hAnsi="宋体" w:cs="宋体"/>
                <w:bCs/>
                <w:color w:val="000000"/>
                <w:kern w:val="0"/>
                <w:sz w:val="24"/>
                <w:szCs w:val="24"/>
              </w:rPr>
            </w:pPr>
            <w:r>
              <w:rPr>
                <w:rFonts w:hint="eastAsia" w:ascii="宋体" w:hAnsi="宋体" w:cs="宋体"/>
                <w:bCs/>
                <w:color w:val="000000"/>
                <w:kern w:val="0"/>
                <w:sz w:val="24"/>
                <w:szCs w:val="24"/>
              </w:rPr>
              <w:t>0-</w:t>
            </w:r>
            <w:r>
              <w:rPr>
                <w:rFonts w:hint="eastAsia" w:ascii="宋体" w:hAnsi="宋体" w:cs="宋体"/>
                <w:bCs/>
                <w:color w:val="000000"/>
                <w:kern w:val="0"/>
                <w:sz w:val="24"/>
                <w:szCs w:val="24"/>
                <w:u w:val="single"/>
              </w:rPr>
              <w:t>40</w:t>
            </w:r>
            <w:r>
              <w:rPr>
                <w:rFonts w:hint="eastAsia" w:ascii="宋体" w:hAnsi="宋体" w:cs="宋体"/>
                <w:bCs/>
                <w:color w:val="000000"/>
                <w:kern w:val="0"/>
                <w:sz w:val="24"/>
                <w:szCs w:val="24"/>
              </w:rPr>
              <w:t>分</w:t>
            </w:r>
          </w:p>
        </w:tc>
      </w:tr>
    </w:tbl>
    <w:p>
      <w:pPr>
        <w:pStyle w:val="2"/>
        <w:ind w:firstLine="640"/>
      </w:pP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szCs w:val="24"/>
        </w:rPr>
        <w:t>8.4确定中标候选人</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8</w:t>
      </w:r>
      <w:r>
        <w:rPr>
          <w:rFonts w:ascii="宋体" w:hAnsi="宋体"/>
          <w:bCs/>
          <w:color w:val="000000"/>
          <w:sz w:val="24"/>
        </w:rPr>
        <w:t>.4.1</w:t>
      </w:r>
      <w:r>
        <w:rPr>
          <w:rFonts w:hint="eastAsia" w:ascii="宋体" w:hAnsi="宋体"/>
          <w:bCs/>
          <w:color w:val="000000"/>
          <w:sz w:val="24"/>
        </w:rPr>
        <w:t>计算最终得分</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将每个有效投标人的技术部分得分加商务部分得分，得出该投标人的最终得分。</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投标人的各项得分均保留小数点后两位（小数点后第三位四舍五入）。</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8</w:t>
      </w:r>
      <w:r>
        <w:rPr>
          <w:rFonts w:ascii="宋体" w:hAnsi="宋体"/>
          <w:bCs/>
          <w:color w:val="000000"/>
          <w:sz w:val="24"/>
        </w:rPr>
        <w:t>.4.2</w:t>
      </w:r>
      <w:r>
        <w:rPr>
          <w:rFonts w:hint="eastAsia" w:ascii="宋体" w:hAnsi="宋体"/>
          <w:bCs/>
          <w:color w:val="000000"/>
          <w:sz w:val="24"/>
        </w:rPr>
        <w:t>按照有效投标人最终得分由高到低排出中标候选人。</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最终得分相同的，按技术部分得分由高到低顺序排序。技术部分得分及最终得分均相同的，则采取评标委员会抽签方式确定其前后次序。</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9.</w:t>
      </w:r>
      <w:r>
        <w:rPr>
          <w:rFonts w:hint="eastAsia" w:ascii="宋体" w:hAnsi="宋体"/>
          <w:bCs/>
          <w:color w:val="000000"/>
          <w:sz w:val="24"/>
        </w:rPr>
        <w:t>各投标人的得分一经得出，并核对无误后，任何人不得更改。</w:t>
      </w:r>
    </w:p>
    <w:p>
      <w:pPr>
        <w:pStyle w:val="3"/>
        <w:spacing w:line="360" w:lineRule="auto"/>
        <w:ind w:right="-10" w:firstLine="482"/>
        <w:rPr>
          <w:rFonts w:ascii="宋体" w:hAnsi="宋体" w:eastAsia="宋体"/>
          <w:color w:val="000000"/>
          <w:sz w:val="24"/>
        </w:rPr>
      </w:pPr>
      <w:r>
        <w:rPr>
          <w:rFonts w:hint="eastAsia" w:ascii="宋体" w:hAnsi="宋体" w:eastAsia="宋体"/>
          <w:b/>
          <w:color w:val="000000"/>
          <w:sz w:val="24"/>
        </w:rPr>
        <w:t>10.</w:t>
      </w:r>
      <w:r>
        <w:rPr>
          <w:rFonts w:hint="eastAsia" w:ascii="宋体" w:hAnsi="宋体" w:eastAsia="宋体"/>
          <w:color w:val="000000"/>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color w:val="000000"/>
          <w:sz w:val="24"/>
        </w:rPr>
      </w:pPr>
      <w:r>
        <w:rPr>
          <w:rFonts w:hint="eastAsia" w:ascii="宋体" w:hAnsi="宋体"/>
          <w:b/>
          <w:color w:val="000000"/>
          <w:sz w:val="24"/>
        </w:rPr>
        <w:t>11.</w:t>
      </w:r>
      <w:r>
        <w:rPr>
          <w:rFonts w:hint="eastAsia" w:ascii="宋体" w:hAnsi="宋体"/>
          <w:color w:val="000000"/>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12.</w:t>
      </w:r>
      <w:r>
        <w:rPr>
          <w:rFonts w:hint="eastAsia" w:ascii="宋体" w:hAnsi="宋体"/>
          <w:color w:val="000000"/>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13.</w:t>
      </w:r>
      <w:r>
        <w:rPr>
          <w:rFonts w:hint="eastAsia" w:ascii="宋体" w:hAnsi="宋体"/>
          <w:color w:val="000000"/>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color w:val="000000"/>
          <w:sz w:val="24"/>
        </w:rPr>
      </w:pPr>
      <w:r>
        <w:rPr>
          <w:rFonts w:hint="eastAsia" w:ascii="宋体" w:hAnsi="宋体"/>
          <w:b/>
          <w:bCs/>
          <w:color w:val="000000"/>
          <w:sz w:val="24"/>
        </w:rPr>
        <w:t>14.</w:t>
      </w:r>
      <w:r>
        <w:rPr>
          <w:rFonts w:hint="eastAsia" w:ascii="宋体" w:hAnsi="宋体"/>
          <w:bCs/>
          <w:color w:val="000000"/>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color w:val="000000"/>
          <w:sz w:val="24"/>
        </w:rPr>
      </w:pPr>
      <w:r>
        <w:rPr>
          <w:rFonts w:hint="eastAsia" w:ascii="宋体" w:hAnsi="宋体"/>
          <w:b/>
          <w:bCs/>
          <w:color w:val="000000"/>
          <w:sz w:val="24"/>
        </w:rPr>
        <w:t>15.</w:t>
      </w:r>
      <w:r>
        <w:rPr>
          <w:rFonts w:hint="eastAsia" w:ascii="宋体" w:hAnsi="宋体"/>
          <w:color w:val="000000"/>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rFonts w:ascii="宋体" w:hAnsi="宋体"/>
          <w:bCs/>
          <w:color w:val="000000"/>
          <w:sz w:val="24"/>
        </w:rPr>
      </w:pPr>
      <w:r>
        <w:rPr>
          <w:rFonts w:hint="eastAsia" w:ascii="宋体" w:hAnsi="宋体"/>
          <w:b/>
          <w:bCs/>
          <w:color w:val="000000"/>
          <w:sz w:val="24"/>
        </w:rPr>
        <w:t>16.</w:t>
      </w:r>
      <w:r>
        <w:rPr>
          <w:rFonts w:hint="eastAsia" w:ascii="宋体" w:hAnsi="宋体"/>
          <w:bCs/>
          <w:color w:val="000000"/>
          <w:sz w:val="24"/>
        </w:rPr>
        <w:t>在评标过程中，评委及其他评标工作人员必须对评标情况严格保密，任何人不得将评标情况透露给与投标</w:t>
      </w:r>
      <w:r>
        <w:rPr>
          <w:rFonts w:hint="eastAsia" w:ascii="宋体" w:hAnsi="宋体"/>
          <w:sz w:val="24"/>
          <w:szCs w:val="28"/>
        </w:rPr>
        <w:t>人有关的</w:t>
      </w:r>
      <w:r>
        <w:rPr>
          <w:rFonts w:hint="eastAsia" w:ascii="宋体" w:hAnsi="宋体"/>
          <w:bCs/>
          <w:color w:val="000000"/>
          <w:sz w:val="24"/>
        </w:rPr>
        <w:t>单位和个人。</w:t>
      </w:r>
    </w:p>
    <w:p>
      <w:pPr>
        <w:rPr>
          <w:color w:val="000000"/>
        </w:rPr>
      </w:pPr>
      <w:bookmarkStart w:id="148" w:name="_Toc220232391"/>
    </w:p>
    <w:p>
      <w:pPr>
        <w:pStyle w:val="6"/>
        <w:spacing w:line="500" w:lineRule="exact"/>
        <w:rPr>
          <w:rFonts w:ascii="宋体" w:hAnsi="宋体" w:eastAsia="宋体"/>
          <w:color w:val="000000"/>
        </w:rPr>
      </w:pPr>
      <w:bookmarkStart w:id="149" w:name="_Toc19242"/>
      <w:bookmarkStart w:id="150" w:name="_Toc9905"/>
      <w:bookmarkStart w:id="151" w:name="_Toc5630"/>
      <w:bookmarkStart w:id="152" w:name="_Toc3205"/>
      <w:bookmarkStart w:id="153" w:name="_Toc520280132"/>
      <w:r>
        <w:rPr>
          <w:rFonts w:hint="eastAsia" w:ascii="宋体" w:hAnsi="宋体" w:eastAsia="宋体"/>
          <w:color w:val="000000"/>
        </w:rPr>
        <w:t xml:space="preserve">第六章 </w:t>
      </w:r>
      <w:r>
        <w:rPr>
          <w:rFonts w:ascii="宋体" w:hAnsi="宋体" w:eastAsia="宋体"/>
          <w:color w:val="000000"/>
        </w:rPr>
        <w:t>合同格式及主要条款</w:t>
      </w:r>
      <w:bookmarkEnd w:id="149"/>
      <w:bookmarkEnd w:id="150"/>
      <w:bookmarkEnd w:id="151"/>
      <w:bookmarkEnd w:id="152"/>
    </w:p>
    <w:p>
      <w:pPr>
        <w:jc w:val="center"/>
        <w:textAlignment w:val="baseline"/>
        <w:rPr>
          <w:rStyle w:val="24"/>
          <w:rFonts w:ascii="微软雅黑" w:hAnsi="微软雅黑" w:eastAsia="微软雅黑" w:cs="微软雅黑"/>
          <w:b/>
          <w:bCs/>
          <w:sz w:val="36"/>
          <w:szCs w:val="36"/>
        </w:rPr>
      </w:pPr>
      <w:r>
        <w:rPr>
          <w:rStyle w:val="24"/>
          <w:rFonts w:hint="eastAsia" w:ascii="微软雅黑" w:hAnsi="微软雅黑" w:eastAsia="微软雅黑" w:cs="微软雅黑"/>
          <w:b/>
          <w:bCs/>
          <w:sz w:val="36"/>
          <w:szCs w:val="36"/>
        </w:rPr>
        <w:t>党建品牌建设服务合同</w:t>
      </w:r>
    </w:p>
    <w:p>
      <w:pPr>
        <w:jc w:val="center"/>
        <w:textAlignment w:val="baseline"/>
        <w:rPr>
          <w:rFonts w:ascii="宋体" w:hAnsi="宋体" w:cs="宋体"/>
          <w:sz w:val="28"/>
          <w:szCs w:val="28"/>
        </w:rPr>
      </w:pPr>
    </w:p>
    <w:p>
      <w:pPr>
        <w:widowControl/>
        <w:spacing w:line="360" w:lineRule="auto"/>
        <w:ind w:firstLine="480" w:firstLineChars="200"/>
        <w:jc w:val="left"/>
        <w:rPr>
          <w:rFonts w:ascii="宋体" w:hAnsi="宋体"/>
          <w:sz w:val="24"/>
          <w:szCs w:val="28"/>
        </w:rPr>
      </w:pPr>
      <w:r>
        <w:rPr>
          <w:rFonts w:hint="eastAsia" w:ascii="宋体" w:hAnsi="宋体"/>
          <w:sz w:val="24"/>
          <w:szCs w:val="28"/>
        </w:rPr>
        <w:t>甲方（委托方）：合肥泓瑞金陵大酒店有限责任公司</w:t>
      </w:r>
    </w:p>
    <w:p>
      <w:pPr>
        <w:widowControl/>
        <w:spacing w:line="360" w:lineRule="auto"/>
        <w:ind w:firstLine="480" w:firstLineChars="200"/>
        <w:jc w:val="left"/>
        <w:rPr>
          <w:rFonts w:ascii="宋体" w:hAnsi="宋体"/>
          <w:sz w:val="24"/>
          <w:szCs w:val="28"/>
        </w:rPr>
      </w:pPr>
      <w:r>
        <w:rPr>
          <w:rFonts w:hint="eastAsia" w:ascii="宋体" w:hAnsi="宋体"/>
          <w:sz w:val="24"/>
          <w:szCs w:val="28"/>
        </w:rPr>
        <w:t>法定代表人：</w:t>
      </w:r>
    </w:p>
    <w:p>
      <w:pPr>
        <w:spacing w:line="360" w:lineRule="auto"/>
        <w:ind w:firstLine="480" w:firstLineChars="200"/>
        <w:rPr>
          <w:rFonts w:ascii="宋体" w:hAnsi="宋体"/>
          <w:sz w:val="24"/>
          <w:szCs w:val="28"/>
        </w:rPr>
      </w:pPr>
      <w:r>
        <w:rPr>
          <w:rFonts w:hint="eastAsia" w:ascii="宋体" w:hAnsi="宋体"/>
          <w:sz w:val="24"/>
          <w:szCs w:val="28"/>
        </w:rPr>
        <w:t>住址：</w:t>
      </w:r>
    </w:p>
    <w:p>
      <w:pPr>
        <w:spacing w:line="360" w:lineRule="auto"/>
        <w:ind w:firstLine="480" w:firstLineChars="200"/>
        <w:rPr>
          <w:rFonts w:ascii="宋体" w:hAnsi="宋体"/>
          <w:sz w:val="24"/>
          <w:szCs w:val="28"/>
        </w:rPr>
      </w:pPr>
      <w:r>
        <w:rPr>
          <w:rFonts w:hint="eastAsia" w:ascii="宋体" w:hAnsi="宋体"/>
          <w:sz w:val="24"/>
          <w:szCs w:val="28"/>
        </w:rPr>
        <w:t>联系人：</w:t>
      </w:r>
    </w:p>
    <w:p>
      <w:pPr>
        <w:spacing w:line="360" w:lineRule="auto"/>
        <w:ind w:firstLine="480" w:firstLineChars="200"/>
        <w:rPr>
          <w:rFonts w:ascii="宋体" w:hAnsi="宋体"/>
          <w:sz w:val="24"/>
          <w:szCs w:val="28"/>
        </w:rPr>
      </w:pPr>
      <w:r>
        <w:rPr>
          <w:rFonts w:hint="eastAsia" w:ascii="宋体" w:hAnsi="宋体"/>
          <w:sz w:val="24"/>
          <w:szCs w:val="28"/>
        </w:rPr>
        <w:t>联系电话：</w:t>
      </w:r>
    </w:p>
    <w:p>
      <w:pPr>
        <w:spacing w:line="360" w:lineRule="auto"/>
        <w:ind w:firstLine="480" w:firstLineChars="200"/>
        <w:rPr>
          <w:rFonts w:ascii="宋体" w:hAnsi="宋体"/>
          <w:sz w:val="24"/>
          <w:szCs w:val="28"/>
        </w:rPr>
      </w:pPr>
    </w:p>
    <w:p>
      <w:pPr>
        <w:widowControl/>
        <w:spacing w:line="360" w:lineRule="auto"/>
        <w:ind w:firstLine="480" w:firstLineChars="200"/>
        <w:jc w:val="left"/>
        <w:rPr>
          <w:rFonts w:ascii="宋体" w:hAnsi="宋体"/>
          <w:sz w:val="24"/>
          <w:szCs w:val="28"/>
        </w:rPr>
      </w:pPr>
      <w:r>
        <w:rPr>
          <w:rFonts w:hint="eastAsia" w:ascii="宋体" w:hAnsi="宋体"/>
          <w:sz w:val="24"/>
          <w:szCs w:val="28"/>
        </w:rPr>
        <w:t>乙方（受托方）：</w:t>
      </w:r>
    </w:p>
    <w:p>
      <w:pPr>
        <w:widowControl/>
        <w:spacing w:line="360" w:lineRule="auto"/>
        <w:ind w:firstLine="480" w:firstLineChars="200"/>
        <w:jc w:val="left"/>
        <w:rPr>
          <w:rFonts w:ascii="宋体" w:hAnsi="宋体"/>
          <w:sz w:val="24"/>
          <w:szCs w:val="28"/>
        </w:rPr>
      </w:pPr>
      <w:r>
        <w:rPr>
          <w:rFonts w:hint="eastAsia" w:ascii="宋体" w:hAnsi="宋体"/>
          <w:sz w:val="24"/>
          <w:szCs w:val="28"/>
        </w:rPr>
        <w:t>法定代表人：</w:t>
      </w:r>
    </w:p>
    <w:p>
      <w:pPr>
        <w:spacing w:line="360" w:lineRule="auto"/>
        <w:ind w:firstLine="480" w:firstLineChars="200"/>
        <w:rPr>
          <w:rFonts w:ascii="宋体" w:hAnsi="宋体"/>
          <w:sz w:val="24"/>
          <w:szCs w:val="28"/>
        </w:rPr>
      </w:pPr>
      <w:r>
        <w:rPr>
          <w:rFonts w:hint="eastAsia" w:ascii="宋体" w:hAnsi="宋体"/>
          <w:sz w:val="24"/>
          <w:szCs w:val="28"/>
        </w:rPr>
        <w:t>住址：</w:t>
      </w:r>
    </w:p>
    <w:p>
      <w:pPr>
        <w:spacing w:line="360" w:lineRule="auto"/>
        <w:ind w:firstLine="480" w:firstLineChars="200"/>
        <w:rPr>
          <w:rFonts w:ascii="宋体" w:hAnsi="宋体"/>
          <w:sz w:val="24"/>
          <w:szCs w:val="28"/>
        </w:rPr>
      </w:pPr>
      <w:r>
        <w:rPr>
          <w:rFonts w:hint="eastAsia" w:ascii="宋体" w:hAnsi="宋体"/>
          <w:sz w:val="24"/>
          <w:szCs w:val="28"/>
        </w:rPr>
        <w:t>联系人：</w:t>
      </w:r>
    </w:p>
    <w:p>
      <w:pPr>
        <w:spacing w:line="360" w:lineRule="auto"/>
        <w:ind w:firstLine="480" w:firstLineChars="200"/>
        <w:rPr>
          <w:rFonts w:ascii="宋体" w:hAnsi="宋体"/>
          <w:sz w:val="24"/>
          <w:szCs w:val="28"/>
        </w:rPr>
      </w:pPr>
      <w:r>
        <w:rPr>
          <w:rFonts w:hint="eastAsia" w:ascii="宋体" w:hAnsi="宋体"/>
          <w:sz w:val="24"/>
          <w:szCs w:val="28"/>
        </w:rPr>
        <w:t>联系电话：</w:t>
      </w:r>
    </w:p>
    <w:p>
      <w:pPr>
        <w:spacing w:line="360" w:lineRule="auto"/>
        <w:ind w:firstLine="480" w:firstLineChars="200"/>
        <w:rPr>
          <w:rFonts w:ascii="宋体" w:hAnsi="宋体"/>
          <w:sz w:val="24"/>
          <w:szCs w:val="28"/>
        </w:rPr>
      </w:pPr>
    </w:p>
    <w:p>
      <w:pPr>
        <w:widowControl/>
        <w:spacing w:line="360" w:lineRule="auto"/>
        <w:ind w:firstLine="480" w:firstLineChars="200"/>
        <w:jc w:val="left"/>
        <w:rPr>
          <w:rFonts w:ascii="宋体" w:hAnsi="宋体"/>
          <w:sz w:val="24"/>
          <w:szCs w:val="28"/>
        </w:rPr>
      </w:pPr>
      <w:r>
        <w:rPr>
          <w:rFonts w:hint="eastAsia" w:ascii="宋体" w:hAnsi="宋体"/>
          <w:sz w:val="24"/>
          <w:szCs w:val="28"/>
        </w:rPr>
        <w:t>根据《中国人民共和国民法典》及其他相关法律规定，经双方协商一致，就甲方委托乙方为【合肥泓瑞金陵大酒店有限责任公司党建品牌方案】项目提供服务事宜，签订本合同，并共同履行。</w:t>
      </w:r>
    </w:p>
    <w:p>
      <w:pPr>
        <w:widowControl/>
        <w:spacing w:line="360" w:lineRule="auto"/>
        <w:ind w:firstLine="562" w:firstLineChars="200"/>
        <w:jc w:val="left"/>
        <w:rPr>
          <w:rFonts w:ascii="宋体" w:hAnsi="宋体"/>
          <w:b/>
          <w:bCs/>
          <w:sz w:val="28"/>
          <w:szCs w:val="28"/>
        </w:rPr>
      </w:pPr>
      <w:r>
        <w:rPr>
          <w:rFonts w:hint="eastAsia" w:ascii="宋体" w:hAnsi="宋体"/>
          <w:b/>
          <w:bCs/>
          <w:sz w:val="28"/>
          <w:szCs w:val="28"/>
        </w:rPr>
        <w:t>一、 服务项目及要求</w:t>
      </w:r>
    </w:p>
    <w:p>
      <w:pPr>
        <w:widowControl/>
        <w:spacing w:line="360" w:lineRule="auto"/>
        <w:ind w:firstLine="480" w:firstLineChars="200"/>
        <w:jc w:val="left"/>
        <w:rPr>
          <w:rFonts w:ascii="宋体" w:hAnsi="宋体"/>
          <w:sz w:val="24"/>
          <w:szCs w:val="28"/>
        </w:rPr>
      </w:pPr>
      <w:r>
        <w:rPr>
          <w:rFonts w:hint="eastAsia" w:ascii="宋体" w:hAnsi="宋体"/>
          <w:sz w:val="24"/>
          <w:szCs w:val="28"/>
        </w:rPr>
        <w:t>（一）项目名称：合肥泓瑞金陵大酒店党支部品牌方案</w:t>
      </w:r>
    </w:p>
    <w:p>
      <w:pPr>
        <w:widowControl/>
        <w:spacing w:line="360" w:lineRule="auto"/>
        <w:ind w:firstLine="480" w:firstLineChars="200"/>
        <w:jc w:val="left"/>
        <w:rPr>
          <w:rFonts w:ascii="宋体" w:hAnsi="宋体"/>
          <w:sz w:val="24"/>
          <w:szCs w:val="28"/>
        </w:rPr>
      </w:pPr>
      <w:r>
        <w:rPr>
          <w:rFonts w:hint="eastAsia" w:ascii="宋体" w:hAnsi="宋体"/>
          <w:sz w:val="24"/>
          <w:szCs w:val="28"/>
        </w:rPr>
        <w:t>（二）制作内容：</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A、党建方案（包含且不限于以下内容）</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1、党建品牌名称（不限于前期提供的品牌名称）</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2、党建品牌logo（主色调、设计元素）</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3、党建品牌传播语</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4、党建logo基本应用</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5、党建工作法体系顶层设计工作思路（不限于前期提供的工作法体系）</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6、党建品牌工作法体系内涵</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7、党建工作法内容</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（1）党建文化与企业文化的同频共振，文化园地（需设计）</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（2）酒店重要及大型会务接待的展示，可替换（需设计）</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（3）企业文化培训的开展情况（需设计）</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（4）金牌职工&amp;先进典型团队的打造（需设计）</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（5）标准制度上墙：党建制度、廉洁自律准则（需设计）</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（6）党建与业务的深度融合：以特色活动和自选工作同频共振为落脚点</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（7）党员队伍建设：以管理人才和党员队伍同频共振（需设计）</w:t>
      </w:r>
    </w:p>
    <w:p>
      <w:pPr>
        <w:widowControl/>
        <w:tabs>
          <w:tab w:val="left" w:pos="2263"/>
        </w:tabs>
        <w:spacing w:line="360" w:lineRule="auto"/>
        <w:ind w:firstLine="960" w:firstLineChars="400"/>
        <w:jc w:val="left"/>
        <w:rPr>
          <w:rFonts w:ascii="宋体" w:hAnsi="宋体"/>
          <w:sz w:val="24"/>
          <w:szCs w:val="28"/>
        </w:rPr>
      </w:pPr>
      <w:r>
        <w:rPr>
          <w:rFonts w:hint="eastAsia" w:ascii="宋体" w:hAnsi="宋体"/>
          <w:sz w:val="24"/>
          <w:szCs w:val="28"/>
        </w:rPr>
        <w:t>B、党建物料制作（包含且不限于以下内容）</w:t>
      </w:r>
    </w:p>
    <w:tbl>
      <w:tblPr>
        <w:tblStyle w:val="12"/>
        <w:tblW w:w="9629" w:type="dxa"/>
        <w:tblInd w:w="0" w:type="dxa"/>
        <w:tblLayout w:type="fixed"/>
        <w:tblCellMar>
          <w:top w:w="0" w:type="dxa"/>
          <w:left w:w="108" w:type="dxa"/>
          <w:bottom w:w="0" w:type="dxa"/>
          <w:right w:w="108" w:type="dxa"/>
        </w:tblCellMar>
      </w:tblPr>
      <w:tblGrid>
        <w:gridCol w:w="537"/>
        <w:gridCol w:w="1300"/>
        <w:gridCol w:w="1146"/>
        <w:gridCol w:w="662"/>
        <w:gridCol w:w="662"/>
        <w:gridCol w:w="2400"/>
        <w:gridCol w:w="2922"/>
      </w:tblGrid>
      <w:tr>
        <w:tblPrEx>
          <w:tblLayout w:type="fixed"/>
          <w:tblCellMar>
            <w:top w:w="0" w:type="dxa"/>
            <w:left w:w="108" w:type="dxa"/>
            <w:bottom w:w="0" w:type="dxa"/>
            <w:right w:w="108" w:type="dxa"/>
          </w:tblCellMar>
        </w:tblPrEx>
        <w:trPr>
          <w:trHeight w:val="480" w:hRule="atLeast"/>
        </w:trPr>
        <w:tc>
          <w:tcPr>
            <w:tcW w:w="9629" w:type="dxa"/>
            <w:gridSpan w:val="7"/>
            <w:tcBorders>
              <w:top w:val="nil"/>
              <w:left w:val="nil"/>
              <w:bottom w:val="nil"/>
              <w:right w:val="nil"/>
            </w:tcBorders>
            <w:vAlign w:val="center"/>
          </w:tcPr>
          <w:p>
            <w:pPr>
              <w:widowControl/>
              <w:spacing w:line="360" w:lineRule="auto"/>
              <w:ind w:firstLine="482" w:firstLineChars="200"/>
              <w:jc w:val="center"/>
              <w:rPr>
                <w:rFonts w:ascii="宋体" w:hAnsi="宋体"/>
                <w:b/>
                <w:bCs/>
                <w:color w:val="000000"/>
                <w:sz w:val="24"/>
                <w:szCs w:val="28"/>
              </w:rPr>
            </w:pPr>
            <w:r>
              <w:rPr>
                <w:rFonts w:hint="eastAsia" w:ascii="宋体" w:hAnsi="宋体"/>
                <w:b/>
                <w:bCs/>
                <w:color w:val="000000"/>
                <w:sz w:val="24"/>
                <w:szCs w:val="28"/>
              </w:rPr>
              <w:t>泓瑞金陵大酒店宣传制作清单</w:t>
            </w:r>
          </w:p>
        </w:tc>
      </w:tr>
      <w:tr>
        <w:tblPrEx>
          <w:tblLayout w:type="fixed"/>
          <w:tblCellMar>
            <w:top w:w="0" w:type="dxa"/>
            <w:left w:w="108" w:type="dxa"/>
            <w:bottom w:w="0" w:type="dxa"/>
            <w:right w:w="108"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产品名称</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规 格</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材质工艺</w:t>
            </w:r>
          </w:p>
        </w:tc>
        <w:tc>
          <w:tcPr>
            <w:tcW w:w="2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文化墙</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6X1.2m</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10mmPVC+2mm亚克力</w:t>
            </w:r>
          </w:p>
        </w:tc>
        <w:tc>
          <w:tcPr>
            <w:tcW w:w="292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highlight w:val="red"/>
                <w:lang w:eastAsia="zh-CN"/>
              </w:rPr>
              <w:t>内容待定</w:t>
            </w:r>
          </w:p>
        </w:tc>
      </w:tr>
      <w:tr>
        <w:tblPrEx>
          <w:tblLayout w:type="fixed"/>
          <w:tblCellMar>
            <w:top w:w="0" w:type="dxa"/>
            <w:left w:w="108" w:type="dxa"/>
            <w:bottom w:w="0" w:type="dxa"/>
            <w:right w:w="108"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宣传展板</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120X240cm</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10mmPVC+2mm亚克力</w:t>
            </w:r>
          </w:p>
        </w:tc>
        <w:tc>
          <w:tcPr>
            <w:tcW w:w="2922"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宣传展板</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100X160cm</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w:t>
            </w:r>
          </w:p>
        </w:tc>
        <w:tc>
          <w:tcPr>
            <w:tcW w:w="2922"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宣传展板</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120X160cm</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w:t>
            </w:r>
          </w:p>
        </w:tc>
        <w:tc>
          <w:tcPr>
            <w:tcW w:w="2922"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宣传展板</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120X170cm</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w:t>
            </w:r>
          </w:p>
        </w:tc>
        <w:tc>
          <w:tcPr>
            <w:tcW w:w="2922"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72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宣传展板</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60X90cm</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w:t>
            </w:r>
          </w:p>
        </w:tc>
        <w:tc>
          <w:tcPr>
            <w:tcW w:w="2922"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亚克力牌</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60X30cm</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5mm亚克力</w:t>
            </w:r>
          </w:p>
        </w:tc>
        <w:tc>
          <w:tcPr>
            <w:tcW w:w="292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党员示范岗台卡</w:t>
            </w:r>
          </w:p>
        </w:tc>
        <w:tc>
          <w:tcPr>
            <w:tcW w:w="11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ascii="宋体" w:hAnsi="宋体" w:cs="宋体"/>
                <w:color w:val="000000"/>
                <w:kern w:val="0"/>
                <w:sz w:val="20"/>
                <w:szCs w:val="20"/>
              </w:rPr>
              <w:t>材质工艺待定</w:t>
            </w:r>
          </w:p>
        </w:tc>
        <w:tc>
          <w:tcPr>
            <w:tcW w:w="29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党建品牌旗帜</w:t>
            </w:r>
          </w:p>
        </w:tc>
        <w:tc>
          <w:tcPr>
            <w:tcW w:w="11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r>
              <w:rPr>
                <w:rFonts w:ascii="宋体" w:hAnsi="宋体" w:cs="宋体"/>
                <w:color w:val="000000"/>
                <w:kern w:val="0"/>
                <w:sz w:val="20"/>
                <w:szCs w:val="20"/>
              </w:rPr>
              <w:t>材质工艺待定</w:t>
            </w:r>
          </w:p>
        </w:tc>
        <w:tc>
          <w:tcPr>
            <w:tcW w:w="29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bl>
    <w:p>
      <w:pPr>
        <w:widowControl/>
        <w:spacing w:line="360" w:lineRule="auto"/>
        <w:ind w:firstLine="480" w:firstLineChars="200"/>
        <w:jc w:val="left"/>
        <w:rPr>
          <w:rFonts w:ascii="宋体" w:hAnsi="宋体"/>
          <w:sz w:val="24"/>
          <w:szCs w:val="28"/>
        </w:rPr>
      </w:pPr>
    </w:p>
    <w:p>
      <w:pPr>
        <w:numPr>
          <w:ilvl w:val="0"/>
          <w:numId w:val="1"/>
        </w:numPr>
        <w:spacing w:line="360" w:lineRule="auto"/>
        <w:ind w:firstLine="480" w:firstLineChars="200"/>
        <w:jc w:val="left"/>
        <w:rPr>
          <w:rFonts w:ascii="宋体" w:hAnsi="宋体"/>
          <w:sz w:val="24"/>
          <w:szCs w:val="28"/>
        </w:rPr>
      </w:pPr>
      <w:r>
        <w:rPr>
          <w:rFonts w:hint="eastAsia" w:ascii="宋体" w:hAnsi="宋体"/>
          <w:sz w:val="24"/>
          <w:szCs w:val="28"/>
        </w:rPr>
        <w:t>制作要求：</w:t>
      </w:r>
    </w:p>
    <w:p>
      <w:pPr>
        <w:spacing w:line="360" w:lineRule="auto"/>
        <w:ind w:firstLine="480" w:firstLineChars="200"/>
        <w:jc w:val="left"/>
        <w:rPr>
          <w:rFonts w:ascii="宋体" w:hAnsi="宋体"/>
          <w:sz w:val="24"/>
          <w:szCs w:val="28"/>
        </w:rPr>
      </w:pPr>
      <w:r>
        <w:rPr>
          <w:rFonts w:hint="eastAsia" w:ascii="宋体" w:hAnsi="宋体"/>
          <w:sz w:val="24"/>
          <w:szCs w:val="28"/>
        </w:rPr>
        <w:t>（1）党建方案方面需要达到内容准确、精准体现甲方酒店特色产品和服务，展示酒店特色、亮点，探索工作新思路、新方法，通过党建方案，促进党建与业务同频共振，提高合肥泓瑞金陵大酒店特色党建品牌。</w:t>
      </w:r>
    </w:p>
    <w:p>
      <w:pPr>
        <w:spacing w:line="360" w:lineRule="auto"/>
        <w:ind w:firstLine="480" w:firstLineChars="200"/>
        <w:jc w:val="both"/>
        <w:rPr>
          <w:rFonts w:ascii="宋体" w:hAnsi="宋体"/>
          <w:sz w:val="24"/>
          <w:szCs w:val="28"/>
        </w:rPr>
      </w:pPr>
      <w:r>
        <w:rPr>
          <w:rFonts w:hint="eastAsia" w:ascii="宋体" w:hAnsi="宋体"/>
          <w:sz w:val="24"/>
          <w:szCs w:val="28"/>
        </w:rPr>
        <w:t>（2）党建物料方面，自项目启动起，对酒店内部指定位置进行实地测量，并按照泓瑞金陵大酒店宣传制作清单中的要求和内容，制作相应物料；因中标单位测量失误等主观原因导致的制作物料作废，由中标单位负责；此项目相关人员及设备均有中标单位提供。</w:t>
      </w:r>
    </w:p>
    <w:p>
      <w:pPr>
        <w:spacing w:line="360" w:lineRule="auto"/>
        <w:ind w:firstLine="482"/>
      </w:pPr>
      <w:r>
        <w:rPr>
          <w:rFonts w:hint="eastAsia" w:ascii="宋体" w:hAnsi="宋体"/>
          <w:sz w:val="24"/>
          <w:szCs w:val="28"/>
        </w:rPr>
        <w:t>4、服务成果：需要达到合肥泓瑞金陵大酒店党支部品牌方案招标需求，效果清晰、精准体现酒店业务党建特色和物料整齐、标准。</w:t>
      </w:r>
    </w:p>
    <w:p>
      <w:pPr>
        <w:widowControl/>
        <w:spacing w:line="480" w:lineRule="exact"/>
        <w:ind w:firstLine="562" w:firstLineChars="200"/>
        <w:textAlignment w:val="baseline"/>
        <w:rPr>
          <w:rFonts w:ascii="宋体" w:hAnsi="宋体"/>
          <w:b/>
          <w:bCs/>
          <w:sz w:val="28"/>
          <w:szCs w:val="28"/>
        </w:rPr>
      </w:pPr>
      <w:r>
        <w:rPr>
          <w:rFonts w:hint="eastAsia" w:ascii="宋体" w:hAnsi="宋体"/>
          <w:b/>
          <w:bCs/>
          <w:sz w:val="28"/>
          <w:szCs w:val="28"/>
        </w:rPr>
        <w:t>二、服务期限</w:t>
      </w:r>
    </w:p>
    <w:p>
      <w:pPr>
        <w:widowControl/>
        <w:spacing w:line="360" w:lineRule="auto"/>
        <w:ind w:firstLine="480" w:firstLineChars="200"/>
        <w:rPr>
          <w:rFonts w:ascii="宋体" w:hAnsi="宋体"/>
          <w:sz w:val="24"/>
          <w:szCs w:val="28"/>
        </w:rPr>
      </w:pPr>
      <w:r>
        <w:rPr>
          <w:rFonts w:hint="eastAsia" w:ascii="宋体" w:hAnsi="宋体"/>
          <w:sz w:val="24"/>
          <w:szCs w:val="28"/>
        </w:rPr>
        <w:t>本合同服务期为【30】天，自【2023】年【  】月【】日起至【2023】年【】月【】日止。乙方应在合同签订后30天内向甲方交付合格的党建方案。</w:t>
      </w:r>
    </w:p>
    <w:p>
      <w:pPr>
        <w:widowControl/>
        <w:spacing w:line="480" w:lineRule="exact"/>
        <w:ind w:firstLine="562" w:firstLineChars="200"/>
        <w:textAlignment w:val="baseline"/>
        <w:rPr>
          <w:rFonts w:ascii="宋体" w:hAnsi="宋体"/>
          <w:b/>
          <w:bCs/>
          <w:sz w:val="28"/>
          <w:szCs w:val="28"/>
        </w:rPr>
      </w:pPr>
      <w:r>
        <w:rPr>
          <w:rFonts w:hint="eastAsia" w:ascii="宋体" w:hAnsi="宋体"/>
          <w:b/>
          <w:bCs/>
          <w:sz w:val="28"/>
          <w:szCs w:val="28"/>
        </w:rPr>
        <w:t>三、项目收费及支付方法：</w:t>
      </w:r>
    </w:p>
    <w:p>
      <w:pPr>
        <w:widowControl/>
        <w:spacing w:line="360" w:lineRule="auto"/>
        <w:ind w:firstLine="480" w:firstLineChars="200"/>
        <w:jc w:val="left"/>
        <w:rPr>
          <w:rFonts w:ascii="宋体" w:hAnsi="宋体"/>
          <w:sz w:val="24"/>
          <w:szCs w:val="28"/>
        </w:rPr>
      </w:pPr>
      <w:r>
        <w:rPr>
          <w:rFonts w:hint="eastAsia" w:ascii="宋体" w:hAnsi="宋体"/>
          <w:sz w:val="24"/>
          <w:szCs w:val="28"/>
        </w:rPr>
        <w:t>服务费：甲方应向乙方支付的服务费总价款为</w:t>
      </w:r>
      <w:r>
        <w:rPr>
          <w:rFonts w:hint="eastAsia" w:ascii="宋体" w:hAnsi="宋体"/>
          <w:sz w:val="24"/>
          <w:szCs w:val="28"/>
          <w:u w:val="single"/>
        </w:rPr>
        <w:t>¥     .00元（大写人民币      元整） ，</w:t>
      </w:r>
      <w:r>
        <w:rPr>
          <w:rFonts w:hint="eastAsia" w:ascii="宋体" w:hAnsi="宋体"/>
          <w:sz w:val="24"/>
          <w:szCs w:val="28"/>
        </w:rPr>
        <w:t>以上价格为固定总价，一次性包死，固定不变，不因任何因素的变化而调整，包括但不限于人工费、策划费、设计费、创意费、制作费、调查走访费、市场分析费、数据采集费、广告传播策略费、通讯费、交通费、材料费、税费、赶工费、加班费、物料制作费、设备使用费、乙方按时参加沟通会议、因乙方借助第三方完成本合同项下工作成果的服务费等乙方履行完毕本合同义务并经甲方验收合格所需的一切费用，除本合同另有约定外，甲方无需再向乙方及任何第三方承担任何费用。乙方确认已对各种因素需充分考虑，除甲方另行同意外，本合同签订后乙方不得以任何理由要求变更服务费用。</w:t>
      </w:r>
    </w:p>
    <w:p>
      <w:pPr>
        <w:widowControl/>
        <w:spacing w:line="360" w:lineRule="auto"/>
        <w:ind w:firstLine="480" w:firstLineChars="200"/>
        <w:rPr>
          <w:rFonts w:ascii="宋体" w:hAnsi="宋体"/>
          <w:sz w:val="24"/>
          <w:szCs w:val="28"/>
        </w:rPr>
      </w:pPr>
      <w:r>
        <w:rPr>
          <w:rFonts w:hint="eastAsia" w:ascii="宋体" w:hAnsi="宋体"/>
          <w:sz w:val="24"/>
          <w:szCs w:val="28"/>
        </w:rPr>
        <w:t>甲方付款形式为：【银行转账】。甲方于合同签订后，乙方完成招标项目所有内容并经甲方验收合格后30日内一次性支付全款。</w:t>
      </w:r>
    </w:p>
    <w:p>
      <w:pPr>
        <w:widowControl/>
        <w:spacing w:line="360" w:lineRule="auto"/>
        <w:ind w:firstLine="480" w:firstLineChars="200"/>
        <w:rPr>
          <w:rFonts w:ascii="宋体" w:hAnsi="宋体"/>
          <w:sz w:val="24"/>
          <w:szCs w:val="28"/>
        </w:rPr>
      </w:pPr>
      <w:r>
        <w:rPr>
          <w:rFonts w:hint="eastAsia" w:ascii="宋体" w:hAnsi="宋体"/>
          <w:sz w:val="24"/>
          <w:szCs w:val="28"/>
        </w:rPr>
        <w:t>乙方指定收款账户信息如下：</w:t>
      </w:r>
    </w:p>
    <w:p>
      <w:pPr>
        <w:widowControl/>
        <w:spacing w:line="360" w:lineRule="auto"/>
        <w:ind w:firstLine="480" w:firstLineChars="200"/>
        <w:rPr>
          <w:rFonts w:ascii="宋体" w:hAnsi="宋体"/>
          <w:sz w:val="24"/>
          <w:szCs w:val="28"/>
        </w:rPr>
      </w:pPr>
      <w:r>
        <w:rPr>
          <w:rFonts w:hint="eastAsia" w:ascii="宋体" w:hAnsi="宋体"/>
          <w:sz w:val="24"/>
          <w:szCs w:val="28"/>
        </w:rPr>
        <w:t xml:space="preserve">账户名称：   </w:t>
      </w:r>
    </w:p>
    <w:p>
      <w:pPr>
        <w:widowControl/>
        <w:spacing w:line="360" w:lineRule="auto"/>
        <w:ind w:firstLine="480" w:firstLineChars="200"/>
        <w:rPr>
          <w:rFonts w:ascii="宋体" w:hAnsi="宋体"/>
          <w:sz w:val="24"/>
          <w:szCs w:val="28"/>
        </w:rPr>
      </w:pPr>
      <w:r>
        <w:rPr>
          <w:rFonts w:hint="eastAsia" w:ascii="宋体" w:hAnsi="宋体"/>
          <w:sz w:val="24"/>
          <w:szCs w:val="28"/>
        </w:rPr>
        <w:t xml:space="preserve">开户银行：               </w:t>
      </w:r>
    </w:p>
    <w:p>
      <w:pPr>
        <w:widowControl/>
        <w:spacing w:line="360" w:lineRule="auto"/>
        <w:ind w:firstLine="480" w:firstLineChars="200"/>
        <w:rPr>
          <w:rFonts w:ascii="宋体" w:hAnsi="宋体"/>
          <w:sz w:val="24"/>
          <w:szCs w:val="28"/>
        </w:rPr>
      </w:pPr>
      <w:r>
        <w:rPr>
          <w:rFonts w:hint="eastAsia" w:ascii="宋体" w:hAnsi="宋体"/>
          <w:sz w:val="24"/>
          <w:szCs w:val="28"/>
        </w:rPr>
        <w:t xml:space="preserve">账号：   </w:t>
      </w:r>
    </w:p>
    <w:p>
      <w:pPr>
        <w:spacing w:line="360" w:lineRule="auto"/>
        <w:ind w:firstLine="482"/>
        <w:rPr>
          <w:rFonts w:ascii="宋体" w:hAnsi="宋体"/>
          <w:sz w:val="24"/>
          <w:szCs w:val="28"/>
        </w:rPr>
      </w:pPr>
      <w:r>
        <w:rPr>
          <w:rFonts w:hint="eastAsia" w:ascii="宋体" w:hAnsi="宋体"/>
          <w:sz w:val="24"/>
          <w:szCs w:val="28"/>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widowControl/>
        <w:spacing w:line="360" w:lineRule="auto"/>
        <w:ind w:firstLine="480" w:firstLineChars="200"/>
        <w:rPr>
          <w:rFonts w:ascii="宋体" w:hAnsi="宋体"/>
          <w:sz w:val="24"/>
          <w:szCs w:val="28"/>
        </w:rPr>
      </w:pPr>
      <w:r>
        <w:rPr>
          <w:rFonts w:hint="eastAsia" w:ascii="宋体" w:hAnsi="宋体"/>
          <w:sz w:val="24"/>
          <w:szCs w:val="28"/>
        </w:rPr>
        <w:t>4、税费由乙方承担，在甲方每次付款前，乙方应提供等额合法有效的增值税专用发票，否则甲方有权拒绝付款且不因此承担任何违约责任。</w:t>
      </w:r>
    </w:p>
    <w:p>
      <w:pPr>
        <w:widowControl/>
        <w:spacing w:line="360" w:lineRule="auto"/>
        <w:ind w:firstLine="482" w:firstLineChars="200"/>
        <w:jc w:val="left"/>
        <w:rPr>
          <w:rFonts w:ascii="宋体" w:hAnsi="宋体"/>
          <w:b/>
          <w:bCs/>
          <w:sz w:val="24"/>
          <w:szCs w:val="28"/>
        </w:rPr>
      </w:pPr>
      <w:r>
        <w:rPr>
          <w:rFonts w:hint="eastAsia" w:ascii="宋体" w:hAnsi="宋体"/>
          <w:b/>
          <w:bCs/>
          <w:sz w:val="24"/>
          <w:szCs w:val="28"/>
        </w:rPr>
        <w:t>四、双方权利与义务</w:t>
      </w:r>
    </w:p>
    <w:p>
      <w:pPr>
        <w:widowControl/>
        <w:spacing w:line="360" w:lineRule="auto"/>
        <w:ind w:firstLine="482" w:firstLineChars="200"/>
        <w:jc w:val="left"/>
        <w:rPr>
          <w:rFonts w:ascii="宋体" w:hAnsi="宋体"/>
          <w:b/>
          <w:bCs/>
          <w:sz w:val="24"/>
          <w:szCs w:val="28"/>
        </w:rPr>
      </w:pPr>
      <w:r>
        <w:rPr>
          <w:rFonts w:hint="eastAsia" w:ascii="宋体" w:hAnsi="宋体"/>
          <w:b/>
          <w:bCs/>
          <w:sz w:val="24"/>
          <w:szCs w:val="28"/>
        </w:rPr>
        <w:t>（一）甲方权利与义务：</w:t>
      </w:r>
    </w:p>
    <w:p>
      <w:pPr>
        <w:widowControl/>
        <w:spacing w:line="360" w:lineRule="auto"/>
        <w:ind w:firstLine="480" w:firstLineChars="200"/>
        <w:jc w:val="left"/>
        <w:rPr>
          <w:rFonts w:ascii="宋体" w:hAnsi="宋体"/>
          <w:sz w:val="24"/>
          <w:szCs w:val="28"/>
        </w:rPr>
      </w:pPr>
      <w:r>
        <w:rPr>
          <w:rFonts w:hint="eastAsia" w:ascii="宋体" w:hAnsi="宋体"/>
          <w:sz w:val="24"/>
          <w:szCs w:val="28"/>
        </w:rPr>
        <w:t>1、甲方负责配合乙方提供本项目所需的文案、说明文字、甲方公司现有的相关素材等资料。甲方有专人负责沟通党建文案、党建物料制作文字内容等，并配合乙方安装等。</w:t>
      </w:r>
    </w:p>
    <w:p>
      <w:pPr>
        <w:widowControl/>
        <w:spacing w:line="360" w:lineRule="auto"/>
        <w:ind w:firstLine="480" w:firstLineChars="200"/>
        <w:jc w:val="left"/>
        <w:rPr>
          <w:rFonts w:ascii="宋体" w:hAnsi="宋体"/>
          <w:sz w:val="24"/>
          <w:szCs w:val="28"/>
        </w:rPr>
      </w:pPr>
      <w:r>
        <w:rPr>
          <w:rFonts w:hint="eastAsia" w:ascii="宋体" w:hAnsi="宋体"/>
          <w:sz w:val="24"/>
          <w:szCs w:val="28"/>
        </w:rPr>
        <w:t>2、工作完成后，经甲方验收合格，按协议约定时间和金额，支付给乙方服务费用。</w:t>
      </w:r>
    </w:p>
    <w:p>
      <w:pPr>
        <w:widowControl/>
        <w:spacing w:line="360" w:lineRule="auto"/>
        <w:ind w:firstLine="480" w:firstLineChars="200"/>
        <w:jc w:val="left"/>
        <w:rPr>
          <w:rFonts w:ascii="宋体" w:hAnsi="宋体"/>
          <w:sz w:val="24"/>
          <w:szCs w:val="28"/>
        </w:rPr>
      </w:pPr>
      <w:r>
        <w:rPr>
          <w:rFonts w:hint="eastAsia" w:ascii="宋体" w:hAnsi="宋体"/>
          <w:sz w:val="24"/>
          <w:szCs w:val="28"/>
        </w:rPr>
        <w:t>3、甲方有权知晓乙方的工作进度，若乙方不能按约定时间及进度完成工作，甲方有权解除合同。乙方应当接受甲方的监督检查；</w:t>
      </w:r>
    </w:p>
    <w:p>
      <w:pPr>
        <w:widowControl/>
        <w:spacing w:line="360" w:lineRule="auto"/>
        <w:ind w:firstLine="480" w:firstLineChars="200"/>
        <w:jc w:val="left"/>
        <w:rPr>
          <w:rFonts w:ascii="宋体" w:hAnsi="宋体"/>
          <w:sz w:val="24"/>
          <w:szCs w:val="28"/>
        </w:rPr>
      </w:pPr>
      <w:r>
        <w:rPr>
          <w:rFonts w:hint="eastAsia" w:ascii="宋体" w:hAnsi="宋体"/>
          <w:sz w:val="24"/>
          <w:szCs w:val="28"/>
        </w:rPr>
        <w:t>4、项目实施内容可根据实际需求进行调整，在服务过程中，甲方有权增加或调整部分服务，投标人不得以任何理由拒绝；但甲方要求变更双方已协商确定的方案，若造成乙方返工耗时超过【30】个自然日时，则甲方与乙方重新商定延迟交付日期，同时根据工作变更及返工情况商定费用的变更。</w:t>
      </w:r>
    </w:p>
    <w:p>
      <w:pPr>
        <w:widowControl/>
        <w:spacing w:line="360" w:lineRule="auto"/>
        <w:ind w:firstLine="480" w:firstLineChars="200"/>
        <w:jc w:val="left"/>
        <w:rPr>
          <w:rFonts w:ascii="宋体" w:hAnsi="宋体"/>
          <w:sz w:val="24"/>
          <w:szCs w:val="28"/>
        </w:rPr>
      </w:pPr>
      <w:r>
        <w:rPr>
          <w:rFonts w:hint="eastAsia" w:ascii="宋体" w:hAnsi="宋体"/>
          <w:sz w:val="24"/>
          <w:szCs w:val="28"/>
        </w:rPr>
        <w:t>5、甲方根据乙方要求向乙方提供甲方现有的素材，甲方保证该素材不侵犯第三方知识产权，否则承担因此造成的诉讼、赔偿。对于乙方所需的素材，若甲方不享有知识产权或者不掌握该素材，则由乙方自行解决，甲方无义务另行替乙方制作/采购素材。</w:t>
      </w:r>
    </w:p>
    <w:p>
      <w:pPr>
        <w:widowControl/>
        <w:spacing w:line="360" w:lineRule="auto"/>
        <w:ind w:firstLine="482" w:firstLineChars="200"/>
        <w:jc w:val="left"/>
        <w:rPr>
          <w:rFonts w:ascii="宋体" w:hAnsi="宋体"/>
          <w:b/>
          <w:bCs/>
          <w:sz w:val="24"/>
          <w:szCs w:val="28"/>
        </w:rPr>
      </w:pPr>
      <w:r>
        <w:rPr>
          <w:rFonts w:hint="eastAsia" w:ascii="宋体" w:hAnsi="宋体"/>
          <w:b/>
          <w:bCs/>
          <w:sz w:val="24"/>
          <w:szCs w:val="28"/>
        </w:rPr>
        <w:t>（二）乙方权利与义务：</w:t>
      </w:r>
    </w:p>
    <w:p>
      <w:pPr>
        <w:widowControl/>
        <w:spacing w:line="360" w:lineRule="auto"/>
        <w:ind w:firstLine="480" w:firstLineChars="200"/>
        <w:jc w:val="left"/>
        <w:rPr>
          <w:rFonts w:ascii="宋体" w:hAnsi="宋体"/>
          <w:sz w:val="24"/>
          <w:szCs w:val="28"/>
        </w:rPr>
      </w:pPr>
      <w:r>
        <w:rPr>
          <w:rFonts w:hint="eastAsia" w:ascii="宋体" w:hAnsi="宋体"/>
          <w:sz w:val="24"/>
          <w:szCs w:val="28"/>
        </w:rPr>
        <w:t>1、乙方负责甲方的党建方案和党建物料制作、安装及调试，并如期向甲方交付本合同规定的成果文件，保证方案及物料符合甲方的要求。</w:t>
      </w:r>
    </w:p>
    <w:p>
      <w:pPr>
        <w:widowControl/>
        <w:spacing w:line="360" w:lineRule="auto"/>
        <w:ind w:firstLine="480" w:firstLineChars="200"/>
        <w:jc w:val="left"/>
        <w:rPr>
          <w:rFonts w:ascii="宋体" w:hAnsi="宋体"/>
          <w:sz w:val="24"/>
          <w:szCs w:val="28"/>
        </w:rPr>
      </w:pPr>
      <w:r>
        <w:rPr>
          <w:rFonts w:hint="eastAsia" w:ascii="宋体" w:hAnsi="宋体"/>
          <w:sz w:val="24"/>
          <w:szCs w:val="28"/>
        </w:rPr>
        <w:t>2、对于乙方提交甲方审核验收合格的方案及物料，甲方有权退回修改，乙方应积极配合。在乙方提交甲方审核之前，双方在方案和物料制作过程中的沟通、修改不受前述次数限制。</w:t>
      </w:r>
    </w:p>
    <w:p>
      <w:pPr>
        <w:widowControl/>
        <w:spacing w:line="360" w:lineRule="auto"/>
        <w:ind w:firstLine="480" w:firstLineChars="200"/>
        <w:jc w:val="left"/>
        <w:rPr>
          <w:rFonts w:ascii="宋体" w:hAnsi="宋体"/>
          <w:sz w:val="24"/>
          <w:szCs w:val="28"/>
        </w:rPr>
      </w:pPr>
      <w:r>
        <w:rPr>
          <w:rFonts w:hint="eastAsia" w:ascii="宋体" w:hAnsi="宋体"/>
          <w:sz w:val="24"/>
          <w:szCs w:val="28"/>
        </w:rPr>
        <w:t>3、不论甲方是否验收，由于乙方制作错误产生的问题，乙方有责任采取补救措施并及时在2个自然日内修改方案及物料制作并安装到位，由此产生的全部费用均由乙方承担。若因此给甲方造成损失的，甲方有权向乙方索赔（包括但不限于实际财产损失、律师费、仲裁费/诉讼费、保全费、保全担保费、保全保险费、鉴定费等费用）</w:t>
      </w:r>
    </w:p>
    <w:p>
      <w:pPr>
        <w:widowControl/>
        <w:spacing w:line="360" w:lineRule="auto"/>
        <w:ind w:firstLine="480" w:firstLineChars="200"/>
        <w:jc w:val="left"/>
        <w:rPr>
          <w:rFonts w:ascii="宋体" w:hAnsi="宋体"/>
          <w:sz w:val="24"/>
          <w:szCs w:val="28"/>
        </w:rPr>
      </w:pPr>
      <w:r>
        <w:rPr>
          <w:rFonts w:hint="eastAsia" w:ascii="宋体" w:hAnsi="宋体"/>
          <w:sz w:val="24"/>
          <w:szCs w:val="28"/>
        </w:rPr>
        <w:t>4、乙方在勘察和安装时应当遵守各酒店的有关管理制度，不得影响酒店正常营业；</w:t>
      </w:r>
    </w:p>
    <w:p>
      <w:pPr>
        <w:widowControl/>
        <w:spacing w:line="360" w:lineRule="auto"/>
        <w:ind w:firstLine="482" w:firstLineChars="200"/>
        <w:jc w:val="left"/>
        <w:rPr>
          <w:rFonts w:ascii="宋体" w:hAnsi="宋体"/>
          <w:b/>
          <w:bCs/>
          <w:sz w:val="24"/>
          <w:szCs w:val="28"/>
        </w:rPr>
      </w:pPr>
      <w:r>
        <w:rPr>
          <w:rFonts w:hint="eastAsia" w:ascii="宋体" w:hAnsi="宋体"/>
          <w:b/>
          <w:bCs/>
          <w:sz w:val="24"/>
          <w:szCs w:val="28"/>
        </w:rPr>
        <w:t>五、违约责任</w:t>
      </w:r>
    </w:p>
    <w:p>
      <w:pPr>
        <w:widowControl/>
        <w:spacing w:line="360" w:lineRule="auto"/>
        <w:ind w:firstLine="480" w:firstLineChars="200"/>
        <w:jc w:val="left"/>
        <w:rPr>
          <w:rFonts w:ascii="宋体" w:hAnsi="宋体"/>
          <w:sz w:val="24"/>
          <w:szCs w:val="28"/>
        </w:rPr>
      </w:pPr>
      <w:r>
        <w:rPr>
          <w:rFonts w:hint="eastAsia" w:ascii="宋体" w:hAnsi="宋体"/>
          <w:sz w:val="24"/>
          <w:szCs w:val="28"/>
        </w:rPr>
        <w:t>1、双方要互相配合完成党建方案策划与党建物料制作、安装及调试，如因甲方原因造成延误，乙方不承担违约责任，党建方案交付日期相应顺延。如甲方原因造成的延误超过10日，乙方有权解除合同。如因乙方原因不能按时完成，乙方应承担违约责任，且党建方案策划与党建物料制作、安装及调试的交付时间最迟不得超出合同约定交付期限之后3天，否则自第4日起乙方每延期一日，应按服务费总额的1‰的标准向甲方支付违约金。</w:t>
      </w:r>
    </w:p>
    <w:p>
      <w:pPr>
        <w:widowControl/>
        <w:spacing w:line="360" w:lineRule="auto"/>
        <w:ind w:firstLine="480" w:firstLineChars="200"/>
        <w:jc w:val="left"/>
        <w:rPr>
          <w:rFonts w:ascii="宋体" w:hAnsi="宋体"/>
          <w:sz w:val="24"/>
          <w:szCs w:val="28"/>
        </w:rPr>
      </w:pPr>
      <w:r>
        <w:rPr>
          <w:rFonts w:hint="eastAsia" w:ascii="宋体" w:hAnsi="宋体"/>
          <w:sz w:val="24"/>
          <w:szCs w:val="28"/>
        </w:rPr>
        <w:t>2、在乙方完全履行本合同项下义务的情况下，甲方逾期付款且乙方发出书面催款通知后7日仍未付款的，每逾期一日，应按全国银行间同业拆借中心公布的一年期贷款市场报价利率支付应付未付款的违约金，除此之外不承担其他责任。</w:t>
      </w:r>
    </w:p>
    <w:p>
      <w:pPr>
        <w:widowControl/>
        <w:spacing w:line="360" w:lineRule="auto"/>
        <w:ind w:firstLine="480" w:firstLineChars="200"/>
        <w:jc w:val="left"/>
        <w:rPr>
          <w:rFonts w:ascii="宋体" w:hAnsi="宋体"/>
          <w:sz w:val="24"/>
          <w:szCs w:val="28"/>
        </w:rPr>
      </w:pPr>
      <w:r>
        <w:rPr>
          <w:rFonts w:hint="eastAsia" w:ascii="宋体" w:hAnsi="宋体"/>
          <w:sz w:val="24"/>
          <w:szCs w:val="28"/>
        </w:rPr>
        <w:t>3、由于不可抗力的原因造成合同的部分不能履行，双方均不承担违约责任，双方另行协商解决。</w:t>
      </w:r>
    </w:p>
    <w:p>
      <w:pPr>
        <w:widowControl/>
        <w:spacing w:line="360" w:lineRule="auto"/>
        <w:ind w:firstLine="482" w:firstLineChars="200"/>
        <w:jc w:val="left"/>
        <w:rPr>
          <w:rFonts w:ascii="宋体" w:hAnsi="宋体"/>
          <w:b/>
          <w:bCs/>
          <w:sz w:val="24"/>
          <w:szCs w:val="28"/>
        </w:rPr>
      </w:pPr>
      <w:r>
        <w:rPr>
          <w:rFonts w:hint="eastAsia" w:ascii="宋体" w:hAnsi="宋体"/>
          <w:b/>
          <w:bCs/>
          <w:sz w:val="24"/>
          <w:szCs w:val="28"/>
        </w:rPr>
        <w:t>六、合同生效与终止</w:t>
      </w:r>
    </w:p>
    <w:p>
      <w:pPr>
        <w:widowControl/>
        <w:spacing w:line="360" w:lineRule="auto"/>
        <w:ind w:firstLine="480" w:firstLineChars="200"/>
        <w:jc w:val="left"/>
        <w:rPr>
          <w:rFonts w:ascii="宋体" w:hAnsi="宋体"/>
          <w:sz w:val="24"/>
          <w:szCs w:val="28"/>
        </w:rPr>
      </w:pPr>
      <w:r>
        <w:rPr>
          <w:rFonts w:hint="eastAsia" w:ascii="宋体" w:hAnsi="宋体"/>
          <w:sz w:val="24"/>
          <w:szCs w:val="28"/>
        </w:rPr>
        <w:t>1、本合同经甲乙双方法定代表人或授权代表签名并加盖公章后生效。</w:t>
      </w:r>
    </w:p>
    <w:p>
      <w:pPr>
        <w:widowControl/>
        <w:spacing w:line="360" w:lineRule="auto"/>
        <w:ind w:firstLine="480" w:firstLineChars="200"/>
        <w:jc w:val="left"/>
        <w:rPr>
          <w:rFonts w:ascii="宋体" w:hAnsi="宋体"/>
          <w:sz w:val="24"/>
          <w:szCs w:val="28"/>
        </w:rPr>
      </w:pPr>
      <w:r>
        <w:rPr>
          <w:rFonts w:hint="eastAsia" w:ascii="宋体" w:hAnsi="宋体"/>
          <w:sz w:val="24"/>
          <w:szCs w:val="28"/>
        </w:rPr>
        <w:t>2、乙方向甲方提供本合同中规定的项目成果文件，且甲方按合同规定付清乙方全部服务费后，本合同关系终止。本合同另有条款约定的除外。</w:t>
      </w:r>
    </w:p>
    <w:p>
      <w:pPr>
        <w:widowControl/>
        <w:spacing w:line="360" w:lineRule="auto"/>
        <w:ind w:firstLine="482" w:firstLineChars="200"/>
        <w:jc w:val="left"/>
        <w:rPr>
          <w:rFonts w:ascii="宋体" w:hAnsi="宋体"/>
          <w:b/>
          <w:bCs/>
          <w:sz w:val="24"/>
          <w:szCs w:val="28"/>
        </w:rPr>
      </w:pPr>
      <w:r>
        <w:rPr>
          <w:rFonts w:hint="eastAsia" w:ascii="宋体" w:hAnsi="宋体"/>
          <w:b/>
          <w:bCs/>
          <w:sz w:val="24"/>
          <w:szCs w:val="28"/>
        </w:rPr>
        <w:t>七、</w:t>
      </w:r>
      <w:r>
        <w:rPr>
          <w:rFonts w:hint="eastAsia" w:ascii="宋体" w:hAnsi="宋体"/>
          <w:b/>
          <w:bCs/>
          <w:sz w:val="24"/>
          <w:szCs w:val="28"/>
          <w:highlight w:val="yellow"/>
        </w:rPr>
        <w:t>知识产权说明</w:t>
      </w:r>
    </w:p>
    <w:p>
      <w:pPr>
        <w:widowControl/>
        <w:spacing w:line="360" w:lineRule="auto"/>
        <w:ind w:firstLine="480" w:firstLineChars="200"/>
        <w:jc w:val="left"/>
        <w:rPr>
          <w:rFonts w:ascii="宋体" w:hAnsi="宋体"/>
          <w:sz w:val="24"/>
          <w:szCs w:val="28"/>
        </w:rPr>
      </w:pPr>
      <w:r>
        <w:rPr>
          <w:rFonts w:hint="eastAsia" w:ascii="宋体" w:hAnsi="宋体"/>
          <w:sz w:val="24"/>
          <w:szCs w:val="28"/>
        </w:rPr>
        <w:t>1、该项目最终产生的党建方案使用权和全部知识产权均归甲方所有。甲方及其成员酒店对此次党建方案享有使用权，并可以用于酒店的日常宣传。</w:t>
      </w:r>
    </w:p>
    <w:p>
      <w:pPr>
        <w:widowControl/>
        <w:spacing w:line="360" w:lineRule="auto"/>
        <w:ind w:firstLine="480" w:firstLineChars="200"/>
        <w:jc w:val="left"/>
        <w:rPr>
          <w:rFonts w:ascii="宋体" w:hAnsi="宋体"/>
          <w:sz w:val="24"/>
          <w:szCs w:val="28"/>
        </w:rPr>
      </w:pPr>
      <w:r>
        <w:rPr>
          <w:rFonts w:hint="eastAsia" w:ascii="宋体" w:hAnsi="宋体"/>
          <w:sz w:val="24"/>
          <w:szCs w:val="28"/>
        </w:rPr>
        <w:t>2、乙方未经甲方许可，不得使用或者许可任何第三方使用本项目的成果。</w:t>
      </w:r>
    </w:p>
    <w:p>
      <w:pPr>
        <w:widowControl/>
        <w:spacing w:line="360" w:lineRule="auto"/>
        <w:ind w:firstLine="480" w:firstLineChars="200"/>
        <w:jc w:val="left"/>
        <w:rPr>
          <w:rFonts w:ascii="宋体" w:hAnsi="宋体"/>
          <w:sz w:val="24"/>
          <w:szCs w:val="28"/>
        </w:rPr>
      </w:pPr>
      <w:r>
        <w:rPr>
          <w:rFonts w:hint="eastAsia" w:ascii="宋体" w:hAnsi="宋体"/>
          <w:sz w:val="24"/>
          <w:szCs w:val="28"/>
        </w:rPr>
        <w:t>3、乙方必须保证所用党建方案及素材不侵犯任何第三方的权利，乙方须保证甲方在中国使用其提供党建方案及其任何部分不受到第三方关于侵犯专利权、商标权、著作权等知识产权或者其他权利的指控。若甲方因使用乙方制作的党建方案和物料而被第三方索赔、起诉，则乙方应承担由此产生的一切法律及赔偿责任。</w:t>
      </w:r>
    </w:p>
    <w:p>
      <w:pPr>
        <w:widowControl/>
        <w:spacing w:line="360" w:lineRule="auto"/>
        <w:ind w:firstLine="480" w:firstLineChars="200"/>
        <w:jc w:val="left"/>
        <w:rPr>
          <w:rFonts w:ascii="宋体" w:hAnsi="宋体"/>
          <w:sz w:val="24"/>
          <w:szCs w:val="28"/>
        </w:rPr>
      </w:pPr>
      <w:r>
        <w:rPr>
          <w:rFonts w:hint="eastAsia" w:ascii="宋体" w:hAnsi="宋体"/>
          <w:sz w:val="24"/>
          <w:szCs w:val="28"/>
        </w:rPr>
        <w:t>4、乙方应对甲方提供的或在本合同履行过程中接触到的一切有关甲方的信息、资料予以保密，特别是甲方的市场推广、策划方案严格保守秘密，未经甲方书面许可，不得向任何第三方透露；否则，应向甲方支付合同总额的10%作为违约金，除此之外，给甲方造成实际损失的，应按实际损失额向甲方赔偿相应损失。</w:t>
      </w:r>
    </w:p>
    <w:p>
      <w:pPr>
        <w:widowControl/>
        <w:spacing w:line="360" w:lineRule="auto"/>
        <w:ind w:firstLine="482" w:firstLineChars="200"/>
        <w:jc w:val="left"/>
        <w:rPr>
          <w:rFonts w:ascii="宋体" w:hAnsi="宋体"/>
          <w:b/>
          <w:bCs/>
          <w:sz w:val="24"/>
          <w:szCs w:val="28"/>
        </w:rPr>
      </w:pPr>
      <w:r>
        <w:rPr>
          <w:rFonts w:hint="eastAsia" w:ascii="宋体" w:hAnsi="宋体"/>
          <w:b/>
          <w:bCs/>
          <w:sz w:val="24"/>
          <w:szCs w:val="28"/>
        </w:rPr>
        <w:t>八、其他条款</w:t>
      </w:r>
    </w:p>
    <w:p>
      <w:pPr>
        <w:widowControl/>
        <w:spacing w:line="360" w:lineRule="auto"/>
        <w:ind w:firstLine="480" w:firstLineChars="200"/>
        <w:jc w:val="left"/>
        <w:rPr>
          <w:rFonts w:ascii="宋体" w:hAnsi="宋体"/>
          <w:sz w:val="24"/>
          <w:szCs w:val="28"/>
        </w:rPr>
      </w:pPr>
      <w:r>
        <w:rPr>
          <w:rFonts w:hint="eastAsia" w:ascii="宋体" w:hAnsi="宋体"/>
          <w:sz w:val="24"/>
          <w:szCs w:val="28"/>
        </w:rPr>
        <w:t>1、本合同未尽事宜由甲乙双方协商确定，并签订补充协议。</w:t>
      </w:r>
    </w:p>
    <w:p>
      <w:pPr>
        <w:widowControl/>
        <w:spacing w:line="360" w:lineRule="auto"/>
        <w:ind w:firstLine="480" w:firstLineChars="200"/>
        <w:jc w:val="left"/>
        <w:rPr>
          <w:rFonts w:ascii="宋体" w:hAnsi="宋体"/>
          <w:sz w:val="24"/>
          <w:szCs w:val="28"/>
        </w:rPr>
      </w:pPr>
      <w:r>
        <w:rPr>
          <w:rFonts w:hint="eastAsia" w:ascii="宋体" w:hAnsi="宋体"/>
          <w:sz w:val="24"/>
          <w:szCs w:val="28"/>
        </w:rPr>
        <w:t>2、本合同履行过程中如果发生纠纷，双方应通过协商解决，若协商不成，可向甲方住所地人民法院诉讼解决。</w:t>
      </w:r>
    </w:p>
    <w:p>
      <w:pPr>
        <w:widowControl/>
        <w:spacing w:line="360" w:lineRule="auto"/>
        <w:ind w:firstLine="480" w:firstLineChars="200"/>
        <w:jc w:val="left"/>
        <w:rPr>
          <w:rFonts w:ascii="宋体" w:hAnsi="宋体"/>
          <w:sz w:val="24"/>
          <w:szCs w:val="28"/>
        </w:rPr>
      </w:pPr>
      <w:r>
        <w:rPr>
          <w:rFonts w:hint="eastAsia" w:ascii="宋体" w:hAnsi="宋体"/>
          <w:sz w:val="24"/>
          <w:szCs w:val="28"/>
        </w:rPr>
        <w:t xml:space="preserve">3、双方确认，本合同约定的通讯地址、联系人及联系方式的适用范围既包括各方在非诉阶段的各类通知、协议等所有往来文件的通达，也包括就本合同发生争议时以及争议进入民事诉讼程序后的一审、二审、再审和执行程序中相关文件或法律文书的送达。人民法院和/或仲裁机构的相关文件或者法律文书向任何一方当事人在本合同约定的联系地址送达的，均视为有效送达，不论被送达人是否收到该等文件或法律文书，均发生法律、法规上规定的诉讼文书送达效果。 </w:t>
      </w:r>
    </w:p>
    <w:p>
      <w:pPr>
        <w:widowControl/>
        <w:spacing w:line="360" w:lineRule="auto"/>
        <w:ind w:firstLine="480" w:firstLineChars="200"/>
        <w:jc w:val="left"/>
        <w:rPr>
          <w:rFonts w:ascii="宋体" w:hAnsi="宋体"/>
          <w:sz w:val="24"/>
          <w:szCs w:val="28"/>
        </w:rPr>
      </w:pPr>
      <w:r>
        <w:rPr>
          <w:rFonts w:hint="eastAsia" w:ascii="宋体" w:hAnsi="宋体"/>
          <w:sz w:val="24"/>
          <w:szCs w:val="28"/>
        </w:rPr>
        <w:t>4、本合同一式肆份，甲方持三份，乙方一份。每份均具有同样法律效力。本合同附件为本合同不可分割的一部分，与本合同具有同等效力。</w:t>
      </w:r>
    </w:p>
    <w:p>
      <w:pPr>
        <w:spacing w:line="360" w:lineRule="auto"/>
        <w:ind w:firstLine="480" w:firstLineChars="200"/>
        <w:rPr>
          <w:rFonts w:ascii="宋体" w:hAnsi="宋体"/>
          <w:sz w:val="24"/>
          <w:szCs w:val="28"/>
        </w:rPr>
      </w:pPr>
      <w:r>
        <w:rPr>
          <w:rFonts w:hint="eastAsia" w:ascii="宋体" w:hAnsi="宋体"/>
          <w:sz w:val="24"/>
          <w:szCs w:val="28"/>
        </w:rPr>
        <w:t xml:space="preserve">                         </w:t>
      </w:r>
    </w:p>
    <w:p>
      <w:pPr>
        <w:spacing w:line="360" w:lineRule="auto"/>
        <w:ind w:firstLine="480" w:firstLineChars="200"/>
        <w:jc w:val="left"/>
        <w:rPr>
          <w:rFonts w:ascii="宋体" w:hAnsi="宋体"/>
          <w:sz w:val="24"/>
          <w:szCs w:val="28"/>
        </w:rPr>
      </w:pPr>
      <w:r>
        <w:rPr>
          <w:rFonts w:hint="eastAsia" w:ascii="宋体" w:hAnsi="宋体"/>
          <w:sz w:val="24"/>
          <w:szCs w:val="28"/>
        </w:rPr>
        <w:t>　　甲方（盖章）：                      乙方（盖章）：</w:t>
      </w:r>
    </w:p>
    <w:p>
      <w:pPr>
        <w:spacing w:line="360" w:lineRule="auto"/>
        <w:ind w:firstLine="480" w:firstLineChars="200"/>
        <w:jc w:val="left"/>
        <w:rPr>
          <w:rFonts w:ascii="宋体" w:hAnsi="宋体"/>
          <w:sz w:val="24"/>
          <w:szCs w:val="28"/>
        </w:rPr>
      </w:pPr>
      <w:r>
        <w:rPr>
          <w:rFonts w:hint="eastAsia" w:ascii="宋体" w:hAnsi="宋体"/>
          <w:sz w:val="24"/>
          <w:szCs w:val="28"/>
        </w:rPr>
        <w:t>代表人：                            代表人：</w:t>
      </w:r>
    </w:p>
    <w:p>
      <w:pPr>
        <w:spacing w:line="360" w:lineRule="auto"/>
        <w:ind w:firstLine="480" w:firstLineChars="200"/>
        <w:jc w:val="left"/>
        <w:rPr>
          <w:rFonts w:ascii="宋体" w:hAnsi="宋体"/>
          <w:sz w:val="24"/>
          <w:szCs w:val="28"/>
        </w:rPr>
      </w:pPr>
    </w:p>
    <w:p>
      <w:pPr>
        <w:spacing w:line="360" w:lineRule="auto"/>
        <w:ind w:firstLine="480" w:firstLineChars="200"/>
        <w:jc w:val="left"/>
        <w:rPr>
          <w:rFonts w:ascii="宋体" w:hAnsi="宋体"/>
          <w:sz w:val="24"/>
          <w:szCs w:val="28"/>
        </w:rPr>
      </w:pPr>
      <w:r>
        <w:rPr>
          <w:rFonts w:hint="eastAsia" w:ascii="宋体" w:hAnsi="宋体"/>
          <w:sz w:val="24"/>
          <w:szCs w:val="28"/>
        </w:rPr>
        <w:t>日期：   年  月  日                 日期：   年  月  日</w:t>
      </w:r>
    </w:p>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p>
    <w:p>
      <w:pPr>
        <w:spacing w:line="360" w:lineRule="auto"/>
        <w:ind w:firstLine="480" w:firstLineChars="200"/>
      </w:pPr>
      <w:r>
        <w:rPr>
          <w:rFonts w:hint="eastAsia" w:ascii="宋体" w:hAnsi="宋体"/>
          <w:sz w:val="24"/>
          <w:szCs w:val="28"/>
        </w:rPr>
        <w:t>备注：本合同仅供参考，如本合同的约定如与本项目招标文件的投标人须知前附表、招标需求的约定不一致的地方，以投标人须知前附表、招标需求的约定并通过法务审核后为准。</w:t>
      </w:r>
      <w:bookmarkEnd w:id="148"/>
      <w:bookmarkEnd w:id="153"/>
      <w:bookmarkStart w:id="154" w:name="_Toc520280133"/>
      <w:bookmarkStart w:id="155" w:name="_Toc7262"/>
    </w:p>
    <w:p/>
    <w:p>
      <w:pPr>
        <w:pStyle w:val="6"/>
        <w:numPr>
          <w:ilvl w:val="0"/>
          <w:numId w:val="2"/>
        </w:numPr>
        <w:spacing w:line="500" w:lineRule="exact"/>
        <w:rPr>
          <w:rFonts w:ascii="宋体" w:hAnsi="宋体" w:eastAsia="宋体"/>
          <w:color w:val="000000"/>
        </w:rPr>
      </w:pPr>
      <w:bookmarkStart w:id="156" w:name="_Toc16928"/>
      <w:bookmarkStart w:id="157" w:name="_Toc12216"/>
      <w:bookmarkStart w:id="158" w:name="_Toc31594"/>
      <w:r>
        <w:rPr>
          <w:rFonts w:hint="eastAsia" w:ascii="宋体" w:hAnsi="宋体" w:eastAsia="宋体"/>
          <w:color w:val="000000"/>
        </w:rPr>
        <w:t>投标文件格式</w:t>
      </w:r>
      <w:bookmarkEnd w:id="154"/>
      <w:bookmarkEnd w:id="155"/>
      <w:bookmarkEnd w:id="156"/>
      <w:bookmarkEnd w:id="157"/>
      <w:bookmarkEnd w:id="158"/>
    </w:p>
    <w:p/>
    <w:p>
      <w:pPr>
        <w:keepNext/>
        <w:keepLines/>
        <w:spacing w:before="120" w:after="120" w:line="400" w:lineRule="exact"/>
        <w:jc w:val="center"/>
        <w:outlineLvl w:val="1"/>
        <w:rPr>
          <w:rFonts w:ascii="Arial" w:hAnsi="Arial" w:cs="Calibri"/>
          <w:b/>
          <w:bCs/>
          <w:color w:val="000000"/>
          <w:sz w:val="32"/>
          <w:szCs w:val="32"/>
        </w:rPr>
      </w:pPr>
      <w:bookmarkStart w:id="159" w:name="_Toc100995630"/>
      <w:r>
        <w:rPr>
          <w:rFonts w:hint="eastAsia" w:ascii="Arial" w:hAnsi="Arial" w:cs="Calibri"/>
          <w:b/>
          <w:bCs/>
          <w:color w:val="000000"/>
          <w:sz w:val="32"/>
          <w:szCs w:val="32"/>
        </w:rPr>
        <w:t>评审因素索引表</w:t>
      </w:r>
      <w:bookmarkEnd w:id="159"/>
    </w:p>
    <w:p>
      <w:pPr>
        <w:jc w:val="center"/>
        <w:rPr>
          <w:rFonts w:ascii="Calibri" w:hAnsi="Calibri"/>
          <w:color w:val="000000"/>
          <w:sz w:val="24"/>
        </w:rPr>
      </w:pPr>
    </w:p>
    <w:tbl>
      <w:tblPr>
        <w:tblStyle w:val="12"/>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b/>
                <w:color w:val="000000"/>
                <w:sz w:val="24"/>
              </w:rPr>
            </w:pPr>
            <w:bookmarkStart w:id="160" w:name="_Toc256691567"/>
            <w:bookmarkStart w:id="161" w:name="_Toc256695443"/>
            <w:r>
              <w:rPr>
                <w:rFonts w:hint="eastAsia" w:ascii="Calibri" w:hAnsi="Calibri"/>
                <w:b/>
                <w:color w:val="000000"/>
                <w:sz w:val="24"/>
              </w:rPr>
              <w:t>序号</w:t>
            </w:r>
            <w:bookmarkEnd w:id="160"/>
            <w:bookmarkEnd w:id="161"/>
          </w:p>
        </w:tc>
        <w:tc>
          <w:tcPr>
            <w:tcW w:w="4820" w:type="dxa"/>
            <w:vAlign w:val="center"/>
          </w:tcPr>
          <w:p>
            <w:pPr>
              <w:jc w:val="center"/>
              <w:rPr>
                <w:rFonts w:ascii="Calibri" w:hAnsi="Calibri"/>
                <w:b/>
                <w:color w:val="000000"/>
                <w:sz w:val="24"/>
              </w:rPr>
            </w:pPr>
            <w:bookmarkStart w:id="162" w:name="_Toc256695444"/>
            <w:bookmarkStart w:id="163" w:name="_Toc256691568"/>
            <w:r>
              <w:rPr>
                <w:rFonts w:hint="eastAsia" w:ascii="Calibri" w:hAnsi="Calibri"/>
                <w:b/>
                <w:color w:val="000000"/>
                <w:sz w:val="24"/>
              </w:rPr>
              <w:t>评审因素</w:t>
            </w:r>
            <w:bookmarkEnd w:id="162"/>
            <w:bookmarkEnd w:id="163"/>
          </w:p>
        </w:tc>
        <w:tc>
          <w:tcPr>
            <w:tcW w:w="3649" w:type="dxa"/>
            <w:vAlign w:val="center"/>
          </w:tcPr>
          <w:p>
            <w:pPr>
              <w:jc w:val="center"/>
              <w:rPr>
                <w:rFonts w:ascii="Calibri" w:hAnsi="Calibri"/>
                <w:b/>
                <w:color w:val="000000"/>
                <w:sz w:val="24"/>
              </w:rPr>
            </w:pPr>
            <w:bookmarkStart w:id="164" w:name="_Toc256695445"/>
            <w:bookmarkStart w:id="165" w:name="_Toc256691569"/>
            <w:r>
              <w:rPr>
                <w:rFonts w:hint="eastAsia" w:ascii="Calibri" w:hAnsi="Calibri"/>
                <w:b/>
                <w:color w:val="000000"/>
                <w:sz w:val="24"/>
              </w:rPr>
              <w:t>投标文件页码范围</w:t>
            </w:r>
            <w:bookmarkEnd w:id="164"/>
            <w:bookmarkEnd w:id="16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4"/>
              </w:rPr>
            </w:pPr>
          </w:p>
        </w:tc>
        <w:tc>
          <w:tcPr>
            <w:tcW w:w="4820" w:type="dxa"/>
            <w:vAlign w:val="center"/>
          </w:tcPr>
          <w:p>
            <w:pPr>
              <w:jc w:val="center"/>
              <w:rPr>
                <w:rFonts w:ascii="Calibri" w:hAnsi="Calibri"/>
                <w:color w:val="000000"/>
                <w:sz w:val="24"/>
              </w:rPr>
            </w:pPr>
          </w:p>
        </w:tc>
        <w:tc>
          <w:tcPr>
            <w:tcW w:w="3649" w:type="dxa"/>
            <w:vAlign w:val="center"/>
          </w:tcPr>
          <w:p>
            <w:pPr>
              <w:jc w:val="center"/>
              <w:rPr>
                <w:rFonts w:ascii="Calibri" w:hAnsi="Calibri"/>
                <w:color w:val="000000"/>
                <w:sz w:val="24"/>
              </w:rPr>
            </w:pPr>
            <w:bookmarkStart w:id="166" w:name="_Toc256695446"/>
            <w:bookmarkStart w:id="167" w:name="_Toc256691570"/>
            <w:r>
              <w:rPr>
                <w:rFonts w:hint="eastAsia" w:ascii="Calibri" w:hAnsi="Calibri"/>
                <w:color w:val="000000"/>
                <w:sz w:val="24"/>
              </w:rPr>
              <w:t>P---  P</w:t>
            </w:r>
            <w:bookmarkEnd w:id="166"/>
            <w:bookmarkEnd w:id="16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4"/>
              </w:rPr>
            </w:pPr>
            <w:bookmarkStart w:id="168" w:name="_Toc256691571"/>
            <w:bookmarkStart w:id="169" w:name="_Toc256695447"/>
            <w:r>
              <w:rPr>
                <w:rFonts w:hint="eastAsia" w:ascii="Calibri" w:hAnsi="Calibri"/>
                <w:color w:val="000000"/>
                <w:sz w:val="24"/>
              </w:rPr>
              <w:t>P---  P</w:t>
            </w:r>
            <w:bookmarkEnd w:id="168"/>
            <w:bookmarkEnd w:id="16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4"/>
              </w:rPr>
            </w:pPr>
            <w:bookmarkStart w:id="170" w:name="_Toc256695448"/>
            <w:bookmarkStart w:id="171" w:name="_Toc256691572"/>
            <w:r>
              <w:rPr>
                <w:rFonts w:hint="eastAsia" w:ascii="Calibri" w:hAnsi="Calibri"/>
                <w:color w:val="000000"/>
                <w:sz w:val="24"/>
              </w:rPr>
              <w:t>P---  P</w:t>
            </w:r>
            <w:bookmarkEnd w:id="170"/>
            <w:bookmarkEnd w:id="1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4"/>
              </w:rPr>
            </w:pPr>
            <w:bookmarkStart w:id="172" w:name="_Toc256691573"/>
            <w:bookmarkStart w:id="173" w:name="_Toc256695449"/>
            <w:r>
              <w:rPr>
                <w:rFonts w:hint="eastAsia" w:ascii="Calibri" w:hAnsi="Calibri"/>
                <w:color w:val="000000"/>
                <w:sz w:val="24"/>
              </w:rPr>
              <w:t>P---  P</w:t>
            </w:r>
            <w:bookmarkEnd w:id="172"/>
            <w:bookmarkEnd w:id="17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4"/>
              </w:rPr>
            </w:pPr>
            <w:bookmarkStart w:id="174" w:name="_Toc256695457"/>
            <w:bookmarkStart w:id="175" w:name="_Toc256691581"/>
            <w:r>
              <w:rPr>
                <w:rFonts w:hint="eastAsia" w:ascii="Calibri" w:hAnsi="Calibri"/>
                <w:color w:val="000000"/>
                <w:sz w:val="24"/>
              </w:rPr>
              <w:t>P---  P</w:t>
            </w:r>
            <w:bookmarkEnd w:id="174"/>
            <w:bookmarkEnd w:id="17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8"/>
                <w:szCs w:val="28"/>
              </w:rPr>
            </w:pPr>
            <w:bookmarkStart w:id="176" w:name="_Toc256695458"/>
            <w:bookmarkStart w:id="177" w:name="_Toc256691582"/>
            <w:r>
              <w:rPr>
                <w:rFonts w:hint="eastAsia" w:ascii="Calibri" w:hAnsi="Calibri"/>
                <w:color w:val="000000"/>
                <w:sz w:val="24"/>
              </w:rPr>
              <w:t>P---  P</w:t>
            </w:r>
            <w:bookmarkEnd w:id="176"/>
            <w:bookmarkEnd w:id="1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bookmarkStart w:id="178" w:name="_Toc256695459"/>
            <w:bookmarkStart w:id="179" w:name="_Toc256691583"/>
            <w:r>
              <w:rPr>
                <w:rFonts w:hint="eastAsia" w:ascii="Calibri" w:hAnsi="Calibri"/>
                <w:color w:val="000000"/>
                <w:sz w:val="28"/>
                <w:szCs w:val="28"/>
              </w:rPr>
              <w:t>……</w:t>
            </w:r>
            <w:bookmarkEnd w:id="178"/>
            <w:bookmarkEnd w:id="179"/>
          </w:p>
        </w:tc>
        <w:tc>
          <w:tcPr>
            <w:tcW w:w="3649" w:type="dxa"/>
            <w:vAlign w:val="center"/>
          </w:tcPr>
          <w:p>
            <w:pPr>
              <w:jc w:val="center"/>
              <w:rPr>
                <w:rFonts w:ascii="Calibri" w:hAnsi="Calibri"/>
                <w:color w:val="000000"/>
                <w:sz w:val="24"/>
              </w:rPr>
            </w:pPr>
            <w:bookmarkStart w:id="180" w:name="_Toc256695460"/>
            <w:bookmarkStart w:id="181" w:name="_Toc256691584"/>
            <w:r>
              <w:rPr>
                <w:rFonts w:hint="eastAsia" w:ascii="Calibri" w:hAnsi="Calibri"/>
                <w:color w:val="000000"/>
                <w:sz w:val="28"/>
                <w:szCs w:val="28"/>
              </w:rPr>
              <w:t>……</w:t>
            </w:r>
            <w:bookmarkEnd w:id="180"/>
            <w:bookmarkEnd w:id="18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color w:val="000000"/>
                <w:sz w:val="28"/>
                <w:szCs w:val="28"/>
              </w:rPr>
            </w:pPr>
          </w:p>
        </w:tc>
        <w:tc>
          <w:tcPr>
            <w:tcW w:w="4820" w:type="dxa"/>
            <w:vAlign w:val="center"/>
          </w:tcPr>
          <w:p>
            <w:pPr>
              <w:jc w:val="center"/>
              <w:rPr>
                <w:rFonts w:ascii="Calibri" w:hAnsi="Calibri"/>
                <w:color w:val="000000"/>
                <w:sz w:val="28"/>
                <w:szCs w:val="28"/>
              </w:rPr>
            </w:pPr>
          </w:p>
        </w:tc>
        <w:tc>
          <w:tcPr>
            <w:tcW w:w="3649" w:type="dxa"/>
            <w:vAlign w:val="center"/>
          </w:tcPr>
          <w:p>
            <w:pPr>
              <w:jc w:val="center"/>
              <w:rPr>
                <w:rFonts w:ascii="Calibri" w:hAnsi="Calibri"/>
                <w:color w:val="000000"/>
                <w:sz w:val="28"/>
                <w:szCs w:val="28"/>
              </w:rPr>
            </w:pPr>
          </w:p>
        </w:tc>
      </w:tr>
    </w:tbl>
    <w:p>
      <w:pPr>
        <w:spacing w:line="500" w:lineRule="exact"/>
        <w:rPr>
          <w:rFonts w:ascii="宋体" w:hAnsi="宋体"/>
          <w:b/>
          <w:color w:val="000000"/>
          <w:sz w:val="24"/>
          <w:szCs w:val="24"/>
        </w:rPr>
      </w:pPr>
    </w:p>
    <w:p>
      <w:pPr>
        <w:spacing w:line="500" w:lineRule="exact"/>
        <w:jc w:val="center"/>
        <w:rPr>
          <w:rFonts w:ascii="宋体" w:hAnsi="宋体"/>
          <w:b/>
          <w:color w:val="000000"/>
          <w:sz w:val="24"/>
          <w:szCs w:val="24"/>
        </w:rPr>
      </w:pPr>
    </w:p>
    <w:p>
      <w:pPr>
        <w:pStyle w:val="2"/>
        <w:ind w:firstLine="482"/>
        <w:rPr>
          <w:rFonts w:ascii="宋体" w:hAnsi="宋体"/>
          <w:b/>
          <w:color w:val="000000"/>
          <w:sz w:val="24"/>
          <w:szCs w:val="24"/>
        </w:rPr>
      </w:pPr>
    </w:p>
    <w:p>
      <w:pPr>
        <w:pStyle w:val="2"/>
        <w:ind w:firstLine="482"/>
        <w:rPr>
          <w:rFonts w:ascii="宋体" w:hAnsi="宋体"/>
          <w:b/>
          <w:color w:val="000000"/>
          <w:sz w:val="24"/>
          <w:szCs w:val="24"/>
        </w:rPr>
      </w:pPr>
    </w:p>
    <w:p>
      <w:pPr>
        <w:pStyle w:val="2"/>
        <w:ind w:firstLine="482"/>
        <w:rPr>
          <w:rFonts w:ascii="宋体" w:hAnsi="宋体"/>
          <w:b/>
          <w:color w:val="000000"/>
          <w:sz w:val="24"/>
          <w:szCs w:val="24"/>
        </w:rPr>
      </w:pPr>
    </w:p>
    <w:p>
      <w:pPr>
        <w:pStyle w:val="2"/>
        <w:ind w:firstLine="482"/>
        <w:rPr>
          <w:rFonts w:ascii="宋体" w:hAnsi="宋体"/>
          <w:b/>
          <w:color w:val="000000"/>
          <w:sz w:val="24"/>
          <w:szCs w:val="24"/>
        </w:rPr>
      </w:pPr>
    </w:p>
    <w:p>
      <w:pPr>
        <w:pStyle w:val="2"/>
        <w:ind w:firstLine="482"/>
        <w:rPr>
          <w:rFonts w:ascii="宋体" w:hAnsi="宋体"/>
          <w:b/>
          <w:color w:val="000000"/>
          <w:sz w:val="24"/>
          <w:szCs w:val="24"/>
        </w:rPr>
      </w:pPr>
    </w:p>
    <w:p>
      <w:pPr>
        <w:pStyle w:val="2"/>
        <w:ind w:firstLine="482"/>
        <w:rPr>
          <w:rFonts w:ascii="宋体" w:hAnsi="宋体"/>
          <w:b/>
          <w:color w:val="000000"/>
          <w:sz w:val="24"/>
          <w:szCs w:val="24"/>
        </w:rPr>
      </w:pPr>
    </w:p>
    <w:p>
      <w:pPr>
        <w:pStyle w:val="2"/>
        <w:ind w:firstLine="482"/>
        <w:rPr>
          <w:rFonts w:ascii="宋体" w:hAnsi="宋体"/>
          <w:b/>
          <w:color w:val="000000"/>
          <w:sz w:val="24"/>
          <w:szCs w:val="24"/>
        </w:rPr>
      </w:pPr>
    </w:p>
    <w:p>
      <w:pPr>
        <w:spacing w:line="500" w:lineRule="exact"/>
        <w:jc w:val="center"/>
        <w:rPr>
          <w:rFonts w:ascii="宋体" w:hAnsi="宋体" w:cs="宋体"/>
          <w:b/>
          <w:color w:val="000000"/>
          <w:sz w:val="28"/>
          <w:szCs w:val="28"/>
        </w:rPr>
      </w:pPr>
      <w:bookmarkStart w:id="182" w:name="_Toc989"/>
      <w:bookmarkStart w:id="183" w:name="_Toc4643"/>
      <w:bookmarkStart w:id="184" w:name="_Toc18178"/>
      <w:bookmarkStart w:id="185" w:name="_Toc21513"/>
      <w:r>
        <w:rPr>
          <w:rFonts w:hint="eastAsia" w:ascii="宋体" w:hAnsi="宋体" w:cs="宋体"/>
          <w:b/>
          <w:color w:val="000000"/>
          <w:sz w:val="28"/>
          <w:szCs w:val="28"/>
        </w:rPr>
        <w:t xml:space="preserve">投标文件资料目 </w:t>
      </w:r>
      <w:r>
        <w:rPr>
          <w:rFonts w:ascii="宋体" w:hAnsi="宋体" w:cs="宋体"/>
          <w:b/>
          <w:color w:val="000000"/>
          <w:sz w:val="28"/>
          <w:szCs w:val="28"/>
        </w:rPr>
        <w:t xml:space="preserve"> </w:t>
      </w:r>
      <w:r>
        <w:rPr>
          <w:rFonts w:hint="eastAsia" w:ascii="宋体" w:hAnsi="宋体" w:cs="宋体"/>
          <w:b/>
          <w:color w:val="000000"/>
          <w:sz w:val="28"/>
          <w:szCs w:val="28"/>
        </w:rPr>
        <w:t>录</w:t>
      </w:r>
    </w:p>
    <w:bookmarkEnd w:id="182"/>
    <w:bookmarkEnd w:id="183"/>
    <w:bookmarkEnd w:id="184"/>
    <w:bookmarkEnd w:id="185"/>
    <w:p>
      <w:pPr>
        <w:spacing w:line="500" w:lineRule="exact"/>
        <w:jc w:val="center"/>
        <w:rPr>
          <w:rFonts w:ascii="宋体" w:hAnsi="宋体"/>
          <w:b/>
          <w:color w:val="000000"/>
          <w:sz w:val="24"/>
          <w:szCs w:val="24"/>
        </w:rPr>
      </w:pPr>
    </w:p>
    <w:tbl>
      <w:tblPr>
        <w:tblStyle w:val="1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b/>
                <w:color w:val="000000"/>
                <w:sz w:val="24"/>
              </w:rPr>
            </w:pPr>
            <w:r>
              <w:rPr>
                <w:rFonts w:hint="eastAsia" w:ascii="宋体" w:hAnsi="宋体"/>
                <w:b/>
                <w:color w:val="000000"/>
                <w:sz w:val="24"/>
              </w:rPr>
              <w:t>序号</w:t>
            </w:r>
          </w:p>
        </w:tc>
        <w:tc>
          <w:tcPr>
            <w:tcW w:w="5376" w:type="dxa"/>
            <w:vAlign w:val="center"/>
          </w:tcPr>
          <w:p>
            <w:pPr>
              <w:spacing w:line="400" w:lineRule="exact"/>
              <w:jc w:val="center"/>
              <w:rPr>
                <w:rFonts w:ascii="宋体" w:hAnsi="宋体"/>
                <w:b/>
                <w:color w:val="000000"/>
                <w:sz w:val="24"/>
              </w:rPr>
            </w:pPr>
            <w:r>
              <w:rPr>
                <w:rFonts w:hint="eastAsia" w:ascii="宋体" w:hAnsi="宋体"/>
                <w:b/>
                <w:color w:val="000000"/>
                <w:sz w:val="24"/>
              </w:rPr>
              <w:t>资料名称</w:t>
            </w:r>
          </w:p>
        </w:tc>
        <w:tc>
          <w:tcPr>
            <w:tcW w:w="2625" w:type="dxa"/>
            <w:vAlign w:val="center"/>
          </w:tcPr>
          <w:p>
            <w:pPr>
              <w:spacing w:line="400" w:lineRule="exact"/>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r>
              <w:rPr>
                <w:rFonts w:hint="eastAsia"/>
                <w:color w:val="000000"/>
                <w:sz w:val="24"/>
              </w:rPr>
              <w:t>一</w:t>
            </w:r>
          </w:p>
        </w:tc>
        <w:tc>
          <w:tcPr>
            <w:tcW w:w="5376" w:type="dxa"/>
            <w:vAlign w:val="center"/>
          </w:tcPr>
          <w:p>
            <w:pPr>
              <w:rPr>
                <w:color w:val="000000"/>
                <w:u w:val="single"/>
              </w:rPr>
            </w:pPr>
            <w:r>
              <w:rPr>
                <w:rFonts w:hint="eastAsia"/>
                <w:bCs/>
                <w:color w:val="000000"/>
                <w:sz w:val="24"/>
              </w:rPr>
              <w:t>投标函</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r>
              <w:rPr>
                <w:rFonts w:hint="eastAsia"/>
                <w:color w:val="000000"/>
                <w:sz w:val="24"/>
              </w:rPr>
              <w:t>二</w:t>
            </w:r>
          </w:p>
        </w:tc>
        <w:tc>
          <w:tcPr>
            <w:tcW w:w="5376" w:type="dxa"/>
            <w:vAlign w:val="center"/>
          </w:tcPr>
          <w:p>
            <w:pPr>
              <w:rPr>
                <w:bCs/>
                <w:color w:val="000000"/>
                <w:sz w:val="24"/>
              </w:rPr>
            </w:pPr>
            <w:r>
              <w:rPr>
                <w:rFonts w:hint="eastAsia"/>
                <w:color w:val="000000"/>
                <w:sz w:val="24"/>
              </w:rPr>
              <w:t>投标人情况综合简介</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r>
              <w:rPr>
                <w:rFonts w:hint="eastAsia"/>
                <w:color w:val="000000"/>
                <w:sz w:val="24"/>
              </w:rPr>
              <w:t>三</w:t>
            </w:r>
          </w:p>
        </w:tc>
        <w:tc>
          <w:tcPr>
            <w:tcW w:w="5376" w:type="dxa"/>
            <w:vAlign w:val="center"/>
          </w:tcPr>
          <w:p>
            <w:pPr>
              <w:rPr>
                <w:bCs/>
                <w:color w:val="000000"/>
                <w:sz w:val="24"/>
              </w:rPr>
            </w:pPr>
            <w:r>
              <w:rPr>
                <w:rFonts w:hint="eastAsia"/>
                <w:bCs/>
                <w:color w:val="000000"/>
                <w:sz w:val="24"/>
              </w:rPr>
              <w:t>招标报价一览表</w:t>
            </w:r>
          </w:p>
        </w:tc>
        <w:tc>
          <w:tcPr>
            <w:tcW w:w="262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r>
              <w:rPr>
                <w:rFonts w:hint="eastAsia"/>
                <w:color w:val="000000"/>
                <w:sz w:val="24"/>
              </w:rPr>
              <w:t>四</w:t>
            </w:r>
          </w:p>
        </w:tc>
        <w:tc>
          <w:tcPr>
            <w:tcW w:w="5376" w:type="dxa"/>
            <w:vAlign w:val="center"/>
          </w:tcPr>
          <w:p>
            <w:pPr>
              <w:rPr>
                <w:bCs/>
                <w:color w:val="000000"/>
                <w:sz w:val="24"/>
              </w:rPr>
            </w:pPr>
            <w:r>
              <w:rPr>
                <w:rFonts w:hint="eastAsia"/>
                <w:bCs/>
                <w:color w:val="000000"/>
                <w:sz w:val="24"/>
              </w:rPr>
              <w:t>投标响应表</w:t>
            </w:r>
          </w:p>
        </w:tc>
        <w:tc>
          <w:tcPr>
            <w:tcW w:w="2625" w:type="dxa"/>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r>
              <w:rPr>
                <w:rFonts w:hint="eastAsia"/>
                <w:color w:val="000000"/>
                <w:sz w:val="24"/>
              </w:rPr>
              <w:t>五</w:t>
            </w:r>
          </w:p>
        </w:tc>
        <w:tc>
          <w:tcPr>
            <w:tcW w:w="5376" w:type="dxa"/>
            <w:vAlign w:val="center"/>
          </w:tcPr>
          <w:p>
            <w:pPr>
              <w:pStyle w:val="25"/>
              <w:rPr>
                <w:rFonts w:ascii="Times New Roman" w:hAnsi="Times New Roman"/>
                <w:bCs/>
                <w:color w:val="000000"/>
              </w:rPr>
            </w:pPr>
            <w:r>
              <w:rPr>
                <w:rFonts w:hint="eastAsia"/>
                <w:bCs/>
                <w:color w:val="000000"/>
              </w:rPr>
              <w:t>投标人信用承诺</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r>
              <w:rPr>
                <w:rFonts w:hint="eastAsia"/>
                <w:color w:val="000000"/>
                <w:sz w:val="24"/>
              </w:rPr>
              <w:t>六</w:t>
            </w:r>
          </w:p>
        </w:tc>
        <w:tc>
          <w:tcPr>
            <w:tcW w:w="5376" w:type="dxa"/>
            <w:vAlign w:val="center"/>
          </w:tcPr>
          <w:p>
            <w:pPr>
              <w:rPr>
                <w:color w:val="000000"/>
                <w:sz w:val="24"/>
              </w:rPr>
            </w:pPr>
            <w:r>
              <w:rPr>
                <w:rFonts w:hint="eastAsia"/>
                <w:color w:val="000000"/>
                <w:sz w:val="24"/>
              </w:rPr>
              <w:t>投标业绩</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r>
              <w:rPr>
                <w:rFonts w:hint="eastAsia"/>
                <w:color w:val="000000"/>
                <w:sz w:val="24"/>
              </w:rPr>
              <w:t>七</w:t>
            </w:r>
          </w:p>
        </w:tc>
        <w:tc>
          <w:tcPr>
            <w:tcW w:w="5376" w:type="dxa"/>
            <w:vAlign w:val="center"/>
          </w:tcPr>
          <w:p>
            <w:pPr>
              <w:rPr>
                <w:color w:val="000000"/>
                <w:sz w:val="24"/>
              </w:rPr>
            </w:pPr>
            <w:r>
              <w:rPr>
                <w:rFonts w:hint="eastAsia"/>
                <w:color w:val="000000"/>
                <w:sz w:val="24"/>
              </w:rPr>
              <w:t>拟投标本项目的人员情况</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r>
              <w:rPr>
                <w:rFonts w:hint="eastAsia"/>
                <w:color w:val="000000"/>
                <w:sz w:val="24"/>
              </w:rPr>
              <w:t>八</w:t>
            </w:r>
          </w:p>
        </w:tc>
        <w:tc>
          <w:tcPr>
            <w:tcW w:w="5376" w:type="dxa"/>
            <w:vAlign w:val="center"/>
          </w:tcPr>
          <w:p>
            <w:pPr>
              <w:rPr>
                <w:color w:val="000000"/>
                <w:sz w:val="24"/>
              </w:rPr>
            </w:pPr>
            <w:r>
              <w:rPr>
                <w:rFonts w:hint="eastAsia" w:ascii="宋体" w:hAnsi="宋体" w:cs="宋体"/>
                <w:color w:val="000000"/>
                <w:sz w:val="24"/>
                <w:szCs w:val="24"/>
              </w:rPr>
              <w:t>设计、施工方案</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r>
              <w:rPr>
                <w:rFonts w:hint="eastAsia"/>
                <w:color w:val="000000"/>
                <w:sz w:val="24"/>
              </w:rPr>
              <w:t>九</w:t>
            </w:r>
          </w:p>
        </w:tc>
        <w:tc>
          <w:tcPr>
            <w:tcW w:w="5376" w:type="dxa"/>
            <w:vAlign w:val="center"/>
          </w:tcPr>
          <w:p>
            <w:pPr>
              <w:rPr>
                <w:color w:val="000000"/>
                <w:sz w:val="24"/>
              </w:rPr>
            </w:pPr>
            <w:r>
              <w:rPr>
                <w:rFonts w:hint="eastAsia"/>
                <w:color w:val="000000"/>
                <w:sz w:val="24"/>
              </w:rPr>
              <w:t>有关证明文件</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r>
              <w:rPr>
                <w:rFonts w:hint="eastAsia"/>
                <w:color w:val="000000"/>
                <w:sz w:val="24"/>
              </w:rPr>
              <w:t>十</w:t>
            </w:r>
          </w:p>
        </w:tc>
        <w:tc>
          <w:tcPr>
            <w:tcW w:w="5376" w:type="dxa"/>
            <w:vAlign w:val="center"/>
          </w:tcPr>
          <w:p>
            <w:pPr>
              <w:rPr>
                <w:color w:val="000000"/>
                <w:sz w:val="24"/>
              </w:rPr>
            </w:pPr>
            <w:r>
              <w:rPr>
                <w:color w:val="000000"/>
                <w:sz w:val="24"/>
              </w:rPr>
              <w:t>投标授权书</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r>
              <w:rPr>
                <w:rFonts w:hint="eastAsia"/>
                <w:color w:val="000000"/>
                <w:sz w:val="24"/>
              </w:rPr>
              <w:t>十一</w:t>
            </w:r>
          </w:p>
        </w:tc>
        <w:tc>
          <w:tcPr>
            <w:tcW w:w="5376" w:type="dxa"/>
            <w:vAlign w:val="center"/>
          </w:tcPr>
          <w:p>
            <w:pPr>
              <w:rPr>
                <w:color w:val="000000"/>
                <w:sz w:val="24"/>
              </w:rPr>
            </w:pPr>
            <w:r>
              <w:rPr>
                <w:rFonts w:hint="eastAsia"/>
                <w:color w:val="000000"/>
                <w:sz w:val="24"/>
              </w:rPr>
              <w:t>投标人认为需提供的其他资料</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color w:val="000000"/>
                <w:sz w:val="24"/>
              </w:rPr>
            </w:pPr>
          </w:p>
        </w:tc>
        <w:tc>
          <w:tcPr>
            <w:tcW w:w="5376" w:type="dxa"/>
            <w:vAlign w:val="center"/>
          </w:tcPr>
          <w:p>
            <w:pPr>
              <w:rPr>
                <w:color w:val="000000"/>
                <w:sz w:val="24"/>
              </w:rPr>
            </w:pPr>
          </w:p>
        </w:tc>
        <w:tc>
          <w:tcPr>
            <w:tcW w:w="2625" w:type="dxa"/>
            <w:vAlign w:val="center"/>
          </w:tcPr>
          <w:p>
            <w:pPr>
              <w:spacing w:line="360" w:lineRule="auto"/>
              <w:rPr>
                <w:rFonts w:ascii="宋体" w:hAnsi="宋体"/>
                <w:b/>
                <w:color w:val="000000"/>
                <w:sz w:val="24"/>
              </w:rPr>
            </w:pPr>
          </w:p>
        </w:tc>
      </w:tr>
    </w:tbl>
    <w:p>
      <w:pPr>
        <w:rPr>
          <w:color w:val="000000"/>
        </w:rPr>
      </w:pPr>
      <w:bookmarkStart w:id="186" w:name="_Toc197934561"/>
    </w:p>
    <w:p>
      <w:pPr>
        <w:rPr>
          <w:color w:val="000000"/>
        </w:rPr>
      </w:pPr>
      <w:bookmarkStart w:id="187" w:name="_Toc471736407"/>
    </w:p>
    <w:p>
      <w:pPr>
        <w:rPr>
          <w:color w:val="000000"/>
        </w:rPr>
      </w:pPr>
    </w:p>
    <w:p>
      <w:pPr>
        <w:pStyle w:val="17"/>
        <w:ind w:firstLine="420"/>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6"/>
        <w:spacing w:line="400" w:lineRule="exact"/>
        <w:rPr>
          <w:rFonts w:hAnsi="宋体"/>
          <w:color w:val="000000"/>
          <w:sz w:val="28"/>
        </w:rPr>
      </w:pPr>
      <w:bookmarkStart w:id="188" w:name="_Toc24950"/>
      <w:bookmarkStart w:id="189" w:name="_Toc55285823"/>
      <w:bookmarkStart w:id="190" w:name="_Toc15009"/>
      <w:bookmarkStart w:id="191" w:name="_Toc7076"/>
      <w:bookmarkStart w:id="192" w:name="_Toc7187433"/>
      <w:bookmarkStart w:id="193" w:name="_Toc19546"/>
      <w:bookmarkStart w:id="194" w:name="_Toc24891"/>
      <w:bookmarkStart w:id="195" w:name="_Toc520280134"/>
      <w:bookmarkStart w:id="196" w:name="_Toc516969098"/>
      <w:bookmarkStart w:id="197" w:name="_Toc471736410"/>
      <w:r>
        <w:rPr>
          <w:rFonts w:hint="eastAsia" w:hAnsi="宋体"/>
          <w:color w:val="000000"/>
          <w:sz w:val="28"/>
        </w:rPr>
        <w:t>一．投标函</w:t>
      </w:r>
      <w:bookmarkEnd w:id="188"/>
      <w:bookmarkEnd w:id="189"/>
      <w:bookmarkEnd w:id="190"/>
      <w:bookmarkEnd w:id="191"/>
      <w:bookmarkEnd w:id="192"/>
      <w:bookmarkEnd w:id="193"/>
      <w:bookmarkEnd w:id="194"/>
    </w:p>
    <w:p>
      <w:pPr>
        <w:spacing w:line="400" w:lineRule="exact"/>
        <w:rPr>
          <w:rFonts w:ascii="宋体" w:hAnsi="宋体" w:cs="宋体"/>
          <w:color w:val="000000"/>
          <w:sz w:val="24"/>
          <w:szCs w:val="24"/>
        </w:rPr>
      </w:pPr>
      <w:r>
        <w:rPr>
          <w:rFonts w:hint="eastAsia" w:ascii="宋体" w:hAnsi="宋体" w:cs="宋体"/>
          <w:color w:val="000000"/>
          <w:sz w:val="24"/>
          <w:szCs w:val="24"/>
        </w:rPr>
        <w:t>致：合肥泓瑞金陵大酒店有限责任公司</w:t>
      </w:r>
    </w:p>
    <w:p>
      <w:pPr>
        <w:spacing w:line="400" w:lineRule="exact"/>
        <w:ind w:left="101" w:leftChars="48" w:firstLine="480" w:firstLineChars="200"/>
        <w:jc w:val="left"/>
        <w:rPr>
          <w:rFonts w:ascii="宋体" w:hAnsi="宋体" w:cs="宋体"/>
          <w:dstrike/>
          <w:color w:val="000000"/>
          <w:sz w:val="24"/>
          <w:szCs w:val="24"/>
        </w:rPr>
      </w:pPr>
      <w:r>
        <w:rPr>
          <w:rFonts w:hint="eastAsia" w:ascii="宋体" w:hAnsi="宋体" w:cs="宋体"/>
          <w:color w:val="000000"/>
          <w:sz w:val="24"/>
          <w:szCs w:val="24"/>
        </w:rPr>
        <w:t>根据贵方“</w:t>
      </w:r>
      <w:r>
        <w:rPr>
          <w:rFonts w:hint="eastAsia" w:ascii="宋体" w:hAnsi="宋体" w:cs="宋体"/>
          <w:b/>
          <w:bCs/>
          <w:color w:val="000000"/>
          <w:sz w:val="24"/>
          <w:szCs w:val="24"/>
          <w:u w:val="single"/>
        </w:rPr>
        <w:t xml:space="preserve">                   项目</w:t>
      </w:r>
      <w:r>
        <w:rPr>
          <w:rFonts w:hint="eastAsia" w:ascii="宋体" w:hAnsi="宋体" w:cs="宋体"/>
          <w:color w:val="000000"/>
          <w:sz w:val="24"/>
          <w:szCs w:val="24"/>
        </w:rPr>
        <w:t>”的第号招标邀请书，正式授权</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（姓名、身份证号）代表投标人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（投标人全称），提交规定形式的投标文件。</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据此函，我方兹宣布同意如下：</w:t>
      </w:r>
    </w:p>
    <w:p>
      <w:pPr>
        <w:spacing w:line="400" w:lineRule="exact"/>
        <w:ind w:firstLine="480" w:firstLineChars="200"/>
        <w:rPr>
          <w:rFonts w:ascii="宋体" w:hAnsi="宋体"/>
          <w:color w:val="000000"/>
          <w:sz w:val="24"/>
        </w:rPr>
      </w:pPr>
      <w:r>
        <w:rPr>
          <w:rFonts w:hint="eastAsia" w:ascii="宋体" w:hAnsi="宋体"/>
          <w:color w:val="000000"/>
          <w:sz w:val="24"/>
        </w:rPr>
        <w:t>（1）我方按招标文件规定提供服务的最终投标报价详见开标一览表，我方完全响应招标文件规定的服务期限及付款方式。如我公司中标，我公司承诺愿意按招标文件规定交纳履约保证金。</w:t>
      </w:r>
    </w:p>
    <w:p>
      <w:pPr>
        <w:spacing w:line="400" w:lineRule="exact"/>
        <w:ind w:firstLine="480" w:firstLineChars="200"/>
        <w:rPr>
          <w:rFonts w:ascii="宋体" w:hAnsi="宋体"/>
          <w:color w:val="000000"/>
          <w:sz w:val="24"/>
        </w:rPr>
      </w:pPr>
      <w:r>
        <w:rPr>
          <w:rFonts w:hint="eastAsia" w:ascii="宋体" w:hAnsi="宋体"/>
          <w:color w:val="000000"/>
          <w:sz w:val="24"/>
        </w:rPr>
        <w:t>（2）我方根据招标文件的规定，严格履行合同的责任和义务,并保证于委托人要求的日期内完成服务，并通过委托人验收。</w:t>
      </w:r>
    </w:p>
    <w:p>
      <w:pPr>
        <w:spacing w:line="400" w:lineRule="exact"/>
        <w:ind w:firstLine="480" w:firstLineChars="200"/>
        <w:rPr>
          <w:rFonts w:ascii="宋体" w:hAnsi="宋体"/>
          <w:color w:val="000000"/>
          <w:sz w:val="24"/>
        </w:rPr>
      </w:pPr>
      <w:r>
        <w:rPr>
          <w:rFonts w:hint="eastAsia" w:ascii="宋体" w:hAnsi="宋体"/>
          <w:color w:val="000000"/>
          <w:sz w:val="24"/>
        </w:rPr>
        <w:t>（3）我方承诺报价低于同类服务的市场平均价格。</w:t>
      </w:r>
    </w:p>
    <w:p>
      <w:pPr>
        <w:spacing w:line="400" w:lineRule="exact"/>
        <w:ind w:firstLine="480" w:firstLineChars="200"/>
        <w:rPr>
          <w:rFonts w:ascii="宋体" w:hAnsi="宋体"/>
          <w:color w:val="000000"/>
          <w:sz w:val="24"/>
        </w:rPr>
      </w:pPr>
      <w:r>
        <w:rPr>
          <w:rFonts w:hint="eastAsia" w:ascii="宋体" w:hAnsi="宋体"/>
          <w:color w:val="000000"/>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400" w:lineRule="exact"/>
        <w:ind w:firstLine="480" w:firstLineChars="200"/>
        <w:rPr>
          <w:rFonts w:ascii="宋体" w:hAnsi="宋体"/>
          <w:color w:val="000000"/>
          <w:sz w:val="24"/>
        </w:rPr>
      </w:pPr>
      <w:r>
        <w:rPr>
          <w:rFonts w:hint="eastAsia" w:ascii="宋体" w:hAnsi="宋体"/>
          <w:color w:val="000000"/>
          <w:sz w:val="24"/>
        </w:rPr>
        <w:t>（5）我方同意从招标文件规定的开标日期起遵循本投标文件，并在招标文件规定的投标有效期之前均具有约束力。</w:t>
      </w:r>
    </w:p>
    <w:p>
      <w:pPr>
        <w:spacing w:line="400" w:lineRule="exact"/>
        <w:ind w:firstLine="480" w:firstLineChars="200"/>
        <w:rPr>
          <w:rFonts w:ascii="宋体" w:hAnsi="宋体"/>
          <w:color w:val="000000"/>
          <w:sz w:val="24"/>
        </w:rPr>
      </w:pPr>
      <w:r>
        <w:rPr>
          <w:rFonts w:hint="eastAsia" w:ascii="宋体" w:hAnsi="宋体"/>
          <w:color w:val="000000"/>
          <w:sz w:val="24"/>
        </w:rPr>
        <w:t>（6）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pPr>
        <w:spacing w:line="400" w:lineRule="exact"/>
        <w:ind w:firstLine="480" w:firstLineChars="200"/>
        <w:rPr>
          <w:rFonts w:ascii="宋体" w:hAnsi="宋体"/>
          <w:color w:val="000000"/>
          <w:sz w:val="24"/>
        </w:rPr>
      </w:pPr>
      <w:r>
        <w:rPr>
          <w:rFonts w:hint="eastAsia" w:ascii="宋体" w:hAnsi="宋体"/>
          <w:color w:val="000000"/>
          <w:sz w:val="24"/>
        </w:rPr>
        <w:t>（7）我方完全理解贵方不一定接受最低报价的投标。</w:t>
      </w:r>
    </w:p>
    <w:p>
      <w:pPr>
        <w:spacing w:line="400" w:lineRule="exact"/>
        <w:ind w:firstLine="480" w:firstLineChars="200"/>
        <w:rPr>
          <w:rFonts w:ascii="宋体" w:hAnsi="宋体"/>
          <w:color w:val="000000"/>
          <w:sz w:val="24"/>
        </w:rPr>
      </w:pPr>
      <w:r>
        <w:rPr>
          <w:rFonts w:hint="eastAsia" w:ascii="宋体" w:hAnsi="宋体"/>
          <w:color w:val="000000"/>
          <w:sz w:val="24"/>
        </w:rPr>
        <w:t>（8）我方承诺若中标，按招标文件要求提供本地化服务。</w:t>
      </w:r>
    </w:p>
    <w:p>
      <w:pPr>
        <w:spacing w:line="400" w:lineRule="exact"/>
        <w:ind w:firstLine="480" w:firstLineChars="200"/>
        <w:rPr>
          <w:rFonts w:ascii="宋体" w:hAnsi="宋体"/>
          <w:color w:val="000000"/>
          <w:sz w:val="24"/>
        </w:rPr>
      </w:pPr>
      <w:r>
        <w:rPr>
          <w:rFonts w:hint="eastAsia" w:ascii="宋体" w:hAnsi="宋体"/>
          <w:color w:val="000000"/>
          <w:sz w:val="24"/>
        </w:rPr>
        <w:t>（9）我方同意招标文件规定的付款方式。</w:t>
      </w:r>
    </w:p>
    <w:p>
      <w:pPr>
        <w:spacing w:line="400" w:lineRule="exact"/>
        <w:ind w:firstLine="480" w:firstLineChars="200"/>
        <w:rPr>
          <w:rFonts w:ascii="宋体" w:hAnsi="宋体"/>
          <w:color w:val="000000"/>
          <w:sz w:val="24"/>
          <w:u w:val="single"/>
        </w:rPr>
      </w:pPr>
      <w:r>
        <w:rPr>
          <w:rFonts w:hint="eastAsia" w:ascii="宋体" w:hAnsi="宋体"/>
          <w:color w:val="000000"/>
          <w:sz w:val="24"/>
        </w:rPr>
        <w:t>（10）与本投标有关的通讯地址：</w:t>
      </w:r>
    </w:p>
    <w:p>
      <w:pPr>
        <w:spacing w:line="400" w:lineRule="exact"/>
        <w:ind w:firstLine="630"/>
        <w:rPr>
          <w:rFonts w:ascii="宋体" w:hAnsi="宋体"/>
          <w:color w:val="000000"/>
          <w:sz w:val="24"/>
          <w:u w:val="single"/>
        </w:rPr>
      </w:pPr>
      <w:r>
        <w:rPr>
          <w:rFonts w:hint="eastAsia" w:ascii="宋体" w:hAnsi="宋体"/>
          <w:color w:val="000000"/>
          <w:sz w:val="24"/>
        </w:rPr>
        <w:t>电    话：传    真：</w:t>
      </w:r>
    </w:p>
    <w:p>
      <w:pPr>
        <w:spacing w:line="400" w:lineRule="exact"/>
        <w:ind w:firstLine="630"/>
        <w:rPr>
          <w:rFonts w:ascii="宋体" w:hAnsi="宋体"/>
          <w:color w:val="000000"/>
          <w:sz w:val="24"/>
        </w:rPr>
      </w:pPr>
      <w:r>
        <w:rPr>
          <w:rFonts w:hint="eastAsia" w:ascii="宋体" w:hAnsi="宋体"/>
          <w:color w:val="000000"/>
          <w:sz w:val="24"/>
        </w:rPr>
        <w:t>投标人基本账户开户名： 账号： 开户行：</w:t>
      </w:r>
    </w:p>
    <w:p>
      <w:pPr>
        <w:widowControl/>
        <w:spacing w:line="400" w:lineRule="exact"/>
        <w:ind w:firstLine="480"/>
        <w:jc w:val="left"/>
        <w:rPr>
          <w:rFonts w:ascii="宋体" w:hAnsi="宋体" w:cs="宋体"/>
          <w:color w:val="000000"/>
          <w:kern w:val="0"/>
          <w:sz w:val="24"/>
          <w:szCs w:val="24"/>
        </w:rPr>
      </w:pPr>
      <w:r>
        <w:rPr>
          <w:rFonts w:hint="eastAsia" w:ascii="宋体" w:hAnsi="宋体" w:cs="宋体"/>
          <w:color w:val="000000"/>
          <w:kern w:val="0"/>
          <w:sz w:val="24"/>
          <w:szCs w:val="24"/>
        </w:rPr>
        <w:t>特此承诺</w:t>
      </w:r>
    </w:p>
    <w:p>
      <w:pPr>
        <w:widowControl/>
        <w:spacing w:line="400" w:lineRule="exact"/>
        <w:ind w:left="840" w:leftChars="400"/>
        <w:jc w:val="left"/>
        <w:rPr>
          <w:rFonts w:ascii="宋体" w:hAnsi="宋体" w:cs="宋体"/>
          <w:color w:val="000000"/>
          <w:kern w:val="0"/>
          <w:sz w:val="24"/>
          <w:szCs w:val="24"/>
        </w:rPr>
      </w:pPr>
    </w:p>
    <w:p>
      <w:pPr>
        <w:widowControl/>
        <w:spacing w:line="400" w:lineRule="exact"/>
        <w:ind w:left="480"/>
        <w:jc w:val="left"/>
        <w:rPr>
          <w:rFonts w:ascii="宋体" w:hAnsi="宋体" w:cs="宋体"/>
          <w:color w:val="000000"/>
          <w:kern w:val="0"/>
          <w:sz w:val="24"/>
          <w:szCs w:val="24"/>
        </w:rPr>
      </w:pPr>
      <w:r>
        <w:rPr>
          <w:rFonts w:hint="eastAsia" w:ascii="宋体" w:hAnsi="宋体" w:cs="宋体"/>
          <w:color w:val="000000"/>
          <w:kern w:val="0"/>
          <w:sz w:val="24"/>
          <w:szCs w:val="24"/>
        </w:rPr>
        <w:t xml:space="preserve">                                        投标人（公章）：</w:t>
      </w:r>
    </w:p>
    <w:p>
      <w:pPr>
        <w:widowControl/>
        <w:spacing w:line="400" w:lineRule="exact"/>
        <w:ind w:left="480"/>
        <w:jc w:val="left"/>
        <w:rPr>
          <w:rFonts w:ascii="宋体" w:hAnsi="宋体" w:cs="宋体"/>
          <w:color w:val="000000"/>
          <w:kern w:val="0"/>
          <w:sz w:val="24"/>
          <w:szCs w:val="24"/>
        </w:rPr>
      </w:pPr>
      <w:r>
        <w:rPr>
          <w:rFonts w:hint="eastAsia" w:ascii="宋体" w:hAnsi="宋体" w:cs="宋体"/>
          <w:color w:val="000000"/>
          <w:kern w:val="0"/>
          <w:sz w:val="24"/>
          <w:szCs w:val="24"/>
        </w:rPr>
        <w:t xml:space="preserve">                                        企业法人（</w:t>
      </w:r>
      <w:r>
        <w:rPr>
          <w:rFonts w:hint="eastAsia" w:ascii="宋体" w:hAnsi="宋体" w:cs="宋体"/>
          <w:color w:val="000000"/>
          <w:kern w:val="0"/>
          <w:sz w:val="24"/>
          <w:szCs w:val="24"/>
          <w:highlight w:val="yellow"/>
        </w:rPr>
        <w:t>签字</w:t>
      </w:r>
      <w:r>
        <w:rPr>
          <w:rFonts w:hint="eastAsia" w:ascii="宋体" w:hAnsi="宋体" w:cs="宋体"/>
          <w:color w:val="000000"/>
          <w:kern w:val="0"/>
          <w:sz w:val="24"/>
          <w:szCs w:val="24"/>
          <w:highlight w:val="yellow"/>
          <w:lang w:val="en-US" w:eastAsia="zh-CN"/>
        </w:rPr>
        <w:t>/</w:t>
      </w:r>
      <w:r>
        <w:rPr>
          <w:rFonts w:hint="eastAsia" w:ascii="宋体" w:hAnsi="宋体"/>
          <w:color w:val="000000"/>
          <w:sz w:val="24"/>
          <w:szCs w:val="24"/>
          <w:highlight w:val="yellow"/>
          <w:lang w:eastAsia="zh-CN"/>
        </w:rPr>
        <w:t>盖签章</w:t>
      </w:r>
      <w:r>
        <w:rPr>
          <w:rFonts w:hint="eastAsia" w:ascii="宋体" w:hAnsi="宋体" w:cs="宋体"/>
          <w:color w:val="000000"/>
          <w:kern w:val="0"/>
          <w:sz w:val="24"/>
          <w:szCs w:val="24"/>
        </w:rPr>
        <w:t>）：</w:t>
      </w:r>
    </w:p>
    <w:p>
      <w:pPr>
        <w:widowControl/>
        <w:spacing w:line="400" w:lineRule="exact"/>
        <w:ind w:left="480"/>
        <w:jc w:val="left"/>
        <w:rPr>
          <w:rFonts w:ascii="宋体" w:hAnsi="宋体" w:cs="宋体"/>
          <w:color w:val="000000"/>
          <w:kern w:val="0"/>
          <w:sz w:val="24"/>
          <w:szCs w:val="24"/>
        </w:rPr>
      </w:pPr>
      <w:r>
        <w:rPr>
          <w:rFonts w:hint="eastAsia" w:ascii="宋体" w:hAnsi="宋体" w:cs="宋体"/>
          <w:color w:val="000000"/>
          <w:kern w:val="0"/>
          <w:sz w:val="24"/>
          <w:szCs w:val="24"/>
        </w:rPr>
        <w:t xml:space="preserve">                                        授权代表（</w:t>
      </w:r>
      <w:r>
        <w:rPr>
          <w:rFonts w:hint="eastAsia" w:ascii="宋体" w:hAnsi="宋体" w:cs="宋体"/>
          <w:color w:val="000000"/>
          <w:kern w:val="0"/>
          <w:sz w:val="24"/>
          <w:szCs w:val="24"/>
          <w:highlight w:val="yellow"/>
        </w:rPr>
        <w:t>签字</w:t>
      </w:r>
      <w:r>
        <w:rPr>
          <w:rFonts w:hint="eastAsia" w:ascii="宋体" w:hAnsi="宋体" w:cs="宋体"/>
          <w:color w:val="000000"/>
          <w:kern w:val="0"/>
          <w:sz w:val="24"/>
          <w:szCs w:val="24"/>
        </w:rPr>
        <w:t>）：</w:t>
      </w:r>
    </w:p>
    <w:p>
      <w:pPr>
        <w:widowControl/>
        <w:spacing w:line="400" w:lineRule="exact"/>
        <w:ind w:left="480" w:firstLine="5040" w:firstLineChars="2100"/>
        <w:jc w:val="left"/>
        <w:rPr>
          <w:rFonts w:ascii="宋体" w:hAnsi="宋体" w:cs="宋体"/>
          <w:color w:val="000000"/>
          <w:kern w:val="0"/>
          <w:sz w:val="24"/>
          <w:szCs w:val="24"/>
        </w:rPr>
      </w:pPr>
      <w:r>
        <w:rPr>
          <w:rFonts w:hint="eastAsia" w:ascii="宋体" w:hAnsi="宋体" w:cs="宋体"/>
          <w:color w:val="000000"/>
          <w:kern w:val="0"/>
          <w:sz w:val="24"/>
          <w:szCs w:val="24"/>
        </w:rPr>
        <w:t>年  月   日</w:t>
      </w:r>
    </w:p>
    <w:bookmarkEnd w:id="195"/>
    <w:bookmarkEnd w:id="196"/>
    <w:bookmarkEnd w:id="197"/>
    <w:p>
      <w:pPr>
        <w:widowControl/>
        <w:spacing w:line="400" w:lineRule="exact"/>
        <w:ind w:left="480"/>
        <w:jc w:val="left"/>
        <w:rPr>
          <w:rFonts w:ascii="宋体" w:hAnsi="宋体" w:cs="宋体"/>
          <w:color w:val="000000"/>
          <w:kern w:val="0"/>
          <w:sz w:val="24"/>
        </w:rPr>
      </w:pPr>
    </w:p>
    <w:p>
      <w:pPr>
        <w:rPr>
          <w:color w:val="000000"/>
        </w:rPr>
      </w:pPr>
    </w:p>
    <w:bookmarkEnd w:id="186"/>
    <w:bookmarkEnd w:id="187"/>
    <w:p>
      <w:pPr>
        <w:pStyle w:val="7"/>
        <w:rPr>
          <w:rFonts w:hAnsi="宋体"/>
          <w:color w:val="000000"/>
          <w:sz w:val="28"/>
        </w:rPr>
      </w:pPr>
      <w:bookmarkStart w:id="198" w:name="_Toc31962"/>
      <w:bookmarkStart w:id="199" w:name="_Toc3986"/>
      <w:bookmarkStart w:id="200" w:name="_Toc516969097"/>
      <w:bookmarkStart w:id="201" w:name="_Toc520280135"/>
      <w:bookmarkStart w:id="202" w:name="_Toc25810"/>
      <w:bookmarkStart w:id="203" w:name="_Toc471736409"/>
      <w:bookmarkStart w:id="204" w:name="_Toc21824"/>
      <w:r>
        <w:rPr>
          <w:rFonts w:hint="eastAsia" w:hAnsi="宋体"/>
          <w:color w:val="000000"/>
          <w:sz w:val="28"/>
        </w:rPr>
        <w:t>二．投标人情况综合简介</w:t>
      </w:r>
      <w:bookmarkEnd w:id="198"/>
      <w:bookmarkEnd w:id="199"/>
      <w:bookmarkEnd w:id="200"/>
      <w:bookmarkEnd w:id="201"/>
      <w:bookmarkEnd w:id="202"/>
      <w:bookmarkEnd w:id="203"/>
      <w:bookmarkEnd w:id="204"/>
    </w:p>
    <w:p>
      <w:pPr>
        <w:spacing w:line="500" w:lineRule="exact"/>
        <w:jc w:val="center"/>
        <w:rPr>
          <w:rFonts w:ascii="宋体" w:hAnsi="宋体"/>
          <w:color w:val="000000"/>
          <w:sz w:val="24"/>
        </w:rPr>
      </w:pPr>
      <w:r>
        <w:rPr>
          <w:rFonts w:hint="eastAsia" w:ascii="宋体" w:hAnsi="宋体"/>
          <w:color w:val="000000"/>
          <w:sz w:val="24"/>
        </w:rPr>
        <w:t>(投标人可自行制作格式)</w:t>
      </w:r>
    </w:p>
    <w:p>
      <w:pPr>
        <w:spacing w:line="500" w:lineRule="exact"/>
        <w:jc w:val="center"/>
        <w:rPr>
          <w:rFonts w:ascii="宋体" w:hAnsi="宋体"/>
          <w:color w:val="000000"/>
          <w:sz w:val="24"/>
        </w:rPr>
      </w:pPr>
    </w:p>
    <w:p>
      <w:pPr>
        <w:pStyle w:val="7"/>
        <w:rPr>
          <w:rFonts w:hAnsi="宋体"/>
          <w:color w:val="000000"/>
          <w:sz w:val="28"/>
        </w:rPr>
      </w:pPr>
      <w:bookmarkStart w:id="205" w:name="_Toc25348"/>
      <w:bookmarkStart w:id="206" w:name="_Toc520280136"/>
      <w:bookmarkStart w:id="207" w:name="_Toc31454"/>
      <w:bookmarkStart w:id="208" w:name="_Toc28684"/>
      <w:bookmarkStart w:id="209" w:name="_Toc15546"/>
      <w:r>
        <w:rPr>
          <w:rFonts w:hint="eastAsia" w:hAnsi="宋体"/>
          <w:color w:val="000000"/>
          <w:sz w:val="28"/>
        </w:rPr>
        <w:t>三．开标报价一览表</w:t>
      </w:r>
      <w:bookmarkEnd w:id="205"/>
      <w:bookmarkEnd w:id="206"/>
      <w:bookmarkEnd w:id="207"/>
      <w:bookmarkEnd w:id="208"/>
      <w:bookmarkEnd w:id="209"/>
    </w:p>
    <w:tbl>
      <w:tblPr>
        <w:tblStyle w:val="12"/>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sz w:val="24"/>
              </w:rPr>
            </w:pPr>
            <w:r>
              <w:rPr>
                <w:rFonts w:hint="eastAsia" w:ascii="宋体" w:hAnsi="宋体"/>
                <w:b/>
                <w:color w:val="000000"/>
                <w:sz w:val="24"/>
              </w:rPr>
              <w:t>项 目 名 称</w:t>
            </w:r>
          </w:p>
        </w:tc>
        <w:tc>
          <w:tcPr>
            <w:tcW w:w="7059" w:type="dxa"/>
            <w:tcBorders>
              <w:top w:val="single" w:color="auto" w:sz="4" w:space="0"/>
              <w:bottom w:val="single" w:color="auto" w:sz="4" w:space="0"/>
              <w:right w:val="single" w:color="auto" w:sz="4" w:space="0"/>
            </w:tcBorders>
            <w:vAlign w:val="center"/>
          </w:tcPr>
          <w:p>
            <w:pPr>
              <w:spacing w:line="500" w:lineRule="exact"/>
              <w:ind w:firstLine="361" w:firstLineChars="100"/>
              <w:rPr>
                <w:rFonts w:hint="eastAsia" w:ascii="宋体" w:hAnsi="宋体" w:eastAsia="宋体"/>
                <w:b/>
                <w:bCs/>
                <w:color w:val="000000"/>
                <w:sz w:val="24"/>
                <w:szCs w:val="24"/>
                <w:lang w:eastAsia="zh-CN"/>
              </w:rPr>
            </w:pPr>
            <w:r>
              <w:rPr>
                <w:rFonts w:hint="eastAsia" w:ascii="宋体" w:hAnsi="DotumChe" w:cs="宋体"/>
                <w:b/>
                <w:color w:val="000000"/>
                <w:spacing w:val="20"/>
                <w:kern w:val="0"/>
                <w:sz w:val="32"/>
                <w:szCs w:val="32"/>
              </w:rPr>
              <w:t>合肥泓瑞金陵大酒店党支部品牌方案项目</w:t>
            </w:r>
            <w:r>
              <w:rPr>
                <w:rFonts w:hint="eastAsia" w:ascii="宋体" w:hAnsi="宋体"/>
                <w:b/>
                <w:bCs/>
                <w:color w:val="000000"/>
                <w:sz w:val="24"/>
                <w:szCs w:val="24"/>
                <w:lang w:eastAsia="zh-CN"/>
              </w:rPr>
              <w:t>（二次）</w:t>
            </w:r>
          </w:p>
          <w:p>
            <w:pPr>
              <w:widowControl/>
              <w:tabs>
                <w:tab w:val="left" w:pos="2410"/>
              </w:tabs>
              <w:autoSpaceDE w:val="0"/>
              <w:autoSpaceDN w:val="0"/>
              <w:adjustRightInd w:val="0"/>
              <w:snapToGrid w:val="0"/>
              <w:spacing w:line="360" w:lineRule="auto"/>
              <w:jc w:val="left"/>
              <w:rPr>
                <w:rFonts w:ascii="宋体" w:hAnsi="宋体"/>
                <w:bCs/>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投标人全称</w:t>
            </w:r>
          </w:p>
        </w:tc>
        <w:tc>
          <w:tcPr>
            <w:tcW w:w="7059" w:type="dxa"/>
            <w:tcBorders>
              <w:top w:val="nil"/>
            </w:tcBorders>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投标范围</w:t>
            </w:r>
          </w:p>
        </w:tc>
        <w:tc>
          <w:tcPr>
            <w:tcW w:w="7059" w:type="dxa"/>
            <w:tcBorders>
              <w:top w:val="nil"/>
            </w:tcBorders>
            <w:vAlign w:val="center"/>
          </w:tcPr>
          <w:p>
            <w:pPr>
              <w:widowControl/>
              <w:spacing w:line="360" w:lineRule="exact"/>
              <w:rPr>
                <w:rFonts w:ascii="宋体" w:hAnsi="宋体"/>
                <w:b/>
                <w:color w:val="000000"/>
                <w:sz w:val="24"/>
              </w:rPr>
            </w:pPr>
            <w:r>
              <w:rPr>
                <w:rFonts w:hint="eastAsia" w:ascii="宋体" w:hAnsi="宋体"/>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最终含税投标报价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   ；增值票税率：</w:t>
            </w:r>
            <w:r>
              <w:rPr>
                <w:rFonts w:hint="eastAsia" w:ascii="宋体" w:hAnsi="宋体"/>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highlight w:val="yellow"/>
              </w:rPr>
            </w:pPr>
            <w:r>
              <w:rPr>
                <w:rFonts w:hint="eastAsia" w:ascii="宋体" w:hAnsi="宋体"/>
                <w:b/>
                <w:color w:val="000000"/>
                <w:sz w:val="24"/>
                <w:highlight w:val="yellow"/>
              </w:rPr>
              <w:t>最终扣税后投标报价</w:t>
            </w:r>
          </w:p>
          <w:p>
            <w:pPr>
              <w:spacing w:line="360" w:lineRule="exact"/>
              <w:jc w:val="center"/>
              <w:rPr>
                <w:rFonts w:ascii="宋体" w:hAnsi="宋体"/>
                <w:b/>
                <w:color w:val="000000"/>
                <w:sz w:val="24"/>
              </w:rPr>
            </w:pPr>
            <w:r>
              <w:rPr>
                <w:rFonts w:hint="eastAsia" w:ascii="宋体" w:hAnsi="宋体"/>
                <w:b/>
                <w:color w:val="000000"/>
                <w:sz w:val="24"/>
                <w:highlight w:val="yellow"/>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6" w:hRule="atLeast"/>
          <w:jc w:val="center"/>
        </w:trPr>
        <w:tc>
          <w:tcPr>
            <w:tcW w:w="2471" w:type="dxa"/>
            <w:tcBorders>
              <w:top w:val="nil"/>
            </w:tcBorders>
            <w:vAlign w:val="center"/>
          </w:tcPr>
          <w:p>
            <w:pPr>
              <w:spacing w:line="360" w:lineRule="auto"/>
              <w:jc w:val="center"/>
              <w:rPr>
                <w:rFonts w:ascii="宋体" w:hAnsi="宋体"/>
                <w:b/>
                <w:color w:val="000000"/>
                <w:sz w:val="24"/>
              </w:rPr>
            </w:pPr>
            <w:r>
              <w:rPr>
                <w:rFonts w:hint="eastAsia" w:ascii="宋体" w:hAnsi="宋体"/>
                <w:b/>
                <w:color w:val="000000"/>
                <w:sz w:val="24"/>
              </w:rPr>
              <w:t>备注</w:t>
            </w:r>
          </w:p>
        </w:tc>
        <w:tc>
          <w:tcPr>
            <w:tcW w:w="7059" w:type="dxa"/>
            <w:tcBorders>
              <w:top w:val="nil"/>
            </w:tcBorders>
            <w:vAlign w:val="center"/>
          </w:tcPr>
          <w:p>
            <w:pPr>
              <w:spacing w:line="360" w:lineRule="auto"/>
              <w:ind w:firstLine="480" w:firstLineChars="200"/>
              <w:jc w:val="left"/>
              <w:rPr>
                <w:rFonts w:ascii="宋体" w:hAnsi="宋体"/>
                <w:color w:val="000000"/>
                <w:sz w:val="24"/>
                <w:szCs w:val="28"/>
              </w:rPr>
            </w:pPr>
            <w:r>
              <w:rPr>
                <w:rFonts w:hint="eastAsia" w:ascii="宋体" w:hAnsi="宋体"/>
                <w:sz w:val="24"/>
                <w:szCs w:val="28"/>
              </w:rPr>
              <w:t>该总价包含各种税费、制作费、人工费、设计费、设备等所有的费用，服务内容包含：合肥泓瑞金陵大酒店党支部品牌方案招标需求，实施方案具有针对性和可操作性，内容清晰、精准体现酒店业务党建特色和符合党建物料清单制作要求，制作内容准确、无误。</w:t>
            </w:r>
          </w:p>
        </w:tc>
      </w:tr>
    </w:tbl>
    <w:p>
      <w:pPr>
        <w:spacing w:before="100" w:beforeAutospacing="1" w:after="100" w:afterAutospacing="1" w:line="360" w:lineRule="auto"/>
        <w:rPr>
          <w:rFonts w:ascii="宋体" w:hAnsi="宋体"/>
          <w:b/>
          <w:color w:val="000000"/>
          <w:sz w:val="24"/>
        </w:rPr>
      </w:pPr>
      <w:r>
        <w:rPr>
          <w:rFonts w:hint="eastAsia" w:ascii="宋体" w:hAnsi="宋体"/>
          <w:b/>
          <w:color w:val="000000"/>
          <w:sz w:val="24"/>
        </w:rPr>
        <w:t xml:space="preserve">投标人(公章)：                                           </w:t>
      </w:r>
    </w:p>
    <w:p>
      <w:pPr>
        <w:spacing w:line="360" w:lineRule="auto"/>
        <w:rPr>
          <w:color w:val="000000"/>
        </w:rPr>
      </w:pPr>
      <w:r>
        <w:rPr>
          <w:rFonts w:hint="eastAsia" w:ascii="宋体" w:hAnsi="宋体"/>
          <w:b/>
          <w:color w:val="000000"/>
          <w:sz w:val="24"/>
        </w:rPr>
        <w:t>备注：表中</w:t>
      </w:r>
      <w:r>
        <w:rPr>
          <w:rFonts w:hint="eastAsia" w:ascii="宋体" w:hAnsi="宋体"/>
          <w:b/>
          <w:color w:val="000000"/>
          <w:sz w:val="24"/>
          <w:highlight w:val="yellow"/>
        </w:rPr>
        <w:t>扣税</w:t>
      </w:r>
      <w:r>
        <w:rPr>
          <w:rFonts w:hint="eastAsia" w:ascii="宋体" w:hAnsi="宋体"/>
          <w:b/>
          <w:color w:val="000000"/>
          <w:sz w:val="24"/>
        </w:rPr>
        <w:t>后最终投标报价即为优惠后报价，并作为评审及定标依据。任何有选择或有条件的最终投标报价，或者表中某一标段填写多个报价，均为无效报价。</w:t>
      </w:r>
    </w:p>
    <w:p>
      <w:pPr>
        <w:pStyle w:val="7"/>
        <w:rPr>
          <w:rFonts w:hAnsi="宋体"/>
          <w:sz w:val="28"/>
        </w:rPr>
      </w:pPr>
      <w:bookmarkStart w:id="210" w:name="_Hlt509739007"/>
      <w:bookmarkEnd w:id="210"/>
      <w:bookmarkStart w:id="211" w:name="_Toc79396549"/>
      <w:bookmarkStart w:id="212" w:name="_Toc520280138"/>
      <w:bookmarkStart w:id="213" w:name="_Toc471736411"/>
      <w:bookmarkStart w:id="214" w:name="_Toc461103234"/>
      <w:bookmarkStart w:id="215" w:name="_Toc197934563"/>
      <w:r>
        <w:rPr>
          <w:rFonts w:hint="eastAsia" w:hAnsi="宋体"/>
          <w:sz w:val="28"/>
        </w:rPr>
        <w:t>四．投标响应表</w:t>
      </w:r>
      <w:bookmarkEnd w:id="211"/>
    </w:p>
    <w:tbl>
      <w:tblPr>
        <w:tblStyle w:val="12"/>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4830" w:type="dxa"/>
            <w:gridSpan w:val="3"/>
            <w:vAlign w:val="center"/>
          </w:tcPr>
          <w:p>
            <w:pPr>
              <w:pStyle w:val="8"/>
              <w:jc w:val="center"/>
              <w:rPr>
                <w:rFonts w:hAnsi="宋体" w:cs="宋体"/>
                <w:b/>
                <w:sz w:val="24"/>
                <w:szCs w:val="24"/>
              </w:rPr>
            </w:pPr>
            <w:r>
              <w:rPr>
                <w:rFonts w:hint="eastAsia" w:hAnsi="宋体" w:cs="宋体"/>
                <w:b/>
                <w:sz w:val="24"/>
                <w:szCs w:val="24"/>
              </w:rPr>
              <w:t>按招标文件规定填写</w:t>
            </w:r>
          </w:p>
        </w:tc>
        <w:tc>
          <w:tcPr>
            <w:tcW w:w="4200" w:type="dxa"/>
            <w:gridSpan w:val="2"/>
            <w:vAlign w:val="center"/>
          </w:tcPr>
          <w:p>
            <w:pPr>
              <w:pStyle w:val="8"/>
              <w:jc w:val="center"/>
              <w:rPr>
                <w:rFonts w:hAnsi="宋体" w:cs="宋体"/>
                <w:b/>
                <w:sz w:val="24"/>
                <w:szCs w:val="24"/>
              </w:rPr>
            </w:pPr>
            <w:r>
              <w:rPr>
                <w:rFonts w:hint="eastAsia" w:hAnsi="宋体" w:cs="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9030" w:type="dxa"/>
            <w:gridSpan w:val="5"/>
            <w:vAlign w:val="center"/>
          </w:tcPr>
          <w:p>
            <w:pPr>
              <w:pStyle w:val="8"/>
              <w:jc w:val="center"/>
              <w:rPr>
                <w:rFonts w:hAnsi="宋体" w:cs="宋体"/>
                <w:b/>
                <w:sz w:val="24"/>
                <w:szCs w:val="24"/>
              </w:rPr>
            </w:pPr>
            <w:r>
              <w:rPr>
                <w:rFonts w:hint="eastAsia" w:hAnsi="宋体" w:cs="宋体"/>
                <w:b/>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trPr>
        <w:tc>
          <w:tcPr>
            <w:tcW w:w="840" w:type="dxa"/>
            <w:vAlign w:val="center"/>
          </w:tcPr>
          <w:p>
            <w:pPr>
              <w:pStyle w:val="8"/>
              <w:jc w:val="center"/>
              <w:rPr>
                <w:rFonts w:hAnsi="宋体" w:cs="宋体"/>
                <w:b/>
                <w:sz w:val="24"/>
                <w:szCs w:val="24"/>
              </w:rPr>
            </w:pPr>
            <w:r>
              <w:rPr>
                <w:rFonts w:hint="eastAsia" w:hAnsi="宋体" w:cs="宋体"/>
                <w:b/>
                <w:sz w:val="24"/>
                <w:szCs w:val="24"/>
              </w:rPr>
              <w:t>序号</w:t>
            </w:r>
          </w:p>
        </w:tc>
        <w:tc>
          <w:tcPr>
            <w:tcW w:w="1470" w:type="dxa"/>
            <w:vAlign w:val="center"/>
          </w:tcPr>
          <w:p>
            <w:pPr>
              <w:pStyle w:val="8"/>
              <w:jc w:val="center"/>
              <w:rPr>
                <w:rFonts w:hAnsi="宋体" w:cs="宋体"/>
                <w:b/>
                <w:sz w:val="24"/>
                <w:szCs w:val="24"/>
              </w:rPr>
            </w:pPr>
            <w:r>
              <w:rPr>
                <w:rFonts w:hint="eastAsia" w:hAnsi="宋体" w:cs="宋体"/>
                <w:b/>
                <w:sz w:val="24"/>
                <w:szCs w:val="24"/>
              </w:rPr>
              <w:t>名称/内容</w:t>
            </w:r>
          </w:p>
        </w:tc>
        <w:tc>
          <w:tcPr>
            <w:tcW w:w="2520" w:type="dxa"/>
            <w:vAlign w:val="center"/>
          </w:tcPr>
          <w:p>
            <w:pPr>
              <w:pStyle w:val="8"/>
              <w:jc w:val="center"/>
              <w:rPr>
                <w:rFonts w:hAnsi="宋体" w:cs="宋体"/>
                <w:b/>
                <w:sz w:val="24"/>
                <w:szCs w:val="24"/>
              </w:rPr>
            </w:pPr>
            <w:r>
              <w:rPr>
                <w:rFonts w:hint="eastAsia" w:hAnsi="宋体" w:cs="宋体"/>
                <w:b/>
                <w:sz w:val="24"/>
                <w:szCs w:val="24"/>
              </w:rPr>
              <w:t>招标要求</w:t>
            </w:r>
          </w:p>
        </w:tc>
        <w:tc>
          <w:tcPr>
            <w:tcW w:w="2310" w:type="dxa"/>
            <w:vAlign w:val="center"/>
          </w:tcPr>
          <w:p>
            <w:pPr>
              <w:pStyle w:val="8"/>
              <w:rPr>
                <w:rFonts w:hAnsi="宋体" w:cs="宋体"/>
                <w:b/>
                <w:sz w:val="24"/>
                <w:szCs w:val="24"/>
              </w:rPr>
            </w:pPr>
            <w:r>
              <w:rPr>
                <w:rFonts w:hint="eastAsia" w:hAnsi="宋体" w:cs="宋体"/>
                <w:b/>
                <w:sz w:val="24"/>
                <w:szCs w:val="24"/>
              </w:rPr>
              <w:t>投标具体内容/承诺</w:t>
            </w:r>
          </w:p>
          <w:p>
            <w:pPr>
              <w:pStyle w:val="8"/>
              <w:rPr>
                <w:rFonts w:hAnsi="宋体" w:cs="宋体"/>
                <w:b/>
                <w:sz w:val="24"/>
                <w:szCs w:val="24"/>
              </w:rPr>
            </w:pPr>
            <w:r>
              <w:rPr>
                <w:rFonts w:hint="eastAsia" w:hAnsi="宋体" w:cs="宋体"/>
                <w:b/>
                <w:sz w:val="24"/>
                <w:szCs w:val="24"/>
              </w:rPr>
              <w:t>（如所投产品品牌、型号、技术规格及配置、材质等）</w:t>
            </w:r>
          </w:p>
        </w:tc>
        <w:tc>
          <w:tcPr>
            <w:tcW w:w="1890" w:type="dxa"/>
            <w:vAlign w:val="center"/>
          </w:tcPr>
          <w:p>
            <w:pPr>
              <w:pStyle w:val="8"/>
              <w:jc w:val="center"/>
              <w:rPr>
                <w:rFonts w:hAnsi="宋体" w:cs="宋体"/>
                <w:b/>
                <w:sz w:val="24"/>
                <w:szCs w:val="24"/>
              </w:rPr>
            </w:pPr>
            <w:r>
              <w:rPr>
                <w:rFonts w:hint="eastAsia" w:hAnsi="宋体" w:cs="宋体"/>
                <w:b/>
                <w:sz w:val="24"/>
                <w:szCs w:val="24"/>
              </w:rPr>
              <w:t>偏离说明</w:t>
            </w:r>
          </w:p>
        </w:tc>
      </w:tr>
    </w:tbl>
    <w:p>
      <w:pPr>
        <w:adjustRightInd w:val="0"/>
        <w:snapToGrid w:val="0"/>
        <w:spacing w:line="400" w:lineRule="exact"/>
        <w:rPr>
          <w:rFonts w:hAnsi="宋体"/>
          <w:color w:val="000000"/>
          <w:sz w:val="28"/>
        </w:rPr>
      </w:pPr>
    </w:p>
    <w:p>
      <w:pPr>
        <w:pStyle w:val="2"/>
        <w:ind w:firstLine="640"/>
      </w:pPr>
    </w:p>
    <w:p>
      <w:pPr>
        <w:pStyle w:val="2"/>
        <w:ind w:firstLine="640"/>
      </w:pPr>
    </w:p>
    <w:p>
      <w:pPr>
        <w:pStyle w:val="7"/>
        <w:rPr>
          <w:rFonts w:hAnsi="宋体"/>
          <w:color w:val="000000"/>
          <w:sz w:val="28"/>
        </w:rPr>
      </w:pPr>
      <w:bookmarkStart w:id="216" w:name="_Toc14560"/>
      <w:bookmarkStart w:id="217" w:name="_Toc17444"/>
      <w:bookmarkStart w:id="218" w:name="_Toc3245"/>
      <w:bookmarkStart w:id="219" w:name="_Toc3381"/>
      <w:r>
        <w:rPr>
          <w:rFonts w:hint="eastAsia" w:hAnsi="宋体"/>
          <w:color w:val="000000"/>
          <w:sz w:val="28"/>
        </w:rPr>
        <w:t>五．投标人信用承诺</w:t>
      </w:r>
      <w:bookmarkEnd w:id="212"/>
      <w:bookmarkEnd w:id="213"/>
      <w:bookmarkEnd w:id="214"/>
      <w:bookmarkEnd w:id="216"/>
      <w:bookmarkEnd w:id="217"/>
      <w:bookmarkEnd w:id="218"/>
      <w:bookmarkEnd w:id="219"/>
    </w:p>
    <w:p>
      <w:pPr>
        <w:spacing w:line="360" w:lineRule="auto"/>
        <w:ind w:firstLine="630"/>
        <w:rPr>
          <w:rFonts w:ascii="宋体" w:hAnsi="宋体"/>
          <w:color w:val="000000"/>
          <w:sz w:val="24"/>
        </w:rPr>
      </w:pPr>
      <w:r>
        <w:rPr>
          <w:rFonts w:hint="eastAsia" w:ascii="宋体" w:hAnsi="宋体"/>
          <w:color w:val="000000"/>
          <w:sz w:val="24"/>
        </w:rPr>
        <w:t>我公司申明，我公司无以下不良信用记录情形：</w:t>
      </w:r>
    </w:p>
    <w:p>
      <w:pPr>
        <w:spacing w:line="360" w:lineRule="auto"/>
        <w:ind w:firstLine="630"/>
        <w:rPr>
          <w:rFonts w:ascii="宋体" w:hAnsi="宋体"/>
          <w:color w:val="000000"/>
          <w:sz w:val="24"/>
        </w:rPr>
      </w:pPr>
      <w:r>
        <w:rPr>
          <w:rFonts w:hint="eastAsia" w:ascii="宋体" w:hAnsi="宋体"/>
          <w:color w:val="000000"/>
          <w:sz w:val="24"/>
        </w:rPr>
        <w:t>1.公司被人民法院列入失信被执行人；</w:t>
      </w:r>
    </w:p>
    <w:p>
      <w:pPr>
        <w:spacing w:line="360" w:lineRule="auto"/>
        <w:ind w:firstLine="630"/>
        <w:rPr>
          <w:rFonts w:ascii="宋体" w:hAnsi="宋体"/>
          <w:color w:val="000000"/>
          <w:sz w:val="24"/>
        </w:rPr>
      </w:pPr>
      <w:r>
        <w:rPr>
          <w:rFonts w:hint="eastAsia" w:ascii="宋体" w:hAnsi="宋体"/>
          <w:color w:val="000000"/>
          <w:sz w:val="24"/>
        </w:rPr>
        <w:t>2.公司、公司法定代表人被人民检察院列入行贿犯罪档案；</w:t>
      </w:r>
    </w:p>
    <w:p>
      <w:pPr>
        <w:spacing w:line="360" w:lineRule="auto"/>
        <w:ind w:firstLine="630"/>
        <w:rPr>
          <w:rFonts w:ascii="宋体" w:hAnsi="宋体"/>
          <w:color w:val="000000"/>
          <w:sz w:val="24"/>
        </w:rPr>
      </w:pPr>
      <w:r>
        <w:rPr>
          <w:rFonts w:hint="eastAsia" w:ascii="宋体" w:hAnsi="宋体"/>
          <w:color w:val="000000"/>
          <w:sz w:val="24"/>
        </w:rPr>
        <w:t>3.公司被工商行政管理部门列入企业经营异常名录；</w:t>
      </w:r>
    </w:p>
    <w:p>
      <w:pPr>
        <w:spacing w:line="360" w:lineRule="auto"/>
        <w:ind w:firstLine="630"/>
        <w:rPr>
          <w:rFonts w:ascii="宋体" w:hAnsi="宋体"/>
          <w:color w:val="000000"/>
          <w:sz w:val="24"/>
        </w:rPr>
      </w:pPr>
      <w:r>
        <w:rPr>
          <w:rFonts w:hint="eastAsia" w:ascii="宋体" w:hAnsi="宋体"/>
          <w:color w:val="000000"/>
          <w:sz w:val="24"/>
        </w:rPr>
        <w:t>4.公司被税务部门列入重大税收违法案件当事人名单的；</w:t>
      </w:r>
    </w:p>
    <w:p>
      <w:pPr>
        <w:spacing w:line="360" w:lineRule="auto"/>
        <w:ind w:firstLine="630"/>
        <w:rPr>
          <w:rFonts w:ascii="宋体" w:hAnsi="宋体"/>
          <w:color w:val="000000"/>
          <w:sz w:val="24"/>
        </w:rPr>
      </w:pPr>
      <w:r>
        <w:rPr>
          <w:rFonts w:hint="eastAsia" w:ascii="宋体" w:hAnsi="宋体"/>
          <w:color w:val="000000"/>
          <w:sz w:val="24"/>
        </w:rPr>
        <w:t>5.</w:t>
      </w:r>
      <w:r>
        <w:rPr>
          <w:rFonts w:hint="eastAsia" w:ascii="宋体" w:hAnsi="宋体"/>
          <w:color w:val="000000"/>
          <w:sz w:val="24"/>
          <w:szCs w:val="24"/>
        </w:rPr>
        <w:t xml:space="preserve"> 参加本次投标活动前三年内，在服务活动中没有重大违法及安全事故记录</w:t>
      </w:r>
      <w:r>
        <w:rPr>
          <w:rFonts w:hint="eastAsia" w:ascii="宋体" w:hAnsi="宋体"/>
          <w:color w:val="000000"/>
          <w:sz w:val="24"/>
        </w:rPr>
        <w:t>。</w:t>
      </w:r>
    </w:p>
    <w:p>
      <w:pPr>
        <w:spacing w:line="360" w:lineRule="auto"/>
        <w:ind w:firstLine="630"/>
        <w:rPr>
          <w:rFonts w:ascii="宋体" w:hAnsi="宋体"/>
          <w:color w:val="000000"/>
          <w:sz w:val="24"/>
        </w:rPr>
      </w:pPr>
      <w:r>
        <w:rPr>
          <w:rFonts w:ascii="宋体" w:hAnsi="宋体"/>
          <w:color w:val="000000"/>
          <w:sz w:val="24"/>
        </w:rPr>
        <w:t>我公司已就上述不良信用行为按照招标文件规定进行了查询，并在投标文件中如实提供查询截图及相关证明。我公司承诺</w:t>
      </w:r>
      <w:r>
        <w:rPr>
          <w:rFonts w:hint="eastAsia" w:ascii="宋体" w:hAnsi="宋体"/>
          <w:color w:val="000000"/>
          <w:sz w:val="24"/>
        </w:rPr>
        <w:t>：</w:t>
      </w:r>
      <w:r>
        <w:rPr>
          <w:rFonts w:ascii="宋体" w:hAnsi="宋体"/>
          <w:color w:val="000000"/>
          <w:sz w:val="24"/>
        </w:rPr>
        <w:t xml:space="preserve">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b/>
          <w:color w:val="000000"/>
          <w:sz w:val="24"/>
        </w:rPr>
      </w:pPr>
    </w:p>
    <w:p>
      <w:pPr>
        <w:spacing w:line="360" w:lineRule="auto"/>
        <w:ind w:firstLine="630"/>
        <w:rPr>
          <w:rFonts w:ascii="宋体" w:hAnsi="宋体"/>
          <w:b/>
          <w:color w:val="000000"/>
          <w:sz w:val="24"/>
        </w:rPr>
      </w:pPr>
      <w:r>
        <w:rPr>
          <w:rFonts w:hint="eastAsia" w:ascii="宋体" w:hAnsi="宋体"/>
          <w:b/>
          <w:color w:val="000000"/>
          <w:sz w:val="24"/>
        </w:rPr>
        <w:t>投标人（公章）：</w:t>
      </w:r>
    </w:p>
    <w:p>
      <w:pPr>
        <w:spacing w:line="360" w:lineRule="auto"/>
        <w:ind w:firstLine="630"/>
        <w:rPr>
          <w:rFonts w:ascii="宋体" w:hAnsi="宋体"/>
          <w:b/>
          <w:color w:val="000000"/>
          <w:sz w:val="24"/>
        </w:rPr>
      </w:pPr>
    </w:p>
    <w:bookmarkEnd w:id="215"/>
    <w:p>
      <w:pPr>
        <w:pStyle w:val="7"/>
        <w:rPr>
          <w:rFonts w:hAnsi="宋体"/>
          <w:color w:val="000000"/>
          <w:sz w:val="28"/>
        </w:rPr>
      </w:pPr>
      <w:bookmarkStart w:id="220" w:name="_Hlt509738950"/>
      <w:bookmarkEnd w:id="220"/>
      <w:bookmarkStart w:id="221" w:name="_Toc496587831"/>
      <w:bookmarkStart w:id="222" w:name="_Toc2082"/>
      <w:bookmarkStart w:id="223" w:name="_Toc30528"/>
      <w:bookmarkStart w:id="224" w:name="_Toc21479"/>
      <w:bookmarkStart w:id="225" w:name="_Toc32236"/>
      <w:bookmarkStart w:id="226" w:name="_Toc520280139"/>
    </w:p>
    <w:p>
      <w:pPr>
        <w:pStyle w:val="7"/>
        <w:rPr>
          <w:rFonts w:hAnsi="宋体"/>
          <w:color w:val="000000"/>
          <w:sz w:val="28"/>
        </w:rPr>
      </w:pPr>
      <w:r>
        <w:rPr>
          <w:rFonts w:hint="eastAsia" w:hAnsi="宋体"/>
          <w:color w:val="000000"/>
          <w:sz w:val="28"/>
        </w:rPr>
        <w:t>六.</w:t>
      </w:r>
      <w:bookmarkEnd w:id="221"/>
      <w:r>
        <w:rPr>
          <w:rFonts w:hint="eastAsia" w:hAnsi="宋体"/>
          <w:color w:val="000000"/>
          <w:sz w:val="28"/>
        </w:rPr>
        <w:t xml:space="preserve"> 投标业绩</w:t>
      </w:r>
      <w:bookmarkEnd w:id="222"/>
      <w:bookmarkEnd w:id="223"/>
      <w:bookmarkEnd w:id="224"/>
      <w:bookmarkEnd w:id="225"/>
      <w:bookmarkEnd w:id="226"/>
    </w:p>
    <w:p>
      <w:pPr>
        <w:jc w:val="center"/>
        <w:outlineLvl w:val="2"/>
        <w:rPr>
          <w:b/>
          <w:color w:val="000000"/>
          <w:sz w:val="28"/>
          <w:szCs w:val="28"/>
        </w:rPr>
      </w:pPr>
      <w:bookmarkStart w:id="227" w:name="_Toc1699"/>
      <w:r>
        <w:rPr>
          <w:rFonts w:hint="eastAsia"/>
          <w:b/>
          <w:color w:val="000000"/>
          <w:sz w:val="28"/>
          <w:szCs w:val="28"/>
        </w:rPr>
        <w:t>（一）业绩表</w:t>
      </w:r>
      <w:bookmarkEnd w:id="227"/>
    </w:p>
    <w:p>
      <w:pPr>
        <w:jc w:val="center"/>
        <w:outlineLvl w:val="2"/>
        <w:rPr>
          <w:color w:val="000000"/>
          <w:sz w:val="24"/>
          <w:szCs w:val="24"/>
        </w:rPr>
      </w:pPr>
      <w:bookmarkStart w:id="228" w:name="_Toc27250"/>
      <w:r>
        <w:rPr>
          <w:rFonts w:hint="eastAsia"/>
          <w:color w:val="000000"/>
          <w:sz w:val="24"/>
          <w:szCs w:val="24"/>
        </w:rPr>
        <w:t>（格式仅供参考）</w:t>
      </w:r>
      <w:bookmarkEnd w:id="228"/>
    </w:p>
    <w:tbl>
      <w:tblPr>
        <w:tblStyle w:val="12"/>
        <w:tblW w:w="920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1559"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项目名称</w:t>
            </w:r>
          </w:p>
        </w:tc>
        <w:tc>
          <w:tcPr>
            <w:tcW w:w="2410" w:type="dxa"/>
            <w:vAlign w:val="center"/>
          </w:tcPr>
          <w:p>
            <w:pPr>
              <w:widowControl/>
              <w:jc w:val="center"/>
              <w:rPr>
                <w:rFonts w:ascii="宋体" w:hAnsi="宋体"/>
                <w:color w:val="000000"/>
                <w:sz w:val="24"/>
                <w:szCs w:val="24"/>
              </w:rPr>
            </w:pPr>
            <w:r>
              <w:rPr>
                <w:rFonts w:hint="eastAsia" w:ascii="宋体" w:hAnsi="宋体"/>
                <w:color w:val="000000"/>
                <w:sz w:val="24"/>
                <w:szCs w:val="24"/>
              </w:rPr>
              <w:t>服务内容</w:t>
            </w:r>
          </w:p>
        </w:tc>
        <w:tc>
          <w:tcPr>
            <w:tcW w:w="1559"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合同总金额</w:t>
            </w:r>
          </w:p>
        </w:tc>
        <w:tc>
          <w:tcPr>
            <w:tcW w:w="1701"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业主单位</w:t>
            </w:r>
          </w:p>
          <w:p>
            <w:pPr>
              <w:spacing w:line="360" w:lineRule="auto"/>
              <w:jc w:val="center"/>
              <w:rPr>
                <w:rFonts w:ascii="宋体" w:hAnsi="宋体"/>
                <w:color w:val="000000"/>
                <w:sz w:val="24"/>
                <w:szCs w:val="24"/>
              </w:rPr>
            </w:pPr>
            <w:r>
              <w:rPr>
                <w:rFonts w:hint="eastAsia" w:ascii="宋体" w:hAnsi="宋体"/>
                <w:color w:val="000000"/>
                <w:sz w:val="24"/>
                <w:szCs w:val="24"/>
              </w:rPr>
              <w:t>及联系电话</w:t>
            </w:r>
          </w:p>
        </w:tc>
        <w:tc>
          <w:tcPr>
            <w:tcW w:w="1134"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9209" w:type="dxa"/>
            <w:gridSpan w:val="6"/>
            <w:vAlign w:val="center"/>
          </w:tcPr>
          <w:p>
            <w:pPr>
              <w:spacing w:line="360" w:lineRule="auto"/>
              <w:jc w:val="center"/>
              <w:rPr>
                <w:rFonts w:ascii="宋体" w:hAnsi="宋体"/>
                <w:color w:val="000000"/>
                <w:sz w:val="24"/>
                <w:szCs w:val="24"/>
              </w:rPr>
            </w:pPr>
            <w:r>
              <w:rPr>
                <w:rFonts w:hint="eastAsia" w:ascii="宋体" w:hAnsi="宋体"/>
                <w:color w:val="000000"/>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559" w:type="dxa"/>
            <w:vAlign w:val="center"/>
          </w:tcPr>
          <w:p>
            <w:pPr>
              <w:spacing w:line="360" w:lineRule="auto"/>
              <w:rPr>
                <w:rFonts w:ascii="宋体" w:hAnsi="宋体"/>
                <w:color w:val="000000"/>
                <w:sz w:val="24"/>
                <w:szCs w:val="24"/>
              </w:rPr>
            </w:pPr>
          </w:p>
        </w:tc>
        <w:tc>
          <w:tcPr>
            <w:tcW w:w="2410" w:type="dxa"/>
            <w:vAlign w:val="center"/>
          </w:tcPr>
          <w:p>
            <w:pPr>
              <w:spacing w:line="360" w:lineRule="auto"/>
              <w:rPr>
                <w:rFonts w:ascii="宋体" w:hAnsi="宋体"/>
                <w:color w:val="000000"/>
                <w:sz w:val="24"/>
                <w:szCs w:val="24"/>
              </w:rPr>
            </w:pPr>
          </w:p>
        </w:tc>
        <w:tc>
          <w:tcPr>
            <w:tcW w:w="1559" w:type="dxa"/>
            <w:vAlign w:val="center"/>
          </w:tcPr>
          <w:p>
            <w:pPr>
              <w:spacing w:line="360" w:lineRule="auto"/>
              <w:rPr>
                <w:rFonts w:ascii="宋体" w:hAnsi="宋体"/>
                <w:color w:val="000000"/>
                <w:sz w:val="24"/>
                <w:szCs w:val="24"/>
              </w:rPr>
            </w:pPr>
          </w:p>
        </w:tc>
        <w:tc>
          <w:tcPr>
            <w:tcW w:w="1701" w:type="dxa"/>
            <w:vAlign w:val="center"/>
          </w:tcPr>
          <w:p>
            <w:pPr>
              <w:spacing w:line="360" w:lineRule="auto"/>
              <w:rPr>
                <w:rFonts w:ascii="宋体" w:hAnsi="宋体"/>
                <w:color w:val="000000"/>
                <w:sz w:val="24"/>
                <w:szCs w:val="24"/>
              </w:rPr>
            </w:pPr>
          </w:p>
        </w:tc>
        <w:tc>
          <w:tcPr>
            <w:tcW w:w="1134" w:type="dxa"/>
            <w:vAlign w:val="center"/>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559" w:type="dxa"/>
            <w:vAlign w:val="center"/>
          </w:tcPr>
          <w:p>
            <w:pPr>
              <w:spacing w:line="360" w:lineRule="auto"/>
              <w:rPr>
                <w:rFonts w:ascii="宋体" w:hAnsi="宋体"/>
                <w:color w:val="000000"/>
                <w:sz w:val="24"/>
                <w:szCs w:val="24"/>
              </w:rPr>
            </w:pPr>
          </w:p>
        </w:tc>
        <w:tc>
          <w:tcPr>
            <w:tcW w:w="2410" w:type="dxa"/>
            <w:vAlign w:val="center"/>
          </w:tcPr>
          <w:p>
            <w:pPr>
              <w:spacing w:line="360" w:lineRule="auto"/>
              <w:rPr>
                <w:rFonts w:ascii="宋体" w:hAnsi="宋体"/>
                <w:color w:val="000000"/>
                <w:sz w:val="24"/>
                <w:szCs w:val="24"/>
              </w:rPr>
            </w:pPr>
          </w:p>
        </w:tc>
        <w:tc>
          <w:tcPr>
            <w:tcW w:w="1559" w:type="dxa"/>
            <w:vAlign w:val="center"/>
          </w:tcPr>
          <w:p>
            <w:pPr>
              <w:spacing w:line="360" w:lineRule="auto"/>
              <w:rPr>
                <w:rFonts w:ascii="宋体" w:hAnsi="宋体"/>
                <w:color w:val="000000"/>
                <w:sz w:val="24"/>
                <w:szCs w:val="24"/>
              </w:rPr>
            </w:pPr>
          </w:p>
        </w:tc>
        <w:tc>
          <w:tcPr>
            <w:tcW w:w="1701" w:type="dxa"/>
            <w:vAlign w:val="center"/>
          </w:tcPr>
          <w:p>
            <w:pPr>
              <w:spacing w:line="360" w:lineRule="auto"/>
              <w:rPr>
                <w:rFonts w:ascii="宋体" w:hAnsi="宋体"/>
                <w:color w:val="000000"/>
                <w:sz w:val="24"/>
                <w:szCs w:val="24"/>
              </w:rPr>
            </w:pPr>
          </w:p>
        </w:tc>
        <w:tc>
          <w:tcPr>
            <w:tcW w:w="1134" w:type="dxa"/>
            <w:vAlign w:val="center"/>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sz w:val="24"/>
                <w:szCs w:val="24"/>
              </w:rPr>
            </w:pPr>
            <w:r>
              <w:rPr>
                <w:rFonts w:ascii="宋体" w:hAnsi="宋体"/>
                <w:color w:val="000000"/>
                <w:sz w:val="24"/>
                <w:szCs w:val="24"/>
              </w:rPr>
              <w:t>……</w:t>
            </w:r>
          </w:p>
        </w:tc>
        <w:tc>
          <w:tcPr>
            <w:tcW w:w="1559" w:type="dxa"/>
            <w:vAlign w:val="center"/>
          </w:tcPr>
          <w:p>
            <w:pPr>
              <w:spacing w:line="360" w:lineRule="auto"/>
              <w:rPr>
                <w:rFonts w:ascii="宋体" w:hAnsi="宋体"/>
                <w:color w:val="000000"/>
                <w:sz w:val="24"/>
                <w:szCs w:val="24"/>
              </w:rPr>
            </w:pPr>
          </w:p>
        </w:tc>
        <w:tc>
          <w:tcPr>
            <w:tcW w:w="2410" w:type="dxa"/>
            <w:vAlign w:val="center"/>
          </w:tcPr>
          <w:p>
            <w:pPr>
              <w:spacing w:line="360" w:lineRule="auto"/>
              <w:rPr>
                <w:rFonts w:ascii="宋体" w:hAnsi="宋体"/>
                <w:color w:val="000000"/>
                <w:sz w:val="24"/>
                <w:szCs w:val="24"/>
              </w:rPr>
            </w:pPr>
          </w:p>
        </w:tc>
        <w:tc>
          <w:tcPr>
            <w:tcW w:w="1559" w:type="dxa"/>
            <w:vAlign w:val="center"/>
          </w:tcPr>
          <w:p>
            <w:pPr>
              <w:spacing w:line="360" w:lineRule="auto"/>
              <w:rPr>
                <w:rFonts w:ascii="宋体" w:hAnsi="宋体"/>
                <w:color w:val="000000"/>
                <w:sz w:val="24"/>
                <w:szCs w:val="24"/>
              </w:rPr>
            </w:pPr>
          </w:p>
        </w:tc>
        <w:tc>
          <w:tcPr>
            <w:tcW w:w="1701" w:type="dxa"/>
            <w:vAlign w:val="center"/>
          </w:tcPr>
          <w:p>
            <w:pPr>
              <w:spacing w:line="360" w:lineRule="auto"/>
              <w:rPr>
                <w:rFonts w:ascii="宋体" w:hAnsi="宋体"/>
                <w:color w:val="000000"/>
                <w:sz w:val="24"/>
                <w:szCs w:val="24"/>
              </w:rPr>
            </w:pPr>
          </w:p>
        </w:tc>
        <w:tc>
          <w:tcPr>
            <w:tcW w:w="1134" w:type="dxa"/>
            <w:vAlign w:val="center"/>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sz w:val="24"/>
                <w:szCs w:val="24"/>
              </w:rPr>
            </w:pPr>
          </w:p>
        </w:tc>
        <w:tc>
          <w:tcPr>
            <w:tcW w:w="1559" w:type="dxa"/>
            <w:vAlign w:val="center"/>
          </w:tcPr>
          <w:p>
            <w:pPr>
              <w:spacing w:line="360" w:lineRule="auto"/>
              <w:rPr>
                <w:rFonts w:ascii="宋体" w:hAnsi="宋体"/>
                <w:color w:val="000000"/>
                <w:sz w:val="24"/>
                <w:szCs w:val="24"/>
              </w:rPr>
            </w:pPr>
          </w:p>
        </w:tc>
        <w:tc>
          <w:tcPr>
            <w:tcW w:w="2410" w:type="dxa"/>
            <w:vAlign w:val="center"/>
          </w:tcPr>
          <w:p>
            <w:pPr>
              <w:spacing w:line="360" w:lineRule="auto"/>
              <w:rPr>
                <w:rFonts w:ascii="宋体" w:hAnsi="宋体"/>
                <w:color w:val="000000"/>
                <w:sz w:val="24"/>
                <w:szCs w:val="24"/>
              </w:rPr>
            </w:pPr>
          </w:p>
        </w:tc>
        <w:tc>
          <w:tcPr>
            <w:tcW w:w="1559" w:type="dxa"/>
            <w:vAlign w:val="center"/>
          </w:tcPr>
          <w:p>
            <w:pPr>
              <w:spacing w:line="360" w:lineRule="auto"/>
              <w:rPr>
                <w:rFonts w:ascii="宋体" w:hAnsi="宋体"/>
                <w:color w:val="000000"/>
                <w:sz w:val="24"/>
                <w:szCs w:val="24"/>
              </w:rPr>
            </w:pPr>
          </w:p>
        </w:tc>
        <w:tc>
          <w:tcPr>
            <w:tcW w:w="1701" w:type="dxa"/>
            <w:vAlign w:val="center"/>
          </w:tcPr>
          <w:p>
            <w:pPr>
              <w:spacing w:line="360" w:lineRule="auto"/>
              <w:rPr>
                <w:rFonts w:ascii="宋体" w:hAnsi="宋体"/>
                <w:color w:val="000000"/>
                <w:sz w:val="24"/>
                <w:szCs w:val="24"/>
              </w:rPr>
            </w:pPr>
          </w:p>
        </w:tc>
        <w:tc>
          <w:tcPr>
            <w:tcW w:w="1134" w:type="dxa"/>
            <w:vAlign w:val="center"/>
          </w:tcPr>
          <w:p>
            <w:pPr>
              <w:spacing w:line="360" w:lineRule="auto"/>
              <w:rPr>
                <w:rFonts w:ascii="宋体" w:hAnsi="宋体"/>
                <w:color w:val="000000"/>
                <w:sz w:val="24"/>
                <w:szCs w:val="24"/>
              </w:rPr>
            </w:pPr>
          </w:p>
        </w:tc>
      </w:tr>
    </w:tbl>
    <w:p>
      <w:pPr>
        <w:spacing w:beforeLines="20" w:afterLines="20" w:line="360" w:lineRule="auto"/>
        <w:rPr>
          <w:rFonts w:ascii="宋体" w:hAnsi="宋体"/>
          <w:color w:val="000000"/>
          <w:sz w:val="28"/>
        </w:rPr>
      </w:pPr>
    </w:p>
    <w:p>
      <w:pPr>
        <w:spacing w:beforeLines="20" w:afterLines="20" w:line="360" w:lineRule="auto"/>
        <w:jc w:val="center"/>
        <w:outlineLvl w:val="2"/>
        <w:rPr>
          <w:rFonts w:ascii="宋体" w:hAnsi="宋体"/>
          <w:b/>
          <w:color w:val="000000"/>
          <w:sz w:val="28"/>
        </w:rPr>
      </w:pPr>
      <w:bookmarkStart w:id="229" w:name="_Toc22909"/>
      <w:r>
        <w:rPr>
          <w:rFonts w:hint="eastAsia" w:ascii="宋体" w:hAnsi="宋体"/>
          <w:b/>
          <w:color w:val="000000"/>
          <w:sz w:val="28"/>
        </w:rPr>
        <w:t>（二）业绩证明材料</w:t>
      </w:r>
      <w:bookmarkEnd w:id="229"/>
    </w:p>
    <w:p>
      <w:pPr>
        <w:spacing w:beforeLines="20" w:afterLines="20" w:line="360" w:lineRule="auto"/>
        <w:jc w:val="center"/>
        <w:outlineLvl w:val="2"/>
        <w:rPr>
          <w:rFonts w:ascii="宋体" w:hAnsi="宋体"/>
          <w:color w:val="000000"/>
          <w:sz w:val="24"/>
          <w:szCs w:val="24"/>
        </w:rPr>
      </w:pPr>
      <w:bookmarkStart w:id="230" w:name="_Toc21419"/>
      <w:r>
        <w:rPr>
          <w:rFonts w:hint="eastAsia" w:ascii="宋体" w:hAnsi="宋体"/>
          <w:color w:val="000000"/>
          <w:sz w:val="24"/>
          <w:szCs w:val="24"/>
        </w:rPr>
        <w:t>（建议与上述“（一）业绩表”填写的业绩一一对应提供）</w:t>
      </w:r>
      <w:bookmarkEnd w:id="230"/>
    </w:p>
    <w:p>
      <w:pPr>
        <w:pStyle w:val="7"/>
        <w:rPr>
          <w:rFonts w:hAnsi="宋体"/>
          <w:color w:val="000000"/>
          <w:sz w:val="28"/>
          <w:szCs w:val="36"/>
        </w:rPr>
      </w:pPr>
      <w:bookmarkStart w:id="231" w:name="_Toc2218"/>
      <w:bookmarkStart w:id="232" w:name="_Toc496587832"/>
      <w:bookmarkStart w:id="233" w:name="_Toc4930"/>
      <w:bookmarkStart w:id="234" w:name="_Toc520280140"/>
      <w:bookmarkStart w:id="235" w:name="_Toc2853"/>
      <w:bookmarkStart w:id="236" w:name="_Toc471675527"/>
      <w:bookmarkStart w:id="237" w:name="_Toc22369"/>
      <w:r>
        <w:rPr>
          <w:rFonts w:hint="eastAsia" w:hAnsi="宋体"/>
          <w:color w:val="000000"/>
          <w:sz w:val="28"/>
        </w:rPr>
        <w:t>七．拟投入本项目的人员情况</w:t>
      </w:r>
      <w:bookmarkEnd w:id="231"/>
      <w:bookmarkEnd w:id="232"/>
      <w:bookmarkEnd w:id="233"/>
      <w:bookmarkEnd w:id="234"/>
      <w:bookmarkEnd w:id="235"/>
      <w:bookmarkEnd w:id="236"/>
      <w:bookmarkEnd w:id="237"/>
    </w:p>
    <w:p>
      <w:pPr>
        <w:tabs>
          <w:tab w:val="left" w:pos="4620"/>
        </w:tabs>
        <w:spacing w:line="360" w:lineRule="auto"/>
        <w:ind w:firstLine="480" w:firstLineChars="200"/>
        <w:rPr>
          <w:rFonts w:ascii="宋体" w:hAnsi="宋体"/>
          <w:color w:val="000000"/>
          <w:sz w:val="24"/>
        </w:rPr>
      </w:pPr>
      <w:r>
        <w:rPr>
          <w:rFonts w:hint="eastAsia" w:ascii="宋体" w:hAnsi="宋体"/>
          <w:bCs/>
          <w:color w:val="000000"/>
          <w:sz w:val="24"/>
          <w:szCs w:val="24"/>
        </w:rPr>
        <w:t>投标人可自行制作格式</w:t>
      </w:r>
      <w:r>
        <w:rPr>
          <w:rFonts w:hint="eastAsia" w:ascii="宋体" w:hAnsi="宋体"/>
          <w:color w:val="000000"/>
          <w:sz w:val="24"/>
        </w:rPr>
        <w:t>，应能体现出所有招标文件要求的内容，并附相关证明材料（扫描件）。</w:t>
      </w:r>
    </w:p>
    <w:p>
      <w:pPr>
        <w:pStyle w:val="7"/>
        <w:rPr>
          <w:rFonts w:hAnsi="宋体"/>
          <w:color w:val="000000"/>
          <w:sz w:val="28"/>
        </w:rPr>
      </w:pPr>
      <w:bookmarkStart w:id="238" w:name="_Toc23624"/>
      <w:bookmarkStart w:id="239" w:name="_Toc3833"/>
      <w:bookmarkStart w:id="240" w:name="_Toc496587833"/>
      <w:bookmarkStart w:id="241" w:name="_Toc32587"/>
      <w:bookmarkStart w:id="242" w:name="_Toc520280141"/>
      <w:bookmarkStart w:id="243" w:name="_Toc471675528"/>
      <w:bookmarkStart w:id="244" w:name="_Toc16086"/>
      <w:r>
        <w:rPr>
          <w:rFonts w:hint="eastAsia" w:hAnsi="宋体"/>
          <w:color w:val="000000"/>
          <w:sz w:val="28"/>
        </w:rPr>
        <w:t>八．设计、施工方案</w:t>
      </w:r>
      <w:bookmarkEnd w:id="238"/>
      <w:bookmarkEnd w:id="239"/>
      <w:bookmarkEnd w:id="240"/>
      <w:bookmarkEnd w:id="241"/>
      <w:bookmarkEnd w:id="242"/>
      <w:bookmarkEnd w:id="243"/>
      <w:bookmarkEnd w:id="244"/>
    </w:p>
    <w:p>
      <w:pPr>
        <w:spacing w:beforeLines="20" w:afterLines="20" w:line="360" w:lineRule="auto"/>
        <w:jc w:val="center"/>
        <w:rPr>
          <w:rFonts w:ascii="宋体" w:hAnsi="宋体"/>
          <w:bCs/>
          <w:color w:val="000000"/>
          <w:sz w:val="24"/>
          <w:szCs w:val="24"/>
        </w:rPr>
      </w:pPr>
      <w:r>
        <w:rPr>
          <w:rFonts w:hint="eastAsia" w:ascii="宋体" w:hAnsi="宋体"/>
          <w:bCs/>
          <w:color w:val="000000"/>
          <w:sz w:val="24"/>
          <w:szCs w:val="24"/>
        </w:rPr>
        <w:t>（投标人可自行制作格式）</w:t>
      </w:r>
    </w:p>
    <w:p>
      <w:pPr>
        <w:pStyle w:val="17"/>
        <w:ind w:firstLine="480"/>
        <w:rPr>
          <w:rFonts w:ascii="宋体" w:hAnsi="宋体"/>
          <w:bCs/>
          <w:color w:val="000000"/>
          <w:sz w:val="24"/>
          <w:szCs w:val="24"/>
        </w:rPr>
      </w:pPr>
    </w:p>
    <w:p/>
    <w:p>
      <w:pPr>
        <w:pStyle w:val="7"/>
        <w:rPr>
          <w:rFonts w:hAnsi="宋体"/>
          <w:color w:val="000000"/>
          <w:sz w:val="28"/>
          <w:szCs w:val="36"/>
        </w:rPr>
      </w:pPr>
      <w:bookmarkStart w:id="245" w:name="_Toc496587834"/>
      <w:bookmarkStart w:id="246" w:name="_Toc28883"/>
      <w:bookmarkStart w:id="247" w:name="_Toc17360"/>
      <w:bookmarkStart w:id="248" w:name="_Toc26798"/>
      <w:bookmarkStart w:id="249" w:name="_Toc520280142"/>
      <w:bookmarkStart w:id="250" w:name="_Toc10583"/>
      <w:r>
        <w:rPr>
          <w:rFonts w:hint="eastAsia" w:hAnsi="宋体"/>
          <w:color w:val="000000"/>
          <w:sz w:val="28"/>
        </w:rPr>
        <w:t>九．有关证明文件</w:t>
      </w:r>
      <w:bookmarkEnd w:id="245"/>
      <w:bookmarkEnd w:id="246"/>
      <w:bookmarkEnd w:id="247"/>
      <w:bookmarkEnd w:id="248"/>
      <w:bookmarkEnd w:id="249"/>
      <w:bookmarkEnd w:id="250"/>
    </w:p>
    <w:p>
      <w:pPr>
        <w:tabs>
          <w:tab w:val="left" w:pos="4620"/>
        </w:tabs>
        <w:spacing w:line="360" w:lineRule="auto"/>
        <w:ind w:firstLine="480" w:firstLineChars="200"/>
        <w:rPr>
          <w:rFonts w:ascii="宋体" w:hAnsi="宋体"/>
          <w:color w:val="000000"/>
          <w:sz w:val="24"/>
        </w:rPr>
      </w:pPr>
      <w:r>
        <w:rPr>
          <w:rFonts w:hint="eastAsia" w:ascii="宋体" w:hAnsi="宋体"/>
          <w:color w:val="000000"/>
          <w:sz w:val="24"/>
        </w:rPr>
        <w:t>提供符合投标邀请（招标公告）、招标需求及评标办法规定的相关证明文件（制作成扫描件上传）。</w:t>
      </w:r>
    </w:p>
    <w:p>
      <w:pPr>
        <w:pStyle w:val="8"/>
        <w:snapToGrid w:val="0"/>
        <w:spacing w:before="120" w:after="120" w:line="360" w:lineRule="auto"/>
        <w:ind w:firstLine="480"/>
        <w:jc w:val="left"/>
        <w:rPr>
          <w:rFonts w:hAnsi="宋体"/>
          <w:color w:val="000000"/>
          <w:sz w:val="24"/>
        </w:rPr>
      </w:pPr>
      <w:r>
        <w:rPr>
          <w:rFonts w:hint="eastAsia" w:hAnsi="宋体"/>
          <w:color w:val="000000"/>
          <w:sz w:val="24"/>
        </w:rPr>
        <w:t>特别提示：</w:t>
      </w:r>
    </w:p>
    <w:p>
      <w:pPr>
        <w:pStyle w:val="8"/>
        <w:snapToGrid w:val="0"/>
        <w:spacing w:line="360" w:lineRule="auto"/>
        <w:ind w:firstLine="482"/>
        <w:jc w:val="left"/>
        <w:rPr>
          <w:rFonts w:hAnsi="宋体"/>
          <w:color w:val="000000"/>
          <w:sz w:val="24"/>
        </w:rPr>
      </w:pPr>
      <w:r>
        <w:rPr>
          <w:rFonts w:hint="eastAsia" w:hAnsi="宋体"/>
          <w:color w:val="000000"/>
          <w:sz w:val="24"/>
        </w:rPr>
        <w:t>投标人在投标文件制作时，在此栏内上传下列材料（包括但不限于）：</w:t>
      </w:r>
    </w:p>
    <w:p>
      <w:pPr>
        <w:tabs>
          <w:tab w:val="left" w:pos="4620"/>
        </w:tabs>
        <w:spacing w:line="360" w:lineRule="auto"/>
        <w:ind w:firstLine="482" w:firstLineChars="200"/>
        <w:rPr>
          <w:rFonts w:ascii="宋体" w:hAnsi="宋体"/>
          <w:color w:val="000000"/>
          <w:sz w:val="24"/>
        </w:rPr>
      </w:pPr>
      <w:r>
        <w:rPr>
          <w:rFonts w:hint="eastAsia" w:ascii="宋体" w:hAnsi="宋体"/>
          <w:b/>
          <w:color w:val="000000"/>
          <w:sz w:val="24"/>
        </w:rPr>
        <w:t>招标文件要求的其他证明资料</w:t>
      </w:r>
      <w:r>
        <w:rPr>
          <w:rFonts w:hint="eastAsia" w:ascii="宋体" w:hAnsi="宋体" w:cs="Cambria"/>
          <w:b/>
          <w:color w:val="000000"/>
          <w:sz w:val="24"/>
        </w:rPr>
        <w:t>（根据项目要求编辑）</w:t>
      </w:r>
      <w:r>
        <w:rPr>
          <w:rFonts w:hint="eastAsia" w:ascii="宋体" w:hAnsi="宋体"/>
          <w:b/>
          <w:color w:val="000000"/>
          <w:sz w:val="24"/>
          <w:szCs w:val="24"/>
        </w:rPr>
        <w:t>，如营业执照、税务登记证、业绩、相关证书、证明资料等，</w:t>
      </w:r>
      <w:r>
        <w:rPr>
          <w:rFonts w:hint="eastAsia" w:ascii="宋体" w:hAnsi="宋体"/>
          <w:color w:val="000000"/>
          <w:sz w:val="24"/>
        </w:rPr>
        <w:t>应将上述证明材料制作成扫描件上传。</w:t>
      </w:r>
    </w:p>
    <w:p>
      <w:pPr>
        <w:pStyle w:val="17"/>
        <w:tabs>
          <w:tab w:val="left" w:pos="7889"/>
        </w:tabs>
        <w:ind w:firstLine="420"/>
      </w:pPr>
      <w:r>
        <w:rPr>
          <w:rFonts w:hint="eastAsia"/>
        </w:rPr>
        <w:tab/>
      </w:r>
    </w:p>
    <w:p/>
    <w:p>
      <w:pPr>
        <w:pStyle w:val="2"/>
        <w:ind w:firstLine="640"/>
      </w:pPr>
    </w:p>
    <w:p>
      <w:pPr>
        <w:pStyle w:val="7"/>
        <w:rPr>
          <w:rFonts w:hAnsi="宋体"/>
          <w:color w:val="000000"/>
          <w:sz w:val="28"/>
        </w:rPr>
      </w:pPr>
      <w:bookmarkStart w:id="251" w:name="_Toc10182"/>
      <w:bookmarkStart w:id="252" w:name="_Toc520280143"/>
      <w:bookmarkStart w:id="253" w:name="_Toc8540"/>
      <w:bookmarkStart w:id="254" w:name="_Toc17755"/>
      <w:bookmarkStart w:id="255" w:name="_Toc23387"/>
      <w:bookmarkStart w:id="256" w:name="_Hlt510342906"/>
      <w:bookmarkStart w:id="257" w:name="_Toc508363608"/>
      <w:bookmarkStart w:id="258" w:name="_Toc471736417"/>
      <w:bookmarkStart w:id="259" w:name="_Toc516969104"/>
      <w:bookmarkStart w:id="260" w:name="_Toc220232401"/>
      <w:r>
        <w:rPr>
          <w:rFonts w:hint="eastAsia" w:hAnsi="宋体"/>
          <w:color w:val="000000"/>
          <w:sz w:val="28"/>
        </w:rPr>
        <w:t>十．投标授权书</w:t>
      </w:r>
      <w:bookmarkEnd w:id="251"/>
      <w:bookmarkEnd w:id="252"/>
      <w:bookmarkEnd w:id="253"/>
      <w:bookmarkEnd w:id="254"/>
      <w:bookmarkEnd w:id="255"/>
    </w:p>
    <w:p>
      <w:pPr>
        <w:pStyle w:val="8"/>
        <w:snapToGrid w:val="0"/>
        <w:spacing w:line="360" w:lineRule="auto"/>
        <w:ind w:firstLine="480" w:firstLineChars="200"/>
        <w:jc w:val="left"/>
        <w:rPr>
          <w:rFonts w:hAnsi="宋体"/>
          <w:color w:val="000000"/>
          <w:sz w:val="24"/>
          <w:szCs w:val="28"/>
        </w:rPr>
      </w:pPr>
      <w:r>
        <w:rPr>
          <w:rFonts w:hint="eastAsia" w:hAnsi="宋体"/>
          <w:color w:val="000000"/>
          <w:sz w:val="24"/>
          <w:szCs w:val="28"/>
        </w:rPr>
        <w:t>本授权书声明：</w:t>
      </w:r>
      <w:r>
        <w:rPr>
          <w:rFonts w:hint="eastAsia" w:hAnsi="宋体"/>
          <w:color w:val="000000"/>
          <w:sz w:val="24"/>
          <w:szCs w:val="28"/>
          <w:u w:val="single"/>
        </w:rPr>
        <w:t xml:space="preserve">           </w:t>
      </w:r>
      <w:r>
        <w:rPr>
          <w:rFonts w:hint="eastAsia" w:hAnsi="宋体"/>
          <w:color w:val="000000"/>
          <w:sz w:val="24"/>
          <w:szCs w:val="28"/>
        </w:rPr>
        <w:t>公司授权</w:t>
      </w:r>
      <w:r>
        <w:rPr>
          <w:rFonts w:hint="eastAsia" w:hAnsi="宋体"/>
          <w:color w:val="000000"/>
          <w:sz w:val="24"/>
          <w:szCs w:val="28"/>
          <w:u w:val="single"/>
        </w:rPr>
        <w:t xml:space="preserve">       </w:t>
      </w:r>
      <w:r>
        <w:rPr>
          <w:rFonts w:hint="eastAsia" w:hAnsi="宋体"/>
          <w:color w:val="000000"/>
          <w:sz w:val="24"/>
          <w:szCs w:val="28"/>
        </w:rPr>
        <w:t>（投标人授权代表姓名、职务，手机号码）代表本公司参加</w:t>
      </w:r>
      <w:r>
        <w:rPr>
          <w:rFonts w:hint="eastAsia" w:hAnsi="宋体" w:cs="宋体"/>
          <w:color w:val="000000"/>
          <w:kern w:val="0"/>
          <w:sz w:val="24"/>
        </w:rPr>
        <w:t>合肥泓瑞金陵大酒店</w:t>
      </w:r>
      <w:r>
        <w:rPr>
          <w:rFonts w:hint="eastAsia" w:hAnsi="宋体"/>
          <w:color w:val="000000"/>
          <w:sz w:val="24"/>
          <w:szCs w:val="28"/>
        </w:rPr>
        <w:t>有限公司</w:t>
      </w:r>
      <w:r>
        <w:rPr>
          <w:rFonts w:hint="eastAsia" w:hAnsi="宋体"/>
          <w:b/>
          <w:color w:val="000000"/>
          <w:sz w:val="24"/>
          <w:szCs w:val="28"/>
          <w:u w:val="single"/>
        </w:rPr>
        <w:t xml:space="preserve">                   </w:t>
      </w:r>
      <w:r>
        <w:rPr>
          <w:rFonts w:hint="eastAsia" w:hAnsi="宋体"/>
          <w:bCs/>
          <w:color w:val="000000"/>
          <w:sz w:val="24"/>
          <w:szCs w:val="28"/>
        </w:rPr>
        <w:t>招标活动（项目编号：</w:t>
      </w:r>
      <w:r>
        <w:rPr>
          <w:rFonts w:hint="eastAsia" w:hAnsi="宋体"/>
          <w:b/>
          <w:color w:val="FF0000"/>
          <w:sz w:val="24"/>
          <w:szCs w:val="28"/>
        </w:rPr>
        <w:t>xxxxxxx</w:t>
      </w:r>
      <w:r>
        <w:rPr>
          <w:rFonts w:hint="eastAsia" w:hAnsi="宋体"/>
          <w:bCs/>
          <w:color w:val="FF0000"/>
          <w:sz w:val="24"/>
          <w:szCs w:val="28"/>
        </w:rPr>
        <w:t>）</w:t>
      </w:r>
      <w:r>
        <w:rPr>
          <w:rFonts w:hint="eastAsia" w:hAnsi="宋体"/>
          <w:color w:val="000000"/>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hAnsi="宋体"/>
          <w:color w:val="000000"/>
          <w:sz w:val="24"/>
          <w:szCs w:val="28"/>
        </w:rPr>
      </w:pPr>
      <w:r>
        <w:rPr>
          <w:rFonts w:hint="eastAsia" w:hAnsi="宋体"/>
          <w:color w:val="000000"/>
          <w:sz w:val="24"/>
          <w:szCs w:val="28"/>
        </w:rPr>
        <w:t>本授权书自出具之日起生效。</w:t>
      </w:r>
    </w:p>
    <w:p>
      <w:pPr>
        <w:spacing w:line="360" w:lineRule="auto"/>
        <w:rPr>
          <w:rFonts w:ascii="宋体" w:hAnsi="宋体"/>
          <w:color w:val="000000"/>
          <w:sz w:val="24"/>
          <w:szCs w:val="28"/>
        </w:rPr>
      </w:pPr>
    </w:p>
    <w:p>
      <w:pPr>
        <w:spacing w:line="360" w:lineRule="auto"/>
        <w:rPr>
          <w:rFonts w:ascii="宋体" w:hAnsi="宋体"/>
          <w:color w:val="000000"/>
          <w:sz w:val="24"/>
          <w:szCs w:val="28"/>
        </w:rPr>
      </w:pPr>
      <w:r>
        <w:rPr>
          <w:rFonts w:ascii="宋体" w:hAnsi="宋体"/>
          <w:color w:val="000000"/>
          <w:sz w:val="24"/>
          <w:szCs w:val="28"/>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3"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1" name="圆角矩形 1"/>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upright="1"/>
                      </wps:wsp>
                      <wps:wsp>
                        <wps:cNvPr id="2" name="圆角矩形 2"/>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upright="1"/>
                      </wps:wsp>
                    </wpg:wgp>
                  </a:graphicData>
                </a:graphic>
              </wp:anchor>
            </w:drawing>
          </mc:Choice>
          <mc:Fallback>
            <w:pict>
              <v:group id="_x0000_s1026"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fkG2w9kAAAAKAQAADwAAAAAAAAABACAAAAAiAAAAZHJzL2Rvd25yZXYueG1s&#10;UEsBAhQAFAAAAAgAh07iQCxKkOaiAgAA3AcAAA4AAAAAAAAAAQAgAAAAKAEAAGRycy9lMm9Eb2Mu&#10;eG1sUEsFBgAAAAAGAAYAWQEAADwGAAAAAA==&#10;">
                <o:lock v:ext="edit" aspectratio="f"/>
                <v:roundrect id="_x0000_s1026" o:spid="_x0000_s1026" o:spt="2" style="position:absolute;left:3270;top:5789;height:1525;width:2794;" fillcolor="#FFFFFF" filled="t" stroked="t" coordsize="21600,21600" arcsize="0.166666666666667"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_x0000_s1026" o:spid="_x0000_s1026" o:spt="2" style="position:absolute;left:6555;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color w:val="000000"/>
          <w:sz w:val="24"/>
          <w:szCs w:val="28"/>
        </w:rPr>
      </w:pPr>
      <w:r>
        <w:rPr>
          <w:rFonts w:hint="eastAsia" w:ascii="宋体" w:hAnsi="宋体"/>
          <w:color w:val="000000"/>
          <w:sz w:val="24"/>
          <w:szCs w:val="28"/>
        </w:rPr>
        <w:t>特此声明。</w:t>
      </w:r>
    </w:p>
    <w:p>
      <w:pPr>
        <w:spacing w:line="360" w:lineRule="auto"/>
        <w:rPr>
          <w:rFonts w:ascii="宋体" w:hAnsi="宋体"/>
          <w:color w:val="000000"/>
          <w:sz w:val="24"/>
          <w:szCs w:val="28"/>
        </w:rPr>
      </w:pPr>
    </w:p>
    <w:p>
      <w:pPr>
        <w:spacing w:line="360" w:lineRule="auto"/>
        <w:rPr>
          <w:rFonts w:ascii="宋体" w:hAnsi="宋体"/>
          <w:color w:val="000000"/>
          <w:sz w:val="24"/>
          <w:szCs w:val="28"/>
        </w:rPr>
      </w:pPr>
    </w:p>
    <w:p>
      <w:pPr>
        <w:spacing w:line="360" w:lineRule="auto"/>
        <w:rPr>
          <w:rFonts w:ascii="宋体" w:hAnsi="宋体"/>
          <w:color w:val="000000"/>
          <w:sz w:val="24"/>
          <w:szCs w:val="28"/>
        </w:rPr>
      </w:pPr>
    </w:p>
    <w:p>
      <w:pPr>
        <w:spacing w:line="360" w:lineRule="auto"/>
        <w:rPr>
          <w:rFonts w:ascii="宋体" w:hAnsi="宋体"/>
          <w:b/>
          <w:bCs/>
          <w:color w:val="000000"/>
          <w:sz w:val="24"/>
          <w:szCs w:val="28"/>
        </w:rPr>
      </w:pPr>
      <w:r>
        <w:rPr>
          <w:rFonts w:hint="eastAsia" w:ascii="宋体" w:hAnsi="宋体"/>
          <w:b/>
          <w:bCs/>
          <w:color w:val="000000"/>
          <w:sz w:val="24"/>
          <w:szCs w:val="28"/>
        </w:rPr>
        <w:t>投标人(公章)：</w:t>
      </w:r>
      <w:r>
        <w:rPr>
          <w:rFonts w:hint="eastAsia" w:ascii="宋体" w:hAnsi="宋体"/>
          <w:b/>
          <w:bCs/>
          <w:color w:val="000000"/>
          <w:sz w:val="24"/>
          <w:szCs w:val="28"/>
          <w:u w:val="single"/>
        </w:rPr>
        <w:t xml:space="preserve">                    </w:t>
      </w:r>
    </w:p>
    <w:p>
      <w:pPr>
        <w:spacing w:line="360" w:lineRule="auto"/>
        <w:rPr>
          <w:rFonts w:ascii="宋体" w:hAnsi="宋体"/>
          <w:color w:val="000000"/>
          <w:sz w:val="24"/>
          <w:szCs w:val="28"/>
        </w:rPr>
      </w:pPr>
      <w:r>
        <w:rPr>
          <w:rFonts w:hint="eastAsia" w:ascii="宋体" w:hAnsi="宋体"/>
          <w:color w:val="000000"/>
          <w:sz w:val="24"/>
          <w:szCs w:val="28"/>
        </w:rPr>
        <w:t xml:space="preserve">日        期： </w:t>
      </w:r>
      <w:r>
        <w:rPr>
          <w:rFonts w:hint="eastAsia" w:ascii="宋体" w:hAnsi="宋体"/>
          <w:color w:val="000000"/>
          <w:sz w:val="24"/>
          <w:szCs w:val="28"/>
          <w:u w:val="single"/>
        </w:rPr>
        <w:t xml:space="preserve">                   </w:t>
      </w:r>
    </w:p>
    <w:p>
      <w:pPr>
        <w:rPr>
          <w:rFonts w:ascii="宋体" w:hAnsi="宋体"/>
          <w:color w:val="000000"/>
          <w:sz w:val="28"/>
          <w:szCs w:val="28"/>
        </w:rPr>
      </w:pPr>
    </w:p>
    <w:p>
      <w:pPr>
        <w:pStyle w:val="8"/>
        <w:snapToGrid w:val="0"/>
        <w:spacing w:line="360" w:lineRule="auto"/>
        <w:jc w:val="left"/>
        <w:rPr>
          <w:rFonts w:hAnsi="宋体"/>
          <w:color w:val="000000"/>
          <w:sz w:val="24"/>
          <w:szCs w:val="28"/>
        </w:rPr>
      </w:pPr>
      <w:r>
        <w:rPr>
          <w:rFonts w:hint="eastAsia" w:hAnsi="宋体"/>
          <w:color w:val="000000"/>
          <w:sz w:val="24"/>
          <w:szCs w:val="28"/>
        </w:rPr>
        <w:t>注：</w:t>
      </w:r>
    </w:p>
    <w:p>
      <w:pPr>
        <w:pStyle w:val="8"/>
        <w:snapToGrid w:val="0"/>
        <w:spacing w:line="360" w:lineRule="auto"/>
        <w:jc w:val="left"/>
        <w:rPr>
          <w:rFonts w:hAnsi="宋体"/>
          <w:color w:val="000000"/>
          <w:sz w:val="24"/>
          <w:szCs w:val="28"/>
        </w:rPr>
      </w:pPr>
      <w:bookmarkStart w:id="261" w:name="_Toc471736421"/>
      <w:bookmarkStart w:id="262" w:name="_Toc220232403"/>
      <w:r>
        <w:rPr>
          <w:rFonts w:hint="eastAsia" w:hAnsi="宋体"/>
          <w:color w:val="000000"/>
          <w:sz w:val="24"/>
          <w:szCs w:val="28"/>
        </w:rPr>
        <w:t>1.本项目只允许有唯一的投标人授权代表（须与投标函中授权代表为同一人，否则投标无效），投标文件中提供授权代表身份证</w:t>
      </w:r>
      <w:r>
        <w:rPr>
          <w:rFonts w:hint="eastAsia" w:hAnsi="宋体"/>
          <w:color w:val="000000"/>
          <w:sz w:val="24"/>
        </w:rPr>
        <w:t>扫描件</w:t>
      </w:r>
      <w:r>
        <w:rPr>
          <w:rFonts w:hint="eastAsia" w:hAnsi="宋体"/>
          <w:color w:val="000000"/>
          <w:sz w:val="24"/>
          <w:szCs w:val="28"/>
        </w:rPr>
        <w:t>。</w:t>
      </w:r>
    </w:p>
    <w:p>
      <w:pPr>
        <w:pStyle w:val="8"/>
        <w:snapToGrid w:val="0"/>
        <w:spacing w:line="360" w:lineRule="auto"/>
        <w:jc w:val="left"/>
        <w:rPr>
          <w:rFonts w:hAnsi="宋体"/>
          <w:color w:val="000000"/>
          <w:sz w:val="24"/>
        </w:rPr>
      </w:pPr>
      <w:r>
        <w:rPr>
          <w:rFonts w:hint="eastAsia" w:hAnsi="宋体"/>
          <w:color w:val="000000"/>
          <w:sz w:val="24"/>
          <w:szCs w:val="28"/>
        </w:rPr>
        <w:t>2.法定代表人参加投标的无需此件，</w:t>
      </w:r>
      <w:r>
        <w:rPr>
          <w:rFonts w:hint="eastAsia" w:hAnsi="宋体"/>
          <w:color w:val="000000"/>
          <w:sz w:val="24"/>
        </w:rPr>
        <w:t xml:space="preserve">但投标文件中须提供身份证扫描件 </w:t>
      </w:r>
      <w:bookmarkEnd w:id="256"/>
      <w:bookmarkEnd w:id="257"/>
      <w:bookmarkEnd w:id="258"/>
      <w:bookmarkEnd w:id="259"/>
      <w:bookmarkEnd w:id="260"/>
      <w:bookmarkEnd w:id="261"/>
      <w:bookmarkEnd w:id="262"/>
    </w:p>
    <w:p>
      <w:pPr>
        <w:pStyle w:val="8"/>
        <w:snapToGrid w:val="0"/>
        <w:spacing w:line="360" w:lineRule="auto"/>
        <w:jc w:val="left"/>
        <w:rPr>
          <w:rFonts w:hAnsi="宋体"/>
          <w:color w:val="000000"/>
          <w:sz w:val="24"/>
        </w:rPr>
      </w:pPr>
    </w:p>
    <w:p>
      <w:pPr>
        <w:pStyle w:val="7"/>
        <w:ind w:firstLine="2249" w:firstLineChars="800"/>
        <w:jc w:val="both"/>
        <w:rPr>
          <w:rFonts w:hAnsi="宋体"/>
          <w:color w:val="000000"/>
          <w:sz w:val="28"/>
        </w:rPr>
      </w:pPr>
      <w:r>
        <w:rPr>
          <w:rFonts w:hint="eastAsia" w:hAnsi="宋体"/>
          <w:color w:val="000000"/>
          <w:sz w:val="28"/>
        </w:rPr>
        <w:t>十一．投标人认为需提供的其他资料</w:t>
      </w:r>
    </w:p>
    <w:p>
      <w:pPr>
        <w:spacing w:line="500" w:lineRule="exact"/>
        <w:rPr>
          <w:rFonts w:hint="eastAsia" w:ascii="宋体" w:hAnsi="宋体"/>
          <w:b/>
          <w:color w:val="000000"/>
          <w:sz w:val="24"/>
          <w:szCs w:val="24"/>
        </w:rPr>
      </w:pPr>
      <w:r>
        <w:rPr>
          <w:rFonts w:hint="eastAsia" w:ascii="宋体" w:hAnsi="宋体"/>
          <w:b/>
          <w:bCs/>
          <w:color w:val="000000"/>
          <w:sz w:val="30"/>
        </w:rPr>
        <w:t xml:space="preserve">               </w:t>
      </w:r>
      <w:r>
        <w:rPr>
          <w:rFonts w:hint="eastAsia" w:ascii="宋体" w:hAnsi="宋体"/>
          <w:b/>
          <w:bCs/>
          <w:color w:val="000000"/>
          <w:sz w:val="24"/>
          <w:szCs w:val="24"/>
        </w:rPr>
        <w:t xml:space="preserve">        （</w:t>
      </w:r>
      <w:r>
        <w:rPr>
          <w:rFonts w:hint="eastAsia" w:ascii="宋体" w:hAnsi="宋体"/>
          <w:bCs/>
          <w:color w:val="000000"/>
          <w:sz w:val="24"/>
          <w:szCs w:val="24"/>
        </w:rPr>
        <w:t>投标人可自行制作格式</w:t>
      </w:r>
      <w:r>
        <w:rPr>
          <w:rFonts w:hint="eastAsia" w:ascii="宋体" w:hAnsi="宋体"/>
          <w:b/>
          <w:color w:val="000000"/>
          <w:sz w:val="24"/>
          <w:szCs w:val="24"/>
        </w:rPr>
        <w:t>）</w:t>
      </w:r>
    </w:p>
    <w:p>
      <w:pPr>
        <w:pStyle w:val="2"/>
        <w:rPr>
          <w:rFonts w:hint="eastAsia"/>
        </w:rPr>
      </w:pPr>
    </w:p>
    <w:p>
      <w:pPr>
        <w:pStyle w:val="2"/>
        <w:rPr>
          <w:rFonts w:hint="eastAsia" w:ascii="宋体" w:hAnsi="宋体"/>
          <w:b/>
          <w:color w:val="000000"/>
          <w:sz w:val="24"/>
          <w:szCs w:val="24"/>
        </w:rPr>
      </w:pPr>
    </w:p>
    <w:p>
      <w:pPr>
        <w:pStyle w:val="2"/>
        <w:rPr>
          <w:rFonts w:hint="eastAsia" w:ascii="宋体" w:hAnsi="宋体" w:eastAsia="楷体_GB2312"/>
          <w:b/>
          <w:color w:val="000000"/>
          <w:sz w:val="48"/>
          <w:szCs w:val="48"/>
          <w:highlight w:val="yellow"/>
          <w:lang w:eastAsia="zh-CN"/>
        </w:rPr>
      </w:pPr>
      <w:r>
        <w:rPr>
          <w:rFonts w:hint="eastAsia" w:ascii="宋体" w:hAnsi="宋体"/>
          <w:b/>
          <w:color w:val="000000"/>
          <w:sz w:val="48"/>
          <w:szCs w:val="48"/>
          <w:highlight w:val="yellow"/>
          <w:lang w:eastAsia="zh-CN"/>
        </w:rPr>
        <w:t>以上所有提供的资料都要盖章</w:t>
      </w:r>
    </w:p>
    <w:sectPr>
      <w:footerReference r:id="rId12" w:type="default"/>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706"/>
        <w:tab w:val="clear" w:pos="4153"/>
      </w:tabs>
      <w:jc w:val="both"/>
      <w:rPr>
        <w:rFonts w:ascii="宋体" w:hAnsi="宋体"/>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29页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Bhw0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OnlL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FqBhw0bAgAAIwQAAA4A&#10;AAAAAAAAAQAgAAAAHwEAAGRycy9lMm9Eb2MueG1sUEsFBgAAAAAGAAYAWQEAAKwFA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29页</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tsZ8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D7bGfGQIAACMEAAAOAAAA&#10;AAAAAAEAIAAAAB8BAABkcnMvZTJvRG9jLnhtbFBLBQYAAAAABgAGAFkBAACqBQ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639"/>
        <w:tab w:val="clear" w:pos="4153"/>
      </w:tabs>
      <w:jc w:val="both"/>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29页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CxUs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wLFSxoCAAAjBAAADgAA&#10;AAAAAAABACAAAAAfAQAAZHJzL2Uyb0RvYy54bWxQSwUGAAAAAAYABgBZAQAAqwU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29页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639"/>
        <w:tab w:val="clear" w:pos="4153"/>
      </w:tabs>
      <w:jc w:val="both"/>
      <w:rPr>
        <w:rFonts w:ascii="宋体" w:hAnsi="宋体"/>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29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wjw4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OnlL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Bawjw4bAgAAIwQAAA4A&#10;AAAAAAAAAQAgAAAAHwEAAGRycy9lMm9Eb2MueG1sUEsFBgAAAAAGAAYAWQEAAKwFA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29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706"/>
        <w:tab w:val="clear" w:pos="4153"/>
      </w:tabs>
      <w:jc w:val="both"/>
      <w:rPr>
        <w:rFonts w:ascii="宋体" w:hAnsi="宋体"/>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29页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EMMvQB0CAAAjBAAA&#10;DgAAAAAAAAABACAAAAAfAQAAZHJzL2Uyb0RvYy54bWxQSwUGAAAAAAYABgBZAQAArgU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29页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706"/>
        <w:tab w:val="left" w:pos="5446"/>
        <w:tab w:val="clear" w:pos="4153"/>
        <w:tab w:val="clear" w:pos="8306"/>
      </w:tabs>
      <w:jc w:val="both"/>
      <w:rPr>
        <w:rFonts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29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xZQU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FxZQUbAgAAIwQAAA4A&#10;AAAAAAAAAQAgAAAAHwEAAGRycy9lMm9Eb2MueG1sUEsFBgAAAAAGAAYAWQEAAKwFA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29 页</w:t>
                    </w:r>
                  </w:p>
                </w:txbxContent>
              </v:textbox>
            </v:shape>
          </w:pict>
        </mc:Fallback>
      </mc:AlternateContent>
    </w:r>
    <w:r>
      <w:rPr>
        <w:rFonts w:hint="eastAsia" w:ascii="宋体" w:hAnsi="宋体"/>
        <w:sz w:val="24"/>
      </w:rPr>
      <w:tab/>
    </w:r>
    <w:r>
      <w:rPr>
        <w:rFonts w:hint="eastAsia" w:ascii="宋体" w:hAnsi="宋体"/>
        <w:sz w:val="2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hAnsi="宋体"/>
        <w:b/>
        <w:i/>
        <w:sz w:val="24"/>
      </w:rPr>
    </w:pPr>
    <w:r>
      <w:rPr>
        <w:rFonts w:hint="eastAsia"/>
      </w:rPr>
      <w:t>合肥泓瑞金陵大酒店有限责任公司招标文件-服务类（适用于综合评分法）                       2023版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DA62"/>
    <w:multiLevelType w:val="singleLevel"/>
    <w:tmpl w:val="1007DA62"/>
    <w:lvl w:ilvl="0" w:tentative="0">
      <w:start w:val="7"/>
      <w:numFmt w:val="chineseCounting"/>
      <w:suff w:val="space"/>
      <w:lvlText w:val="第%1章"/>
      <w:lvlJc w:val="left"/>
      <w:rPr>
        <w:rFonts w:hint="eastAsia"/>
      </w:rPr>
    </w:lvl>
  </w:abstractNum>
  <w:abstractNum w:abstractNumId="1">
    <w:nsid w:val="2BFABA58"/>
    <w:multiLevelType w:val="singleLevel"/>
    <w:tmpl w:val="2BFABA58"/>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NjQ1MjBmZDcxOTUzZDEzOTY1OTdiYWI3NGYwNDUifQ=="/>
  </w:docVars>
  <w:rsids>
    <w:rsidRoot w:val="65C07E70"/>
    <w:rsid w:val="0003402D"/>
    <w:rsid w:val="00061FB9"/>
    <w:rsid w:val="001472D6"/>
    <w:rsid w:val="00365091"/>
    <w:rsid w:val="003B4AE0"/>
    <w:rsid w:val="0056181E"/>
    <w:rsid w:val="0057267D"/>
    <w:rsid w:val="00627EFE"/>
    <w:rsid w:val="008D08CD"/>
    <w:rsid w:val="009D4B66"/>
    <w:rsid w:val="00A90534"/>
    <w:rsid w:val="00AF2854"/>
    <w:rsid w:val="00B514A4"/>
    <w:rsid w:val="00B73A76"/>
    <w:rsid w:val="00C04D1B"/>
    <w:rsid w:val="00E505A1"/>
    <w:rsid w:val="00ED2E5A"/>
    <w:rsid w:val="0101507E"/>
    <w:rsid w:val="0119288E"/>
    <w:rsid w:val="01454CB8"/>
    <w:rsid w:val="0165068A"/>
    <w:rsid w:val="01667BA5"/>
    <w:rsid w:val="01773FCF"/>
    <w:rsid w:val="018A2B84"/>
    <w:rsid w:val="01DF2B0D"/>
    <w:rsid w:val="01E20119"/>
    <w:rsid w:val="01E74BAC"/>
    <w:rsid w:val="01EB3D86"/>
    <w:rsid w:val="01EF6738"/>
    <w:rsid w:val="01F5050B"/>
    <w:rsid w:val="0204751F"/>
    <w:rsid w:val="02530B99"/>
    <w:rsid w:val="026874C7"/>
    <w:rsid w:val="028F0A7F"/>
    <w:rsid w:val="02A14F1A"/>
    <w:rsid w:val="02DC384C"/>
    <w:rsid w:val="02EE7C1F"/>
    <w:rsid w:val="02F475BC"/>
    <w:rsid w:val="034B62C1"/>
    <w:rsid w:val="03852B3C"/>
    <w:rsid w:val="03914B4E"/>
    <w:rsid w:val="03951A7A"/>
    <w:rsid w:val="03B656C9"/>
    <w:rsid w:val="03C113AD"/>
    <w:rsid w:val="03F07CFE"/>
    <w:rsid w:val="03F52470"/>
    <w:rsid w:val="041A5398"/>
    <w:rsid w:val="04266116"/>
    <w:rsid w:val="042F6B40"/>
    <w:rsid w:val="04356DB0"/>
    <w:rsid w:val="044C7050"/>
    <w:rsid w:val="04625F72"/>
    <w:rsid w:val="046542BB"/>
    <w:rsid w:val="0468429A"/>
    <w:rsid w:val="047548BF"/>
    <w:rsid w:val="0484575F"/>
    <w:rsid w:val="04976717"/>
    <w:rsid w:val="04E349B2"/>
    <w:rsid w:val="04E51EEC"/>
    <w:rsid w:val="04EF7B07"/>
    <w:rsid w:val="04F67446"/>
    <w:rsid w:val="050D3968"/>
    <w:rsid w:val="05104397"/>
    <w:rsid w:val="056D546A"/>
    <w:rsid w:val="056F3473"/>
    <w:rsid w:val="0575496C"/>
    <w:rsid w:val="05C87C01"/>
    <w:rsid w:val="05E0260E"/>
    <w:rsid w:val="05E447D7"/>
    <w:rsid w:val="06436E2A"/>
    <w:rsid w:val="064C284D"/>
    <w:rsid w:val="065C2A25"/>
    <w:rsid w:val="066340FA"/>
    <w:rsid w:val="066F339F"/>
    <w:rsid w:val="06786C7B"/>
    <w:rsid w:val="06AC283D"/>
    <w:rsid w:val="06D64B6E"/>
    <w:rsid w:val="06E2265B"/>
    <w:rsid w:val="06EA2655"/>
    <w:rsid w:val="06F217F5"/>
    <w:rsid w:val="07071F58"/>
    <w:rsid w:val="07150263"/>
    <w:rsid w:val="074B32D7"/>
    <w:rsid w:val="07750D9A"/>
    <w:rsid w:val="078E2756"/>
    <w:rsid w:val="07994402"/>
    <w:rsid w:val="080F66F2"/>
    <w:rsid w:val="08171FE9"/>
    <w:rsid w:val="08382A04"/>
    <w:rsid w:val="0868697D"/>
    <w:rsid w:val="087E2DDC"/>
    <w:rsid w:val="08984C10"/>
    <w:rsid w:val="08E92331"/>
    <w:rsid w:val="09036E3A"/>
    <w:rsid w:val="09557C34"/>
    <w:rsid w:val="0992646A"/>
    <w:rsid w:val="0A056874"/>
    <w:rsid w:val="0A066882"/>
    <w:rsid w:val="0A082508"/>
    <w:rsid w:val="0A1E4FCF"/>
    <w:rsid w:val="0A1F76A4"/>
    <w:rsid w:val="0A2F7790"/>
    <w:rsid w:val="0A470952"/>
    <w:rsid w:val="0A5218F8"/>
    <w:rsid w:val="0A560F4B"/>
    <w:rsid w:val="0A6A6AA2"/>
    <w:rsid w:val="0A81748B"/>
    <w:rsid w:val="0A823D5C"/>
    <w:rsid w:val="0A9B13E8"/>
    <w:rsid w:val="0AAD571F"/>
    <w:rsid w:val="0AC9368B"/>
    <w:rsid w:val="0AF31F6C"/>
    <w:rsid w:val="0AF865E3"/>
    <w:rsid w:val="0B081002"/>
    <w:rsid w:val="0B774307"/>
    <w:rsid w:val="0B8D3BA8"/>
    <w:rsid w:val="0B9F3026"/>
    <w:rsid w:val="0C081025"/>
    <w:rsid w:val="0C0E3E1B"/>
    <w:rsid w:val="0C41432A"/>
    <w:rsid w:val="0CA352C8"/>
    <w:rsid w:val="0CCC4B87"/>
    <w:rsid w:val="0CD07497"/>
    <w:rsid w:val="0CEF204D"/>
    <w:rsid w:val="0CF2339E"/>
    <w:rsid w:val="0CF74A56"/>
    <w:rsid w:val="0D084369"/>
    <w:rsid w:val="0D266103"/>
    <w:rsid w:val="0D301ED0"/>
    <w:rsid w:val="0D395E3A"/>
    <w:rsid w:val="0D5367F6"/>
    <w:rsid w:val="0D546F5E"/>
    <w:rsid w:val="0D56767B"/>
    <w:rsid w:val="0D58403D"/>
    <w:rsid w:val="0D60448B"/>
    <w:rsid w:val="0D6E304F"/>
    <w:rsid w:val="0D730581"/>
    <w:rsid w:val="0D7452EF"/>
    <w:rsid w:val="0D9E1839"/>
    <w:rsid w:val="0DBB26F5"/>
    <w:rsid w:val="0DCC3B05"/>
    <w:rsid w:val="0DD30A3C"/>
    <w:rsid w:val="0DF24B59"/>
    <w:rsid w:val="0DF373AD"/>
    <w:rsid w:val="0E011B33"/>
    <w:rsid w:val="0E38375D"/>
    <w:rsid w:val="0E3C17FB"/>
    <w:rsid w:val="0E4B310D"/>
    <w:rsid w:val="0E5A58C0"/>
    <w:rsid w:val="0E610CFB"/>
    <w:rsid w:val="0E645B29"/>
    <w:rsid w:val="0E6B5898"/>
    <w:rsid w:val="0E793626"/>
    <w:rsid w:val="0E89766E"/>
    <w:rsid w:val="0E8C1FC2"/>
    <w:rsid w:val="0EE56448"/>
    <w:rsid w:val="0F710828"/>
    <w:rsid w:val="0F7333B2"/>
    <w:rsid w:val="0F7C4072"/>
    <w:rsid w:val="0F7E2599"/>
    <w:rsid w:val="0F8B24FB"/>
    <w:rsid w:val="0FAE4A6F"/>
    <w:rsid w:val="0FE479FC"/>
    <w:rsid w:val="0FF05C5E"/>
    <w:rsid w:val="0FF4335A"/>
    <w:rsid w:val="0FF57885"/>
    <w:rsid w:val="10192194"/>
    <w:rsid w:val="101A1268"/>
    <w:rsid w:val="103147F1"/>
    <w:rsid w:val="1036588B"/>
    <w:rsid w:val="103E4D53"/>
    <w:rsid w:val="1041424C"/>
    <w:rsid w:val="10492063"/>
    <w:rsid w:val="104C0597"/>
    <w:rsid w:val="105109B0"/>
    <w:rsid w:val="105F216A"/>
    <w:rsid w:val="107E5537"/>
    <w:rsid w:val="108D3FC7"/>
    <w:rsid w:val="10B61F95"/>
    <w:rsid w:val="11297E83"/>
    <w:rsid w:val="11395EDE"/>
    <w:rsid w:val="114F4487"/>
    <w:rsid w:val="118E408D"/>
    <w:rsid w:val="11994C54"/>
    <w:rsid w:val="119B1BFE"/>
    <w:rsid w:val="11C27133"/>
    <w:rsid w:val="11CE2A77"/>
    <w:rsid w:val="12121783"/>
    <w:rsid w:val="1217606D"/>
    <w:rsid w:val="122F0B01"/>
    <w:rsid w:val="123936B9"/>
    <w:rsid w:val="12407AA0"/>
    <w:rsid w:val="12444F2B"/>
    <w:rsid w:val="125C396A"/>
    <w:rsid w:val="1260490B"/>
    <w:rsid w:val="128559BA"/>
    <w:rsid w:val="12856B8A"/>
    <w:rsid w:val="12A84A6D"/>
    <w:rsid w:val="12AB66C6"/>
    <w:rsid w:val="12B45F2E"/>
    <w:rsid w:val="12BA632F"/>
    <w:rsid w:val="12CA0569"/>
    <w:rsid w:val="12EC3114"/>
    <w:rsid w:val="12F1394B"/>
    <w:rsid w:val="13135957"/>
    <w:rsid w:val="1317674A"/>
    <w:rsid w:val="13257AB0"/>
    <w:rsid w:val="13420563"/>
    <w:rsid w:val="136152D5"/>
    <w:rsid w:val="136E46C7"/>
    <w:rsid w:val="137E6912"/>
    <w:rsid w:val="13873F3F"/>
    <w:rsid w:val="13894A69"/>
    <w:rsid w:val="13BA51AC"/>
    <w:rsid w:val="13CB040B"/>
    <w:rsid w:val="13EF4985"/>
    <w:rsid w:val="14104FCE"/>
    <w:rsid w:val="14310546"/>
    <w:rsid w:val="143D7CE3"/>
    <w:rsid w:val="144C0658"/>
    <w:rsid w:val="14A1589E"/>
    <w:rsid w:val="14AC6A89"/>
    <w:rsid w:val="14BD39AD"/>
    <w:rsid w:val="14BF17BD"/>
    <w:rsid w:val="14CE40C6"/>
    <w:rsid w:val="14E157FF"/>
    <w:rsid w:val="14F35001"/>
    <w:rsid w:val="154274B7"/>
    <w:rsid w:val="1558198F"/>
    <w:rsid w:val="157B0BFF"/>
    <w:rsid w:val="15974006"/>
    <w:rsid w:val="15AB5AB6"/>
    <w:rsid w:val="15E8709F"/>
    <w:rsid w:val="15FA6475"/>
    <w:rsid w:val="160361EE"/>
    <w:rsid w:val="1610555E"/>
    <w:rsid w:val="161714AC"/>
    <w:rsid w:val="16226F62"/>
    <w:rsid w:val="16745C37"/>
    <w:rsid w:val="167B52AA"/>
    <w:rsid w:val="16847BBA"/>
    <w:rsid w:val="169D4D84"/>
    <w:rsid w:val="16C94102"/>
    <w:rsid w:val="16D360BC"/>
    <w:rsid w:val="17134719"/>
    <w:rsid w:val="175E0B34"/>
    <w:rsid w:val="17975D1E"/>
    <w:rsid w:val="1797732A"/>
    <w:rsid w:val="17C32CFC"/>
    <w:rsid w:val="17CE7508"/>
    <w:rsid w:val="17E11AFD"/>
    <w:rsid w:val="17ED6CC5"/>
    <w:rsid w:val="18006045"/>
    <w:rsid w:val="180C5152"/>
    <w:rsid w:val="1818515C"/>
    <w:rsid w:val="1837623D"/>
    <w:rsid w:val="18404445"/>
    <w:rsid w:val="18413A1C"/>
    <w:rsid w:val="18663BB6"/>
    <w:rsid w:val="186760F5"/>
    <w:rsid w:val="187325A4"/>
    <w:rsid w:val="18A20E59"/>
    <w:rsid w:val="18DE1683"/>
    <w:rsid w:val="18E322EE"/>
    <w:rsid w:val="190A4A13"/>
    <w:rsid w:val="1967724D"/>
    <w:rsid w:val="197C02D4"/>
    <w:rsid w:val="197E5348"/>
    <w:rsid w:val="19935225"/>
    <w:rsid w:val="19B51D55"/>
    <w:rsid w:val="19B669C2"/>
    <w:rsid w:val="19B85F9E"/>
    <w:rsid w:val="19D8791C"/>
    <w:rsid w:val="19ED0621"/>
    <w:rsid w:val="1A077B10"/>
    <w:rsid w:val="1A1F3B21"/>
    <w:rsid w:val="1A2F0E28"/>
    <w:rsid w:val="1A4C0330"/>
    <w:rsid w:val="1A6778AE"/>
    <w:rsid w:val="1A6E21BF"/>
    <w:rsid w:val="1A8830F1"/>
    <w:rsid w:val="1AA764D6"/>
    <w:rsid w:val="1AC42FAA"/>
    <w:rsid w:val="1AD41918"/>
    <w:rsid w:val="1B027B74"/>
    <w:rsid w:val="1B1B4A73"/>
    <w:rsid w:val="1B345C2E"/>
    <w:rsid w:val="1B4031CE"/>
    <w:rsid w:val="1B5128FE"/>
    <w:rsid w:val="1B562792"/>
    <w:rsid w:val="1B5A5412"/>
    <w:rsid w:val="1B5B2E03"/>
    <w:rsid w:val="1B5D10FA"/>
    <w:rsid w:val="1B6339FB"/>
    <w:rsid w:val="1B656BB9"/>
    <w:rsid w:val="1B7828BF"/>
    <w:rsid w:val="1B821929"/>
    <w:rsid w:val="1B8C0DD3"/>
    <w:rsid w:val="1B8C4D0D"/>
    <w:rsid w:val="1BDB7F7A"/>
    <w:rsid w:val="1BEE7651"/>
    <w:rsid w:val="1C027387"/>
    <w:rsid w:val="1C31312F"/>
    <w:rsid w:val="1C4B4A03"/>
    <w:rsid w:val="1C880D53"/>
    <w:rsid w:val="1C954315"/>
    <w:rsid w:val="1CA6450D"/>
    <w:rsid w:val="1CCC7238"/>
    <w:rsid w:val="1CD21262"/>
    <w:rsid w:val="1CF724BB"/>
    <w:rsid w:val="1D1F6A6C"/>
    <w:rsid w:val="1D34474E"/>
    <w:rsid w:val="1D4E1801"/>
    <w:rsid w:val="1D62047A"/>
    <w:rsid w:val="1D833291"/>
    <w:rsid w:val="1D9D1DB2"/>
    <w:rsid w:val="1DA00E86"/>
    <w:rsid w:val="1DA5048C"/>
    <w:rsid w:val="1DA605B0"/>
    <w:rsid w:val="1DA6340B"/>
    <w:rsid w:val="1DD408E6"/>
    <w:rsid w:val="1DDC1541"/>
    <w:rsid w:val="1E2D7505"/>
    <w:rsid w:val="1E3160C0"/>
    <w:rsid w:val="1E327398"/>
    <w:rsid w:val="1E3A6131"/>
    <w:rsid w:val="1E400C74"/>
    <w:rsid w:val="1EE1648E"/>
    <w:rsid w:val="1EE51C67"/>
    <w:rsid w:val="1EE95B0A"/>
    <w:rsid w:val="1EED0B01"/>
    <w:rsid w:val="1F02701D"/>
    <w:rsid w:val="1F32150E"/>
    <w:rsid w:val="1F413A6F"/>
    <w:rsid w:val="1F565141"/>
    <w:rsid w:val="1F62631D"/>
    <w:rsid w:val="1F6B4451"/>
    <w:rsid w:val="1F6E4B1E"/>
    <w:rsid w:val="2022460E"/>
    <w:rsid w:val="20276911"/>
    <w:rsid w:val="20302972"/>
    <w:rsid w:val="20306800"/>
    <w:rsid w:val="20484FAF"/>
    <w:rsid w:val="207F22F8"/>
    <w:rsid w:val="20A20335"/>
    <w:rsid w:val="20CB6DAE"/>
    <w:rsid w:val="20E36B77"/>
    <w:rsid w:val="20E80C3B"/>
    <w:rsid w:val="20EA6ED7"/>
    <w:rsid w:val="21226EB6"/>
    <w:rsid w:val="212A6C37"/>
    <w:rsid w:val="2166482C"/>
    <w:rsid w:val="216778AC"/>
    <w:rsid w:val="21716324"/>
    <w:rsid w:val="217F78CB"/>
    <w:rsid w:val="218E6AF7"/>
    <w:rsid w:val="21990D45"/>
    <w:rsid w:val="21C4061B"/>
    <w:rsid w:val="21D37007"/>
    <w:rsid w:val="21DB2EC1"/>
    <w:rsid w:val="22174096"/>
    <w:rsid w:val="223C7EDF"/>
    <w:rsid w:val="228A4A11"/>
    <w:rsid w:val="22A57A3F"/>
    <w:rsid w:val="22B863C9"/>
    <w:rsid w:val="22BA5ACA"/>
    <w:rsid w:val="22DE488C"/>
    <w:rsid w:val="22F33B8C"/>
    <w:rsid w:val="23010992"/>
    <w:rsid w:val="23041F27"/>
    <w:rsid w:val="23103074"/>
    <w:rsid w:val="233C5A73"/>
    <w:rsid w:val="23816268"/>
    <w:rsid w:val="242A6DA3"/>
    <w:rsid w:val="242C4E7A"/>
    <w:rsid w:val="24411370"/>
    <w:rsid w:val="2441705B"/>
    <w:rsid w:val="244F55F7"/>
    <w:rsid w:val="2484228E"/>
    <w:rsid w:val="249B338D"/>
    <w:rsid w:val="24A269B3"/>
    <w:rsid w:val="24A61715"/>
    <w:rsid w:val="24A86C22"/>
    <w:rsid w:val="24EA4C67"/>
    <w:rsid w:val="24F02A91"/>
    <w:rsid w:val="25166ED5"/>
    <w:rsid w:val="253579B3"/>
    <w:rsid w:val="25471807"/>
    <w:rsid w:val="25581F8B"/>
    <w:rsid w:val="256C4141"/>
    <w:rsid w:val="25794AD8"/>
    <w:rsid w:val="25834E01"/>
    <w:rsid w:val="26657936"/>
    <w:rsid w:val="26A10B98"/>
    <w:rsid w:val="26A550F0"/>
    <w:rsid w:val="26A736AB"/>
    <w:rsid w:val="26CF112C"/>
    <w:rsid w:val="26D705AC"/>
    <w:rsid w:val="26E236DC"/>
    <w:rsid w:val="26E265A5"/>
    <w:rsid w:val="26EB16AF"/>
    <w:rsid w:val="26ED6AB1"/>
    <w:rsid w:val="26F50ED1"/>
    <w:rsid w:val="275C0AE0"/>
    <w:rsid w:val="27600525"/>
    <w:rsid w:val="27626687"/>
    <w:rsid w:val="276D5420"/>
    <w:rsid w:val="27864D43"/>
    <w:rsid w:val="27941558"/>
    <w:rsid w:val="27DA78C1"/>
    <w:rsid w:val="281E44DC"/>
    <w:rsid w:val="28215226"/>
    <w:rsid w:val="2824000A"/>
    <w:rsid w:val="2834690D"/>
    <w:rsid w:val="28564896"/>
    <w:rsid w:val="28586551"/>
    <w:rsid w:val="28772B41"/>
    <w:rsid w:val="287801F4"/>
    <w:rsid w:val="28895127"/>
    <w:rsid w:val="28915CB3"/>
    <w:rsid w:val="28926495"/>
    <w:rsid w:val="28A737C9"/>
    <w:rsid w:val="28B72ECA"/>
    <w:rsid w:val="28FE11CD"/>
    <w:rsid w:val="28FE4A11"/>
    <w:rsid w:val="291C46F7"/>
    <w:rsid w:val="294D4E5B"/>
    <w:rsid w:val="29A87591"/>
    <w:rsid w:val="29CC2CE2"/>
    <w:rsid w:val="29E241A0"/>
    <w:rsid w:val="2A193710"/>
    <w:rsid w:val="2A39358E"/>
    <w:rsid w:val="2A5913D5"/>
    <w:rsid w:val="2A7810EC"/>
    <w:rsid w:val="2A8468A2"/>
    <w:rsid w:val="2A882C73"/>
    <w:rsid w:val="2A940F1A"/>
    <w:rsid w:val="2A9B1D83"/>
    <w:rsid w:val="2AFB6463"/>
    <w:rsid w:val="2B0E30B1"/>
    <w:rsid w:val="2B132675"/>
    <w:rsid w:val="2B186AF3"/>
    <w:rsid w:val="2B1964E6"/>
    <w:rsid w:val="2B1A0E10"/>
    <w:rsid w:val="2B1F0B51"/>
    <w:rsid w:val="2B49465B"/>
    <w:rsid w:val="2B805066"/>
    <w:rsid w:val="2B8F261D"/>
    <w:rsid w:val="2BA0423D"/>
    <w:rsid w:val="2BA33C88"/>
    <w:rsid w:val="2BAB435A"/>
    <w:rsid w:val="2BC306E4"/>
    <w:rsid w:val="2BC65424"/>
    <w:rsid w:val="2BE219EC"/>
    <w:rsid w:val="2BF37C26"/>
    <w:rsid w:val="2BF5676D"/>
    <w:rsid w:val="2BF95EDF"/>
    <w:rsid w:val="2C0424B4"/>
    <w:rsid w:val="2C154DA0"/>
    <w:rsid w:val="2C5812B1"/>
    <w:rsid w:val="2C5E1C17"/>
    <w:rsid w:val="2C5E3195"/>
    <w:rsid w:val="2C5F1483"/>
    <w:rsid w:val="2C706994"/>
    <w:rsid w:val="2C70749E"/>
    <w:rsid w:val="2C7B7577"/>
    <w:rsid w:val="2C81743B"/>
    <w:rsid w:val="2CA5486C"/>
    <w:rsid w:val="2CBB5144"/>
    <w:rsid w:val="2CE660FD"/>
    <w:rsid w:val="2CF05CD4"/>
    <w:rsid w:val="2D1F1FD7"/>
    <w:rsid w:val="2D283B9E"/>
    <w:rsid w:val="2D6F4799"/>
    <w:rsid w:val="2D7B2D28"/>
    <w:rsid w:val="2D7C2995"/>
    <w:rsid w:val="2D8B2E05"/>
    <w:rsid w:val="2D990B71"/>
    <w:rsid w:val="2DB0220E"/>
    <w:rsid w:val="2DC86DB6"/>
    <w:rsid w:val="2DDF2AE8"/>
    <w:rsid w:val="2DF057B9"/>
    <w:rsid w:val="2E026C61"/>
    <w:rsid w:val="2E055964"/>
    <w:rsid w:val="2E0C3F1A"/>
    <w:rsid w:val="2E447BE1"/>
    <w:rsid w:val="2E815F21"/>
    <w:rsid w:val="2EB3184C"/>
    <w:rsid w:val="2EC87731"/>
    <w:rsid w:val="2EFD47BC"/>
    <w:rsid w:val="2F034A70"/>
    <w:rsid w:val="2F106603"/>
    <w:rsid w:val="2F3811D8"/>
    <w:rsid w:val="2F397E27"/>
    <w:rsid w:val="2F464B0C"/>
    <w:rsid w:val="2F87045D"/>
    <w:rsid w:val="2FA234A2"/>
    <w:rsid w:val="2FCF0B69"/>
    <w:rsid w:val="2FE145F1"/>
    <w:rsid w:val="2FF85682"/>
    <w:rsid w:val="30001B70"/>
    <w:rsid w:val="300E5495"/>
    <w:rsid w:val="30116808"/>
    <w:rsid w:val="30184A5F"/>
    <w:rsid w:val="30200C68"/>
    <w:rsid w:val="303D116C"/>
    <w:rsid w:val="304D131E"/>
    <w:rsid w:val="305F06CF"/>
    <w:rsid w:val="307A3174"/>
    <w:rsid w:val="309D082E"/>
    <w:rsid w:val="30DE4B11"/>
    <w:rsid w:val="313B6126"/>
    <w:rsid w:val="31442049"/>
    <w:rsid w:val="31705C51"/>
    <w:rsid w:val="317667B0"/>
    <w:rsid w:val="317D0B14"/>
    <w:rsid w:val="31936FF0"/>
    <w:rsid w:val="3196230D"/>
    <w:rsid w:val="319870DD"/>
    <w:rsid w:val="319B1952"/>
    <w:rsid w:val="31A555EB"/>
    <w:rsid w:val="31AC37C2"/>
    <w:rsid w:val="31B33370"/>
    <w:rsid w:val="31D31B03"/>
    <w:rsid w:val="31DD70BD"/>
    <w:rsid w:val="32106E3C"/>
    <w:rsid w:val="322C2C7D"/>
    <w:rsid w:val="324A6C44"/>
    <w:rsid w:val="325F236E"/>
    <w:rsid w:val="32856F6D"/>
    <w:rsid w:val="328E31EA"/>
    <w:rsid w:val="32961AA9"/>
    <w:rsid w:val="32A03747"/>
    <w:rsid w:val="32AE54D0"/>
    <w:rsid w:val="32BA2FB2"/>
    <w:rsid w:val="32BD5F5C"/>
    <w:rsid w:val="32D10347"/>
    <w:rsid w:val="32FC5995"/>
    <w:rsid w:val="330E69E3"/>
    <w:rsid w:val="33321CF1"/>
    <w:rsid w:val="33624C14"/>
    <w:rsid w:val="338A33EB"/>
    <w:rsid w:val="338F6240"/>
    <w:rsid w:val="33B76BE2"/>
    <w:rsid w:val="33DB2288"/>
    <w:rsid w:val="33F76A85"/>
    <w:rsid w:val="33FF46B3"/>
    <w:rsid w:val="34552EF1"/>
    <w:rsid w:val="34846A4F"/>
    <w:rsid w:val="34970DED"/>
    <w:rsid w:val="34A40335"/>
    <w:rsid w:val="34DF011C"/>
    <w:rsid w:val="34F6161A"/>
    <w:rsid w:val="351B4D5E"/>
    <w:rsid w:val="35202D47"/>
    <w:rsid w:val="352204EE"/>
    <w:rsid w:val="354000F5"/>
    <w:rsid w:val="35970667"/>
    <w:rsid w:val="35CB2D46"/>
    <w:rsid w:val="35DF5783"/>
    <w:rsid w:val="35E809F5"/>
    <w:rsid w:val="35EC3A07"/>
    <w:rsid w:val="360F49E4"/>
    <w:rsid w:val="3617235B"/>
    <w:rsid w:val="36181ADA"/>
    <w:rsid w:val="36244593"/>
    <w:rsid w:val="3635310A"/>
    <w:rsid w:val="365E2735"/>
    <w:rsid w:val="36696B54"/>
    <w:rsid w:val="367A3912"/>
    <w:rsid w:val="36A505C0"/>
    <w:rsid w:val="36CD0089"/>
    <w:rsid w:val="3700410B"/>
    <w:rsid w:val="37006A67"/>
    <w:rsid w:val="3714668C"/>
    <w:rsid w:val="37237BC2"/>
    <w:rsid w:val="372D0E2D"/>
    <w:rsid w:val="375159C7"/>
    <w:rsid w:val="37867FD9"/>
    <w:rsid w:val="37907320"/>
    <w:rsid w:val="37B63518"/>
    <w:rsid w:val="37C26D73"/>
    <w:rsid w:val="37DE4C46"/>
    <w:rsid w:val="37F24500"/>
    <w:rsid w:val="37F72550"/>
    <w:rsid w:val="381166E8"/>
    <w:rsid w:val="381773EB"/>
    <w:rsid w:val="38214382"/>
    <w:rsid w:val="382F1029"/>
    <w:rsid w:val="38540CD3"/>
    <w:rsid w:val="38577172"/>
    <w:rsid w:val="38702405"/>
    <w:rsid w:val="387A4F9F"/>
    <w:rsid w:val="38883B45"/>
    <w:rsid w:val="38984388"/>
    <w:rsid w:val="38B17338"/>
    <w:rsid w:val="38B86086"/>
    <w:rsid w:val="38BB381E"/>
    <w:rsid w:val="38CF2505"/>
    <w:rsid w:val="39011975"/>
    <w:rsid w:val="390F4160"/>
    <w:rsid w:val="394F00E4"/>
    <w:rsid w:val="398C3C0C"/>
    <w:rsid w:val="39A456F2"/>
    <w:rsid w:val="39EA4AF0"/>
    <w:rsid w:val="39EF69B5"/>
    <w:rsid w:val="3A1E384B"/>
    <w:rsid w:val="3A3779DC"/>
    <w:rsid w:val="3A5C5D10"/>
    <w:rsid w:val="3A720910"/>
    <w:rsid w:val="3A7A495F"/>
    <w:rsid w:val="3A8D2AB9"/>
    <w:rsid w:val="3AA945B6"/>
    <w:rsid w:val="3ACA1C07"/>
    <w:rsid w:val="3AD142C6"/>
    <w:rsid w:val="3AD24D92"/>
    <w:rsid w:val="3AD647D9"/>
    <w:rsid w:val="3AE646D1"/>
    <w:rsid w:val="3B5E6827"/>
    <w:rsid w:val="3B6A4BF5"/>
    <w:rsid w:val="3B995CAC"/>
    <w:rsid w:val="3B9A47E4"/>
    <w:rsid w:val="3BB16D10"/>
    <w:rsid w:val="3BBC3E36"/>
    <w:rsid w:val="3BD768DB"/>
    <w:rsid w:val="3BDB0179"/>
    <w:rsid w:val="3C020F87"/>
    <w:rsid w:val="3C0350D8"/>
    <w:rsid w:val="3C1B3CBA"/>
    <w:rsid w:val="3C1D04C5"/>
    <w:rsid w:val="3C27213E"/>
    <w:rsid w:val="3C5D6390"/>
    <w:rsid w:val="3C714AB5"/>
    <w:rsid w:val="3C75305A"/>
    <w:rsid w:val="3C7C6E3A"/>
    <w:rsid w:val="3CA24DD6"/>
    <w:rsid w:val="3CA303EE"/>
    <w:rsid w:val="3CA6499D"/>
    <w:rsid w:val="3CF60B38"/>
    <w:rsid w:val="3D2B55A5"/>
    <w:rsid w:val="3D2E726F"/>
    <w:rsid w:val="3D313B13"/>
    <w:rsid w:val="3D4A6273"/>
    <w:rsid w:val="3D54174C"/>
    <w:rsid w:val="3D6D3E7A"/>
    <w:rsid w:val="3D7407D8"/>
    <w:rsid w:val="3D7A5336"/>
    <w:rsid w:val="3D8079C2"/>
    <w:rsid w:val="3D835D34"/>
    <w:rsid w:val="3D8449BC"/>
    <w:rsid w:val="3DA44B87"/>
    <w:rsid w:val="3DA75608"/>
    <w:rsid w:val="3DC54741"/>
    <w:rsid w:val="3DDA1DF2"/>
    <w:rsid w:val="3DEA5EBB"/>
    <w:rsid w:val="3DF443B4"/>
    <w:rsid w:val="3E34417B"/>
    <w:rsid w:val="3E3B7FB9"/>
    <w:rsid w:val="3E936BAB"/>
    <w:rsid w:val="3EAD668A"/>
    <w:rsid w:val="3ED60216"/>
    <w:rsid w:val="3ED75B9D"/>
    <w:rsid w:val="3EF06521"/>
    <w:rsid w:val="3F013FF2"/>
    <w:rsid w:val="3F0D2298"/>
    <w:rsid w:val="3F184FE5"/>
    <w:rsid w:val="3F4217CF"/>
    <w:rsid w:val="3F5D1EE0"/>
    <w:rsid w:val="3F6E132C"/>
    <w:rsid w:val="3FA04DA9"/>
    <w:rsid w:val="3FB16899"/>
    <w:rsid w:val="3FB36A84"/>
    <w:rsid w:val="3FDB40F4"/>
    <w:rsid w:val="3FE220D6"/>
    <w:rsid w:val="3FFE1307"/>
    <w:rsid w:val="400004EC"/>
    <w:rsid w:val="400D4FF6"/>
    <w:rsid w:val="40377D8D"/>
    <w:rsid w:val="403906ED"/>
    <w:rsid w:val="40950250"/>
    <w:rsid w:val="409A15C9"/>
    <w:rsid w:val="40BB7115"/>
    <w:rsid w:val="40F86664"/>
    <w:rsid w:val="41004DD5"/>
    <w:rsid w:val="41055D80"/>
    <w:rsid w:val="41C76D65"/>
    <w:rsid w:val="41E03E81"/>
    <w:rsid w:val="4205761C"/>
    <w:rsid w:val="420E2648"/>
    <w:rsid w:val="42156D1E"/>
    <w:rsid w:val="423E705B"/>
    <w:rsid w:val="42435A5C"/>
    <w:rsid w:val="42506410"/>
    <w:rsid w:val="42513B35"/>
    <w:rsid w:val="42691C67"/>
    <w:rsid w:val="42775576"/>
    <w:rsid w:val="427A790C"/>
    <w:rsid w:val="427F4A82"/>
    <w:rsid w:val="4287772D"/>
    <w:rsid w:val="42CA730B"/>
    <w:rsid w:val="42D81A74"/>
    <w:rsid w:val="42DE4DAA"/>
    <w:rsid w:val="42ED05A5"/>
    <w:rsid w:val="430F334D"/>
    <w:rsid w:val="436042A8"/>
    <w:rsid w:val="43663F85"/>
    <w:rsid w:val="436A1EBD"/>
    <w:rsid w:val="43A96F7A"/>
    <w:rsid w:val="44030860"/>
    <w:rsid w:val="440B2A11"/>
    <w:rsid w:val="441B4FCB"/>
    <w:rsid w:val="441B649F"/>
    <w:rsid w:val="444A7921"/>
    <w:rsid w:val="44582107"/>
    <w:rsid w:val="446B7352"/>
    <w:rsid w:val="448F13D8"/>
    <w:rsid w:val="44900782"/>
    <w:rsid w:val="44973A48"/>
    <w:rsid w:val="44A8248D"/>
    <w:rsid w:val="44D90916"/>
    <w:rsid w:val="44DD50FB"/>
    <w:rsid w:val="44F60A98"/>
    <w:rsid w:val="45010F03"/>
    <w:rsid w:val="4501256D"/>
    <w:rsid w:val="45160C24"/>
    <w:rsid w:val="453E5607"/>
    <w:rsid w:val="45625E0F"/>
    <w:rsid w:val="45702D6B"/>
    <w:rsid w:val="45757F09"/>
    <w:rsid w:val="457D170B"/>
    <w:rsid w:val="457E761E"/>
    <w:rsid w:val="459D66D0"/>
    <w:rsid w:val="460A2F60"/>
    <w:rsid w:val="461D484B"/>
    <w:rsid w:val="462259E4"/>
    <w:rsid w:val="463772B1"/>
    <w:rsid w:val="465203E9"/>
    <w:rsid w:val="46A21F0F"/>
    <w:rsid w:val="46B9459A"/>
    <w:rsid w:val="46EA7FF1"/>
    <w:rsid w:val="46F839D4"/>
    <w:rsid w:val="474A536A"/>
    <w:rsid w:val="47506A87"/>
    <w:rsid w:val="475F2925"/>
    <w:rsid w:val="477C2669"/>
    <w:rsid w:val="47972565"/>
    <w:rsid w:val="47AC0A21"/>
    <w:rsid w:val="47F37E08"/>
    <w:rsid w:val="4800654E"/>
    <w:rsid w:val="480C0CAC"/>
    <w:rsid w:val="480D1F84"/>
    <w:rsid w:val="481C2CA5"/>
    <w:rsid w:val="48472AF9"/>
    <w:rsid w:val="4867383D"/>
    <w:rsid w:val="488257FE"/>
    <w:rsid w:val="488C12C1"/>
    <w:rsid w:val="489F36FC"/>
    <w:rsid w:val="48AD7F77"/>
    <w:rsid w:val="48EA2530"/>
    <w:rsid w:val="48FD0E4C"/>
    <w:rsid w:val="49180868"/>
    <w:rsid w:val="493C1A75"/>
    <w:rsid w:val="4944447D"/>
    <w:rsid w:val="4954245A"/>
    <w:rsid w:val="49A87116"/>
    <w:rsid w:val="49BC44F9"/>
    <w:rsid w:val="49D019A0"/>
    <w:rsid w:val="49D47B30"/>
    <w:rsid w:val="49D96065"/>
    <w:rsid w:val="49DD668B"/>
    <w:rsid w:val="49E3460F"/>
    <w:rsid w:val="49E4703A"/>
    <w:rsid w:val="4A286901"/>
    <w:rsid w:val="4A2A152B"/>
    <w:rsid w:val="4A4C7013"/>
    <w:rsid w:val="4A4D29A3"/>
    <w:rsid w:val="4A6D0EA3"/>
    <w:rsid w:val="4A89235D"/>
    <w:rsid w:val="4A974F04"/>
    <w:rsid w:val="4A9C75DC"/>
    <w:rsid w:val="4ADF3065"/>
    <w:rsid w:val="4AF73D61"/>
    <w:rsid w:val="4B151F5C"/>
    <w:rsid w:val="4B2F1C0F"/>
    <w:rsid w:val="4B5A770F"/>
    <w:rsid w:val="4B871B00"/>
    <w:rsid w:val="4B930EF0"/>
    <w:rsid w:val="4BFA1C3A"/>
    <w:rsid w:val="4C283DA3"/>
    <w:rsid w:val="4C4D5EEF"/>
    <w:rsid w:val="4C6207D3"/>
    <w:rsid w:val="4C72348A"/>
    <w:rsid w:val="4C895604"/>
    <w:rsid w:val="4CA7493C"/>
    <w:rsid w:val="4CB017A6"/>
    <w:rsid w:val="4CD84F9B"/>
    <w:rsid w:val="4CE21852"/>
    <w:rsid w:val="4D037738"/>
    <w:rsid w:val="4D052CBA"/>
    <w:rsid w:val="4D0935B7"/>
    <w:rsid w:val="4D37523F"/>
    <w:rsid w:val="4D5D71DA"/>
    <w:rsid w:val="4D7C50B9"/>
    <w:rsid w:val="4DA9012B"/>
    <w:rsid w:val="4DBA19B5"/>
    <w:rsid w:val="4DC9662B"/>
    <w:rsid w:val="4DE07951"/>
    <w:rsid w:val="4DEC343E"/>
    <w:rsid w:val="4E187CD6"/>
    <w:rsid w:val="4E500357"/>
    <w:rsid w:val="4E5D0450"/>
    <w:rsid w:val="4E7B5479"/>
    <w:rsid w:val="4EA93C4B"/>
    <w:rsid w:val="4EBF0112"/>
    <w:rsid w:val="4EC83B50"/>
    <w:rsid w:val="4EF737AB"/>
    <w:rsid w:val="4F073520"/>
    <w:rsid w:val="4F0F05A2"/>
    <w:rsid w:val="4F3A2635"/>
    <w:rsid w:val="4F457723"/>
    <w:rsid w:val="4F4D6F5A"/>
    <w:rsid w:val="4F686551"/>
    <w:rsid w:val="4F7A7B61"/>
    <w:rsid w:val="4F962211"/>
    <w:rsid w:val="4F9C4B1C"/>
    <w:rsid w:val="4FAC61BB"/>
    <w:rsid w:val="4FAC7635"/>
    <w:rsid w:val="4FBC0E81"/>
    <w:rsid w:val="4FCE0BE4"/>
    <w:rsid w:val="4FD82859"/>
    <w:rsid w:val="50192A05"/>
    <w:rsid w:val="502B7940"/>
    <w:rsid w:val="503D4550"/>
    <w:rsid w:val="50916F07"/>
    <w:rsid w:val="50A06132"/>
    <w:rsid w:val="50B37C39"/>
    <w:rsid w:val="51015B78"/>
    <w:rsid w:val="510215A9"/>
    <w:rsid w:val="511053AD"/>
    <w:rsid w:val="512F6FA5"/>
    <w:rsid w:val="513420EA"/>
    <w:rsid w:val="513E0B51"/>
    <w:rsid w:val="514D124C"/>
    <w:rsid w:val="5166530E"/>
    <w:rsid w:val="5181597F"/>
    <w:rsid w:val="518C1EB6"/>
    <w:rsid w:val="51B60730"/>
    <w:rsid w:val="51C30107"/>
    <w:rsid w:val="51C96F0E"/>
    <w:rsid w:val="51CD6F06"/>
    <w:rsid w:val="51D5331A"/>
    <w:rsid w:val="51E31C6F"/>
    <w:rsid w:val="51E333CC"/>
    <w:rsid w:val="520D2437"/>
    <w:rsid w:val="521249DA"/>
    <w:rsid w:val="52133B8F"/>
    <w:rsid w:val="523565A8"/>
    <w:rsid w:val="52881EDA"/>
    <w:rsid w:val="528E27A8"/>
    <w:rsid w:val="52AC1347"/>
    <w:rsid w:val="52AD36E2"/>
    <w:rsid w:val="52DE2BF1"/>
    <w:rsid w:val="52F43ECC"/>
    <w:rsid w:val="530444D9"/>
    <w:rsid w:val="531157A7"/>
    <w:rsid w:val="535915F5"/>
    <w:rsid w:val="540A05F0"/>
    <w:rsid w:val="54666A9B"/>
    <w:rsid w:val="546A3C81"/>
    <w:rsid w:val="54C33D4B"/>
    <w:rsid w:val="54D1760E"/>
    <w:rsid w:val="54D212EF"/>
    <w:rsid w:val="54DC6548"/>
    <w:rsid w:val="54F11435"/>
    <w:rsid w:val="55136BDB"/>
    <w:rsid w:val="551A3C1F"/>
    <w:rsid w:val="552564E0"/>
    <w:rsid w:val="553153EA"/>
    <w:rsid w:val="555126B2"/>
    <w:rsid w:val="556329B4"/>
    <w:rsid w:val="558C615A"/>
    <w:rsid w:val="559E6C5B"/>
    <w:rsid w:val="55DE57AF"/>
    <w:rsid w:val="55E41C78"/>
    <w:rsid w:val="55F46245"/>
    <w:rsid w:val="564E4835"/>
    <w:rsid w:val="56761050"/>
    <w:rsid w:val="567C0CA7"/>
    <w:rsid w:val="56A1011F"/>
    <w:rsid w:val="56AA526D"/>
    <w:rsid w:val="56B6460E"/>
    <w:rsid w:val="56CF53E1"/>
    <w:rsid w:val="56D07BEC"/>
    <w:rsid w:val="56FB3A42"/>
    <w:rsid w:val="56FE10BC"/>
    <w:rsid w:val="56FE7602"/>
    <w:rsid w:val="57045E03"/>
    <w:rsid w:val="57243CF6"/>
    <w:rsid w:val="57285EFC"/>
    <w:rsid w:val="57553172"/>
    <w:rsid w:val="576C191F"/>
    <w:rsid w:val="5772533F"/>
    <w:rsid w:val="57835A83"/>
    <w:rsid w:val="579C6523"/>
    <w:rsid w:val="57DF6BC2"/>
    <w:rsid w:val="57F7421A"/>
    <w:rsid w:val="57F930E2"/>
    <w:rsid w:val="57FE35F2"/>
    <w:rsid w:val="582E24AE"/>
    <w:rsid w:val="584F5690"/>
    <w:rsid w:val="5851340B"/>
    <w:rsid w:val="585B75EA"/>
    <w:rsid w:val="586D3172"/>
    <w:rsid w:val="587E7894"/>
    <w:rsid w:val="58915ED6"/>
    <w:rsid w:val="58A21B43"/>
    <w:rsid w:val="58D3759E"/>
    <w:rsid w:val="58ED143A"/>
    <w:rsid w:val="58F3115E"/>
    <w:rsid w:val="58F63644"/>
    <w:rsid w:val="595277B0"/>
    <w:rsid w:val="5957294B"/>
    <w:rsid w:val="59611A51"/>
    <w:rsid w:val="598B725D"/>
    <w:rsid w:val="59934AB3"/>
    <w:rsid w:val="599773C2"/>
    <w:rsid w:val="59A34E06"/>
    <w:rsid w:val="5A011109"/>
    <w:rsid w:val="5A0F4EDB"/>
    <w:rsid w:val="5A303A5E"/>
    <w:rsid w:val="5A524719"/>
    <w:rsid w:val="5A580AB2"/>
    <w:rsid w:val="5AB37DE2"/>
    <w:rsid w:val="5AB81D6B"/>
    <w:rsid w:val="5AD718E4"/>
    <w:rsid w:val="5AE75E29"/>
    <w:rsid w:val="5B021C7B"/>
    <w:rsid w:val="5B12009E"/>
    <w:rsid w:val="5B17384C"/>
    <w:rsid w:val="5B6806CC"/>
    <w:rsid w:val="5B6D158C"/>
    <w:rsid w:val="5B6F5736"/>
    <w:rsid w:val="5B8310FB"/>
    <w:rsid w:val="5B83520D"/>
    <w:rsid w:val="5B9E0FC2"/>
    <w:rsid w:val="5BC65118"/>
    <w:rsid w:val="5BC867B4"/>
    <w:rsid w:val="5BF05C0E"/>
    <w:rsid w:val="5C2227DE"/>
    <w:rsid w:val="5C283BB0"/>
    <w:rsid w:val="5C72119D"/>
    <w:rsid w:val="5C805F08"/>
    <w:rsid w:val="5CAD279F"/>
    <w:rsid w:val="5CB01066"/>
    <w:rsid w:val="5CB12D1C"/>
    <w:rsid w:val="5CC03CAD"/>
    <w:rsid w:val="5CEF79A8"/>
    <w:rsid w:val="5D0C19D8"/>
    <w:rsid w:val="5D0D0D39"/>
    <w:rsid w:val="5D1F3887"/>
    <w:rsid w:val="5D2253DE"/>
    <w:rsid w:val="5DA118D8"/>
    <w:rsid w:val="5DEA2E0F"/>
    <w:rsid w:val="5DF97DD4"/>
    <w:rsid w:val="5DFA23C8"/>
    <w:rsid w:val="5E035D63"/>
    <w:rsid w:val="5E130B37"/>
    <w:rsid w:val="5E4A1E0D"/>
    <w:rsid w:val="5E8A205D"/>
    <w:rsid w:val="5EA7018E"/>
    <w:rsid w:val="5EB1512C"/>
    <w:rsid w:val="5EC26BE6"/>
    <w:rsid w:val="5ECC74B7"/>
    <w:rsid w:val="5F203969"/>
    <w:rsid w:val="5F216A79"/>
    <w:rsid w:val="5F363992"/>
    <w:rsid w:val="5F4E5802"/>
    <w:rsid w:val="5F541EF8"/>
    <w:rsid w:val="5F69093E"/>
    <w:rsid w:val="5F9969D9"/>
    <w:rsid w:val="60111399"/>
    <w:rsid w:val="60370559"/>
    <w:rsid w:val="604E4C18"/>
    <w:rsid w:val="60890BA8"/>
    <w:rsid w:val="609946FD"/>
    <w:rsid w:val="60B54015"/>
    <w:rsid w:val="60D62A73"/>
    <w:rsid w:val="60E31EB5"/>
    <w:rsid w:val="610E7A9C"/>
    <w:rsid w:val="6117444F"/>
    <w:rsid w:val="61185B45"/>
    <w:rsid w:val="611A4DB8"/>
    <w:rsid w:val="614213E9"/>
    <w:rsid w:val="61764A8D"/>
    <w:rsid w:val="61941B29"/>
    <w:rsid w:val="61A8731A"/>
    <w:rsid w:val="61A97554"/>
    <w:rsid w:val="61B74AC4"/>
    <w:rsid w:val="61B82865"/>
    <w:rsid w:val="61C04D97"/>
    <w:rsid w:val="61DC417E"/>
    <w:rsid w:val="620B68F5"/>
    <w:rsid w:val="62207B6F"/>
    <w:rsid w:val="622539F6"/>
    <w:rsid w:val="625F2D0B"/>
    <w:rsid w:val="62785BD0"/>
    <w:rsid w:val="627973E2"/>
    <w:rsid w:val="62860210"/>
    <w:rsid w:val="62977464"/>
    <w:rsid w:val="62A4087E"/>
    <w:rsid w:val="63052256"/>
    <w:rsid w:val="631C4CD9"/>
    <w:rsid w:val="63722481"/>
    <w:rsid w:val="63836342"/>
    <w:rsid w:val="638523EF"/>
    <w:rsid w:val="638F065B"/>
    <w:rsid w:val="63A53721"/>
    <w:rsid w:val="63AB062A"/>
    <w:rsid w:val="63B359CE"/>
    <w:rsid w:val="63BE3643"/>
    <w:rsid w:val="63EB0530"/>
    <w:rsid w:val="642A62BA"/>
    <w:rsid w:val="643B6496"/>
    <w:rsid w:val="649C112C"/>
    <w:rsid w:val="64C21A98"/>
    <w:rsid w:val="650320D5"/>
    <w:rsid w:val="65471982"/>
    <w:rsid w:val="6549031C"/>
    <w:rsid w:val="655412DE"/>
    <w:rsid w:val="65562B91"/>
    <w:rsid w:val="655953DB"/>
    <w:rsid w:val="65665334"/>
    <w:rsid w:val="65C07E70"/>
    <w:rsid w:val="65CE0BD6"/>
    <w:rsid w:val="65DE0FA3"/>
    <w:rsid w:val="661E2C62"/>
    <w:rsid w:val="662734E7"/>
    <w:rsid w:val="664025C6"/>
    <w:rsid w:val="66485D59"/>
    <w:rsid w:val="66A217F7"/>
    <w:rsid w:val="66AB573E"/>
    <w:rsid w:val="66DA25F5"/>
    <w:rsid w:val="66DE5091"/>
    <w:rsid w:val="66E24447"/>
    <w:rsid w:val="66E25D50"/>
    <w:rsid w:val="67001804"/>
    <w:rsid w:val="670A61E9"/>
    <w:rsid w:val="672B0C49"/>
    <w:rsid w:val="675110D1"/>
    <w:rsid w:val="67820C6A"/>
    <w:rsid w:val="678952F1"/>
    <w:rsid w:val="67A8644B"/>
    <w:rsid w:val="67D4644D"/>
    <w:rsid w:val="67F04015"/>
    <w:rsid w:val="682E4E3B"/>
    <w:rsid w:val="68380B86"/>
    <w:rsid w:val="689B2E9A"/>
    <w:rsid w:val="68C91606"/>
    <w:rsid w:val="68DE0DF0"/>
    <w:rsid w:val="68EA280F"/>
    <w:rsid w:val="69082403"/>
    <w:rsid w:val="6928273F"/>
    <w:rsid w:val="692F11BA"/>
    <w:rsid w:val="694500DC"/>
    <w:rsid w:val="69751788"/>
    <w:rsid w:val="69930A38"/>
    <w:rsid w:val="699A144D"/>
    <w:rsid w:val="69B72C2B"/>
    <w:rsid w:val="69CE7308"/>
    <w:rsid w:val="69EA3DC6"/>
    <w:rsid w:val="69EE2D5E"/>
    <w:rsid w:val="6A101150"/>
    <w:rsid w:val="6A195B24"/>
    <w:rsid w:val="6A304E31"/>
    <w:rsid w:val="6A3620F6"/>
    <w:rsid w:val="6A47177F"/>
    <w:rsid w:val="6A7B1554"/>
    <w:rsid w:val="6A890388"/>
    <w:rsid w:val="6A8F4834"/>
    <w:rsid w:val="6AA97D7C"/>
    <w:rsid w:val="6B32469D"/>
    <w:rsid w:val="6B6D35B0"/>
    <w:rsid w:val="6B75190D"/>
    <w:rsid w:val="6B780FC9"/>
    <w:rsid w:val="6B793A49"/>
    <w:rsid w:val="6B852607"/>
    <w:rsid w:val="6B8743F4"/>
    <w:rsid w:val="6BA24D97"/>
    <w:rsid w:val="6BA906B8"/>
    <w:rsid w:val="6BAA706A"/>
    <w:rsid w:val="6BD42188"/>
    <w:rsid w:val="6BE248DC"/>
    <w:rsid w:val="6BF94365"/>
    <w:rsid w:val="6BFD5083"/>
    <w:rsid w:val="6C2026BE"/>
    <w:rsid w:val="6C2D341B"/>
    <w:rsid w:val="6C420681"/>
    <w:rsid w:val="6C673A11"/>
    <w:rsid w:val="6C750EE0"/>
    <w:rsid w:val="6C7B2C4C"/>
    <w:rsid w:val="6C7B7909"/>
    <w:rsid w:val="6CA923F6"/>
    <w:rsid w:val="6CB6229E"/>
    <w:rsid w:val="6CE215D9"/>
    <w:rsid w:val="6CE427F9"/>
    <w:rsid w:val="6D0F480E"/>
    <w:rsid w:val="6D1105AB"/>
    <w:rsid w:val="6D28430C"/>
    <w:rsid w:val="6D566BE7"/>
    <w:rsid w:val="6D5E7DEE"/>
    <w:rsid w:val="6D694436"/>
    <w:rsid w:val="6D7C035A"/>
    <w:rsid w:val="6D9252F0"/>
    <w:rsid w:val="6D9E73F8"/>
    <w:rsid w:val="6DC37072"/>
    <w:rsid w:val="6DC71CF5"/>
    <w:rsid w:val="6DC96E84"/>
    <w:rsid w:val="6DCC5AA1"/>
    <w:rsid w:val="6DCD7690"/>
    <w:rsid w:val="6DEF3CE6"/>
    <w:rsid w:val="6DF231BC"/>
    <w:rsid w:val="6E1D54F2"/>
    <w:rsid w:val="6E621725"/>
    <w:rsid w:val="6E641558"/>
    <w:rsid w:val="6E70384C"/>
    <w:rsid w:val="6E802757"/>
    <w:rsid w:val="6E8468D5"/>
    <w:rsid w:val="6EAE7861"/>
    <w:rsid w:val="6EB91285"/>
    <w:rsid w:val="6EF81B05"/>
    <w:rsid w:val="6F16163D"/>
    <w:rsid w:val="6F220204"/>
    <w:rsid w:val="6F3E0F47"/>
    <w:rsid w:val="6F520A8D"/>
    <w:rsid w:val="6F526619"/>
    <w:rsid w:val="6F5C35F6"/>
    <w:rsid w:val="6F61772A"/>
    <w:rsid w:val="6F7543C4"/>
    <w:rsid w:val="6F8279FE"/>
    <w:rsid w:val="6F8C64D5"/>
    <w:rsid w:val="6F916B08"/>
    <w:rsid w:val="6F9F09FE"/>
    <w:rsid w:val="6FA26C0C"/>
    <w:rsid w:val="6FB109B3"/>
    <w:rsid w:val="6FD54282"/>
    <w:rsid w:val="6FF2175B"/>
    <w:rsid w:val="7012702D"/>
    <w:rsid w:val="702E4FA6"/>
    <w:rsid w:val="703D2411"/>
    <w:rsid w:val="7053379A"/>
    <w:rsid w:val="70571D2B"/>
    <w:rsid w:val="706C148C"/>
    <w:rsid w:val="70A06F83"/>
    <w:rsid w:val="70A76195"/>
    <w:rsid w:val="70E10593"/>
    <w:rsid w:val="70F740BB"/>
    <w:rsid w:val="710E1C79"/>
    <w:rsid w:val="714D42DE"/>
    <w:rsid w:val="71713AC8"/>
    <w:rsid w:val="718F17CF"/>
    <w:rsid w:val="71986510"/>
    <w:rsid w:val="71B5622D"/>
    <w:rsid w:val="71BB507F"/>
    <w:rsid w:val="71FE2C9E"/>
    <w:rsid w:val="720945EC"/>
    <w:rsid w:val="720C3DCE"/>
    <w:rsid w:val="722D0C1B"/>
    <w:rsid w:val="722F5ECC"/>
    <w:rsid w:val="72692F8A"/>
    <w:rsid w:val="72761A99"/>
    <w:rsid w:val="728411B3"/>
    <w:rsid w:val="729A0C95"/>
    <w:rsid w:val="72B20F0B"/>
    <w:rsid w:val="72B2248C"/>
    <w:rsid w:val="72B248F9"/>
    <w:rsid w:val="72B77123"/>
    <w:rsid w:val="72CD4A4E"/>
    <w:rsid w:val="72E65183"/>
    <w:rsid w:val="73027D74"/>
    <w:rsid w:val="730A0933"/>
    <w:rsid w:val="7315606E"/>
    <w:rsid w:val="73166211"/>
    <w:rsid w:val="731C7190"/>
    <w:rsid w:val="73326CAD"/>
    <w:rsid w:val="73600620"/>
    <w:rsid w:val="7368585D"/>
    <w:rsid w:val="739226DA"/>
    <w:rsid w:val="73A1785C"/>
    <w:rsid w:val="73DD6699"/>
    <w:rsid w:val="73E20A3A"/>
    <w:rsid w:val="73E46470"/>
    <w:rsid w:val="740539A0"/>
    <w:rsid w:val="741108B6"/>
    <w:rsid w:val="7476110C"/>
    <w:rsid w:val="74824896"/>
    <w:rsid w:val="74880549"/>
    <w:rsid w:val="7497446E"/>
    <w:rsid w:val="74A0171B"/>
    <w:rsid w:val="74B10C92"/>
    <w:rsid w:val="74B75F22"/>
    <w:rsid w:val="750A159B"/>
    <w:rsid w:val="750B132D"/>
    <w:rsid w:val="750E114A"/>
    <w:rsid w:val="750F679D"/>
    <w:rsid w:val="7555523C"/>
    <w:rsid w:val="756438C7"/>
    <w:rsid w:val="75801552"/>
    <w:rsid w:val="7594655F"/>
    <w:rsid w:val="75B4208A"/>
    <w:rsid w:val="75B60642"/>
    <w:rsid w:val="75DE4321"/>
    <w:rsid w:val="75E3776D"/>
    <w:rsid w:val="75FB29A5"/>
    <w:rsid w:val="761261DD"/>
    <w:rsid w:val="76241C11"/>
    <w:rsid w:val="765B61B2"/>
    <w:rsid w:val="76862884"/>
    <w:rsid w:val="76913083"/>
    <w:rsid w:val="76B5225D"/>
    <w:rsid w:val="76CE50CD"/>
    <w:rsid w:val="76CF6F8C"/>
    <w:rsid w:val="76E102BA"/>
    <w:rsid w:val="772B42ED"/>
    <w:rsid w:val="77A06D15"/>
    <w:rsid w:val="77BC29B2"/>
    <w:rsid w:val="77BC5E0F"/>
    <w:rsid w:val="77BC6A8A"/>
    <w:rsid w:val="77CB179D"/>
    <w:rsid w:val="78103368"/>
    <w:rsid w:val="78230DC7"/>
    <w:rsid w:val="782916CA"/>
    <w:rsid w:val="78337754"/>
    <w:rsid w:val="784923CF"/>
    <w:rsid w:val="785C19DF"/>
    <w:rsid w:val="78740D14"/>
    <w:rsid w:val="788E76F6"/>
    <w:rsid w:val="78976EAB"/>
    <w:rsid w:val="789C2974"/>
    <w:rsid w:val="78A111CB"/>
    <w:rsid w:val="78B748EA"/>
    <w:rsid w:val="78BC33FD"/>
    <w:rsid w:val="78DD5B82"/>
    <w:rsid w:val="78DE61C2"/>
    <w:rsid w:val="78E2586D"/>
    <w:rsid w:val="78E731EA"/>
    <w:rsid w:val="78F64D6E"/>
    <w:rsid w:val="78F7386E"/>
    <w:rsid w:val="78FA1E28"/>
    <w:rsid w:val="79105B41"/>
    <w:rsid w:val="7913340C"/>
    <w:rsid w:val="79225F0E"/>
    <w:rsid w:val="79241883"/>
    <w:rsid w:val="79377985"/>
    <w:rsid w:val="79784AF4"/>
    <w:rsid w:val="79837616"/>
    <w:rsid w:val="79946916"/>
    <w:rsid w:val="799F4426"/>
    <w:rsid w:val="79A26410"/>
    <w:rsid w:val="79E543F8"/>
    <w:rsid w:val="79E64B19"/>
    <w:rsid w:val="79F37748"/>
    <w:rsid w:val="7A2B3F4D"/>
    <w:rsid w:val="7A5526FB"/>
    <w:rsid w:val="7A7338C4"/>
    <w:rsid w:val="7A9F11E9"/>
    <w:rsid w:val="7AC8177F"/>
    <w:rsid w:val="7AD114C4"/>
    <w:rsid w:val="7AE15056"/>
    <w:rsid w:val="7AF71659"/>
    <w:rsid w:val="7B2045F5"/>
    <w:rsid w:val="7B470054"/>
    <w:rsid w:val="7B623191"/>
    <w:rsid w:val="7B7A4A79"/>
    <w:rsid w:val="7B907E41"/>
    <w:rsid w:val="7B977703"/>
    <w:rsid w:val="7B9E3095"/>
    <w:rsid w:val="7BC665D1"/>
    <w:rsid w:val="7BE00924"/>
    <w:rsid w:val="7BE814A4"/>
    <w:rsid w:val="7BF15AA3"/>
    <w:rsid w:val="7C105A7F"/>
    <w:rsid w:val="7C1C3CD1"/>
    <w:rsid w:val="7C3239CF"/>
    <w:rsid w:val="7C376446"/>
    <w:rsid w:val="7C8427E1"/>
    <w:rsid w:val="7C986E12"/>
    <w:rsid w:val="7CBE73B8"/>
    <w:rsid w:val="7CDF66CE"/>
    <w:rsid w:val="7D0A039B"/>
    <w:rsid w:val="7D0A47E5"/>
    <w:rsid w:val="7D1228B2"/>
    <w:rsid w:val="7D213F8C"/>
    <w:rsid w:val="7D2A4985"/>
    <w:rsid w:val="7D2E13CD"/>
    <w:rsid w:val="7D3F6473"/>
    <w:rsid w:val="7D4C28BD"/>
    <w:rsid w:val="7D5F379A"/>
    <w:rsid w:val="7D703120"/>
    <w:rsid w:val="7D9356A9"/>
    <w:rsid w:val="7D9518E1"/>
    <w:rsid w:val="7D9728E1"/>
    <w:rsid w:val="7D9B33E7"/>
    <w:rsid w:val="7DA730D3"/>
    <w:rsid w:val="7DB36EF3"/>
    <w:rsid w:val="7DCC582D"/>
    <w:rsid w:val="7DD04710"/>
    <w:rsid w:val="7DD24DA3"/>
    <w:rsid w:val="7DDE403F"/>
    <w:rsid w:val="7DE154EE"/>
    <w:rsid w:val="7DF239B6"/>
    <w:rsid w:val="7DF53CF4"/>
    <w:rsid w:val="7E0533E3"/>
    <w:rsid w:val="7E312712"/>
    <w:rsid w:val="7E3A19AC"/>
    <w:rsid w:val="7E545BAD"/>
    <w:rsid w:val="7E5804CC"/>
    <w:rsid w:val="7E5D5862"/>
    <w:rsid w:val="7EA9487D"/>
    <w:rsid w:val="7ECC7DAF"/>
    <w:rsid w:val="7ED039C1"/>
    <w:rsid w:val="7EF62473"/>
    <w:rsid w:val="7F224E10"/>
    <w:rsid w:val="7F2D2654"/>
    <w:rsid w:val="7F313250"/>
    <w:rsid w:val="7F4E1230"/>
    <w:rsid w:val="7F8311FC"/>
    <w:rsid w:val="7F97708F"/>
    <w:rsid w:val="7FA1093E"/>
    <w:rsid w:val="7FA34F29"/>
    <w:rsid w:val="7FC9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99"/>
    <w:pPr>
      <w:keepNext/>
      <w:keepLines/>
      <w:spacing w:before="340" w:after="330" w:line="578" w:lineRule="auto"/>
      <w:outlineLvl w:val="0"/>
    </w:pPr>
    <w:rPr>
      <w:b/>
      <w:bCs/>
      <w:kern w:val="44"/>
      <w:sz w:val="30"/>
      <w:szCs w:val="44"/>
    </w:rPr>
  </w:style>
  <w:style w:type="paragraph" w:styleId="6">
    <w:name w:val="heading 2"/>
    <w:basedOn w:val="1"/>
    <w:next w:val="1"/>
    <w:qFormat/>
    <w:uiPriority w:val="99"/>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rPr>
  </w:style>
  <w:style w:type="paragraph" w:styleId="8">
    <w:name w:val="Plain Text"/>
    <w:basedOn w:val="1"/>
    <w:qFormat/>
    <w:uiPriority w:val="0"/>
    <w:rPr>
      <w:rFonts w:ascii="宋体" w:hAnsi="Courier New"/>
      <w:szCs w:val="20"/>
    </w:rPr>
  </w:style>
  <w:style w:type="paragraph" w:styleId="9">
    <w:name w:val="Date"/>
    <w:basedOn w:val="1"/>
    <w:next w:val="1"/>
    <w:qFormat/>
    <w:uiPriority w:val="0"/>
    <w:rPr>
      <w:b/>
      <w:sz w:val="28"/>
      <w:szCs w:val="20"/>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character" w:styleId="14">
    <w:name w:val="Strong"/>
    <w:qFormat/>
    <w:uiPriority w:val="99"/>
    <w:rPr>
      <w:b/>
      <w:bCs/>
    </w:rPr>
  </w:style>
  <w:style w:type="character" w:styleId="15">
    <w:name w:val="page number"/>
    <w:qFormat/>
    <w:uiPriority w:val="99"/>
  </w:style>
  <w:style w:type="character" w:styleId="16">
    <w:name w:val="Hyperlink"/>
    <w:qFormat/>
    <w:uiPriority w:val="99"/>
    <w:rPr>
      <w:color w:val="0000FF"/>
      <w:u w:val="single"/>
    </w:rPr>
  </w:style>
  <w:style w:type="paragraph" w:customStyle="1" w:styleId="17">
    <w:name w:val="BodyTextIndent2"/>
    <w:basedOn w:val="1"/>
    <w:next w:val="1"/>
    <w:qFormat/>
    <w:uiPriority w:val="0"/>
    <w:pPr>
      <w:spacing w:line="590" w:lineRule="exact"/>
      <w:ind w:firstLine="880" w:firstLineChars="200"/>
      <w:textAlignment w:val="baseline"/>
    </w:pPr>
    <w:rPr>
      <w:rFonts w:eastAsia="方正仿宋_GBK"/>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1">
    <w:name w:val="D&amp;L"/>
    <w:basedOn w:val="11"/>
    <w:qFormat/>
    <w:uiPriority w:val="0"/>
    <w:pPr>
      <w:pBdr>
        <w:bottom w:val="thinThickSmallGap" w:color="auto" w:sz="18" w:space="1"/>
      </w:pBdr>
      <w:adjustRightInd w:val="0"/>
      <w:snapToGrid/>
      <w:spacing w:line="240" w:lineRule="atLeast"/>
      <w:textAlignment w:val="baseline"/>
    </w:pPr>
    <w:rPr>
      <w:kern w:val="0"/>
      <w:sz w:val="24"/>
    </w:rPr>
  </w:style>
  <w:style w:type="paragraph" w:styleId="22">
    <w:name w:val="List Paragraph"/>
    <w:basedOn w:val="1"/>
    <w:qFormat/>
    <w:uiPriority w:val="0"/>
    <w:pPr>
      <w:ind w:firstLine="420" w:firstLineChars="200"/>
    </w:pPr>
  </w:style>
  <w:style w:type="paragraph" w:customStyle="1" w:styleId="23">
    <w:name w:val="列出段落2"/>
    <w:basedOn w:val="1"/>
    <w:qFormat/>
    <w:uiPriority w:val="99"/>
    <w:pPr>
      <w:ind w:firstLine="420" w:firstLineChars="200"/>
    </w:pPr>
  </w:style>
  <w:style w:type="character" w:customStyle="1" w:styleId="24">
    <w:name w:val="NormalCharacter"/>
    <w:qFormat/>
    <w:uiPriority w:val="0"/>
  </w:style>
  <w:style w:type="paragraph" w:customStyle="1" w:styleId="25">
    <w:name w:val="Char Char Char Char Char Char Char1 Char"/>
    <w:basedOn w:val="1"/>
    <w:qFormat/>
    <w:uiPriority w:val="0"/>
    <w:rPr>
      <w:rFonts w:ascii="Tahoma" w:hAnsi="Tahoma"/>
      <w:sz w:val="24"/>
      <w:szCs w:val="20"/>
    </w:rPr>
  </w:style>
  <w:style w:type="paragraph" w:customStyle="1" w:styleId="26">
    <w:name w:val="正文11"/>
    <w:next w:val="27"/>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2"/>
      <w:lang w:val="en-US" w:eastAsia="zh-CN" w:bidi="ar-SA"/>
    </w:rPr>
  </w:style>
  <w:style w:type="paragraph" w:customStyle="1" w:styleId="27">
    <w:name w:val="标题 21"/>
    <w:basedOn w:val="26"/>
    <w:next w:val="26"/>
    <w:qFormat/>
    <w:uiPriority w:val="0"/>
    <w:pPr>
      <w:keepNext/>
      <w:keepLines/>
      <w:spacing w:before="260" w:after="260" w:line="413" w:lineRule="auto"/>
      <w:outlineLvl w:val="1"/>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16577</Words>
  <Characters>4118</Characters>
  <Lines>34</Lines>
  <Paragraphs>41</Paragraphs>
  <TotalTime>34</TotalTime>
  <ScaleCrop>false</ScaleCrop>
  <LinksUpToDate>false</LinksUpToDate>
  <CharactersWithSpaces>20654</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2023-12-05T08:18:00Z</dcterms:created>
  <dc:creator>Administrator</dc:creator>
  <cp:lastModifiedBy>wps</cp:lastModifiedBy>
  <cp:lastPrinted>2023-12-09T06:47:00Z</cp:lastPrinted>
  <dcterms:modified xsi:type="dcterms:W3CDTF">2023-12-25T00:53:31Z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DD3C1C841C144FAEAC346FB4B292846A_13</vt:lpwstr>
  </property>
</Properties>
</file>