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r>
        <w:rPr>
          <w:color w:val="000000"/>
        </w:rPr>
        <w:drawing>
          <wp:inline distT="0" distB="0" distL="0" distR="0">
            <wp:extent cx="13906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5"/>
        <w:spacing w:line="500" w:lineRule="exact"/>
        <w:ind w:firstLine="723" w:firstLineChars="200"/>
        <w:jc w:val="both"/>
        <w:rPr>
          <w:rFonts w:hint="default" w:ascii="宋体" w:hAnsi="DotumChe" w:eastAsia="宋体" w:cs="宋体"/>
          <w:b/>
          <w:color w:val="000000"/>
          <w:spacing w:val="20"/>
          <w:kern w:val="0"/>
          <w:sz w:val="32"/>
          <w:szCs w:val="32"/>
          <w:lang w:val="en-US" w:eastAsia="zh-CN"/>
        </w:rPr>
      </w:pPr>
      <w:r>
        <w:rPr>
          <w:rFonts w:hint="eastAsia" w:ascii="宋体" w:hAnsi="DotumChe" w:cs="宋体"/>
          <w:b/>
          <w:color w:val="000000"/>
          <w:spacing w:val="20"/>
          <w:kern w:val="0"/>
          <w:sz w:val="32"/>
          <w:szCs w:val="32"/>
        </w:rPr>
        <w:t>项目名称：</w:t>
      </w:r>
      <w:r>
        <w:rPr>
          <w:rFonts w:hint="eastAsia" w:ascii="宋体" w:hAnsi="DotumChe" w:cs="宋体"/>
          <w:b/>
          <w:color w:val="000000"/>
          <w:spacing w:val="20"/>
          <w:kern w:val="0"/>
          <w:sz w:val="32"/>
          <w:szCs w:val="32"/>
          <w:lang w:val="en-US" w:eastAsia="zh-CN"/>
        </w:rPr>
        <w:t>合肥</w:t>
      </w:r>
      <w:r>
        <w:rPr>
          <w:rFonts w:hint="eastAsia" w:ascii="宋体" w:hAnsi="DotumChe" w:cs="宋体"/>
          <w:b/>
          <w:color w:val="000000"/>
          <w:spacing w:val="20"/>
          <w:kern w:val="0"/>
          <w:sz w:val="32"/>
          <w:szCs w:val="32"/>
        </w:rPr>
        <w:t>滨湖会展中心10号馆</w:t>
      </w:r>
      <w:r>
        <w:rPr>
          <w:rFonts w:hint="eastAsia" w:ascii="宋体" w:hAnsi="DotumChe" w:cs="宋体"/>
          <w:b/>
          <w:color w:val="000000"/>
          <w:spacing w:val="20"/>
          <w:kern w:val="0"/>
          <w:sz w:val="32"/>
          <w:szCs w:val="32"/>
          <w:lang w:val="en-US" w:eastAsia="zh-CN"/>
        </w:rPr>
        <w:t>指定临时建筑</w:t>
      </w:r>
      <w:r>
        <w:rPr>
          <w:rFonts w:hint="eastAsia" w:ascii="宋体" w:hAnsi="DotumChe" w:cs="宋体"/>
          <w:b/>
          <w:color w:val="000000"/>
          <w:spacing w:val="20"/>
          <w:kern w:val="0"/>
          <w:sz w:val="32"/>
          <w:szCs w:val="32"/>
        </w:rPr>
        <w:t>资产审计</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项目编号：2023WLBLZB000</w:t>
      </w:r>
      <w:r>
        <w:rPr>
          <w:rFonts w:hint="eastAsia" w:ascii="宋体" w:hAnsi="DotumChe" w:cs="宋体"/>
          <w:b/>
          <w:color w:val="000000"/>
          <w:spacing w:val="20"/>
          <w:kern w:val="0"/>
          <w:sz w:val="32"/>
          <w:szCs w:val="32"/>
          <w:lang w:val="en-US" w:eastAsia="zh-CN"/>
        </w:rPr>
        <w:t>95</w:t>
      </w:r>
      <w:r>
        <w:rPr>
          <w:rFonts w:hint="eastAsia" w:ascii="宋体" w:hAnsi="DotumChe" w:cs="宋体"/>
          <w:b/>
          <w:color w:val="000000"/>
          <w:spacing w:val="20"/>
          <w:kern w:val="0"/>
          <w:sz w:val="32"/>
          <w:szCs w:val="32"/>
        </w:rPr>
        <w:t>号</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人：合肥文旅博览集团有限公司</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w:t>
      </w:r>
      <w:r>
        <w:rPr>
          <w:rFonts w:hint="eastAsia" w:ascii="宋体" w:hAnsi="DotumChe" w:cs="宋体"/>
          <w:b/>
          <w:color w:val="000000"/>
          <w:spacing w:val="20"/>
          <w:kern w:val="0"/>
          <w:sz w:val="32"/>
          <w:szCs w:val="32"/>
          <w:lang w:val="en-US" w:eastAsia="zh-CN"/>
        </w:rPr>
        <w:t>12</w:t>
      </w:r>
      <w:r>
        <w:rPr>
          <w:rFonts w:hint="eastAsia" w:ascii="宋体" w:hAnsi="DotumChe" w:cs="宋体"/>
          <w:b/>
          <w:color w:val="000000"/>
          <w:spacing w:val="20"/>
          <w:kern w:val="0"/>
          <w:sz w:val="32"/>
          <w:szCs w:val="32"/>
        </w:rPr>
        <w:t>月</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DotumChe" w:cs="宋体"/>
          <w:b/>
          <w:i w:val="0"/>
          <w:iCs w:val="0"/>
          <w:color w:val="000000"/>
          <w:spacing w:val="20"/>
          <w:kern w:val="0"/>
          <w:sz w:val="32"/>
          <w:szCs w:val="32"/>
        </w:rPr>
      </w:pPr>
    </w:p>
    <w:p>
      <w:pPr>
        <w:spacing w:line="360" w:lineRule="auto"/>
        <w:jc w:val="center"/>
        <w:rPr>
          <w:rFonts w:ascii="黑体" w:hAnsi="宋体" w:eastAsia="黑体"/>
          <w:i w:val="0"/>
          <w:iCs w:val="0"/>
          <w:color w:val="000000"/>
          <w:sz w:val="32"/>
        </w:rPr>
      </w:pPr>
      <w:r>
        <w:rPr>
          <w:rFonts w:hint="eastAsia" w:ascii="黑体" w:hAnsi="宋体" w:eastAsia="黑体"/>
          <w:i w:val="0"/>
          <w:iCs w:val="0"/>
          <w:color w:val="000000"/>
          <w:sz w:val="32"/>
        </w:rPr>
        <w:t>目    录</w:t>
      </w:r>
    </w:p>
    <w:p>
      <w:pPr>
        <w:jc w:val="center"/>
        <w:rPr>
          <w:i w:val="0"/>
          <w:iCs w:val="0"/>
          <w:color w:val="000000"/>
        </w:rPr>
      </w:pPr>
      <w:bookmarkStart w:id="0" w:name="_Hlt533241375"/>
      <w:bookmarkEnd w:id="0"/>
      <w:bookmarkStart w:id="1" w:name="_Hlt519045295"/>
      <w:bookmarkEnd w:id="1"/>
      <w:bookmarkStart w:id="2" w:name="_Hlt526418134"/>
      <w:bookmarkEnd w:id="2"/>
    </w:p>
    <w:p>
      <w:pPr>
        <w:pStyle w:val="13"/>
        <w:tabs>
          <w:tab w:val="right" w:leader="dot" w:pos="9413"/>
          <w:tab w:val="clear" w:pos="9403"/>
        </w:tabs>
        <w:rPr>
          <w:i w:val="0"/>
          <w:iCs w:val="0"/>
        </w:rPr>
      </w:pPr>
      <w:r>
        <w:rPr>
          <w:i w:val="0"/>
          <w:iCs w:val="0"/>
          <w:color w:val="000000"/>
        </w:rPr>
        <w:fldChar w:fldCharType="begin"/>
      </w:r>
      <w:r>
        <w:rPr>
          <w:i w:val="0"/>
          <w:iCs w:val="0"/>
          <w:color w:val="000000"/>
        </w:rPr>
        <w:instrText xml:space="preserve">TOC \o "1-3" \h \u </w:instrText>
      </w:r>
      <w:r>
        <w:rPr>
          <w:i w:val="0"/>
          <w:iCs w:val="0"/>
          <w:color w:val="000000"/>
        </w:rPr>
        <w:fldChar w:fldCharType="separate"/>
      </w:r>
      <w:r>
        <w:rPr>
          <w:i w:val="0"/>
          <w:iCs w:val="0"/>
          <w:color w:val="000000"/>
        </w:rPr>
        <w:fldChar w:fldCharType="begin"/>
      </w:r>
      <w:r>
        <w:rPr>
          <w:i w:val="0"/>
          <w:iCs w:val="0"/>
        </w:rPr>
        <w:instrText xml:space="preserve"> HYPERLINK \l _Toc21424 </w:instrText>
      </w:r>
      <w:r>
        <w:rPr>
          <w:i w:val="0"/>
          <w:iCs w:val="0"/>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_Toc21424 \h </w:instrText>
      </w:r>
      <w:r>
        <w:rPr>
          <w:i w:val="0"/>
          <w:iCs w:val="0"/>
        </w:rPr>
        <w:fldChar w:fldCharType="separate"/>
      </w:r>
      <w:r>
        <w:rPr>
          <w:i w:val="0"/>
          <w:iCs w:val="0"/>
        </w:rPr>
        <w:t>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_Toc11552 </w:instrText>
      </w:r>
      <w:r>
        <w:rPr>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_Toc11552 \h </w:instrText>
      </w:r>
      <w:r>
        <w:rPr>
          <w:i w:val="0"/>
          <w:iCs w:val="0"/>
        </w:rPr>
        <w:fldChar w:fldCharType="separate"/>
      </w:r>
      <w:r>
        <w:rPr>
          <w:i w:val="0"/>
          <w:iCs w:val="0"/>
        </w:rPr>
        <w:t>5</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_Toc6622 </w:instrText>
      </w:r>
      <w:r>
        <w:rPr>
          <w:i w:val="0"/>
          <w:iCs w:val="0"/>
        </w:rPr>
        <w:fldChar w:fldCharType="separate"/>
      </w:r>
      <w:r>
        <w:rPr>
          <w:rFonts w:hint="eastAsia" w:ascii="宋体" w:hAnsi="宋体" w:eastAsia="宋体"/>
          <w:i w:val="0"/>
          <w:iCs w:val="0"/>
        </w:rPr>
        <w:t xml:space="preserve">第三章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_Toc6622 \h </w:instrText>
      </w:r>
      <w:r>
        <w:rPr>
          <w:i w:val="0"/>
          <w:iCs w:val="0"/>
        </w:rPr>
        <w:fldChar w:fldCharType="separate"/>
      </w:r>
      <w:r>
        <w:rPr>
          <w:i w:val="0"/>
          <w:iCs w:val="0"/>
        </w:rPr>
        <w:t>7</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_Toc22437 </w:instrText>
      </w:r>
      <w:r>
        <w:rPr>
          <w:i w:val="0"/>
          <w:iCs w:val="0"/>
        </w:rPr>
        <w:fldChar w:fldCharType="separate"/>
      </w:r>
      <w:r>
        <w:rPr>
          <w:rFonts w:hint="eastAsia" w:ascii="宋体" w:hAnsi="宋体" w:eastAsia="宋体"/>
          <w:i w:val="0"/>
          <w:iCs w:val="0"/>
        </w:rPr>
        <w:t>第四章 评标办法</w:t>
      </w:r>
      <w:r>
        <w:rPr>
          <w:i w:val="0"/>
          <w:iCs w:val="0"/>
        </w:rPr>
        <w:tab/>
      </w:r>
      <w:r>
        <w:rPr>
          <w:i w:val="0"/>
          <w:iCs w:val="0"/>
        </w:rPr>
        <w:fldChar w:fldCharType="begin"/>
      </w:r>
      <w:r>
        <w:rPr>
          <w:i w:val="0"/>
          <w:iCs w:val="0"/>
        </w:rPr>
        <w:instrText xml:space="preserve"> PAGEREF _Toc22437 \h </w:instrText>
      </w:r>
      <w:r>
        <w:rPr>
          <w:i w:val="0"/>
          <w:iCs w:val="0"/>
        </w:rPr>
        <w:fldChar w:fldCharType="separate"/>
      </w:r>
      <w:r>
        <w:rPr>
          <w:i w:val="0"/>
          <w:iCs w:val="0"/>
        </w:rPr>
        <w:t>9</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_Toc29597 </w:instrText>
      </w:r>
      <w:r>
        <w:rPr>
          <w:i w:val="0"/>
          <w:iCs w:val="0"/>
        </w:rPr>
        <w:fldChar w:fldCharType="separate"/>
      </w:r>
      <w:r>
        <w:rPr>
          <w:rFonts w:hint="eastAsia" w:ascii="宋体" w:hAnsi="宋体" w:eastAsia="宋体"/>
          <w:i w:val="0"/>
          <w:iCs w:val="0"/>
        </w:rPr>
        <w:t>第五章 投标文件格式</w:t>
      </w:r>
      <w:r>
        <w:rPr>
          <w:i w:val="0"/>
          <w:iCs w:val="0"/>
        </w:rPr>
        <w:tab/>
      </w:r>
      <w:r>
        <w:rPr>
          <w:i w:val="0"/>
          <w:iCs w:val="0"/>
        </w:rPr>
        <w:fldChar w:fldCharType="begin"/>
      </w:r>
      <w:r>
        <w:rPr>
          <w:i w:val="0"/>
          <w:iCs w:val="0"/>
        </w:rPr>
        <w:instrText xml:space="preserve"> PAGEREF _Toc29597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_Toc23803 </w:instrText>
      </w:r>
      <w:r>
        <w:rPr>
          <w:i w:val="0"/>
          <w:iCs w:val="0"/>
        </w:rPr>
        <w:fldChar w:fldCharType="separate"/>
      </w:r>
      <w:r>
        <w:rPr>
          <w:rFonts w:hint="eastAsia" w:ascii="Arial" w:hAnsi="Arial" w:cs="Calibri"/>
          <w:bCs/>
          <w:i w:val="0"/>
          <w:iCs w:val="0"/>
          <w:szCs w:val="32"/>
        </w:rPr>
        <w:t>评审因素索引表</w:t>
      </w:r>
      <w:r>
        <w:rPr>
          <w:i w:val="0"/>
          <w:iCs w:val="0"/>
        </w:rPr>
        <w:tab/>
      </w:r>
      <w:r>
        <w:rPr>
          <w:i w:val="0"/>
          <w:iCs w:val="0"/>
        </w:rPr>
        <w:fldChar w:fldCharType="begin"/>
      </w:r>
      <w:r>
        <w:rPr>
          <w:i w:val="0"/>
          <w:iCs w:val="0"/>
        </w:rPr>
        <w:instrText xml:space="preserve"> PAGEREF _Toc23803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_Toc29052 </w:instrText>
      </w:r>
      <w:r>
        <w:rPr>
          <w:i w:val="0"/>
          <w:iCs w:val="0"/>
        </w:rPr>
        <w:fldChar w:fldCharType="separate"/>
      </w:r>
      <w:r>
        <w:rPr>
          <w:rFonts w:hint="eastAsia" w:ascii="宋体" w:hAnsi="宋体"/>
          <w:bCs/>
          <w:i w:val="0"/>
          <w:iCs w:val="0"/>
          <w:szCs w:val="32"/>
        </w:rPr>
        <w:t>投标文件格式及资料清单</w:t>
      </w:r>
      <w:r>
        <w:rPr>
          <w:i w:val="0"/>
          <w:iCs w:val="0"/>
        </w:rPr>
        <w:tab/>
      </w:r>
      <w:r>
        <w:rPr>
          <w:i w:val="0"/>
          <w:iCs w:val="0"/>
        </w:rPr>
        <w:fldChar w:fldCharType="begin"/>
      </w:r>
      <w:r>
        <w:rPr>
          <w:i w:val="0"/>
          <w:iCs w:val="0"/>
        </w:rPr>
        <w:instrText xml:space="preserve"> PAGEREF _Toc29052 \h </w:instrText>
      </w:r>
      <w:r>
        <w:rPr>
          <w:i w:val="0"/>
          <w:iCs w:val="0"/>
        </w:rPr>
        <w:fldChar w:fldCharType="separate"/>
      </w:r>
      <w:r>
        <w:rPr>
          <w:i w:val="0"/>
          <w:iCs w:val="0"/>
        </w:rPr>
        <w:t>14</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_Toc26843 </w:instrText>
      </w:r>
      <w:r>
        <w:rPr>
          <w:i w:val="0"/>
          <w:iCs w:val="0"/>
        </w:rPr>
        <w:fldChar w:fldCharType="separate"/>
      </w:r>
      <w:r>
        <w:rPr>
          <w:rFonts w:hint="eastAsia" w:ascii="宋体" w:hAnsi="宋体"/>
          <w:bCs/>
          <w:i w:val="0"/>
          <w:iCs w:val="0"/>
          <w:szCs w:val="32"/>
        </w:rPr>
        <w:t>一．投标函</w:t>
      </w:r>
      <w:r>
        <w:rPr>
          <w:i w:val="0"/>
          <w:iCs w:val="0"/>
        </w:rPr>
        <w:tab/>
      </w:r>
      <w:r>
        <w:rPr>
          <w:i w:val="0"/>
          <w:iCs w:val="0"/>
        </w:rPr>
        <w:fldChar w:fldCharType="begin"/>
      </w:r>
      <w:r>
        <w:rPr>
          <w:i w:val="0"/>
          <w:iCs w:val="0"/>
        </w:rPr>
        <w:instrText xml:space="preserve"> PAGEREF _Toc26843 \h </w:instrText>
      </w:r>
      <w:r>
        <w:rPr>
          <w:i w:val="0"/>
          <w:iCs w:val="0"/>
        </w:rPr>
        <w:fldChar w:fldCharType="separate"/>
      </w:r>
      <w:r>
        <w:rPr>
          <w:i w:val="0"/>
          <w:iCs w:val="0"/>
        </w:rPr>
        <w:t>15</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_Toc12295 </w:instrText>
      </w:r>
      <w:r>
        <w:rPr>
          <w:i w:val="0"/>
          <w:iCs w:val="0"/>
        </w:rPr>
        <w:fldChar w:fldCharType="separate"/>
      </w:r>
      <w:r>
        <w:rPr>
          <w:rFonts w:hint="eastAsia" w:ascii="宋体" w:hAnsi="宋体"/>
          <w:bCs/>
          <w:i w:val="0"/>
          <w:iCs w:val="0"/>
          <w:szCs w:val="32"/>
        </w:rPr>
        <w:t>二．投标人情况综合简介</w:t>
      </w:r>
      <w:r>
        <w:rPr>
          <w:i w:val="0"/>
          <w:iCs w:val="0"/>
        </w:rPr>
        <w:tab/>
      </w:r>
      <w:r>
        <w:rPr>
          <w:i w:val="0"/>
          <w:iCs w:val="0"/>
        </w:rPr>
        <w:fldChar w:fldCharType="begin"/>
      </w:r>
      <w:r>
        <w:rPr>
          <w:i w:val="0"/>
          <w:iCs w:val="0"/>
        </w:rPr>
        <w:instrText xml:space="preserve"> PAGEREF _Toc12295 \h </w:instrText>
      </w:r>
      <w:r>
        <w:rPr>
          <w:i w:val="0"/>
          <w:iCs w:val="0"/>
        </w:rPr>
        <w:fldChar w:fldCharType="separate"/>
      </w:r>
      <w:r>
        <w:rPr>
          <w:i w:val="0"/>
          <w:iCs w:val="0"/>
        </w:rPr>
        <w:t>16</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_Toc11993 </w:instrText>
      </w:r>
      <w:r>
        <w:rPr>
          <w:i w:val="0"/>
          <w:iCs w:val="0"/>
        </w:rPr>
        <w:fldChar w:fldCharType="separate"/>
      </w:r>
      <w:r>
        <w:rPr>
          <w:rFonts w:hint="eastAsia" w:cs="@仿宋_GB2312" w:asciiTheme="minorEastAsia" w:hAnsiTheme="minorEastAsia" w:eastAsiaTheme="minorEastAsia"/>
          <w:i w:val="0"/>
          <w:iCs w:val="0"/>
          <w:szCs w:val="24"/>
        </w:rPr>
        <w:t>第一轮报价</w:t>
      </w:r>
      <w:r>
        <w:rPr>
          <w:i w:val="0"/>
          <w:iCs w:val="0"/>
        </w:rPr>
        <w:tab/>
      </w:r>
      <w:r>
        <w:rPr>
          <w:i w:val="0"/>
          <w:iCs w:val="0"/>
        </w:rPr>
        <w:fldChar w:fldCharType="begin"/>
      </w:r>
      <w:r>
        <w:rPr>
          <w:i w:val="0"/>
          <w:iCs w:val="0"/>
        </w:rPr>
        <w:instrText xml:space="preserve"> PAGEREF _Toc11993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_Toc24791 </w:instrText>
      </w:r>
      <w:r>
        <w:rPr>
          <w:i w:val="0"/>
          <w:iCs w:val="0"/>
        </w:rPr>
        <w:fldChar w:fldCharType="separate"/>
      </w:r>
      <w:r>
        <w:rPr>
          <w:rFonts w:hint="eastAsia" w:ascii="宋体" w:hAnsi="宋体"/>
          <w:bCs/>
          <w:i w:val="0"/>
          <w:iCs w:val="0"/>
          <w:szCs w:val="32"/>
        </w:rPr>
        <w:t>三．开标一览表</w:t>
      </w:r>
      <w:r>
        <w:rPr>
          <w:i w:val="0"/>
          <w:iCs w:val="0"/>
        </w:rPr>
        <w:tab/>
      </w:r>
      <w:r>
        <w:rPr>
          <w:i w:val="0"/>
          <w:iCs w:val="0"/>
        </w:rPr>
        <w:fldChar w:fldCharType="begin"/>
      </w:r>
      <w:r>
        <w:rPr>
          <w:i w:val="0"/>
          <w:iCs w:val="0"/>
        </w:rPr>
        <w:instrText xml:space="preserve"> PAGEREF _Toc24791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_Toc32049 </w:instrText>
      </w:r>
      <w:r>
        <w:rPr>
          <w:i w:val="0"/>
          <w:iCs w:val="0"/>
        </w:rPr>
        <w:fldChar w:fldCharType="separate"/>
      </w:r>
      <w:r>
        <w:rPr>
          <w:rFonts w:hint="eastAsia" w:ascii="宋体" w:hAnsi="宋体"/>
          <w:bCs/>
          <w:i w:val="0"/>
          <w:iCs w:val="0"/>
          <w:szCs w:val="32"/>
        </w:rPr>
        <w:t>第二轮报价表（最终报价）</w:t>
      </w:r>
      <w:r>
        <w:rPr>
          <w:i w:val="0"/>
          <w:iCs w:val="0"/>
        </w:rPr>
        <w:tab/>
      </w:r>
      <w:r>
        <w:rPr>
          <w:i w:val="0"/>
          <w:iCs w:val="0"/>
        </w:rPr>
        <w:fldChar w:fldCharType="begin"/>
      </w:r>
      <w:r>
        <w:rPr>
          <w:i w:val="0"/>
          <w:iCs w:val="0"/>
        </w:rPr>
        <w:instrText xml:space="preserve"> PAGEREF _Toc32049 \h </w:instrText>
      </w:r>
      <w:r>
        <w:rPr>
          <w:i w:val="0"/>
          <w:iCs w:val="0"/>
        </w:rPr>
        <w:fldChar w:fldCharType="separate"/>
      </w:r>
      <w:r>
        <w:rPr>
          <w:i w:val="0"/>
          <w:iCs w:val="0"/>
        </w:rPr>
        <w:t>18</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_Toc6163 </w:instrText>
      </w:r>
      <w:r>
        <w:rPr>
          <w:i w:val="0"/>
          <w:iCs w:val="0"/>
        </w:rPr>
        <w:fldChar w:fldCharType="separate"/>
      </w:r>
      <w:r>
        <w:rPr>
          <w:rFonts w:hint="eastAsia" w:ascii="宋体" w:hAnsi="宋体"/>
          <w:bCs/>
          <w:i w:val="0"/>
          <w:iCs w:val="0"/>
          <w:szCs w:val="32"/>
        </w:rPr>
        <w:t>四．单项报价表（如有）</w:t>
      </w:r>
      <w:r>
        <w:rPr>
          <w:i w:val="0"/>
          <w:iCs w:val="0"/>
        </w:rPr>
        <w:tab/>
      </w:r>
      <w:r>
        <w:rPr>
          <w:i w:val="0"/>
          <w:iCs w:val="0"/>
        </w:rPr>
        <w:fldChar w:fldCharType="begin"/>
      </w:r>
      <w:r>
        <w:rPr>
          <w:i w:val="0"/>
          <w:iCs w:val="0"/>
        </w:rPr>
        <w:instrText xml:space="preserve"> PAGEREF _Toc6163 \h </w:instrText>
      </w:r>
      <w:r>
        <w:rPr>
          <w:i w:val="0"/>
          <w:iCs w:val="0"/>
        </w:rPr>
        <w:fldChar w:fldCharType="separate"/>
      </w:r>
      <w:r>
        <w:rPr>
          <w:i w:val="0"/>
          <w:iCs w:val="0"/>
        </w:rPr>
        <w:t>19</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_Toc8906 </w:instrText>
      </w:r>
      <w:r>
        <w:rPr>
          <w:i w:val="0"/>
          <w:iCs w:val="0"/>
        </w:rPr>
        <w:fldChar w:fldCharType="separate"/>
      </w:r>
      <w:r>
        <w:rPr>
          <w:rFonts w:hint="eastAsia" w:ascii="宋体" w:hAnsi="宋体"/>
          <w:bCs/>
          <w:i w:val="0"/>
          <w:iCs w:val="0"/>
          <w:szCs w:val="32"/>
        </w:rPr>
        <w:t>五．投标人信用承诺</w:t>
      </w:r>
      <w:r>
        <w:rPr>
          <w:i w:val="0"/>
          <w:iCs w:val="0"/>
        </w:rPr>
        <w:tab/>
      </w:r>
      <w:r>
        <w:rPr>
          <w:i w:val="0"/>
          <w:iCs w:val="0"/>
        </w:rPr>
        <w:fldChar w:fldCharType="begin"/>
      </w:r>
      <w:r>
        <w:rPr>
          <w:i w:val="0"/>
          <w:iCs w:val="0"/>
        </w:rPr>
        <w:instrText xml:space="preserve"> PAGEREF _Toc8906 \h </w:instrText>
      </w:r>
      <w:r>
        <w:rPr>
          <w:i w:val="0"/>
          <w:iCs w:val="0"/>
        </w:rPr>
        <w:fldChar w:fldCharType="separate"/>
      </w:r>
      <w:r>
        <w:rPr>
          <w:i w:val="0"/>
          <w:iCs w:val="0"/>
        </w:rPr>
        <w:t>20</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_Toc12032 </w:instrText>
      </w:r>
      <w:r>
        <w:rPr>
          <w:i w:val="0"/>
          <w:iCs w:val="0"/>
        </w:rPr>
        <w:fldChar w:fldCharType="separate"/>
      </w:r>
      <w:r>
        <w:rPr>
          <w:rFonts w:hint="eastAsia" w:ascii="宋体" w:hAnsi="宋体"/>
          <w:bCs/>
          <w:i w:val="0"/>
          <w:iCs w:val="0"/>
          <w:szCs w:val="32"/>
        </w:rPr>
        <w:t>六.投标业绩</w:t>
      </w:r>
      <w:r>
        <w:rPr>
          <w:i w:val="0"/>
          <w:iCs w:val="0"/>
        </w:rPr>
        <w:tab/>
      </w:r>
      <w:r>
        <w:rPr>
          <w:i w:val="0"/>
          <w:iCs w:val="0"/>
        </w:rPr>
        <w:fldChar w:fldCharType="begin"/>
      </w:r>
      <w:r>
        <w:rPr>
          <w:i w:val="0"/>
          <w:iCs w:val="0"/>
        </w:rPr>
        <w:instrText xml:space="preserve"> PAGEREF _Toc12032 \h </w:instrText>
      </w:r>
      <w:r>
        <w:rPr>
          <w:i w:val="0"/>
          <w:iCs w:val="0"/>
        </w:rPr>
        <w:fldChar w:fldCharType="separate"/>
      </w:r>
      <w:r>
        <w:rPr>
          <w:i w:val="0"/>
          <w:iCs w:val="0"/>
        </w:rPr>
        <w:t>21</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_Toc2562 </w:instrText>
      </w:r>
      <w:r>
        <w:rPr>
          <w:i w:val="0"/>
          <w:iCs w:val="0"/>
        </w:rPr>
        <w:fldChar w:fldCharType="separate"/>
      </w:r>
      <w:r>
        <w:rPr>
          <w:rFonts w:hint="eastAsia" w:ascii="宋体" w:hAnsi="宋体"/>
          <w:bCs/>
          <w:i w:val="0"/>
          <w:iCs w:val="0"/>
          <w:szCs w:val="32"/>
        </w:rPr>
        <w:t>七．拟投入本项目的人员情况（如有）</w:t>
      </w:r>
      <w:r>
        <w:rPr>
          <w:i w:val="0"/>
          <w:iCs w:val="0"/>
        </w:rPr>
        <w:tab/>
      </w:r>
      <w:r>
        <w:rPr>
          <w:i w:val="0"/>
          <w:iCs w:val="0"/>
        </w:rPr>
        <w:fldChar w:fldCharType="begin"/>
      </w:r>
      <w:r>
        <w:rPr>
          <w:i w:val="0"/>
          <w:iCs w:val="0"/>
        </w:rPr>
        <w:instrText xml:space="preserve"> PAGEREF _Toc2562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_Toc11263 </w:instrText>
      </w:r>
      <w:r>
        <w:rPr>
          <w:i w:val="0"/>
          <w:iCs w:val="0"/>
        </w:rPr>
        <w:fldChar w:fldCharType="separate"/>
      </w:r>
      <w:r>
        <w:rPr>
          <w:rFonts w:hint="eastAsia" w:ascii="宋体" w:hAnsi="宋体"/>
          <w:bCs/>
          <w:i w:val="0"/>
          <w:iCs w:val="0"/>
          <w:szCs w:val="32"/>
        </w:rPr>
        <w:t>八．服务方案</w:t>
      </w:r>
      <w:r>
        <w:rPr>
          <w:i w:val="0"/>
          <w:iCs w:val="0"/>
        </w:rPr>
        <w:tab/>
      </w:r>
      <w:r>
        <w:rPr>
          <w:i w:val="0"/>
          <w:iCs w:val="0"/>
        </w:rPr>
        <w:fldChar w:fldCharType="begin"/>
      </w:r>
      <w:r>
        <w:rPr>
          <w:i w:val="0"/>
          <w:iCs w:val="0"/>
        </w:rPr>
        <w:instrText xml:space="preserve"> PAGEREF _Toc11263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_Toc22313 </w:instrText>
      </w:r>
      <w:r>
        <w:rPr>
          <w:i w:val="0"/>
          <w:iCs w:val="0"/>
        </w:rPr>
        <w:fldChar w:fldCharType="separate"/>
      </w:r>
      <w:r>
        <w:rPr>
          <w:rFonts w:hint="eastAsia" w:ascii="宋体" w:hAnsi="宋体"/>
          <w:bCs/>
          <w:i w:val="0"/>
          <w:iCs w:val="0"/>
          <w:szCs w:val="32"/>
        </w:rPr>
        <w:t>九．有关证明文件</w:t>
      </w:r>
      <w:r>
        <w:rPr>
          <w:i w:val="0"/>
          <w:iCs w:val="0"/>
        </w:rPr>
        <w:tab/>
      </w:r>
      <w:r>
        <w:rPr>
          <w:i w:val="0"/>
          <w:iCs w:val="0"/>
        </w:rPr>
        <w:fldChar w:fldCharType="begin"/>
      </w:r>
      <w:r>
        <w:rPr>
          <w:i w:val="0"/>
          <w:iCs w:val="0"/>
        </w:rPr>
        <w:instrText xml:space="preserve"> PAGEREF _Toc22313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_Toc25527 </w:instrText>
      </w:r>
      <w:r>
        <w:rPr>
          <w:i w:val="0"/>
          <w:iCs w:val="0"/>
        </w:rPr>
        <w:fldChar w:fldCharType="separate"/>
      </w:r>
      <w:r>
        <w:rPr>
          <w:rFonts w:hint="eastAsia" w:ascii="宋体" w:hAnsi="宋体"/>
          <w:bCs/>
          <w:i w:val="0"/>
          <w:iCs w:val="0"/>
          <w:szCs w:val="32"/>
        </w:rPr>
        <w:t>十．投标授权书</w:t>
      </w:r>
      <w:r>
        <w:rPr>
          <w:i w:val="0"/>
          <w:iCs w:val="0"/>
        </w:rPr>
        <w:tab/>
      </w:r>
      <w:r>
        <w:rPr>
          <w:i w:val="0"/>
          <w:iCs w:val="0"/>
        </w:rPr>
        <w:fldChar w:fldCharType="begin"/>
      </w:r>
      <w:r>
        <w:rPr>
          <w:i w:val="0"/>
          <w:iCs w:val="0"/>
        </w:rPr>
        <w:instrText xml:space="preserve"> PAGEREF _Toc25527 \h </w:instrText>
      </w:r>
      <w:r>
        <w:rPr>
          <w:i w:val="0"/>
          <w:iCs w:val="0"/>
        </w:rPr>
        <w:fldChar w:fldCharType="separate"/>
      </w:r>
      <w:r>
        <w:rPr>
          <w:i w:val="0"/>
          <w:iCs w:val="0"/>
        </w:rPr>
        <w:t>23</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_Toc3996 </w:instrText>
      </w:r>
      <w:r>
        <w:rPr>
          <w:i w:val="0"/>
          <w:iCs w:val="0"/>
        </w:rPr>
        <w:fldChar w:fldCharType="separate"/>
      </w:r>
      <w:r>
        <w:rPr>
          <w:rFonts w:hint="eastAsia" w:ascii="宋体" w:hAnsi="宋体"/>
          <w:bCs/>
          <w:i w:val="0"/>
          <w:iCs w:val="0"/>
          <w:szCs w:val="32"/>
        </w:rPr>
        <w:t>十一．投标人认为需提供的其他</w:t>
      </w:r>
      <w:r>
        <w:rPr>
          <w:i w:val="0"/>
          <w:iCs w:val="0"/>
        </w:rPr>
        <w:tab/>
      </w:r>
      <w:r>
        <w:rPr>
          <w:i w:val="0"/>
          <w:iCs w:val="0"/>
        </w:rPr>
        <w:fldChar w:fldCharType="begin"/>
      </w:r>
      <w:r>
        <w:rPr>
          <w:i w:val="0"/>
          <w:iCs w:val="0"/>
        </w:rPr>
        <w:instrText xml:space="preserve"> PAGEREF _Toc3996 \h </w:instrText>
      </w:r>
      <w:r>
        <w:rPr>
          <w:i w:val="0"/>
          <w:iCs w:val="0"/>
        </w:rPr>
        <w:fldChar w:fldCharType="separate"/>
      </w:r>
      <w:r>
        <w:rPr>
          <w:i w:val="0"/>
          <w:iCs w:val="0"/>
        </w:rPr>
        <w:t>23</w:t>
      </w:r>
      <w:r>
        <w:rPr>
          <w:i w:val="0"/>
          <w:iCs w:val="0"/>
        </w:rPr>
        <w:fldChar w:fldCharType="end"/>
      </w:r>
      <w:r>
        <w:rPr>
          <w:i w:val="0"/>
          <w:iCs w:val="0"/>
          <w:color w:val="000000"/>
        </w:rPr>
        <w:fldChar w:fldCharType="end"/>
      </w:r>
    </w:p>
    <w:p>
      <w:pPr>
        <w:pStyle w:val="12"/>
        <w:tabs>
          <w:tab w:val="right" w:leader="dot" w:pos="9413"/>
        </w:tabs>
        <w:rPr>
          <w:i w:val="0"/>
          <w:iCs w:val="0"/>
        </w:rPr>
      </w:pPr>
    </w:p>
    <w:p>
      <w:pPr>
        <w:rPr>
          <w:i/>
          <w:iCs/>
          <w:color w:val="000000"/>
        </w:rPr>
        <w:sectPr>
          <w:headerReference r:id="rId3" w:type="default"/>
          <w:footerReference r:id="rId4" w:type="default"/>
          <w:pgSz w:w="11907" w:h="16840"/>
          <w:pgMar w:top="1440" w:right="1247" w:bottom="1440" w:left="1247" w:header="851" w:footer="992" w:gutter="0"/>
          <w:cols w:space="720" w:num="1"/>
          <w:docGrid w:linePitch="303" w:charSpace="0"/>
        </w:sectPr>
      </w:pPr>
      <w:r>
        <w:rPr>
          <w:i w:val="0"/>
          <w:iCs w:val="0"/>
          <w:color w:val="000000"/>
        </w:rPr>
        <w:fldChar w:fldCharType="end"/>
      </w:r>
    </w:p>
    <w:p>
      <w:pPr>
        <w:pStyle w:val="2"/>
        <w:spacing w:before="0" w:after="0" w:line="360" w:lineRule="auto"/>
        <w:ind w:firstLine="0"/>
        <w:jc w:val="both"/>
        <w:rPr>
          <w:rFonts w:ascii="宋体" w:hAnsi="宋体" w:eastAsia="宋体"/>
          <w:color w:val="000000"/>
        </w:rPr>
      </w:pPr>
      <w:bookmarkStart w:id="3" w:name="_Toc183"/>
      <w:bookmarkStart w:id="4" w:name="_Toc126309118"/>
    </w:p>
    <w:p>
      <w:pPr>
        <w:pStyle w:val="2"/>
        <w:spacing w:before="0" w:after="0" w:line="360" w:lineRule="auto"/>
        <w:ind w:firstLine="0"/>
        <w:rPr>
          <w:rFonts w:ascii="宋体" w:hAnsi="宋体" w:eastAsia="宋体"/>
          <w:color w:val="000000"/>
        </w:rPr>
      </w:pPr>
      <w:bookmarkStart w:id="5" w:name="_Toc21424"/>
      <w:r>
        <w:rPr>
          <w:rFonts w:hint="eastAsia" w:ascii="宋体" w:hAnsi="宋体" w:eastAsia="宋体"/>
          <w:color w:val="000000"/>
        </w:rPr>
        <w:t>第一章 投标邀请（招标公告）</w:t>
      </w:r>
      <w:bookmarkEnd w:id="3"/>
      <w:bookmarkEnd w:id="4"/>
      <w:bookmarkEnd w:id="5"/>
    </w:p>
    <w:p>
      <w:pPr>
        <w:tabs>
          <w:tab w:val="left" w:pos="2410"/>
        </w:tabs>
        <w:autoSpaceDE w:val="0"/>
        <w:autoSpaceDN w:val="0"/>
        <w:adjustRightInd w:val="0"/>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合肥文旅博览集团有限公司（以下简称：文旅集团）现对</w:t>
      </w:r>
      <w:r>
        <w:rPr>
          <w:rFonts w:hint="eastAsia" w:ascii="宋体" w:hAnsi="宋体"/>
          <w:color w:val="000000"/>
          <w:sz w:val="24"/>
          <w:szCs w:val="24"/>
          <w:lang w:val="en-US" w:eastAsia="zh-CN"/>
        </w:rPr>
        <w:t>合肥</w:t>
      </w:r>
      <w:r>
        <w:rPr>
          <w:rFonts w:hint="eastAsia" w:ascii="宋体" w:hAnsi="宋体"/>
          <w:color w:val="000000"/>
          <w:sz w:val="24"/>
          <w:szCs w:val="24"/>
        </w:rPr>
        <w:t>滨湖国际会展中心</w:t>
      </w:r>
      <w:r>
        <w:rPr>
          <w:rFonts w:hint="eastAsia" w:ascii="宋体" w:hAnsi="宋体"/>
          <w:color w:val="000000"/>
          <w:sz w:val="24"/>
          <w:szCs w:val="24"/>
          <w:lang w:val="en-US" w:eastAsia="zh-CN"/>
        </w:rPr>
        <w:t>10</w:t>
      </w:r>
      <w:r>
        <w:rPr>
          <w:rFonts w:hint="eastAsia" w:ascii="宋体" w:hAnsi="宋体"/>
          <w:color w:val="000000"/>
          <w:sz w:val="24"/>
          <w:szCs w:val="24"/>
        </w:rPr>
        <w:t>号馆</w:t>
      </w:r>
      <w:r>
        <w:rPr>
          <w:rFonts w:hint="eastAsia" w:ascii="宋体" w:hAnsi="宋体"/>
          <w:color w:val="000000"/>
          <w:sz w:val="24"/>
          <w:szCs w:val="24"/>
          <w:lang w:val="en-US" w:eastAsia="zh-CN"/>
        </w:rPr>
        <w:t>指定临时建筑</w:t>
      </w:r>
      <w:r>
        <w:rPr>
          <w:rFonts w:hint="eastAsia" w:ascii="宋体" w:hAnsi="宋体"/>
          <w:color w:val="000000"/>
          <w:sz w:val="24"/>
          <w:szCs w:val="24"/>
        </w:rPr>
        <w:t>资产审计项目（以下简称“本项目”）进行竞价，欢迎具备条件的投标人参加投标。</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一、项目概况</w:t>
      </w:r>
    </w:p>
    <w:p>
      <w:pPr>
        <w:pStyle w:val="5"/>
        <w:spacing w:line="500" w:lineRule="exact"/>
        <w:ind w:firstLine="480" w:firstLineChars="200"/>
        <w:jc w:val="both"/>
        <w:rPr>
          <w:rFonts w:hint="eastAsia" w:ascii="宋体" w:hAnsi="宋体"/>
          <w:color w:val="000000"/>
          <w:sz w:val="24"/>
          <w:szCs w:val="24"/>
          <w:lang w:val="en-US" w:eastAsia="zh-CN"/>
        </w:rPr>
      </w:pPr>
      <w:r>
        <w:rPr>
          <w:rFonts w:hint="eastAsia" w:ascii="宋体" w:hAnsi="宋体"/>
          <w:color w:val="000000"/>
          <w:sz w:val="24"/>
          <w:szCs w:val="24"/>
        </w:rPr>
        <w:t>（1）项目名称：</w:t>
      </w:r>
      <w:r>
        <w:rPr>
          <w:rFonts w:hint="eastAsia" w:ascii="宋体" w:hAnsi="宋体"/>
          <w:color w:val="000000"/>
          <w:sz w:val="24"/>
          <w:szCs w:val="24"/>
          <w:lang w:val="en-US" w:eastAsia="zh-CN"/>
        </w:rPr>
        <w:t>合肥滨湖国际会展中心</w:t>
      </w:r>
      <w:r>
        <w:rPr>
          <w:rFonts w:hint="eastAsia" w:ascii="宋体" w:hAnsi="宋体"/>
          <w:color w:val="000000"/>
          <w:sz w:val="24"/>
          <w:szCs w:val="24"/>
          <w:lang w:val="en-US" w:eastAsia="zh-CN"/>
        </w:rPr>
        <w:t>10号馆</w:t>
      </w:r>
      <w:r>
        <w:rPr>
          <w:rFonts w:hint="eastAsia" w:ascii="宋体" w:hAnsi="宋体"/>
          <w:color w:val="000000"/>
          <w:sz w:val="24"/>
          <w:szCs w:val="24"/>
          <w:lang w:val="en-US" w:eastAsia="zh-CN"/>
        </w:rPr>
        <w:t>指定临时建筑资产审计服务</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（2）项目编号：2023WLBLZB000</w:t>
      </w:r>
      <w:r>
        <w:rPr>
          <w:rFonts w:hint="eastAsia" w:ascii="宋体" w:hAnsi="宋体"/>
          <w:color w:val="000000"/>
          <w:sz w:val="24"/>
          <w:szCs w:val="24"/>
          <w:lang w:val="en-US" w:eastAsia="zh-CN"/>
        </w:rPr>
        <w:t>95</w:t>
      </w:r>
      <w:r>
        <w:rPr>
          <w:rFonts w:hint="eastAsia" w:ascii="宋体" w:hAnsi="宋体"/>
          <w:color w:val="000000"/>
          <w:sz w:val="24"/>
          <w:szCs w:val="24"/>
        </w:rPr>
        <w:t>号</w:t>
      </w:r>
      <w:bookmarkStart w:id="123" w:name="_GoBack"/>
      <w:bookmarkEnd w:id="123"/>
    </w:p>
    <w:p>
      <w:pPr>
        <w:spacing w:line="500" w:lineRule="exact"/>
        <w:ind w:firstLine="480" w:firstLineChars="200"/>
        <w:rPr>
          <w:rFonts w:ascii="宋体" w:hAnsi="宋体"/>
          <w:color w:val="000000"/>
          <w:sz w:val="24"/>
          <w:szCs w:val="24"/>
        </w:rPr>
      </w:pPr>
      <w:r>
        <w:rPr>
          <w:rFonts w:hint="eastAsia" w:ascii="宋体" w:hAnsi="宋体"/>
          <w:color w:val="000000"/>
          <w:sz w:val="24"/>
          <w:szCs w:val="24"/>
        </w:rPr>
        <w:t>（3）项目预算：</w:t>
      </w:r>
      <w:r>
        <w:rPr>
          <w:rFonts w:hint="eastAsia" w:ascii="宋体" w:hAnsi="宋体"/>
          <w:color w:val="000000"/>
          <w:sz w:val="24"/>
          <w:szCs w:val="24"/>
          <w:lang w:val="en-US" w:eastAsia="zh-CN"/>
        </w:rPr>
        <w:t>6万</w:t>
      </w:r>
      <w:r>
        <w:rPr>
          <w:rFonts w:hint="eastAsia" w:ascii="宋体" w:hAnsi="宋体"/>
          <w:color w:val="000000"/>
          <w:sz w:val="24"/>
          <w:szCs w:val="24"/>
        </w:rPr>
        <w:t>元</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（4）服务范围：依据现场盘点、竣工资料、图纸等核实滨湖会展中心10号馆</w:t>
      </w:r>
      <w:r>
        <w:rPr>
          <w:rFonts w:hint="eastAsia" w:ascii="宋体" w:hAnsi="宋体"/>
          <w:color w:val="000000"/>
          <w:sz w:val="24"/>
          <w:szCs w:val="24"/>
          <w:lang w:val="en-US" w:eastAsia="zh-CN"/>
        </w:rPr>
        <w:t>指定临时建筑（</w:t>
      </w:r>
      <w:r>
        <w:rPr>
          <w:rFonts w:hint="eastAsia" w:ascii="宋体" w:hAnsi="宋体"/>
          <w:color w:val="000000"/>
          <w:sz w:val="24"/>
          <w:szCs w:val="24"/>
        </w:rPr>
        <w:t>方舱医院及附属工程</w:t>
      </w:r>
      <w:r>
        <w:rPr>
          <w:rFonts w:hint="eastAsia" w:ascii="宋体" w:hAnsi="宋体"/>
          <w:color w:val="000000"/>
          <w:sz w:val="24"/>
          <w:szCs w:val="24"/>
          <w:lang w:val="en-US" w:eastAsia="zh-CN"/>
        </w:rPr>
        <w:t>）</w:t>
      </w:r>
      <w:r>
        <w:rPr>
          <w:rFonts w:hint="eastAsia" w:ascii="宋体" w:hAnsi="宋体"/>
          <w:color w:val="000000"/>
          <w:sz w:val="24"/>
          <w:szCs w:val="24"/>
        </w:rPr>
        <w:t>资产实际情况并出具资产核查专项审计报告</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（5）项目类型：服务类</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二、投标人应具备的基本条件</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1、中华人民共和国境内依法注册并具有有效存续的会计师事务所；</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2、投标人具有行业主管部门颁发的有效执业资质；</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3.本项目不接受联合体投标；</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4.符合下列情形之一：</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5.投标人存在以下不良信用记录情形之一的，不得推荐为中标候选人，不得确定为中标人：</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500" w:lineRule="exact"/>
        <w:ind w:firstLine="241" w:firstLineChars="100"/>
        <w:jc w:val="left"/>
        <w:rPr>
          <w:rFonts w:ascii="宋体" w:hAnsi="宋体"/>
          <w:b/>
          <w:bCs/>
          <w:color w:val="000000"/>
          <w:sz w:val="24"/>
          <w:szCs w:val="24"/>
        </w:rPr>
      </w:pPr>
      <w:r>
        <w:rPr>
          <w:rFonts w:hint="eastAsia" w:ascii="宋体" w:hAnsi="宋体"/>
          <w:b/>
          <w:bCs/>
          <w:color w:val="000000"/>
          <w:sz w:val="24"/>
          <w:szCs w:val="24"/>
        </w:rPr>
        <w:t>三、投标报名</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15</w:t>
      </w:r>
      <w:r>
        <w:rPr>
          <w:rFonts w:hint="eastAsia" w:ascii="宋体" w:hAnsi="宋体" w:cs="宋体"/>
          <w:color w:val="000000"/>
          <w:kern w:val="0"/>
          <w:sz w:val="24"/>
          <w:szCs w:val="24"/>
          <w:u w:val="single"/>
        </w:rPr>
        <w:t>日上午9:00至</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18</w:t>
      </w:r>
      <w:r>
        <w:rPr>
          <w:rFonts w:hint="eastAsia" w:ascii="宋体" w:hAnsi="宋体" w:cs="宋体"/>
          <w:color w:val="000000"/>
          <w:kern w:val="0"/>
          <w:sz w:val="24"/>
          <w:szCs w:val="24"/>
          <w:u w:val="single"/>
        </w:rPr>
        <w:t>日下午17:00</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2.领取方法：登录合肥文旅博览集团有限公司网站</w:t>
      </w:r>
      <w:r>
        <w:rPr>
          <w:rFonts w:ascii="宋体" w:hAnsi="宋体" w:cs="宋体"/>
          <w:color w:val="000000"/>
          <w:kern w:val="0"/>
          <w:sz w:val="24"/>
          <w:szCs w:val="24"/>
        </w:rPr>
        <w:t>http://www.zwzcgl.com</w:t>
      </w:r>
      <w:r>
        <w:rPr>
          <w:rFonts w:hint="eastAsia" w:ascii="宋体" w:hAnsi="宋体" w:cs="宋体"/>
          <w:color w:val="000000"/>
          <w:kern w:val="0"/>
          <w:sz w:val="24"/>
          <w:szCs w:val="24"/>
        </w:rPr>
        <w:t>下载标书</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kern w:val="0"/>
          <w:sz w:val="24"/>
          <w:szCs w:val="24"/>
          <w:u w:val="single"/>
        </w:rPr>
        <w:t>361923526@qq.com</w:t>
      </w:r>
      <w:r>
        <w:rPr>
          <w:rFonts w:hint="eastAsia" w:cs="宋体"/>
          <w:color w:val="000000"/>
          <w:kern w:val="0"/>
          <w:sz w:val="24"/>
          <w:szCs w:val="24"/>
          <w:u w:val="single"/>
        </w:rPr>
        <w:fldChar w:fldCharType="end"/>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四、开标时间及地点</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rPr>
        <w:t>1.开标时间：</w:t>
      </w:r>
      <w:r>
        <w:rPr>
          <w:rFonts w:hint="eastAsia" w:ascii="宋体" w:hAnsi="宋体" w:cs="宋体"/>
          <w:color w:val="000000"/>
          <w:kern w:val="0"/>
          <w:sz w:val="24"/>
          <w:szCs w:val="24"/>
          <w:u w:val="single"/>
        </w:rPr>
        <w:t>2023年</w:t>
      </w:r>
      <w:r>
        <w:rPr>
          <w:rFonts w:hint="eastAsia" w:ascii="宋体" w:hAnsi="宋体" w:cs="宋体"/>
          <w:color w:val="000000"/>
          <w:kern w:val="0"/>
          <w:sz w:val="24"/>
          <w:szCs w:val="24"/>
          <w:u w:val="single"/>
          <w:lang w:val="en-US" w:eastAsia="zh-CN"/>
        </w:rPr>
        <w:t>12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20</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0</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2.开标地点：合肥市蜀山区习友路与茂荫路交口投资大厦</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楼</w:t>
      </w:r>
      <w:r>
        <w:rPr>
          <w:rFonts w:hint="eastAsia" w:ascii="宋体" w:hAnsi="宋体" w:cs="宋体"/>
          <w:color w:val="000000"/>
          <w:kern w:val="0"/>
          <w:sz w:val="24"/>
          <w:szCs w:val="24"/>
          <w:lang w:val="en-US" w:eastAsia="zh-CN"/>
        </w:rPr>
        <w:t>多功能厅</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五、投标截止时间</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2023年</w:t>
      </w:r>
      <w:r>
        <w:rPr>
          <w:rFonts w:hint="eastAsia" w:ascii="宋体" w:hAnsi="宋体" w:cs="宋体"/>
          <w:color w:val="000000"/>
          <w:kern w:val="0"/>
          <w:sz w:val="24"/>
          <w:szCs w:val="24"/>
          <w:u w:val="single"/>
          <w:lang w:val="en-US" w:eastAsia="zh-CN"/>
        </w:rPr>
        <w:t>12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20</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0</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六、联系方法</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人：合肥文旅博览集团有限公司</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址：合肥市蜀山区习友路与茂荫路交口投资大厦</w:t>
      </w:r>
    </w:p>
    <w:p>
      <w:pPr>
        <w:autoSpaceDE w:val="0"/>
        <w:autoSpaceDN w:val="0"/>
        <w:adjustRightInd w:val="0"/>
        <w:spacing w:line="50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汪工 </w:t>
      </w:r>
      <w:r>
        <w:rPr>
          <w:rFonts w:hint="eastAsia" w:ascii="宋体" w:hAnsi="宋体" w:cs="宋体"/>
          <w:color w:val="000000"/>
          <w:kern w:val="0"/>
          <w:sz w:val="24"/>
          <w:szCs w:val="24"/>
        </w:rPr>
        <w:t>电话：</w:t>
      </w:r>
      <w:r>
        <w:rPr>
          <w:rFonts w:hint="eastAsia" w:ascii="宋体" w:hAnsi="宋体" w:cs="宋体"/>
          <w:color w:val="000000"/>
          <w:kern w:val="0"/>
          <w:sz w:val="24"/>
        </w:rPr>
        <w:t>0551-63530687</w:t>
      </w:r>
    </w:p>
    <w:p>
      <w:pPr>
        <w:widowControl/>
        <w:spacing w:line="500" w:lineRule="exact"/>
        <w:ind w:firstLine="241" w:firstLineChars="100"/>
        <w:rPr>
          <w:rFonts w:ascii="宋体" w:hAnsi="宋体" w:cs="宋体"/>
          <w:b/>
          <w:color w:val="000000"/>
          <w:kern w:val="0"/>
          <w:sz w:val="24"/>
          <w:szCs w:val="24"/>
        </w:rPr>
      </w:pPr>
      <w:r>
        <w:rPr>
          <w:rFonts w:hint="eastAsia" w:ascii="宋体" w:hAnsi="宋体" w:cs="宋体"/>
          <w:b/>
          <w:color w:val="000000"/>
          <w:kern w:val="0"/>
          <w:sz w:val="24"/>
          <w:szCs w:val="24"/>
        </w:rPr>
        <w:t>七、其他补充事宜</w:t>
      </w:r>
    </w:p>
    <w:p>
      <w:pPr>
        <w:widowControl/>
        <w:spacing w:line="500" w:lineRule="exact"/>
        <w:ind w:firstLine="560"/>
        <w:rPr>
          <w:rFonts w:ascii="宋体" w:hAnsi="宋体" w:cs="宋体"/>
          <w:color w:val="000000"/>
          <w:kern w:val="0"/>
          <w:sz w:val="24"/>
          <w:szCs w:val="24"/>
        </w:rPr>
      </w:pPr>
      <w:r>
        <w:rPr>
          <w:rFonts w:hint="eastAsia" w:ascii="宋体" w:hAnsi="宋体" w:cs="宋体"/>
          <w:color w:val="000000"/>
          <w:kern w:val="0"/>
          <w:sz w:val="24"/>
          <w:szCs w:val="24"/>
        </w:rPr>
        <w:t>有任何疑问或问题，请在工作时间（周一至周五，上午08:00-12:00，下午2:30-5:30，节假日休息）与项目联系人联系。</w:t>
      </w:r>
    </w:p>
    <w:p>
      <w:pPr>
        <w:autoSpaceDE w:val="0"/>
        <w:autoSpaceDN w:val="0"/>
        <w:adjustRightInd w:val="0"/>
        <w:spacing w:line="500" w:lineRule="exact"/>
        <w:ind w:firstLine="200"/>
        <w:rPr>
          <w:rFonts w:ascii="宋体" w:hAnsi="宋体" w:cs="宋体"/>
          <w:color w:val="000000"/>
          <w:kern w:val="0"/>
          <w:sz w:val="24"/>
          <w:szCs w:val="24"/>
        </w:rPr>
      </w:pPr>
    </w:p>
    <w:p>
      <w:pPr>
        <w:pStyle w:val="2"/>
        <w:spacing w:before="0" w:after="0" w:line="500" w:lineRule="exact"/>
        <w:ind w:firstLine="0"/>
        <w:jc w:val="both"/>
        <w:rPr>
          <w:rFonts w:ascii="宋体" w:hAnsi="宋体" w:eastAsia="宋体" w:cs="宋体"/>
          <w:b w:val="0"/>
          <w:bCs w:val="0"/>
          <w:color w:val="000000"/>
          <w:kern w:val="0"/>
          <w:sz w:val="24"/>
          <w:szCs w:val="24"/>
        </w:rPr>
      </w:pPr>
    </w:p>
    <w:p/>
    <w:p>
      <w:pPr>
        <w:pStyle w:val="3"/>
      </w:pPr>
    </w:p>
    <w:p/>
    <w:p/>
    <w:p/>
    <w:p/>
    <w:p>
      <w:pPr>
        <w:pStyle w:val="2"/>
        <w:spacing w:before="0" w:after="0" w:line="360" w:lineRule="auto"/>
        <w:ind w:firstLine="0"/>
        <w:rPr>
          <w:rFonts w:hint="eastAsia" w:ascii="宋体" w:hAnsi="宋体" w:eastAsia="宋体"/>
          <w:color w:val="000000"/>
        </w:rPr>
      </w:pPr>
      <w:bookmarkStart w:id="6" w:name="_Toc11552"/>
      <w:r>
        <w:rPr>
          <w:rFonts w:hint="eastAsia" w:ascii="宋体" w:hAnsi="宋体" w:eastAsia="宋体"/>
          <w:color w:val="000000"/>
        </w:rPr>
        <w:t>第二章 投标人须知前附表</w:t>
      </w:r>
      <w:bookmarkEnd w:id="6"/>
    </w:p>
    <w:tbl>
      <w:tblPr>
        <w:tblStyle w:val="15"/>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18"/>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9"/>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pStyle w:val="18"/>
              <w:widowControl w:val="0"/>
              <w:spacing w:before="0" w:beforeAutospacing="0" w:after="0" w:afterAutospacing="0"/>
              <w:jc w:val="both"/>
              <w:rPr>
                <w:b w:val="0"/>
                <w:color w:val="000000"/>
                <w:kern w:val="2"/>
                <w:sz w:val="24"/>
                <w:szCs w:val="20"/>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bCs/>
                <w:color w:val="000000"/>
                <w:sz w:val="24"/>
              </w:rPr>
            </w:pPr>
            <w:r>
              <w:rPr>
                <w:rFonts w:hint="eastAsia" w:ascii="宋体" w:hAnsi="宋体"/>
                <w:bCs/>
                <w:color w:val="000000"/>
                <w:sz w:val="24"/>
              </w:rPr>
              <w:t>委托人</w:t>
            </w:r>
          </w:p>
        </w:tc>
        <w:tc>
          <w:tcPr>
            <w:tcW w:w="7077" w:type="dxa"/>
            <w:vAlign w:val="center"/>
          </w:tcPr>
          <w:p>
            <w:pPr>
              <w:pStyle w:val="18"/>
              <w:widowControl w:val="0"/>
              <w:spacing w:before="0" w:beforeAutospacing="0" w:after="0" w:afterAutospacing="0"/>
              <w:jc w:val="both"/>
              <w:rPr>
                <w:b w:val="0"/>
                <w:bCs w:val="0"/>
                <w:color w:val="000000"/>
                <w:sz w:val="24"/>
                <w:szCs w:val="18"/>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pStyle w:val="5"/>
              <w:spacing w:line="500" w:lineRule="exact"/>
              <w:jc w:val="both"/>
              <w:rPr>
                <w:rFonts w:ascii="宋体" w:hAnsi="宋体"/>
                <w:color w:val="000000"/>
                <w:sz w:val="24"/>
                <w:szCs w:val="24"/>
              </w:rPr>
            </w:pPr>
            <w:r>
              <w:rPr>
                <w:rFonts w:hint="eastAsia" w:ascii="宋体" w:hAnsi="宋体"/>
                <w:bCs/>
                <w:color w:val="000000"/>
                <w:sz w:val="24"/>
                <w:szCs w:val="20"/>
              </w:rPr>
              <w:t>合肥滨湖国际会展中心</w:t>
            </w:r>
            <w:r>
              <w:rPr>
                <w:rFonts w:hint="eastAsia" w:ascii="宋体" w:hAnsi="宋体"/>
                <w:bCs/>
                <w:color w:val="000000"/>
                <w:sz w:val="24"/>
                <w:szCs w:val="20"/>
                <w:lang w:val="en-US" w:eastAsia="zh-CN"/>
              </w:rPr>
              <w:t>10</w:t>
            </w:r>
            <w:r>
              <w:rPr>
                <w:rFonts w:hint="eastAsia" w:ascii="宋体" w:hAnsi="宋体"/>
                <w:bCs/>
                <w:color w:val="000000"/>
                <w:sz w:val="24"/>
                <w:szCs w:val="20"/>
              </w:rPr>
              <w:t>号馆</w:t>
            </w:r>
            <w:r>
              <w:rPr>
                <w:rFonts w:hint="eastAsia" w:ascii="宋体" w:hAnsi="宋体"/>
                <w:bCs/>
                <w:color w:val="000000"/>
                <w:sz w:val="24"/>
                <w:szCs w:val="20"/>
                <w:lang w:val="en-US" w:eastAsia="zh-CN"/>
              </w:rPr>
              <w:t>指定临时建筑</w:t>
            </w:r>
            <w:r>
              <w:rPr>
                <w:rFonts w:hint="eastAsia" w:ascii="宋体" w:hAnsi="宋体"/>
                <w:bCs/>
                <w:color w:val="000000"/>
                <w:sz w:val="24"/>
                <w:szCs w:val="20"/>
              </w:rPr>
              <w:t>资产审计服务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autoSpaceDE w:val="0"/>
              <w:autoSpaceDN w:val="0"/>
              <w:adjustRightInd w:val="0"/>
              <w:spacing w:line="360" w:lineRule="auto"/>
              <w:jc w:val="left"/>
              <w:rPr>
                <w:rFonts w:ascii="宋体" w:hAnsi="宋体"/>
                <w:color w:val="000000"/>
                <w:sz w:val="24"/>
                <w:szCs w:val="18"/>
              </w:rPr>
            </w:pPr>
            <w:r>
              <w:rPr>
                <w:rFonts w:hint="eastAsia" w:ascii="宋体" w:hAnsi="宋体"/>
                <w:color w:val="000000"/>
                <w:sz w:val="24"/>
                <w:szCs w:val="24"/>
              </w:rPr>
              <w:t>2023WLBLZB000</w:t>
            </w:r>
            <w:r>
              <w:rPr>
                <w:rFonts w:hint="eastAsia" w:ascii="宋体" w:hAnsi="宋体"/>
                <w:color w:val="000000"/>
                <w:sz w:val="24"/>
                <w:szCs w:val="24"/>
                <w:lang w:val="en-US" w:eastAsia="zh-CN"/>
              </w:rPr>
              <w:t>95</w:t>
            </w:r>
            <w:r>
              <w:rPr>
                <w:rFonts w:hint="eastAsia" w:ascii="宋体"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18"/>
              <w:widowControl w:val="0"/>
              <w:spacing w:before="0" w:beforeAutospacing="0" w:after="0" w:afterAutospacing="0"/>
              <w:jc w:val="both"/>
              <w:rPr>
                <w:b w:val="0"/>
                <w:bCs w:val="0"/>
                <w:color w:val="000000"/>
                <w:sz w:val="24"/>
              </w:rPr>
            </w:pPr>
            <w:r>
              <w:rPr>
                <w:rFonts w:hint="eastAsia"/>
                <w:b w:val="0"/>
                <w:bCs w:val="0"/>
                <w:color w:val="00000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18"/>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委托人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7</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lang w:val="zh-CN"/>
              </w:rPr>
              <w:t>8</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lang w:val="zh-CN"/>
              </w:rPr>
              <w:t>付款方式</w:t>
            </w:r>
          </w:p>
        </w:tc>
        <w:tc>
          <w:tcPr>
            <w:tcW w:w="7077" w:type="dxa"/>
          </w:tcPr>
          <w:p>
            <w:pPr>
              <w:spacing w:line="360" w:lineRule="auto"/>
              <w:ind w:firstLine="480" w:firstLineChars="200"/>
              <w:outlineLvl w:val="0"/>
              <w:rPr>
                <w:rFonts w:ascii="宋体" w:hAnsi="宋体"/>
                <w:bCs/>
                <w:color w:val="000000"/>
                <w:sz w:val="24"/>
                <w:szCs w:val="20"/>
              </w:rPr>
            </w:pPr>
            <w:bookmarkStart w:id="7" w:name="_Toc21575"/>
            <w:r>
              <w:rPr>
                <w:rFonts w:hint="eastAsia" w:ascii="宋体" w:hAnsi="宋体"/>
                <w:bCs/>
                <w:color w:val="000000"/>
                <w:sz w:val="24"/>
                <w:szCs w:val="20"/>
              </w:rPr>
              <w:t>中标单位与</w:t>
            </w:r>
            <w:r>
              <w:rPr>
                <w:rFonts w:hint="eastAsia" w:ascii="宋体" w:hAnsi="宋体"/>
                <w:bCs/>
                <w:color w:val="000000"/>
                <w:sz w:val="24"/>
                <w:szCs w:val="20"/>
                <w:lang w:val="en-US" w:eastAsia="zh-CN"/>
              </w:rPr>
              <w:t>招标人</w:t>
            </w:r>
            <w:r>
              <w:rPr>
                <w:rFonts w:hint="eastAsia" w:ascii="宋体" w:hAnsi="宋体"/>
                <w:bCs/>
                <w:color w:val="000000"/>
                <w:sz w:val="24"/>
                <w:szCs w:val="20"/>
              </w:rPr>
              <w:t>签订合同，中标单位完成全部审计并出具符合</w:t>
            </w:r>
            <w:r>
              <w:rPr>
                <w:rFonts w:hint="eastAsia" w:ascii="宋体" w:hAnsi="宋体"/>
                <w:bCs/>
                <w:color w:val="000000"/>
                <w:sz w:val="24"/>
                <w:szCs w:val="20"/>
                <w:lang w:val="en-US" w:eastAsia="zh-CN"/>
              </w:rPr>
              <w:t>招标人</w:t>
            </w:r>
            <w:r>
              <w:rPr>
                <w:rFonts w:hint="eastAsia" w:ascii="宋体" w:hAnsi="宋体"/>
                <w:bCs/>
                <w:color w:val="000000"/>
                <w:sz w:val="24"/>
                <w:szCs w:val="20"/>
              </w:rPr>
              <w:t>要求的审计报告后20个工作日内一次性支付审计费用（付款前中标单位需提供全额增值税专用发票6%税率）。</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联合体投标</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w:t>
            </w:r>
            <w:r>
              <w:rPr>
                <w:rFonts w:hint="eastAsia" w:ascii="宋体" w:hAnsi="宋体"/>
                <w:color w:val="000000"/>
                <w:sz w:val="24"/>
                <w:lang w:val="zh-CN"/>
              </w:rPr>
              <w:t xml:space="preserve">接受  </w:t>
            </w:r>
            <w:r>
              <w:rPr>
                <w:b/>
                <w:bCs/>
                <w:color w:val="000000"/>
                <w:sz w:val="24"/>
              </w:rPr>
              <w:sym w:font="Wingdings" w:char="F0FE"/>
            </w:r>
            <w:r>
              <w:rPr>
                <w:rFonts w:hint="eastAsia" w:ascii="宋体" w:hAnsi="宋体"/>
                <w:color w:val="000000"/>
                <w:sz w:val="24"/>
              </w:rPr>
              <w:t>不</w:t>
            </w:r>
            <w:r>
              <w:rPr>
                <w:rFonts w:hint="eastAsia" w:ascii="宋体" w:hAnsi="宋体"/>
                <w:color w:val="000000"/>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投标有效期</w:t>
            </w:r>
          </w:p>
        </w:tc>
        <w:tc>
          <w:tcPr>
            <w:tcW w:w="7077" w:type="dxa"/>
            <w:vAlign w:val="center"/>
          </w:tcPr>
          <w:p>
            <w:pPr>
              <w:spacing w:line="500" w:lineRule="exact"/>
              <w:rPr>
                <w:rFonts w:ascii="宋体" w:hAnsi="宋体"/>
                <w:color w:val="000000"/>
                <w:sz w:val="24"/>
                <w:szCs w:val="24"/>
              </w:rPr>
            </w:pPr>
            <w:r>
              <w:rPr>
                <w:rFonts w:hint="eastAsia" w:ascii="宋体" w:hAnsi="宋体"/>
                <w:color w:val="000000"/>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服务地点</w:t>
            </w:r>
          </w:p>
        </w:tc>
        <w:tc>
          <w:tcPr>
            <w:tcW w:w="7077" w:type="dxa"/>
            <w:vAlign w:val="center"/>
          </w:tcPr>
          <w:p>
            <w:pPr>
              <w:spacing w:line="360" w:lineRule="auto"/>
              <w:rPr>
                <w:rFonts w:ascii="宋体" w:hAnsi="宋体"/>
                <w:color w:val="000000"/>
                <w:sz w:val="24"/>
                <w:szCs w:val="24"/>
              </w:rPr>
            </w:pPr>
            <w:r>
              <w:rPr>
                <w:rFonts w:hint="eastAsia"/>
                <w:color w:val="000000"/>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服务期限</w:t>
            </w:r>
          </w:p>
        </w:tc>
        <w:tc>
          <w:tcPr>
            <w:tcW w:w="7077" w:type="dxa"/>
            <w:vAlign w:val="center"/>
          </w:tcPr>
          <w:p>
            <w:pPr>
              <w:autoSpaceDE w:val="0"/>
              <w:autoSpaceDN w:val="0"/>
              <w:adjustRightInd w:val="0"/>
              <w:spacing w:line="440" w:lineRule="exact"/>
              <w:jc w:val="left"/>
              <w:rPr>
                <w:rFonts w:hint="default" w:ascii="宋体" w:hAnsi="宋体" w:eastAsia="宋体"/>
                <w:color w:val="000000"/>
                <w:sz w:val="24"/>
                <w:lang w:val="en-US" w:eastAsia="zh-CN"/>
              </w:rPr>
            </w:pPr>
            <w:r>
              <w:rPr>
                <w:rFonts w:hint="eastAsia" w:ascii="宋体" w:hAnsi="宋体"/>
                <w:color w:val="000000"/>
                <w:sz w:val="24"/>
              </w:rPr>
              <w:t>自</w:t>
            </w:r>
            <w:r>
              <w:rPr>
                <w:rFonts w:hint="eastAsia" w:ascii="宋体" w:hAnsi="宋体"/>
                <w:color w:val="000000"/>
                <w:sz w:val="24"/>
                <w:lang w:val="en-US" w:eastAsia="zh-CN"/>
              </w:rPr>
              <w:t>委托人通知之日起</w:t>
            </w:r>
            <w:r>
              <w:rPr>
                <w:rFonts w:hint="eastAsia" w:ascii="宋体" w:hAnsi="宋体"/>
                <w:color w:val="000000"/>
                <w:sz w:val="24"/>
              </w:rPr>
              <w:t>，</w:t>
            </w:r>
            <w:r>
              <w:rPr>
                <w:rFonts w:hint="eastAsia" w:ascii="宋体" w:hAnsi="宋体"/>
                <w:color w:val="000000"/>
                <w:sz w:val="24"/>
                <w:lang w:val="en-US" w:eastAsia="zh-CN"/>
              </w:rPr>
              <w:t>于10个工作日完成审计工作。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7</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eastAsia="MS Mincho" w:cs="MS Mincho"/>
                <w:color w:val="000000"/>
                <w:sz w:val="24"/>
                <w:szCs w:val="24"/>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eastAsia="MS Mincho" w:cs="MS Mincho"/>
                <w:color w:val="000000"/>
                <w:sz w:val="24"/>
                <w:szCs w:val="24"/>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F0FE"/>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pStyle w:val="2"/>
        <w:spacing w:line="500" w:lineRule="exact"/>
        <w:ind w:firstLine="0"/>
        <w:rPr>
          <w:rFonts w:ascii="宋体" w:hAnsi="宋体" w:eastAsia="宋体"/>
          <w:color w:val="000000"/>
          <w:szCs w:val="36"/>
        </w:rPr>
      </w:pPr>
      <w:bookmarkStart w:id="8" w:name="_Toc136500647"/>
      <w:bookmarkStart w:id="9" w:name="_Toc6622"/>
      <w:r>
        <w:rPr>
          <w:rFonts w:hint="eastAsia" w:ascii="宋体" w:hAnsi="宋体" w:eastAsia="宋体"/>
          <w:color w:val="000000"/>
        </w:rPr>
        <w:t>第</w:t>
      </w:r>
      <w:bookmarkStart w:id="10" w:name="_Hlt240110027"/>
      <w:bookmarkEnd w:id="10"/>
      <w:r>
        <w:rPr>
          <w:rFonts w:hint="eastAsia" w:ascii="宋体" w:hAnsi="宋体" w:eastAsia="宋体"/>
          <w:color w:val="000000"/>
        </w:rPr>
        <w:t>三章</w:t>
      </w:r>
      <w:bookmarkStart w:id="11" w:name="_Hlt509716920"/>
      <w:bookmarkEnd w:id="11"/>
      <w:r>
        <w:rPr>
          <w:rFonts w:hint="eastAsia" w:ascii="宋体" w:hAnsi="宋体" w:eastAsia="宋体"/>
          <w:color w:val="000000"/>
        </w:rPr>
        <w:t xml:space="preserve"> </w:t>
      </w:r>
      <w:r>
        <w:rPr>
          <w:rFonts w:hint="eastAsia" w:ascii="宋体" w:hAnsi="宋体" w:eastAsia="宋体"/>
          <w:color w:val="000000"/>
          <w:szCs w:val="36"/>
        </w:rPr>
        <w:t>招标需求</w:t>
      </w:r>
      <w:bookmarkEnd w:id="8"/>
      <w:bookmarkEnd w:id="9"/>
    </w:p>
    <w:p>
      <w:pPr>
        <w:spacing w:line="360" w:lineRule="auto"/>
        <w:ind w:firstLine="562" w:firstLineChars="200"/>
        <w:rPr>
          <w:rFonts w:hint="eastAsia" w:ascii="宋体" w:hAnsi="宋体" w:cs="宋体"/>
          <w:b/>
          <w:sz w:val="28"/>
          <w:szCs w:val="28"/>
          <w:lang w:val="en-US" w:eastAsia="zh-CN"/>
        </w:rPr>
      </w:pPr>
      <w:r>
        <w:rPr>
          <w:rFonts w:hint="eastAsia" w:ascii="宋体" w:hAnsi="宋体" w:cs="宋体"/>
          <w:b/>
          <w:sz w:val="28"/>
          <w:szCs w:val="28"/>
          <w:lang w:val="en-US" w:eastAsia="zh-CN"/>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val="en-US" w:eastAsia="zh-CN"/>
        </w:rPr>
        <w:t>项目位于合肥市滨湖会展中心10#展览馆及室外，主要为合肥市新冠肺炎医疗救治方舱医院工程建设项目10号馆给排水、基础、强弱电、空调、智能化、装饰等。2022年3月20日通过验收，该项目合同形式为总价合同，合同金额为2022万元，结算金额为1794.47万元。</w:t>
      </w:r>
    </w:p>
    <w:p>
      <w:pPr>
        <w:spacing w:line="360" w:lineRule="auto"/>
        <w:ind w:firstLine="562" w:firstLineChars="200"/>
        <w:rPr>
          <w:rFonts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rPr>
        <w:t>、服务要求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）投标单位依据现场实地盘点、竣工资料、图纸等核实滨湖会展中心10号馆方舱医院及附属工程资产</w:t>
      </w:r>
      <w:r>
        <w:rPr>
          <w:rFonts w:hint="eastAsia" w:ascii="宋体" w:hAnsi="宋体"/>
          <w:color w:val="000000"/>
          <w:sz w:val="24"/>
          <w:szCs w:val="24"/>
          <w:lang w:val="en-US" w:eastAsia="zh-CN"/>
        </w:rPr>
        <w:t>实际情况、厘清资产来源、明确可处置资产（实物资产）、明确资产盈亏情况（实盘），并对盈亏情况进行说明；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（2）投标单位根据核实过的资产清单明确界定拟移交资产，可处置资产、无处置价值资产的明细及价值，包括资产数量、资产价值等；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3）投标人应按时完成审计事项，保证审计效率、审计程序、审计质量和审计服务符合委托人要求。中标人交付成果文件不符合合同约定标准的，委托人有权拒付合同价款，已支付的有权追回，并要求中标人支付合同总价款3%的违约金。如发生质量问题、承担相应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lang w:val="en-US" w:eastAsia="zh-CN"/>
        </w:rPr>
        <w:t>（4）中标人未经委</w:t>
      </w:r>
      <w:r>
        <w:rPr>
          <w:rFonts w:hint="eastAsia" w:ascii="宋体" w:hAnsi="宋体"/>
          <w:color w:val="000000"/>
          <w:sz w:val="24"/>
          <w:szCs w:val="24"/>
        </w:rPr>
        <w:t>托人书面同意，擅自使用或泄露审计资料内容的，委托人有权解除合同并可要求中标人支付中标价总额的20%的违约金，给委托人造成其他损失的，中标人负责赔偿。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中标人应本着客观、公正、公平的原则，正确履行审核职责，同时承担相应的法律责任，对中标人违规违法行为按情节轻重给予处罚，并按有关规定吊销当事人的审核资格。情节严重，造成国家重大损失的，移送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6</w:t>
      </w:r>
      <w:r>
        <w:rPr>
          <w:rFonts w:hint="eastAsia" w:ascii="宋体" w:hAnsi="宋体"/>
          <w:color w:val="000000"/>
          <w:sz w:val="24"/>
          <w:szCs w:val="24"/>
        </w:rPr>
        <w:t>）项目配置审计人员：</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98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专业</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人数</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现场跟进服务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olor w:val="000000"/>
                <w:sz w:val="24"/>
                <w:szCs w:val="24"/>
                <w:lang w:eastAsia="zh-CN"/>
              </w:rPr>
            </w:pPr>
            <w:r>
              <w:rPr>
                <w:rFonts w:hint="eastAsia" w:ascii="宋体" w:hAnsi="宋体"/>
                <w:color w:val="000000"/>
                <w:sz w:val="24"/>
                <w:szCs w:val="24"/>
              </w:rPr>
              <w:t>项目负责人</w:t>
            </w:r>
            <w:r>
              <w:rPr>
                <w:rFonts w:hint="eastAsia" w:ascii="宋体" w:hAnsi="宋体"/>
                <w:color w:val="000000"/>
                <w:sz w:val="24"/>
                <w:szCs w:val="24"/>
                <w:lang w:eastAsia="zh-CN"/>
              </w:rPr>
              <w:t>（</w:t>
            </w:r>
            <w:r>
              <w:rPr>
                <w:rFonts w:hint="eastAsia" w:ascii="宋体" w:hAnsi="宋体"/>
                <w:color w:val="000000"/>
                <w:sz w:val="24"/>
                <w:szCs w:val="24"/>
                <w:lang w:val="en-US" w:eastAsia="zh-CN"/>
              </w:rPr>
              <w:t>会计师</w:t>
            </w:r>
            <w:r>
              <w:rPr>
                <w:rFonts w:hint="eastAsia" w:ascii="宋体" w:hAnsi="宋体"/>
                <w:color w:val="000000"/>
                <w:sz w:val="24"/>
                <w:szCs w:val="24"/>
                <w:lang w:eastAsia="zh-CN"/>
              </w:rPr>
              <w:t>）</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1</w:t>
            </w:r>
          </w:p>
        </w:tc>
        <w:tc>
          <w:tcPr>
            <w:tcW w:w="2977"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宋体" w:hAnsi="宋体" w:eastAsia="宋体"/>
                <w:color w:val="000000"/>
                <w:sz w:val="24"/>
                <w:szCs w:val="24"/>
                <w:lang w:eastAsia="zh-CN"/>
              </w:rPr>
            </w:pPr>
            <w:r>
              <w:rPr>
                <w:rFonts w:hint="eastAsia" w:ascii="宋体" w:hAnsi="宋体"/>
                <w:color w:val="000000"/>
                <w:sz w:val="24"/>
                <w:szCs w:val="24"/>
              </w:rPr>
              <w:t>项目负责人须具有注册会计师执业资格，且证书依法注册在投标单位</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会计师</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2977" w:type="dxa"/>
            <w:vMerge w:val="continue"/>
            <w:tcBorders>
              <w:left w:val="single" w:color="auto" w:sz="4" w:space="0"/>
              <w:right w:val="single" w:color="auto" w:sz="4" w:space="0"/>
            </w:tcBorders>
            <w:vAlign w:val="center"/>
          </w:tcPr>
          <w:p>
            <w:pPr>
              <w:adjustRightInd w:val="0"/>
              <w:snapToGrid w:val="0"/>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造价工程师</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2</w:t>
            </w:r>
          </w:p>
        </w:tc>
        <w:tc>
          <w:tcPr>
            <w:tcW w:w="2977" w:type="dxa"/>
            <w:vMerge w:val="continue"/>
            <w:tcBorders>
              <w:left w:val="single" w:color="auto" w:sz="4" w:space="0"/>
              <w:right w:val="single" w:color="auto" w:sz="4" w:space="0"/>
            </w:tcBorders>
            <w:vAlign w:val="center"/>
          </w:tcPr>
          <w:p>
            <w:pPr>
              <w:adjustRightInd w:val="0"/>
              <w:snapToGrid w:val="0"/>
              <w:spacing w:line="360" w:lineRule="auto"/>
              <w:rPr>
                <w:rFonts w:ascii="宋体" w:hAnsi="宋体"/>
                <w:color w:val="00000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现场审计人员数量不少于</w:t>
      </w:r>
      <w:r>
        <w:rPr>
          <w:rFonts w:hint="eastAsia" w:ascii="宋体" w:hAnsi="宋体"/>
          <w:color w:val="000000"/>
          <w:sz w:val="24"/>
          <w:szCs w:val="24"/>
          <w:lang w:val="en-US" w:eastAsia="zh-CN"/>
        </w:rPr>
        <w:t>5</w:t>
      </w:r>
      <w:r>
        <w:rPr>
          <w:rFonts w:hint="eastAsia" w:ascii="宋体" w:hAnsi="宋体"/>
          <w:color w:val="000000"/>
          <w:sz w:val="24"/>
          <w:szCs w:val="24"/>
        </w:rPr>
        <w:t>人（至少包含</w:t>
      </w:r>
      <w:r>
        <w:rPr>
          <w:rFonts w:hint="eastAsia" w:ascii="宋体" w:hAnsi="宋体"/>
          <w:color w:val="000000"/>
          <w:sz w:val="24"/>
          <w:szCs w:val="24"/>
          <w:lang w:val="en-US" w:eastAsia="zh-CN"/>
        </w:rPr>
        <w:t>2</w:t>
      </w:r>
      <w:r>
        <w:rPr>
          <w:rFonts w:hint="eastAsia" w:ascii="宋体" w:hAnsi="宋体"/>
          <w:color w:val="000000"/>
          <w:sz w:val="24"/>
          <w:szCs w:val="24"/>
        </w:rPr>
        <w:t>名造价工程师，分别为安装工程、土木建筑工程），审计组项目负责人须具有注册会计师执业资格，且证书依法注册在投标单位。</w:t>
      </w:r>
    </w:p>
    <w:p>
      <w:pPr>
        <w:ind w:firstLine="562" w:firstLineChars="200"/>
        <w:rPr>
          <w:rFonts w:ascii="宋体" w:hAnsi="宋体" w:cs="宋体"/>
          <w:sz w:val="28"/>
          <w:szCs w:val="28"/>
        </w:rPr>
      </w:pPr>
      <w:r>
        <w:rPr>
          <w:rFonts w:hint="eastAsia" w:ascii="宋体" w:hAnsi="宋体" w:cs="宋体"/>
          <w:b/>
          <w:sz w:val="28"/>
          <w:szCs w:val="28"/>
          <w:lang w:val="en-US" w:eastAsia="zh-CN"/>
        </w:rPr>
        <w:t>三</w:t>
      </w:r>
      <w:r>
        <w:rPr>
          <w:rFonts w:hint="eastAsia" w:ascii="宋体" w:hAnsi="宋体" w:cs="宋体"/>
          <w:b/>
          <w:sz w:val="28"/>
          <w:szCs w:val="28"/>
        </w:rPr>
        <w:t>、服务期限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投标单位应自收到委托人通知之日起10个工作日内完成资产审计工作，出具符合委托人要求的资产审计报告；若自合同签订之日起1年内，委托人未通知投标单位进行资产审计工作，则本项目自动终止，双方均不承担违约责任。</w:t>
      </w:r>
    </w:p>
    <w:p>
      <w:pPr>
        <w:ind w:firstLine="562" w:firstLineChars="200"/>
        <w:rPr>
          <w:rFonts w:hint="default" w:ascii="宋体" w:hAnsi="宋体" w:cs="宋体"/>
          <w:b/>
          <w:sz w:val="28"/>
          <w:szCs w:val="28"/>
          <w:lang w:val="en-US" w:eastAsia="zh-CN"/>
        </w:rPr>
      </w:pPr>
      <w:r>
        <w:rPr>
          <w:rFonts w:hint="eastAsia" w:ascii="宋体" w:hAnsi="宋体" w:cs="宋体"/>
          <w:b/>
          <w:sz w:val="28"/>
          <w:szCs w:val="28"/>
          <w:lang w:val="en-US" w:eastAsia="zh-CN"/>
        </w:rPr>
        <w:t>四、重要事项说明（必看）</w:t>
      </w:r>
    </w:p>
    <w:p>
      <w:pPr>
        <w:adjustRightInd w:val="0"/>
        <w:snapToGrid w:val="0"/>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1）本项目工程合同价形式为总价合同，工程结算审核报告无具体工程量清单；工程结算审核报告主要依据合同结算原则，通过审查合同约定完成工作内容、设计变更及经济签证情况，通过施工图与竣工图作比较，通过竣工图与项目现场进行核对比较，从而掌握现场实际完成情况，出具工程结算审核报告。</w:t>
      </w:r>
    </w:p>
    <w:p>
      <w:pPr>
        <w:adjustRightInd w:val="0"/>
        <w:snapToGrid w:val="0"/>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工程结算审核报告仅有扣减的工程量、措施费、规费、人工费调整、税金和补充签证等，需依据工程投标文件、施工图、竣工图、工程结算审核报告等自行完成竣工结算工程量清单的编制，并对照现场实际情况进行盘点，出具审计报告。</w:t>
      </w:r>
    </w:p>
    <w:p>
      <w:pPr>
        <w:adjustRightInd w:val="0"/>
        <w:snapToGrid w:val="0"/>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（3）部分工程为隐蔽工程。</w:t>
      </w:r>
    </w:p>
    <w:p>
      <w:pPr>
        <w:adjustRightInd w:val="0"/>
        <w:snapToGrid w:val="0"/>
        <w:spacing w:line="360" w:lineRule="auto"/>
        <w:ind w:firstLine="480" w:firstLineChars="200"/>
        <w:rPr>
          <w:rFonts w:hint="default" w:ascii="宋体" w:hAnsi="宋体"/>
          <w:color w:val="000000"/>
          <w:sz w:val="24"/>
          <w:szCs w:val="24"/>
          <w:highlight w:val="yellow"/>
          <w:lang w:val="en-US" w:eastAsia="zh-CN"/>
        </w:rPr>
      </w:pPr>
      <w:r>
        <w:rPr>
          <w:rFonts w:hint="eastAsia" w:ascii="宋体" w:hAnsi="宋体"/>
          <w:color w:val="000000"/>
          <w:sz w:val="24"/>
          <w:szCs w:val="24"/>
          <w:highlight w:val="yellow"/>
          <w:lang w:val="en-US" w:eastAsia="zh-CN"/>
        </w:rPr>
        <w:t>（4）在委托人通知投标单位进行资产审计工作之前，委托人可随时终止本项目，双方已经签订的合同自动终止，且双方均不承担违约责任。</w:t>
      </w:r>
    </w:p>
    <w:p>
      <w:pPr>
        <w:spacing w:line="360" w:lineRule="auto"/>
        <w:ind w:firstLine="562" w:firstLineChars="20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、报价方式：</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（1）投标单位报投标总价，该总价包括但不限于投标单位的人工费、保险费、福利费、审计费、利润、税金及完成项目应有的全部费用。。</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（2）本项目采取两轮报价，第一轮报价需在投标文件中填写。通过资格审查后的投标人需在开标现场进行第二轮报价，投标人下轮报价不得高于上一轮报价，第二轮报价为本项目最终投标报价。若</w:t>
      </w:r>
      <w:r>
        <w:rPr>
          <w:rFonts w:hint="eastAsia" w:ascii="宋体" w:hAnsi="宋体"/>
          <w:color w:val="000000"/>
          <w:sz w:val="24"/>
          <w:szCs w:val="24"/>
          <w:lang w:val="en-US" w:eastAsia="zh-CN"/>
        </w:rPr>
        <w:t>报价</w:t>
      </w:r>
      <w:r>
        <w:rPr>
          <w:rFonts w:hint="eastAsia" w:ascii="宋体" w:hAnsi="宋体"/>
          <w:color w:val="000000"/>
          <w:sz w:val="24"/>
          <w:szCs w:val="24"/>
        </w:rPr>
        <w:t>相同的，</w:t>
      </w:r>
      <w:bookmarkStart w:id="12" w:name="_Hlk514735510"/>
      <w:r>
        <w:rPr>
          <w:rFonts w:hint="eastAsia" w:ascii="宋体" w:hAnsi="宋体"/>
          <w:color w:val="000000"/>
          <w:sz w:val="24"/>
          <w:szCs w:val="24"/>
        </w:rPr>
        <w:t>则采取评标委员会抽签方式确定中标单位。</w:t>
      </w:r>
      <w:bookmarkEnd w:id="12"/>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（3）最终投标报价是投标人投标文件的有效组成部分，最终投标报价也是签订合同的依据。</w:t>
      </w:r>
    </w:p>
    <w:p>
      <w:pPr>
        <w:spacing w:line="360" w:lineRule="auto"/>
        <w:ind w:firstLine="560" w:firstLineChars="200"/>
        <w:outlineLvl w:val="0"/>
        <w:rPr>
          <w:rFonts w:ascii="宋体" w:hAnsi="宋体"/>
          <w:sz w:val="28"/>
          <w:szCs w:val="28"/>
        </w:rPr>
      </w:pPr>
    </w:p>
    <w:p>
      <w:pPr>
        <w:pStyle w:val="3"/>
        <w:rPr>
          <w:rFonts w:ascii="宋体" w:hAnsi="宋体"/>
          <w:color w:val="000000"/>
          <w:sz w:val="24"/>
          <w:szCs w:val="24"/>
        </w:rPr>
      </w:pPr>
    </w:p>
    <w:p>
      <w:pPr>
        <w:rPr>
          <w:rFonts w:ascii="宋体" w:hAnsi="宋体"/>
          <w:color w:val="000000"/>
          <w:sz w:val="24"/>
          <w:szCs w:val="24"/>
        </w:rPr>
      </w:pPr>
    </w:p>
    <w:p>
      <w:pPr>
        <w:rPr>
          <w:rFonts w:ascii="宋体" w:hAnsi="宋体" w:eastAsia="宋体"/>
          <w:color w:val="000000"/>
        </w:rPr>
      </w:pPr>
      <w:bookmarkStart w:id="13" w:name="_Toc111099545"/>
      <w:bookmarkStart w:id="14" w:name="_Toc136500652"/>
      <w:bookmarkStart w:id="15" w:name="_Toc38783646"/>
      <w:r>
        <w:rPr>
          <w:rFonts w:ascii="宋体" w:hAnsi="宋体" w:eastAsia="宋体"/>
          <w:color w:val="000000"/>
        </w:rPr>
        <w:br w:type="page"/>
      </w:r>
    </w:p>
    <w:p/>
    <w:p>
      <w:pPr>
        <w:pStyle w:val="2"/>
        <w:spacing w:line="500" w:lineRule="exact"/>
        <w:ind w:firstLine="0"/>
        <w:rPr>
          <w:rFonts w:ascii="宋体" w:hAnsi="宋体" w:eastAsia="宋体"/>
          <w:color w:val="000000"/>
        </w:rPr>
      </w:pPr>
      <w:bookmarkStart w:id="16" w:name="_Toc22437"/>
      <w:r>
        <w:rPr>
          <w:rFonts w:hint="eastAsia" w:ascii="宋体" w:hAnsi="宋体" w:eastAsia="宋体"/>
          <w:color w:val="000000"/>
        </w:rPr>
        <w:t>第四章 评标办法</w:t>
      </w:r>
      <w:bookmarkEnd w:id="13"/>
      <w:bookmarkEnd w:id="16"/>
    </w:p>
    <w:p>
      <w:pPr>
        <w:pStyle w:val="5"/>
        <w:spacing w:line="500" w:lineRule="exact"/>
        <w:ind w:firstLine="482" w:firstLineChars="200"/>
        <w:jc w:val="both"/>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color w:val="000000" w:themeColor="text1"/>
          <w:sz w:val="24"/>
          <w:u w:val="single"/>
          <w14:textFill>
            <w14:solidFill>
              <w14:schemeClr w14:val="tx1"/>
            </w14:solidFill>
          </w14:textFill>
        </w:rPr>
        <w:t>合肥文旅博览集团合肥滨湖国际会展中心</w:t>
      </w:r>
      <w:r>
        <w:rPr>
          <w:rFonts w:hint="eastAsia" w:ascii="宋体" w:hAnsi="宋体"/>
          <w:color w:val="000000" w:themeColor="text1"/>
          <w:sz w:val="24"/>
          <w:u w:val="single"/>
          <w:lang w:val="en-US" w:eastAsia="zh-CN"/>
          <w14:textFill>
            <w14:solidFill>
              <w14:schemeClr w14:val="tx1"/>
            </w14:solidFill>
          </w14:textFill>
        </w:rPr>
        <w:t>10</w:t>
      </w:r>
      <w:r>
        <w:rPr>
          <w:rFonts w:hint="eastAsia" w:ascii="宋体" w:hAnsi="宋体"/>
          <w:color w:val="000000" w:themeColor="text1"/>
          <w:sz w:val="24"/>
          <w:u w:val="single"/>
          <w14:textFill>
            <w14:solidFill>
              <w14:schemeClr w14:val="tx1"/>
            </w14:solidFill>
          </w14:textFill>
        </w:rPr>
        <w:t>号馆</w:t>
      </w:r>
      <w:r>
        <w:rPr>
          <w:rFonts w:hint="eastAsia" w:ascii="宋体" w:hAnsi="宋体"/>
          <w:color w:val="000000" w:themeColor="text1"/>
          <w:sz w:val="24"/>
          <w:u w:val="single"/>
          <w:lang w:val="en-US" w:eastAsia="zh-CN"/>
          <w14:textFill>
            <w14:solidFill>
              <w14:schemeClr w14:val="tx1"/>
            </w14:solidFill>
          </w14:textFill>
        </w:rPr>
        <w:t>指定临时建筑</w:t>
      </w:r>
      <w:r>
        <w:rPr>
          <w:rFonts w:hint="eastAsia" w:ascii="宋体" w:hAnsi="宋体"/>
          <w:color w:val="000000" w:themeColor="text1"/>
          <w:sz w:val="24"/>
          <w:u w:val="single"/>
          <w14:textFill>
            <w14:solidFill>
              <w14:schemeClr w14:val="tx1"/>
            </w14:solidFill>
          </w14:textFill>
        </w:rPr>
        <w:t>资产审计服务（项目编号：2023WLBLZB000</w:t>
      </w:r>
      <w:r>
        <w:rPr>
          <w:rFonts w:hint="eastAsia" w:ascii="宋体" w:hAnsi="宋体"/>
          <w:color w:val="000000" w:themeColor="text1"/>
          <w:sz w:val="24"/>
          <w:u w:val="single"/>
          <w:lang w:val="en-US" w:eastAsia="zh-CN"/>
          <w14:textFill>
            <w14:solidFill>
              <w14:schemeClr w14:val="tx1"/>
            </w14:solidFill>
          </w14:textFill>
        </w:rPr>
        <w:t>95</w:t>
      </w:r>
      <w:r>
        <w:rPr>
          <w:rFonts w:hint="eastAsia" w:ascii="宋体" w:hAnsi="宋体"/>
          <w:color w:val="000000" w:themeColor="text1"/>
          <w:sz w:val="24"/>
          <w:u w:val="single"/>
          <w14:textFill>
            <w14:solidFill>
              <w14:schemeClr w14:val="tx1"/>
            </w14:solidFill>
          </w14:textFill>
        </w:rPr>
        <w:t>号）</w:t>
      </w:r>
      <w:r>
        <w:rPr>
          <w:rFonts w:hint="eastAsia" w:ascii="宋体" w:hAnsi="宋体"/>
          <w:color w:val="000000" w:themeColor="text1"/>
          <w:sz w:val="24"/>
          <w14:textFill>
            <w14:solidFill>
              <w14:schemeClr w14:val="tx1"/>
            </w14:solidFill>
          </w14:textFill>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本次项目评标采用</w:t>
      </w:r>
      <w:r>
        <w:rPr>
          <w:rFonts w:hint="eastAsia" w:ascii="宋体" w:hAnsi="宋体"/>
          <w:b w:val="0"/>
          <w:bCs w:val="0"/>
          <w:color w:val="000000" w:themeColor="text1"/>
          <w:sz w:val="24"/>
          <w:u w:val="single"/>
          <w14:textFill>
            <w14:solidFill>
              <w14:schemeClr w14:val="tx1"/>
            </w14:solidFill>
          </w14:textFill>
        </w:rPr>
        <w:t>有效最低价法</w:t>
      </w:r>
      <w:r>
        <w:rPr>
          <w:rFonts w:hint="eastAsia" w:ascii="宋体" w:hAnsi="宋体"/>
          <w:color w:val="000000" w:themeColor="text1"/>
          <w:sz w:val="24"/>
          <w14:textFill>
            <w14:solidFill>
              <w14:schemeClr w14:val="tx1"/>
            </w14:solidFill>
          </w14:textFill>
        </w:rPr>
        <w:t>作为对投标人标书的比较方法。</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5.</w:t>
      </w:r>
      <w:r>
        <w:rPr>
          <w:rFonts w:hint="eastAsia" w:ascii="宋体" w:hAnsi="宋体"/>
          <w:color w:val="000000"/>
          <w:sz w:val="24"/>
        </w:rPr>
        <w:t>有效投标应符合以下原则：</w:t>
      </w:r>
    </w:p>
    <w:p>
      <w:pPr>
        <w:spacing w:line="500" w:lineRule="exact"/>
        <w:ind w:left="480" w:right="-10"/>
        <w:rPr>
          <w:rFonts w:ascii="宋体" w:hAnsi="宋体"/>
          <w:color w:val="000000"/>
          <w:sz w:val="24"/>
        </w:rPr>
      </w:pPr>
      <w:r>
        <w:rPr>
          <w:rFonts w:hint="eastAsia" w:ascii="宋体" w:hAnsi="宋体"/>
          <w:color w:val="000000"/>
          <w:sz w:val="24"/>
        </w:rPr>
        <w:t>5.1满足招标文件的实质性要求；</w:t>
      </w:r>
    </w:p>
    <w:p>
      <w:pPr>
        <w:spacing w:line="500" w:lineRule="exact"/>
        <w:ind w:left="480" w:right="-10"/>
        <w:rPr>
          <w:rFonts w:ascii="宋体" w:hAnsi="宋体"/>
          <w:color w:val="000000"/>
          <w:sz w:val="24"/>
        </w:rPr>
      </w:pPr>
      <w:r>
        <w:rPr>
          <w:rFonts w:hint="eastAsia" w:ascii="宋体" w:hAnsi="宋体"/>
          <w:color w:val="000000"/>
          <w:sz w:val="24"/>
        </w:rPr>
        <w:t>5.2无重大偏离、保留或招标人不能接受的附加条件；</w:t>
      </w:r>
    </w:p>
    <w:p>
      <w:pPr>
        <w:spacing w:line="500" w:lineRule="exact"/>
        <w:ind w:left="480" w:right="-10"/>
        <w:rPr>
          <w:rFonts w:ascii="宋体" w:hAnsi="宋体"/>
          <w:color w:val="000000"/>
          <w:sz w:val="24"/>
        </w:rPr>
      </w:pPr>
      <w:r>
        <w:rPr>
          <w:rFonts w:hint="eastAsia" w:ascii="宋体" w:hAnsi="宋体"/>
          <w:color w:val="000000"/>
          <w:sz w:val="24"/>
        </w:rPr>
        <w:t>5.3通过初审；</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8. 评标委员会按下表内容进行投标有效性评审。</w:t>
      </w: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rPr>
          <w:color w:val="000000" w:themeColor="text1"/>
          <w14:textFill>
            <w14:solidFill>
              <w14:schemeClr w14:val="tx1"/>
            </w14:solidFill>
          </w14:textFill>
        </w:rPr>
      </w:pPr>
    </w:p>
    <w:tbl>
      <w:tblPr>
        <w:tblStyle w:val="15"/>
        <w:tblW w:w="5562"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084"/>
        <w:gridCol w:w="2853"/>
        <w:gridCol w:w="1311"/>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3"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2"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2"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3"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2"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2"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3"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2"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2"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2"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3"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2"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973"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投保保证金</w:t>
            </w:r>
          </w:p>
        </w:tc>
        <w:tc>
          <w:tcPr>
            <w:tcW w:w="1332"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7"/>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0"/>
        <w:rPr>
          <w:color w:val="000000"/>
        </w:rPr>
      </w:pPr>
    </w:p>
    <w:p>
      <w:pPr>
        <w:pStyle w:val="6"/>
        <w:spacing w:line="360" w:lineRule="auto"/>
        <w:rPr>
          <w:rFonts w:hAnsi="宋体" w:cs="黑体"/>
          <w:b/>
          <w:color w:val="000000"/>
          <w:sz w:val="24"/>
          <w:szCs w:val="24"/>
        </w:rPr>
      </w:pPr>
      <w:r>
        <w:rPr>
          <w:rFonts w:hint="eastAsia" w:hAnsi="宋体" w:cs="黑体"/>
          <w:b/>
          <w:color w:val="000000"/>
          <w:sz w:val="24"/>
          <w:szCs w:val="24"/>
        </w:rPr>
        <w:t>17. 其他</w:t>
      </w:r>
    </w:p>
    <w:p>
      <w:pPr>
        <w:pStyle w:val="21"/>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0"/>
        <w:rPr>
          <w:color w:val="000000"/>
        </w:rPr>
      </w:pPr>
    </w:p>
    <w:p>
      <w:pPr>
        <w:pStyle w:val="20"/>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2"/>
        <w:spacing w:line="500" w:lineRule="exact"/>
        <w:rPr>
          <w:rFonts w:ascii="宋体" w:hAnsi="宋体" w:eastAsia="宋体"/>
          <w:color w:val="000000"/>
        </w:rPr>
      </w:pPr>
    </w:p>
    <w:p>
      <w:pPr>
        <w:pStyle w:val="2"/>
        <w:spacing w:line="500" w:lineRule="exact"/>
        <w:rPr>
          <w:rFonts w:ascii="宋体" w:hAnsi="宋体" w:eastAsia="宋体"/>
          <w:color w:val="000000"/>
        </w:rPr>
      </w:pPr>
      <w:bookmarkStart w:id="17" w:name="_Toc29597"/>
      <w:r>
        <w:rPr>
          <w:rFonts w:hint="eastAsia" w:ascii="宋体" w:hAnsi="宋体" w:eastAsia="宋体"/>
          <w:color w:val="000000"/>
        </w:rPr>
        <w:t>第五章 投标文件格式</w:t>
      </w:r>
      <w:bookmarkEnd w:id="14"/>
      <w:bookmarkEnd w:id="17"/>
    </w:p>
    <w:p>
      <w:pPr>
        <w:keepNext/>
        <w:keepLines/>
        <w:spacing w:before="120" w:after="120" w:line="500" w:lineRule="exact"/>
        <w:jc w:val="center"/>
        <w:outlineLvl w:val="1"/>
        <w:rPr>
          <w:rFonts w:ascii="Arial" w:hAnsi="Arial" w:cs="Calibri"/>
          <w:b/>
          <w:bCs/>
          <w:color w:val="000000"/>
          <w:sz w:val="32"/>
          <w:szCs w:val="32"/>
        </w:rPr>
      </w:pPr>
      <w:bookmarkStart w:id="18" w:name="_Toc23803"/>
      <w:r>
        <w:rPr>
          <w:rFonts w:hint="eastAsia" w:ascii="Arial" w:hAnsi="Arial" w:cs="Calibri"/>
          <w:b/>
          <w:bCs/>
          <w:color w:val="000000"/>
          <w:sz w:val="32"/>
          <w:szCs w:val="32"/>
        </w:rPr>
        <w:t>评审因素索引表</w:t>
      </w:r>
      <w:bookmarkEnd w:id="18"/>
    </w:p>
    <w:tbl>
      <w:tblPr>
        <w:tblStyle w:val="1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bookmarkStart w:id="19" w:name="_Toc256691567"/>
            <w:bookmarkStart w:id="20" w:name="_Toc256695443"/>
            <w:r>
              <w:rPr>
                <w:rFonts w:hint="eastAsia"/>
                <w:color w:val="000000"/>
                <w:sz w:val="28"/>
                <w:szCs w:val="28"/>
              </w:rPr>
              <w:t>序号</w:t>
            </w:r>
            <w:bookmarkEnd w:id="19"/>
            <w:bookmarkEnd w:id="20"/>
          </w:p>
        </w:tc>
        <w:tc>
          <w:tcPr>
            <w:tcW w:w="4820" w:type="dxa"/>
            <w:vAlign w:val="center"/>
          </w:tcPr>
          <w:p>
            <w:pPr>
              <w:spacing w:line="500" w:lineRule="exact"/>
              <w:jc w:val="center"/>
              <w:rPr>
                <w:color w:val="000000"/>
                <w:sz w:val="28"/>
                <w:szCs w:val="28"/>
              </w:rPr>
            </w:pPr>
            <w:bookmarkStart w:id="21" w:name="_Toc256695444"/>
            <w:bookmarkStart w:id="22" w:name="_Toc256691568"/>
            <w:r>
              <w:rPr>
                <w:rFonts w:hint="eastAsia"/>
                <w:color w:val="000000"/>
                <w:sz w:val="28"/>
                <w:szCs w:val="28"/>
              </w:rPr>
              <w:t>评审因素</w:t>
            </w:r>
            <w:bookmarkEnd w:id="21"/>
            <w:bookmarkEnd w:id="22"/>
          </w:p>
        </w:tc>
        <w:tc>
          <w:tcPr>
            <w:tcW w:w="3649" w:type="dxa"/>
            <w:vAlign w:val="center"/>
          </w:tcPr>
          <w:p>
            <w:pPr>
              <w:spacing w:line="500" w:lineRule="exact"/>
              <w:jc w:val="center"/>
              <w:rPr>
                <w:color w:val="000000"/>
                <w:sz w:val="28"/>
                <w:szCs w:val="28"/>
              </w:rPr>
            </w:pPr>
            <w:bookmarkStart w:id="23" w:name="_Toc256691569"/>
            <w:bookmarkStart w:id="24" w:name="_Toc256695445"/>
            <w:r>
              <w:rPr>
                <w:rFonts w:hint="eastAsia"/>
                <w:color w:val="000000"/>
                <w:sz w:val="28"/>
                <w:szCs w:val="28"/>
              </w:rPr>
              <w:t>投标文件页码范围</w:t>
            </w:r>
            <w:bookmarkEnd w:id="23"/>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5" w:name="_Toc256695446"/>
            <w:bookmarkStart w:id="26" w:name="_Toc256691570"/>
            <w:r>
              <w:rPr>
                <w:rFonts w:hint="eastAsia"/>
                <w:color w:val="000000"/>
                <w:sz w:val="28"/>
                <w:szCs w:val="28"/>
              </w:rPr>
              <w:t>P---  P</w:t>
            </w:r>
            <w:bookmarkEnd w:id="25"/>
            <w:bookmark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7" w:name="_Toc256695447"/>
            <w:bookmarkStart w:id="28" w:name="_Toc256691571"/>
            <w:r>
              <w:rPr>
                <w:rFonts w:hint="eastAsia"/>
                <w:color w:val="000000"/>
                <w:sz w:val="28"/>
                <w:szCs w:val="28"/>
              </w:rPr>
              <w:t>P---  P</w:t>
            </w:r>
            <w:bookmarkEnd w:id="27"/>
            <w:bookmark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9" w:name="_Toc256691572"/>
            <w:bookmarkStart w:id="30" w:name="_Toc256695448"/>
            <w:r>
              <w:rPr>
                <w:rFonts w:hint="eastAsia"/>
                <w:color w:val="000000"/>
                <w:sz w:val="28"/>
                <w:szCs w:val="28"/>
              </w:rPr>
              <w:t>P---  P</w:t>
            </w:r>
            <w:bookmarkEnd w:id="29"/>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1" w:name="_Toc256695449"/>
            <w:bookmarkStart w:id="32" w:name="_Toc256691573"/>
            <w:r>
              <w:rPr>
                <w:rFonts w:hint="eastAsia"/>
                <w:color w:val="000000"/>
                <w:sz w:val="28"/>
                <w:szCs w:val="28"/>
              </w:rPr>
              <w:t>P---  P</w:t>
            </w:r>
            <w:bookmarkEnd w:id="31"/>
            <w:bookmark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3" w:name="_Toc256695450"/>
            <w:bookmarkStart w:id="34" w:name="_Toc256691574"/>
            <w:r>
              <w:rPr>
                <w:rFonts w:hint="eastAsia"/>
                <w:color w:val="000000"/>
                <w:sz w:val="28"/>
                <w:szCs w:val="28"/>
              </w:rPr>
              <w:t>P---  P</w:t>
            </w:r>
            <w:bookmarkEnd w:id="33"/>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5" w:name="_Toc256691575"/>
            <w:bookmarkStart w:id="36" w:name="_Toc256695451"/>
            <w:r>
              <w:rPr>
                <w:rFonts w:hint="eastAsia"/>
                <w:color w:val="000000"/>
                <w:sz w:val="28"/>
                <w:szCs w:val="28"/>
              </w:rPr>
              <w:t>P---  P</w:t>
            </w:r>
            <w:bookmarkEnd w:id="35"/>
            <w:bookmarkEnd w:id="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7" w:name="_Toc256695452"/>
            <w:bookmarkStart w:id="38" w:name="_Toc256691576"/>
            <w:r>
              <w:rPr>
                <w:rFonts w:hint="eastAsia"/>
                <w:color w:val="000000"/>
                <w:sz w:val="28"/>
                <w:szCs w:val="28"/>
              </w:rPr>
              <w:t>P---  P</w:t>
            </w:r>
            <w:bookmarkEnd w:id="37"/>
            <w:bookmarkEnd w:id="3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9" w:name="_Toc256695453"/>
            <w:bookmarkStart w:id="40" w:name="_Toc256691577"/>
            <w:r>
              <w:rPr>
                <w:rFonts w:hint="eastAsia"/>
                <w:color w:val="000000"/>
                <w:sz w:val="28"/>
                <w:szCs w:val="28"/>
              </w:rPr>
              <w:t>P---  P</w:t>
            </w:r>
            <w:bookmarkEnd w:id="39"/>
            <w:bookmarkEnd w:id="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1" w:name="_Toc256691578"/>
            <w:bookmarkStart w:id="42" w:name="_Toc256695454"/>
            <w:r>
              <w:rPr>
                <w:rFonts w:hint="eastAsia"/>
                <w:color w:val="000000"/>
                <w:sz w:val="28"/>
                <w:szCs w:val="28"/>
              </w:rPr>
              <w:t>P---  P</w:t>
            </w:r>
            <w:bookmarkEnd w:id="41"/>
            <w:bookmarkEnd w:id="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3" w:name="_Toc256695455"/>
            <w:bookmarkStart w:id="44" w:name="_Toc256691579"/>
            <w:r>
              <w:rPr>
                <w:rFonts w:hint="eastAsia"/>
                <w:color w:val="000000"/>
                <w:sz w:val="28"/>
                <w:szCs w:val="28"/>
              </w:rPr>
              <w:t>P---  P</w:t>
            </w:r>
            <w:bookmarkEnd w:id="43"/>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5" w:name="_Toc256691580"/>
            <w:bookmarkStart w:id="46" w:name="_Toc256695456"/>
            <w:r>
              <w:rPr>
                <w:rFonts w:hint="eastAsia"/>
                <w:color w:val="000000"/>
                <w:sz w:val="28"/>
                <w:szCs w:val="28"/>
              </w:rPr>
              <w:t>P---  P</w:t>
            </w:r>
            <w:bookmarkEnd w:id="45"/>
            <w:bookmarkEnd w:id="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7" w:name="_Toc256691581"/>
            <w:bookmarkStart w:id="48" w:name="_Toc256695457"/>
            <w:r>
              <w:rPr>
                <w:rFonts w:hint="eastAsia"/>
                <w:color w:val="000000"/>
                <w:sz w:val="28"/>
                <w:szCs w:val="28"/>
              </w:rPr>
              <w:t>P---  P</w:t>
            </w:r>
            <w:bookmarkEnd w:id="47"/>
            <w:bookmarkEnd w:id="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9" w:name="_Toc256695458"/>
            <w:bookmarkStart w:id="50" w:name="_Toc256691582"/>
            <w:r>
              <w:rPr>
                <w:rFonts w:hint="eastAsia"/>
                <w:color w:val="000000"/>
                <w:sz w:val="28"/>
                <w:szCs w:val="28"/>
              </w:rPr>
              <w:t>P---  P</w:t>
            </w:r>
            <w:bookmarkEnd w:id="49"/>
            <w:bookmarkEnd w:id="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bookmarkStart w:id="51" w:name="_Toc256691583"/>
            <w:bookmarkStart w:id="52" w:name="_Toc256695459"/>
            <w:r>
              <w:rPr>
                <w:rFonts w:hint="eastAsia"/>
                <w:color w:val="000000"/>
                <w:sz w:val="28"/>
                <w:szCs w:val="28"/>
              </w:rPr>
              <w:t>……</w:t>
            </w:r>
            <w:bookmarkEnd w:id="51"/>
            <w:bookmarkEnd w:id="52"/>
          </w:p>
        </w:tc>
        <w:tc>
          <w:tcPr>
            <w:tcW w:w="3649" w:type="dxa"/>
            <w:vAlign w:val="center"/>
          </w:tcPr>
          <w:p>
            <w:pPr>
              <w:spacing w:line="500" w:lineRule="exact"/>
              <w:jc w:val="center"/>
              <w:rPr>
                <w:color w:val="000000"/>
                <w:sz w:val="28"/>
                <w:szCs w:val="28"/>
              </w:rPr>
            </w:pPr>
            <w:bookmarkStart w:id="53" w:name="_Toc256691584"/>
            <w:bookmarkStart w:id="54" w:name="_Toc256695460"/>
            <w:r>
              <w:rPr>
                <w:rFonts w:hint="eastAsia"/>
                <w:color w:val="000000"/>
                <w:sz w:val="28"/>
                <w:szCs w:val="28"/>
              </w:rPr>
              <w:t>……</w:t>
            </w:r>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bookmarkStart w:id="55" w:name="_Toc29052"/>
      <w:r>
        <w:rPr>
          <w:rFonts w:hint="eastAsia" w:ascii="宋体" w:hAnsi="宋体"/>
          <w:b/>
          <w:bCs/>
          <w:color w:val="000000" w:themeColor="text1"/>
          <w:sz w:val="32"/>
          <w:szCs w:val="32"/>
          <w14:textFill>
            <w14:solidFill>
              <w14:schemeClr w14:val="tx1"/>
            </w14:solidFill>
          </w14:textFill>
        </w:rPr>
        <w:t>投标文件格式</w:t>
      </w:r>
      <w:bookmarkEnd w:id="15"/>
      <w:r>
        <w:rPr>
          <w:rFonts w:hint="eastAsia" w:ascii="宋体" w:hAnsi="宋体"/>
          <w:b/>
          <w:bCs/>
          <w:color w:val="000000" w:themeColor="text1"/>
          <w:sz w:val="32"/>
          <w:szCs w:val="32"/>
          <w14:textFill>
            <w14:solidFill>
              <w14:schemeClr w14:val="tx1"/>
            </w14:solidFill>
          </w14:textFill>
        </w:rPr>
        <w:t>及资料清单</w:t>
      </w:r>
      <w:bookmarkEnd w:id="55"/>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bookmarkStart w:id="56" w:name="_Toc197934561"/>
      <w:bookmarkStart w:id="57" w:name="_Toc471736407"/>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58" w:name="_Toc516969098"/>
      <w:bookmarkStart w:id="59" w:name="_Toc471736410"/>
      <w:bookmarkStart w:id="60" w:name="_Toc38783647"/>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1" w:name="_Toc26843"/>
      <w:r>
        <w:rPr>
          <w:rFonts w:hint="eastAsia" w:ascii="宋体" w:hAnsi="宋体"/>
          <w:b/>
          <w:bCs/>
          <w:color w:val="000000" w:themeColor="text1"/>
          <w:sz w:val="28"/>
          <w:szCs w:val="32"/>
          <w14:textFill>
            <w14:solidFill>
              <w14:schemeClr w14:val="tx1"/>
            </w14:solidFill>
          </w14:textFill>
        </w:rPr>
        <w:t>一．投标函</w:t>
      </w:r>
      <w:bookmarkEnd w:id="58"/>
      <w:bookmarkEnd w:id="59"/>
      <w:bookmarkEnd w:id="60"/>
      <w:bookmarkEnd w:id="61"/>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spacing w:line="480" w:lineRule="exact"/>
        <w:ind w:left="101" w:leftChars="48" w:firstLine="480" w:firstLineChars="200"/>
        <w:jc w:val="left"/>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b/>
          <w:bCs/>
          <w:sz w:val="24"/>
          <w:szCs w:val="24"/>
          <w:u w:val="single"/>
          <w:lang w:val="en-US" w:eastAsia="zh-CN"/>
        </w:rPr>
        <w:t>合肥</w:t>
      </w:r>
      <w:r>
        <w:rPr>
          <w:rFonts w:hint="eastAsia" w:ascii="宋体" w:hAnsi="宋体" w:cs="宋体"/>
          <w:b/>
          <w:bCs/>
          <w:sz w:val="24"/>
          <w:szCs w:val="24"/>
          <w:u w:val="single"/>
        </w:rPr>
        <w:t>滨湖国际会展中心</w:t>
      </w:r>
      <w:r>
        <w:rPr>
          <w:rFonts w:hint="eastAsia" w:ascii="宋体" w:hAnsi="宋体" w:cs="宋体"/>
          <w:b/>
          <w:bCs/>
          <w:sz w:val="24"/>
          <w:szCs w:val="24"/>
          <w:u w:val="single"/>
          <w:lang w:val="en-US" w:eastAsia="zh-CN"/>
        </w:rPr>
        <w:t>10</w:t>
      </w:r>
      <w:r>
        <w:rPr>
          <w:rFonts w:hint="eastAsia" w:ascii="宋体" w:hAnsi="宋体" w:cs="宋体"/>
          <w:b/>
          <w:bCs/>
          <w:sz w:val="24"/>
          <w:szCs w:val="24"/>
          <w:u w:val="single"/>
        </w:rPr>
        <w:t>号馆</w:t>
      </w:r>
      <w:r>
        <w:rPr>
          <w:rFonts w:hint="eastAsia" w:ascii="宋体" w:hAnsi="宋体" w:cs="宋体"/>
          <w:b/>
          <w:bCs/>
          <w:sz w:val="24"/>
          <w:szCs w:val="24"/>
          <w:u w:val="single"/>
          <w:lang w:val="en-US" w:eastAsia="zh-CN"/>
        </w:rPr>
        <w:t>指定临时建筑</w:t>
      </w:r>
      <w:r>
        <w:rPr>
          <w:rFonts w:hint="eastAsia" w:ascii="宋体" w:hAnsi="宋体" w:cs="宋体"/>
          <w:b/>
          <w:bCs/>
          <w:sz w:val="24"/>
          <w:szCs w:val="24"/>
          <w:u w:val="single"/>
        </w:rPr>
        <w:t>资产审计</w:t>
      </w:r>
      <w:r>
        <w:rPr>
          <w:rFonts w:hint="eastAsia" w:ascii="宋体" w:hAnsi="宋体"/>
          <w:b/>
          <w:bCs/>
          <w:color w:val="000000" w:themeColor="text1"/>
          <w:sz w:val="24"/>
          <w:szCs w:val="24"/>
          <w:u w:val="single"/>
          <w14:textFill>
            <w14:solidFill>
              <w14:schemeClr w14:val="tx1"/>
            </w14:solidFill>
          </w14:textFill>
        </w:rPr>
        <w:t>项目</w:t>
      </w:r>
      <w:r>
        <w:rPr>
          <w:rFonts w:hint="eastAsia" w:ascii="宋体" w:hAnsi="宋体"/>
          <w:color w:val="000000" w:themeColor="text1"/>
          <w:sz w:val="24"/>
          <w14:textFill>
            <w14:solidFill>
              <w14:schemeClr w14:val="tx1"/>
            </w14:solidFill>
          </w14:textFill>
        </w:rPr>
        <w:t>”的第</w:t>
      </w:r>
      <w:r>
        <w:rPr>
          <w:rFonts w:hint="eastAsia" w:ascii="宋体" w:hAnsi="宋体"/>
          <w:b/>
          <w:color w:val="000000" w:themeColor="text1"/>
          <w:sz w:val="24"/>
          <w:u w:val="single"/>
          <w14:textFill>
            <w14:solidFill>
              <w14:schemeClr w14:val="tx1"/>
            </w14:solidFill>
          </w14:textFill>
        </w:rPr>
        <w:t>2023WLBLZB000</w:t>
      </w:r>
      <w:r>
        <w:rPr>
          <w:rFonts w:hint="eastAsia" w:ascii="宋体" w:hAnsi="宋体"/>
          <w:b/>
          <w:color w:val="000000" w:themeColor="text1"/>
          <w:sz w:val="24"/>
          <w:u w:val="single"/>
          <w:lang w:val="en-US" w:eastAsia="zh-CN"/>
          <w14:textFill>
            <w14:solidFill>
              <w14:schemeClr w14:val="tx1"/>
            </w14:solidFill>
          </w14:textFill>
        </w:rPr>
        <w:t>95</w:t>
      </w:r>
      <w:r>
        <w:rPr>
          <w:rFonts w:hint="eastAsia" w:ascii="宋体" w:hAnsi="宋体"/>
          <w:color w:val="000000" w:themeColor="text1"/>
          <w:sz w:val="24"/>
          <w14:textFill>
            <w14:solidFill>
              <w14:schemeClr w14:val="tx1"/>
            </w14:solidFill>
          </w14:textFill>
        </w:rPr>
        <w:t>号招标邀请书，正式授权</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（姓名、身份证号）代表投标人</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56"/>
    <w:bookmarkEnd w:id="57"/>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2" w:name="_Toc471736409"/>
      <w:bookmarkStart w:id="63" w:name="_Toc38783648"/>
      <w:bookmarkStart w:id="64" w:name="_Toc516969097"/>
      <w:bookmarkStart w:id="65" w:name="_Toc12295"/>
      <w:r>
        <w:rPr>
          <w:rFonts w:hint="eastAsia" w:ascii="宋体" w:hAnsi="宋体"/>
          <w:b/>
          <w:bCs/>
          <w:color w:val="000000" w:themeColor="text1"/>
          <w:sz w:val="28"/>
          <w:szCs w:val="32"/>
          <w14:textFill>
            <w14:solidFill>
              <w14:schemeClr w14:val="tx1"/>
            </w14:solidFill>
          </w14:textFill>
        </w:rPr>
        <w:t>二．投标人情况综合简介</w:t>
      </w:r>
      <w:bookmarkEnd w:id="62"/>
      <w:bookmarkEnd w:id="63"/>
      <w:bookmarkEnd w:id="64"/>
      <w:bookmarkEnd w:id="65"/>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6" w:name="_Toc38783649"/>
      <w:r>
        <w:rPr>
          <w:rFonts w:hint="eastAsia" w:cs="@仿宋_GB2312" w:asciiTheme="minorEastAsia" w:hAnsiTheme="minorEastAsia" w:eastAsiaTheme="minorEastAsia"/>
          <w:b/>
          <w:sz w:val="24"/>
          <w:szCs w:val="24"/>
        </w:rPr>
        <w:t xml:space="preserve"> </w:t>
      </w: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7" w:name="_Toc1583"/>
      <w:bookmarkStart w:id="68" w:name="_Toc11993"/>
      <w:r>
        <w:rPr>
          <w:rFonts w:hint="eastAsia" w:cs="@仿宋_GB2312" w:asciiTheme="minorEastAsia" w:hAnsiTheme="minorEastAsia" w:eastAsiaTheme="minorEastAsia"/>
          <w:b/>
          <w:sz w:val="24"/>
          <w:szCs w:val="24"/>
        </w:rPr>
        <w:t>第一轮报价</w:t>
      </w:r>
      <w:bookmarkEnd w:id="67"/>
      <w:bookmarkEnd w:id="68"/>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9" w:name="_Toc24791"/>
      <w:r>
        <w:rPr>
          <w:rFonts w:hint="eastAsia" w:ascii="宋体" w:hAnsi="宋体"/>
          <w:b/>
          <w:bCs/>
          <w:color w:val="000000" w:themeColor="text1"/>
          <w:sz w:val="28"/>
          <w:szCs w:val="32"/>
          <w14:textFill>
            <w14:solidFill>
              <w14:schemeClr w14:val="tx1"/>
            </w14:solidFill>
          </w14:textFill>
        </w:rPr>
        <w:t>三．开标一览表</w:t>
      </w:r>
      <w:bookmarkEnd w:id="66"/>
      <w:bookmarkEnd w:id="6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合肥滨湖国际会展中心</w:t>
            </w:r>
            <w:r>
              <w:rPr>
                <w:rFonts w:hint="eastAsia" w:ascii="仿宋_GB2312" w:hAnsi="宋体" w:eastAsia="仿宋_GB2312" w:cs="宋体"/>
                <w:bCs/>
                <w:color w:val="000000" w:themeColor="text1"/>
                <w:sz w:val="24"/>
                <w:lang w:val="en-US" w:eastAsia="zh-CN"/>
                <w14:textFill>
                  <w14:solidFill>
                    <w14:schemeClr w14:val="tx1"/>
                  </w14:solidFill>
                </w14:textFill>
              </w:rPr>
              <w:t>10</w:t>
            </w:r>
            <w:r>
              <w:rPr>
                <w:rFonts w:hint="eastAsia" w:ascii="仿宋_GB2312" w:hAnsi="宋体" w:eastAsia="仿宋_GB2312" w:cs="宋体"/>
                <w:bCs/>
                <w:color w:val="000000" w:themeColor="text1"/>
                <w:sz w:val="24"/>
                <w14:textFill>
                  <w14:solidFill>
                    <w14:schemeClr w14:val="tx1"/>
                  </w14:solidFill>
                </w14:textFill>
              </w:rPr>
              <w:t>号馆指定临时建筑资产审计项目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lang w:eastAsia="zh-CN"/>
                <w14:textFill>
                  <w14:solidFill>
                    <w14:schemeClr w14:val="tx1"/>
                  </w14:solidFill>
                </w14:textFill>
              </w:rPr>
              <w:t>）</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70" w:name="_Toc536542358"/>
      <w:bookmarkStart w:id="71" w:name="_Toc20723"/>
      <w:bookmarkStart w:id="72" w:name="_Toc471736413"/>
      <w:bookmarkStart w:id="73" w:name="_Toc36563030"/>
      <w:bookmarkStart w:id="74" w:name="_Toc528276345"/>
      <w:bookmarkStart w:id="75" w:name="_Toc29288"/>
      <w:bookmarkStart w:id="76" w:name="_Toc220232409"/>
      <w:bookmarkStart w:id="77" w:name="_Toc27108"/>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78" w:name="_Toc32049"/>
      <w:bookmarkStart w:id="79" w:name="_Toc3131"/>
      <w:r>
        <w:rPr>
          <w:rFonts w:hint="eastAsia" w:ascii="宋体" w:hAnsi="宋体"/>
          <w:b/>
          <w:bCs/>
          <w:color w:val="000000" w:themeColor="text1"/>
          <w:sz w:val="28"/>
          <w:szCs w:val="32"/>
          <w14:textFill>
            <w14:solidFill>
              <w14:schemeClr w14:val="tx1"/>
            </w14:solidFill>
          </w14:textFill>
        </w:rPr>
        <w:t>第二轮报价表（最终报价）</w:t>
      </w:r>
      <w:bookmarkEnd w:id="78"/>
      <w:bookmarkEnd w:id="7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合肥滨湖国际会展中心</w:t>
            </w:r>
            <w:r>
              <w:rPr>
                <w:rFonts w:hint="eastAsia" w:ascii="仿宋_GB2312" w:hAnsi="宋体" w:eastAsia="仿宋_GB2312" w:cs="宋体"/>
                <w:bCs/>
                <w:color w:val="000000" w:themeColor="text1"/>
                <w:sz w:val="24"/>
                <w:lang w:val="en-US" w:eastAsia="zh-CN"/>
                <w14:textFill>
                  <w14:solidFill>
                    <w14:schemeClr w14:val="tx1"/>
                  </w14:solidFill>
                </w14:textFill>
              </w:rPr>
              <w:t>10</w:t>
            </w:r>
            <w:r>
              <w:rPr>
                <w:rFonts w:hint="eastAsia" w:ascii="仿宋_GB2312" w:hAnsi="宋体" w:eastAsia="仿宋_GB2312" w:cs="宋体"/>
                <w:bCs/>
                <w:color w:val="000000" w:themeColor="text1"/>
                <w:sz w:val="24"/>
                <w14:textFill>
                  <w14:solidFill>
                    <w14:schemeClr w14:val="tx1"/>
                  </w14:solidFill>
                </w14:textFill>
              </w:rPr>
              <w:t>号馆指定临时建筑资产审计项目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14:textFill>
                  <w14:solidFill>
                    <w14:schemeClr w14:val="tx1"/>
                  </w14:solidFill>
                </w14:textFill>
              </w:rPr>
              <w:t>）</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授权人签字</w:t>
      </w:r>
      <w:r>
        <w:rPr>
          <w:rFonts w:hint="eastAsia" w:ascii="宋体" w:hAnsi="宋体" w:cs="宋体"/>
          <w:b/>
          <w:color w:val="000000" w:themeColor="text1"/>
          <w:sz w:val="24"/>
          <w14:textFill>
            <w14:solidFill>
              <w14:schemeClr w14:val="tx1"/>
            </w14:solidFill>
          </w14:textFill>
        </w:rPr>
        <w:t>：</w:t>
      </w:r>
    </w:p>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spacing w:line="360" w:lineRule="auto"/>
        <w:rPr>
          <w:rFonts w:hint="eastAsia" w:ascii="宋体" w:hAnsi="宋体" w:cs="宋体"/>
          <w:b/>
          <w:color w:val="000000" w:themeColor="text1"/>
          <w:sz w:val="24"/>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80" w:name="_Toc6163"/>
      <w:r>
        <w:rPr>
          <w:rFonts w:hint="eastAsia" w:ascii="宋体" w:hAnsi="宋体"/>
          <w:b/>
          <w:bCs/>
          <w:color w:val="000000" w:themeColor="text1"/>
          <w:sz w:val="28"/>
          <w:szCs w:val="32"/>
          <w14:textFill>
            <w14:solidFill>
              <w14:schemeClr w14:val="tx1"/>
            </w14:solidFill>
          </w14:textFill>
        </w:rPr>
        <w:t>四．单项报价表</w:t>
      </w:r>
      <w:bookmarkEnd w:id="70"/>
      <w:bookmarkEnd w:id="71"/>
      <w:bookmarkEnd w:id="72"/>
      <w:bookmarkEnd w:id="73"/>
      <w:bookmarkEnd w:id="74"/>
      <w:bookmarkEnd w:id="75"/>
      <w:bookmarkEnd w:id="76"/>
      <w:bookmarkEnd w:id="77"/>
      <w:r>
        <w:rPr>
          <w:rFonts w:hint="eastAsia" w:ascii="宋体" w:hAnsi="宋体"/>
          <w:b/>
          <w:bCs/>
          <w:color w:val="000000" w:themeColor="text1"/>
          <w:sz w:val="28"/>
          <w:szCs w:val="32"/>
          <w14:textFill>
            <w14:solidFill>
              <w14:schemeClr w14:val="tx1"/>
            </w14:solidFill>
          </w14:textFill>
        </w:rPr>
        <w:t>（如有）</w:t>
      </w:r>
      <w:bookmarkEnd w:id="8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812"/>
        <w:gridCol w:w="1560"/>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spacing w:before="120" w:after="12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281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服务项目名称</w:t>
            </w:r>
          </w:p>
        </w:tc>
        <w:tc>
          <w:tcPr>
            <w:tcW w:w="156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2126"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226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其他费用</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合计</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bl>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pPr>
        <w:adjustRightInd w:val="0"/>
        <w:snapToGrid w:val="0"/>
        <w:spacing w:line="360" w:lineRule="auto"/>
        <w:ind w:firstLine="482" w:firstLineChars="200"/>
        <w:rPr>
          <w:rFonts w:ascii="Times New Roman" w:hAnsi="Times New Roman"/>
          <w:color w:val="000000" w:themeColor="text1"/>
          <w:sz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1.表中所列服务内容为对应本项目需求包含但不限于咨询服务费、报告编制费、文本制作费、现场调研勘察费、数据采集费、人工费、差旅费、利润、税金等完成项目服务的全部费用。如有漏项或缺项，投标人承担全部责任。</w:t>
      </w:r>
    </w:p>
    <w:p>
      <w:pPr>
        <w:adjustRightInd w:val="0"/>
        <w:snapToGrid w:val="0"/>
        <w:spacing w:line="360" w:lineRule="auto"/>
        <w:ind w:firstLine="482" w:firstLineChars="200"/>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2.表中须明确列出清单中所有内容，否则可能导致投标无效。</w:t>
      </w:r>
    </w:p>
    <w:p>
      <w:pPr>
        <w:spacing w:line="360" w:lineRule="auto"/>
        <w:rPr>
          <w:rFonts w:ascii="宋体" w:hAnsi="宋体" w:cs="宋体"/>
          <w:b/>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1" w:name="_Toc471736411"/>
      <w:bookmarkStart w:id="82" w:name="_Toc461103234"/>
      <w:bookmarkStart w:id="83" w:name="_Toc38783650"/>
      <w:bookmarkStart w:id="84" w:name="_Toc8906"/>
      <w:bookmarkStart w:id="85" w:name="_Toc197934563"/>
      <w:r>
        <w:rPr>
          <w:rFonts w:hint="eastAsia" w:ascii="宋体" w:hAnsi="宋体"/>
          <w:b/>
          <w:bCs/>
          <w:color w:val="000000" w:themeColor="text1"/>
          <w:sz w:val="28"/>
          <w:szCs w:val="32"/>
          <w14:textFill>
            <w14:solidFill>
              <w14:schemeClr w14:val="tx1"/>
            </w14:solidFill>
          </w14:textFill>
        </w:rPr>
        <w:t>五．投标人信用承诺</w:t>
      </w:r>
      <w:bookmarkEnd w:id="81"/>
      <w:bookmarkEnd w:id="82"/>
      <w:bookmarkEnd w:id="83"/>
      <w:bookmarkEnd w:id="84"/>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bookmarkEnd w:id="85"/>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6" w:name="_Toc496587831"/>
      <w:bookmarkStart w:id="87" w:name="_Toc38783651"/>
      <w:bookmarkStart w:id="88" w:name="_Toc12032"/>
      <w:r>
        <w:rPr>
          <w:rFonts w:hint="eastAsia" w:ascii="宋体" w:hAnsi="宋体"/>
          <w:b/>
          <w:bCs/>
          <w:color w:val="000000" w:themeColor="text1"/>
          <w:sz w:val="28"/>
          <w:szCs w:val="32"/>
          <w14:textFill>
            <w14:solidFill>
              <w14:schemeClr w14:val="tx1"/>
            </w14:solidFill>
          </w14:textFill>
        </w:rPr>
        <w:t>六.</w:t>
      </w:r>
      <w:bookmarkEnd w:id="86"/>
      <w:r>
        <w:rPr>
          <w:rFonts w:hint="eastAsia" w:ascii="宋体" w:hAnsi="宋体"/>
          <w:b/>
          <w:bCs/>
          <w:color w:val="000000" w:themeColor="text1"/>
          <w:sz w:val="28"/>
          <w:szCs w:val="32"/>
          <w14:textFill>
            <w14:solidFill>
              <w14:schemeClr w14:val="tx1"/>
            </w14:solidFill>
          </w14:textFill>
        </w:rPr>
        <w:t>投标业绩</w:t>
      </w:r>
      <w:bookmarkEnd w:id="87"/>
      <w:bookmarkEnd w:id="88"/>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5"/>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89" w:name="_Toc471675527"/>
      <w:bookmarkStart w:id="90" w:name="_Toc496587832"/>
      <w:bookmarkStart w:id="91" w:name="_Toc38783652"/>
      <w:bookmarkStart w:id="92" w:name="_Toc2562"/>
      <w:r>
        <w:rPr>
          <w:rFonts w:hint="eastAsia" w:ascii="宋体" w:hAnsi="宋体"/>
          <w:b/>
          <w:bCs/>
          <w:color w:val="000000" w:themeColor="text1"/>
          <w:sz w:val="28"/>
          <w:szCs w:val="32"/>
          <w14:textFill>
            <w14:solidFill>
              <w14:schemeClr w14:val="tx1"/>
            </w14:solidFill>
          </w14:textFill>
        </w:rPr>
        <w:t>七．拟投入本项目的人员情况</w:t>
      </w:r>
      <w:bookmarkEnd w:id="89"/>
      <w:bookmarkEnd w:id="90"/>
      <w:bookmarkEnd w:id="91"/>
      <w:r>
        <w:rPr>
          <w:rFonts w:hint="eastAsia" w:ascii="宋体" w:hAnsi="宋体"/>
          <w:b/>
          <w:bCs/>
          <w:color w:val="000000" w:themeColor="text1"/>
          <w:sz w:val="28"/>
          <w:szCs w:val="32"/>
          <w14:textFill>
            <w14:solidFill>
              <w14:schemeClr w14:val="tx1"/>
            </w14:solidFill>
          </w14:textFill>
        </w:rPr>
        <w:t>（如有）</w:t>
      </w:r>
      <w:bookmarkEnd w:id="92"/>
    </w:p>
    <w:p>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p>
    <w:p>
      <w:pPr>
        <w:tabs>
          <w:tab w:val="left" w:pos="4620"/>
        </w:tabs>
        <w:spacing w:line="360" w:lineRule="auto"/>
        <w:ind w:firstLine="480" w:firstLineChars="200"/>
        <w:rPr>
          <w:rFonts w:hint="eastAsia"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3" w:name="_Toc11263"/>
      <w:bookmarkStart w:id="94" w:name="_Toc38783653"/>
      <w:bookmarkStart w:id="95" w:name="_Toc471675528"/>
      <w:bookmarkStart w:id="96" w:name="_Toc496587833"/>
      <w:r>
        <w:rPr>
          <w:rFonts w:hint="eastAsia" w:ascii="宋体" w:hAnsi="宋体"/>
          <w:b/>
          <w:bCs/>
          <w:color w:val="000000" w:themeColor="text1"/>
          <w:sz w:val="28"/>
          <w:szCs w:val="32"/>
          <w14:textFill>
            <w14:solidFill>
              <w14:schemeClr w14:val="tx1"/>
            </w14:solidFill>
          </w14:textFill>
        </w:rPr>
        <w:t>八．服务方案</w:t>
      </w:r>
      <w:bookmarkEnd w:id="93"/>
      <w:bookmarkEnd w:id="94"/>
      <w:bookmarkEnd w:id="95"/>
      <w:bookmarkEnd w:id="96"/>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7" w:name="_Toc496587834"/>
      <w:bookmarkStart w:id="98" w:name="_Toc38783654"/>
      <w:bookmarkStart w:id="99" w:name="_Toc22313"/>
      <w:r>
        <w:rPr>
          <w:rFonts w:hint="eastAsia" w:ascii="宋体" w:hAnsi="宋体"/>
          <w:b/>
          <w:bCs/>
          <w:color w:val="000000" w:themeColor="text1"/>
          <w:sz w:val="28"/>
          <w:szCs w:val="32"/>
          <w14:textFill>
            <w14:solidFill>
              <w14:schemeClr w14:val="tx1"/>
            </w14:solidFill>
          </w14:textFill>
        </w:rPr>
        <w:t>九．有关证明文件</w:t>
      </w:r>
      <w:bookmarkEnd w:id="97"/>
      <w:bookmarkEnd w:id="98"/>
      <w:bookmarkEnd w:id="99"/>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4"/>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100" w:name="_Toc25527"/>
      <w:bookmarkStart w:id="101" w:name="_Toc38783655"/>
      <w:bookmarkStart w:id="102" w:name="_Toc220232401"/>
      <w:bookmarkStart w:id="103" w:name="_Toc516969104"/>
      <w:bookmarkStart w:id="104" w:name="_Toc471736417"/>
      <w:bookmarkStart w:id="105" w:name="_Toc508363608"/>
      <w:r>
        <w:rPr>
          <w:rFonts w:hint="eastAsia" w:ascii="宋体" w:hAnsi="宋体"/>
          <w:b/>
          <w:bCs/>
          <w:color w:val="000000" w:themeColor="text1"/>
          <w:sz w:val="28"/>
          <w:szCs w:val="32"/>
          <w14:textFill>
            <w14:solidFill>
              <w14:schemeClr w14:val="tx1"/>
            </w14:solidFill>
          </w14:textFill>
        </w:rPr>
        <w:t>十．投标授权书</w:t>
      </w:r>
      <w:bookmarkEnd w:id="100"/>
      <w:bookmarkEnd w:id="101"/>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ascii="宋体" w:hAnsi="宋体"/>
          <w:bCs/>
          <w:color w:val="000000" w:themeColor="text1"/>
          <w:sz w:val="24"/>
          <w:szCs w:val="28"/>
          <w14:textFill>
            <w14:solidFill>
              <w14:schemeClr w14:val="tx1"/>
            </w14:solidFill>
          </w14:textFill>
        </w:rPr>
        <w:t>招标活动（项目编号：）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2"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4"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QbbD2QAAAAoBAAAPAAAA&#10;AAAAAAEAIAAAACIAAABkcnMvZG93bnJldi54bWxQSwECFAAUAAAACACHTuJAggAgu78CAAAqCAAA&#10;DgAAAAAAAAABACAAAAAoAQAAZHJzL2Uyb0RvYy54bWxQSwUGAAAAAAYABgBZAQAAWQY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bookmarkStart w:id="106" w:name="_Toc471736421"/>
      <w:bookmarkStart w:id="107" w:name="_Toc220232403"/>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bookmarkEnd w:id="102"/>
      <w:bookmarkEnd w:id="103"/>
      <w:bookmarkEnd w:id="104"/>
      <w:bookmarkEnd w:id="105"/>
      <w:bookmarkEnd w:id="106"/>
      <w:bookmarkEnd w:id="107"/>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sectPr>
          <w:footerReference r:id="rId5" w:type="default"/>
          <w:footerReference r:id="rId6" w:type="even"/>
          <w:pgSz w:w="11907" w:h="16840"/>
          <w:pgMar w:top="1440" w:right="1247" w:bottom="1440" w:left="1247" w:header="851" w:footer="992" w:gutter="0"/>
          <w:cols w:space="425" w:num="1"/>
          <w:docGrid w:linePitch="303" w:charSpace="0"/>
        </w:sectPr>
      </w:pPr>
      <w:bookmarkStart w:id="108" w:name="_Toc391040781"/>
      <w:bookmarkStart w:id="109" w:name="_Toc420342108"/>
      <w:bookmarkStart w:id="110" w:name="_Toc390243258"/>
      <w:bookmarkStart w:id="111" w:name="_Toc459990157"/>
      <w:bookmarkStart w:id="112" w:name="_Toc471736427"/>
      <w:bookmarkStart w:id="113" w:name="_Toc3996"/>
      <w:bookmarkStart w:id="114" w:name="_Toc38783656"/>
      <w:bookmarkStart w:id="115" w:name="_Toc517681252"/>
      <w:r>
        <w:rPr>
          <w:rFonts w:hint="eastAsia" w:ascii="宋体" w:hAnsi="宋体"/>
          <w:b/>
          <w:bCs/>
          <w:color w:val="000000" w:themeColor="text1"/>
          <w:sz w:val="28"/>
          <w:szCs w:val="32"/>
          <w14:textFill>
            <w14:solidFill>
              <w14:schemeClr w14:val="tx1"/>
            </w14:solidFill>
          </w14:textFill>
        </w:rPr>
        <w:t>十一．</w:t>
      </w:r>
      <w:bookmarkEnd w:id="108"/>
      <w:bookmarkEnd w:id="109"/>
      <w:bookmarkEnd w:id="110"/>
      <w:bookmarkEnd w:id="111"/>
      <w:bookmarkEnd w:id="112"/>
      <w:bookmarkStart w:id="116" w:name="_Toc471736430"/>
      <w:bookmarkStart w:id="117" w:name="_Toc471733801"/>
      <w:bookmarkStart w:id="118" w:name="_Toc389124158"/>
      <w:r>
        <w:rPr>
          <w:rFonts w:hint="eastAsia" w:ascii="宋体" w:hAnsi="宋体"/>
          <w:b/>
          <w:bCs/>
          <w:color w:val="000000" w:themeColor="text1"/>
          <w:sz w:val="28"/>
          <w:szCs w:val="32"/>
          <w14:textFill>
            <w14:solidFill>
              <w14:schemeClr w14:val="tx1"/>
            </w14:solidFill>
          </w14:textFill>
        </w:rPr>
        <w:t>投标人认为需提供的其他</w:t>
      </w:r>
      <w:bookmarkEnd w:id="113"/>
      <w:bookmarkEnd w:id="114"/>
      <w:bookmarkEnd w:id="115"/>
      <w:bookmarkEnd w:id="116"/>
      <w:bookmarkEnd w:id="117"/>
      <w:bookmarkEnd w:id="118"/>
    </w:p>
    <w:p>
      <w:pPr>
        <w:ind w:left="420"/>
        <w:jc w:val="center"/>
        <w:rPr>
          <w:b/>
          <w:color w:val="000000"/>
          <w:sz w:val="48"/>
          <w:szCs w:val="48"/>
        </w:rPr>
      </w:pPr>
    </w:p>
    <w:p>
      <w:pPr>
        <w:ind w:left="420"/>
        <w:jc w:val="center"/>
        <w:rPr>
          <w:b/>
          <w:color w:val="000000"/>
          <w:sz w:val="48"/>
          <w:szCs w:val="48"/>
        </w:rPr>
      </w:pPr>
    </w:p>
    <w:p>
      <w:pPr>
        <w:rPr>
          <w:b/>
          <w:color w:val="000000"/>
          <w:sz w:val="48"/>
          <w:szCs w:val="48"/>
        </w:rPr>
      </w:pPr>
    </w:p>
    <w:p>
      <w:pPr>
        <w:ind w:left="420"/>
        <w:jc w:val="center"/>
        <w:rPr>
          <w:b/>
          <w:color w:val="000000"/>
          <w:sz w:val="48"/>
          <w:szCs w:val="48"/>
        </w:rPr>
      </w:pPr>
    </w:p>
    <w:p>
      <w:pPr>
        <w:ind w:left="420"/>
        <w:jc w:val="center"/>
        <w:rPr>
          <w:b/>
          <w:color w:val="000000"/>
          <w:sz w:val="48"/>
          <w:szCs w:val="48"/>
        </w:rPr>
      </w:pPr>
      <w:r>
        <w:rPr>
          <w:rFonts w:hint="eastAsia"/>
          <w:b/>
          <w:color w:val="000000"/>
          <w:sz w:val="48"/>
          <w:szCs w:val="48"/>
        </w:rPr>
        <w:t>合肥滨湖国际会展中心</w:t>
      </w:r>
      <w:r>
        <w:rPr>
          <w:rFonts w:hint="eastAsia"/>
          <w:b/>
          <w:color w:val="000000"/>
          <w:sz w:val="48"/>
          <w:szCs w:val="48"/>
          <w:lang w:val="en-US" w:eastAsia="zh-CN"/>
        </w:rPr>
        <w:t>10</w:t>
      </w:r>
      <w:r>
        <w:rPr>
          <w:rFonts w:hint="eastAsia"/>
          <w:b/>
          <w:color w:val="000000"/>
          <w:sz w:val="48"/>
          <w:szCs w:val="48"/>
        </w:rPr>
        <w:t>号馆指定临时建筑资产审计服务合同</w:t>
      </w:r>
    </w:p>
    <w:p>
      <w:pPr>
        <w:rPr>
          <w:b/>
          <w:color w:val="000000"/>
          <w:sz w:val="52"/>
          <w:szCs w:val="52"/>
        </w:rPr>
      </w:pPr>
    </w:p>
    <w:p>
      <w:pPr>
        <w:widowControl/>
        <w:spacing w:before="109" w:line="440" w:lineRule="atLeast"/>
        <w:ind w:firstLine="640"/>
        <w:rPr>
          <w:rFonts w:ascii="黑体" w:hAnsi="Times New Roman" w:eastAsia="黑体"/>
          <w:color w:val="000000"/>
          <w:kern w:val="0"/>
          <w:sz w:val="32"/>
          <w:szCs w:val="32"/>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hint="eastAsia" w:ascii="宋体" w:hAnsi="宋体"/>
          <w:color w:val="000000"/>
        </w:rPr>
      </w:pPr>
    </w:p>
    <w:p>
      <w:pPr>
        <w:pStyle w:val="6"/>
        <w:ind w:firstLine="266" w:firstLineChars="95"/>
        <w:rPr>
          <w:rFonts w:ascii="宋体" w:hAnsi="宋体"/>
          <w:color w:val="000000"/>
        </w:rPr>
      </w:pPr>
    </w:p>
    <w:p>
      <w:pPr>
        <w:jc w:val="left"/>
        <w:rPr>
          <w:rFonts w:hint="eastAsia" w:ascii="宋体" w:hAnsi="宋体"/>
          <w:color w:val="000000"/>
        </w:rPr>
      </w:pPr>
    </w:p>
    <w:p>
      <w:pPr>
        <w:jc w:val="left"/>
        <w:rPr>
          <w:rFonts w:ascii="宋体" w:hAnsi="宋体"/>
          <w:color w:val="000000"/>
        </w:rPr>
      </w:pPr>
    </w:p>
    <w:p>
      <w:pPr>
        <w:ind w:firstLine="562" w:firstLineChars="200"/>
        <w:jc w:val="left"/>
        <w:rPr>
          <w:rFonts w:ascii="宋体" w:hAnsi="宋体"/>
          <w:b/>
          <w:color w:val="000000"/>
          <w:sz w:val="28"/>
          <w:szCs w:val="28"/>
        </w:rPr>
      </w:pPr>
      <w:r>
        <w:rPr>
          <w:rFonts w:hint="eastAsia" w:ascii="宋体" w:hAnsi="宋体"/>
          <w:b/>
          <w:color w:val="000000"/>
          <w:sz w:val="28"/>
          <w:szCs w:val="28"/>
        </w:rPr>
        <w:t>委托人：</w:t>
      </w:r>
      <w:r>
        <w:rPr>
          <w:rFonts w:hint="eastAsia" w:ascii="宋体" w:hAnsi="宋体"/>
          <w:color w:val="000000"/>
          <w:sz w:val="28"/>
          <w:szCs w:val="28"/>
        </w:rPr>
        <w:t>合肥文旅博览集团有限公司</w:t>
      </w:r>
      <w:r>
        <w:rPr>
          <w:rFonts w:hint="eastAsia" w:ascii="宋体" w:hAnsi="宋体"/>
          <w:b/>
          <w:color w:val="000000"/>
          <w:sz w:val="28"/>
          <w:szCs w:val="28"/>
        </w:rPr>
        <w:t xml:space="preserve"> </w:t>
      </w:r>
    </w:p>
    <w:p>
      <w:pPr>
        <w:ind w:firstLine="562" w:firstLineChars="200"/>
        <w:jc w:val="left"/>
        <w:rPr>
          <w:rFonts w:ascii="宋体" w:hAnsi="宋体"/>
          <w:color w:val="000000"/>
          <w:sz w:val="28"/>
          <w:szCs w:val="28"/>
          <w:u w:val="single"/>
        </w:rPr>
      </w:pPr>
      <w:r>
        <w:rPr>
          <w:rFonts w:hint="eastAsia" w:ascii="宋体" w:hAnsi="宋体"/>
          <w:b/>
          <w:color w:val="000000"/>
          <w:sz w:val="28"/>
          <w:szCs w:val="28"/>
        </w:rPr>
        <w:t>受托人：</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ind w:firstLine="551" w:firstLineChars="196"/>
        <w:rPr>
          <w:rFonts w:ascii="宋体" w:hAnsi="宋体" w:cs="宋体"/>
          <w:color w:val="000000"/>
          <w:kern w:val="0"/>
          <w:sz w:val="20"/>
          <w:szCs w:val="20"/>
        </w:rPr>
      </w:pPr>
      <w:r>
        <w:rPr>
          <w:rFonts w:hint="eastAsia" w:ascii="宋体" w:hAnsi="宋体"/>
          <w:b/>
          <w:color w:val="000000"/>
          <w:sz w:val="28"/>
          <w:szCs w:val="28"/>
        </w:rPr>
        <w:t>合同编号：</w:t>
      </w:r>
      <w:r>
        <w:rPr>
          <w:rFonts w:hint="eastAsia" w:ascii="宋体" w:hAnsi="宋体"/>
          <w:color w:val="000000"/>
          <w:sz w:val="28"/>
          <w:szCs w:val="28"/>
        </w:rPr>
        <w:t>文旅博览（2023）第   号合同</w:t>
      </w:r>
    </w:p>
    <w:p>
      <w:pPr>
        <w:ind w:firstLine="562" w:firstLineChars="200"/>
        <w:rPr>
          <w:rFonts w:ascii="宋体" w:hAnsi="宋体"/>
          <w:b/>
          <w:color w:val="000000"/>
          <w:sz w:val="28"/>
          <w:szCs w:val="28"/>
          <w:u w:val="single"/>
        </w:rPr>
      </w:pPr>
    </w:p>
    <w:p>
      <w:pPr>
        <w:sectPr>
          <w:footerReference r:id="rId7" w:type="default"/>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olor w:val="000000"/>
          <w:sz w:val="24"/>
          <w:szCs w:val="24"/>
        </w:rPr>
        <w:sectPr>
          <w:type w:val="continuous"/>
          <w:pgSz w:w="11906" w:h="16838"/>
          <w:pgMar w:top="1440" w:right="1800" w:bottom="1440" w:left="1800" w:header="851" w:footer="992" w:gutter="0"/>
          <w:cols w:space="425" w:num="1"/>
          <w:docGrid w:type="lines" w:linePitch="312" w:charSpace="0"/>
        </w:sectPr>
      </w:pPr>
    </w:p>
    <w:p>
      <w:pPr>
        <w:pStyle w:val="22"/>
        <w:spacing w:line="531" w:lineRule="exact"/>
        <w:ind w:left="0" w:leftChars="0" w:firstLine="0" w:firstLineChars="0"/>
        <w:jc w:val="center"/>
        <w:rPr>
          <w:rFonts w:hint="eastAsia" w:hAnsi="宋体" w:cs="宋体"/>
          <w:b/>
          <w:kern w:val="0"/>
          <w:sz w:val="36"/>
          <w:szCs w:val="36"/>
        </w:rPr>
      </w:pPr>
      <w:r>
        <w:rPr>
          <w:rFonts w:hint="eastAsia" w:hAnsi="宋体" w:cs="宋体"/>
          <w:b/>
          <w:kern w:val="0"/>
          <w:sz w:val="36"/>
          <w:szCs w:val="36"/>
        </w:rPr>
        <w:t>审计业务约定书</w:t>
      </w:r>
    </w:p>
    <w:p>
      <w:pPr>
        <w:pStyle w:val="22"/>
        <w:spacing w:line="531" w:lineRule="exact"/>
        <w:ind w:left="0" w:leftChars="0" w:firstLine="0" w:firstLineChars="0"/>
        <w:jc w:val="right"/>
        <w:rPr>
          <w:rFonts w:hint="eastAsia" w:hAnsi="宋体" w:cs="宋体"/>
          <w:b w:val="0"/>
          <w:bCs/>
          <w:kern w:val="0"/>
          <w:sz w:val="21"/>
          <w:szCs w:val="21"/>
        </w:rPr>
      </w:pPr>
      <w:r>
        <w:rPr>
          <w:rFonts w:hint="eastAsia" w:hAnsi="宋体" w:cs="宋体"/>
          <w:b w:val="0"/>
          <w:bCs/>
          <w:kern w:val="0"/>
          <w:sz w:val="21"/>
          <w:szCs w:val="21"/>
        </w:rPr>
        <w:t>文旅博览（2023）第</w:t>
      </w:r>
      <w:r>
        <w:rPr>
          <w:rFonts w:hint="eastAsia" w:cs="宋体"/>
          <w:b w:val="0"/>
          <w:bCs/>
          <w:kern w:val="0"/>
          <w:sz w:val="21"/>
          <w:szCs w:val="21"/>
          <w:lang w:val="en-US" w:eastAsia="zh-CN"/>
        </w:rPr>
        <w:t xml:space="preserve">   </w:t>
      </w:r>
      <w:r>
        <w:rPr>
          <w:rFonts w:hint="eastAsia" w:hAnsi="宋体" w:cs="宋体"/>
          <w:b w:val="0"/>
          <w:bCs/>
          <w:kern w:val="0"/>
          <w:sz w:val="21"/>
          <w:szCs w:val="21"/>
        </w:rPr>
        <w:t>号合同</w:t>
      </w:r>
    </w:p>
    <w:p>
      <w:pPr>
        <w:pStyle w:val="22"/>
        <w:spacing w:line="531" w:lineRule="exact"/>
        <w:ind w:left="0" w:leftChars="0" w:firstLine="0" w:firstLineChars="0"/>
        <w:jc w:val="both"/>
        <w:rPr>
          <w:kern w:val="0"/>
          <w:sz w:val="28"/>
          <w:szCs w:val="28"/>
          <w:highlight w:val="none"/>
          <w:lang w:eastAsia="zh-CN"/>
        </w:rPr>
      </w:pPr>
      <w:r>
        <w:rPr>
          <w:rFonts w:hint="eastAsia"/>
          <w:kern w:val="0"/>
          <w:sz w:val="28"/>
          <w:szCs w:val="28"/>
          <w:highlight w:val="none"/>
          <w:lang w:eastAsia="zh-CN"/>
        </w:rPr>
        <w:t>委托方（甲方）：</w:t>
      </w:r>
      <w:r>
        <w:rPr>
          <w:rFonts w:hint="eastAsia"/>
          <w:kern w:val="0"/>
          <w:sz w:val="28"/>
          <w:szCs w:val="28"/>
          <w:highlight w:val="none"/>
          <w:lang w:val="en-US" w:eastAsia="zh-CN"/>
        </w:rPr>
        <w:t>合肥文旅博览集团有限公司</w:t>
      </w:r>
    </w:p>
    <w:p>
      <w:pPr>
        <w:pStyle w:val="22"/>
        <w:spacing w:line="531" w:lineRule="exact"/>
        <w:ind w:left="0" w:leftChars="0" w:firstLine="0" w:firstLineChars="0"/>
        <w:jc w:val="both"/>
        <w:rPr>
          <w:rFonts w:hint="default"/>
          <w:kern w:val="0"/>
          <w:highlight w:val="none"/>
          <w:lang w:val="en-US" w:eastAsia="zh-CN"/>
        </w:rPr>
      </w:pPr>
      <w:r>
        <w:rPr>
          <w:rFonts w:hint="eastAsia"/>
          <w:kern w:val="0"/>
          <w:sz w:val="28"/>
          <w:szCs w:val="28"/>
          <w:highlight w:val="none"/>
          <w:lang w:eastAsia="zh-CN"/>
        </w:rPr>
        <w:t>受托方（乙方）：</w:t>
      </w:r>
      <w:r>
        <w:rPr>
          <w:rFonts w:hint="eastAsia"/>
          <w:kern w:val="0"/>
          <w:sz w:val="28"/>
          <w:szCs w:val="28"/>
          <w:highlight w:val="none"/>
          <w:lang w:val="en-US" w:eastAsia="zh-CN"/>
        </w:rPr>
        <w:t xml:space="preserve">    </w:t>
      </w:r>
    </w:p>
    <w:p>
      <w:pPr>
        <w:pStyle w:val="22"/>
        <w:spacing w:line="531" w:lineRule="exact"/>
        <w:ind w:firstLine="620"/>
        <w:jc w:val="both"/>
        <w:rPr>
          <w:rFonts w:hint="default"/>
          <w:kern w:val="0"/>
          <w:highlight w:val="none"/>
          <w:lang w:val="en-US" w:eastAsia="zh-CN"/>
        </w:rPr>
      </w:pPr>
    </w:p>
    <w:p>
      <w:pPr>
        <w:pStyle w:val="22"/>
        <w:spacing w:line="531" w:lineRule="exact"/>
        <w:ind w:firstLine="620"/>
        <w:jc w:val="both"/>
        <w:rPr>
          <w:kern w:val="0"/>
          <w:highlight w:val="none"/>
        </w:rPr>
      </w:pPr>
      <w:r>
        <w:rPr>
          <w:rFonts w:hint="eastAsia"/>
          <w:kern w:val="0"/>
          <w:highlight w:val="none"/>
          <w:lang w:eastAsia="zh-CN"/>
        </w:rPr>
        <w:t>依据《中华人民共和国民法典》及相关法律法规之规定，在甲、乙双方保证其主体资格合法的基础上，兹由甲方委托乙方对</w:t>
      </w:r>
      <w:r>
        <w:rPr>
          <w:rFonts w:hint="eastAsia"/>
          <w:kern w:val="0"/>
          <w:highlight w:val="none"/>
          <w:lang w:val="en-US" w:eastAsia="zh-CN"/>
        </w:rPr>
        <w:t>甲方合肥</w:t>
      </w:r>
      <w:r>
        <w:rPr>
          <w:rFonts w:hint="eastAsia"/>
          <w:kern w:val="0"/>
          <w:highlight w:val="none"/>
          <w:lang w:eastAsia="zh-CN"/>
        </w:rPr>
        <w:t>滨湖国际会展中心</w:t>
      </w:r>
      <w:r>
        <w:rPr>
          <w:rFonts w:hint="eastAsia"/>
          <w:kern w:val="0"/>
          <w:highlight w:val="none"/>
          <w:lang w:val="en-US" w:eastAsia="zh-CN"/>
        </w:rPr>
        <w:t>10</w:t>
      </w:r>
      <w:r>
        <w:rPr>
          <w:rFonts w:hint="eastAsia"/>
          <w:kern w:val="0"/>
          <w:highlight w:val="none"/>
          <w:lang w:eastAsia="zh-CN"/>
        </w:rPr>
        <w:t>号馆</w:t>
      </w:r>
      <w:r>
        <w:rPr>
          <w:rFonts w:hint="eastAsia"/>
          <w:kern w:val="0"/>
          <w:sz w:val="28"/>
          <w:szCs w:val="28"/>
          <w:highlight w:val="none"/>
          <w:lang w:val="en-US" w:eastAsia="zh-CN"/>
        </w:rPr>
        <w:t>指定临时建筑</w:t>
      </w:r>
      <w:r>
        <w:rPr>
          <w:rFonts w:hint="eastAsia"/>
          <w:kern w:val="0"/>
          <w:highlight w:val="none"/>
          <w:lang w:eastAsia="zh-CN"/>
        </w:rPr>
        <w:t>资产</w:t>
      </w:r>
      <w:r>
        <w:rPr>
          <w:rFonts w:hint="eastAsia"/>
          <w:kern w:val="0"/>
          <w:highlight w:val="none"/>
          <w:lang w:val="en-US" w:eastAsia="zh-CN"/>
        </w:rPr>
        <w:t>专项</w:t>
      </w:r>
      <w:r>
        <w:rPr>
          <w:rFonts w:hint="eastAsia"/>
          <w:kern w:val="0"/>
          <w:highlight w:val="none"/>
          <w:lang w:eastAsia="zh-CN"/>
        </w:rPr>
        <w:t>审计一事，双方约定如下：</w:t>
      </w:r>
    </w:p>
    <w:p>
      <w:pPr>
        <w:pStyle w:val="22"/>
        <w:tabs>
          <w:tab w:val="left" w:pos="1122"/>
        </w:tabs>
        <w:spacing w:line="531" w:lineRule="exact"/>
        <w:ind w:firstLine="560"/>
        <w:jc w:val="both"/>
        <w:rPr>
          <w:kern w:val="0"/>
          <w:highlight w:val="none"/>
        </w:rPr>
      </w:pPr>
      <w:r>
        <w:rPr>
          <w:b/>
          <w:bCs/>
          <w:kern w:val="0"/>
          <w:highlight w:val="none"/>
        </w:rPr>
        <w:t>一、</w:t>
      </w:r>
      <w:r>
        <w:rPr>
          <w:b/>
          <w:bCs/>
          <w:kern w:val="0"/>
          <w:highlight w:val="none"/>
        </w:rPr>
        <w:tab/>
      </w:r>
      <w:r>
        <w:rPr>
          <w:b/>
          <w:bCs/>
          <w:kern w:val="0"/>
          <w:highlight w:val="none"/>
        </w:rPr>
        <w:t>委托目的和审计</w:t>
      </w:r>
      <w:r>
        <w:rPr>
          <w:rFonts w:hint="eastAsia"/>
          <w:b/>
          <w:bCs/>
          <w:kern w:val="0"/>
          <w:highlight w:val="none"/>
          <w:lang w:val="en-US" w:eastAsia="zh-CN"/>
        </w:rPr>
        <w:t>内容</w:t>
      </w:r>
    </w:p>
    <w:p>
      <w:pPr>
        <w:pStyle w:val="22"/>
        <w:spacing w:line="531" w:lineRule="exact"/>
        <w:ind w:firstLine="620"/>
        <w:jc w:val="both"/>
        <w:rPr>
          <w:rFonts w:hint="eastAsia"/>
          <w:kern w:val="0"/>
          <w:highlight w:val="none"/>
          <w:lang w:val="en-US" w:eastAsia="zh-CN"/>
        </w:rPr>
      </w:pPr>
      <w:r>
        <w:rPr>
          <w:rFonts w:hint="eastAsia"/>
          <w:kern w:val="0"/>
          <w:highlight w:val="none"/>
          <w:lang w:val="en-US" w:eastAsia="zh-CN"/>
        </w:rPr>
        <w:t>（一）乙方接受甲方委托，对甲方合肥滨湖国际会展中心10号馆指定临时建筑资产进行核查专项审计。</w:t>
      </w:r>
    </w:p>
    <w:p>
      <w:pPr>
        <w:pStyle w:val="22"/>
        <w:spacing w:line="531" w:lineRule="exact"/>
        <w:ind w:firstLine="620"/>
        <w:jc w:val="both"/>
        <w:rPr>
          <w:rFonts w:hint="eastAsia"/>
          <w:kern w:val="0"/>
          <w:highlight w:val="none"/>
          <w:lang w:eastAsia="zh-CN"/>
        </w:rPr>
      </w:pPr>
      <w:r>
        <w:rPr>
          <w:rFonts w:hint="eastAsia"/>
          <w:kern w:val="0"/>
          <w:highlight w:val="none"/>
          <w:lang w:val="en-US" w:eastAsia="zh-CN"/>
        </w:rPr>
        <w:t>（二）乙方依据现场盘点、竣工资料、图纸等核实滨湖会展中心10号馆方舱医院及附属工程资产实际情况并出具资产核查专项审计报告</w:t>
      </w:r>
      <w:r>
        <w:rPr>
          <w:rFonts w:hint="eastAsia"/>
          <w:kern w:val="0"/>
          <w:highlight w:val="none"/>
          <w:lang w:eastAsia="zh-CN"/>
        </w:rPr>
        <w:t>。</w:t>
      </w:r>
    </w:p>
    <w:p>
      <w:pPr>
        <w:pStyle w:val="22"/>
        <w:tabs>
          <w:tab w:val="left" w:pos="1122"/>
        </w:tabs>
        <w:spacing w:line="529" w:lineRule="exact"/>
        <w:ind w:firstLine="560"/>
        <w:jc w:val="both"/>
        <w:rPr>
          <w:kern w:val="0"/>
        </w:rPr>
      </w:pPr>
      <w:r>
        <w:rPr>
          <w:b/>
          <w:bCs/>
          <w:kern w:val="0"/>
        </w:rPr>
        <w:t>二、</w:t>
      </w:r>
      <w:r>
        <w:rPr>
          <w:b/>
          <w:bCs/>
          <w:kern w:val="0"/>
        </w:rPr>
        <w:tab/>
      </w:r>
      <w:r>
        <w:rPr>
          <w:b/>
          <w:bCs/>
          <w:kern w:val="0"/>
        </w:rPr>
        <w:t>双方的</w:t>
      </w:r>
      <w:r>
        <w:rPr>
          <w:rFonts w:hint="eastAsia"/>
          <w:b/>
          <w:bCs/>
          <w:kern w:val="0"/>
          <w:lang w:eastAsia="zh-CN"/>
        </w:rPr>
        <w:t>义务</w:t>
      </w:r>
    </w:p>
    <w:p>
      <w:pPr>
        <w:pStyle w:val="22"/>
        <w:spacing w:line="529" w:lineRule="exact"/>
        <w:ind w:firstLine="560"/>
        <w:jc w:val="both"/>
        <w:rPr>
          <w:kern w:val="0"/>
        </w:rPr>
      </w:pPr>
      <w:r>
        <w:rPr>
          <w:b w:val="0"/>
          <w:bCs w:val="0"/>
          <w:kern w:val="0"/>
        </w:rPr>
        <w:t>（一）</w:t>
      </w:r>
      <w:r>
        <w:rPr>
          <w:rFonts w:hint="eastAsia"/>
          <w:b w:val="0"/>
          <w:bCs w:val="0"/>
          <w:kern w:val="0"/>
          <w:lang w:eastAsia="zh-CN"/>
        </w:rPr>
        <w:t>乙</w:t>
      </w:r>
      <w:r>
        <w:rPr>
          <w:b w:val="0"/>
          <w:bCs w:val="0"/>
          <w:kern w:val="0"/>
        </w:rPr>
        <w:t>方</w:t>
      </w:r>
      <w:r>
        <w:rPr>
          <w:rFonts w:hint="eastAsia"/>
          <w:b w:val="0"/>
          <w:bCs w:val="0"/>
          <w:kern w:val="0"/>
          <w:lang w:eastAsia="zh-CN"/>
        </w:rPr>
        <w:t>的义务</w:t>
      </w:r>
    </w:p>
    <w:p>
      <w:pPr>
        <w:pStyle w:val="22"/>
        <w:numPr>
          <w:ilvl w:val="0"/>
          <w:numId w:val="1"/>
        </w:numPr>
        <w:tabs>
          <w:tab w:val="left" w:pos="942"/>
        </w:tabs>
        <w:spacing w:line="529" w:lineRule="exact"/>
        <w:ind w:firstLine="620"/>
        <w:jc w:val="both"/>
        <w:rPr>
          <w:kern w:val="0"/>
        </w:rPr>
      </w:pPr>
      <w:r>
        <w:rPr>
          <w:kern w:val="0"/>
        </w:rPr>
        <w:t>按照《中华人民共和国注册会计师法》、《中国注册会计师审计准则》的要求，</w:t>
      </w:r>
      <w:r>
        <w:rPr>
          <w:rFonts w:hint="eastAsia"/>
          <w:kern w:val="0"/>
          <w:lang w:val="en-US" w:eastAsia="zh-CN"/>
        </w:rPr>
        <w:t>在</w:t>
      </w:r>
      <w:r>
        <w:rPr>
          <w:kern w:val="0"/>
        </w:rPr>
        <w:t>实施必要的审计程序</w:t>
      </w:r>
      <w:r>
        <w:rPr>
          <w:rFonts w:hint="eastAsia"/>
          <w:kern w:val="0"/>
          <w:lang w:val="en-US" w:eastAsia="zh-CN"/>
        </w:rPr>
        <w:t>基础上</w:t>
      </w:r>
      <w:r>
        <w:rPr>
          <w:kern w:val="0"/>
        </w:rPr>
        <w:t>，</w:t>
      </w:r>
      <w:r>
        <w:rPr>
          <w:rFonts w:hint="eastAsia"/>
          <w:kern w:val="0"/>
          <w:lang w:eastAsia="zh-CN"/>
        </w:rPr>
        <w:t>乙</w:t>
      </w:r>
      <w:r>
        <w:rPr>
          <w:kern w:val="0"/>
        </w:rPr>
        <w:t>方应</w:t>
      </w:r>
      <w:r>
        <w:rPr>
          <w:rFonts w:hint="eastAsia"/>
          <w:kern w:val="0"/>
          <w:lang w:eastAsia="zh-CN"/>
        </w:rPr>
        <w:t>在</w:t>
      </w:r>
      <w:r>
        <w:rPr>
          <w:kern w:val="0"/>
        </w:rPr>
        <w:t>接到甲方相关资料及通知后</w:t>
      </w:r>
      <w:r>
        <w:rPr>
          <w:rFonts w:hint="eastAsia"/>
          <w:kern w:val="0"/>
          <w:lang w:val="en-US" w:eastAsia="zh-CN"/>
        </w:rPr>
        <w:t>10个工作日内</w:t>
      </w:r>
      <w:r>
        <w:rPr>
          <w:rFonts w:hint="eastAsia"/>
          <w:kern w:val="0"/>
        </w:rPr>
        <w:t>完成资产审计工作，出具符合</w:t>
      </w:r>
      <w:r>
        <w:rPr>
          <w:rFonts w:hint="eastAsia"/>
          <w:kern w:val="0"/>
          <w:lang w:val="en-US" w:eastAsia="zh-CN"/>
        </w:rPr>
        <w:t>甲方</w:t>
      </w:r>
      <w:r>
        <w:rPr>
          <w:rFonts w:hint="eastAsia"/>
          <w:kern w:val="0"/>
        </w:rPr>
        <w:t>要求的</w:t>
      </w:r>
      <w:r>
        <w:rPr>
          <w:kern w:val="0"/>
        </w:rPr>
        <w:t>真实、合法</w:t>
      </w:r>
      <w:r>
        <w:rPr>
          <w:rFonts w:hint="eastAsia"/>
          <w:kern w:val="0"/>
          <w:lang w:val="en-US" w:eastAsia="zh-CN"/>
        </w:rPr>
        <w:t>的</w:t>
      </w:r>
      <w:r>
        <w:rPr>
          <w:rFonts w:hint="eastAsia"/>
          <w:kern w:val="0"/>
        </w:rPr>
        <w:t>资产审计报告</w:t>
      </w:r>
      <w:r>
        <w:rPr>
          <w:kern w:val="0"/>
        </w:rPr>
        <w:t>。</w:t>
      </w:r>
    </w:p>
    <w:p>
      <w:pPr>
        <w:pStyle w:val="22"/>
        <w:numPr>
          <w:ilvl w:val="0"/>
          <w:numId w:val="1"/>
        </w:numPr>
        <w:tabs>
          <w:tab w:val="left" w:pos="949"/>
        </w:tabs>
        <w:spacing w:line="529" w:lineRule="exact"/>
        <w:ind w:firstLine="620"/>
        <w:jc w:val="both"/>
        <w:rPr>
          <w:kern w:val="0"/>
        </w:rPr>
      </w:pPr>
      <w:r>
        <w:rPr>
          <w:rFonts w:hint="eastAsia"/>
          <w:kern w:val="0"/>
          <w:lang w:val="en-US" w:eastAsia="zh-CN"/>
        </w:rPr>
        <w:t>在对</w:t>
      </w:r>
      <w:r>
        <w:rPr>
          <w:rFonts w:hint="eastAsia"/>
          <w:kern w:val="0"/>
          <w:highlight w:val="none"/>
          <w:lang w:eastAsia="zh-CN"/>
        </w:rPr>
        <w:t>滨湖国际会展中心</w:t>
      </w:r>
      <w:r>
        <w:rPr>
          <w:rFonts w:hint="eastAsia"/>
          <w:kern w:val="0"/>
          <w:highlight w:val="none"/>
          <w:lang w:val="en-US" w:eastAsia="zh-CN"/>
        </w:rPr>
        <w:t>10</w:t>
      </w:r>
      <w:r>
        <w:rPr>
          <w:rFonts w:hint="eastAsia"/>
          <w:kern w:val="0"/>
          <w:highlight w:val="none"/>
          <w:lang w:eastAsia="zh-CN"/>
        </w:rPr>
        <w:t>号馆</w:t>
      </w:r>
      <w:r>
        <w:rPr>
          <w:rFonts w:hint="eastAsia"/>
          <w:kern w:val="0"/>
          <w:sz w:val="28"/>
          <w:szCs w:val="28"/>
          <w:highlight w:val="none"/>
          <w:lang w:val="en-US" w:eastAsia="zh-CN"/>
        </w:rPr>
        <w:t>指定临时建筑资产</w:t>
      </w:r>
      <w:r>
        <w:rPr>
          <w:rFonts w:hint="eastAsia"/>
          <w:kern w:val="0"/>
          <w:highlight w:val="none"/>
          <w:lang w:eastAsia="zh-CN"/>
        </w:rPr>
        <w:t>核查审计</w:t>
      </w:r>
      <w:r>
        <w:rPr>
          <w:rFonts w:hint="eastAsia"/>
          <w:kern w:val="0"/>
          <w:highlight w:val="none"/>
          <w:lang w:val="en-US" w:eastAsia="zh-CN"/>
        </w:rPr>
        <w:t>过程中，</w:t>
      </w:r>
      <w:r>
        <w:rPr>
          <w:kern w:val="0"/>
        </w:rPr>
        <w:t>如发现在会计核算和财产物资管理方面存在问题，导致有产生重大弊端的可能，</w:t>
      </w:r>
      <w:r>
        <w:rPr>
          <w:rFonts w:hint="eastAsia"/>
          <w:kern w:val="0"/>
          <w:lang w:eastAsia="zh-CN"/>
        </w:rPr>
        <w:t>乙</w:t>
      </w:r>
      <w:r>
        <w:rPr>
          <w:kern w:val="0"/>
        </w:rPr>
        <w:t>方应将其情况报告</w:t>
      </w:r>
      <w:r>
        <w:rPr>
          <w:rFonts w:hint="eastAsia"/>
          <w:kern w:val="0"/>
          <w:lang w:eastAsia="zh-CN"/>
        </w:rPr>
        <w:t>甲</w:t>
      </w:r>
      <w:r>
        <w:rPr>
          <w:kern w:val="0"/>
        </w:rPr>
        <w:t>方。</w:t>
      </w:r>
    </w:p>
    <w:p>
      <w:pPr>
        <w:pStyle w:val="22"/>
        <w:numPr>
          <w:ilvl w:val="0"/>
          <w:numId w:val="1"/>
        </w:numPr>
        <w:tabs>
          <w:tab w:val="left" w:pos="956"/>
        </w:tabs>
        <w:spacing w:line="530" w:lineRule="exact"/>
        <w:ind w:firstLine="620"/>
        <w:jc w:val="both"/>
        <w:rPr>
          <w:kern w:val="0"/>
        </w:rPr>
      </w:pPr>
      <w:r>
        <w:rPr>
          <w:kern w:val="0"/>
        </w:rPr>
        <w:t>按照约定的时间完成审计业务，出具审计报告</w:t>
      </w:r>
      <w:r>
        <w:rPr>
          <w:rFonts w:hint="eastAsia"/>
          <w:kern w:val="0"/>
          <w:lang w:eastAsia="zh-CN"/>
        </w:rPr>
        <w:t>，</w:t>
      </w:r>
      <w:r>
        <w:rPr>
          <w:rFonts w:hint="eastAsia"/>
          <w:kern w:val="0"/>
        </w:rPr>
        <w:t>保证审计报告的真实性、合法性并承担相应的法律责任</w:t>
      </w:r>
      <w:r>
        <w:rPr>
          <w:kern w:val="0"/>
        </w:rPr>
        <w:t>。</w:t>
      </w:r>
      <w:r>
        <w:rPr>
          <w:rFonts w:hint="eastAsia"/>
          <w:kern w:val="0"/>
          <w:lang w:eastAsia="zh-CN"/>
        </w:rPr>
        <w:t>乙</w:t>
      </w:r>
      <w:r>
        <w:rPr>
          <w:kern w:val="0"/>
        </w:rPr>
        <w:t>方的审计责任并不能替代、减轻或免除被审计单位的会计责任。</w:t>
      </w:r>
    </w:p>
    <w:p>
      <w:pPr>
        <w:pStyle w:val="22"/>
        <w:numPr>
          <w:ilvl w:val="0"/>
          <w:numId w:val="1"/>
        </w:numPr>
        <w:tabs>
          <w:tab w:val="left" w:pos="942"/>
        </w:tabs>
        <w:spacing w:line="530" w:lineRule="exact"/>
        <w:ind w:firstLine="620"/>
        <w:jc w:val="both"/>
        <w:rPr>
          <w:kern w:val="0"/>
        </w:rPr>
      </w:pPr>
      <w:r>
        <w:rPr>
          <w:kern w:val="0"/>
        </w:rPr>
        <w:t>对在执行业务过程中知悉的商业秘密负有保密责任。除法律另有规定者外，未经</w:t>
      </w:r>
      <w:r>
        <w:rPr>
          <w:rFonts w:hint="eastAsia"/>
          <w:kern w:val="0"/>
          <w:lang w:eastAsia="zh-CN"/>
        </w:rPr>
        <w:t>甲</w:t>
      </w:r>
      <w:r>
        <w:rPr>
          <w:kern w:val="0"/>
        </w:rPr>
        <w:t>方同意，不得将被审计单位提供的资料泄露给</w:t>
      </w:r>
      <w:r>
        <w:rPr>
          <w:rFonts w:hint="eastAsia"/>
          <w:kern w:val="0"/>
          <w:lang w:eastAsia="zh-CN"/>
        </w:rPr>
        <w:t>甲</w:t>
      </w:r>
      <w:r>
        <w:rPr>
          <w:kern w:val="0"/>
        </w:rPr>
        <w:t>方以外的第三者。</w:t>
      </w:r>
    </w:p>
    <w:p>
      <w:pPr>
        <w:pStyle w:val="22"/>
        <w:spacing w:line="500" w:lineRule="exact"/>
        <w:ind w:firstLine="560"/>
        <w:jc w:val="both"/>
        <w:rPr>
          <w:kern w:val="0"/>
        </w:rPr>
      </w:pPr>
      <w:r>
        <w:rPr>
          <w:kern w:val="0"/>
        </w:rPr>
        <w:t>（二）</w:t>
      </w:r>
      <w:r>
        <w:rPr>
          <w:rFonts w:hint="eastAsia"/>
          <w:kern w:val="0"/>
          <w:lang w:eastAsia="zh-CN"/>
        </w:rPr>
        <w:t>甲</w:t>
      </w:r>
      <w:r>
        <w:rPr>
          <w:kern w:val="0"/>
        </w:rPr>
        <w:t>方</w:t>
      </w:r>
      <w:r>
        <w:rPr>
          <w:rFonts w:hint="eastAsia"/>
          <w:kern w:val="0"/>
          <w:lang w:eastAsia="zh-CN"/>
        </w:rPr>
        <w:t>的义务</w:t>
      </w:r>
    </w:p>
    <w:p>
      <w:pPr>
        <w:pStyle w:val="22"/>
        <w:numPr>
          <w:ilvl w:val="0"/>
          <w:numId w:val="2"/>
        </w:numPr>
        <w:tabs>
          <w:tab w:val="left" w:pos="934"/>
        </w:tabs>
        <w:spacing w:line="500" w:lineRule="exact"/>
        <w:ind w:firstLine="620"/>
        <w:jc w:val="both"/>
        <w:rPr>
          <w:kern w:val="0"/>
        </w:rPr>
      </w:pPr>
      <w:r>
        <w:rPr>
          <w:kern w:val="0"/>
        </w:rPr>
        <w:t>应对</w:t>
      </w:r>
      <w:r>
        <w:rPr>
          <w:rFonts w:hint="eastAsia"/>
          <w:kern w:val="0"/>
          <w:lang w:eastAsia="zh-CN"/>
        </w:rPr>
        <w:t>乙</w:t>
      </w:r>
      <w:r>
        <w:rPr>
          <w:kern w:val="0"/>
        </w:rPr>
        <w:t>方开展审计工作给予充分的</w:t>
      </w:r>
      <w:r>
        <w:rPr>
          <w:rFonts w:hint="eastAsia"/>
          <w:kern w:val="0"/>
          <w:lang w:val="en-US" w:eastAsia="zh-CN"/>
        </w:rPr>
        <w:t>协助和配合</w:t>
      </w:r>
      <w:r>
        <w:rPr>
          <w:kern w:val="0"/>
        </w:rPr>
        <w:t>，提供必要的</w:t>
      </w:r>
      <w:r>
        <w:rPr>
          <w:rFonts w:hint="eastAsia"/>
          <w:kern w:val="0"/>
          <w:lang w:val="en-US" w:eastAsia="zh-CN"/>
        </w:rPr>
        <w:t>工作</w:t>
      </w:r>
      <w:r>
        <w:rPr>
          <w:kern w:val="0"/>
        </w:rPr>
        <w:t>条件， 并按受托方的要求，</w:t>
      </w:r>
      <w:r>
        <w:rPr>
          <w:rFonts w:hint="eastAsia"/>
          <w:kern w:val="0"/>
          <w:lang w:val="en-US" w:eastAsia="zh-CN"/>
        </w:rPr>
        <w:t>及时</w:t>
      </w:r>
      <w:r>
        <w:rPr>
          <w:kern w:val="0"/>
        </w:rPr>
        <w:t>提供</w:t>
      </w:r>
      <w:r>
        <w:rPr>
          <w:rFonts w:hint="eastAsia"/>
          <w:kern w:val="0"/>
          <w:lang w:val="en-US" w:eastAsia="zh-CN"/>
        </w:rPr>
        <w:t>与该审计项目相关的工程结算、工程图纸、报价清单、施工合同、付款凭证等</w:t>
      </w:r>
      <w:r>
        <w:rPr>
          <w:kern w:val="0"/>
        </w:rPr>
        <w:t>各种文件资料</w:t>
      </w:r>
      <w:r>
        <w:rPr>
          <w:rFonts w:hint="eastAsia"/>
          <w:kern w:val="0"/>
          <w:lang w:eastAsia="zh-CN"/>
        </w:rPr>
        <w:t>（</w:t>
      </w:r>
      <w:r>
        <w:rPr>
          <w:rFonts w:hint="eastAsia"/>
          <w:kern w:val="0"/>
          <w:lang w:val="en-US" w:eastAsia="zh-CN"/>
        </w:rPr>
        <w:t>包括电子版资料</w:t>
      </w:r>
      <w:r>
        <w:rPr>
          <w:rFonts w:hint="eastAsia"/>
          <w:kern w:val="0"/>
          <w:lang w:eastAsia="zh-CN"/>
        </w:rPr>
        <w:t>）</w:t>
      </w:r>
      <w:r>
        <w:rPr>
          <w:kern w:val="0"/>
        </w:rPr>
        <w:t>。</w:t>
      </w:r>
    </w:p>
    <w:p>
      <w:pPr>
        <w:pStyle w:val="22"/>
        <w:numPr>
          <w:ilvl w:val="0"/>
          <w:numId w:val="2"/>
        </w:numPr>
        <w:tabs>
          <w:tab w:val="left" w:pos="934"/>
        </w:tabs>
        <w:spacing w:line="536" w:lineRule="exact"/>
        <w:ind w:firstLine="620"/>
        <w:jc w:val="both"/>
        <w:rPr>
          <w:kern w:val="0"/>
        </w:rPr>
      </w:pPr>
      <w:r>
        <w:rPr>
          <w:kern w:val="0"/>
        </w:rPr>
        <w:t>有关</w:t>
      </w:r>
      <w:r>
        <w:rPr>
          <w:rFonts w:hint="eastAsia"/>
          <w:kern w:val="0"/>
          <w:lang w:eastAsia="zh-CN"/>
        </w:rPr>
        <w:t>资料</w:t>
      </w:r>
      <w:r>
        <w:rPr>
          <w:kern w:val="0"/>
        </w:rPr>
        <w:t>的</w:t>
      </w:r>
      <w:r>
        <w:rPr>
          <w:rFonts w:hint="eastAsia"/>
          <w:kern w:val="0"/>
          <w:lang w:eastAsia="zh-CN"/>
        </w:rPr>
        <w:t>完整性、真实性由</w:t>
      </w:r>
      <w:r>
        <w:rPr>
          <w:rFonts w:hint="eastAsia"/>
          <w:kern w:val="0"/>
          <w:lang w:val="en-US" w:eastAsia="zh-CN"/>
        </w:rPr>
        <w:t>甲方提供并</w:t>
      </w:r>
      <w:r>
        <w:rPr>
          <w:rFonts w:hint="eastAsia"/>
          <w:kern w:val="0"/>
          <w:lang w:eastAsia="zh-CN"/>
        </w:rPr>
        <w:t>负责</w:t>
      </w:r>
      <w:r>
        <w:rPr>
          <w:kern w:val="0"/>
        </w:rPr>
        <w:t>。</w:t>
      </w:r>
    </w:p>
    <w:p>
      <w:pPr>
        <w:pStyle w:val="22"/>
        <w:numPr>
          <w:ilvl w:val="0"/>
          <w:numId w:val="2"/>
        </w:numPr>
        <w:tabs>
          <w:tab w:val="left" w:pos="934"/>
        </w:tabs>
        <w:spacing w:line="547" w:lineRule="exact"/>
        <w:ind w:firstLine="620"/>
        <w:jc w:val="both"/>
        <w:rPr>
          <w:kern w:val="0"/>
        </w:rPr>
      </w:pPr>
      <w:r>
        <w:rPr>
          <w:kern w:val="0"/>
        </w:rPr>
        <w:t>正确使用审计报告，由于使用不当所造成的后果，与</w:t>
      </w:r>
      <w:r>
        <w:rPr>
          <w:rFonts w:hint="eastAsia"/>
          <w:kern w:val="0"/>
          <w:lang w:eastAsia="zh-CN"/>
        </w:rPr>
        <w:t>乙</w:t>
      </w:r>
      <w:r>
        <w:rPr>
          <w:kern w:val="0"/>
        </w:rPr>
        <w:t>方无关。</w:t>
      </w:r>
    </w:p>
    <w:p>
      <w:pPr>
        <w:pStyle w:val="22"/>
        <w:numPr>
          <w:ilvl w:val="0"/>
          <w:numId w:val="2"/>
        </w:numPr>
        <w:tabs>
          <w:tab w:val="left" w:pos="940"/>
        </w:tabs>
        <w:spacing w:line="528" w:lineRule="exact"/>
        <w:ind w:firstLine="560"/>
        <w:jc w:val="both"/>
        <w:rPr>
          <w:kern w:val="0"/>
        </w:rPr>
      </w:pPr>
      <w:r>
        <w:rPr>
          <w:kern w:val="0"/>
        </w:rPr>
        <w:t>按照约定的条件，及时足额支付</w:t>
      </w:r>
      <w:r>
        <w:rPr>
          <w:rFonts w:hint="eastAsia"/>
          <w:kern w:val="0"/>
          <w:lang w:eastAsia="zh-CN"/>
        </w:rPr>
        <w:t>审计费用</w:t>
      </w:r>
      <w:r>
        <w:rPr>
          <w:kern w:val="0"/>
        </w:rPr>
        <w:t>。</w:t>
      </w:r>
    </w:p>
    <w:p>
      <w:pPr>
        <w:pStyle w:val="22"/>
        <w:tabs>
          <w:tab w:val="left" w:pos="1145"/>
        </w:tabs>
        <w:spacing w:line="528" w:lineRule="exact"/>
        <w:ind w:firstLine="560"/>
        <w:jc w:val="both"/>
        <w:rPr>
          <w:kern w:val="0"/>
        </w:rPr>
      </w:pPr>
      <w:r>
        <w:rPr>
          <w:kern w:val="0"/>
        </w:rPr>
        <w:t>三、</w:t>
      </w:r>
      <w:r>
        <w:rPr>
          <w:kern w:val="0"/>
        </w:rPr>
        <w:tab/>
      </w:r>
      <w:r>
        <w:rPr>
          <w:kern w:val="0"/>
        </w:rPr>
        <w:t>出具审计报告的时间要求</w:t>
      </w:r>
    </w:p>
    <w:p>
      <w:pPr>
        <w:pStyle w:val="22"/>
        <w:spacing w:line="528" w:lineRule="exact"/>
        <w:ind w:firstLine="620"/>
        <w:jc w:val="both"/>
        <w:rPr>
          <w:kern w:val="0"/>
        </w:rPr>
      </w:pPr>
      <w:r>
        <w:rPr>
          <w:rFonts w:hint="eastAsia"/>
          <w:kern w:val="0"/>
          <w:lang w:eastAsia="zh-CN"/>
        </w:rPr>
        <w:t>乙</w:t>
      </w:r>
      <w:r>
        <w:rPr>
          <w:kern w:val="0"/>
        </w:rPr>
        <w:t>方应</w:t>
      </w:r>
      <w:r>
        <w:rPr>
          <w:rFonts w:hint="eastAsia"/>
          <w:kern w:val="0"/>
          <w:lang w:eastAsia="zh-CN"/>
        </w:rPr>
        <w:t>在</w:t>
      </w:r>
      <w:r>
        <w:rPr>
          <w:kern w:val="0"/>
        </w:rPr>
        <w:t>接到甲方相关资料及通知后</w:t>
      </w:r>
      <w:r>
        <w:rPr>
          <w:rFonts w:hint="eastAsia"/>
          <w:kern w:val="0"/>
          <w:lang w:val="en-US" w:eastAsia="zh-CN"/>
        </w:rPr>
        <w:t>10个工作日</w:t>
      </w:r>
      <w:r>
        <w:rPr>
          <w:kern w:val="0"/>
        </w:rPr>
        <w:t>内完成工作, 向</w:t>
      </w:r>
      <w:r>
        <w:rPr>
          <w:rFonts w:hint="eastAsia"/>
          <w:kern w:val="0"/>
          <w:lang w:eastAsia="zh-CN"/>
        </w:rPr>
        <w:t>甲</w:t>
      </w:r>
      <w:r>
        <w:rPr>
          <w:kern w:val="0"/>
        </w:rPr>
        <w:t>方及时</w:t>
      </w:r>
      <w:r>
        <w:rPr>
          <w:rFonts w:hint="eastAsia"/>
          <w:kern w:val="0"/>
        </w:rPr>
        <w:t>出具符合本</w:t>
      </w:r>
      <w:r>
        <w:rPr>
          <w:rFonts w:hint="eastAsia"/>
          <w:kern w:val="0"/>
          <w:lang w:val="en-US" w:eastAsia="zh-CN"/>
        </w:rPr>
        <w:t>协议书</w:t>
      </w:r>
      <w:r>
        <w:rPr>
          <w:rFonts w:hint="eastAsia"/>
          <w:kern w:val="0"/>
        </w:rPr>
        <w:t>约定及甲方要求的</w:t>
      </w:r>
      <w:r>
        <w:rPr>
          <w:kern w:val="0"/>
        </w:rPr>
        <w:t>审计报告，报告数量按照</w:t>
      </w:r>
      <w:r>
        <w:rPr>
          <w:rFonts w:hint="eastAsia"/>
          <w:kern w:val="0"/>
          <w:lang w:val="en-US" w:eastAsia="zh-CN"/>
        </w:rPr>
        <w:t>甲</w:t>
      </w:r>
      <w:r>
        <w:rPr>
          <w:kern w:val="0"/>
        </w:rPr>
        <w:t>方要求提供。</w:t>
      </w:r>
    </w:p>
    <w:p>
      <w:pPr>
        <w:pStyle w:val="22"/>
        <w:spacing w:line="528" w:lineRule="exact"/>
        <w:ind w:firstLine="620"/>
        <w:jc w:val="both"/>
        <w:rPr>
          <w:kern w:val="0"/>
        </w:rPr>
      </w:pPr>
      <w:r>
        <w:rPr>
          <w:kern w:val="0"/>
        </w:rPr>
        <w:t>如因</w:t>
      </w:r>
      <w:r>
        <w:rPr>
          <w:rFonts w:hint="eastAsia"/>
          <w:kern w:val="0"/>
          <w:lang w:eastAsia="zh-CN"/>
        </w:rPr>
        <w:t>甲</w:t>
      </w:r>
      <w:r>
        <w:rPr>
          <w:kern w:val="0"/>
        </w:rPr>
        <w:t>方对审计初稿的修改，而导致</w:t>
      </w:r>
      <w:r>
        <w:rPr>
          <w:rFonts w:hint="eastAsia"/>
          <w:kern w:val="0"/>
          <w:lang w:eastAsia="zh-CN"/>
        </w:rPr>
        <w:t>乙</w:t>
      </w:r>
      <w:r>
        <w:rPr>
          <w:kern w:val="0"/>
        </w:rPr>
        <w:t>方顺延交付审计报告，</w:t>
      </w:r>
      <w:r>
        <w:rPr>
          <w:rFonts w:hint="eastAsia"/>
          <w:kern w:val="0"/>
          <w:lang w:val="en-US" w:eastAsia="zh-CN"/>
        </w:rPr>
        <w:t>乙</w:t>
      </w:r>
      <w:r>
        <w:rPr>
          <w:kern w:val="0"/>
        </w:rPr>
        <w:t>方不承担违约责任。</w:t>
      </w:r>
    </w:p>
    <w:p>
      <w:pPr>
        <w:pStyle w:val="22"/>
        <w:tabs>
          <w:tab w:val="left" w:pos="1145"/>
        </w:tabs>
        <w:spacing w:line="528" w:lineRule="exact"/>
        <w:ind w:firstLine="560"/>
        <w:jc w:val="both"/>
        <w:rPr>
          <w:kern w:val="0"/>
        </w:rPr>
      </w:pPr>
      <w:r>
        <w:rPr>
          <w:kern w:val="0"/>
        </w:rPr>
        <w:t>四、</w:t>
      </w:r>
      <w:r>
        <w:rPr>
          <w:kern w:val="0"/>
        </w:rPr>
        <w:tab/>
      </w:r>
      <w:r>
        <w:rPr>
          <w:rFonts w:hint="eastAsia"/>
          <w:kern w:val="0"/>
          <w:lang w:eastAsia="zh-CN"/>
        </w:rPr>
        <w:t>审计</w:t>
      </w:r>
      <w:r>
        <w:rPr>
          <w:kern w:val="0"/>
        </w:rPr>
        <w:t>费及支付方式</w:t>
      </w:r>
    </w:p>
    <w:p>
      <w:pPr>
        <w:pStyle w:val="22"/>
        <w:tabs>
          <w:tab w:val="left" w:pos="1258"/>
        </w:tabs>
        <w:spacing w:line="528" w:lineRule="exact"/>
        <w:ind w:firstLine="620"/>
        <w:jc w:val="both"/>
        <w:rPr>
          <w:rFonts w:hint="eastAsia"/>
          <w:kern w:val="0"/>
        </w:rPr>
      </w:pPr>
      <w:r>
        <w:rPr>
          <w:kern w:val="0"/>
        </w:rPr>
        <w:t>（一）本项审计费为人民币</w:t>
      </w:r>
      <w:r>
        <w:rPr>
          <w:rFonts w:hint="eastAsia"/>
          <w:kern w:val="0"/>
          <w:lang w:eastAsia="zh-CN"/>
        </w:rPr>
        <w:t>（</w:t>
      </w:r>
      <w:r>
        <w:rPr>
          <w:rFonts w:hint="eastAsia"/>
          <w:kern w:val="0"/>
          <w:lang w:val="en-US" w:eastAsia="zh-CN"/>
        </w:rPr>
        <w:t>大写</w:t>
      </w:r>
      <w:r>
        <w:rPr>
          <w:rFonts w:hint="eastAsia"/>
          <w:kern w:val="0"/>
          <w:lang w:eastAsia="zh-CN"/>
        </w:rPr>
        <w:t>）</w:t>
      </w:r>
      <w:r>
        <w:rPr>
          <w:rFonts w:hint="eastAsia"/>
          <w:kern w:val="0"/>
          <w:u w:val="single"/>
          <w:lang w:val="en-US" w:eastAsia="zh-CN"/>
        </w:rPr>
        <w:t xml:space="preserve">           </w:t>
      </w:r>
      <w:r>
        <w:rPr>
          <w:kern w:val="0"/>
        </w:rPr>
        <w:t>整（</w:t>
      </w:r>
      <w:r>
        <w:rPr>
          <w:rFonts w:hint="eastAsia"/>
          <w:kern w:val="0"/>
          <w:lang w:val="en-US" w:eastAsia="zh-CN"/>
        </w:rPr>
        <w:t>小</w:t>
      </w:r>
      <w:r>
        <w:rPr>
          <w:kern w:val="0"/>
        </w:rPr>
        <w:t>写</w:t>
      </w:r>
      <w:r>
        <w:rPr>
          <w:rFonts w:hint="eastAsia"/>
          <w:kern w:val="0"/>
          <w:lang w:eastAsia="zh-CN"/>
        </w:rPr>
        <w:t>：</w:t>
      </w:r>
      <w:r>
        <w:rPr>
          <w:rFonts w:hint="eastAsia"/>
          <w:kern w:val="0"/>
          <w:u w:val="single"/>
          <w:lang w:val="en-US" w:eastAsia="zh-CN"/>
        </w:rPr>
        <w:t xml:space="preserve">   </w:t>
      </w:r>
      <w:r>
        <w:rPr>
          <w:rFonts w:hint="eastAsia"/>
          <w:kern w:val="0"/>
          <w:lang w:val="en-US" w:eastAsia="zh-CN"/>
        </w:rPr>
        <w:t>元</w:t>
      </w:r>
      <w:r>
        <w:rPr>
          <w:kern w:val="0"/>
        </w:rPr>
        <w:t>）。</w:t>
      </w:r>
      <w:r>
        <w:rPr>
          <w:rFonts w:hint="eastAsia"/>
          <w:kern w:val="0"/>
        </w:rPr>
        <w:t>该费用一次包死固定不变，包括但不限于乙方的审计费、人工费、交通费、食宿费、文印费等乙方完成本合同项下义务所需的全部费用，除另有约定外，甲方无需向乙方支付任何其他费用。</w:t>
      </w:r>
    </w:p>
    <w:p>
      <w:pPr>
        <w:pStyle w:val="22"/>
        <w:tabs>
          <w:tab w:val="left" w:pos="1258"/>
        </w:tabs>
        <w:spacing w:line="528" w:lineRule="exact"/>
        <w:ind w:firstLine="620"/>
        <w:jc w:val="both"/>
        <w:rPr>
          <w:rFonts w:hint="eastAsia"/>
          <w:kern w:val="0"/>
        </w:rPr>
      </w:pPr>
      <w:r>
        <w:rPr>
          <w:rFonts w:hint="eastAsia"/>
          <w:kern w:val="0"/>
        </w:rPr>
        <w:t>乙方</w:t>
      </w:r>
      <w:r>
        <w:rPr>
          <w:rFonts w:hint="eastAsia"/>
          <w:kern w:val="0"/>
          <w:lang w:eastAsia="zh-CN"/>
        </w:rPr>
        <w:t>收款信息如下：</w:t>
      </w:r>
    </w:p>
    <w:p>
      <w:pPr>
        <w:pStyle w:val="22"/>
        <w:tabs>
          <w:tab w:val="left" w:pos="1258"/>
        </w:tabs>
        <w:spacing w:line="528" w:lineRule="exact"/>
        <w:ind w:firstLine="620"/>
        <w:jc w:val="both"/>
        <w:rPr>
          <w:rFonts w:hint="eastAsia"/>
          <w:kern w:val="0"/>
        </w:rPr>
      </w:pPr>
      <w:r>
        <w:rPr>
          <w:rFonts w:hint="eastAsia"/>
          <w:kern w:val="0"/>
        </w:rPr>
        <w:t>账户名称：</w:t>
      </w:r>
    </w:p>
    <w:p>
      <w:pPr>
        <w:pStyle w:val="22"/>
        <w:tabs>
          <w:tab w:val="left" w:pos="1258"/>
        </w:tabs>
        <w:spacing w:line="528" w:lineRule="exact"/>
        <w:ind w:firstLine="620"/>
        <w:jc w:val="both"/>
        <w:rPr>
          <w:rFonts w:hint="eastAsia"/>
          <w:kern w:val="0"/>
        </w:rPr>
      </w:pPr>
      <w:r>
        <w:rPr>
          <w:rFonts w:hint="eastAsia"/>
          <w:kern w:val="0"/>
        </w:rPr>
        <w:t>开户行名称：</w:t>
      </w:r>
    </w:p>
    <w:p>
      <w:pPr>
        <w:pStyle w:val="22"/>
        <w:tabs>
          <w:tab w:val="left" w:pos="1258"/>
        </w:tabs>
        <w:spacing w:line="528" w:lineRule="exact"/>
        <w:ind w:firstLine="620"/>
        <w:jc w:val="both"/>
        <w:rPr>
          <w:rFonts w:hint="eastAsia"/>
          <w:kern w:val="0"/>
        </w:rPr>
      </w:pPr>
      <w:r>
        <w:rPr>
          <w:rFonts w:hint="eastAsia"/>
          <w:kern w:val="0"/>
        </w:rPr>
        <w:t>账      号：</w:t>
      </w:r>
    </w:p>
    <w:p>
      <w:pPr>
        <w:pStyle w:val="22"/>
        <w:tabs>
          <w:tab w:val="left" w:pos="1258"/>
        </w:tabs>
        <w:spacing w:line="528" w:lineRule="exact"/>
        <w:ind w:firstLine="620"/>
        <w:jc w:val="both"/>
        <w:rPr>
          <w:rFonts w:hint="eastAsia"/>
          <w:kern w:val="0"/>
        </w:rPr>
      </w:pPr>
      <w:r>
        <w:rPr>
          <w:rFonts w:hint="eastAsia"/>
          <w:kern w:val="0"/>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pStyle w:val="22"/>
        <w:tabs>
          <w:tab w:val="left" w:pos="1237"/>
        </w:tabs>
        <w:spacing w:line="528" w:lineRule="exact"/>
        <w:ind w:firstLine="620"/>
        <w:jc w:val="both"/>
        <w:rPr>
          <w:kern w:val="0"/>
        </w:rPr>
      </w:pPr>
      <w:r>
        <w:rPr>
          <w:kern w:val="0"/>
        </w:rPr>
        <w:t>（二）</w:t>
      </w:r>
      <w:r>
        <w:rPr>
          <w:rFonts w:hint="eastAsia"/>
          <w:kern w:val="0"/>
          <w:lang w:eastAsia="zh-CN"/>
        </w:rPr>
        <w:t>甲</w:t>
      </w:r>
      <w:r>
        <w:rPr>
          <w:kern w:val="0"/>
        </w:rPr>
        <w:t>方收到审计报告及发票后</w:t>
      </w:r>
      <w:r>
        <w:rPr>
          <w:rFonts w:hint="eastAsia"/>
          <w:kern w:val="0"/>
          <w:lang w:val="en-US" w:eastAsia="zh-CN"/>
        </w:rPr>
        <w:t>20</w:t>
      </w:r>
      <w:r>
        <w:rPr>
          <w:kern w:val="0"/>
        </w:rPr>
        <w:t>个工作日内，一次付清审计费。</w:t>
      </w:r>
    </w:p>
    <w:p>
      <w:pPr>
        <w:pStyle w:val="22"/>
        <w:tabs>
          <w:tab w:val="left" w:pos="1145"/>
        </w:tabs>
        <w:spacing w:line="528" w:lineRule="exact"/>
        <w:ind w:firstLine="560"/>
        <w:jc w:val="both"/>
        <w:rPr>
          <w:kern w:val="0"/>
        </w:rPr>
      </w:pPr>
      <w:r>
        <w:rPr>
          <w:kern w:val="0"/>
        </w:rPr>
        <w:t>五、本</w:t>
      </w:r>
      <w:r>
        <w:rPr>
          <w:rFonts w:hint="eastAsia"/>
          <w:kern w:val="0"/>
          <w:lang w:eastAsia="zh-CN"/>
        </w:rPr>
        <w:t>合同</w:t>
      </w:r>
      <w:r>
        <w:rPr>
          <w:kern w:val="0"/>
        </w:rPr>
        <w:t>经双方签署后生效，</w:t>
      </w:r>
      <w:r>
        <w:rPr>
          <w:rFonts w:hint="eastAsia"/>
          <w:kern w:val="0"/>
          <w:lang w:val="en-US" w:eastAsia="zh-CN"/>
        </w:rPr>
        <w:t>有效期一年，</w:t>
      </w:r>
      <w:r>
        <w:rPr>
          <w:kern w:val="0"/>
        </w:rPr>
        <w:t>约定事项全部完成后失效。</w:t>
      </w:r>
      <w:r>
        <w:rPr>
          <w:rFonts w:hint="eastAsia"/>
          <w:kern w:val="0"/>
        </w:rPr>
        <w:t>若自合同签订之日起1年内，</w:t>
      </w:r>
      <w:r>
        <w:rPr>
          <w:rFonts w:hint="eastAsia"/>
          <w:kern w:val="0"/>
          <w:lang w:val="en-US" w:eastAsia="zh-CN"/>
        </w:rPr>
        <w:t>甲方</w:t>
      </w:r>
      <w:r>
        <w:rPr>
          <w:rFonts w:hint="eastAsia"/>
          <w:kern w:val="0"/>
        </w:rPr>
        <w:t>未通知</w:t>
      </w:r>
      <w:r>
        <w:rPr>
          <w:rFonts w:hint="eastAsia"/>
          <w:kern w:val="0"/>
          <w:lang w:val="en-US" w:eastAsia="zh-CN"/>
        </w:rPr>
        <w:t>乙方</w:t>
      </w:r>
      <w:r>
        <w:rPr>
          <w:rFonts w:hint="eastAsia"/>
          <w:kern w:val="0"/>
        </w:rPr>
        <w:t>进行资产审计工作，则本</w:t>
      </w:r>
      <w:r>
        <w:rPr>
          <w:rFonts w:hint="eastAsia"/>
          <w:kern w:val="0"/>
          <w:lang w:val="en-US" w:eastAsia="zh-CN"/>
        </w:rPr>
        <w:t>合同</w:t>
      </w:r>
      <w:r>
        <w:rPr>
          <w:rFonts w:hint="eastAsia"/>
          <w:kern w:val="0"/>
        </w:rPr>
        <w:t>自动终止，双方均不承担违约责任。</w:t>
      </w:r>
    </w:p>
    <w:p>
      <w:pPr>
        <w:pStyle w:val="22"/>
        <w:tabs>
          <w:tab w:val="left" w:pos="1145"/>
        </w:tabs>
        <w:spacing w:line="528" w:lineRule="exact"/>
        <w:ind w:firstLine="620"/>
        <w:jc w:val="both"/>
        <w:rPr>
          <w:kern w:val="0"/>
          <w:highlight w:val="none"/>
        </w:rPr>
      </w:pPr>
      <w:r>
        <w:rPr>
          <w:kern w:val="0"/>
          <w:highlight w:val="none"/>
        </w:rPr>
        <w:t>六、违约责任</w:t>
      </w:r>
    </w:p>
    <w:p>
      <w:pPr>
        <w:pStyle w:val="22"/>
        <w:numPr>
          <w:ilvl w:val="0"/>
          <w:numId w:val="0"/>
        </w:numPr>
        <w:spacing w:line="528" w:lineRule="exact"/>
        <w:ind w:left="0" w:leftChars="0" w:firstLine="420" w:firstLineChars="0"/>
        <w:jc w:val="both"/>
        <w:rPr>
          <w:rFonts w:hint="eastAsia" w:ascii="宋体" w:hAnsi="宋体" w:eastAsia="宋体" w:cs="宋体"/>
          <w:color w:val="000000"/>
          <w:kern w:val="0"/>
          <w:sz w:val="26"/>
          <w:szCs w:val="26"/>
          <w:highlight w:val="none"/>
          <w:lang w:val="en-US" w:eastAsia="zh-CN" w:bidi="zh-TW"/>
        </w:rPr>
      </w:pPr>
      <w:r>
        <w:rPr>
          <w:rFonts w:hint="eastAsia" w:cs="宋体"/>
          <w:color w:val="000000"/>
          <w:kern w:val="0"/>
          <w:sz w:val="26"/>
          <w:szCs w:val="26"/>
          <w:highlight w:val="none"/>
          <w:lang w:val="en-US" w:eastAsia="zh-CN" w:bidi="zh-TW"/>
        </w:rPr>
        <w:t>（一）在甲方通知乙方进行资产审计工作之前，甲方可随时终止本项目，双方已经签订的合同自动终止，且双方均不承担违约责任。</w:t>
      </w:r>
    </w:p>
    <w:p>
      <w:pPr>
        <w:pStyle w:val="22"/>
        <w:numPr>
          <w:ilvl w:val="0"/>
          <w:numId w:val="0"/>
        </w:numPr>
        <w:spacing w:line="528" w:lineRule="exact"/>
        <w:ind w:left="0" w:leftChars="0" w:firstLine="420" w:firstLineChars="0"/>
        <w:jc w:val="both"/>
        <w:rPr>
          <w:rFonts w:hint="eastAsia"/>
          <w:kern w:val="0"/>
          <w:lang w:val="en-US" w:eastAsia="zh-CN"/>
        </w:rPr>
      </w:pPr>
      <w:r>
        <w:rPr>
          <w:rFonts w:hint="eastAsia" w:ascii="宋体" w:hAnsi="宋体" w:eastAsia="宋体" w:cs="宋体"/>
          <w:color w:val="000000"/>
          <w:kern w:val="0"/>
          <w:sz w:val="26"/>
          <w:szCs w:val="26"/>
          <w:highlight w:val="none"/>
          <w:lang w:val="en-US" w:eastAsia="zh-CN" w:bidi="zh-TW"/>
        </w:rPr>
        <w:t>（</w:t>
      </w:r>
      <w:r>
        <w:rPr>
          <w:rFonts w:hint="eastAsia" w:cs="宋体"/>
          <w:color w:val="000000"/>
          <w:kern w:val="0"/>
          <w:sz w:val="26"/>
          <w:szCs w:val="26"/>
          <w:highlight w:val="none"/>
          <w:lang w:val="en-US" w:eastAsia="zh-CN" w:bidi="zh-TW"/>
        </w:rPr>
        <w:t>二</w:t>
      </w:r>
      <w:r>
        <w:rPr>
          <w:rFonts w:hint="eastAsia" w:ascii="宋体" w:hAnsi="宋体" w:eastAsia="宋体" w:cs="宋体"/>
          <w:color w:val="000000"/>
          <w:kern w:val="0"/>
          <w:sz w:val="26"/>
          <w:szCs w:val="26"/>
          <w:highlight w:val="none"/>
          <w:lang w:val="en-US" w:eastAsia="zh-CN" w:bidi="zh-TW"/>
        </w:rPr>
        <w:t>）</w:t>
      </w:r>
      <w:r>
        <w:rPr>
          <w:rFonts w:hint="eastAsia"/>
          <w:kern w:val="0"/>
          <w:highlight w:val="none"/>
          <w:lang w:val="en-US" w:eastAsia="zh-CN"/>
        </w:rPr>
        <w:t>乙方应按时完成审计事项，保证审计效率、审计程序、审计质</w:t>
      </w:r>
      <w:r>
        <w:rPr>
          <w:rFonts w:hint="eastAsia"/>
          <w:kern w:val="0"/>
          <w:lang w:val="en-US" w:eastAsia="zh-CN"/>
        </w:rPr>
        <w:t>量和审计服务符合甲方要求。乙方交付成果文件不符合合同约定标准的，甲方有权拒付合同价款，已支付的有权追回，并要求乙方支付合同总价款30%的违约金。如发生质量问题、承担相应法律责任。</w:t>
      </w:r>
    </w:p>
    <w:p>
      <w:pPr>
        <w:pStyle w:val="22"/>
        <w:numPr>
          <w:ilvl w:val="0"/>
          <w:numId w:val="0"/>
        </w:numPr>
        <w:spacing w:line="528" w:lineRule="exact"/>
        <w:ind w:left="0" w:leftChars="0" w:firstLine="420" w:firstLineChars="0"/>
        <w:jc w:val="both"/>
        <w:rPr>
          <w:rFonts w:hint="eastAsia"/>
          <w:kern w:val="0"/>
          <w:lang w:val="en-US" w:eastAsia="zh-CN"/>
        </w:rPr>
      </w:pPr>
      <w:r>
        <w:rPr>
          <w:rFonts w:hint="eastAsia" w:ascii="宋体" w:hAnsi="宋体" w:eastAsia="宋体" w:cs="宋体"/>
          <w:color w:val="000000"/>
          <w:kern w:val="0"/>
          <w:sz w:val="26"/>
          <w:szCs w:val="26"/>
          <w:lang w:val="en-US" w:eastAsia="zh-CN" w:bidi="zh-TW"/>
        </w:rPr>
        <w:t>（</w:t>
      </w:r>
      <w:r>
        <w:rPr>
          <w:rFonts w:hint="eastAsia" w:cs="宋体"/>
          <w:color w:val="000000"/>
          <w:kern w:val="0"/>
          <w:sz w:val="26"/>
          <w:szCs w:val="26"/>
          <w:lang w:val="en-US" w:eastAsia="zh-CN" w:bidi="zh-TW"/>
        </w:rPr>
        <w:t>三</w:t>
      </w:r>
      <w:r>
        <w:rPr>
          <w:rFonts w:hint="eastAsia" w:ascii="宋体" w:hAnsi="宋体" w:eastAsia="宋体" w:cs="宋体"/>
          <w:color w:val="000000"/>
          <w:kern w:val="0"/>
          <w:sz w:val="26"/>
          <w:szCs w:val="26"/>
          <w:lang w:val="en-US" w:eastAsia="zh-CN" w:bidi="zh-TW"/>
        </w:rPr>
        <w:t>）</w:t>
      </w:r>
      <w:r>
        <w:rPr>
          <w:rFonts w:hint="eastAsia"/>
          <w:kern w:val="0"/>
          <w:lang w:val="en-US" w:eastAsia="zh-CN"/>
        </w:rPr>
        <w:t>乙方应本着客观、公正、公平的原则，正确履行审核职责，同时承担相应的法律责任，对乙方违规违法行为按情节轻重给予处罚，并按有关规定吊销当事人的审核资格。情节严重，造成国家重大损失的，移送司法机关追究刑事责任。</w:t>
      </w:r>
    </w:p>
    <w:p>
      <w:pPr>
        <w:pStyle w:val="22"/>
        <w:numPr>
          <w:ilvl w:val="0"/>
          <w:numId w:val="0"/>
        </w:numPr>
        <w:spacing w:line="528"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w:t>
      </w:r>
      <w:r>
        <w:rPr>
          <w:rFonts w:hint="eastAsia" w:cs="宋体"/>
          <w:color w:val="000000"/>
          <w:kern w:val="0"/>
          <w:sz w:val="26"/>
          <w:szCs w:val="26"/>
          <w:lang w:val="en-US" w:eastAsia="zh-CN" w:bidi="zh-TW"/>
        </w:rPr>
        <w:t>四</w:t>
      </w:r>
      <w:r>
        <w:rPr>
          <w:rFonts w:hint="eastAsia" w:ascii="宋体" w:hAnsi="宋体" w:eastAsia="宋体" w:cs="宋体"/>
          <w:color w:val="000000"/>
          <w:kern w:val="0"/>
          <w:sz w:val="26"/>
          <w:szCs w:val="26"/>
          <w:lang w:val="zh-TW" w:eastAsia="zh-TW" w:bidi="zh-TW"/>
        </w:rPr>
        <w:t>）</w:t>
      </w:r>
      <w:r>
        <w:rPr>
          <w:kern w:val="0"/>
        </w:rPr>
        <w:t>若乙方违反有关法律、法规或因不符合相关规定而导致出具的审计报告不能正常使用</w:t>
      </w:r>
      <w:r>
        <w:rPr>
          <w:rFonts w:hint="eastAsia"/>
          <w:kern w:val="0"/>
        </w:rPr>
        <w:t>或审核、审计结论存在重大偏差或其它瑕疵而造成甲方经济损失</w:t>
      </w:r>
      <w:r>
        <w:rPr>
          <w:kern w:val="0"/>
        </w:rPr>
        <w:t>的，甲方有权单方解除本合同，甲方有权停止支付并要求乙方退回全部费用</w:t>
      </w:r>
      <w:r>
        <w:rPr>
          <w:rFonts w:hint="eastAsia"/>
          <w:kern w:val="0"/>
          <w:lang w:val="en-US" w:eastAsia="zh-CN"/>
        </w:rPr>
        <w:t>并要求乙方承担</w:t>
      </w:r>
      <w:r>
        <w:rPr>
          <w:kern w:val="0"/>
          <w:shd w:val="clear" w:color="FFFFFF" w:fill="auto"/>
        </w:rPr>
        <w:t>合同总价款</w:t>
      </w:r>
      <w:r>
        <w:rPr>
          <w:rFonts w:hint="eastAsia" w:ascii="Times New Roman" w:hAnsi="Times New Roman" w:eastAsia="宋体" w:cs="Times New Roman"/>
          <w:kern w:val="0"/>
          <w:shd w:val="clear" w:color="FFFFFF" w:fill="auto"/>
          <w:lang w:val="en-US" w:eastAsia="zh-CN"/>
        </w:rPr>
        <w:t>1</w:t>
      </w:r>
      <w:r>
        <w:rPr>
          <w:rFonts w:ascii="Times New Roman" w:hAnsi="Times New Roman" w:eastAsia="Times New Roman" w:cs="Times New Roman"/>
          <w:kern w:val="0"/>
          <w:shd w:val="clear" w:color="FFFFFF" w:fill="auto"/>
        </w:rPr>
        <w:t>0%</w:t>
      </w:r>
      <w:r>
        <w:rPr>
          <w:kern w:val="0"/>
          <w:shd w:val="clear" w:color="FFFFFF" w:fill="auto"/>
        </w:rPr>
        <w:t>的违约金</w:t>
      </w:r>
      <w:r>
        <w:rPr>
          <w:rFonts w:hint="eastAsia"/>
          <w:kern w:val="0"/>
          <w:shd w:val="clear" w:color="FFFFFF" w:fill="auto"/>
          <w:lang w:eastAsia="zh-CN"/>
        </w:rPr>
        <w:t>，如乙方支付的违约金不足以弥补甲方受到的损失的，乙方还应赔偿甲方的全部损失；</w:t>
      </w:r>
    </w:p>
    <w:p>
      <w:pPr>
        <w:pStyle w:val="22"/>
        <w:numPr>
          <w:ilvl w:val="0"/>
          <w:numId w:val="0"/>
        </w:numPr>
        <w:tabs>
          <w:tab w:val="left" w:pos="927"/>
        </w:tabs>
        <w:spacing w:line="536"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w:t>
      </w:r>
      <w:r>
        <w:rPr>
          <w:rFonts w:hint="eastAsia" w:cs="宋体"/>
          <w:color w:val="000000"/>
          <w:kern w:val="0"/>
          <w:sz w:val="26"/>
          <w:szCs w:val="26"/>
          <w:lang w:val="en-US" w:eastAsia="zh-CN" w:bidi="zh-TW"/>
        </w:rPr>
        <w:t>五</w:t>
      </w:r>
      <w:r>
        <w:rPr>
          <w:rFonts w:hint="eastAsia" w:ascii="宋体" w:hAnsi="宋体" w:eastAsia="宋体" w:cs="宋体"/>
          <w:color w:val="000000"/>
          <w:kern w:val="0"/>
          <w:sz w:val="26"/>
          <w:szCs w:val="26"/>
          <w:lang w:val="zh-TW" w:eastAsia="zh-TW" w:bidi="zh-TW"/>
        </w:rPr>
        <w:t>）</w:t>
      </w:r>
      <w:r>
        <w:rPr>
          <w:kern w:val="0"/>
        </w:rPr>
        <w:t>如乙方未在规定期限内完成审</w:t>
      </w:r>
      <w:r>
        <w:rPr>
          <w:rFonts w:hint="eastAsia"/>
          <w:kern w:val="0"/>
          <w:lang w:val="en-US" w:eastAsia="zh-CN"/>
        </w:rPr>
        <w:t>计</w:t>
      </w:r>
      <w:r>
        <w:rPr>
          <w:kern w:val="0"/>
        </w:rPr>
        <w:t>工作，逾期一天应当承担合同总金额</w:t>
      </w:r>
      <w:r>
        <w:rPr>
          <w:rFonts w:hint="eastAsia" w:ascii="Times New Roman" w:hAnsi="Times New Roman" w:eastAsia="宋体" w:cs="Times New Roman"/>
          <w:kern w:val="0"/>
          <w:lang w:val="en-US" w:eastAsia="zh-CN"/>
        </w:rPr>
        <w:t>1</w:t>
      </w:r>
      <w:r>
        <w:rPr>
          <w:rFonts w:ascii="Times New Roman" w:hAnsi="Times New Roman" w:eastAsia="Times New Roman" w:cs="Times New Roman"/>
          <w:kern w:val="0"/>
        </w:rPr>
        <w:t>%</w:t>
      </w:r>
      <w:r>
        <w:rPr>
          <w:kern w:val="0"/>
        </w:rPr>
        <w:t>的违约责任，逾期超过</w:t>
      </w:r>
      <w:r>
        <w:rPr>
          <w:rFonts w:ascii="Times New Roman" w:hAnsi="Times New Roman" w:eastAsia="Times New Roman" w:cs="Times New Roman"/>
          <w:kern w:val="0"/>
        </w:rPr>
        <w:t>5</w:t>
      </w:r>
      <w:r>
        <w:rPr>
          <w:kern w:val="0"/>
        </w:rPr>
        <w:t xml:space="preserve">天的，甲方有权单方解除本合同, </w:t>
      </w:r>
      <w:r>
        <w:rPr>
          <w:kern w:val="0"/>
          <w:shd w:val="clear" w:color="FFFFFF" w:fill="auto"/>
        </w:rPr>
        <w:t>甲方有权停止支付并要求乙方退回全部费用</w:t>
      </w:r>
      <w:r>
        <w:rPr>
          <w:rFonts w:hint="eastAsia"/>
          <w:kern w:val="0"/>
          <w:lang w:val="en-US" w:eastAsia="zh-CN"/>
        </w:rPr>
        <w:t>并要求乙方承担</w:t>
      </w:r>
      <w:r>
        <w:rPr>
          <w:kern w:val="0"/>
        </w:rPr>
        <w:t>合同总价款</w:t>
      </w:r>
      <w:r>
        <w:rPr>
          <w:rFonts w:hint="eastAsia" w:ascii="Times New Roman" w:hAnsi="Times New Roman" w:eastAsia="宋体" w:cs="Times New Roman"/>
          <w:kern w:val="0"/>
          <w:lang w:val="en-US" w:eastAsia="zh-CN"/>
        </w:rPr>
        <w:t>1</w:t>
      </w:r>
      <w:r>
        <w:rPr>
          <w:rFonts w:ascii="Times New Roman" w:hAnsi="Times New Roman" w:eastAsia="Times New Roman" w:cs="Times New Roman"/>
          <w:kern w:val="0"/>
        </w:rPr>
        <w:t>0%</w:t>
      </w:r>
      <w:r>
        <w:rPr>
          <w:kern w:val="0"/>
        </w:rPr>
        <w:t>的违约金</w:t>
      </w:r>
      <w:r>
        <w:rPr>
          <w:rFonts w:hint="eastAsia"/>
          <w:kern w:val="0"/>
          <w:lang w:eastAsia="zh-CN"/>
        </w:rPr>
        <w:t>；</w:t>
      </w:r>
    </w:p>
    <w:p>
      <w:pPr>
        <w:pStyle w:val="22"/>
        <w:numPr>
          <w:ilvl w:val="0"/>
          <w:numId w:val="0"/>
        </w:numPr>
        <w:tabs>
          <w:tab w:val="left" w:pos="934"/>
        </w:tabs>
        <w:spacing w:line="547"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w:t>
      </w:r>
      <w:r>
        <w:rPr>
          <w:rFonts w:hint="eastAsia" w:cs="宋体"/>
          <w:color w:val="000000"/>
          <w:kern w:val="0"/>
          <w:sz w:val="26"/>
          <w:szCs w:val="26"/>
          <w:lang w:val="en-US" w:eastAsia="zh-CN" w:bidi="zh-TW"/>
        </w:rPr>
        <w:t>六</w:t>
      </w:r>
      <w:r>
        <w:rPr>
          <w:rFonts w:hint="eastAsia" w:ascii="宋体" w:hAnsi="宋体" w:eastAsia="宋体" w:cs="宋体"/>
          <w:color w:val="000000"/>
          <w:kern w:val="0"/>
          <w:sz w:val="26"/>
          <w:szCs w:val="26"/>
          <w:lang w:val="zh-TW" w:eastAsia="zh-TW" w:bidi="zh-TW"/>
        </w:rPr>
        <w:t>）</w:t>
      </w:r>
      <w:r>
        <w:rPr>
          <w:rFonts w:hint="eastAsia"/>
          <w:kern w:val="0"/>
        </w:rPr>
        <w:t>乙方不履行本合同约定的其他任何一项义务，或拒绝按照甲方要求的，在甲方要求的期限内如仍未履行的，甲方有权解除本合同</w:t>
      </w:r>
      <w:r>
        <w:rPr>
          <w:rFonts w:hint="eastAsia"/>
          <w:kern w:val="0"/>
          <w:lang w:eastAsia="zh-CN"/>
        </w:rPr>
        <w:t>；</w:t>
      </w:r>
    </w:p>
    <w:p>
      <w:pPr>
        <w:pStyle w:val="22"/>
        <w:numPr>
          <w:ilvl w:val="0"/>
          <w:numId w:val="0"/>
        </w:numPr>
        <w:tabs>
          <w:tab w:val="left" w:pos="934"/>
        </w:tabs>
        <w:spacing w:line="547"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w:t>
      </w:r>
      <w:r>
        <w:rPr>
          <w:rFonts w:hint="eastAsia" w:cs="宋体"/>
          <w:color w:val="000000"/>
          <w:kern w:val="0"/>
          <w:sz w:val="26"/>
          <w:szCs w:val="26"/>
          <w:lang w:val="en-US" w:eastAsia="zh-CN" w:bidi="zh-TW"/>
        </w:rPr>
        <w:t>七</w:t>
      </w:r>
      <w:r>
        <w:rPr>
          <w:rFonts w:hint="eastAsia" w:ascii="宋体" w:hAnsi="宋体" w:eastAsia="宋体" w:cs="宋体"/>
          <w:color w:val="000000"/>
          <w:kern w:val="0"/>
          <w:sz w:val="26"/>
          <w:szCs w:val="26"/>
          <w:lang w:val="zh-TW" w:eastAsia="zh-TW" w:bidi="zh-TW"/>
        </w:rPr>
        <w:t>）</w:t>
      </w:r>
      <w:r>
        <w:rPr>
          <w:rFonts w:hint="eastAsia"/>
          <w:kern w:val="0"/>
        </w:rPr>
        <w:t>乙方未经</w:t>
      </w:r>
      <w:r>
        <w:rPr>
          <w:rFonts w:hint="eastAsia"/>
          <w:kern w:val="0"/>
          <w:lang w:val="en-US" w:eastAsia="zh-CN"/>
        </w:rPr>
        <w:t>甲方</w:t>
      </w:r>
      <w:r>
        <w:rPr>
          <w:rFonts w:hint="eastAsia"/>
          <w:kern w:val="0"/>
        </w:rPr>
        <w:t>书面同意，擅自使用或泄露审计资料内容的，甲方有权解除合同并可要求乙方支付合同金额的20%的违约金，给甲方造成其他损失的，乙方负责赔偿。</w:t>
      </w:r>
      <w:r>
        <w:rPr>
          <w:kern w:val="0"/>
        </w:rPr>
        <w:t>；</w:t>
      </w:r>
    </w:p>
    <w:p>
      <w:pPr>
        <w:pStyle w:val="22"/>
        <w:numPr>
          <w:ilvl w:val="0"/>
          <w:numId w:val="0"/>
        </w:numPr>
        <w:tabs>
          <w:tab w:val="left" w:pos="934"/>
        </w:tabs>
        <w:spacing w:line="547"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w:t>
      </w:r>
      <w:r>
        <w:rPr>
          <w:rFonts w:hint="eastAsia" w:cs="宋体"/>
          <w:color w:val="000000"/>
          <w:kern w:val="0"/>
          <w:sz w:val="26"/>
          <w:szCs w:val="26"/>
          <w:lang w:val="en-US" w:eastAsia="zh-CN" w:bidi="zh-TW"/>
        </w:rPr>
        <w:t>八</w:t>
      </w:r>
      <w:r>
        <w:rPr>
          <w:rFonts w:hint="eastAsia" w:ascii="宋体" w:hAnsi="宋体" w:eastAsia="宋体" w:cs="宋体"/>
          <w:color w:val="000000"/>
          <w:kern w:val="0"/>
          <w:sz w:val="26"/>
          <w:szCs w:val="26"/>
          <w:lang w:val="zh-TW" w:eastAsia="zh-TW" w:bidi="zh-TW"/>
        </w:rPr>
        <w:t>）</w:t>
      </w:r>
      <w:r>
        <w:rPr>
          <w:rFonts w:hint="eastAsia"/>
          <w:kern w:val="0"/>
        </w:rPr>
        <w:t>因乙方违约造成甲方损失的，乙方还应赔偿甲方为维护自身合法权益而支出的包括但不限于诉讼费、律师费、差旅费、文印费、诉讼保全保险费等一切支出</w:t>
      </w:r>
      <w:r>
        <w:rPr>
          <w:rFonts w:hint="eastAsia"/>
          <w:kern w:val="0"/>
          <w:lang w:eastAsia="zh-CN"/>
        </w:rPr>
        <w:t>；</w:t>
      </w:r>
    </w:p>
    <w:p>
      <w:pPr>
        <w:pStyle w:val="22"/>
        <w:numPr>
          <w:ilvl w:val="0"/>
          <w:numId w:val="0"/>
        </w:numPr>
        <w:tabs>
          <w:tab w:val="left" w:pos="934"/>
        </w:tabs>
        <w:spacing w:line="547"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w:t>
      </w:r>
      <w:r>
        <w:rPr>
          <w:rFonts w:hint="eastAsia" w:cs="宋体"/>
          <w:color w:val="000000"/>
          <w:kern w:val="0"/>
          <w:sz w:val="26"/>
          <w:szCs w:val="26"/>
          <w:lang w:val="en-US" w:eastAsia="zh-CN" w:bidi="zh-TW"/>
        </w:rPr>
        <w:t>九</w:t>
      </w:r>
      <w:r>
        <w:rPr>
          <w:rFonts w:hint="eastAsia" w:ascii="宋体" w:hAnsi="宋体" w:eastAsia="宋体" w:cs="宋体"/>
          <w:color w:val="000000"/>
          <w:kern w:val="0"/>
          <w:sz w:val="26"/>
          <w:szCs w:val="26"/>
          <w:lang w:val="zh-TW" w:eastAsia="zh-TW" w:bidi="zh-TW"/>
        </w:rPr>
        <w:t>）</w:t>
      </w:r>
      <w:r>
        <w:rPr>
          <w:rFonts w:hint="eastAsia"/>
          <w:kern w:val="0"/>
        </w:rPr>
        <w:t>甲方有权从应支付给乙方的款项中扣除相应的违约金、赔偿金等应由乙方支付的款项，不足抵扣的，甲方有权就不足部分继续向乙方追偿，乙方对此无异议，但甲方未扣除的并不视为对权利的放弃</w:t>
      </w:r>
      <w:r>
        <w:rPr>
          <w:rFonts w:hint="eastAsia"/>
          <w:kern w:val="0"/>
          <w:lang w:eastAsia="zh-CN"/>
        </w:rPr>
        <w:t>；</w:t>
      </w:r>
    </w:p>
    <w:p>
      <w:pPr>
        <w:pStyle w:val="22"/>
        <w:numPr>
          <w:ilvl w:val="0"/>
          <w:numId w:val="0"/>
        </w:numPr>
        <w:tabs>
          <w:tab w:val="left" w:pos="942"/>
        </w:tabs>
        <w:spacing w:line="530"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w:t>
      </w:r>
      <w:r>
        <w:rPr>
          <w:rFonts w:hint="eastAsia" w:cs="宋体"/>
          <w:color w:val="000000"/>
          <w:kern w:val="0"/>
          <w:sz w:val="26"/>
          <w:szCs w:val="26"/>
          <w:lang w:val="en-US" w:eastAsia="zh-CN" w:bidi="zh-TW"/>
        </w:rPr>
        <w:t>十</w:t>
      </w:r>
      <w:r>
        <w:rPr>
          <w:rFonts w:hint="eastAsia" w:ascii="宋体" w:hAnsi="宋体" w:eastAsia="宋体" w:cs="宋体"/>
          <w:color w:val="000000"/>
          <w:kern w:val="0"/>
          <w:sz w:val="26"/>
          <w:szCs w:val="26"/>
          <w:lang w:val="zh-TW" w:eastAsia="zh-TW" w:bidi="zh-TW"/>
        </w:rPr>
        <w:t>）</w:t>
      </w:r>
      <w:r>
        <w:rPr>
          <w:kern w:val="0"/>
        </w:rPr>
        <w:t>若因乙方隐瞒、掩饰其在审计过程中发现的重大问题和重大争议，造成甲方损失的，甲方有权对因此遭受的损失要求乙方承担赔偿责任；</w:t>
      </w:r>
    </w:p>
    <w:p>
      <w:pPr>
        <w:pStyle w:val="22"/>
        <w:numPr>
          <w:ilvl w:val="0"/>
          <w:numId w:val="0"/>
        </w:numPr>
        <w:tabs>
          <w:tab w:val="left" w:pos="942"/>
        </w:tabs>
        <w:spacing w:line="530" w:lineRule="exact"/>
        <w:ind w:left="0" w:leftChars="0" w:firstLine="420" w:firstLineChars="0"/>
        <w:jc w:val="both"/>
        <w:rPr>
          <w:kern w:val="0"/>
        </w:rPr>
      </w:pPr>
      <w:r>
        <w:rPr>
          <w:rFonts w:hint="eastAsia" w:ascii="宋体" w:hAnsi="宋体" w:eastAsia="宋体" w:cs="宋体"/>
          <w:color w:val="000000"/>
          <w:kern w:val="0"/>
          <w:sz w:val="26"/>
          <w:szCs w:val="26"/>
          <w:lang w:val="zh-TW" w:eastAsia="zh-TW" w:bidi="zh-TW"/>
        </w:rPr>
        <w:t>（十</w:t>
      </w:r>
      <w:r>
        <w:rPr>
          <w:rFonts w:hint="eastAsia" w:cs="宋体"/>
          <w:color w:val="000000"/>
          <w:kern w:val="0"/>
          <w:sz w:val="26"/>
          <w:szCs w:val="26"/>
          <w:lang w:val="en-US" w:eastAsia="zh-CN" w:bidi="zh-TW"/>
        </w:rPr>
        <w:t>一</w:t>
      </w:r>
      <w:r>
        <w:rPr>
          <w:rFonts w:hint="eastAsia" w:ascii="宋体" w:hAnsi="宋体" w:eastAsia="宋体" w:cs="宋体"/>
          <w:color w:val="000000"/>
          <w:kern w:val="0"/>
          <w:sz w:val="26"/>
          <w:szCs w:val="26"/>
          <w:lang w:val="zh-TW" w:eastAsia="zh-TW" w:bidi="zh-TW"/>
        </w:rPr>
        <w:t>）</w:t>
      </w:r>
      <w:r>
        <w:rPr>
          <w:kern w:val="0"/>
        </w:rPr>
        <w:t>如合同任何一方违反合同条款，都应负责赔偿由此而给对方造成的合理损失。</w:t>
      </w:r>
    </w:p>
    <w:p>
      <w:pPr>
        <w:pStyle w:val="22"/>
        <w:numPr>
          <w:ilvl w:val="0"/>
          <w:numId w:val="3"/>
        </w:numPr>
        <w:spacing w:line="530" w:lineRule="exact"/>
        <w:ind w:firstLine="560"/>
        <w:jc w:val="both"/>
        <w:rPr>
          <w:rFonts w:hint="eastAsia"/>
          <w:kern w:val="0"/>
          <w:lang w:val="en-US" w:eastAsia="zh-CN"/>
        </w:rPr>
      </w:pPr>
      <w:r>
        <w:rPr>
          <w:rFonts w:hint="eastAsia"/>
          <w:kern w:val="0"/>
          <w:lang w:val="en-US" w:eastAsia="zh-CN"/>
        </w:rPr>
        <w:t>因履行本合同发生的争议，由双方协商解决，协商不成的，可以向甲方所在地有管辖权的人民法院提起诉讼。</w:t>
      </w:r>
    </w:p>
    <w:p>
      <w:pPr>
        <w:pStyle w:val="22"/>
        <w:numPr>
          <w:ilvl w:val="0"/>
          <w:numId w:val="3"/>
        </w:numPr>
        <w:spacing w:line="530" w:lineRule="exact"/>
        <w:ind w:firstLine="560"/>
        <w:jc w:val="both"/>
        <w:rPr>
          <w:rFonts w:hint="default"/>
          <w:kern w:val="0"/>
          <w:lang w:val="en-US" w:eastAsia="zh-CN"/>
        </w:rPr>
      </w:pPr>
      <w:r>
        <w:rPr>
          <w:rFonts w:hint="default"/>
          <w:kern w:val="0"/>
          <w:lang w:val="en-US" w:eastAsia="zh-CN"/>
        </w:rPr>
        <w:t>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22"/>
        <w:spacing w:line="530" w:lineRule="exact"/>
        <w:ind w:firstLine="560"/>
        <w:jc w:val="both"/>
        <w:rPr>
          <w:kern w:val="0"/>
        </w:rPr>
      </w:pPr>
      <w:r>
        <w:rPr>
          <w:rFonts w:hint="eastAsia"/>
          <w:kern w:val="0"/>
          <w:lang w:val="en-US" w:eastAsia="zh-CN"/>
        </w:rPr>
        <w:t>九、本合同自双方法定代表人或授权代表签名、盖章之日起生效，</w:t>
      </w:r>
      <w:r>
        <w:rPr>
          <w:rFonts w:hint="eastAsia"/>
          <w:kern w:val="0"/>
          <w:u w:val="single"/>
          <w:lang w:val="en-US" w:eastAsia="zh-CN"/>
        </w:rPr>
        <w:t>壹</w:t>
      </w:r>
      <w:r>
        <w:rPr>
          <w:kern w:val="0"/>
        </w:rPr>
        <w:t>式</w:t>
      </w:r>
      <w:r>
        <w:rPr>
          <w:rFonts w:hint="eastAsia"/>
          <w:kern w:val="0"/>
          <w:u w:val="single"/>
          <w:lang w:val="en-US" w:eastAsia="zh-CN"/>
        </w:rPr>
        <w:t xml:space="preserve"> 陆  </w:t>
      </w:r>
      <w:r>
        <w:rPr>
          <w:kern w:val="0"/>
        </w:rPr>
        <w:t>份，双方各执</w:t>
      </w:r>
      <w:r>
        <w:rPr>
          <w:rFonts w:hint="eastAsia"/>
          <w:kern w:val="0"/>
          <w:u w:val="single"/>
          <w:lang w:val="en-US" w:eastAsia="zh-CN"/>
        </w:rPr>
        <w:t xml:space="preserve"> 叁  </w:t>
      </w:r>
      <w:r>
        <w:rPr>
          <w:kern w:val="0"/>
        </w:rPr>
        <w:t>份，并具有同等法律效力。</w:t>
      </w:r>
    </w:p>
    <w:p>
      <w:pPr>
        <w:pStyle w:val="14"/>
        <w:rPr>
          <w:rFonts w:hint="eastAsia" w:ascii="宋体" w:hAnsi="宋体" w:eastAsia="宋体" w:cs="宋体"/>
          <w:color w:val="000000"/>
          <w:kern w:val="0"/>
          <w:sz w:val="26"/>
          <w:szCs w:val="26"/>
          <w:lang w:val="en-US" w:eastAsia="zh-CN" w:bidi="zh-TW"/>
        </w:rPr>
      </w:pPr>
      <w:r>
        <w:rPr>
          <w:rFonts w:hint="eastAsia" w:ascii="宋体" w:hAnsi="宋体" w:cs="宋体"/>
          <w:color w:val="000000"/>
          <w:kern w:val="0"/>
          <w:sz w:val="26"/>
          <w:szCs w:val="26"/>
          <w:lang w:val="en-US" w:eastAsia="zh-CN" w:bidi="zh-TW"/>
        </w:rPr>
        <w:t>十、</w:t>
      </w:r>
      <w:r>
        <w:rPr>
          <w:rFonts w:hint="eastAsia" w:ascii="宋体" w:hAnsi="宋体" w:eastAsia="宋体" w:cs="宋体"/>
          <w:color w:val="000000"/>
          <w:kern w:val="0"/>
          <w:sz w:val="26"/>
          <w:szCs w:val="26"/>
          <w:lang w:val="en-US" w:eastAsia="zh-CN" w:bidi="zh-TW"/>
        </w:rPr>
        <w:t>下列招标文件及有关附件是本合同不可分割的组成部分，并构成一个整体，需综合解释、相互补充。如果下列文件内容出现不一致的情形，组成本合同的多个文件的优先适用及解释的顺序如下：</w:t>
      </w:r>
    </w:p>
    <w:p>
      <w:pPr>
        <w:pStyle w:val="14"/>
        <w:rPr>
          <w:rFonts w:hint="eastAsia" w:ascii="宋体" w:hAnsi="宋体" w:eastAsia="宋体" w:cs="宋体"/>
          <w:color w:val="000000"/>
          <w:kern w:val="0"/>
          <w:sz w:val="26"/>
          <w:szCs w:val="26"/>
          <w:lang w:val="en-US" w:eastAsia="zh-CN" w:bidi="zh-TW"/>
        </w:rPr>
      </w:pPr>
      <w:r>
        <w:rPr>
          <w:rFonts w:hint="eastAsia" w:ascii="宋体" w:hAnsi="宋体" w:eastAsia="宋体" w:cs="宋体"/>
          <w:color w:val="000000"/>
          <w:kern w:val="0"/>
          <w:sz w:val="26"/>
          <w:szCs w:val="26"/>
          <w:lang w:val="en-US" w:eastAsia="zh-CN" w:bidi="zh-TW"/>
        </w:rPr>
        <w:t>（1）本合同及其补充合同、变更协议；</w:t>
      </w:r>
    </w:p>
    <w:p>
      <w:pPr>
        <w:pStyle w:val="14"/>
        <w:rPr>
          <w:rFonts w:hint="eastAsia" w:ascii="宋体" w:hAnsi="宋体" w:eastAsia="宋体" w:cs="宋体"/>
          <w:color w:val="000000"/>
          <w:kern w:val="0"/>
          <w:sz w:val="26"/>
          <w:szCs w:val="26"/>
          <w:lang w:val="en-US" w:eastAsia="zh-CN" w:bidi="zh-TW"/>
        </w:rPr>
      </w:pPr>
      <w:r>
        <w:rPr>
          <w:rFonts w:hint="eastAsia" w:ascii="宋体" w:hAnsi="宋体" w:eastAsia="宋体" w:cs="宋体"/>
          <w:color w:val="000000"/>
          <w:kern w:val="0"/>
          <w:sz w:val="26"/>
          <w:szCs w:val="26"/>
          <w:lang w:val="en-US" w:eastAsia="zh-CN" w:bidi="zh-TW"/>
        </w:rPr>
        <w:t>（2）成交（中标）通知书；</w:t>
      </w:r>
    </w:p>
    <w:p>
      <w:pPr>
        <w:pStyle w:val="14"/>
        <w:rPr>
          <w:rFonts w:hint="eastAsia" w:ascii="宋体" w:hAnsi="宋体" w:eastAsia="宋体" w:cs="宋体"/>
          <w:color w:val="000000"/>
          <w:kern w:val="0"/>
          <w:sz w:val="26"/>
          <w:szCs w:val="26"/>
          <w:lang w:val="en-US" w:eastAsia="zh-CN" w:bidi="zh-TW"/>
        </w:rPr>
      </w:pPr>
      <w:r>
        <w:rPr>
          <w:rFonts w:hint="eastAsia" w:ascii="宋体" w:hAnsi="宋体" w:eastAsia="宋体" w:cs="宋体"/>
          <w:color w:val="000000"/>
          <w:kern w:val="0"/>
          <w:sz w:val="26"/>
          <w:szCs w:val="26"/>
          <w:lang w:val="en-US" w:eastAsia="zh-CN" w:bidi="zh-TW"/>
        </w:rPr>
        <w:t>（3）经甲方确认的乙方承诺书；</w:t>
      </w:r>
    </w:p>
    <w:p>
      <w:pPr>
        <w:pStyle w:val="14"/>
        <w:rPr>
          <w:rFonts w:hint="eastAsia" w:ascii="宋体" w:hAnsi="宋体" w:eastAsia="宋体" w:cs="宋体"/>
          <w:color w:val="000000"/>
          <w:kern w:val="0"/>
          <w:sz w:val="26"/>
          <w:szCs w:val="26"/>
          <w:lang w:val="en-US" w:eastAsia="zh-CN" w:bidi="zh-TW"/>
        </w:rPr>
      </w:pPr>
      <w:r>
        <w:rPr>
          <w:rFonts w:hint="eastAsia" w:ascii="宋体" w:hAnsi="宋体" w:eastAsia="宋体" w:cs="宋体"/>
          <w:color w:val="000000"/>
          <w:kern w:val="0"/>
          <w:sz w:val="26"/>
          <w:szCs w:val="26"/>
          <w:lang w:val="en-US" w:eastAsia="zh-CN" w:bidi="zh-TW"/>
        </w:rPr>
        <w:t>（4）招标/竞价文件（含澄清或者修改文件）；</w:t>
      </w:r>
    </w:p>
    <w:p>
      <w:pPr>
        <w:pStyle w:val="14"/>
        <w:rPr>
          <w:rFonts w:hint="eastAsia" w:ascii="宋体" w:hAnsi="宋体" w:eastAsia="宋体" w:cs="宋体"/>
          <w:color w:val="000000"/>
          <w:kern w:val="0"/>
          <w:sz w:val="26"/>
          <w:szCs w:val="26"/>
          <w:lang w:val="en-US" w:eastAsia="zh-CN" w:bidi="zh-TW"/>
        </w:rPr>
      </w:pPr>
      <w:r>
        <w:rPr>
          <w:rFonts w:hint="eastAsia" w:ascii="宋体" w:hAnsi="宋体" w:eastAsia="宋体" w:cs="宋体"/>
          <w:color w:val="000000"/>
          <w:kern w:val="0"/>
          <w:sz w:val="26"/>
          <w:szCs w:val="26"/>
          <w:lang w:val="en-US" w:eastAsia="zh-CN" w:bidi="zh-TW"/>
        </w:rPr>
        <w:t>（5）投标文件；</w:t>
      </w:r>
    </w:p>
    <w:p>
      <w:pPr>
        <w:pStyle w:val="14"/>
        <w:rPr>
          <w:rFonts w:hint="eastAsia" w:ascii="宋体" w:hAnsi="宋体" w:eastAsia="宋体" w:cs="宋体"/>
          <w:color w:val="000000"/>
          <w:kern w:val="0"/>
          <w:sz w:val="26"/>
          <w:szCs w:val="26"/>
          <w:lang w:val="en-US" w:eastAsia="zh-CN" w:bidi="zh-TW"/>
        </w:rPr>
      </w:pPr>
      <w:r>
        <w:rPr>
          <w:rFonts w:hint="eastAsia" w:ascii="宋体" w:hAnsi="宋体" w:eastAsia="宋体" w:cs="宋体"/>
          <w:color w:val="000000"/>
          <w:kern w:val="0"/>
          <w:sz w:val="26"/>
          <w:szCs w:val="26"/>
          <w:lang w:val="en-US" w:eastAsia="zh-CN" w:bidi="zh-TW"/>
        </w:rPr>
        <w:t>（6）其他相关采购文件。</w:t>
      </w:r>
    </w:p>
    <w:p>
      <w:pPr>
        <w:spacing w:line="360" w:lineRule="auto"/>
        <w:ind w:left="4680" w:hanging="4680" w:hangingChars="1800"/>
        <w:jc w:val="left"/>
        <w:outlineLvl w:val="0"/>
        <w:rPr>
          <w:rFonts w:hint="eastAsia" w:ascii="宋体" w:hAnsi="宋体" w:eastAsia="宋体" w:cs="宋体"/>
          <w:color w:val="000000"/>
          <w:kern w:val="0"/>
          <w:sz w:val="26"/>
          <w:szCs w:val="26"/>
          <w:lang w:val="zh-TW" w:eastAsia="zh-TW" w:bidi="zh-TW"/>
        </w:rPr>
      </w:pPr>
      <w:r>
        <w:rPr>
          <w:rFonts w:hint="eastAsia" w:ascii="宋体" w:hAnsi="宋体" w:cs="宋体"/>
          <w:color w:val="000000"/>
          <w:kern w:val="0"/>
          <w:sz w:val="26"/>
          <w:szCs w:val="26"/>
          <w:lang w:val="en-US" w:eastAsia="zh-CN" w:bidi="zh-TW"/>
        </w:rPr>
        <w:t>甲</w:t>
      </w:r>
      <w:r>
        <w:rPr>
          <w:rFonts w:hint="eastAsia" w:ascii="宋体" w:hAnsi="宋体" w:eastAsia="宋体" w:cs="宋体"/>
          <w:color w:val="000000"/>
          <w:kern w:val="0"/>
          <w:sz w:val="26"/>
          <w:szCs w:val="26"/>
          <w:lang w:eastAsia="zh-CN" w:bidi="zh-TW"/>
        </w:rPr>
        <w:t>方</w:t>
      </w:r>
      <w:r>
        <w:rPr>
          <w:rFonts w:hint="eastAsia" w:ascii="宋体" w:hAnsi="宋体" w:eastAsia="宋体" w:cs="宋体"/>
          <w:color w:val="000000"/>
          <w:kern w:val="0"/>
          <w:sz w:val="26"/>
          <w:szCs w:val="26"/>
          <w:lang w:val="zh-TW" w:eastAsia="zh-TW" w:bidi="zh-TW"/>
        </w:rPr>
        <w:t>（</w:t>
      </w:r>
      <w:r>
        <w:rPr>
          <w:rFonts w:hint="eastAsia" w:ascii="宋体" w:hAnsi="宋体" w:cs="宋体"/>
          <w:color w:val="000000"/>
          <w:kern w:val="0"/>
          <w:sz w:val="26"/>
          <w:szCs w:val="26"/>
          <w:lang w:val="en-US" w:eastAsia="zh-CN" w:bidi="zh-TW"/>
        </w:rPr>
        <w:t>盖</w:t>
      </w:r>
      <w:r>
        <w:rPr>
          <w:rFonts w:hint="eastAsia" w:ascii="宋体" w:hAnsi="宋体" w:eastAsia="宋体" w:cs="宋体"/>
          <w:color w:val="000000"/>
          <w:kern w:val="0"/>
          <w:sz w:val="26"/>
          <w:szCs w:val="26"/>
          <w:lang w:val="zh-TW" w:eastAsia="zh-TW" w:bidi="zh-TW"/>
        </w:rPr>
        <w:t xml:space="preserve">章）：         </w:t>
      </w:r>
      <w:r>
        <w:rPr>
          <w:rFonts w:hint="eastAsia" w:ascii="宋体" w:hAnsi="宋体" w:eastAsia="宋体" w:cs="宋体"/>
          <w:color w:val="000000"/>
          <w:kern w:val="0"/>
          <w:sz w:val="26"/>
          <w:szCs w:val="26"/>
          <w:lang w:eastAsia="zh-CN" w:bidi="zh-TW"/>
        </w:rPr>
        <w:t xml:space="preserve">      </w:t>
      </w:r>
      <w:r>
        <w:rPr>
          <w:rFonts w:hint="eastAsia" w:ascii="宋体" w:hAnsi="宋体" w:eastAsia="宋体" w:cs="宋体"/>
          <w:color w:val="000000"/>
          <w:kern w:val="0"/>
          <w:sz w:val="26"/>
          <w:szCs w:val="26"/>
          <w:lang w:val="en-US" w:eastAsia="zh-CN" w:bidi="zh-TW"/>
        </w:rPr>
        <w:t xml:space="preserve">   </w:t>
      </w:r>
      <w:r>
        <w:rPr>
          <w:rFonts w:hint="eastAsia" w:ascii="宋体" w:hAnsi="宋体" w:cs="宋体"/>
          <w:color w:val="000000"/>
          <w:kern w:val="0"/>
          <w:sz w:val="26"/>
          <w:szCs w:val="26"/>
          <w:lang w:val="en-US" w:eastAsia="zh-CN" w:bidi="zh-TW"/>
        </w:rPr>
        <w:t xml:space="preserve">  乙</w:t>
      </w:r>
      <w:r>
        <w:rPr>
          <w:rFonts w:hint="eastAsia" w:ascii="宋体" w:hAnsi="宋体" w:eastAsia="宋体" w:cs="宋体"/>
          <w:color w:val="000000"/>
          <w:kern w:val="0"/>
          <w:sz w:val="26"/>
          <w:szCs w:val="26"/>
          <w:lang w:eastAsia="zh-CN" w:bidi="zh-TW"/>
        </w:rPr>
        <w:t>方</w:t>
      </w:r>
      <w:r>
        <w:rPr>
          <w:rFonts w:hint="eastAsia" w:ascii="宋体" w:hAnsi="宋体" w:eastAsia="宋体" w:cs="宋体"/>
          <w:color w:val="000000"/>
          <w:kern w:val="0"/>
          <w:sz w:val="26"/>
          <w:szCs w:val="26"/>
          <w:lang w:val="zh-TW" w:eastAsia="zh-TW" w:bidi="zh-TW"/>
        </w:rPr>
        <w:t>（</w:t>
      </w:r>
      <w:r>
        <w:rPr>
          <w:rFonts w:hint="eastAsia" w:ascii="宋体" w:hAnsi="宋体" w:cs="宋体"/>
          <w:color w:val="000000"/>
          <w:kern w:val="0"/>
          <w:sz w:val="26"/>
          <w:szCs w:val="26"/>
          <w:lang w:val="en-US" w:eastAsia="zh-CN" w:bidi="zh-TW"/>
        </w:rPr>
        <w:t>盖</w:t>
      </w:r>
      <w:r>
        <w:rPr>
          <w:rFonts w:hint="eastAsia" w:ascii="宋体" w:hAnsi="宋体" w:eastAsia="宋体" w:cs="宋体"/>
          <w:color w:val="000000"/>
          <w:kern w:val="0"/>
          <w:sz w:val="26"/>
          <w:szCs w:val="26"/>
          <w:lang w:val="zh-TW" w:eastAsia="zh-TW" w:bidi="zh-TW"/>
        </w:rPr>
        <w:t>章）：</w:t>
      </w:r>
    </w:p>
    <w:p>
      <w:pPr>
        <w:spacing w:line="360" w:lineRule="auto"/>
        <w:ind w:left="4680" w:hanging="4680" w:hangingChars="1800"/>
        <w:jc w:val="left"/>
        <w:outlineLvl w:val="0"/>
        <w:rPr>
          <w:rFonts w:hint="eastAsia" w:ascii="宋体" w:hAnsi="宋体" w:eastAsia="宋体" w:cs="宋体"/>
          <w:color w:val="000000"/>
          <w:kern w:val="0"/>
          <w:sz w:val="26"/>
          <w:szCs w:val="26"/>
          <w:lang w:val="zh-TW" w:eastAsia="zh-CN" w:bidi="zh-TW"/>
        </w:rPr>
      </w:pPr>
    </w:p>
    <w:p>
      <w:pPr>
        <w:spacing w:line="360" w:lineRule="auto"/>
        <w:jc w:val="left"/>
        <w:outlineLvl w:val="0"/>
        <w:rPr>
          <w:rFonts w:hint="eastAsia" w:ascii="宋体" w:hAnsi="宋体" w:cs="宋体"/>
          <w:color w:val="000000"/>
          <w:kern w:val="0"/>
          <w:sz w:val="26"/>
          <w:szCs w:val="26"/>
          <w:lang w:val="en-US" w:eastAsia="zh-CN" w:bidi="zh-TW"/>
        </w:rPr>
      </w:pPr>
      <w:r>
        <w:rPr>
          <w:rFonts w:hint="eastAsia" w:ascii="宋体" w:hAnsi="宋体" w:cs="宋体"/>
          <w:color w:val="000000"/>
          <w:kern w:val="0"/>
          <w:sz w:val="26"/>
          <w:szCs w:val="26"/>
          <w:lang w:val="en-US" w:eastAsia="zh-CN" w:bidi="zh-TW"/>
        </w:rPr>
        <w:t>法定代表</w:t>
      </w:r>
      <w:r>
        <w:rPr>
          <w:rFonts w:hint="eastAsia" w:ascii="宋体" w:hAnsi="宋体" w:eastAsia="宋体" w:cs="宋体"/>
          <w:color w:val="000000"/>
          <w:kern w:val="0"/>
          <w:sz w:val="26"/>
          <w:szCs w:val="26"/>
          <w:lang w:val="zh-TW" w:eastAsia="zh-TW" w:bidi="zh-TW"/>
        </w:rPr>
        <w:t>代表</w:t>
      </w:r>
      <w:r>
        <w:rPr>
          <w:rFonts w:hint="eastAsia" w:ascii="宋体" w:hAnsi="宋体" w:cs="宋体"/>
          <w:color w:val="000000"/>
          <w:kern w:val="0"/>
          <w:sz w:val="26"/>
          <w:szCs w:val="26"/>
          <w:lang w:val="en-US" w:eastAsia="zh-CN" w:bidi="zh-TW"/>
        </w:rPr>
        <w:t>人                    法定</w:t>
      </w:r>
      <w:r>
        <w:rPr>
          <w:rFonts w:hint="eastAsia" w:ascii="宋体" w:hAnsi="宋体" w:eastAsia="宋体" w:cs="宋体"/>
          <w:color w:val="000000"/>
          <w:kern w:val="0"/>
          <w:sz w:val="26"/>
          <w:szCs w:val="26"/>
          <w:lang w:val="zh-TW" w:eastAsia="zh-TW" w:bidi="zh-TW"/>
        </w:rPr>
        <w:t>代表</w:t>
      </w:r>
      <w:r>
        <w:rPr>
          <w:rFonts w:hint="eastAsia" w:ascii="宋体" w:hAnsi="宋体" w:cs="宋体"/>
          <w:color w:val="000000"/>
          <w:kern w:val="0"/>
          <w:sz w:val="26"/>
          <w:szCs w:val="26"/>
          <w:lang w:val="en-US" w:eastAsia="zh-CN" w:bidi="zh-TW"/>
        </w:rPr>
        <w:t>人</w:t>
      </w:r>
    </w:p>
    <w:p>
      <w:pPr>
        <w:spacing w:line="360" w:lineRule="auto"/>
        <w:jc w:val="left"/>
        <w:outlineLvl w:val="0"/>
        <w:rPr>
          <w:rFonts w:hint="eastAsia" w:ascii="宋体" w:hAnsi="宋体" w:eastAsia="宋体" w:cs="宋体"/>
          <w:color w:val="000000"/>
          <w:kern w:val="0"/>
          <w:sz w:val="26"/>
          <w:szCs w:val="26"/>
          <w:lang w:val="zh-TW" w:eastAsia="zh-TW" w:bidi="zh-TW"/>
        </w:rPr>
      </w:pPr>
      <w:r>
        <w:rPr>
          <w:rFonts w:hint="eastAsia" w:ascii="宋体" w:hAnsi="宋体" w:cs="宋体"/>
          <w:color w:val="000000"/>
          <w:kern w:val="0"/>
          <w:sz w:val="26"/>
          <w:szCs w:val="26"/>
          <w:lang w:val="en-US" w:eastAsia="zh-CN" w:bidi="zh-TW"/>
        </w:rPr>
        <w:t>/授权代表</w:t>
      </w:r>
      <w:r>
        <w:rPr>
          <w:rFonts w:hint="eastAsia" w:ascii="宋体" w:hAnsi="宋体" w:eastAsia="宋体" w:cs="宋体"/>
          <w:color w:val="000000"/>
          <w:kern w:val="0"/>
          <w:sz w:val="26"/>
          <w:szCs w:val="26"/>
          <w:lang w:val="zh-TW" w:eastAsia="zh-TW" w:bidi="zh-TW"/>
        </w:rPr>
        <w:t>（</w:t>
      </w:r>
      <w:r>
        <w:rPr>
          <w:rFonts w:hint="eastAsia" w:ascii="宋体" w:hAnsi="宋体" w:cs="宋体"/>
          <w:color w:val="000000"/>
          <w:kern w:val="0"/>
          <w:sz w:val="26"/>
          <w:szCs w:val="26"/>
          <w:lang w:val="en-US" w:eastAsia="zh-CN" w:bidi="zh-TW"/>
        </w:rPr>
        <w:t>签名</w:t>
      </w:r>
      <w:r>
        <w:rPr>
          <w:rFonts w:hint="eastAsia" w:ascii="宋体" w:hAnsi="宋体" w:eastAsia="宋体" w:cs="宋体"/>
          <w:color w:val="000000"/>
          <w:kern w:val="0"/>
          <w:sz w:val="26"/>
          <w:szCs w:val="26"/>
          <w:lang w:val="zh-TW" w:eastAsia="zh-TW" w:bidi="zh-TW"/>
        </w:rPr>
        <w:t xml:space="preserve">）：          </w:t>
      </w:r>
      <w:r>
        <w:rPr>
          <w:rFonts w:hint="eastAsia" w:ascii="宋体" w:hAnsi="宋体" w:cs="宋体"/>
          <w:color w:val="000000"/>
          <w:kern w:val="0"/>
          <w:sz w:val="26"/>
          <w:szCs w:val="26"/>
          <w:lang w:val="en-US" w:eastAsia="zh-CN" w:bidi="zh-TW"/>
        </w:rPr>
        <w:t xml:space="preserve">     /授权代表</w:t>
      </w:r>
      <w:r>
        <w:rPr>
          <w:rFonts w:hint="eastAsia" w:ascii="宋体" w:hAnsi="宋体" w:eastAsia="宋体" w:cs="宋体"/>
          <w:color w:val="000000"/>
          <w:kern w:val="0"/>
          <w:sz w:val="26"/>
          <w:szCs w:val="26"/>
          <w:lang w:val="zh-TW" w:eastAsia="zh-TW" w:bidi="zh-TW"/>
        </w:rPr>
        <w:t>（</w:t>
      </w:r>
      <w:r>
        <w:rPr>
          <w:rFonts w:hint="eastAsia" w:ascii="宋体" w:hAnsi="宋体" w:cs="宋体"/>
          <w:color w:val="000000"/>
          <w:kern w:val="0"/>
          <w:sz w:val="26"/>
          <w:szCs w:val="26"/>
          <w:lang w:val="en-US" w:eastAsia="zh-CN" w:bidi="zh-TW"/>
        </w:rPr>
        <w:t>签名</w:t>
      </w:r>
      <w:r>
        <w:rPr>
          <w:rFonts w:hint="eastAsia" w:ascii="宋体" w:hAnsi="宋体" w:eastAsia="宋体" w:cs="宋体"/>
          <w:color w:val="000000"/>
          <w:kern w:val="0"/>
          <w:sz w:val="26"/>
          <w:szCs w:val="26"/>
          <w:lang w:val="zh-TW" w:eastAsia="zh-TW" w:bidi="zh-TW"/>
        </w:rPr>
        <w:t>）</w:t>
      </w:r>
      <w:r>
        <w:rPr>
          <w:rFonts w:hint="eastAsia" w:ascii="宋体" w:hAnsi="宋体" w:cs="宋体"/>
          <w:color w:val="000000"/>
          <w:kern w:val="0"/>
          <w:sz w:val="26"/>
          <w:szCs w:val="26"/>
          <w:lang w:val="en-US" w:eastAsia="zh-CN" w:bidi="zh-TW"/>
        </w:rPr>
        <w:t>:</w:t>
      </w:r>
    </w:p>
    <w:p>
      <w:pPr>
        <w:spacing w:line="360" w:lineRule="auto"/>
        <w:ind w:left="4420" w:hanging="4420" w:hangingChars="1700"/>
        <w:jc w:val="left"/>
        <w:outlineLvl w:val="0"/>
        <w:rPr>
          <w:rFonts w:hint="eastAsia" w:ascii="宋体" w:hAnsi="宋体" w:eastAsia="宋体" w:cs="宋体"/>
          <w:color w:val="000000"/>
          <w:kern w:val="0"/>
          <w:sz w:val="26"/>
          <w:szCs w:val="26"/>
          <w:lang w:val="zh-TW" w:eastAsia="zh-TW" w:bidi="zh-TW"/>
        </w:rPr>
      </w:pPr>
      <w:bookmarkStart w:id="119" w:name="_Toc561"/>
      <w:r>
        <w:rPr>
          <w:rFonts w:hint="eastAsia" w:ascii="宋体" w:hAnsi="宋体" w:eastAsia="宋体" w:cs="宋体"/>
          <w:color w:val="000000"/>
          <w:kern w:val="0"/>
          <w:sz w:val="26"/>
          <w:szCs w:val="26"/>
          <w:lang w:val="zh-TW" w:eastAsia="zh-TW" w:bidi="zh-TW"/>
        </w:rPr>
        <w:t>地址：</w:t>
      </w:r>
      <w:r>
        <w:rPr>
          <w:rFonts w:hint="eastAsia" w:ascii="宋体" w:hAnsi="宋体" w:eastAsia="宋体" w:cs="宋体"/>
          <w:color w:val="000000"/>
          <w:kern w:val="0"/>
          <w:sz w:val="26"/>
          <w:szCs w:val="26"/>
          <w:lang w:val="zh-TW" w:eastAsia="zh-CN" w:bidi="zh-TW"/>
        </w:rPr>
        <w:t>安徽省</w:t>
      </w:r>
      <w:r>
        <w:rPr>
          <w:rFonts w:hint="eastAsia" w:ascii="宋体" w:hAnsi="宋体" w:eastAsia="宋体" w:cs="宋体"/>
          <w:color w:val="000000"/>
          <w:kern w:val="0"/>
          <w:sz w:val="26"/>
          <w:szCs w:val="26"/>
          <w:lang w:val="en-US" w:eastAsia="zh-CN" w:bidi="zh-TW"/>
        </w:rPr>
        <w:t>合肥市</w:t>
      </w:r>
      <w:r>
        <w:rPr>
          <w:rFonts w:hint="eastAsia" w:ascii="宋体" w:hAnsi="宋体" w:eastAsia="宋体" w:cs="宋体"/>
          <w:color w:val="000000"/>
          <w:kern w:val="0"/>
          <w:sz w:val="26"/>
          <w:szCs w:val="26"/>
          <w:lang w:val="zh-TW" w:eastAsia="zh-CN" w:bidi="zh-TW"/>
        </w:rPr>
        <w:t xml:space="preserve">       </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地址：</w:t>
      </w:r>
      <w:bookmarkEnd w:id="119"/>
    </w:p>
    <w:p>
      <w:pPr>
        <w:spacing w:line="360" w:lineRule="auto"/>
        <w:ind w:left="4420" w:hanging="4420" w:hangingChars="1700"/>
        <w:jc w:val="left"/>
        <w:outlineLvl w:val="0"/>
        <w:rPr>
          <w:rFonts w:hint="eastAsia" w:ascii="宋体" w:hAnsi="宋体" w:eastAsia="宋体" w:cs="宋体"/>
          <w:color w:val="000000"/>
          <w:kern w:val="0"/>
          <w:sz w:val="26"/>
          <w:szCs w:val="26"/>
          <w:lang w:val="zh-TW" w:eastAsia="zh-TW" w:bidi="zh-TW"/>
        </w:rPr>
      </w:pPr>
      <w:r>
        <w:rPr>
          <w:rFonts w:hint="eastAsia" w:ascii="宋体" w:hAnsi="宋体" w:eastAsia="宋体" w:cs="宋体"/>
          <w:color w:val="000000"/>
          <w:kern w:val="0"/>
          <w:sz w:val="26"/>
          <w:szCs w:val="26"/>
          <w:lang w:val="zh-TW" w:eastAsia="zh-TW" w:bidi="zh-TW"/>
        </w:rPr>
        <w:t xml:space="preserve">                </w:t>
      </w:r>
    </w:p>
    <w:p>
      <w:pPr>
        <w:spacing w:line="360" w:lineRule="auto"/>
        <w:jc w:val="left"/>
        <w:outlineLvl w:val="0"/>
        <w:rPr>
          <w:rFonts w:hint="eastAsia" w:ascii="宋体" w:hAnsi="宋体" w:eastAsia="宋体" w:cs="宋体"/>
          <w:color w:val="000000"/>
          <w:kern w:val="0"/>
          <w:sz w:val="26"/>
          <w:szCs w:val="26"/>
          <w:lang w:val="zh-TW" w:eastAsia="zh-TW" w:bidi="zh-TW"/>
        </w:rPr>
      </w:pPr>
      <w:bookmarkStart w:id="120" w:name="_Toc30964"/>
      <w:r>
        <w:rPr>
          <w:rFonts w:hint="eastAsia" w:ascii="宋体" w:hAnsi="宋体" w:eastAsia="宋体" w:cs="宋体"/>
          <w:color w:val="000000"/>
          <w:kern w:val="0"/>
          <w:sz w:val="26"/>
          <w:szCs w:val="26"/>
          <w:lang w:val="zh-TW" w:eastAsia="zh-TW" w:bidi="zh-TW"/>
        </w:rPr>
        <w:t xml:space="preserve">邮编：            </w:t>
      </w:r>
      <w:r>
        <w:rPr>
          <w:rFonts w:hint="eastAsia" w:ascii="宋体" w:hAnsi="宋体" w:eastAsia="宋体" w:cs="宋体"/>
          <w:color w:val="000000"/>
          <w:kern w:val="0"/>
          <w:sz w:val="26"/>
          <w:szCs w:val="26"/>
          <w:lang w:val="zh-TW" w:eastAsia="zh-CN" w:bidi="zh-TW"/>
        </w:rPr>
        <w:t xml:space="preserve">      </w:t>
      </w:r>
      <w:r>
        <w:rPr>
          <w:rFonts w:hint="eastAsia" w:ascii="宋体" w:hAnsi="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 xml:space="preserve"> </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CN" w:bidi="zh-TW"/>
        </w:rPr>
        <w:t xml:space="preserve"> </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邮编：</w:t>
      </w:r>
      <w:bookmarkEnd w:id="120"/>
    </w:p>
    <w:p>
      <w:pPr>
        <w:spacing w:line="360" w:lineRule="auto"/>
        <w:jc w:val="left"/>
        <w:outlineLvl w:val="0"/>
        <w:rPr>
          <w:rFonts w:hint="eastAsia" w:ascii="宋体" w:hAnsi="宋体" w:eastAsia="宋体" w:cs="宋体"/>
          <w:color w:val="000000"/>
          <w:kern w:val="0"/>
          <w:sz w:val="26"/>
          <w:szCs w:val="26"/>
          <w:lang w:val="zh-TW" w:eastAsia="zh-TW" w:bidi="zh-TW"/>
        </w:rPr>
      </w:pPr>
      <w:bookmarkStart w:id="121" w:name="_Toc25115"/>
      <w:r>
        <w:rPr>
          <w:rFonts w:hint="eastAsia" w:ascii="宋体" w:hAnsi="宋体" w:eastAsia="宋体" w:cs="宋体"/>
          <w:color w:val="000000"/>
          <w:kern w:val="0"/>
          <w:sz w:val="26"/>
          <w:szCs w:val="26"/>
          <w:lang w:val="zh-TW" w:eastAsia="zh-TW" w:bidi="zh-TW"/>
        </w:rPr>
        <w:t>电话：</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 xml:space="preserve">          </w:t>
      </w:r>
      <w:r>
        <w:rPr>
          <w:rFonts w:hint="eastAsia" w:ascii="宋体" w:hAnsi="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 xml:space="preserve">  </w:t>
      </w:r>
      <w:r>
        <w:rPr>
          <w:rFonts w:hint="eastAsia" w:ascii="宋体" w:hAnsi="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 xml:space="preserve">  </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电话：</w:t>
      </w:r>
      <w:bookmarkEnd w:id="121"/>
    </w:p>
    <w:p>
      <w:pPr>
        <w:spacing w:line="360" w:lineRule="auto"/>
        <w:jc w:val="left"/>
        <w:outlineLvl w:val="0"/>
        <w:rPr>
          <w:rFonts w:hint="eastAsia" w:ascii="宋体" w:hAnsi="宋体" w:eastAsia="宋体" w:cs="宋体"/>
          <w:color w:val="000000"/>
          <w:kern w:val="0"/>
          <w:sz w:val="26"/>
          <w:szCs w:val="26"/>
          <w:lang w:eastAsia="zh-TW" w:bidi="zh-TW"/>
        </w:rPr>
      </w:pPr>
      <w:bookmarkStart w:id="122" w:name="_Toc30341"/>
      <w:r>
        <w:rPr>
          <w:rFonts w:hint="eastAsia" w:ascii="宋体" w:hAnsi="宋体" w:eastAsia="宋体" w:cs="宋体"/>
          <w:color w:val="000000"/>
          <w:kern w:val="0"/>
          <w:sz w:val="26"/>
          <w:szCs w:val="26"/>
          <w:lang w:val="zh-TW" w:eastAsia="zh-TW" w:bidi="zh-TW"/>
        </w:rPr>
        <w:t>日期：20</w:t>
      </w:r>
      <w:r>
        <w:rPr>
          <w:rFonts w:hint="eastAsia" w:ascii="宋体" w:hAnsi="宋体" w:eastAsia="宋体" w:cs="宋体"/>
          <w:color w:val="000000"/>
          <w:kern w:val="0"/>
          <w:sz w:val="26"/>
          <w:szCs w:val="26"/>
          <w:lang w:eastAsia="zh-TW" w:bidi="zh-TW"/>
        </w:rPr>
        <w:t>2</w:t>
      </w:r>
      <w:r>
        <w:rPr>
          <w:rFonts w:hint="eastAsia" w:ascii="宋体" w:hAnsi="宋体" w:eastAsia="宋体" w:cs="宋体"/>
          <w:color w:val="000000"/>
          <w:kern w:val="0"/>
          <w:sz w:val="26"/>
          <w:szCs w:val="26"/>
          <w:lang w:val="en-US" w:eastAsia="zh-CN" w:bidi="zh-TW"/>
        </w:rPr>
        <w:t>3</w:t>
      </w:r>
      <w:r>
        <w:rPr>
          <w:rFonts w:hint="eastAsia" w:ascii="宋体" w:hAnsi="宋体" w:eastAsia="宋体" w:cs="宋体"/>
          <w:color w:val="000000"/>
          <w:kern w:val="0"/>
          <w:sz w:val="26"/>
          <w:szCs w:val="26"/>
          <w:lang w:val="zh-TW" w:eastAsia="zh-TW" w:bidi="zh-TW"/>
        </w:rPr>
        <w:t>年</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月</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 xml:space="preserve">日    </w:t>
      </w:r>
      <w:r>
        <w:rPr>
          <w:rFonts w:hint="eastAsia" w:ascii="宋体" w:hAnsi="宋体" w:eastAsia="宋体" w:cs="宋体"/>
          <w:color w:val="000000"/>
          <w:kern w:val="0"/>
          <w:sz w:val="26"/>
          <w:szCs w:val="26"/>
          <w:lang w:val="zh-TW" w:eastAsia="zh-CN" w:bidi="zh-TW"/>
        </w:rPr>
        <w:t xml:space="preserve"> </w:t>
      </w:r>
      <w:r>
        <w:rPr>
          <w:rFonts w:hint="eastAsia" w:ascii="宋体" w:hAnsi="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CN" w:bidi="zh-TW"/>
        </w:rPr>
        <w:t xml:space="preserve"> </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日期：20</w:t>
      </w:r>
      <w:r>
        <w:rPr>
          <w:rFonts w:hint="eastAsia" w:ascii="宋体" w:hAnsi="宋体" w:eastAsia="宋体" w:cs="宋体"/>
          <w:color w:val="000000"/>
          <w:kern w:val="0"/>
          <w:sz w:val="26"/>
          <w:szCs w:val="26"/>
          <w:lang w:eastAsia="zh-TW" w:bidi="zh-TW"/>
        </w:rPr>
        <w:t>2</w:t>
      </w:r>
      <w:r>
        <w:rPr>
          <w:rFonts w:hint="eastAsia" w:ascii="宋体" w:hAnsi="宋体" w:eastAsia="宋体" w:cs="宋体"/>
          <w:color w:val="000000"/>
          <w:kern w:val="0"/>
          <w:sz w:val="26"/>
          <w:szCs w:val="26"/>
          <w:lang w:val="en-US" w:eastAsia="zh-CN" w:bidi="zh-TW"/>
        </w:rPr>
        <w:t>3</w:t>
      </w:r>
      <w:r>
        <w:rPr>
          <w:rFonts w:hint="eastAsia" w:ascii="宋体" w:hAnsi="宋体" w:eastAsia="宋体" w:cs="宋体"/>
          <w:color w:val="000000"/>
          <w:kern w:val="0"/>
          <w:sz w:val="26"/>
          <w:szCs w:val="26"/>
          <w:lang w:val="zh-TW" w:eastAsia="zh-TW" w:bidi="zh-TW"/>
        </w:rPr>
        <w:t>年</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月</w:t>
      </w:r>
      <w:r>
        <w:rPr>
          <w:rFonts w:hint="eastAsia" w:ascii="宋体" w:hAnsi="宋体" w:eastAsia="宋体" w:cs="宋体"/>
          <w:color w:val="000000"/>
          <w:kern w:val="0"/>
          <w:sz w:val="26"/>
          <w:szCs w:val="26"/>
          <w:lang w:val="en-US" w:eastAsia="zh-CN" w:bidi="zh-TW"/>
        </w:rPr>
        <w:t xml:space="preserve">  </w:t>
      </w:r>
      <w:r>
        <w:rPr>
          <w:rFonts w:hint="eastAsia" w:ascii="宋体" w:hAnsi="宋体" w:eastAsia="宋体" w:cs="宋体"/>
          <w:color w:val="000000"/>
          <w:kern w:val="0"/>
          <w:sz w:val="26"/>
          <w:szCs w:val="26"/>
          <w:lang w:val="zh-TW" w:eastAsia="zh-TW" w:bidi="zh-TW"/>
        </w:rPr>
        <w:t>日</w:t>
      </w:r>
      <w:bookmarkEnd w:id="122"/>
    </w:p>
    <w:p>
      <w:pPr>
        <w:spacing w:line="360" w:lineRule="auto"/>
        <w:jc w:val="left"/>
        <w:outlineLvl w:val="0"/>
        <w:rPr>
          <w:rFonts w:hint="eastAsia" w:ascii="宋体" w:hAnsi="宋体" w:eastAsia="宋体" w:cs="宋体"/>
          <w:color w:val="000000"/>
          <w:kern w:val="0"/>
          <w:sz w:val="26"/>
          <w:szCs w:val="26"/>
          <w:lang w:eastAsia="zh-TW" w:bidi="zh-TW"/>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D339E19-B113-4D2F-BC6C-F5ABA62792A2}"/>
  </w:font>
  <w:font w:name="Arial">
    <w:panose1 w:val="020B0604020202020204"/>
    <w:charset w:val="01"/>
    <w:family w:val="swiss"/>
    <w:pitch w:val="default"/>
    <w:sig w:usb0="E0002EFF" w:usb1="C000785B" w:usb2="00000009" w:usb3="00000000" w:csb0="400001FF" w:csb1="FFFF0000"/>
    <w:embedRegular r:id="rId2" w:fontKey="{F7D311A9-D3C7-4EAB-9E68-17FCD633B107}"/>
  </w:font>
  <w:font w:name="黑体">
    <w:panose1 w:val="02010609060101010101"/>
    <w:charset w:val="86"/>
    <w:family w:val="auto"/>
    <w:pitch w:val="default"/>
    <w:sig w:usb0="800002BF" w:usb1="38CF7CFA" w:usb2="00000016" w:usb3="00000000" w:csb0="00040001" w:csb1="00000000"/>
    <w:embedRegular r:id="rId3" w:fontKey="{A79091E6-3495-4A25-9D28-1FD02E55CB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61E5931-7DA7-41F1-97F1-C1EF3F1ED395}"/>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embedRegular r:id="rId5" w:fontKey="{666ECC01-B773-4277-B38F-6C2993DAF028}"/>
  </w:font>
  <w:font w:name="Arial Black">
    <w:panose1 w:val="020B0A04020102020204"/>
    <w:charset w:val="00"/>
    <w:family w:val="swiss"/>
    <w:pitch w:val="default"/>
    <w:sig w:usb0="A00002AF" w:usb1="400078FB" w:usb2="00000000" w:usb3="00000000" w:csb0="6000009F" w:csb1="DFD70000"/>
    <w:embedRegular r:id="rId6" w:fontKey="{FEC6A0C1-4000-494C-9D54-A6792B59579B}"/>
  </w:font>
  <w:font w:name="DotumChe">
    <w:altName w:val="Malgun Gothic"/>
    <w:panose1 w:val="00000000000000000000"/>
    <w:charset w:val="81"/>
    <w:family w:val="modern"/>
    <w:pitch w:val="default"/>
    <w:sig w:usb0="00000000" w:usb1="00000000" w:usb2="00000030" w:usb3="00000000" w:csb0="0008009F" w:csb1="00000000"/>
    <w:embedRegular r:id="rId7" w:fontKey="{3C65A86B-965B-45BE-A195-453D7DBB852B}"/>
  </w:font>
  <w:font w:name="@仿宋_GB2312">
    <w:panose1 w:val="02010609030101010101"/>
    <w:charset w:val="86"/>
    <w:family w:val="modern"/>
    <w:pitch w:val="default"/>
    <w:sig w:usb0="00000001" w:usb1="080E0000" w:usb2="00000000" w:usb3="00000000" w:csb0="00040000" w:csb1="00000000"/>
    <w:embedRegular r:id="rId8" w:fontKey="{57DBDFF0-2594-496F-B115-F433917ECAE4}"/>
  </w:font>
  <w:font w:name="MS Mincho">
    <w:altName w:val="MS Gothic"/>
    <w:panose1 w:val="02020609040205080304"/>
    <w:charset w:val="80"/>
    <w:family w:val="roman"/>
    <w:pitch w:val="default"/>
    <w:sig w:usb0="00000000" w:usb1="00000000" w:usb2="00000010" w:usb3="00000000" w:csb0="00020000" w:csb1="00000000"/>
    <w:embedRegular r:id="rId9" w:fontKey="{7A337866-BE69-4FD5-98FF-CEB2F7539592}"/>
  </w:font>
  <w:font w:name="宋体-18030">
    <w:altName w:val="宋体"/>
    <w:panose1 w:val="00000000000000000000"/>
    <w:charset w:val="86"/>
    <w:family w:val="modern"/>
    <w:pitch w:val="default"/>
    <w:sig w:usb0="00000000" w:usb1="00000000" w:usb2="000A005E" w:usb3="00000000" w:csb0="00040001" w:csb1="00000000"/>
    <w:embedRegular r:id="rId10" w:fontKey="{A53DA310-1712-4327-8884-E79C003E3541}"/>
  </w:font>
  <w:font w:name="Tahoma">
    <w:panose1 w:val="020B0604030504040204"/>
    <w:charset w:val="00"/>
    <w:family w:val="swiss"/>
    <w:pitch w:val="default"/>
    <w:sig w:usb0="E1002EFF" w:usb1="C000605B" w:usb2="00000029" w:usb3="00000000" w:csb0="200101FF" w:csb1="20280000"/>
    <w:embedRegular r:id="rId11" w:fontKey="{7EF3E661-68B8-43FA-9571-80F02DAA87BD}"/>
  </w:font>
  <w:font w:name="仿宋_GB2312">
    <w:panose1 w:val="02010609030101010101"/>
    <w:charset w:val="86"/>
    <w:family w:val="modern"/>
    <w:pitch w:val="default"/>
    <w:sig w:usb0="00000001" w:usb1="080E0000" w:usb2="00000000" w:usb3="00000000" w:csb0="00040000" w:csb1="00000000"/>
    <w:embedRegular r:id="rId12" w:fontKey="{68B37E75-9ADA-429B-80C1-FB25152E5FD7}"/>
  </w:font>
  <w:font w:name="Cambria">
    <w:panose1 w:val="02040503050406030204"/>
    <w:charset w:val="00"/>
    <w:family w:val="roman"/>
    <w:pitch w:val="default"/>
    <w:sig w:usb0="E00006FF" w:usb1="420024FF" w:usb2="02000000" w:usb3="00000000" w:csb0="2000019F" w:csb1="00000000"/>
    <w:embedRegular r:id="rId13" w:fontKey="{4A4C5CF6-91DD-40AF-B04A-FF4B76D0696C}"/>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23</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b/>
        <w:i/>
        <w:sz w:val="24"/>
      </w:rPr>
    </w:pPr>
    <w:r>
      <w:rPr>
        <w:rFonts w:hint="eastAsia"/>
      </w:rPr>
      <w:t xml:space="preserve">合肥文旅博览集团有限公司竞价文件-服务类（适用于有效最低价法）                     </w:t>
    </w:r>
    <w:r>
      <w:t>2023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6"/>
        <w:szCs w:val="26"/>
        <w:u w:val="none"/>
        <w:shd w:val="clear" w:color="auto" w:fill="auto"/>
        <w:lang w:val="en-US" w:eastAsia="en-US" w:bidi="en-US"/>
      </w:rPr>
    </w:lvl>
  </w:abstractNum>
  <w:abstractNum w:abstractNumId="1">
    <w:nsid w:val="47F9B608"/>
    <w:multiLevelType w:val="singleLevel"/>
    <w:tmpl w:val="47F9B608"/>
    <w:lvl w:ilvl="0" w:tentative="0">
      <w:start w:val="7"/>
      <w:numFmt w:val="chineseCounting"/>
      <w:suff w:val="nothing"/>
      <w:lvlText w:val="%1、"/>
      <w:lvlJc w:val="left"/>
      <w:rPr>
        <w:rFonts w:hint="eastAsia"/>
      </w:rPr>
    </w:lvl>
  </w:abstractNum>
  <w:abstractNum w:abstractNumId="2">
    <w:nsid w:val="7D2B35DC"/>
    <w:multiLevelType w:val="singleLevel"/>
    <w:tmpl w:val="7D2B35D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6"/>
        <w:szCs w:val="26"/>
        <w:u w:val="none"/>
        <w:shd w:val="clear" w:color="auto" w:fill="auto"/>
        <w:lang w:val="zh-TW" w:eastAsia="zh-TW" w:bidi="zh-TW"/>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2C9619FF"/>
    <w:rsid w:val="05F9236F"/>
    <w:rsid w:val="0D49017D"/>
    <w:rsid w:val="0DF14556"/>
    <w:rsid w:val="11A46535"/>
    <w:rsid w:val="13220D35"/>
    <w:rsid w:val="14975EDD"/>
    <w:rsid w:val="15655556"/>
    <w:rsid w:val="15850B8F"/>
    <w:rsid w:val="20646C22"/>
    <w:rsid w:val="219A7C30"/>
    <w:rsid w:val="219B0CD7"/>
    <w:rsid w:val="24822706"/>
    <w:rsid w:val="25145328"/>
    <w:rsid w:val="28FE2577"/>
    <w:rsid w:val="29EE439A"/>
    <w:rsid w:val="2A73489F"/>
    <w:rsid w:val="2ADF3F76"/>
    <w:rsid w:val="2C9619FF"/>
    <w:rsid w:val="2D6E130C"/>
    <w:rsid w:val="2FE761D5"/>
    <w:rsid w:val="32EA4A62"/>
    <w:rsid w:val="3614400D"/>
    <w:rsid w:val="37251F9A"/>
    <w:rsid w:val="39DC063D"/>
    <w:rsid w:val="3BB03AD5"/>
    <w:rsid w:val="3C196A75"/>
    <w:rsid w:val="3E2D3726"/>
    <w:rsid w:val="40566039"/>
    <w:rsid w:val="440136DC"/>
    <w:rsid w:val="448C3A26"/>
    <w:rsid w:val="49D065EC"/>
    <w:rsid w:val="514069D9"/>
    <w:rsid w:val="51B17728"/>
    <w:rsid w:val="51D20780"/>
    <w:rsid w:val="536E3CD2"/>
    <w:rsid w:val="5A50540F"/>
    <w:rsid w:val="5E537A25"/>
    <w:rsid w:val="622C1248"/>
    <w:rsid w:val="65BC5DFD"/>
    <w:rsid w:val="6DDF0BE2"/>
    <w:rsid w:val="71CF38CE"/>
    <w:rsid w:val="758428B2"/>
    <w:rsid w:val="772B3B04"/>
    <w:rsid w:val="78D67D2F"/>
    <w:rsid w:val="79F0693F"/>
    <w:rsid w:val="7FF5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beforeLines="0" w:afterLines="0" w:line="360" w:lineRule="atLeast"/>
      <w:ind w:firstLine="482"/>
      <w:textAlignment w:val="baseline"/>
    </w:pPr>
    <w:rPr>
      <w:rFonts w:hint="default" w:hAnsi="Times New Roman"/>
      <w:sz w:val="24"/>
      <w:szCs w:val="20"/>
    </w:rPr>
  </w:style>
  <w:style w:type="paragraph" w:styleId="5">
    <w:name w:val="annotation text"/>
    <w:basedOn w:val="1"/>
    <w:qFormat/>
    <w:uiPriority w:val="0"/>
    <w:pPr>
      <w:jc w:val="left"/>
    </w:pPr>
  </w:style>
  <w:style w:type="paragraph" w:styleId="6">
    <w:name w:val="Body Text"/>
    <w:basedOn w:val="1"/>
    <w:qFormat/>
    <w:uiPriority w:val="0"/>
    <w:rPr>
      <w:rFonts w:ascii="宋体" w:hAnsi="Arial"/>
      <w:sz w:val="28"/>
      <w:szCs w:val="20"/>
    </w:rPr>
  </w:style>
  <w:style w:type="paragraph" w:styleId="7">
    <w:name w:val="Body Text Indent"/>
    <w:basedOn w:val="1"/>
    <w:next w:val="8"/>
    <w:qFormat/>
    <w:uiPriority w:val="0"/>
    <w:pPr>
      <w:ind w:firstLine="645"/>
    </w:pPr>
    <w:rPr>
      <w:rFonts w:ascii="楷体_GB2312" w:hAnsi="Times New Roman" w:eastAsia="楷体_GB2312"/>
      <w:sz w:val="32"/>
      <w:szCs w:val="20"/>
    </w:rPr>
  </w:style>
  <w:style w:type="paragraph" w:styleId="8">
    <w:name w:val="envelope return"/>
    <w:basedOn w:val="1"/>
    <w:semiHidden/>
    <w:unhideWhenUsed/>
    <w:qFormat/>
    <w:uiPriority w:val="99"/>
    <w:pPr>
      <w:snapToGrid w:val="0"/>
    </w:pPr>
    <w:rPr>
      <w:rFonts w:asciiTheme="majorHAnsi" w:hAnsiTheme="majorHAnsi" w:eastAsiaTheme="majorEastAsia" w:cstheme="majorBidi"/>
    </w:rPr>
  </w:style>
  <w:style w:type="paragraph" w:styleId="9">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39"/>
    <w:pPr>
      <w:tabs>
        <w:tab w:val="right" w:leader="dot" w:pos="9403"/>
      </w:tabs>
      <w:ind w:left="210"/>
      <w:jc w:val="left"/>
    </w:pPr>
    <w:rPr>
      <w:rFonts w:ascii="Times New Roman" w:hAnsi="Times New Roman"/>
      <w:smallCaps/>
      <w:sz w:val="28"/>
      <w:szCs w:val="24"/>
    </w:rPr>
  </w:style>
  <w:style w:type="paragraph" w:styleId="14">
    <w:name w:val="Body Text First Indent 2"/>
    <w:basedOn w:val="7"/>
    <w:unhideWhenUsed/>
    <w:qFormat/>
    <w:uiPriority w:val="99"/>
    <w:pPr>
      <w:ind w:firstLine="420" w:firstLineChars="200"/>
    </w:pPr>
    <w:rPr>
      <w:rFonts w:ascii="Times New Roman" w:eastAsia="宋体"/>
    </w:rPr>
  </w:style>
  <w:style w:type="character" w:styleId="17">
    <w:name w:val="page number"/>
    <w:qFormat/>
    <w:uiPriority w:val="99"/>
  </w:style>
  <w:style w:type="paragraph" w:customStyle="1" w:styleId="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D&amp;L"/>
    <w:basedOn w:val="11"/>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0">
    <w:name w:val="_Style 3"/>
    <w:basedOn w:val="1"/>
    <w:qFormat/>
    <w:uiPriority w:val="0"/>
    <w:pPr>
      <w:ind w:firstLine="420" w:firstLineChars="200"/>
    </w:pPr>
  </w:style>
  <w:style w:type="paragraph" w:customStyle="1" w:styleId="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Body text|1"/>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23">
    <w:name w:val="Header or footer|2"/>
    <w:qFormat/>
    <w:uiPriority w:val="0"/>
    <w:pPr>
      <w:widowControl w:val="0"/>
    </w:pPr>
    <w:rPr>
      <w:rFonts w:ascii="Times New Roman" w:hAnsi="Times New Roman" w:eastAsia="Times New Roman" w:cs="Times New Roman"/>
      <w:color w:val="00000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小毛</cp:lastModifiedBy>
  <dcterms:modified xsi:type="dcterms:W3CDTF">2023-12-15T00:54:05Z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3333B1BAA2754258B142532A01D9C451_11</vt:lpwstr>
  </property>
</Properties>
</file>