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20"/>
        </w:tabs>
        <w:spacing w:line="1700" w:lineRule="exact"/>
        <w:rPr>
          <w:rFonts w:hint="eastAsia" w:ascii="宋体" w:hAnsi="宋体"/>
          <w:b/>
          <w:bCs/>
          <w:color w:val="auto"/>
          <w:sz w:val="52"/>
          <w:szCs w:val="52"/>
          <w:highlight w:val="none"/>
        </w:rPr>
      </w:pPr>
    </w:p>
    <w:p>
      <w:pPr>
        <w:tabs>
          <w:tab w:val="left" w:pos="420"/>
        </w:tabs>
        <w:spacing w:line="1700" w:lineRule="exact"/>
        <w:jc w:val="center"/>
        <w:rPr>
          <w:rFonts w:ascii="宋体" w:hAnsi="宋体"/>
          <w:b/>
          <w:color w:val="auto"/>
          <w:sz w:val="52"/>
          <w:szCs w:val="52"/>
          <w:highlight w:val="none"/>
        </w:rPr>
      </w:pPr>
      <w:r>
        <w:rPr>
          <w:rFonts w:hint="eastAsia" w:ascii="宋体" w:hAnsi="宋体"/>
          <w:b/>
          <w:bCs/>
          <w:color w:val="auto"/>
          <w:sz w:val="52"/>
          <w:szCs w:val="52"/>
          <w:highlight w:val="none"/>
        </w:rPr>
        <w:t>服务类标准</w:t>
      </w:r>
      <w:r>
        <w:rPr>
          <w:rFonts w:hint="eastAsia" w:ascii="微软简标宋"/>
          <w:b/>
          <w:bCs/>
          <w:color w:val="auto"/>
          <w:sz w:val="52"/>
          <w:highlight w:val="none"/>
        </w:rPr>
        <w:t>招标文件</w:t>
      </w:r>
    </w:p>
    <w:p>
      <w:pPr>
        <w:tabs>
          <w:tab w:val="left" w:pos="315"/>
          <w:tab w:val="left" w:pos="8820"/>
        </w:tabs>
        <w:spacing w:line="500" w:lineRule="exact"/>
        <w:jc w:val="right"/>
        <w:rPr>
          <w:rFonts w:ascii="微软简标宋"/>
          <w:bCs/>
          <w:color w:val="auto"/>
          <w:sz w:val="52"/>
          <w:highlight w:val="none"/>
        </w:rPr>
      </w:pPr>
    </w:p>
    <w:p>
      <w:pPr>
        <w:tabs>
          <w:tab w:val="left" w:pos="315"/>
          <w:tab w:val="left" w:pos="8820"/>
        </w:tabs>
        <w:spacing w:line="500" w:lineRule="exact"/>
        <w:jc w:val="right"/>
        <w:rPr>
          <w:rFonts w:hint="eastAsia" w:ascii="微软简标宋"/>
          <w:bCs/>
          <w:color w:val="auto"/>
          <w:sz w:val="52"/>
          <w:highlight w:val="none"/>
        </w:rPr>
      </w:pPr>
    </w:p>
    <w:p>
      <w:pPr>
        <w:tabs>
          <w:tab w:val="left" w:pos="315"/>
          <w:tab w:val="left" w:pos="5220"/>
          <w:tab w:val="left" w:pos="8820"/>
        </w:tabs>
        <w:spacing w:line="500" w:lineRule="exact"/>
        <w:rPr>
          <w:rFonts w:hint="eastAsia" w:ascii="微软简标宋"/>
          <w:bCs/>
          <w:color w:val="auto"/>
          <w:sz w:val="52"/>
          <w:highlight w:val="none"/>
        </w:rPr>
      </w:pPr>
      <w:r>
        <w:rPr>
          <w:rFonts w:ascii="微软简标宋"/>
          <w:bCs/>
          <w:color w:val="auto"/>
          <w:sz w:val="52"/>
          <w:highlight w:val="none"/>
        </w:rPr>
        <w:tab/>
      </w:r>
    </w:p>
    <w:p>
      <w:pPr>
        <w:tabs>
          <w:tab w:val="left" w:pos="315"/>
          <w:tab w:val="left" w:pos="5220"/>
          <w:tab w:val="left" w:pos="8820"/>
        </w:tabs>
        <w:spacing w:line="500" w:lineRule="exact"/>
        <w:rPr>
          <w:rFonts w:hint="eastAsia" w:ascii="微软简标宋"/>
          <w:bCs/>
          <w:color w:val="auto"/>
          <w:sz w:val="52"/>
          <w:highlight w:val="none"/>
        </w:rPr>
      </w:pPr>
    </w:p>
    <w:p>
      <w:pPr>
        <w:spacing w:line="360" w:lineRule="auto"/>
        <w:jc w:val="left"/>
        <w:rPr>
          <w:rFonts w:ascii="宋体" w:hAnsi="宋体"/>
          <w:color w:val="auto"/>
          <w:szCs w:val="21"/>
          <w:highlight w:val="none"/>
        </w:rPr>
      </w:pPr>
    </w:p>
    <w:p>
      <w:pPr>
        <w:widowControl/>
        <w:jc w:val="center"/>
        <w:rPr>
          <w:rFonts w:hint="eastAsia"/>
          <w:color w:val="auto"/>
          <w:highlight w:val="none"/>
        </w:rPr>
      </w:pPr>
      <w:r>
        <w:rPr>
          <w:color w:val="auto"/>
          <w:highlight w:val="none"/>
        </w:rPr>
        <w:drawing>
          <wp:inline distT="0" distB="0" distL="114300" distR="114300">
            <wp:extent cx="1380490" cy="1329055"/>
            <wp:effectExtent l="0" t="0" r="10160" b="444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stretch>
                      <a:fillRect/>
                    </a:stretch>
                  </pic:blipFill>
                  <pic:spPr>
                    <a:xfrm>
                      <a:off x="0" y="0"/>
                      <a:ext cx="1380490" cy="1329055"/>
                    </a:xfrm>
                    <a:prstGeom prst="rect">
                      <a:avLst/>
                    </a:prstGeom>
                    <a:noFill/>
                    <a:ln>
                      <a:noFill/>
                    </a:ln>
                  </pic:spPr>
                </pic:pic>
              </a:graphicData>
            </a:graphic>
          </wp:inline>
        </w:drawing>
      </w: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hint="eastAsia"/>
          <w:color w:val="auto"/>
          <w:highlight w:val="none"/>
        </w:rPr>
      </w:pPr>
    </w:p>
    <w:p>
      <w:pPr>
        <w:widowControl/>
        <w:jc w:val="center"/>
        <w:rPr>
          <w:rFonts w:ascii="宋体" w:hAnsi="宋体" w:cs="宋体"/>
          <w:color w:val="auto"/>
          <w:kern w:val="0"/>
          <w:sz w:val="24"/>
          <w:szCs w:val="24"/>
          <w:highlight w:val="none"/>
        </w:rPr>
      </w:pPr>
    </w:p>
    <w:p>
      <w:pPr>
        <w:tabs>
          <w:tab w:val="left" w:pos="2410"/>
        </w:tabs>
        <w:autoSpaceDE w:val="0"/>
        <w:autoSpaceDN w:val="0"/>
        <w:adjustRightInd w:val="0"/>
        <w:snapToGrid w:val="0"/>
        <w:spacing w:line="360" w:lineRule="auto"/>
        <w:rPr>
          <w:rFonts w:hint="eastAsia" w:ascii="Arial Black" w:hAnsi="Arial Black"/>
          <w:color w:val="auto"/>
          <w:sz w:val="44"/>
          <w:highlight w:val="none"/>
        </w:rPr>
      </w:pPr>
    </w:p>
    <w:p>
      <w:pPr>
        <w:tabs>
          <w:tab w:val="left" w:pos="2410"/>
        </w:tabs>
        <w:autoSpaceDE w:val="0"/>
        <w:autoSpaceDN w:val="0"/>
        <w:adjustRightInd w:val="0"/>
        <w:snapToGrid w:val="0"/>
        <w:spacing w:line="360" w:lineRule="auto"/>
        <w:rPr>
          <w:rFonts w:ascii="宋体" w:hAnsi="DotumChe" w:cs="宋体"/>
          <w:b/>
          <w:color w:val="auto"/>
          <w:spacing w:val="20"/>
          <w:kern w:val="0"/>
          <w:sz w:val="36"/>
          <w:szCs w:val="36"/>
          <w:highlight w:val="none"/>
        </w:rPr>
      </w:pPr>
    </w:p>
    <w:p>
      <w:pPr>
        <w:keepNext w:val="0"/>
        <w:keepLines w:val="0"/>
        <w:pageBreakBefore w:val="0"/>
        <w:widowControl w:val="0"/>
        <w:kinsoku/>
        <w:wordWrap/>
        <w:overflowPunct/>
        <w:topLinePunct w:val="0"/>
        <w:bidi w:val="0"/>
        <w:spacing w:line="360" w:lineRule="auto"/>
        <w:ind w:left="3083" w:leftChars="608" w:hanging="1806" w:hangingChars="500"/>
        <w:textAlignment w:val="auto"/>
        <w:outlineLvl w:val="9"/>
        <w:rPr>
          <w:rFonts w:hint="eastAsia" w:ascii="宋体" w:hAnsi="宋体" w:eastAsia="宋体" w:cs="宋体"/>
          <w:b/>
          <w:spacing w:val="20"/>
          <w:kern w:val="0"/>
          <w:sz w:val="32"/>
          <w:szCs w:val="32"/>
        </w:rPr>
      </w:pPr>
      <w:r>
        <w:rPr>
          <w:rFonts w:hint="eastAsia" w:ascii="宋体" w:hAnsi="宋体" w:eastAsia="宋体" w:cs="宋体"/>
          <w:b/>
          <w:spacing w:val="20"/>
          <w:kern w:val="0"/>
          <w:sz w:val="32"/>
          <w:szCs w:val="32"/>
        </w:rPr>
        <w:t>项目名称：合肥国际人才公寓A地块工程建筑竣工规划核实测绘</w:t>
      </w:r>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1257" w:firstLineChars="348"/>
        <w:textAlignment w:val="auto"/>
        <w:outlineLvl w:val="9"/>
        <w:rPr>
          <w:rFonts w:hint="eastAsia" w:ascii="宋体" w:hAnsi="宋体" w:eastAsia="宋体" w:cs="宋体"/>
          <w:b/>
          <w:spacing w:val="20"/>
          <w:kern w:val="0"/>
          <w:sz w:val="32"/>
          <w:szCs w:val="32"/>
        </w:rPr>
      </w:pPr>
      <w:bookmarkStart w:id="0" w:name="_Toc28765"/>
      <w:r>
        <w:rPr>
          <w:rFonts w:hint="eastAsia" w:ascii="宋体" w:hAnsi="宋体" w:eastAsia="宋体" w:cs="宋体"/>
          <w:b/>
          <w:spacing w:val="20"/>
          <w:kern w:val="0"/>
          <w:sz w:val="32"/>
          <w:szCs w:val="32"/>
        </w:rPr>
        <w:t>项目编号：2023WLBLZB0009</w:t>
      </w:r>
      <w:r>
        <w:rPr>
          <w:rFonts w:hint="eastAsia" w:ascii="宋体" w:hAnsi="宋体" w:cs="宋体"/>
          <w:b/>
          <w:spacing w:val="20"/>
          <w:kern w:val="0"/>
          <w:sz w:val="32"/>
          <w:szCs w:val="32"/>
          <w:lang w:val="en-US" w:eastAsia="zh-CN"/>
        </w:rPr>
        <w:t>1</w:t>
      </w:r>
      <w:r>
        <w:rPr>
          <w:rFonts w:hint="eastAsia" w:ascii="宋体" w:hAnsi="宋体" w:eastAsia="宋体" w:cs="宋体"/>
          <w:b/>
          <w:spacing w:val="20"/>
          <w:kern w:val="0"/>
          <w:sz w:val="32"/>
          <w:szCs w:val="32"/>
        </w:rPr>
        <w:t>号</w:t>
      </w:r>
      <w:bookmarkEnd w:id="0"/>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1257" w:firstLineChars="348"/>
        <w:textAlignment w:val="auto"/>
        <w:outlineLvl w:val="9"/>
        <w:rPr>
          <w:rFonts w:hint="eastAsia" w:ascii="宋体" w:hAnsi="宋体" w:eastAsia="宋体" w:cs="宋体"/>
          <w:b/>
          <w:spacing w:val="20"/>
          <w:kern w:val="0"/>
          <w:sz w:val="32"/>
          <w:szCs w:val="32"/>
        </w:rPr>
      </w:pPr>
      <w:bookmarkStart w:id="1" w:name="_Toc26074"/>
      <w:r>
        <w:rPr>
          <w:rFonts w:hint="eastAsia" w:ascii="宋体" w:hAnsi="宋体" w:eastAsia="宋体" w:cs="宋体"/>
          <w:b/>
          <w:spacing w:val="20"/>
          <w:kern w:val="0"/>
          <w:sz w:val="32"/>
          <w:szCs w:val="32"/>
        </w:rPr>
        <w:t>招 标 人：合肥文旅博览集团有限公司</w:t>
      </w:r>
      <w:bookmarkEnd w:id="1"/>
    </w:p>
    <w:p>
      <w:pPr>
        <w:keepNext w:val="0"/>
        <w:keepLines w:val="0"/>
        <w:pageBreakBefore w:val="0"/>
        <w:widowControl w:val="0"/>
        <w:tabs>
          <w:tab w:val="left" w:pos="2410"/>
        </w:tabs>
        <w:kinsoku/>
        <w:wordWrap/>
        <w:overflowPunct/>
        <w:topLinePunct w:val="0"/>
        <w:autoSpaceDE w:val="0"/>
        <w:autoSpaceDN w:val="0"/>
        <w:bidi w:val="0"/>
        <w:adjustRightInd w:val="0"/>
        <w:snapToGrid w:val="0"/>
        <w:spacing w:line="360" w:lineRule="auto"/>
        <w:ind w:firstLine="1257" w:firstLineChars="348"/>
        <w:textAlignment w:val="auto"/>
        <w:outlineLvl w:val="9"/>
        <w:rPr>
          <w:rFonts w:hint="eastAsia" w:ascii="宋体" w:hAnsi="宋体" w:eastAsia="宋体" w:cs="宋体"/>
          <w:b/>
          <w:spacing w:val="20"/>
          <w:kern w:val="0"/>
          <w:sz w:val="32"/>
          <w:szCs w:val="32"/>
        </w:rPr>
      </w:pPr>
      <w:r>
        <w:rPr>
          <w:rFonts w:hint="eastAsia" w:ascii="宋体" w:hAnsi="宋体" w:eastAsia="宋体" w:cs="宋体"/>
          <w:b/>
          <w:spacing w:val="20"/>
          <w:kern w:val="0"/>
          <w:sz w:val="32"/>
          <w:szCs w:val="32"/>
        </w:rPr>
        <w:t>招标时间：2023年12月</w:t>
      </w:r>
    </w:p>
    <w:p>
      <w:pPr>
        <w:rPr>
          <w:rFonts w:hint="eastAsia" w:ascii="宋体" w:hAnsi="宋体" w:eastAsia="宋体" w:cs="宋体"/>
          <w:b/>
          <w:spacing w:val="20"/>
          <w:kern w:val="0"/>
          <w:sz w:val="32"/>
          <w:szCs w:val="32"/>
        </w:rPr>
      </w:pPr>
      <w:r>
        <w:rPr>
          <w:rFonts w:hint="eastAsia" w:ascii="宋体" w:hAnsi="宋体" w:eastAsia="宋体" w:cs="宋体"/>
          <w:b/>
          <w:spacing w:val="20"/>
          <w:kern w:val="0"/>
          <w:sz w:val="32"/>
          <w:szCs w:val="32"/>
        </w:rPr>
        <w:br w:type="page"/>
      </w:r>
    </w:p>
    <w:p>
      <w:pPr>
        <w:spacing w:line="500" w:lineRule="exact"/>
        <w:jc w:val="center"/>
        <w:rPr>
          <w:rFonts w:hint="eastAsia" w:ascii="黑体" w:hAnsi="宋体" w:eastAsia="黑体"/>
          <w:b/>
          <w:i w:val="0"/>
          <w:iCs w:val="0"/>
          <w:color w:val="auto"/>
          <w:sz w:val="32"/>
          <w:highlight w:val="none"/>
        </w:rPr>
      </w:pPr>
      <w:r>
        <w:rPr>
          <w:rFonts w:hint="eastAsia" w:ascii="黑体" w:hAnsi="宋体" w:eastAsia="黑体"/>
          <w:b/>
          <w:i w:val="0"/>
          <w:iCs w:val="0"/>
          <w:color w:val="auto"/>
          <w:sz w:val="32"/>
          <w:highlight w:val="none"/>
        </w:rPr>
        <w:t>目    录</w:t>
      </w:r>
    </w:p>
    <w:p>
      <w:pPr>
        <w:spacing w:line="500" w:lineRule="exact"/>
        <w:jc w:val="center"/>
        <w:rPr>
          <w:rFonts w:hint="eastAsia" w:ascii="黑体" w:hAnsi="宋体" w:eastAsia="黑体"/>
          <w:b/>
          <w:i w:val="0"/>
          <w:iCs w:val="0"/>
          <w:color w:val="auto"/>
          <w:sz w:val="32"/>
          <w:highlight w:val="none"/>
        </w:rPr>
      </w:pPr>
    </w:p>
    <w:p>
      <w:pPr>
        <w:pStyle w:val="13"/>
        <w:tabs>
          <w:tab w:val="right" w:leader="dot" w:pos="9413"/>
          <w:tab w:val="clear" w:pos="9403"/>
        </w:tabs>
        <w:rPr>
          <w:i w:val="0"/>
          <w:iCs w:val="0"/>
        </w:rPr>
      </w:pPr>
      <w:bookmarkStart w:id="2" w:name="_Hlt533241375"/>
      <w:bookmarkEnd w:id="2"/>
      <w:bookmarkStart w:id="3" w:name="_Hlt519045295"/>
      <w:bookmarkEnd w:id="3"/>
      <w:bookmarkStart w:id="4" w:name="_Hlt526418134"/>
      <w:bookmarkEnd w:id="4"/>
      <w:r>
        <w:rPr>
          <w:rFonts w:hint="eastAsia" w:ascii="宋体" w:hAnsi="宋体"/>
          <w:i w:val="0"/>
          <w:iCs w:val="0"/>
          <w:caps/>
          <w:color w:val="auto"/>
          <w:sz w:val="24"/>
          <w:highlight w:val="none"/>
        </w:rPr>
        <w:fldChar w:fldCharType="begin"/>
      </w:r>
      <w:r>
        <w:rPr>
          <w:rFonts w:hint="eastAsia" w:ascii="宋体" w:hAnsi="宋体"/>
          <w:i w:val="0"/>
          <w:iCs w:val="0"/>
          <w:caps/>
          <w:color w:val="auto"/>
          <w:sz w:val="24"/>
          <w:highlight w:val="none"/>
        </w:rPr>
        <w:instrText xml:space="preserve"> TOC \o "1-3" \h \z </w:instrText>
      </w:r>
      <w:r>
        <w:rPr>
          <w:rFonts w:hint="eastAsia" w:ascii="宋体" w:hAnsi="宋体"/>
          <w:i w:val="0"/>
          <w:iCs w:val="0"/>
          <w:caps/>
          <w:color w:val="auto"/>
          <w:sz w:val="24"/>
          <w:highlight w:val="none"/>
        </w:rPr>
        <w:fldChar w:fldCharType="separate"/>
      </w:r>
      <w:r>
        <w:rPr>
          <w:rFonts w:hint="eastAsia" w:ascii="宋体" w:hAnsi="宋体"/>
          <w:i w:val="0"/>
          <w:iCs w:val="0"/>
          <w:caps/>
          <w:color w:val="auto"/>
          <w:highlight w:val="none"/>
        </w:rPr>
        <w:fldChar w:fldCharType="begin"/>
      </w:r>
      <w:r>
        <w:rPr>
          <w:rFonts w:hint="eastAsia" w:ascii="宋体" w:hAnsi="宋体"/>
          <w:i w:val="0"/>
          <w:iCs w:val="0"/>
          <w:caps/>
          <w:highlight w:val="none"/>
        </w:rPr>
        <w:instrText xml:space="preserve"> HYPERLINK \l _Toc19505 </w:instrText>
      </w:r>
      <w:r>
        <w:rPr>
          <w:rFonts w:hint="eastAsia" w:ascii="宋体" w:hAnsi="宋体"/>
          <w:i w:val="0"/>
          <w:iCs w:val="0"/>
          <w:caps/>
          <w:highlight w:val="none"/>
        </w:rPr>
        <w:fldChar w:fldCharType="separate"/>
      </w:r>
      <w:r>
        <w:rPr>
          <w:rFonts w:hint="eastAsia" w:ascii="宋体" w:hAnsi="宋体" w:eastAsia="宋体"/>
          <w:i w:val="0"/>
          <w:iCs w:val="0"/>
          <w:lang w:eastAsia="zh-CN"/>
        </w:rPr>
        <w:t xml:space="preserve">第一章 </w:t>
      </w:r>
      <w:r>
        <w:rPr>
          <w:rFonts w:hint="eastAsia" w:ascii="宋体" w:hAnsi="宋体" w:eastAsia="宋体"/>
          <w:i w:val="0"/>
          <w:iCs w:val="0"/>
          <w:highlight w:val="none"/>
        </w:rPr>
        <w:t>投标邀请</w:t>
      </w:r>
      <w:r>
        <w:rPr>
          <w:rFonts w:hint="eastAsia" w:ascii="宋体" w:hAnsi="宋体" w:eastAsia="宋体"/>
          <w:i w:val="0"/>
          <w:iCs w:val="0"/>
          <w:highlight w:val="none"/>
          <w:lang w:eastAsia="zh-CN"/>
        </w:rPr>
        <w:t>（招标公告）</w:t>
      </w:r>
      <w:r>
        <w:rPr>
          <w:i w:val="0"/>
          <w:iCs w:val="0"/>
        </w:rPr>
        <w:tab/>
      </w:r>
      <w:r>
        <w:rPr>
          <w:i w:val="0"/>
          <w:iCs w:val="0"/>
        </w:rPr>
        <w:fldChar w:fldCharType="begin"/>
      </w:r>
      <w:r>
        <w:rPr>
          <w:i w:val="0"/>
          <w:iCs w:val="0"/>
        </w:rPr>
        <w:instrText xml:space="preserve"> PAGEREF _Toc19505 \h </w:instrText>
      </w:r>
      <w:r>
        <w:rPr>
          <w:i w:val="0"/>
          <w:iCs w:val="0"/>
        </w:rPr>
        <w:fldChar w:fldCharType="separate"/>
      </w:r>
      <w:r>
        <w:rPr>
          <w:i w:val="0"/>
          <w:iCs w:val="0"/>
        </w:rPr>
        <w:t>4</w:t>
      </w:r>
      <w:r>
        <w:rPr>
          <w:i w:val="0"/>
          <w:iCs w:val="0"/>
        </w:rPr>
        <w:fldChar w:fldCharType="end"/>
      </w:r>
      <w:r>
        <w:rPr>
          <w:rFonts w:hint="eastAsia" w:ascii="宋体" w:hAnsi="宋体"/>
          <w:i w:val="0"/>
          <w:iCs w:val="0"/>
          <w:caps/>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_Toc23004 </w:instrText>
      </w:r>
      <w:r>
        <w:rPr>
          <w:rFonts w:hint="eastAsia"/>
          <w:i w:val="0"/>
          <w:iCs w:val="0"/>
          <w:highlight w:val="none"/>
        </w:rPr>
        <w:fldChar w:fldCharType="separate"/>
      </w:r>
      <w:r>
        <w:rPr>
          <w:rFonts w:hint="eastAsia" w:ascii="宋体" w:hAnsi="宋体" w:eastAsia="宋体" w:cs="Times New Roman"/>
          <w:bCs/>
          <w:i w:val="0"/>
          <w:iCs w:val="0"/>
          <w:highlight w:val="none"/>
        </w:rPr>
        <w:t>第二章 投标人须知前附表</w:t>
      </w:r>
      <w:r>
        <w:rPr>
          <w:i w:val="0"/>
          <w:iCs w:val="0"/>
        </w:rPr>
        <w:tab/>
      </w:r>
      <w:r>
        <w:rPr>
          <w:i w:val="0"/>
          <w:iCs w:val="0"/>
        </w:rPr>
        <w:fldChar w:fldCharType="begin"/>
      </w:r>
      <w:r>
        <w:rPr>
          <w:i w:val="0"/>
          <w:iCs w:val="0"/>
        </w:rPr>
        <w:instrText xml:space="preserve"> PAGEREF _Toc23004 \h </w:instrText>
      </w:r>
      <w:r>
        <w:rPr>
          <w:i w:val="0"/>
          <w:iCs w:val="0"/>
        </w:rPr>
        <w:fldChar w:fldCharType="separate"/>
      </w:r>
      <w:r>
        <w:rPr>
          <w:i w:val="0"/>
          <w:iCs w:val="0"/>
        </w:rPr>
        <w:t>7</w:t>
      </w:r>
      <w:r>
        <w:rPr>
          <w:i w:val="0"/>
          <w:iCs w:val="0"/>
        </w:rPr>
        <w:fldChar w:fldCharType="end"/>
      </w:r>
      <w:r>
        <w:rPr>
          <w:rFonts w:hint="eastAsia"/>
          <w:i w:val="0"/>
          <w:iCs w:val="0"/>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_Toc3517 </w:instrText>
      </w:r>
      <w:r>
        <w:rPr>
          <w:rFonts w:hint="eastAsia"/>
          <w:i w:val="0"/>
          <w:iCs w:val="0"/>
          <w:highlight w:val="none"/>
        </w:rPr>
        <w:fldChar w:fldCharType="separate"/>
      </w:r>
      <w:r>
        <w:rPr>
          <w:rFonts w:hint="eastAsia" w:ascii="宋体" w:hAnsi="宋体" w:eastAsia="宋体"/>
          <w:i w:val="0"/>
          <w:iCs w:val="0"/>
          <w:highlight w:val="none"/>
        </w:rPr>
        <w:t>第三章 投标人须知</w:t>
      </w:r>
      <w:r>
        <w:rPr>
          <w:i w:val="0"/>
          <w:iCs w:val="0"/>
        </w:rPr>
        <w:tab/>
      </w:r>
      <w:r>
        <w:rPr>
          <w:i w:val="0"/>
          <w:iCs w:val="0"/>
        </w:rPr>
        <w:fldChar w:fldCharType="begin"/>
      </w:r>
      <w:r>
        <w:rPr>
          <w:i w:val="0"/>
          <w:iCs w:val="0"/>
        </w:rPr>
        <w:instrText xml:space="preserve"> PAGEREF _Toc3517 \h </w:instrText>
      </w:r>
      <w:r>
        <w:rPr>
          <w:i w:val="0"/>
          <w:iCs w:val="0"/>
        </w:rPr>
        <w:fldChar w:fldCharType="separate"/>
      </w:r>
      <w:r>
        <w:rPr>
          <w:i w:val="0"/>
          <w:iCs w:val="0"/>
        </w:rPr>
        <w:t>10</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_Toc10082 </w:instrText>
      </w:r>
      <w:r>
        <w:rPr>
          <w:rFonts w:hint="eastAsia"/>
          <w:i w:val="0"/>
          <w:iCs w:val="0"/>
          <w:highlight w:val="none"/>
        </w:rPr>
        <w:fldChar w:fldCharType="separate"/>
      </w:r>
      <w:r>
        <w:rPr>
          <w:rFonts w:hint="eastAsia" w:hAnsi="宋体"/>
          <w:i w:val="0"/>
          <w:iCs w:val="0"/>
          <w:highlight w:val="none"/>
          <w:lang w:eastAsia="zh-CN"/>
        </w:rPr>
        <w:t>一．投标文件的编制</w:t>
      </w:r>
      <w:r>
        <w:rPr>
          <w:i w:val="0"/>
          <w:iCs w:val="0"/>
        </w:rPr>
        <w:tab/>
      </w:r>
      <w:r>
        <w:rPr>
          <w:i w:val="0"/>
          <w:iCs w:val="0"/>
        </w:rPr>
        <w:fldChar w:fldCharType="begin"/>
      </w:r>
      <w:r>
        <w:rPr>
          <w:i w:val="0"/>
          <w:iCs w:val="0"/>
        </w:rPr>
        <w:instrText xml:space="preserve"> PAGEREF _Toc10082 \h </w:instrText>
      </w:r>
      <w:r>
        <w:rPr>
          <w:i w:val="0"/>
          <w:iCs w:val="0"/>
        </w:rPr>
        <w:fldChar w:fldCharType="separate"/>
      </w:r>
      <w:r>
        <w:rPr>
          <w:i w:val="0"/>
          <w:iCs w:val="0"/>
        </w:rPr>
        <w:t>10</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_Toc5830 </w:instrText>
      </w:r>
      <w:r>
        <w:rPr>
          <w:rFonts w:hint="eastAsia"/>
          <w:i w:val="0"/>
          <w:iCs w:val="0"/>
          <w:highlight w:val="none"/>
        </w:rPr>
        <w:fldChar w:fldCharType="separate"/>
      </w:r>
      <w:r>
        <w:rPr>
          <w:rFonts w:hint="eastAsia" w:hAnsi="宋体"/>
          <w:i w:val="0"/>
          <w:iCs w:val="0"/>
          <w:highlight w:val="none"/>
          <w:lang w:eastAsia="zh-CN"/>
        </w:rPr>
        <w:t>三</w:t>
      </w:r>
      <w:r>
        <w:rPr>
          <w:rFonts w:hint="eastAsia" w:hAnsi="宋体"/>
          <w:i w:val="0"/>
          <w:iCs w:val="0"/>
          <w:highlight w:val="none"/>
        </w:rPr>
        <w:t>．投标文件的递交</w:t>
      </w:r>
      <w:r>
        <w:rPr>
          <w:i w:val="0"/>
          <w:iCs w:val="0"/>
        </w:rPr>
        <w:tab/>
      </w:r>
      <w:r>
        <w:rPr>
          <w:i w:val="0"/>
          <w:iCs w:val="0"/>
        </w:rPr>
        <w:fldChar w:fldCharType="begin"/>
      </w:r>
      <w:r>
        <w:rPr>
          <w:i w:val="0"/>
          <w:iCs w:val="0"/>
        </w:rPr>
        <w:instrText xml:space="preserve"> PAGEREF _Toc5830 \h </w:instrText>
      </w:r>
      <w:r>
        <w:rPr>
          <w:i w:val="0"/>
          <w:iCs w:val="0"/>
        </w:rPr>
        <w:fldChar w:fldCharType="separate"/>
      </w:r>
      <w:r>
        <w:rPr>
          <w:i w:val="0"/>
          <w:iCs w:val="0"/>
        </w:rPr>
        <w:t>12</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_Toc16142 </w:instrText>
      </w:r>
      <w:r>
        <w:rPr>
          <w:rFonts w:hint="eastAsia"/>
          <w:i w:val="0"/>
          <w:iCs w:val="0"/>
          <w:highlight w:val="none"/>
        </w:rPr>
        <w:fldChar w:fldCharType="separate"/>
      </w:r>
      <w:r>
        <w:rPr>
          <w:rFonts w:hint="eastAsia" w:hAnsi="宋体"/>
          <w:i w:val="0"/>
          <w:iCs w:val="0"/>
          <w:highlight w:val="none"/>
          <w:lang w:eastAsia="zh-CN"/>
        </w:rPr>
        <w:t>四</w:t>
      </w:r>
      <w:r>
        <w:rPr>
          <w:rFonts w:hint="eastAsia" w:hAnsi="宋体"/>
          <w:i w:val="0"/>
          <w:iCs w:val="0"/>
          <w:highlight w:val="none"/>
        </w:rPr>
        <w:t>．开标、评标</w:t>
      </w:r>
      <w:r>
        <w:rPr>
          <w:rFonts w:hint="eastAsia" w:hAnsi="宋体"/>
          <w:i w:val="0"/>
          <w:iCs w:val="0"/>
          <w:highlight w:val="none"/>
          <w:lang w:eastAsia="zh-CN"/>
        </w:rPr>
        <w:t>及定标</w:t>
      </w:r>
      <w:r>
        <w:rPr>
          <w:i w:val="0"/>
          <w:iCs w:val="0"/>
        </w:rPr>
        <w:tab/>
      </w:r>
      <w:r>
        <w:rPr>
          <w:i w:val="0"/>
          <w:iCs w:val="0"/>
        </w:rPr>
        <w:fldChar w:fldCharType="begin"/>
      </w:r>
      <w:r>
        <w:rPr>
          <w:i w:val="0"/>
          <w:iCs w:val="0"/>
        </w:rPr>
        <w:instrText xml:space="preserve"> PAGEREF _Toc16142 \h </w:instrText>
      </w:r>
      <w:r>
        <w:rPr>
          <w:i w:val="0"/>
          <w:iCs w:val="0"/>
        </w:rPr>
        <w:fldChar w:fldCharType="separate"/>
      </w:r>
      <w:r>
        <w:rPr>
          <w:i w:val="0"/>
          <w:iCs w:val="0"/>
        </w:rPr>
        <w:t>12</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_Toc8331 </w:instrText>
      </w:r>
      <w:r>
        <w:rPr>
          <w:rFonts w:hint="eastAsia"/>
          <w:i w:val="0"/>
          <w:iCs w:val="0"/>
          <w:highlight w:val="none"/>
        </w:rPr>
        <w:fldChar w:fldCharType="separate"/>
      </w:r>
      <w:r>
        <w:rPr>
          <w:rFonts w:hint="eastAsia" w:hAnsi="宋体"/>
          <w:i w:val="0"/>
          <w:iCs w:val="0"/>
          <w:highlight w:val="none"/>
          <w:lang w:eastAsia="zh-CN"/>
        </w:rPr>
        <w:t>六</w:t>
      </w:r>
      <w:r>
        <w:rPr>
          <w:rFonts w:hint="eastAsia" w:hAnsi="宋体"/>
          <w:i w:val="0"/>
          <w:iCs w:val="0"/>
          <w:highlight w:val="none"/>
        </w:rPr>
        <w:t>．投标文件的澄清</w:t>
      </w:r>
      <w:r>
        <w:rPr>
          <w:i w:val="0"/>
          <w:iCs w:val="0"/>
        </w:rPr>
        <w:tab/>
      </w:r>
      <w:r>
        <w:rPr>
          <w:i w:val="0"/>
          <w:iCs w:val="0"/>
        </w:rPr>
        <w:fldChar w:fldCharType="begin"/>
      </w:r>
      <w:r>
        <w:rPr>
          <w:i w:val="0"/>
          <w:iCs w:val="0"/>
        </w:rPr>
        <w:instrText xml:space="preserve"> PAGEREF _Toc8331 \h </w:instrText>
      </w:r>
      <w:r>
        <w:rPr>
          <w:i w:val="0"/>
          <w:iCs w:val="0"/>
        </w:rPr>
        <w:fldChar w:fldCharType="separate"/>
      </w:r>
      <w:r>
        <w:rPr>
          <w:i w:val="0"/>
          <w:iCs w:val="0"/>
        </w:rPr>
        <w:t>15</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_Toc29703 </w:instrText>
      </w:r>
      <w:r>
        <w:rPr>
          <w:rFonts w:hint="eastAsia"/>
          <w:i w:val="0"/>
          <w:iCs w:val="0"/>
          <w:highlight w:val="none"/>
        </w:rPr>
        <w:fldChar w:fldCharType="separate"/>
      </w:r>
      <w:r>
        <w:rPr>
          <w:rFonts w:hint="eastAsia" w:hAnsi="宋体"/>
          <w:i w:val="0"/>
          <w:iCs w:val="0"/>
          <w:highlight w:val="none"/>
          <w:lang w:eastAsia="zh-CN"/>
        </w:rPr>
        <w:t>七.中标通知书</w:t>
      </w:r>
      <w:r>
        <w:rPr>
          <w:i w:val="0"/>
          <w:iCs w:val="0"/>
        </w:rPr>
        <w:tab/>
      </w:r>
      <w:r>
        <w:rPr>
          <w:i w:val="0"/>
          <w:iCs w:val="0"/>
        </w:rPr>
        <w:fldChar w:fldCharType="begin"/>
      </w:r>
      <w:r>
        <w:rPr>
          <w:i w:val="0"/>
          <w:iCs w:val="0"/>
        </w:rPr>
        <w:instrText xml:space="preserve"> PAGEREF _Toc29703 \h </w:instrText>
      </w:r>
      <w:r>
        <w:rPr>
          <w:i w:val="0"/>
          <w:iCs w:val="0"/>
        </w:rPr>
        <w:fldChar w:fldCharType="separate"/>
      </w:r>
      <w:r>
        <w:rPr>
          <w:i w:val="0"/>
          <w:iCs w:val="0"/>
        </w:rPr>
        <w:t>15</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_Toc15599 </w:instrText>
      </w:r>
      <w:r>
        <w:rPr>
          <w:rFonts w:hint="eastAsia"/>
          <w:i w:val="0"/>
          <w:iCs w:val="0"/>
          <w:highlight w:val="none"/>
        </w:rPr>
        <w:fldChar w:fldCharType="separate"/>
      </w:r>
      <w:r>
        <w:rPr>
          <w:rFonts w:hint="eastAsia" w:hAnsi="宋体"/>
          <w:i w:val="0"/>
          <w:iCs w:val="0"/>
          <w:highlight w:val="none"/>
          <w:lang w:eastAsia="zh-CN"/>
        </w:rPr>
        <w:t>八.异议处理</w:t>
      </w:r>
      <w:r>
        <w:rPr>
          <w:i w:val="0"/>
          <w:iCs w:val="0"/>
        </w:rPr>
        <w:tab/>
      </w:r>
      <w:r>
        <w:rPr>
          <w:i w:val="0"/>
          <w:iCs w:val="0"/>
        </w:rPr>
        <w:fldChar w:fldCharType="begin"/>
      </w:r>
      <w:r>
        <w:rPr>
          <w:i w:val="0"/>
          <w:iCs w:val="0"/>
        </w:rPr>
        <w:instrText xml:space="preserve"> PAGEREF _Toc15599 \h </w:instrText>
      </w:r>
      <w:r>
        <w:rPr>
          <w:i w:val="0"/>
          <w:iCs w:val="0"/>
        </w:rPr>
        <w:fldChar w:fldCharType="separate"/>
      </w:r>
      <w:r>
        <w:rPr>
          <w:i w:val="0"/>
          <w:iCs w:val="0"/>
        </w:rPr>
        <w:t>15</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_Toc22159 </w:instrText>
      </w:r>
      <w:r>
        <w:rPr>
          <w:rFonts w:hint="eastAsia"/>
          <w:i w:val="0"/>
          <w:iCs w:val="0"/>
          <w:highlight w:val="none"/>
        </w:rPr>
        <w:fldChar w:fldCharType="separate"/>
      </w:r>
      <w:r>
        <w:rPr>
          <w:rFonts w:hint="eastAsia" w:hAnsi="宋体"/>
          <w:i w:val="0"/>
          <w:iCs w:val="0"/>
          <w:highlight w:val="none"/>
          <w:lang w:eastAsia="zh-CN"/>
        </w:rPr>
        <w:t>九</w:t>
      </w:r>
      <w:r>
        <w:rPr>
          <w:rFonts w:hint="eastAsia" w:hAnsi="宋体"/>
          <w:i w:val="0"/>
          <w:iCs w:val="0"/>
          <w:highlight w:val="none"/>
        </w:rPr>
        <w:t>．签订合同</w:t>
      </w:r>
      <w:r>
        <w:rPr>
          <w:i w:val="0"/>
          <w:iCs w:val="0"/>
        </w:rPr>
        <w:tab/>
      </w:r>
      <w:r>
        <w:rPr>
          <w:i w:val="0"/>
          <w:iCs w:val="0"/>
        </w:rPr>
        <w:fldChar w:fldCharType="begin"/>
      </w:r>
      <w:r>
        <w:rPr>
          <w:i w:val="0"/>
          <w:iCs w:val="0"/>
        </w:rPr>
        <w:instrText xml:space="preserve"> PAGEREF _Toc22159 \h </w:instrText>
      </w:r>
      <w:r>
        <w:rPr>
          <w:i w:val="0"/>
          <w:iCs w:val="0"/>
        </w:rPr>
        <w:fldChar w:fldCharType="separate"/>
      </w:r>
      <w:r>
        <w:rPr>
          <w:i w:val="0"/>
          <w:iCs w:val="0"/>
        </w:rPr>
        <w:t>16</w:t>
      </w:r>
      <w:r>
        <w:rPr>
          <w:i w:val="0"/>
          <w:iCs w:val="0"/>
        </w:rPr>
        <w:fldChar w:fldCharType="end"/>
      </w:r>
      <w:r>
        <w:rPr>
          <w:rFonts w:hint="eastAsia"/>
          <w:i w:val="0"/>
          <w:iCs w:val="0"/>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_Toc12628 </w:instrText>
      </w:r>
      <w:r>
        <w:rPr>
          <w:rFonts w:hint="eastAsia"/>
          <w:i w:val="0"/>
          <w:iCs w:val="0"/>
          <w:highlight w:val="none"/>
        </w:rPr>
        <w:fldChar w:fldCharType="separate"/>
      </w:r>
      <w:r>
        <w:rPr>
          <w:rFonts w:hint="eastAsia" w:ascii="宋体" w:hAnsi="宋体" w:eastAsia="宋体"/>
          <w:i w:val="0"/>
          <w:iCs w:val="0"/>
          <w:highlight w:val="none"/>
        </w:rPr>
        <w:t>第四章</w:t>
      </w:r>
      <w:r>
        <w:rPr>
          <w:rFonts w:hint="eastAsia" w:ascii="宋体" w:hAnsi="宋体" w:eastAsia="宋体"/>
          <w:i w:val="0"/>
          <w:iCs w:val="0"/>
          <w:highlight w:val="none"/>
          <w:lang w:eastAsia="zh-CN"/>
        </w:rPr>
        <w:t xml:space="preserve"> </w:t>
      </w:r>
      <w:r>
        <w:rPr>
          <w:rFonts w:hint="eastAsia" w:ascii="宋体" w:hAnsi="宋体" w:eastAsia="宋体"/>
          <w:i w:val="0"/>
          <w:iCs w:val="0"/>
          <w:szCs w:val="36"/>
          <w:highlight w:val="none"/>
          <w:lang w:eastAsia="zh-CN"/>
        </w:rPr>
        <w:t>招</w:t>
      </w:r>
      <w:r>
        <w:rPr>
          <w:rFonts w:hint="eastAsia" w:ascii="宋体" w:hAnsi="宋体" w:eastAsia="宋体"/>
          <w:i w:val="0"/>
          <w:iCs w:val="0"/>
          <w:szCs w:val="36"/>
          <w:highlight w:val="none"/>
        </w:rPr>
        <w:t>标需求</w:t>
      </w:r>
      <w:r>
        <w:rPr>
          <w:i w:val="0"/>
          <w:iCs w:val="0"/>
        </w:rPr>
        <w:tab/>
      </w:r>
      <w:r>
        <w:rPr>
          <w:i w:val="0"/>
          <w:iCs w:val="0"/>
        </w:rPr>
        <w:fldChar w:fldCharType="begin"/>
      </w:r>
      <w:r>
        <w:rPr>
          <w:i w:val="0"/>
          <w:iCs w:val="0"/>
        </w:rPr>
        <w:instrText xml:space="preserve"> PAGEREF _Toc12628 \h </w:instrText>
      </w:r>
      <w:r>
        <w:rPr>
          <w:i w:val="0"/>
          <w:iCs w:val="0"/>
        </w:rPr>
        <w:fldChar w:fldCharType="separate"/>
      </w:r>
      <w:r>
        <w:rPr>
          <w:i w:val="0"/>
          <w:iCs w:val="0"/>
        </w:rPr>
        <w:t>17</w:t>
      </w:r>
      <w:r>
        <w:rPr>
          <w:i w:val="0"/>
          <w:iCs w:val="0"/>
        </w:rPr>
        <w:fldChar w:fldCharType="end"/>
      </w:r>
      <w:r>
        <w:rPr>
          <w:rFonts w:hint="eastAsia"/>
          <w:i w:val="0"/>
          <w:iCs w:val="0"/>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_Toc23563 </w:instrText>
      </w:r>
      <w:r>
        <w:rPr>
          <w:rFonts w:hint="eastAsia"/>
          <w:i w:val="0"/>
          <w:iCs w:val="0"/>
          <w:highlight w:val="none"/>
        </w:rPr>
        <w:fldChar w:fldCharType="separate"/>
      </w:r>
      <w:r>
        <w:rPr>
          <w:rFonts w:hint="eastAsia" w:ascii="宋体" w:hAnsi="宋体" w:eastAsia="宋体"/>
          <w:i w:val="0"/>
          <w:iCs w:val="0"/>
          <w:highlight w:val="none"/>
        </w:rPr>
        <w:t>第五章 评标办法</w:t>
      </w:r>
      <w:r>
        <w:rPr>
          <w:i w:val="0"/>
          <w:iCs w:val="0"/>
        </w:rPr>
        <w:tab/>
      </w:r>
      <w:r>
        <w:rPr>
          <w:i w:val="0"/>
          <w:iCs w:val="0"/>
        </w:rPr>
        <w:fldChar w:fldCharType="begin"/>
      </w:r>
      <w:r>
        <w:rPr>
          <w:i w:val="0"/>
          <w:iCs w:val="0"/>
        </w:rPr>
        <w:instrText xml:space="preserve"> PAGEREF _Toc23563 \h </w:instrText>
      </w:r>
      <w:r>
        <w:rPr>
          <w:i w:val="0"/>
          <w:iCs w:val="0"/>
        </w:rPr>
        <w:fldChar w:fldCharType="separate"/>
      </w:r>
      <w:r>
        <w:rPr>
          <w:i w:val="0"/>
          <w:iCs w:val="0"/>
        </w:rPr>
        <w:t>18</w:t>
      </w:r>
      <w:r>
        <w:rPr>
          <w:i w:val="0"/>
          <w:iCs w:val="0"/>
        </w:rPr>
        <w:fldChar w:fldCharType="end"/>
      </w:r>
      <w:r>
        <w:rPr>
          <w:rFonts w:hint="eastAsia"/>
          <w:i w:val="0"/>
          <w:iCs w:val="0"/>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_Toc21767 </w:instrText>
      </w:r>
      <w:r>
        <w:rPr>
          <w:rFonts w:hint="eastAsia"/>
          <w:i w:val="0"/>
          <w:iCs w:val="0"/>
          <w:highlight w:val="none"/>
        </w:rPr>
        <w:fldChar w:fldCharType="separate"/>
      </w:r>
      <w:r>
        <w:rPr>
          <w:rFonts w:hint="eastAsia" w:ascii="宋体" w:hAnsi="宋体" w:eastAsia="宋体"/>
          <w:i w:val="0"/>
          <w:iCs w:val="0"/>
          <w:highlight w:val="none"/>
        </w:rPr>
        <w:t xml:space="preserve">第六章 </w:t>
      </w:r>
      <w:r>
        <w:rPr>
          <w:rFonts w:ascii="宋体" w:hAnsi="宋体" w:eastAsia="宋体"/>
          <w:i w:val="0"/>
          <w:iCs w:val="0"/>
          <w:highlight w:val="none"/>
        </w:rPr>
        <w:t>合同</w:t>
      </w:r>
      <w:r>
        <w:rPr>
          <w:i w:val="0"/>
          <w:iCs w:val="0"/>
        </w:rPr>
        <w:tab/>
      </w:r>
      <w:r>
        <w:rPr>
          <w:i w:val="0"/>
          <w:iCs w:val="0"/>
        </w:rPr>
        <w:fldChar w:fldCharType="begin"/>
      </w:r>
      <w:r>
        <w:rPr>
          <w:i w:val="0"/>
          <w:iCs w:val="0"/>
        </w:rPr>
        <w:instrText xml:space="preserve"> PAGEREF _Toc21767 \h </w:instrText>
      </w:r>
      <w:r>
        <w:rPr>
          <w:i w:val="0"/>
          <w:iCs w:val="0"/>
        </w:rPr>
        <w:fldChar w:fldCharType="separate"/>
      </w:r>
      <w:r>
        <w:rPr>
          <w:i w:val="0"/>
          <w:iCs w:val="0"/>
        </w:rPr>
        <w:t>26</w:t>
      </w:r>
      <w:r>
        <w:rPr>
          <w:i w:val="0"/>
          <w:iCs w:val="0"/>
        </w:rPr>
        <w:fldChar w:fldCharType="end"/>
      </w:r>
      <w:r>
        <w:rPr>
          <w:rFonts w:hint="eastAsia"/>
          <w:i w:val="0"/>
          <w:iCs w:val="0"/>
          <w:color w:val="auto"/>
          <w:highlight w:val="none"/>
        </w:rPr>
        <w:fldChar w:fldCharType="end"/>
      </w:r>
    </w:p>
    <w:p>
      <w:pPr>
        <w:pStyle w:val="13"/>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_Toc32028 </w:instrText>
      </w:r>
      <w:r>
        <w:rPr>
          <w:rFonts w:hint="eastAsia"/>
          <w:i w:val="0"/>
          <w:iCs w:val="0"/>
          <w:highlight w:val="none"/>
        </w:rPr>
        <w:fldChar w:fldCharType="separate"/>
      </w:r>
      <w:r>
        <w:rPr>
          <w:rFonts w:hint="eastAsia" w:ascii="宋体" w:hAnsi="宋体" w:eastAsia="宋体"/>
          <w:i w:val="0"/>
          <w:iCs w:val="0"/>
          <w:highlight w:val="none"/>
        </w:rPr>
        <w:t>第七章 投标文件格式</w:t>
      </w:r>
      <w:r>
        <w:rPr>
          <w:i w:val="0"/>
          <w:iCs w:val="0"/>
        </w:rPr>
        <w:tab/>
      </w:r>
      <w:r>
        <w:rPr>
          <w:i w:val="0"/>
          <w:iCs w:val="0"/>
        </w:rPr>
        <w:fldChar w:fldCharType="begin"/>
      </w:r>
      <w:r>
        <w:rPr>
          <w:i w:val="0"/>
          <w:iCs w:val="0"/>
        </w:rPr>
        <w:instrText xml:space="preserve"> PAGEREF _Toc32028 \h </w:instrText>
      </w:r>
      <w:r>
        <w:rPr>
          <w:i w:val="0"/>
          <w:iCs w:val="0"/>
        </w:rPr>
        <w:fldChar w:fldCharType="separate"/>
      </w:r>
      <w:r>
        <w:rPr>
          <w:i w:val="0"/>
          <w:iCs w:val="0"/>
        </w:rPr>
        <w:t>36</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_Toc13968 </w:instrText>
      </w:r>
      <w:r>
        <w:rPr>
          <w:rFonts w:hint="eastAsia"/>
          <w:i w:val="0"/>
          <w:iCs w:val="0"/>
          <w:highlight w:val="none"/>
        </w:rPr>
        <w:fldChar w:fldCharType="separate"/>
      </w:r>
      <w:r>
        <w:rPr>
          <w:rFonts w:hint="eastAsia" w:hAnsi="宋体"/>
          <w:i w:val="0"/>
          <w:iCs w:val="0"/>
          <w:highlight w:val="none"/>
          <w:lang w:eastAsia="zh-CN"/>
        </w:rPr>
        <w:t>一．投标函</w:t>
      </w:r>
      <w:r>
        <w:rPr>
          <w:i w:val="0"/>
          <w:iCs w:val="0"/>
        </w:rPr>
        <w:tab/>
      </w:r>
      <w:r>
        <w:rPr>
          <w:i w:val="0"/>
          <w:iCs w:val="0"/>
        </w:rPr>
        <w:fldChar w:fldCharType="begin"/>
      </w:r>
      <w:r>
        <w:rPr>
          <w:i w:val="0"/>
          <w:iCs w:val="0"/>
        </w:rPr>
        <w:instrText xml:space="preserve"> PAGEREF _Toc13968 \h </w:instrText>
      </w:r>
      <w:r>
        <w:rPr>
          <w:i w:val="0"/>
          <w:iCs w:val="0"/>
        </w:rPr>
        <w:fldChar w:fldCharType="separate"/>
      </w:r>
      <w:r>
        <w:rPr>
          <w:i w:val="0"/>
          <w:iCs w:val="0"/>
        </w:rPr>
        <w:t>37</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_Toc12338 </w:instrText>
      </w:r>
      <w:r>
        <w:rPr>
          <w:rFonts w:hint="eastAsia"/>
          <w:i w:val="0"/>
          <w:iCs w:val="0"/>
          <w:highlight w:val="none"/>
        </w:rPr>
        <w:fldChar w:fldCharType="separate"/>
      </w:r>
      <w:r>
        <w:rPr>
          <w:rFonts w:hint="eastAsia" w:hAnsi="宋体"/>
          <w:i w:val="0"/>
          <w:iCs w:val="0"/>
          <w:highlight w:val="none"/>
          <w:lang w:eastAsia="zh-CN"/>
        </w:rPr>
        <w:t>二</w:t>
      </w:r>
      <w:r>
        <w:rPr>
          <w:rFonts w:hint="eastAsia" w:hAnsi="宋体"/>
          <w:i w:val="0"/>
          <w:iCs w:val="0"/>
          <w:highlight w:val="none"/>
        </w:rPr>
        <w:t>．投标人情况综合简介</w:t>
      </w:r>
      <w:r>
        <w:rPr>
          <w:i w:val="0"/>
          <w:iCs w:val="0"/>
        </w:rPr>
        <w:tab/>
      </w:r>
      <w:r>
        <w:rPr>
          <w:i w:val="0"/>
          <w:iCs w:val="0"/>
        </w:rPr>
        <w:fldChar w:fldCharType="begin"/>
      </w:r>
      <w:r>
        <w:rPr>
          <w:i w:val="0"/>
          <w:iCs w:val="0"/>
        </w:rPr>
        <w:instrText xml:space="preserve"> PAGEREF _Toc12338 \h </w:instrText>
      </w:r>
      <w:r>
        <w:rPr>
          <w:i w:val="0"/>
          <w:iCs w:val="0"/>
        </w:rPr>
        <w:fldChar w:fldCharType="separate"/>
      </w:r>
      <w:r>
        <w:rPr>
          <w:i w:val="0"/>
          <w:iCs w:val="0"/>
        </w:rPr>
        <w:t>39</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_Toc16768 </w:instrText>
      </w:r>
      <w:r>
        <w:rPr>
          <w:rFonts w:hint="eastAsia"/>
          <w:i w:val="0"/>
          <w:iCs w:val="0"/>
          <w:highlight w:val="none"/>
        </w:rPr>
        <w:fldChar w:fldCharType="separate"/>
      </w:r>
      <w:r>
        <w:rPr>
          <w:rFonts w:hint="eastAsia" w:hAnsi="宋体"/>
          <w:i w:val="0"/>
          <w:iCs w:val="0"/>
          <w:highlight w:val="none"/>
          <w:lang w:eastAsia="zh-CN"/>
        </w:rPr>
        <w:t>三、投标保证金退还声明</w:t>
      </w:r>
      <w:r>
        <w:rPr>
          <w:i w:val="0"/>
          <w:iCs w:val="0"/>
        </w:rPr>
        <w:tab/>
      </w:r>
      <w:r>
        <w:rPr>
          <w:i w:val="0"/>
          <w:iCs w:val="0"/>
        </w:rPr>
        <w:fldChar w:fldCharType="begin"/>
      </w:r>
      <w:r>
        <w:rPr>
          <w:i w:val="0"/>
          <w:iCs w:val="0"/>
        </w:rPr>
        <w:instrText xml:space="preserve"> PAGEREF _Toc16768 \h </w:instrText>
      </w:r>
      <w:r>
        <w:rPr>
          <w:i w:val="0"/>
          <w:iCs w:val="0"/>
        </w:rPr>
        <w:fldChar w:fldCharType="separate"/>
      </w:r>
      <w:r>
        <w:rPr>
          <w:i w:val="0"/>
          <w:iCs w:val="0"/>
        </w:rPr>
        <w:t>39</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_Toc615 </w:instrText>
      </w:r>
      <w:r>
        <w:rPr>
          <w:rFonts w:hint="eastAsia"/>
          <w:i w:val="0"/>
          <w:iCs w:val="0"/>
          <w:highlight w:val="none"/>
        </w:rPr>
        <w:fldChar w:fldCharType="separate"/>
      </w:r>
      <w:r>
        <w:rPr>
          <w:rFonts w:hint="eastAsia" w:hAnsi="宋体"/>
          <w:i w:val="0"/>
          <w:iCs w:val="0"/>
          <w:highlight w:val="none"/>
          <w:lang w:eastAsia="zh-CN"/>
        </w:rPr>
        <w:t>四</w:t>
      </w:r>
      <w:r>
        <w:rPr>
          <w:rFonts w:hint="eastAsia" w:hAnsi="宋体"/>
          <w:i w:val="0"/>
          <w:iCs w:val="0"/>
          <w:highlight w:val="none"/>
        </w:rPr>
        <w:t>．开标一览表</w:t>
      </w:r>
      <w:r>
        <w:rPr>
          <w:i w:val="0"/>
          <w:iCs w:val="0"/>
        </w:rPr>
        <w:tab/>
      </w:r>
      <w:r>
        <w:rPr>
          <w:i w:val="0"/>
          <w:iCs w:val="0"/>
        </w:rPr>
        <w:fldChar w:fldCharType="begin"/>
      </w:r>
      <w:r>
        <w:rPr>
          <w:i w:val="0"/>
          <w:iCs w:val="0"/>
        </w:rPr>
        <w:instrText xml:space="preserve"> PAGEREF _Toc615 \h </w:instrText>
      </w:r>
      <w:r>
        <w:rPr>
          <w:i w:val="0"/>
          <w:iCs w:val="0"/>
        </w:rPr>
        <w:fldChar w:fldCharType="separate"/>
      </w:r>
      <w:r>
        <w:rPr>
          <w:i w:val="0"/>
          <w:iCs w:val="0"/>
        </w:rPr>
        <w:t>40</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_Toc21231 </w:instrText>
      </w:r>
      <w:r>
        <w:rPr>
          <w:rFonts w:hint="eastAsia"/>
          <w:i w:val="0"/>
          <w:iCs w:val="0"/>
          <w:highlight w:val="none"/>
        </w:rPr>
        <w:fldChar w:fldCharType="separate"/>
      </w:r>
      <w:r>
        <w:rPr>
          <w:rFonts w:hint="eastAsia" w:ascii="仿宋" w:hAnsi="仿宋" w:eastAsia="仿宋" w:cs="仿宋"/>
          <w:i w:val="0"/>
          <w:iCs w:val="0"/>
          <w:szCs w:val="32"/>
          <w:lang w:val="en-US" w:eastAsia="zh-CN"/>
        </w:rPr>
        <w:t xml:space="preserve">五． </w:t>
      </w:r>
      <w:r>
        <w:rPr>
          <w:rFonts w:hint="eastAsia" w:hAnsi="宋体"/>
          <w:bCs/>
          <w:i w:val="0"/>
          <w:iCs w:val="0"/>
          <w:highlight w:val="none"/>
          <w:lang w:val="en-US" w:eastAsia="zh-CN"/>
        </w:rPr>
        <w:t>详细报价清单</w:t>
      </w:r>
      <w:r>
        <w:rPr>
          <w:i w:val="0"/>
          <w:iCs w:val="0"/>
        </w:rPr>
        <w:tab/>
      </w:r>
      <w:r>
        <w:rPr>
          <w:i w:val="0"/>
          <w:iCs w:val="0"/>
        </w:rPr>
        <w:fldChar w:fldCharType="begin"/>
      </w:r>
      <w:r>
        <w:rPr>
          <w:i w:val="0"/>
          <w:iCs w:val="0"/>
        </w:rPr>
        <w:instrText xml:space="preserve"> PAGEREF _Toc21231 \h </w:instrText>
      </w:r>
      <w:r>
        <w:rPr>
          <w:i w:val="0"/>
          <w:iCs w:val="0"/>
        </w:rPr>
        <w:fldChar w:fldCharType="separate"/>
      </w:r>
      <w:r>
        <w:rPr>
          <w:i w:val="0"/>
          <w:iCs w:val="0"/>
        </w:rPr>
        <w:t>41</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_Toc4749 </w:instrText>
      </w:r>
      <w:r>
        <w:rPr>
          <w:rFonts w:hint="eastAsia"/>
          <w:i w:val="0"/>
          <w:iCs w:val="0"/>
          <w:highlight w:val="none"/>
        </w:rPr>
        <w:fldChar w:fldCharType="separate"/>
      </w:r>
      <w:r>
        <w:rPr>
          <w:rFonts w:hint="eastAsia" w:hAnsi="宋体"/>
          <w:i w:val="0"/>
          <w:iCs w:val="0"/>
          <w:highlight w:val="none"/>
          <w:lang w:eastAsia="zh-CN"/>
        </w:rPr>
        <w:t>六</w:t>
      </w:r>
      <w:r>
        <w:rPr>
          <w:rFonts w:hint="eastAsia" w:hAnsi="宋体"/>
          <w:i w:val="0"/>
          <w:iCs w:val="0"/>
          <w:highlight w:val="none"/>
        </w:rPr>
        <w:t>．投标人信用承诺</w:t>
      </w:r>
      <w:r>
        <w:rPr>
          <w:i w:val="0"/>
          <w:iCs w:val="0"/>
        </w:rPr>
        <w:tab/>
      </w:r>
      <w:r>
        <w:rPr>
          <w:i w:val="0"/>
          <w:iCs w:val="0"/>
        </w:rPr>
        <w:fldChar w:fldCharType="begin"/>
      </w:r>
      <w:r>
        <w:rPr>
          <w:i w:val="0"/>
          <w:iCs w:val="0"/>
        </w:rPr>
        <w:instrText xml:space="preserve"> PAGEREF _Toc4749 \h </w:instrText>
      </w:r>
      <w:r>
        <w:rPr>
          <w:i w:val="0"/>
          <w:iCs w:val="0"/>
        </w:rPr>
        <w:fldChar w:fldCharType="separate"/>
      </w:r>
      <w:r>
        <w:rPr>
          <w:i w:val="0"/>
          <w:iCs w:val="0"/>
        </w:rPr>
        <w:t>42</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_Toc16192 </w:instrText>
      </w:r>
      <w:r>
        <w:rPr>
          <w:rFonts w:hint="eastAsia"/>
          <w:i w:val="0"/>
          <w:iCs w:val="0"/>
          <w:highlight w:val="none"/>
        </w:rPr>
        <w:fldChar w:fldCharType="separate"/>
      </w:r>
      <w:r>
        <w:rPr>
          <w:rFonts w:hint="eastAsia" w:hAnsi="宋体"/>
          <w:i w:val="0"/>
          <w:iCs w:val="0"/>
          <w:highlight w:val="none"/>
          <w:lang w:eastAsia="zh-CN"/>
        </w:rPr>
        <w:t>七</w:t>
      </w:r>
      <w:r>
        <w:rPr>
          <w:rFonts w:hint="eastAsia" w:hAnsi="宋体"/>
          <w:i w:val="0"/>
          <w:iCs w:val="0"/>
          <w:highlight w:val="none"/>
        </w:rPr>
        <w:t>. 投标业绩</w:t>
      </w:r>
      <w:r>
        <w:rPr>
          <w:i w:val="0"/>
          <w:iCs w:val="0"/>
        </w:rPr>
        <w:tab/>
      </w:r>
      <w:r>
        <w:rPr>
          <w:i w:val="0"/>
          <w:iCs w:val="0"/>
        </w:rPr>
        <w:fldChar w:fldCharType="begin"/>
      </w:r>
      <w:r>
        <w:rPr>
          <w:i w:val="0"/>
          <w:iCs w:val="0"/>
        </w:rPr>
        <w:instrText xml:space="preserve"> PAGEREF _Toc16192 \h </w:instrText>
      </w:r>
      <w:r>
        <w:rPr>
          <w:i w:val="0"/>
          <w:iCs w:val="0"/>
        </w:rPr>
        <w:fldChar w:fldCharType="separate"/>
      </w:r>
      <w:r>
        <w:rPr>
          <w:i w:val="0"/>
          <w:iCs w:val="0"/>
        </w:rPr>
        <w:t>43</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_Toc14575 </w:instrText>
      </w:r>
      <w:r>
        <w:rPr>
          <w:rFonts w:hint="eastAsia"/>
          <w:i w:val="0"/>
          <w:iCs w:val="0"/>
          <w:highlight w:val="none"/>
        </w:rPr>
        <w:fldChar w:fldCharType="separate"/>
      </w:r>
      <w:r>
        <w:rPr>
          <w:rFonts w:hint="eastAsia" w:hAnsi="宋体"/>
          <w:i w:val="0"/>
          <w:iCs w:val="0"/>
          <w:highlight w:val="none"/>
          <w:lang w:eastAsia="zh-CN"/>
        </w:rPr>
        <w:t>八</w:t>
      </w:r>
      <w:r>
        <w:rPr>
          <w:rFonts w:hint="eastAsia" w:hAnsi="宋体"/>
          <w:i w:val="0"/>
          <w:iCs w:val="0"/>
          <w:highlight w:val="none"/>
        </w:rPr>
        <w:t>．拟投入本项目的人员情况</w:t>
      </w:r>
      <w:r>
        <w:rPr>
          <w:i w:val="0"/>
          <w:iCs w:val="0"/>
        </w:rPr>
        <w:tab/>
      </w:r>
      <w:r>
        <w:rPr>
          <w:i w:val="0"/>
          <w:iCs w:val="0"/>
        </w:rPr>
        <w:fldChar w:fldCharType="begin"/>
      </w:r>
      <w:r>
        <w:rPr>
          <w:i w:val="0"/>
          <w:iCs w:val="0"/>
        </w:rPr>
        <w:instrText xml:space="preserve"> PAGEREF _Toc14575 \h </w:instrText>
      </w:r>
      <w:r>
        <w:rPr>
          <w:i w:val="0"/>
          <w:iCs w:val="0"/>
        </w:rPr>
        <w:fldChar w:fldCharType="separate"/>
      </w:r>
      <w:r>
        <w:rPr>
          <w:i w:val="0"/>
          <w:iCs w:val="0"/>
        </w:rPr>
        <w:t>44</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_Toc17727 </w:instrText>
      </w:r>
      <w:r>
        <w:rPr>
          <w:rFonts w:hint="eastAsia"/>
          <w:i w:val="0"/>
          <w:iCs w:val="0"/>
          <w:highlight w:val="none"/>
        </w:rPr>
        <w:fldChar w:fldCharType="separate"/>
      </w:r>
      <w:r>
        <w:rPr>
          <w:rFonts w:hint="eastAsia" w:hAnsi="宋体"/>
          <w:i w:val="0"/>
          <w:iCs w:val="0"/>
          <w:highlight w:val="none"/>
          <w:lang w:eastAsia="zh-CN"/>
        </w:rPr>
        <w:t>九</w:t>
      </w:r>
      <w:r>
        <w:rPr>
          <w:rFonts w:hint="eastAsia" w:hAnsi="宋体"/>
          <w:i w:val="0"/>
          <w:iCs w:val="0"/>
          <w:highlight w:val="none"/>
        </w:rPr>
        <w:t>．服务方案</w:t>
      </w:r>
      <w:r>
        <w:rPr>
          <w:i w:val="0"/>
          <w:iCs w:val="0"/>
        </w:rPr>
        <w:tab/>
      </w:r>
      <w:r>
        <w:rPr>
          <w:i w:val="0"/>
          <w:iCs w:val="0"/>
        </w:rPr>
        <w:fldChar w:fldCharType="begin"/>
      </w:r>
      <w:r>
        <w:rPr>
          <w:i w:val="0"/>
          <w:iCs w:val="0"/>
        </w:rPr>
        <w:instrText xml:space="preserve"> PAGEREF _Toc17727 \h </w:instrText>
      </w:r>
      <w:r>
        <w:rPr>
          <w:i w:val="0"/>
          <w:iCs w:val="0"/>
        </w:rPr>
        <w:fldChar w:fldCharType="separate"/>
      </w:r>
      <w:r>
        <w:rPr>
          <w:i w:val="0"/>
          <w:iCs w:val="0"/>
        </w:rPr>
        <w:t>44</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_Toc2600 </w:instrText>
      </w:r>
      <w:r>
        <w:rPr>
          <w:rFonts w:hint="eastAsia"/>
          <w:i w:val="0"/>
          <w:iCs w:val="0"/>
          <w:highlight w:val="none"/>
        </w:rPr>
        <w:fldChar w:fldCharType="separate"/>
      </w:r>
      <w:r>
        <w:rPr>
          <w:rFonts w:hint="eastAsia" w:hAnsi="宋体"/>
          <w:i w:val="0"/>
          <w:iCs w:val="0"/>
          <w:highlight w:val="none"/>
          <w:lang w:eastAsia="zh-CN"/>
        </w:rPr>
        <w:t>十</w:t>
      </w:r>
      <w:r>
        <w:rPr>
          <w:rFonts w:hint="eastAsia" w:hAnsi="宋体"/>
          <w:i w:val="0"/>
          <w:iCs w:val="0"/>
          <w:highlight w:val="none"/>
        </w:rPr>
        <w:t>．有关证明文件</w:t>
      </w:r>
      <w:r>
        <w:rPr>
          <w:i w:val="0"/>
          <w:iCs w:val="0"/>
        </w:rPr>
        <w:tab/>
      </w:r>
      <w:r>
        <w:rPr>
          <w:i w:val="0"/>
          <w:iCs w:val="0"/>
        </w:rPr>
        <w:fldChar w:fldCharType="begin"/>
      </w:r>
      <w:r>
        <w:rPr>
          <w:i w:val="0"/>
          <w:iCs w:val="0"/>
        </w:rPr>
        <w:instrText xml:space="preserve"> PAGEREF _Toc2600 \h </w:instrText>
      </w:r>
      <w:r>
        <w:rPr>
          <w:i w:val="0"/>
          <w:iCs w:val="0"/>
        </w:rPr>
        <w:fldChar w:fldCharType="separate"/>
      </w:r>
      <w:r>
        <w:rPr>
          <w:i w:val="0"/>
          <w:iCs w:val="0"/>
        </w:rPr>
        <w:t>44</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_Toc15375 </w:instrText>
      </w:r>
      <w:r>
        <w:rPr>
          <w:rFonts w:hint="eastAsia"/>
          <w:i w:val="0"/>
          <w:iCs w:val="0"/>
          <w:highlight w:val="none"/>
        </w:rPr>
        <w:fldChar w:fldCharType="separate"/>
      </w:r>
      <w:r>
        <w:rPr>
          <w:rFonts w:hint="eastAsia" w:hAnsi="宋体"/>
          <w:i w:val="0"/>
          <w:iCs w:val="0"/>
          <w:highlight w:val="none"/>
          <w:lang w:eastAsia="zh-CN"/>
        </w:rPr>
        <w:t>十一</w:t>
      </w:r>
      <w:r>
        <w:rPr>
          <w:rFonts w:hint="eastAsia" w:hAnsi="宋体"/>
          <w:i w:val="0"/>
          <w:iCs w:val="0"/>
          <w:highlight w:val="none"/>
        </w:rPr>
        <w:t>．投标授权书</w:t>
      </w:r>
      <w:r>
        <w:rPr>
          <w:i w:val="0"/>
          <w:iCs w:val="0"/>
        </w:rPr>
        <w:tab/>
      </w:r>
      <w:r>
        <w:rPr>
          <w:i w:val="0"/>
          <w:iCs w:val="0"/>
        </w:rPr>
        <w:fldChar w:fldCharType="begin"/>
      </w:r>
      <w:r>
        <w:rPr>
          <w:i w:val="0"/>
          <w:iCs w:val="0"/>
        </w:rPr>
        <w:instrText xml:space="preserve"> PAGEREF _Toc15375 \h </w:instrText>
      </w:r>
      <w:r>
        <w:rPr>
          <w:i w:val="0"/>
          <w:iCs w:val="0"/>
        </w:rPr>
        <w:fldChar w:fldCharType="separate"/>
      </w:r>
      <w:r>
        <w:rPr>
          <w:i w:val="0"/>
          <w:iCs w:val="0"/>
        </w:rPr>
        <w:t>45</w:t>
      </w:r>
      <w:r>
        <w:rPr>
          <w:i w:val="0"/>
          <w:iCs w:val="0"/>
        </w:rPr>
        <w:fldChar w:fldCharType="end"/>
      </w:r>
      <w:r>
        <w:rPr>
          <w:rFonts w:hint="eastAsia"/>
          <w:i w:val="0"/>
          <w:iCs w:val="0"/>
          <w:color w:val="auto"/>
          <w:highlight w:val="none"/>
        </w:rPr>
        <w:fldChar w:fldCharType="end"/>
      </w:r>
    </w:p>
    <w:p>
      <w:pPr>
        <w:pStyle w:val="9"/>
        <w:tabs>
          <w:tab w:val="right" w:leader="dot" w:pos="9413"/>
          <w:tab w:val="clear" w:pos="9403"/>
        </w:tabs>
        <w:rPr>
          <w:i w:val="0"/>
          <w:iCs w:val="0"/>
        </w:rPr>
      </w:pPr>
      <w:r>
        <w:rPr>
          <w:rFonts w:hint="eastAsia"/>
          <w:i w:val="0"/>
          <w:iCs w:val="0"/>
          <w:color w:val="auto"/>
          <w:highlight w:val="none"/>
        </w:rPr>
        <w:fldChar w:fldCharType="begin"/>
      </w:r>
      <w:r>
        <w:rPr>
          <w:rFonts w:hint="eastAsia"/>
          <w:i w:val="0"/>
          <w:iCs w:val="0"/>
          <w:highlight w:val="none"/>
        </w:rPr>
        <w:instrText xml:space="preserve"> HYPERLINK \l _Toc10722 </w:instrText>
      </w:r>
      <w:r>
        <w:rPr>
          <w:rFonts w:hint="eastAsia"/>
          <w:i w:val="0"/>
          <w:iCs w:val="0"/>
          <w:highlight w:val="none"/>
        </w:rPr>
        <w:fldChar w:fldCharType="separate"/>
      </w:r>
      <w:r>
        <w:rPr>
          <w:rFonts w:hint="eastAsia" w:hAnsi="宋体"/>
          <w:i w:val="0"/>
          <w:iCs w:val="0"/>
          <w:highlight w:val="none"/>
          <w:lang w:eastAsia="zh-CN"/>
        </w:rPr>
        <w:t>十二</w:t>
      </w:r>
      <w:r>
        <w:rPr>
          <w:rFonts w:hint="eastAsia" w:hAnsi="宋体"/>
          <w:i w:val="0"/>
          <w:iCs w:val="0"/>
          <w:highlight w:val="none"/>
        </w:rPr>
        <w:t>．投标人认为需提供的其他资料</w:t>
      </w:r>
      <w:r>
        <w:rPr>
          <w:i w:val="0"/>
          <w:iCs w:val="0"/>
        </w:rPr>
        <w:tab/>
      </w:r>
      <w:r>
        <w:rPr>
          <w:i w:val="0"/>
          <w:iCs w:val="0"/>
        </w:rPr>
        <w:fldChar w:fldCharType="begin"/>
      </w:r>
      <w:r>
        <w:rPr>
          <w:i w:val="0"/>
          <w:iCs w:val="0"/>
        </w:rPr>
        <w:instrText xml:space="preserve"> PAGEREF _Toc10722 \h </w:instrText>
      </w:r>
      <w:r>
        <w:rPr>
          <w:i w:val="0"/>
          <w:iCs w:val="0"/>
        </w:rPr>
        <w:fldChar w:fldCharType="separate"/>
      </w:r>
      <w:r>
        <w:rPr>
          <w:i w:val="0"/>
          <w:iCs w:val="0"/>
        </w:rPr>
        <w:t>46</w:t>
      </w:r>
      <w:r>
        <w:rPr>
          <w:i w:val="0"/>
          <w:iCs w:val="0"/>
        </w:rPr>
        <w:fldChar w:fldCharType="end"/>
      </w:r>
      <w:r>
        <w:rPr>
          <w:rFonts w:hint="eastAsia"/>
          <w:i w:val="0"/>
          <w:iCs w:val="0"/>
          <w:color w:val="auto"/>
          <w:highlight w:val="none"/>
        </w:rPr>
        <w:fldChar w:fldCharType="end"/>
      </w:r>
    </w:p>
    <w:p>
      <w:pPr>
        <w:pStyle w:val="9"/>
        <w:rPr>
          <w:rFonts w:hint="eastAsia"/>
          <w:i w:val="0"/>
          <w:color w:val="auto"/>
          <w:highlight w:val="none"/>
        </w:rPr>
      </w:pPr>
      <w:r>
        <w:rPr>
          <w:rFonts w:hint="eastAsia"/>
          <w:i w:val="0"/>
          <w:iCs w:val="0"/>
          <w:color w:val="auto"/>
          <w:highlight w:val="none"/>
        </w:rPr>
        <w:fldChar w:fldCharType="end"/>
      </w:r>
      <w:r>
        <w:rPr>
          <w:rFonts w:hint="eastAsia"/>
          <w:i w:val="0"/>
          <w:color w:val="auto"/>
          <w:highlight w:val="none"/>
        </w:rPr>
        <w:t xml:space="preserve"> </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4"/>
        <w:numPr>
          <w:ilvl w:val="0"/>
          <w:numId w:val="3"/>
        </w:numPr>
        <w:spacing w:before="0" w:after="0" w:line="430" w:lineRule="exact"/>
        <w:ind w:firstLine="0"/>
        <w:rPr>
          <w:rFonts w:hint="eastAsia" w:ascii="宋体" w:hAnsi="宋体" w:eastAsia="宋体"/>
          <w:color w:val="auto"/>
          <w:highlight w:val="none"/>
          <w:lang w:eastAsia="zh-CN"/>
        </w:rPr>
      </w:pPr>
      <w:bookmarkStart w:id="5" w:name="_Toc19505"/>
      <w:r>
        <w:rPr>
          <w:rFonts w:hint="eastAsia" w:ascii="宋体" w:hAnsi="宋体" w:eastAsia="宋体"/>
          <w:color w:val="auto"/>
          <w:highlight w:val="none"/>
        </w:rPr>
        <w:t>投标邀请</w:t>
      </w:r>
      <w:r>
        <w:rPr>
          <w:rFonts w:hint="eastAsia" w:ascii="宋体" w:hAnsi="宋体" w:eastAsia="宋体"/>
          <w:color w:val="auto"/>
          <w:highlight w:val="none"/>
          <w:lang w:eastAsia="zh-CN"/>
        </w:rPr>
        <w:t>（招标公告）</w:t>
      </w:r>
      <w:bookmarkEnd w:id="5"/>
    </w:p>
    <w:p>
      <w:pPr>
        <w:numPr>
          <w:ilvl w:val="0"/>
          <w:numId w:val="0"/>
        </w:numPr>
        <w:rPr>
          <w:rFonts w:hint="eastAsia"/>
          <w:lang w:eastAsia="zh-CN"/>
        </w:rPr>
      </w:pPr>
    </w:p>
    <w:p>
      <w:pPr>
        <w:rPr>
          <w:rFonts w:hint="eastAsia"/>
          <w:color w:val="auto"/>
          <w:highlight w:val="none"/>
        </w:rPr>
      </w:pP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eastAsia="宋体" w:cs="Times New Roman"/>
          <w:color w:val="auto"/>
          <w:sz w:val="24"/>
          <w:szCs w:val="18"/>
          <w:highlight w:val="none"/>
        </w:rPr>
      </w:pPr>
      <w:bookmarkStart w:id="6" w:name="_Hlt510343011"/>
      <w:bookmarkStart w:id="7" w:name="_Hlt510342998"/>
      <w:r>
        <w:rPr>
          <w:rFonts w:hint="eastAsia" w:ascii="宋体" w:hAnsi="宋体"/>
          <w:color w:val="auto"/>
          <w:sz w:val="24"/>
          <w:szCs w:val="24"/>
          <w:highlight w:val="none"/>
        </w:rPr>
        <w:t>合肥</w:t>
      </w:r>
      <w:r>
        <w:rPr>
          <w:rFonts w:hint="eastAsia" w:ascii="宋体" w:hAnsi="宋体" w:eastAsia="宋体" w:cs="Times New Roman"/>
          <w:color w:val="auto"/>
          <w:sz w:val="24"/>
          <w:szCs w:val="18"/>
          <w:highlight w:val="none"/>
        </w:rPr>
        <w:t>文旅博览集团有限公司（以下简称：文旅博览集团）现对“合肥国际人才公寓A地块工程建筑竣工规划核实测绘”项目（以下简称“本项目”）进行公开招标，欢迎具备条件的投标人参加投标。</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一、项目名称及内容</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1.项目编号：2023WLBLZB000</w:t>
      </w:r>
      <w:r>
        <w:rPr>
          <w:rFonts w:hint="eastAsia" w:ascii="宋体" w:hAnsi="宋体" w:eastAsia="宋体" w:cs="Times New Roman"/>
          <w:color w:val="auto"/>
          <w:sz w:val="24"/>
          <w:szCs w:val="18"/>
          <w:highlight w:val="none"/>
          <w:lang w:val="en-US" w:eastAsia="zh-CN"/>
        </w:rPr>
        <w:t>91</w:t>
      </w:r>
      <w:r>
        <w:rPr>
          <w:rFonts w:hint="eastAsia" w:ascii="宋体" w:hAnsi="宋体" w:eastAsia="宋体" w:cs="Times New Roman"/>
          <w:color w:val="auto"/>
          <w:sz w:val="24"/>
          <w:szCs w:val="18"/>
          <w:highlight w:val="none"/>
        </w:rPr>
        <w:t>号</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2.项目名称：合肥国际人才公寓A地块工程建筑竣工规划核实测绘</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3.项目单位：合肥文旅博览集团有限公司</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4.项目概况：合肥国际人才公寓A地块总建筑面积约为180100.51㎡（具体以规划核实面积为准），含12栋高层住宅楼、1栋18F公寓（酒店式管理），1座邻里中心（设有商业区、物业用房、社区管理用房、文化活动室、卫生服务站、养老服务用房和办公用房等）、开闭所、配电房等相关附属设施，其中A地块地下车库总建筑面积为52568.87平方米，其中人防面积约11638.5平方米（具体以规划核实面积为准）。</w:t>
      </w:r>
    </w:p>
    <w:p>
      <w:pPr>
        <w:keepNext w:val="0"/>
        <w:keepLines w:val="0"/>
        <w:pageBreakBefore w:val="0"/>
        <w:kinsoku/>
        <w:wordWrap/>
        <w:overflowPunct/>
        <w:topLinePunct w:val="0"/>
        <w:autoSpaceDE w:val="0"/>
        <w:autoSpaceDN w:val="0"/>
        <w:bidi w:val="0"/>
        <w:adjustRightInd w:val="0"/>
        <w:snapToGrid/>
        <w:spacing w:line="500" w:lineRule="exact"/>
        <w:ind w:firstLine="480" w:firstLineChars="200"/>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 xml:space="preserve">5.资金来源：自筹 </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color w:val="auto"/>
          <w:sz w:val="24"/>
          <w:szCs w:val="18"/>
          <w:highlight w:val="none"/>
        </w:rPr>
      </w:pPr>
      <w:r>
        <w:rPr>
          <w:rFonts w:hint="eastAsia" w:ascii="宋体" w:hAnsi="宋体"/>
          <w:color w:val="auto"/>
          <w:sz w:val="24"/>
          <w:szCs w:val="18"/>
          <w:highlight w:val="none"/>
        </w:rPr>
        <w:t>6.项目概算：</w:t>
      </w:r>
      <w:r>
        <w:rPr>
          <w:rFonts w:hint="eastAsia" w:ascii="宋体" w:hAnsi="宋体"/>
          <w:color w:val="auto"/>
          <w:sz w:val="24"/>
          <w:szCs w:val="18"/>
          <w:highlight w:val="none"/>
          <w:lang w:val="en-US" w:eastAsia="zh-CN"/>
        </w:rPr>
        <w:t>22</w:t>
      </w:r>
      <w:r>
        <w:rPr>
          <w:rFonts w:hint="eastAsia" w:ascii="宋体" w:hAnsi="宋体"/>
          <w:color w:val="auto"/>
          <w:sz w:val="24"/>
          <w:szCs w:val="18"/>
          <w:highlight w:val="none"/>
        </w:rPr>
        <w:t>万元</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textAlignment w:val="auto"/>
        <w:rPr>
          <w:rFonts w:hint="eastAsia" w:ascii="宋体" w:hAnsi="宋体"/>
          <w:color w:val="auto"/>
          <w:sz w:val="24"/>
          <w:szCs w:val="18"/>
          <w:highlight w:val="none"/>
        </w:rPr>
      </w:pPr>
      <w:r>
        <w:rPr>
          <w:rFonts w:hint="eastAsia" w:ascii="宋体" w:hAnsi="宋体"/>
          <w:color w:val="auto"/>
          <w:sz w:val="24"/>
          <w:szCs w:val="18"/>
          <w:highlight w:val="none"/>
        </w:rPr>
        <w:t xml:space="preserve">7.项目类别：服务类 </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二、投标人资格</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jc w:val="left"/>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1.具有独立承担民事责任的能力；</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jc w:val="left"/>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2.具有乙级及以上测绘资质；</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jc w:val="left"/>
        <w:textAlignment w:val="auto"/>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3.本项目不接受联合体投标。</w:t>
      </w:r>
    </w:p>
    <w:p>
      <w:pPr>
        <w:keepNext w:val="0"/>
        <w:keepLines w:val="0"/>
        <w:pageBreakBefore w:val="0"/>
        <w:kinsoku/>
        <w:wordWrap/>
        <w:overflowPunct/>
        <w:topLinePunct w:val="0"/>
        <w:autoSpaceDE w:val="0"/>
        <w:autoSpaceDN w:val="0"/>
        <w:bidi w:val="0"/>
        <w:adjustRightInd w:val="0"/>
        <w:snapToGrid/>
        <w:spacing w:line="500" w:lineRule="exact"/>
        <w:ind w:firstLine="468" w:firstLineChars="195"/>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4.符合下列情形之一：</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 xml:space="preserve">1)开标日前两年内未被合肥市及其所辖县（市）公共资源交易监督管理局记不良行为记录或记不良行为记录累计未满10分的。 </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 xml:space="preserve">2)最近一次被合肥市及其所辖县（市）公共资源交易监督管理局记不良行为记录累计记分达10分(含10分)到15分且公布日距开标日超过6个月。 </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 xml:space="preserve">3)最近一次被合肥市及其所辖县（市）公共资源交易监督管理局记不良行为记录累计记分达15分(含15分)到20分且公布日距开标日超过12个月。 </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4)最近一次被合肥市及其所辖县（市）公共资源交易监督管理局记不良行为记录累计记分达20分(含20分)及以上且公布日距开标日超过24个月。</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5.投标人存在以下不良信用记录情形之一的，不得推荐为中标候选人，不得确定为中标人：</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1）投标人被人民法院列入失信被执行人的；</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 xml:space="preserve">2）投标人或其法定代表人或拟派项目经理（项目负责人）被人民检察院列入行贿犯罪档案的； </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3）投标人被工商行政管理部门列入企业经营异常名录的；</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18"/>
          <w:highlight w:val="none"/>
        </w:rPr>
      </w:pPr>
      <w:r>
        <w:rPr>
          <w:rFonts w:hint="eastAsia" w:ascii="宋体" w:hAnsi="宋体"/>
          <w:color w:val="auto"/>
          <w:sz w:val="24"/>
          <w:szCs w:val="18"/>
          <w:highlight w:val="none"/>
        </w:rPr>
        <w:t>4）投标人被税务部门列入重大税收违法案件当事人名单的。</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b/>
          <w:bCs/>
          <w:color w:val="auto"/>
          <w:sz w:val="24"/>
          <w:szCs w:val="24"/>
          <w:highlight w:val="none"/>
        </w:rPr>
      </w:pPr>
      <w:r>
        <w:rPr>
          <w:rFonts w:hint="eastAsia" w:ascii="宋体" w:hAnsi="宋体"/>
          <w:b/>
          <w:bCs/>
          <w:color w:val="auto"/>
          <w:sz w:val="24"/>
          <w:szCs w:val="24"/>
          <w:highlight w:val="none"/>
        </w:rPr>
        <w:t>三、投标报名</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bCs/>
          <w:color w:val="auto"/>
          <w:sz w:val="24"/>
          <w:szCs w:val="24"/>
          <w:highlight w:val="none"/>
        </w:rPr>
      </w:pPr>
      <w:r>
        <w:rPr>
          <w:rFonts w:hint="eastAsia" w:ascii="宋体" w:hAnsi="宋体"/>
          <w:bCs/>
          <w:color w:val="auto"/>
          <w:sz w:val="24"/>
          <w:szCs w:val="24"/>
          <w:highlight w:val="none"/>
        </w:rPr>
        <w:t>1.报名日期</w:t>
      </w:r>
      <w:r>
        <w:rPr>
          <w:rFonts w:hint="eastAsia" w:ascii="宋体" w:hAnsi="宋体"/>
          <w:bCs/>
          <w:color w:val="auto"/>
          <w:sz w:val="24"/>
          <w:szCs w:val="24"/>
          <w:highlight w:val="none"/>
          <w:shd w:val="clear" w:color="auto" w:fill="auto"/>
        </w:rPr>
        <w:t>：2023年</w:t>
      </w:r>
      <w:r>
        <w:rPr>
          <w:rFonts w:hint="eastAsia" w:ascii="宋体" w:hAnsi="宋体"/>
          <w:bCs/>
          <w:color w:val="auto"/>
          <w:sz w:val="24"/>
          <w:szCs w:val="24"/>
          <w:highlight w:val="none"/>
          <w:shd w:val="clear" w:color="auto" w:fill="auto"/>
          <w:lang w:val="en-US" w:eastAsia="zh-CN"/>
        </w:rPr>
        <w:t>12</w:t>
      </w:r>
      <w:r>
        <w:rPr>
          <w:rFonts w:hint="eastAsia" w:ascii="宋体" w:hAnsi="宋体"/>
          <w:bCs/>
          <w:color w:val="auto"/>
          <w:sz w:val="24"/>
          <w:szCs w:val="24"/>
          <w:highlight w:val="none"/>
          <w:shd w:val="clear" w:color="auto" w:fill="auto"/>
        </w:rPr>
        <w:t>月</w:t>
      </w:r>
      <w:r>
        <w:rPr>
          <w:rFonts w:hint="eastAsia" w:ascii="宋体" w:hAnsi="宋体"/>
          <w:bCs/>
          <w:color w:val="auto"/>
          <w:sz w:val="24"/>
          <w:szCs w:val="24"/>
          <w:highlight w:val="none"/>
          <w:shd w:val="clear" w:color="auto" w:fill="auto"/>
          <w:lang w:val="en-US" w:eastAsia="zh-CN"/>
        </w:rPr>
        <w:t>9</w:t>
      </w:r>
      <w:r>
        <w:rPr>
          <w:rFonts w:hint="eastAsia" w:ascii="宋体" w:hAnsi="宋体"/>
          <w:bCs/>
          <w:color w:val="auto"/>
          <w:sz w:val="24"/>
          <w:szCs w:val="24"/>
          <w:highlight w:val="none"/>
          <w:shd w:val="clear" w:color="auto" w:fill="auto"/>
        </w:rPr>
        <w:t>日上午09:00至2023年</w:t>
      </w:r>
      <w:r>
        <w:rPr>
          <w:rFonts w:hint="eastAsia" w:ascii="宋体" w:hAnsi="宋体"/>
          <w:bCs/>
          <w:color w:val="auto"/>
          <w:sz w:val="24"/>
          <w:szCs w:val="24"/>
          <w:highlight w:val="none"/>
          <w:shd w:val="clear" w:color="auto" w:fill="auto"/>
          <w:lang w:val="en-US" w:eastAsia="zh-CN"/>
        </w:rPr>
        <w:t>12</w:t>
      </w:r>
      <w:r>
        <w:rPr>
          <w:rFonts w:hint="eastAsia" w:ascii="宋体" w:hAnsi="宋体"/>
          <w:bCs/>
          <w:color w:val="auto"/>
          <w:sz w:val="24"/>
          <w:szCs w:val="24"/>
          <w:highlight w:val="none"/>
          <w:shd w:val="clear" w:color="auto" w:fill="auto"/>
        </w:rPr>
        <w:t>月</w:t>
      </w:r>
      <w:r>
        <w:rPr>
          <w:rFonts w:hint="eastAsia" w:ascii="宋体" w:hAnsi="宋体"/>
          <w:bCs/>
          <w:color w:val="auto"/>
          <w:sz w:val="24"/>
          <w:szCs w:val="24"/>
          <w:highlight w:val="none"/>
          <w:shd w:val="clear" w:color="auto" w:fill="auto"/>
          <w:lang w:val="en-US" w:eastAsia="zh-CN"/>
        </w:rPr>
        <w:t>15</w:t>
      </w:r>
      <w:r>
        <w:rPr>
          <w:rFonts w:hint="eastAsia" w:ascii="宋体" w:hAnsi="宋体"/>
          <w:bCs/>
          <w:color w:val="auto"/>
          <w:sz w:val="24"/>
          <w:szCs w:val="24"/>
          <w:highlight w:val="none"/>
          <w:shd w:val="clear" w:color="auto" w:fill="auto"/>
        </w:rPr>
        <w:t>日下午17:00</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领取方法：登录文旅博览集团网站</w:t>
      </w:r>
      <w:r>
        <w:rPr>
          <w:rFonts w:ascii="宋体" w:hAnsi="宋体"/>
          <w:color w:val="auto"/>
          <w:sz w:val="24"/>
          <w:szCs w:val="24"/>
          <w:highlight w:val="none"/>
          <w:u w:val="single"/>
        </w:rPr>
        <w:t>http://www.zwzcgl.com</w:t>
      </w:r>
      <w:r>
        <w:rPr>
          <w:rFonts w:hint="eastAsia" w:ascii="宋体" w:hAnsi="宋体"/>
          <w:color w:val="auto"/>
          <w:sz w:val="24"/>
          <w:szCs w:val="24"/>
          <w:highlight w:val="none"/>
        </w:rPr>
        <w:t>下载标书</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olor w:val="auto"/>
          <w:sz w:val="24"/>
          <w:szCs w:val="24"/>
          <w:highlight w:val="none"/>
        </w:rPr>
      </w:pPr>
      <w:r>
        <w:rPr>
          <w:rFonts w:hint="eastAsia" w:ascii="宋体" w:hAnsi="宋体"/>
          <w:color w:val="auto"/>
          <w:sz w:val="24"/>
          <w:szCs w:val="24"/>
          <w:highlight w:val="none"/>
        </w:rPr>
        <w:t>3.报名方法：下载附件《投标报名信息表》并完整填写信息后在规定的报名日期内发送至邮箱：</w:t>
      </w:r>
      <w:r>
        <w:rPr>
          <w:rFonts w:hint="eastAsia" w:ascii="宋体" w:hAnsi="宋体"/>
          <w:color w:val="auto"/>
          <w:sz w:val="24"/>
          <w:szCs w:val="24"/>
          <w:highlight w:val="none"/>
          <w:u w:val="single"/>
        </w:rPr>
        <w:t>361923526@qq.com</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四、投标保证金</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投标保证金缴纳详见第二章投标人须知前附表</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五、开标时间及地点</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1.开标时间：</w:t>
      </w:r>
      <w:r>
        <w:rPr>
          <w:rFonts w:hint="eastAsia" w:ascii="宋体" w:hAnsi="宋体" w:cs="宋体"/>
          <w:color w:val="auto"/>
          <w:kern w:val="0"/>
          <w:sz w:val="24"/>
          <w:szCs w:val="24"/>
          <w:highlight w:val="none"/>
          <w:shd w:val="clear" w:color="auto" w:fill="auto"/>
        </w:rPr>
        <w:t>2023年</w:t>
      </w:r>
      <w:r>
        <w:rPr>
          <w:rFonts w:hint="eastAsia" w:ascii="宋体" w:hAnsi="宋体" w:cs="宋体"/>
          <w:color w:val="auto"/>
          <w:kern w:val="0"/>
          <w:sz w:val="24"/>
          <w:szCs w:val="24"/>
          <w:highlight w:val="none"/>
          <w:shd w:val="clear" w:color="auto" w:fill="auto"/>
          <w:lang w:val="en-US" w:eastAsia="zh-CN"/>
        </w:rPr>
        <w:t>12</w:t>
      </w:r>
      <w:r>
        <w:rPr>
          <w:rFonts w:hint="eastAsia" w:ascii="宋体" w:hAnsi="宋体" w:cs="宋体"/>
          <w:color w:val="auto"/>
          <w:kern w:val="0"/>
          <w:sz w:val="24"/>
          <w:szCs w:val="24"/>
          <w:highlight w:val="none"/>
          <w:shd w:val="clear" w:color="auto" w:fill="auto"/>
        </w:rPr>
        <w:t>月</w:t>
      </w:r>
      <w:r>
        <w:rPr>
          <w:rFonts w:hint="eastAsia" w:ascii="宋体" w:hAnsi="宋体" w:cs="宋体"/>
          <w:color w:val="auto"/>
          <w:kern w:val="0"/>
          <w:sz w:val="24"/>
          <w:szCs w:val="24"/>
          <w:highlight w:val="none"/>
          <w:shd w:val="clear" w:color="auto" w:fill="auto"/>
          <w:lang w:val="en-US" w:eastAsia="zh-CN"/>
        </w:rPr>
        <w:t>19</w:t>
      </w:r>
      <w:r>
        <w:rPr>
          <w:rFonts w:hint="eastAsia" w:ascii="宋体" w:hAnsi="宋体" w:cs="宋体"/>
          <w:color w:val="auto"/>
          <w:kern w:val="0"/>
          <w:sz w:val="24"/>
          <w:szCs w:val="24"/>
          <w:highlight w:val="none"/>
          <w:shd w:val="clear" w:color="auto" w:fill="auto"/>
        </w:rPr>
        <w:t>日9：00</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2.开标地点：合肥市蜀山区习友路与茂荫路交口投资大厦3楼多功能厅</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六、投标截止时间</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2023年</w:t>
      </w:r>
      <w:r>
        <w:rPr>
          <w:rFonts w:hint="eastAsia" w:ascii="宋体" w:hAnsi="宋体" w:cs="宋体"/>
          <w:color w:val="auto"/>
          <w:kern w:val="0"/>
          <w:sz w:val="24"/>
          <w:szCs w:val="24"/>
          <w:highlight w:val="none"/>
          <w:lang w:val="en-US" w:eastAsia="zh-CN"/>
        </w:rPr>
        <w:t>12</w:t>
      </w:r>
      <w:r>
        <w:rPr>
          <w:rFonts w:hint="eastAsia" w:ascii="宋体" w:hAnsi="宋体" w:cs="宋体"/>
          <w:color w:val="auto"/>
          <w:kern w:val="0"/>
          <w:sz w:val="24"/>
          <w:szCs w:val="24"/>
          <w:highlight w:val="none"/>
        </w:rPr>
        <w:t>月</w:t>
      </w:r>
      <w:r>
        <w:rPr>
          <w:rFonts w:hint="eastAsia" w:ascii="宋体" w:hAnsi="宋体" w:cs="宋体"/>
          <w:color w:val="auto"/>
          <w:kern w:val="0"/>
          <w:sz w:val="24"/>
          <w:szCs w:val="24"/>
          <w:highlight w:val="none"/>
          <w:lang w:val="en-US" w:eastAsia="zh-CN"/>
        </w:rPr>
        <w:t>19</w:t>
      </w:r>
      <w:r>
        <w:rPr>
          <w:rFonts w:hint="eastAsia" w:ascii="宋体" w:hAnsi="宋体" w:cs="宋体"/>
          <w:color w:val="auto"/>
          <w:kern w:val="0"/>
          <w:sz w:val="24"/>
          <w:szCs w:val="24"/>
          <w:highlight w:val="none"/>
        </w:rPr>
        <w:t>日9：00</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b/>
          <w:color w:val="auto"/>
          <w:kern w:val="0"/>
          <w:sz w:val="24"/>
          <w:szCs w:val="24"/>
          <w:highlight w:val="none"/>
        </w:rPr>
      </w:pPr>
      <w:r>
        <w:rPr>
          <w:rFonts w:hint="eastAsia" w:ascii="宋体" w:hAnsi="宋体" w:cs="宋体"/>
          <w:b/>
          <w:color w:val="auto"/>
          <w:kern w:val="0"/>
          <w:sz w:val="24"/>
          <w:szCs w:val="24"/>
          <w:highlight w:val="none"/>
        </w:rPr>
        <w:t>七、联系方法</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招 标 人：合肥文旅博览集团有限公司</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ascii="宋体" w:hAnsi="宋体" w:cs="宋体"/>
          <w:color w:val="auto"/>
          <w:kern w:val="0"/>
          <w:sz w:val="24"/>
          <w:szCs w:val="24"/>
          <w:highlight w:val="none"/>
        </w:rPr>
      </w:pPr>
      <w:r>
        <w:rPr>
          <w:rFonts w:hint="eastAsia" w:ascii="宋体" w:hAnsi="宋体" w:cs="宋体"/>
          <w:color w:val="auto"/>
          <w:kern w:val="0"/>
          <w:sz w:val="24"/>
          <w:szCs w:val="24"/>
          <w:highlight w:val="none"/>
        </w:rPr>
        <w:t>地    址：合肥市政务区习友路与茂荫路交口投资大厦</w:t>
      </w:r>
    </w:p>
    <w:p>
      <w:pPr>
        <w:keepNext w:val="0"/>
        <w:keepLines w:val="0"/>
        <w:pageBreakBefore w:val="0"/>
        <w:kinsoku/>
        <w:wordWrap/>
        <w:overflowPunct/>
        <w:topLinePunct w:val="0"/>
        <w:autoSpaceDE w:val="0"/>
        <w:autoSpaceDN w:val="0"/>
        <w:bidi w:val="0"/>
        <w:adjustRightInd w:val="0"/>
        <w:snapToGrid/>
        <w:spacing w:line="500" w:lineRule="exact"/>
        <w:ind w:firstLine="200"/>
        <w:jc w:val="left"/>
        <w:textAlignment w:val="auto"/>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联 系 人：汪工   电话：0551-63530687</w:t>
      </w:r>
    </w:p>
    <w:p>
      <w:pPr>
        <w:keepNext w:val="0"/>
        <w:keepLines w:val="0"/>
        <w:pageBreakBefore w:val="0"/>
        <w:widowControl/>
        <w:kinsoku/>
        <w:wordWrap/>
        <w:overflowPunct/>
        <w:topLinePunct w:val="0"/>
        <w:bidi w:val="0"/>
        <w:snapToGrid/>
        <w:spacing w:line="500" w:lineRule="exact"/>
        <w:ind w:firstLine="241" w:firstLineChars="100"/>
        <w:jc w:val="left"/>
        <w:textAlignment w:val="auto"/>
        <w:rPr>
          <w:rFonts w:ascii="宋体" w:hAnsi="宋体" w:cs="宋体"/>
          <w:b/>
          <w:color w:val="auto"/>
          <w:kern w:val="0"/>
          <w:sz w:val="24"/>
          <w:szCs w:val="24"/>
        </w:rPr>
      </w:pPr>
      <w:r>
        <w:rPr>
          <w:rFonts w:hint="eastAsia" w:ascii="宋体" w:hAnsi="宋体" w:cs="宋体"/>
          <w:b/>
          <w:color w:val="auto"/>
          <w:kern w:val="0"/>
          <w:sz w:val="24"/>
          <w:szCs w:val="24"/>
        </w:rPr>
        <w:t>八、其他补充事宜</w:t>
      </w:r>
    </w:p>
    <w:p>
      <w:pPr>
        <w:keepNext w:val="0"/>
        <w:keepLines w:val="0"/>
        <w:pageBreakBefore w:val="0"/>
        <w:widowControl/>
        <w:kinsoku/>
        <w:wordWrap/>
        <w:overflowPunct/>
        <w:topLinePunct w:val="0"/>
        <w:bidi w:val="0"/>
        <w:snapToGrid/>
        <w:spacing w:line="500" w:lineRule="exact"/>
        <w:ind w:firstLine="560"/>
        <w:jc w:val="left"/>
        <w:textAlignment w:val="auto"/>
        <w:rPr>
          <w:rFonts w:ascii="宋体" w:hAnsi="宋体" w:cs="宋体"/>
          <w:color w:val="auto"/>
          <w:kern w:val="0"/>
          <w:sz w:val="24"/>
          <w:szCs w:val="24"/>
        </w:rPr>
      </w:pPr>
      <w:r>
        <w:rPr>
          <w:rFonts w:hint="eastAsia" w:ascii="宋体" w:hAnsi="宋体" w:cs="宋体"/>
          <w:color w:val="auto"/>
          <w:kern w:val="0"/>
          <w:sz w:val="24"/>
          <w:szCs w:val="24"/>
        </w:rPr>
        <w:t>有任何疑问或问题，请在工作时间（周一至周五，上午08:00-12:00，下午2:30-5:30，节假日休息）与项目联系人联系。</w:t>
      </w:r>
    </w:p>
    <w:p>
      <w:pPr>
        <w:keepNext w:val="0"/>
        <w:keepLines w:val="0"/>
        <w:pageBreakBefore w:val="0"/>
        <w:widowControl/>
        <w:kinsoku/>
        <w:wordWrap/>
        <w:overflowPunct/>
        <w:topLinePunct w:val="0"/>
        <w:bidi w:val="0"/>
        <w:snapToGrid/>
        <w:spacing w:line="500" w:lineRule="exact"/>
        <w:ind w:firstLine="241" w:firstLineChars="100"/>
        <w:jc w:val="left"/>
        <w:textAlignment w:val="auto"/>
        <w:rPr>
          <w:rFonts w:hint="eastAsia" w:ascii="宋体" w:hAnsi="宋体" w:cs="宋体"/>
          <w:b/>
          <w:color w:val="auto"/>
          <w:kern w:val="0"/>
          <w:sz w:val="24"/>
          <w:szCs w:val="24"/>
        </w:rPr>
      </w:pPr>
      <w:r>
        <w:rPr>
          <w:rFonts w:hint="eastAsia" w:ascii="宋体" w:hAnsi="宋体" w:cs="宋体"/>
          <w:b/>
          <w:color w:val="auto"/>
          <w:kern w:val="0"/>
          <w:sz w:val="24"/>
          <w:szCs w:val="24"/>
        </w:rPr>
        <w:t>九、 招标文件的异议、投诉</w:t>
      </w:r>
    </w:p>
    <w:p>
      <w:pPr>
        <w:keepNext w:val="0"/>
        <w:keepLines w:val="0"/>
        <w:pageBreakBefore w:val="0"/>
        <w:widowControl/>
        <w:kinsoku/>
        <w:wordWrap/>
        <w:overflowPunct/>
        <w:topLinePunct w:val="0"/>
        <w:autoSpaceDE w:val="0"/>
        <w:autoSpaceDN w:val="0"/>
        <w:bidi w:val="0"/>
        <w:adjustRightInd w:val="0"/>
        <w:snapToGrid/>
        <w:spacing w:line="500" w:lineRule="exact"/>
        <w:ind w:firstLine="480" w:firstLineChars="200"/>
        <w:jc w:val="left"/>
        <w:textAlignment w:val="auto"/>
        <w:rPr>
          <w:rFonts w:hint="eastAsia" w:ascii="宋体" w:hAnsi="宋体" w:cs="宋体"/>
          <w:b w:val="0"/>
          <w:color w:val="auto"/>
          <w:kern w:val="0"/>
          <w:sz w:val="24"/>
          <w:szCs w:val="24"/>
        </w:rPr>
      </w:pPr>
      <w:r>
        <w:rPr>
          <w:rFonts w:hint="eastAsia" w:ascii="宋体" w:hAnsi="宋体" w:cs="宋体"/>
          <w:b w:val="0"/>
          <w:color w:val="auto"/>
          <w:kern w:val="0"/>
          <w:sz w:val="24"/>
          <w:szCs w:val="24"/>
        </w:rPr>
        <w:t>1</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投标人或者其他利害关系人对招标文件有异议的，应当在规定时间通过电子邮件形式提出或以书面形式向招标人提出。</w:t>
      </w:r>
    </w:p>
    <w:p>
      <w:pPr>
        <w:pStyle w:val="14"/>
        <w:keepNext w:val="0"/>
        <w:keepLines w:val="0"/>
        <w:pageBreakBefore w:val="0"/>
        <w:kinsoku/>
        <w:wordWrap/>
        <w:overflowPunct/>
        <w:topLinePunct w:val="0"/>
        <w:bidi w:val="0"/>
        <w:snapToGrid/>
        <w:spacing w:line="500" w:lineRule="exact"/>
        <w:textAlignment w:val="auto"/>
        <w:rPr>
          <w:rFonts w:hint="eastAsia"/>
        </w:rPr>
      </w:pPr>
      <w:r>
        <w:rPr>
          <w:rFonts w:hint="eastAsia" w:ascii="宋体" w:hAnsi="宋体" w:cs="宋体"/>
          <w:b w:val="0"/>
          <w:color w:val="auto"/>
          <w:kern w:val="0"/>
          <w:sz w:val="24"/>
          <w:szCs w:val="24"/>
        </w:rPr>
        <w:t>2</w:t>
      </w:r>
      <w:r>
        <w:rPr>
          <w:rFonts w:hint="eastAsia" w:ascii="宋体" w:hAnsi="宋体" w:cs="宋体"/>
          <w:b w:val="0"/>
          <w:color w:val="auto"/>
          <w:kern w:val="0"/>
          <w:sz w:val="24"/>
          <w:szCs w:val="24"/>
          <w:lang w:eastAsia="zh-CN"/>
        </w:rPr>
        <w:t>、</w:t>
      </w:r>
      <w:r>
        <w:rPr>
          <w:rFonts w:hint="eastAsia" w:ascii="宋体" w:hAnsi="宋体" w:cs="宋体"/>
          <w:b w:val="0"/>
          <w:color w:val="auto"/>
          <w:kern w:val="0"/>
          <w:sz w:val="24"/>
          <w:szCs w:val="24"/>
        </w:rPr>
        <w:t>招标人未在规定时间内予以答复的，可以向招标人纪检监察部门反映。联系电话：0551-63539209</w:t>
      </w:r>
      <w:r>
        <w:rPr>
          <w:rFonts w:hint="eastAsia" w:ascii="宋体" w:hAnsi="宋体" w:cs="宋体"/>
          <w:b w:val="0"/>
          <w:color w:val="auto"/>
          <w:kern w:val="0"/>
          <w:sz w:val="24"/>
          <w:szCs w:val="24"/>
          <w:lang w:eastAsia="zh-CN"/>
        </w:rPr>
        <w:t>。</w:t>
      </w:r>
    </w:p>
    <w:p>
      <w:pPr>
        <w:autoSpaceDE w:val="0"/>
        <w:autoSpaceDN w:val="0"/>
        <w:adjustRightInd w:val="0"/>
        <w:spacing w:line="360" w:lineRule="auto"/>
        <w:ind w:firstLine="200"/>
        <w:jc w:val="left"/>
        <w:rPr>
          <w:rFonts w:hint="eastAsia" w:ascii="宋体" w:hAnsi="宋体" w:cs="宋体"/>
          <w:color w:val="auto"/>
          <w:kern w:val="0"/>
          <w:sz w:val="24"/>
          <w:szCs w:val="24"/>
          <w:highlight w:val="none"/>
        </w:rPr>
      </w:pPr>
    </w:p>
    <w:p>
      <w:pPr>
        <w:pStyle w:val="18"/>
        <w:ind w:left="0" w:leftChars="0" w:firstLine="0" w:firstLineChars="0"/>
        <w:rPr>
          <w:rFonts w:hint="eastAsia"/>
          <w:color w:val="auto"/>
          <w:highlight w:val="none"/>
        </w:rPr>
      </w:pPr>
    </w:p>
    <w:p>
      <w:pPr>
        <w:pStyle w:val="18"/>
        <w:rPr>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rPr>
          <w:rFonts w:hint="eastAsia" w:ascii="宋体" w:hAnsi="宋体" w:eastAsia="宋体" w:cs="Times New Roman"/>
          <w:b/>
          <w:bCs/>
          <w:color w:val="auto"/>
          <w:highlight w:val="none"/>
        </w:rPr>
      </w:pPr>
    </w:p>
    <w:p>
      <w:pPr>
        <w:pStyle w:val="2"/>
        <w:rPr>
          <w:rFonts w:hint="eastAsia" w:ascii="宋体" w:hAnsi="宋体" w:eastAsia="宋体" w:cs="Times New Roman"/>
          <w:b/>
          <w:bCs/>
          <w:color w:val="auto"/>
          <w:highlight w:val="none"/>
        </w:rPr>
      </w:pPr>
    </w:p>
    <w:p>
      <w:pPr>
        <w:rPr>
          <w:rFonts w:hint="eastAsia" w:ascii="宋体" w:hAnsi="宋体" w:eastAsia="宋体" w:cs="Times New Roman"/>
          <w:b/>
          <w:bCs/>
          <w:color w:val="auto"/>
          <w:highlight w:val="none"/>
        </w:rPr>
      </w:pPr>
    </w:p>
    <w:p>
      <w:pPr>
        <w:pStyle w:val="2"/>
        <w:rPr>
          <w:rFonts w:hint="eastAsia" w:ascii="宋体" w:hAnsi="宋体" w:eastAsia="宋体" w:cs="Times New Roman"/>
          <w:b/>
          <w:bCs/>
          <w:color w:val="auto"/>
          <w:highlight w:val="none"/>
        </w:rPr>
      </w:pPr>
    </w:p>
    <w:p>
      <w:pPr>
        <w:rPr>
          <w:rFonts w:hint="eastAsia"/>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pStyle w:val="4"/>
        <w:spacing w:before="0" w:after="0" w:line="430" w:lineRule="exact"/>
        <w:ind w:firstLine="0"/>
        <w:rPr>
          <w:rFonts w:hint="eastAsia" w:ascii="宋体" w:hAnsi="宋体" w:eastAsia="宋体" w:cs="Times New Roman"/>
          <w:b/>
          <w:bCs/>
          <w:color w:val="auto"/>
          <w:highlight w:val="none"/>
        </w:rPr>
      </w:pPr>
    </w:p>
    <w:p>
      <w:pPr>
        <w:rPr>
          <w:rFonts w:hint="eastAsia" w:ascii="宋体" w:hAnsi="宋体" w:eastAsia="宋体" w:cs="Times New Roman"/>
          <w:b/>
          <w:bCs/>
          <w:color w:val="auto"/>
          <w:highlight w:val="none"/>
        </w:rPr>
      </w:pPr>
    </w:p>
    <w:p>
      <w:pPr>
        <w:pStyle w:val="2"/>
        <w:rPr>
          <w:rFonts w:hint="eastAsia" w:ascii="宋体" w:hAnsi="宋体" w:eastAsia="宋体" w:cs="Times New Roman"/>
          <w:b/>
          <w:bCs/>
          <w:color w:val="auto"/>
          <w:highlight w:val="none"/>
        </w:rPr>
      </w:pPr>
    </w:p>
    <w:p>
      <w:pPr>
        <w:pStyle w:val="4"/>
        <w:spacing w:before="0" w:after="0" w:line="430" w:lineRule="exact"/>
        <w:ind w:firstLine="0"/>
        <w:jc w:val="both"/>
        <w:rPr>
          <w:rFonts w:hint="eastAsia" w:ascii="宋体" w:hAnsi="宋体" w:eastAsia="宋体" w:cs="Times New Roman"/>
          <w:b/>
          <w:bCs/>
          <w:color w:val="auto"/>
          <w:highlight w:val="none"/>
        </w:rPr>
      </w:pPr>
      <w:bookmarkStart w:id="8" w:name="_Toc23004"/>
    </w:p>
    <w:p>
      <w:pPr>
        <w:rPr>
          <w:rFonts w:hint="eastAsia"/>
        </w:rPr>
      </w:pPr>
    </w:p>
    <w:p>
      <w:pPr>
        <w:pStyle w:val="4"/>
        <w:spacing w:before="0" w:after="0" w:line="430" w:lineRule="exact"/>
        <w:ind w:firstLine="0"/>
        <w:rPr>
          <w:rFonts w:hint="eastAsia" w:ascii="宋体" w:hAnsi="宋体" w:eastAsia="宋体" w:cs="Times New Roman"/>
          <w:b/>
          <w:bCs/>
          <w:color w:val="auto"/>
          <w:highlight w:val="none"/>
        </w:rPr>
      </w:pPr>
      <w:r>
        <w:rPr>
          <w:rFonts w:hint="eastAsia" w:ascii="宋体" w:hAnsi="宋体" w:eastAsia="宋体" w:cs="Times New Roman"/>
          <w:b/>
          <w:bCs/>
          <w:color w:val="auto"/>
          <w:highlight w:val="none"/>
        </w:rPr>
        <w:t>第二章 投标人须</w:t>
      </w:r>
      <w:bookmarkEnd w:id="6"/>
      <w:r>
        <w:rPr>
          <w:rFonts w:hint="eastAsia" w:ascii="宋体" w:hAnsi="宋体" w:eastAsia="宋体" w:cs="Times New Roman"/>
          <w:b/>
          <w:bCs/>
          <w:color w:val="auto"/>
          <w:highlight w:val="none"/>
        </w:rPr>
        <w:t>知</w:t>
      </w:r>
      <w:bookmarkEnd w:id="7"/>
      <w:r>
        <w:rPr>
          <w:rFonts w:hint="eastAsia" w:ascii="宋体" w:hAnsi="宋体" w:eastAsia="宋体" w:cs="Times New Roman"/>
          <w:b/>
          <w:bCs/>
          <w:color w:val="auto"/>
          <w:highlight w:val="none"/>
        </w:rPr>
        <w:t>前附表</w:t>
      </w:r>
      <w:bookmarkEnd w:id="8"/>
    </w:p>
    <w:p>
      <w:pPr>
        <w:autoSpaceDE w:val="0"/>
        <w:autoSpaceDN w:val="0"/>
        <w:adjustRightInd w:val="0"/>
        <w:spacing w:line="360" w:lineRule="auto"/>
        <w:ind w:firstLine="200"/>
        <w:jc w:val="left"/>
        <w:rPr>
          <w:rFonts w:hint="eastAsia" w:ascii="宋体" w:hAnsi="宋体"/>
          <w:bCs/>
          <w:color w:val="auto"/>
          <w:sz w:val="24"/>
          <w:szCs w:val="24"/>
          <w:highlight w:val="none"/>
        </w:rPr>
      </w:pPr>
    </w:p>
    <w:tbl>
      <w:tblPr>
        <w:tblStyle w:val="15"/>
        <w:tblW w:w="934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59"/>
        <w:gridCol w:w="7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序号</w:t>
            </w:r>
          </w:p>
        </w:tc>
        <w:tc>
          <w:tcPr>
            <w:tcW w:w="1559" w:type="dxa"/>
            <w:noWrap w:val="0"/>
            <w:vAlign w:val="center"/>
          </w:tcPr>
          <w:p>
            <w:pPr>
              <w:jc w:val="center"/>
              <w:rPr>
                <w:rFonts w:hint="eastAsia" w:ascii="宋体" w:hAnsi="宋体"/>
                <w:b/>
                <w:color w:val="auto"/>
                <w:sz w:val="24"/>
                <w:highlight w:val="none"/>
              </w:rPr>
            </w:pPr>
            <w:r>
              <w:rPr>
                <w:rFonts w:hint="eastAsia" w:ascii="宋体" w:hAnsi="宋体"/>
                <w:b/>
                <w:color w:val="auto"/>
                <w:sz w:val="24"/>
                <w:highlight w:val="none"/>
              </w:rPr>
              <w:t>内容</w:t>
            </w:r>
          </w:p>
        </w:tc>
        <w:tc>
          <w:tcPr>
            <w:tcW w:w="7077" w:type="dxa"/>
            <w:noWrap w:val="0"/>
            <w:vAlign w:val="center"/>
          </w:tcPr>
          <w:p>
            <w:pPr>
              <w:pStyle w:val="19"/>
              <w:widowControl w:val="0"/>
              <w:spacing w:before="0" w:beforeAutospacing="0" w:after="0" w:afterAutospacing="0"/>
              <w:rPr>
                <w:rFonts w:hint="eastAsia"/>
                <w:bCs w:val="0"/>
                <w:color w:val="auto"/>
                <w:kern w:val="2"/>
                <w:sz w:val="24"/>
                <w:szCs w:val="20"/>
                <w:highlight w:val="none"/>
              </w:rPr>
            </w:pPr>
            <w:r>
              <w:rPr>
                <w:rFonts w:hint="eastAsia"/>
                <w:bCs w:val="0"/>
                <w:color w:val="auto"/>
                <w:kern w:val="2"/>
                <w:sz w:val="24"/>
                <w:szCs w:val="20"/>
                <w:highlight w:val="none"/>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pStyle w:val="20"/>
              <w:pBdr>
                <w:bottom w:val="none" w:color="auto" w:sz="0" w:space="0"/>
              </w:pBdr>
              <w:tabs>
                <w:tab w:val="clear" w:pos="4153"/>
                <w:tab w:val="clear" w:pos="8306"/>
              </w:tabs>
              <w:adjustRightInd/>
              <w:spacing w:line="240" w:lineRule="auto"/>
              <w:textAlignment w:val="auto"/>
              <w:rPr>
                <w:rFonts w:hint="eastAsia" w:ascii="宋体" w:hAnsi="宋体"/>
                <w:bCs/>
                <w:color w:val="auto"/>
                <w:kern w:val="2"/>
                <w:highlight w:val="none"/>
                <w:lang w:val="en-US" w:eastAsia="zh-CN"/>
              </w:rPr>
            </w:pPr>
            <w:r>
              <w:rPr>
                <w:rFonts w:hint="eastAsia" w:ascii="宋体" w:hAnsi="宋体"/>
                <w:bCs/>
                <w:color w:val="auto"/>
                <w:kern w:val="2"/>
                <w:highlight w:val="none"/>
                <w:lang w:val="en-US" w:eastAsia="zh-CN"/>
              </w:rPr>
              <w:t>1</w:t>
            </w:r>
          </w:p>
        </w:tc>
        <w:tc>
          <w:tcPr>
            <w:tcW w:w="155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招标人</w:t>
            </w:r>
          </w:p>
        </w:tc>
        <w:tc>
          <w:tcPr>
            <w:tcW w:w="7077" w:type="dxa"/>
            <w:noWrap w:val="0"/>
            <w:vAlign w:val="center"/>
          </w:tcPr>
          <w:p>
            <w:pPr>
              <w:pStyle w:val="19"/>
              <w:widowControl w:val="0"/>
              <w:spacing w:before="0" w:beforeAutospacing="0" w:after="0" w:afterAutospacing="0"/>
              <w:jc w:val="both"/>
              <w:rPr>
                <w:rFonts w:hint="eastAsia"/>
                <w:b w:val="0"/>
                <w:color w:val="auto"/>
                <w:kern w:val="2"/>
                <w:sz w:val="24"/>
                <w:szCs w:val="20"/>
                <w:highlight w:val="none"/>
              </w:rPr>
            </w:pPr>
            <w:r>
              <w:rPr>
                <w:rFonts w:hint="eastAsia"/>
                <w:b w:val="0"/>
                <w:color w:val="auto"/>
                <w:kern w:val="2"/>
                <w:sz w:val="24"/>
                <w:szCs w:val="20"/>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2</w:t>
            </w:r>
          </w:p>
        </w:tc>
        <w:tc>
          <w:tcPr>
            <w:tcW w:w="155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委托人</w:t>
            </w:r>
          </w:p>
        </w:tc>
        <w:tc>
          <w:tcPr>
            <w:tcW w:w="7077" w:type="dxa"/>
            <w:noWrap w:val="0"/>
            <w:vAlign w:val="center"/>
          </w:tcPr>
          <w:p>
            <w:pPr>
              <w:autoSpaceDE w:val="0"/>
              <w:autoSpaceDN w:val="0"/>
              <w:adjustRightInd w:val="0"/>
              <w:spacing w:line="360" w:lineRule="auto"/>
              <w:rPr>
                <w:rFonts w:hint="default" w:eastAsia="宋体"/>
                <w:b/>
                <w:bCs/>
                <w:color w:val="auto"/>
                <w:sz w:val="24"/>
                <w:szCs w:val="18"/>
                <w:highlight w:val="none"/>
                <w:lang w:val="en-US" w:eastAsia="zh-CN"/>
              </w:rPr>
            </w:pPr>
            <w:r>
              <w:rPr>
                <w:rFonts w:hint="eastAsia"/>
                <w:b w:val="0"/>
                <w:color w:val="auto"/>
                <w:kern w:val="2"/>
                <w:sz w:val="24"/>
                <w:szCs w:val="20"/>
                <w:highlight w:val="none"/>
              </w:rPr>
              <w:t>合肥文旅博览集团有限公司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3</w:t>
            </w:r>
          </w:p>
        </w:tc>
        <w:tc>
          <w:tcPr>
            <w:tcW w:w="155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项目名称</w:t>
            </w:r>
          </w:p>
        </w:tc>
        <w:tc>
          <w:tcPr>
            <w:tcW w:w="7077" w:type="dxa"/>
            <w:noWrap w:val="0"/>
            <w:vAlign w:val="center"/>
          </w:tcPr>
          <w:p>
            <w:pPr>
              <w:autoSpaceDE w:val="0"/>
              <w:autoSpaceDN w:val="0"/>
              <w:adjustRightInd w:val="0"/>
              <w:spacing w:line="360" w:lineRule="auto"/>
              <w:rPr>
                <w:rFonts w:hint="eastAsia" w:ascii="宋体" w:hAnsi="宋体"/>
                <w:color w:val="auto"/>
                <w:sz w:val="24"/>
                <w:szCs w:val="24"/>
                <w:highlight w:val="none"/>
              </w:rPr>
            </w:pPr>
            <w:r>
              <w:rPr>
                <w:rFonts w:hint="eastAsia" w:ascii="宋体" w:hAnsi="宋体" w:eastAsia="宋体" w:cs="Times New Roman"/>
                <w:color w:val="auto"/>
                <w:sz w:val="24"/>
                <w:szCs w:val="18"/>
                <w:highlight w:val="none"/>
              </w:rPr>
              <w:t>合肥国际人才公寓A地块工程建筑竣工规划核实测绘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4</w:t>
            </w:r>
          </w:p>
        </w:tc>
        <w:tc>
          <w:tcPr>
            <w:tcW w:w="155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项目编号</w:t>
            </w:r>
          </w:p>
        </w:tc>
        <w:tc>
          <w:tcPr>
            <w:tcW w:w="7077" w:type="dxa"/>
            <w:noWrap w:val="0"/>
            <w:vAlign w:val="center"/>
          </w:tcPr>
          <w:p>
            <w:pPr>
              <w:autoSpaceDE w:val="0"/>
              <w:autoSpaceDN w:val="0"/>
              <w:adjustRightInd w:val="0"/>
              <w:spacing w:line="360" w:lineRule="auto"/>
              <w:jc w:val="left"/>
              <w:rPr>
                <w:rFonts w:hint="eastAsia" w:ascii="宋体" w:hAnsi="宋体"/>
                <w:color w:val="auto"/>
                <w:sz w:val="24"/>
                <w:szCs w:val="18"/>
                <w:highlight w:val="none"/>
              </w:rPr>
            </w:pPr>
            <w:r>
              <w:rPr>
                <w:rFonts w:hint="eastAsia" w:ascii="宋体" w:hAnsi="宋体"/>
                <w:color w:val="auto"/>
                <w:sz w:val="24"/>
                <w:highlight w:val="none"/>
              </w:rPr>
              <w:t>2023WLBLZB000</w:t>
            </w:r>
            <w:r>
              <w:rPr>
                <w:rFonts w:hint="eastAsia" w:ascii="宋体" w:hAnsi="宋体"/>
                <w:color w:val="auto"/>
                <w:sz w:val="24"/>
                <w:highlight w:val="none"/>
                <w:lang w:val="en-US" w:eastAsia="zh-CN"/>
              </w:rPr>
              <w:t>91</w:t>
            </w:r>
            <w:r>
              <w:rPr>
                <w:rFonts w:hint="eastAsia" w:ascii="宋体" w:hAnsi="宋体"/>
                <w:color w:val="auto"/>
                <w:sz w:val="24"/>
                <w:highlight w:val="none"/>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5</w:t>
            </w:r>
          </w:p>
        </w:tc>
        <w:tc>
          <w:tcPr>
            <w:tcW w:w="155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项目性质</w:t>
            </w:r>
          </w:p>
        </w:tc>
        <w:tc>
          <w:tcPr>
            <w:tcW w:w="7077" w:type="dxa"/>
            <w:noWrap w:val="0"/>
            <w:vAlign w:val="center"/>
          </w:tcPr>
          <w:p>
            <w:pPr>
              <w:pStyle w:val="19"/>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6</w:t>
            </w:r>
          </w:p>
        </w:tc>
        <w:tc>
          <w:tcPr>
            <w:tcW w:w="1559" w:type="dxa"/>
            <w:noWrap w:val="0"/>
            <w:vAlign w:val="center"/>
          </w:tcPr>
          <w:p>
            <w:pPr>
              <w:jc w:val="center"/>
              <w:rPr>
                <w:rFonts w:hint="eastAsia" w:ascii="宋体" w:hAnsi="宋体"/>
                <w:color w:val="auto"/>
                <w:sz w:val="24"/>
                <w:highlight w:val="none"/>
              </w:rPr>
            </w:pPr>
            <w:r>
              <w:rPr>
                <w:rFonts w:hint="eastAsia" w:ascii="宋体" w:hAnsi="宋体"/>
                <w:color w:val="auto"/>
                <w:sz w:val="24"/>
                <w:highlight w:val="none"/>
              </w:rPr>
              <w:t>资金来源</w:t>
            </w:r>
          </w:p>
        </w:tc>
        <w:tc>
          <w:tcPr>
            <w:tcW w:w="7077" w:type="dxa"/>
            <w:noWrap w:val="0"/>
            <w:vAlign w:val="center"/>
          </w:tcPr>
          <w:p>
            <w:pPr>
              <w:pStyle w:val="19"/>
              <w:widowControl w:val="0"/>
              <w:spacing w:before="0" w:beforeAutospacing="0" w:after="0" w:afterAutospacing="0"/>
              <w:jc w:val="both"/>
              <w:rPr>
                <w:b w:val="0"/>
                <w:bCs w:val="0"/>
                <w:color w:val="auto"/>
                <w:sz w:val="24"/>
                <w:highlight w:val="none"/>
              </w:rPr>
            </w:pPr>
            <w:r>
              <w:rPr>
                <w:rFonts w:hint="eastAsia"/>
                <w:b w:val="0"/>
                <w:bCs w:val="0"/>
                <w:color w:val="auto"/>
                <w:sz w:val="24"/>
                <w:highlight w:val="none"/>
              </w:rPr>
              <w:t xml:space="preserve">□财政投资    </w:t>
            </w:r>
            <w:r>
              <w:rPr>
                <w:rFonts w:hint="eastAsia"/>
                <w:b w:val="0"/>
                <w:bCs w:val="0"/>
                <w:color w:val="auto"/>
                <w:sz w:val="24"/>
                <w:highlight w:val="none"/>
              </w:rPr>
              <w:sym w:font="Wingdings" w:char="F0FE"/>
            </w:r>
            <w:r>
              <w:rPr>
                <w:rFonts w:hint="eastAsia"/>
                <w:b w:val="0"/>
                <w:bCs w:val="0"/>
                <w:color w:val="auto"/>
                <w:sz w:val="24"/>
                <w:highlight w:val="none"/>
              </w:rPr>
              <w:t>委托人</w:t>
            </w:r>
            <w:r>
              <w:rPr>
                <w:rFonts w:hint="eastAsia"/>
                <w:b w:val="0"/>
                <w:color w:val="auto"/>
                <w:sz w:val="24"/>
                <w:highlight w:val="none"/>
              </w:rPr>
              <w:t xml:space="preserve">自筹    </w:t>
            </w:r>
            <w:r>
              <w:rPr>
                <w:rFonts w:hint="eastAsia"/>
                <w:b w:val="0"/>
                <w:bCs w:val="0"/>
                <w:color w:val="auto"/>
                <w:sz w:val="24"/>
                <w:highlight w:val="none"/>
              </w:rPr>
              <w:t>□</w:t>
            </w:r>
            <w:r>
              <w:rPr>
                <w:rFonts w:hint="eastAsia"/>
                <w:b w:val="0"/>
                <w:color w:val="auto"/>
                <w:sz w:val="24"/>
                <w:highlight w:val="none"/>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09" w:type="dxa"/>
            <w:noWrap w:val="0"/>
            <w:vAlign w:val="center"/>
          </w:tcPr>
          <w:p>
            <w:pPr>
              <w:jc w:val="center"/>
              <w:rPr>
                <w:rFonts w:hint="eastAsia" w:ascii="宋体" w:hAnsi="宋体"/>
                <w:bCs/>
                <w:color w:val="auto"/>
                <w:sz w:val="24"/>
                <w:highlight w:val="none"/>
              </w:rPr>
            </w:pPr>
            <w:r>
              <w:rPr>
                <w:rFonts w:hint="eastAsia" w:ascii="宋体" w:hAnsi="宋体"/>
                <w:bCs/>
                <w:color w:val="auto"/>
                <w:sz w:val="24"/>
                <w:highlight w:val="none"/>
              </w:rPr>
              <w:t>7</w:t>
            </w:r>
          </w:p>
        </w:tc>
        <w:tc>
          <w:tcPr>
            <w:tcW w:w="1559" w:type="dxa"/>
            <w:noWrap w:val="0"/>
            <w:vAlign w:val="top"/>
          </w:tcPr>
          <w:p>
            <w:pPr>
              <w:spacing w:line="500" w:lineRule="exact"/>
              <w:jc w:val="center"/>
              <w:rPr>
                <w:rFonts w:hint="eastAsia" w:ascii="宋体" w:hAnsi="宋体"/>
                <w:color w:val="auto"/>
                <w:sz w:val="24"/>
                <w:highlight w:val="none"/>
                <w:lang w:val="zh-CN"/>
              </w:rPr>
            </w:pPr>
            <w:r>
              <w:rPr>
                <w:rFonts w:hint="eastAsia" w:ascii="宋体" w:hAnsi="宋体"/>
                <w:color w:val="auto"/>
                <w:sz w:val="24"/>
                <w:highlight w:val="none"/>
              </w:rPr>
              <w:t>标段划分</w:t>
            </w:r>
          </w:p>
        </w:tc>
        <w:tc>
          <w:tcPr>
            <w:tcW w:w="7077" w:type="dxa"/>
            <w:noWrap w:val="0"/>
            <w:vAlign w:val="center"/>
          </w:tcPr>
          <w:p>
            <w:pPr>
              <w:spacing w:line="500" w:lineRule="exact"/>
              <w:ind w:left="841" w:hanging="841"/>
              <w:rPr>
                <w:rFonts w:hint="eastAsia" w:ascii="宋体" w:hAnsi="宋体"/>
                <w:bCs/>
                <w:color w:val="auto"/>
                <w:sz w:val="24"/>
                <w:highlight w:val="none"/>
              </w:rPr>
            </w:pPr>
            <w:r>
              <w:rPr>
                <w:rFonts w:hint="eastAsia"/>
                <w:bCs/>
                <w:color w:val="auto"/>
                <w:sz w:val="24"/>
                <w:highlight w:val="none"/>
              </w:rPr>
              <w:sym w:font="Wingdings" w:char="F0FE"/>
            </w:r>
            <w:r>
              <w:rPr>
                <w:rFonts w:hint="eastAsia" w:ascii="宋体" w:hAnsi="宋体"/>
                <w:color w:val="auto"/>
                <w:sz w:val="24"/>
                <w:highlight w:val="none"/>
              </w:rPr>
              <w:t>不分标段   □分为  个标段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8" w:hRule="atLeast"/>
        </w:trPr>
        <w:tc>
          <w:tcPr>
            <w:tcW w:w="709" w:type="dxa"/>
            <w:noWrap w:val="0"/>
            <w:vAlign w:val="center"/>
          </w:tcPr>
          <w:p>
            <w:pPr>
              <w:spacing w:line="500" w:lineRule="exact"/>
              <w:ind w:right="102"/>
              <w:jc w:val="center"/>
              <w:rPr>
                <w:rFonts w:hint="eastAsia" w:ascii="宋体" w:hAnsi="宋体"/>
                <w:color w:val="auto"/>
                <w:sz w:val="24"/>
                <w:highlight w:val="none"/>
                <w:lang w:val="zh-CN"/>
              </w:rPr>
            </w:pPr>
            <w:r>
              <w:rPr>
                <w:rFonts w:hint="eastAsia" w:ascii="宋体" w:hAnsi="宋体"/>
                <w:color w:val="auto"/>
                <w:sz w:val="24"/>
                <w:highlight w:val="none"/>
                <w:lang w:val="zh-CN"/>
              </w:rPr>
              <w:t>8</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lang w:val="zh-CN"/>
              </w:rPr>
              <w:t>付款方式</w:t>
            </w:r>
          </w:p>
        </w:tc>
        <w:tc>
          <w:tcPr>
            <w:tcW w:w="7077" w:type="dxa"/>
            <w:noWrap w:val="0"/>
            <w:vAlign w:val="top"/>
          </w:tcPr>
          <w:p>
            <w:pPr>
              <w:autoSpaceDE w:val="0"/>
              <w:autoSpaceDN w:val="0"/>
              <w:adjustRightInd w:val="0"/>
              <w:spacing w:line="360" w:lineRule="auto"/>
              <w:ind w:firstLine="480" w:firstLineChars="200"/>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rPr>
              <w:t>在项目成果提交给招标人后，</w:t>
            </w:r>
            <w:r>
              <w:rPr>
                <w:rFonts w:hint="eastAsia" w:ascii="宋体" w:hAnsi="宋体" w:eastAsia="宋体" w:cs="Times New Roman"/>
                <w:color w:val="auto"/>
                <w:sz w:val="24"/>
                <w:szCs w:val="18"/>
                <w:highlight w:val="none"/>
                <w:lang w:val="en-US" w:eastAsia="zh-CN"/>
              </w:rPr>
              <w:t>并</w:t>
            </w:r>
            <w:r>
              <w:rPr>
                <w:rFonts w:hint="eastAsia" w:ascii="宋体" w:hAnsi="宋体" w:eastAsia="宋体" w:cs="Times New Roman"/>
                <w:color w:val="auto"/>
                <w:sz w:val="24"/>
                <w:szCs w:val="18"/>
                <w:highlight w:val="none"/>
              </w:rPr>
              <w:t>通过规划核实验收，取得规划核实证后，中标人</w:t>
            </w:r>
            <w:r>
              <w:rPr>
                <w:rFonts w:hint="eastAsia" w:ascii="宋体" w:hAnsi="宋体" w:eastAsia="宋体" w:cs="Times New Roman"/>
                <w:color w:val="auto"/>
                <w:sz w:val="24"/>
                <w:szCs w:val="18"/>
                <w:highlight w:val="none"/>
                <w:lang w:val="en-US" w:eastAsia="zh-CN"/>
              </w:rPr>
              <w:t>可</w:t>
            </w:r>
            <w:r>
              <w:rPr>
                <w:rFonts w:hint="eastAsia" w:ascii="宋体" w:hAnsi="宋体" w:eastAsia="宋体" w:cs="Times New Roman"/>
                <w:color w:val="auto"/>
                <w:sz w:val="24"/>
                <w:szCs w:val="18"/>
                <w:highlight w:val="none"/>
              </w:rPr>
              <w:t>提请付款流程，招标人在收到请款报告及发票后一个月内</w:t>
            </w:r>
            <w:r>
              <w:rPr>
                <w:rFonts w:hint="eastAsia" w:ascii="宋体" w:hAnsi="宋体" w:eastAsia="宋体" w:cs="Times New Roman"/>
                <w:color w:val="auto"/>
                <w:sz w:val="24"/>
                <w:szCs w:val="18"/>
                <w:highlight w:val="none"/>
                <w:lang w:val="en-US" w:eastAsia="zh-CN"/>
              </w:rPr>
              <w:t>一次性</w:t>
            </w:r>
            <w:r>
              <w:rPr>
                <w:rFonts w:hint="eastAsia" w:ascii="宋体" w:hAnsi="宋体" w:eastAsia="宋体" w:cs="Times New Roman"/>
                <w:color w:val="auto"/>
                <w:sz w:val="24"/>
                <w:szCs w:val="18"/>
                <w:highlight w:val="none"/>
              </w:rPr>
              <w:t>付清</w:t>
            </w:r>
            <w:r>
              <w:rPr>
                <w:rFonts w:hint="eastAsia" w:ascii="宋体" w:hAnsi="宋体" w:eastAsia="宋体" w:cs="Times New Roman"/>
                <w:color w:val="auto"/>
                <w:sz w:val="24"/>
                <w:szCs w:val="18"/>
                <w:highlight w:val="none"/>
                <w:lang w:val="en-US" w:eastAsia="zh-CN"/>
              </w:rPr>
              <w:t>全款</w:t>
            </w:r>
            <w:r>
              <w:rPr>
                <w:rFonts w:hint="eastAsia" w:ascii="宋体" w:hAnsi="宋体" w:eastAsia="宋体" w:cs="Times New Roman"/>
                <w:color w:val="auto"/>
                <w:sz w:val="24"/>
                <w:szCs w:val="18"/>
                <w:highlight w:val="none"/>
              </w:rPr>
              <w:t>。</w:t>
            </w:r>
          </w:p>
          <w:p>
            <w:pPr>
              <w:autoSpaceDE w:val="0"/>
              <w:autoSpaceDN w:val="0"/>
              <w:adjustRightInd w:val="0"/>
              <w:spacing w:line="360" w:lineRule="auto"/>
              <w:ind w:firstLine="480" w:firstLineChars="200"/>
              <w:rPr>
                <w:rFonts w:hint="eastAsia" w:ascii="宋体" w:hAnsi="宋体" w:eastAsia="宋体" w:cs="Times New Roman"/>
                <w:color w:val="auto"/>
                <w:sz w:val="24"/>
                <w:szCs w:val="18"/>
                <w:highlight w:val="none"/>
              </w:rPr>
            </w:pPr>
            <w:r>
              <w:rPr>
                <w:rFonts w:hint="eastAsia" w:ascii="宋体" w:hAnsi="宋体" w:eastAsia="宋体" w:cs="Times New Roman"/>
                <w:color w:val="auto"/>
                <w:sz w:val="24"/>
                <w:szCs w:val="18"/>
                <w:highlight w:val="none"/>
                <w:lang w:val="en-US" w:eastAsia="zh-CN"/>
              </w:rPr>
              <w:t>注：</w:t>
            </w:r>
            <w:r>
              <w:rPr>
                <w:rFonts w:hint="eastAsia" w:ascii="宋体" w:hAnsi="宋体" w:eastAsia="宋体" w:cs="Times New Roman"/>
                <w:color w:val="auto"/>
                <w:sz w:val="24"/>
                <w:szCs w:val="18"/>
                <w:highlight w:val="none"/>
              </w:rPr>
              <w:t>在委托人付款前，中标人需向委托人交付等额的增值税专用发票（税率为6%），否则委托人有权拒绝或者延迟付款，且不承担违约责任。</w:t>
            </w:r>
          </w:p>
          <w:p>
            <w:pPr>
              <w:autoSpaceDE w:val="0"/>
              <w:autoSpaceDN w:val="0"/>
              <w:adjustRightInd w:val="0"/>
              <w:spacing w:line="360" w:lineRule="auto"/>
              <w:ind w:firstLine="480" w:firstLineChars="200"/>
              <w:rPr>
                <w:rFonts w:hint="eastAsia" w:ascii="宋体" w:hAnsi="宋体"/>
                <w:bCs/>
                <w:color w:val="auto"/>
                <w:sz w:val="24"/>
                <w:szCs w:val="20"/>
                <w:highlight w:val="none"/>
              </w:rPr>
            </w:pPr>
            <w:r>
              <w:rPr>
                <w:rFonts w:hint="eastAsia" w:ascii="宋体" w:hAnsi="宋体" w:eastAsia="宋体" w:cs="Times New Roman"/>
                <w:color w:val="auto"/>
                <w:sz w:val="24"/>
                <w:szCs w:val="18"/>
                <w:highlight w:val="none"/>
              </w:rPr>
              <w:t>投标人提交的投标文件中如有关于付款条件的表述与招标文件规定负偏离的，投标无效。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9</w:t>
            </w:r>
          </w:p>
        </w:tc>
        <w:tc>
          <w:tcPr>
            <w:tcW w:w="1559" w:type="dxa"/>
            <w:noWrap w:val="0"/>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联合体投标</w:t>
            </w:r>
          </w:p>
        </w:tc>
        <w:tc>
          <w:tcPr>
            <w:tcW w:w="7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宋体" w:hAnsi="宋体"/>
                <w:color w:val="auto"/>
                <w:sz w:val="24"/>
                <w:highlight w:val="none"/>
              </w:rPr>
            </w:pPr>
            <w:r>
              <w:rPr>
                <w:rFonts w:hint="eastAsia" w:ascii="宋体" w:hAnsi="宋体"/>
                <w:color w:val="auto"/>
                <w:sz w:val="24"/>
                <w:highlight w:val="none"/>
              </w:rPr>
              <w:t>□</w:t>
            </w:r>
            <w:r>
              <w:rPr>
                <w:rFonts w:hint="eastAsia" w:ascii="宋体" w:hAnsi="宋体"/>
                <w:color w:val="auto"/>
                <w:sz w:val="24"/>
                <w:highlight w:val="none"/>
                <w:lang w:val="zh-CN"/>
              </w:rPr>
              <w:t xml:space="preserve">接受  </w:t>
            </w:r>
            <w:r>
              <w:rPr>
                <w:b/>
                <w:bCs/>
                <w:color w:val="auto"/>
                <w:sz w:val="24"/>
                <w:highlight w:val="none"/>
              </w:rPr>
              <w:sym w:font="Wingdings" w:char="F0FE"/>
            </w:r>
            <w:r>
              <w:rPr>
                <w:rFonts w:hint="eastAsia" w:ascii="宋体" w:hAnsi="宋体"/>
                <w:color w:val="auto"/>
                <w:sz w:val="24"/>
                <w:highlight w:val="none"/>
              </w:rPr>
              <w:t>不</w:t>
            </w:r>
            <w:r>
              <w:rPr>
                <w:rFonts w:hint="eastAsia" w:ascii="宋体" w:hAnsi="宋体"/>
                <w:color w:val="auto"/>
                <w:sz w:val="24"/>
                <w:highlight w:val="none"/>
                <w:lang w:val="zh-CN"/>
              </w:rPr>
              <w:t>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10</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投标有效期</w:t>
            </w:r>
          </w:p>
        </w:tc>
        <w:tc>
          <w:tcPr>
            <w:tcW w:w="7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szCs w:val="24"/>
                <w:highlight w:val="none"/>
              </w:rPr>
            </w:pPr>
            <w:r>
              <w:rPr>
                <w:rFonts w:hint="eastAsia" w:ascii="宋体" w:hAnsi="宋体"/>
                <w:color w:val="auto"/>
                <w:sz w:val="24"/>
                <w:szCs w:val="24"/>
                <w:highlight w:val="none"/>
              </w:rPr>
              <w:t>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11</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服务地点</w:t>
            </w:r>
          </w:p>
        </w:tc>
        <w:tc>
          <w:tcPr>
            <w:tcW w:w="7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宋体" w:hAnsi="宋体" w:eastAsia="宋体"/>
                <w:color w:val="auto"/>
                <w:sz w:val="24"/>
                <w:szCs w:val="24"/>
                <w:highlight w:val="none"/>
                <w:lang w:val="en-US" w:eastAsia="zh-CN"/>
              </w:rPr>
            </w:pPr>
            <w:r>
              <w:rPr>
                <w:rFonts w:hint="eastAsia" w:ascii="宋体" w:hAnsi="宋体"/>
                <w:color w:val="auto"/>
                <w:sz w:val="24"/>
                <w:szCs w:val="24"/>
                <w:highlight w:val="none"/>
                <w:lang w:val="en-US" w:eastAsia="zh-CN"/>
              </w:rPr>
              <w:t>合肥市蜀山区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12</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服务期限</w:t>
            </w:r>
          </w:p>
        </w:tc>
        <w:tc>
          <w:tcPr>
            <w:tcW w:w="7077"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宋体" w:hAnsi="宋体"/>
                <w:color w:val="auto"/>
                <w:sz w:val="24"/>
                <w:highlight w:val="none"/>
              </w:rPr>
            </w:pPr>
            <w:r>
              <w:rPr>
                <w:rFonts w:hint="eastAsia" w:ascii="宋体" w:hAnsi="宋体" w:eastAsia="宋体" w:cs="Times New Roman"/>
                <w:color w:val="auto"/>
                <w:sz w:val="24"/>
                <w:highlight w:val="none"/>
              </w:rPr>
              <w:t>合同签订后20</w:t>
            </w:r>
            <w:r>
              <w:rPr>
                <w:rFonts w:hint="eastAsia" w:ascii="宋体" w:hAnsi="宋体" w:eastAsia="宋体" w:cs="Times New Roman"/>
                <w:color w:val="auto"/>
                <w:sz w:val="24"/>
                <w:highlight w:val="none"/>
                <w:lang w:val="en-US" w:eastAsia="zh-CN"/>
              </w:rPr>
              <w:t>个</w:t>
            </w:r>
            <w:r>
              <w:rPr>
                <w:rFonts w:hint="eastAsia" w:ascii="宋体" w:hAnsi="宋体" w:eastAsia="宋体" w:cs="Times New Roman"/>
                <w:color w:val="auto"/>
                <w:sz w:val="24"/>
                <w:highlight w:val="none"/>
              </w:rPr>
              <w:t>日历天内，出具满足项目规划核实所需成果报告书，且后期</w:t>
            </w:r>
            <w:r>
              <w:rPr>
                <w:rFonts w:hint="eastAsia" w:ascii="宋体" w:hAnsi="宋体" w:eastAsia="宋体" w:cs="Times New Roman"/>
                <w:color w:val="auto"/>
                <w:sz w:val="24"/>
                <w:highlight w:val="none"/>
                <w:lang w:val="en-US" w:eastAsia="zh-CN"/>
              </w:rPr>
              <w:t>继续提供技术服务，直至</w:t>
            </w:r>
            <w:r>
              <w:rPr>
                <w:rFonts w:hint="eastAsia" w:ascii="宋体" w:hAnsi="宋体" w:eastAsia="宋体" w:cs="Times New Roman"/>
                <w:color w:val="auto"/>
                <w:sz w:val="24"/>
                <w:highlight w:val="none"/>
              </w:rPr>
              <w:t>配合招标人完成项目规划核实工作</w:t>
            </w:r>
            <w:r>
              <w:rPr>
                <w:rFonts w:hint="eastAsia" w:ascii="宋体" w:hAnsi="宋体" w:eastAsia="宋体" w:cs="Times New Roman"/>
                <w:color w:val="auto"/>
                <w:sz w:val="24"/>
                <w:highlight w:val="none"/>
                <w:lang w:eastAsia="zh-CN"/>
              </w:rPr>
              <w:t>，</w:t>
            </w:r>
            <w:r>
              <w:rPr>
                <w:rFonts w:hint="eastAsia" w:ascii="宋体" w:hAnsi="宋体" w:eastAsia="宋体" w:cs="Times New Roman"/>
                <w:color w:val="auto"/>
                <w:sz w:val="24"/>
                <w:highlight w:val="none"/>
                <w:lang w:val="en-US" w:eastAsia="zh-CN"/>
              </w:rPr>
              <w:t>取得规划核实证为止</w:t>
            </w:r>
            <w:r>
              <w:rPr>
                <w:rFonts w:hint="eastAsia" w:ascii="宋体" w:hAnsi="宋体" w:eastAsia="宋体" w:cs="Times New Roman"/>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13</w:t>
            </w:r>
          </w:p>
        </w:tc>
        <w:tc>
          <w:tcPr>
            <w:tcW w:w="1559" w:type="dxa"/>
            <w:noWrap w:val="0"/>
            <w:vAlign w:val="center"/>
          </w:tcPr>
          <w:p>
            <w:pPr>
              <w:spacing w:line="500" w:lineRule="exact"/>
              <w:jc w:val="center"/>
              <w:rPr>
                <w:rFonts w:hint="eastAsia" w:ascii="宋体" w:hAnsi="宋体"/>
                <w:bCs/>
                <w:color w:val="auto"/>
                <w:sz w:val="24"/>
                <w:highlight w:val="none"/>
              </w:rPr>
            </w:pPr>
            <w:r>
              <w:rPr>
                <w:rFonts w:hint="eastAsia" w:ascii="宋体" w:hAnsi="宋体"/>
                <w:bCs/>
                <w:color w:val="auto"/>
                <w:sz w:val="24"/>
                <w:highlight w:val="none"/>
              </w:rPr>
              <w:t>踏勘现场</w:t>
            </w:r>
          </w:p>
        </w:tc>
        <w:tc>
          <w:tcPr>
            <w:tcW w:w="7077" w:type="dxa"/>
            <w:noWrap w:val="0"/>
            <w:vAlign w:val="center"/>
          </w:tcPr>
          <w:p>
            <w:pPr>
              <w:spacing w:line="500" w:lineRule="exact"/>
              <w:rPr>
                <w:rFonts w:hint="eastAsia" w:ascii="宋体" w:hAnsi="宋体"/>
                <w:color w:val="auto"/>
                <w:sz w:val="24"/>
                <w:highlight w:val="none"/>
                <w:lang w:val="zh-CN"/>
              </w:rPr>
            </w:pPr>
            <w:r>
              <w:rPr>
                <w:rFonts w:hint="eastAsia"/>
                <w:b/>
                <w:bCs/>
                <w:color w:val="auto"/>
                <w:sz w:val="24"/>
                <w:highlight w:val="none"/>
              </w:rPr>
              <w:sym w:font="Wingdings" w:char="F0FE"/>
            </w:r>
            <w:r>
              <w:rPr>
                <w:rFonts w:hint="eastAsia" w:ascii="宋体" w:hAnsi="宋体"/>
                <w:bCs/>
                <w:color w:val="auto"/>
                <w:sz w:val="24"/>
                <w:highlight w:val="none"/>
              </w:rPr>
              <w:t xml:space="preserve">自行踏勘  </w:t>
            </w:r>
            <w:r>
              <w:rPr>
                <w:rFonts w:hint="eastAsia" w:ascii="宋体" w:hAnsi="宋体"/>
                <w:color w:val="auto"/>
                <w:sz w:val="24"/>
                <w:highlight w:val="none"/>
              </w:rPr>
              <w:t>□招标人</w:t>
            </w:r>
            <w:r>
              <w:rPr>
                <w:rFonts w:hint="eastAsia" w:ascii="宋体" w:hAnsi="宋体"/>
                <w:color w:val="auto"/>
                <w:sz w:val="24"/>
                <w:highlight w:val="none"/>
                <w:lang w:val="zh-CN"/>
              </w:rPr>
              <w:t>统一组织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14</w:t>
            </w:r>
          </w:p>
        </w:tc>
        <w:tc>
          <w:tcPr>
            <w:tcW w:w="1559" w:type="dxa"/>
            <w:noWrap w:val="0"/>
            <w:vAlign w:val="center"/>
          </w:tcPr>
          <w:p>
            <w:pPr>
              <w:spacing w:line="500" w:lineRule="exact"/>
              <w:jc w:val="center"/>
              <w:rPr>
                <w:rFonts w:hint="eastAsia" w:ascii="宋体" w:hAnsi="宋体"/>
                <w:bCs/>
                <w:color w:val="auto"/>
                <w:sz w:val="24"/>
                <w:highlight w:val="none"/>
              </w:rPr>
            </w:pPr>
            <w:r>
              <w:rPr>
                <w:rFonts w:hint="eastAsia" w:ascii="宋体" w:hAnsi="宋体"/>
                <w:bCs/>
                <w:color w:val="auto"/>
                <w:sz w:val="24"/>
                <w:highlight w:val="none"/>
              </w:rPr>
              <w:t>投标文件</w:t>
            </w:r>
          </w:p>
        </w:tc>
        <w:tc>
          <w:tcPr>
            <w:tcW w:w="7077" w:type="dxa"/>
            <w:noWrap w:val="0"/>
            <w:vAlign w:val="center"/>
          </w:tcPr>
          <w:p>
            <w:pPr>
              <w:spacing w:line="500" w:lineRule="exact"/>
              <w:rPr>
                <w:rFonts w:hint="eastAsia"/>
                <w:b/>
                <w:bCs/>
                <w:color w:val="auto"/>
                <w:sz w:val="24"/>
                <w:highlight w:val="none"/>
              </w:rPr>
            </w:pPr>
            <w:r>
              <w:rPr>
                <w:rFonts w:hint="eastAsia" w:ascii="宋体" w:hAnsi="宋体"/>
                <w:color w:val="auto"/>
                <w:kern w:val="0"/>
                <w:sz w:val="24"/>
                <w:highlight w:val="none"/>
              </w:rPr>
              <w:t>正、副本各一，封装于一个文件袋内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15</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开标时间</w:t>
            </w:r>
          </w:p>
          <w:p>
            <w:pPr>
              <w:spacing w:line="500" w:lineRule="exact"/>
              <w:jc w:val="center"/>
              <w:rPr>
                <w:rFonts w:hint="eastAsia" w:ascii="宋体" w:hAnsi="宋体"/>
                <w:bCs/>
                <w:color w:val="auto"/>
                <w:sz w:val="24"/>
                <w:highlight w:val="none"/>
              </w:rPr>
            </w:pPr>
            <w:r>
              <w:rPr>
                <w:rFonts w:hint="eastAsia" w:ascii="宋体" w:hAnsi="宋体"/>
                <w:color w:val="auto"/>
                <w:sz w:val="24"/>
                <w:highlight w:val="none"/>
              </w:rPr>
              <w:t>及地点</w:t>
            </w:r>
          </w:p>
        </w:tc>
        <w:tc>
          <w:tcPr>
            <w:tcW w:w="7077" w:type="dxa"/>
            <w:noWrap w:val="0"/>
            <w:vAlign w:val="center"/>
          </w:tcPr>
          <w:p>
            <w:pPr>
              <w:spacing w:line="500" w:lineRule="exact"/>
              <w:rPr>
                <w:rFonts w:hint="eastAsia" w:ascii="宋体" w:hAnsi="宋体"/>
                <w:bCs/>
                <w:color w:val="auto"/>
                <w:sz w:val="24"/>
                <w:highlight w:val="none"/>
                <w:u w:val="single"/>
              </w:rPr>
            </w:pPr>
            <w:r>
              <w:rPr>
                <w:rFonts w:hint="eastAsia" w:ascii="宋体" w:hAnsi="宋体"/>
                <w:color w:val="auto"/>
                <w:sz w:val="24"/>
                <w:highlight w:val="none"/>
              </w:rPr>
              <w:t>开标时间：</w:t>
            </w:r>
            <w:r>
              <w:rPr>
                <w:rFonts w:hint="eastAsia" w:ascii="宋体" w:hAnsi="宋体"/>
                <w:color w:val="auto"/>
                <w:sz w:val="24"/>
                <w:highlight w:val="none"/>
                <w:lang w:val="zh-CN"/>
              </w:rPr>
              <w:t>详见招标公告</w:t>
            </w:r>
          </w:p>
          <w:p>
            <w:pPr>
              <w:spacing w:line="500" w:lineRule="exact"/>
              <w:rPr>
                <w:rFonts w:ascii="宋体" w:hAnsi="宋体"/>
                <w:color w:val="auto"/>
                <w:sz w:val="24"/>
                <w:highlight w:val="none"/>
              </w:rPr>
            </w:pPr>
            <w:r>
              <w:rPr>
                <w:rFonts w:hint="eastAsia" w:ascii="宋体" w:hAnsi="宋体"/>
                <w:color w:val="auto"/>
                <w:sz w:val="24"/>
                <w:highlight w:val="none"/>
              </w:rPr>
              <w:t>开标地点：</w:t>
            </w:r>
            <w:r>
              <w:rPr>
                <w:rFonts w:hint="eastAsia" w:ascii="宋体" w:hAnsi="宋体"/>
                <w:color w:val="auto"/>
                <w:sz w:val="24"/>
                <w:highlight w:val="none"/>
                <w:lang w:val="zh-CN"/>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16</w:t>
            </w:r>
          </w:p>
        </w:tc>
        <w:tc>
          <w:tcPr>
            <w:tcW w:w="1559" w:type="dxa"/>
            <w:noWrap w:val="0"/>
            <w:vAlign w:val="center"/>
          </w:tcPr>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评标办法</w:t>
            </w:r>
          </w:p>
        </w:tc>
        <w:tc>
          <w:tcPr>
            <w:tcW w:w="7077" w:type="dxa"/>
            <w:noWrap w:val="0"/>
            <w:vAlign w:val="center"/>
          </w:tcPr>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18</w:t>
            </w:r>
          </w:p>
        </w:tc>
        <w:tc>
          <w:tcPr>
            <w:tcW w:w="1559" w:type="dxa"/>
            <w:noWrap w:val="0"/>
            <w:vAlign w:val="center"/>
          </w:tcPr>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履约保证金</w:t>
            </w:r>
          </w:p>
        </w:tc>
        <w:tc>
          <w:tcPr>
            <w:tcW w:w="7077" w:type="dxa"/>
            <w:noWrap w:val="0"/>
            <w:vAlign w:val="center"/>
          </w:tcPr>
          <w:p>
            <w:pPr>
              <w:spacing w:line="360" w:lineRule="auto"/>
              <w:rPr>
                <w:rFonts w:hint="default" w:ascii="宋体" w:hAnsi="宋体"/>
                <w:color w:val="auto"/>
                <w:sz w:val="24"/>
                <w:szCs w:val="24"/>
                <w:highlight w:val="none"/>
                <w:lang w:val="en-US" w:eastAsia="zh-CN"/>
              </w:rPr>
            </w:pPr>
            <w:r>
              <w:rPr>
                <w:rFonts w:hint="eastAsia" w:ascii="宋体" w:hAnsi="宋体"/>
                <w:color w:val="auto"/>
                <w:sz w:val="24"/>
                <w:szCs w:val="24"/>
                <w:highlight w:val="none"/>
              </w:rPr>
              <w:t>1.履约保证金数额：</w:t>
            </w:r>
            <w:r>
              <w:rPr>
                <w:rFonts w:hint="eastAsia" w:ascii="宋体" w:hAnsi="宋体"/>
                <w:color w:val="auto"/>
                <w:sz w:val="24"/>
                <w:szCs w:val="24"/>
                <w:highlight w:val="none"/>
                <w:lang w:val="en-US" w:eastAsia="zh-CN"/>
              </w:rPr>
              <w:t xml:space="preserve"> / </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2.收受方式为：</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现金保证 </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现金支票 </w:t>
            </w:r>
            <w:r>
              <w:rPr>
                <w:rFonts w:hint="eastAsia" w:ascii="宋体" w:hAnsi="宋体"/>
                <w:color w:val="auto"/>
                <w:sz w:val="24"/>
                <w:szCs w:val="24"/>
                <w:highlight w:val="none"/>
                <w:lang w:eastAsia="zh-CN"/>
              </w:rPr>
              <w:t>□</w:t>
            </w:r>
            <w:r>
              <w:rPr>
                <w:rFonts w:hint="eastAsia" w:ascii="宋体" w:hAnsi="宋体"/>
                <w:color w:val="auto"/>
                <w:sz w:val="24"/>
                <w:szCs w:val="24"/>
                <w:highlight w:val="none"/>
              </w:rPr>
              <w:t>银行汇票</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银行保函  </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银行转账  </w:t>
            </w:r>
            <w:r>
              <w:rPr>
                <w:rFonts w:hint="eastAsia" w:ascii="宋体" w:hAnsi="宋体"/>
                <w:color w:val="auto"/>
                <w:sz w:val="24"/>
                <w:szCs w:val="24"/>
                <w:highlight w:val="none"/>
                <w:lang w:eastAsia="zh-CN"/>
              </w:rPr>
              <w:t>□</w:t>
            </w:r>
            <w:r>
              <w:rPr>
                <w:rFonts w:hint="eastAsia" w:ascii="宋体" w:hAnsi="宋体"/>
                <w:color w:val="auto"/>
                <w:sz w:val="24"/>
                <w:szCs w:val="24"/>
                <w:highlight w:val="none"/>
              </w:rPr>
              <w:t xml:space="preserve">工程担保 </w:t>
            </w:r>
            <w:r>
              <w:rPr>
                <w:rFonts w:hint="eastAsia" w:ascii="宋体" w:hAnsi="宋体"/>
                <w:color w:val="auto"/>
                <w:sz w:val="24"/>
                <w:szCs w:val="24"/>
                <w:highlight w:val="none"/>
                <w:lang w:eastAsia="zh-CN"/>
              </w:rPr>
              <w:t>□</w:t>
            </w:r>
            <w:r>
              <w:rPr>
                <w:rFonts w:hint="eastAsia" w:ascii="宋体" w:hAnsi="宋体"/>
                <w:color w:val="auto"/>
                <w:sz w:val="24"/>
                <w:szCs w:val="24"/>
                <w:highlight w:val="none"/>
              </w:rPr>
              <w:t>保证保险</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3.收受人为:□招标人、</w:t>
            </w:r>
            <w:r>
              <w:rPr>
                <w:rFonts w:hint="eastAsia" w:ascii="宋体" w:hAnsi="宋体"/>
                <w:color w:val="auto"/>
                <w:sz w:val="24"/>
                <w:szCs w:val="24"/>
                <w:highlight w:val="none"/>
              </w:rPr>
              <w:sym w:font="Wingdings" w:char="00A8"/>
            </w:r>
            <w:r>
              <w:rPr>
                <w:rFonts w:hint="eastAsia" w:ascii="宋体" w:hAnsi="宋体"/>
                <w:color w:val="auto"/>
                <w:sz w:val="24"/>
                <w:szCs w:val="24"/>
                <w:highlight w:val="none"/>
              </w:rPr>
              <w:t>委托人</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4.提交时限：合同签订前按规定提交履约保证金，若中标人在规定时限内未提交保证金的，招标人将书面通知中标人，5日内不能办理的，招标人将有权取消其中标资格。</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5.退还：合同履约完成后30日内一次性退还。</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6.如采用银行保函，银行保函由合肥本地银行或在合肥具有分支机构的银行出具的见索即付无条件保函。</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7.如采用工程担保，工程担保由注册地在合肥市或在合肥具有分支机构的国有担保公司出具的无条件担保。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19</w:t>
            </w:r>
          </w:p>
        </w:tc>
        <w:tc>
          <w:tcPr>
            <w:tcW w:w="1559" w:type="dxa"/>
            <w:noWrap w:val="0"/>
            <w:vAlign w:val="center"/>
          </w:tcPr>
          <w:p>
            <w:pPr>
              <w:spacing w:line="500" w:lineRule="exact"/>
              <w:jc w:val="center"/>
              <w:rPr>
                <w:rFonts w:ascii="宋体" w:hAnsi="宋体"/>
                <w:color w:val="auto"/>
                <w:sz w:val="24"/>
                <w:highlight w:val="none"/>
              </w:rPr>
            </w:pPr>
            <w:r>
              <w:rPr>
                <w:rFonts w:hint="eastAsia" w:ascii="宋体" w:hAnsi="宋体"/>
                <w:color w:val="auto"/>
                <w:sz w:val="24"/>
                <w:szCs w:val="24"/>
                <w:highlight w:val="none"/>
              </w:rPr>
              <w:t>投标保证金金额</w:t>
            </w:r>
          </w:p>
        </w:tc>
        <w:tc>
          <w:tcPr>
            <w:tcW w:w="7077" w:type="dxa"/>
            <w:noWrap w:val="0"/>
            <w:vAlign w:val="center"/>
          </w:tcPr>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人民币大写：</w:t>
            </w:r>
            <w:r>
              <w:rPr>
                <w:rFonts w:hint="eastAsia" w:ascii="宋体" w:hAnsi="宋体"/>
                <w:b/>
                <w:bCs/>
                <w:color w:val="auto"/>
                <w:sz w:val="24"/>
                <w:szCs w:val="24"/>
                <w:highlight w:val="none"/>
                <w:u w:val="single"/>
                <w:lang w:val="en-US" w:eastAsia="zh-CN"/>
              </w:rPr>
              <w:t>肆仟肆佰</w:t>
            </w:r>
            <w:r>
              <w:rPr>
                <w:rFonts w:hint="eastAsia" w:ascii="宋体" w:hAnsi="宋体"/>
                <w:b/>
                <w:bCs/>
                <w:color w:val="auto"/>
                <w:sz w:val="24"/>
                <w:szCs w:val="24"/>
                <w:highlight w:val="none"/>
                <w:u w:val="single"/>
              </w:rPr>
              <w:t>元整（小写：￥</w:t>
            </w:r>
            <w:r>
              <w:rPr>
                <w:rFonts w:hint="eastAsia" w:ascii="宋体" w:hAnsi="宋体"/>
                <w:b/>
                <w:bCs/>
                <w:color w:val="auto"/>
                <w:sz w:val="24"/>
                <w:szCs w:val="24"/>
                <w:highlight w:val="none"/>
                <w:u w:val="single"/>
                <w:lang w:val="en-US" w:eastAsia="zh-CN"/>
              </w:rPr>
              <w:t>44</w:t>
            </w:r>
            <w:bookmarkStart w:id="203" w:name="_GoBack"/>
            <w:bookmarkEnd w:id="203"/>
            <w:r>
              <w:rPr>
                <w:rFonts w:hint="eastAsia" w:ascii="宋体" w:hAnsi="宋体"/>
                <w:b/>
                <w:bCs/>
                <w:color w:val="auto"/>
                <w:sz w:val="24"/>
                <w:szCs w:val="24"/>
                <w:highlight w:val="none"/>
                <w:u w:val="single"/>
              </w:rPr>
              <w:t>00.00）</w:t>
            </w:r>
            <w:r>
              <w:rPr>
                <w:rFonts w:hint="eastAsia" w:ascii="宋体" w:hAnsi="宋体"/>
                <w:color w:val="auto"/>
                <w:sz w:val="24"/>
                <w:szCs w:val="24"/>
                <w:highlight w:val="none"/>
              </w:rPr>
              <w:t>，投标保证金应当在投标报名截止时间前足额到达本次招标公告指定账号（项目多标的的，应向所投标的对应账号交纳），且应当从投标人本单位账号转出。</w:t>
            </w:r>
          </w:p>
          <w:p>
            <w:pPr>
              <w:widowControl/>
              <w:spacing w:line="360" w:lineRule="auto"/>
              <w:jc w:val="left"/>
              <w:rPr>
                <w:color w:val="auto"/>
                <w:spacing w:val="-5"/>
                <w:sz w:val="24"/>
                <w:szCs w:val="24"/>
                <w:highlight w:val="none"/>
              </w:rPr>
            </w:pPr>
            <w:r>
              <w:rPr>
                <w:rFonts w:hint="eastAsia" w:ascii="宋体" w:hAnsi="宋体"/>
                <w:color w:val="auto"/>
                <w:sz w:val="24"/>
                <w:szCs w:val="24"/>
                <w:highlight w:val="none"/>
              </w:rPr>
              <w:t>详见招标文件第三章投标人须知第2条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ascii="宋体" w:hAnsi="宋体"/>
                <w:color w:val="auto"/>
                <w:sz w:val="24"/>
                <w:highlight w:val="none"/>
              </w:rPr>
            </w:pPr>
            <w:r>
              <w:rPr>
                <w:rFonts w:hint="eastAsia" w:ascii="宋体" w:hAnsi="宋体"/>
                <w:color w:val="auto"/>
                <w:sz w:val="24"/>
                <w:highlight w:val="none"/>
              </w:rPr>
              <w:t>20</w:t>
            </w:r>
          </w:p>
        </w:tc>
        <w:tc>
          <w:tcPr>
            <w:tcW w:w="1559" w:type="dxa"/>
            <w:noWrap w:val="0"/>
            <w:vAlign w:val="center"/>
          </w:tcPr>
          <w:p>
            <w:pPr>
              <w:spacing w:line="500" w:lineRule="exact"/>
              <w:jc w:val="center"/>
              <w:rPr>
                <w:rFonts w:ascii="宋体" w:hAnsi="宋体"/>
                <w:color w:val="auto"/>
                <w:sz w:val="24"/>
                <w:highlight w:val="none"/>
              </w:rPr>
            </w:pPr>
            <w:r>
              <w:rPr>
                <w:rFonts w:hint="eastAsia" w:ascii="宋体" w:hAnsi="宋体"/>
                <w:color w:val="auto"/>
                <w:sz w:val="24"/>
                <w:szCs w:val="24"/>
                <w:highlight w:val="none"/>
              </w:rPr>
              <w:t>投标保证金交纳账号</w:t>
            </w:r>
          </w:p>
        </w:tc>
        <w:tc>
          <w:tcPr>
            <w:tcW w:w="7077" w:type="dxa"/>
            <w:noWrap w:val="0"/>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单位名称：合肥文旅博览集团有限公司</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开户银行账号：1302010509200182305</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开户银行：中国工商银行合肥望江路支行</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备注：</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（1）转帐时请备注“××项目投标保证金，并将转账凭证扫描件发送至361923526@qq.com邮箱；</w:t>
            </w:r>
          </w:p>
          <w:p>
            <w:pPr>
              <w:widowControl/>
              <w:spacing w:line="360" w:lineRule="auto"/>
              <w:jc w:val="left"/>
              <w:rPr>
                <w:color w:val="auto"/>
                <w:spacing w:val="-5"/>
                <w:sz w:val="24"/>
                <w:szCs w:val="24"/>
                <w:highlight w:val="none"/>
              </w:rPr>
            </w:pPr>
            <w:r>
              <w:rPr>
                <w:rFonts w:hint="eastAsia" w:ascii="宋体" w:hAnsi="宋体"/>
                <w:color w:val="auto"/>
                <w:sz w:val="24"/>
                <w:szCs w:val="24"/>
                <w:highlight w:val="none"/>
              </w:rPr>
              <w:t>（2）投标保证金缴纳截止日为报名截止日。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21</w:t>
            </w:r>
          </w:p>
        </w:tc>
        <w:tc>
          <w:tcPr>
            <w:tcW w:w="1559" w:type="dxa"/>
            <w:noWrap w:val="0"/>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投标人信用记录</w:t>
            </w:r>
          </w:p>
        </w:tc>
        <w:tc>
          <w:tcPr>
            <w:tcW w:w="7077" w:type="dxa"/>
            <w:noWrap w:val="0"/>
            <w:vAlign w:val="center"/>
          </w:tcPr>
          <w:p>
            <w:pPr>
              <w:spacing w:line="360" w:lineRule="auto"/>
              <w:rPr>
                <w:rFonts w:ascii="宋体" w:hAnsi="宋体"/>
                <w:color w:val="auto"/>
                <w:sz w:val="24"/>
                <w:szCs w:val="24"/>
                <w:highlight w:val="none"/>
              </w:rPr>
            </w:pPr>
            <w:r>
              <w:rPr>
                <w:rFonts w:hint="eastAsia" w:ascii="宋体" w:hAnsi="宋体"/>
                <w:color w:val="auto"/>
                <w:sz w:val="24"/>
                <w:szCs w:val="24"/>
                <w:highlight w:val="none"/>
              </w:rPr>
              <w:t>投标文件中须提供投标人信用承诺（格式见第七章“投标人信用承诺”）“投标人信用承诺”须盖投标人公章。</w:t>
            </w:r>
            <w:r>
              <w:rPr>
                <w:rFonts w:hint="eastAsia" w:ascii="宋体" w:hAnsi="宋体"/>
                <w:b/>
                <w:color w:val="auto"/>
                <w:sz w:val="24"/>
                <w:szCs w:val="24"/>
                <w:highlight w:val="none"/>
              </w:rPr>
              <w:t>（未提供或提供不符合的，投标无效）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70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22</w:t>
            </w:r>
          </w:p>
        </w:tc>
        <w:tc>
          <w:tcPr>
            <w:tcW w:w="1559" w:type="dxa"/>
            <w:noWrap w:val="0"/>
            <w:vAlign w:val="center"/>
          </w:tcPr>
          <w:p>
            <w:pPr>
              <w:spacing w:line="500" w:lineRule="exact"/>
              <w:jc w:val="center"/>
              <w:rPr>
                <w:rFonts w:hint="eastAsia" w:ascii="宋体" w:hAnsi="宋体"/>
                <w:color w:val="auto"/>
                <w:sz w:val="24"/>
                <w:highlight w:val="none"/>
              </w:rPr>
            </w:pPr>
            <w:r>
              <w:rPr>
                <w:rFonts w:hint="eastAsia" w:ascii="宋体" w:hAnsi="宋体"/>
                <w:color w:val="auto"/>
                <w:sz w:val="24"/>
                <w:highlight w:val="none"/>
              </w:rPr>
              <w:t>业绩要求</w:t>
            </w:r>
          </w:p>
        </w:tc>
        <w:tc>
          <w:tcPr>
            <w:tcW w:w="7077" w:type="dxa"/>
            <w:noWrap w:val="0"/>
            <w:vAlign w:val="center"/>
          </w:tcPr>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 xml:space="preserve">1.本招标文件中要求的业绩须为: </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正在履约或已完成的业绩：投标文件中须同时提供以下业绩证明材料：</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（1）业绩合同扫描件；</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（2）与该业绩对应的项目正在履约或已完成的证明材料（如验收报告或业主（或合同委托人）证明）。</w:t>
            </w:r>
          </w:p>
          <w:p>
            <w:pPr>
              <w:spacing w:line="360" w:lineRule="auto"/>
              <w:rPr>
                <w:rFonts w:hint="eastAsia" w:ascii="宋体" w:hAnsi="宋体"/>
                <w:color w:val="auto"/>
                <w:sz w:val="24"/>
                <w:szCs w:val="24"/>
                <w:highlight w:val="none"/>
              </w:rPr>
            </w:pPr>
            <w:r>
              <w:rPr>
                <w:rFonts w:hint="eastAsia" w:ascii="宋体" w:hAnsi="宋体"/>
                <w:color w:val="auto"/>
                <w:sz w:val="24"/>
                <w:szCs w:val="24"/>
                <w:highlight w:val="none"/>
              </w:rPr>
              <w:t>已签订合同但尚未实施的业绩不予认可。即截至投标截止时间，项目如存在目前尚未开始履约、人员进场但尚未实质性开展、处于暂停等情况的，该业绩不予认可。</w:t>
            </w:r>
          </w:p>
          <w:p>
            <w:pPr>
              <w:spacing w:line="360" w:lineRule="auto"/>
              <w:rPr>
                <w:rFonts w:hint="eastAsia" w:ascii="宋体" w:hAnsi="宋体"/>
                <w:b/>
                <w:bCs/>
                <w:color w:val="auto"/>
                <w:sz w:val="24"/>
                <w:szCs w:val="24"/>
                <w:highlight w:val="none"/>
              </w:rPr>
            </w:pPr>
            <w:r>
              <w:rPr>
                <w:rFonts w:hint="eastAsia" w:ascii="宋体" w:hAnsi="宋体"/>
                <w:b/>
                <w:bCs/>
                <w:color w:val="auto"/>
                <w:sz w:val="24"/>
                <w:szCs w:val="24"/>
                <w:highlight w:val="none"/>
              </w:rPr>
              <w:t>注：（1）正在履约或已完成的证明材料须加盖项目业主单位或合同委托人公章(证明材料已有项目业主单位或合同委托人公章的除外)，否则评标委员会不予认可。（2）如果业绩合同和项目已完成（或正在履约）的证明材料中的合同金额、建筑面积等合同要素不一致的，以项目已完成（或正在履约）的证明材料为准。</w:t>
            </w:r>
          </w:p>
          <w:p>
            <w:pPr>
              <w:spacing w:line="360" w:lineRule="auto"/>
              <w:rPr>
                <w:rFonts w:hint="eastAsia" w:ascii="宋体" w:hAnsi="宋体"/>
                <w:b/>
                <w:color w:val="auto"/>
                <w:sz w:val="24"/>
                <w:highlight w:val="none"/>
              </w:rPr>
            </w:pPr>
            <w:r>
              <w:rPr>
                <w:rFonts w:hint="eastAsia" w:ascii="宋体" w:hAnsi="宋体"/>
                <w:b/>
                <w:bCs/>
                <w:color w:val="auto"/>
                <w:sz w:val="24"/>
                <w:szCs w:val="24"/>
                <w:highlight w:val="none"/>
              </w:rPr>
              <w:t>2.如投标人提供的上述1要求的业绩证明材料均未能明确反映出招标文件所要求的内容的（如合同总金额、面积或项目负责人名称等），应另附业主（或合同委托人）证明材料予以明确说明，证明材料须加盖项目业主单位或合同委托人公章，否则评标委员会不予认可。</w:t>
            </w:r>
          </w:p>
        </w:tc>
      </w:tr>
    </w:tbl>
    <w:p>
      <w:pPr>
        <w:pStyle w:val="4"/>
        <w:spacing w:before="0" w:line="500" w:lineRule="exact"/>
        <w:ind w:firstLine="0"/>
        <w:rPr>
          <w:rFonts w:hint="eastAsia" w:ascii="宋体" w:hAnsi="宋体" w:eastAsia="宋体"/>
          <w:color w:val="auto"/>
          <w:highlight w:val="none"/>
        </w:rPr>
      </w:pPr>
      <w:bookmarkStart w:id="9" w:name="_Hlt519045778"/>
      <w:bookmarkEnd w:id="9"/>
      <w:bookmarkStart w:id="10" w:name="_Hlt509650333"/>
      <w:bookmarkEnd w:id="10"/>
      <w:bookmarkStart w:id="11" w:name="_Hlt509650116"/>
      <w:bookmarkEnd w:id="11"/>
      <w:bookmarkStart w:id="12" w:name="_Hlt509650103"/>
      <w:bookmarkEnd w:id="12"/>
      <w:bookmarkStart w:id="13" w:name="_Hlt509650690"/>
      <w:bookmarkEnd w:id="13"/>
      <w:bookmarkStart w:id="14" w:name="_Hlt509649669"/>
      <w:bookmarkEnd w:id="14"/>
      <w:bookmarkStart w:id="15" w:name="_Hlt509650961"/>
      <w:bookmarkEnd w:id="15"/>
      <w:bookmarkStart w:id="16" w:name="_Hlt509650936"/>
      <w:bookmarkEnd w:id="16"/>
      <w:bookmarkStart w:id="17" w:name="_Hlt509649645"/>
      <w:bookmarkEnd w:id="17"/>
      <w:bookmarkStart w:id="18" w:name="_Hlt509649330"/>
      <w:bookmarkEnd w:id="18"/>
      <w:bookmarkStart w:id="19" w:name="_Hlt526418153"/>
      <w:bookmarkEnd w:id="19"/>
      <w:bookmarkStart w:id="20" w:name="_Hlt509650932"/>
      <w:bookmarkEnd w:id="20"/>
      <w:bookmarkStart w:id="21" w:name="_Hlt509650929"/>
      <w:bookmarkEnd w:id="21"/>
      <w:bookmarkStart w:id="22" w:name="_Hlt509649678"/>
      <w:bookmarkEnd w:id="22"/>
      <w:bookmarkStart w:id="23" w:name="_Hlt509650027"/>
      <w:bookmarkEnd w:id="23"/>
      <w:bookmarkStart w:id="24" w:name="_Hlt509649795"/>
      <w:bookmarkEnd w:id="24"/>
      <w:bookmarkStart w:id="25" w:name="_Toc459990137"/>
      <w:bookmarkStart w:id="26" w:name="_Toc508363589"/>
    </w:p>
    <w:p>
      <w:pPr>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p>
      <w:pPr>
        <w:pStyle w:val="4"/>
        <w:spacing w:before="0" w:line="500" w:lineRule="exact"/>
        <w:ind w:firstLine="0"/>
        <w:rPr>
          <w:rFonts w:hint="eastAsia" w:ascii="宋体" w:hAnsi="宋体" w:eastAsia="宋体"/>
          <w:color w:val="auto"/>
          <w:highlight w:val="none"/>
        </w:rPr>
      </w:pPr>
      <w:bookmarkStart w:id="27" w:name="_Toc3517"/>
      <w:r>
        <w:rPr>
          <w:rFonts w:hint="eastAsia" w:ascii="宋体" w:hAnsi="宋体" w:eastAsia="宋体"/>
          <w:color w:val="auto"/>
          <w:highlight w:val="none"/>
        </w:rPr>
        <w:t>第三章 投标人须知</w:t>
      </w:r>
      <w:bookmarkEnd w:id="27"/>
      <w:bookmarkStart w:id="28" w:name="_Toc459990138"/>
    </w:p>
    <w:p>
      <w:pPr>
        <w:pStyle w:val="2"/>
        <w:spacing w:line="360" w:lineRule="auto"/>
        <w:ind w:firstLine="628"/>
        <w:rPr>
          <w:rFonts w:hint="eastAsia" w:hAnsi="宋体"/>
          <w:color w:val="auto"/>
          <w:sz w:val="28"/>
          <w:highlight w:val="none"/>
          <w:lang w:eastAsia="zh-CN"/>
        </w:rPr>
      </w:pPr>
      <w:bookmarkStart w:id="29" w:name="_Toc10082"/>
      <w:r>
        <w:rPr>
          <w:rFonts w:hint="eastAsia" w:hAnsi="宋体"/>
          <w:color w:val="auto"/>
          <w:sz w:val="28"/>
          <w:highlight w:val="none"/>
          <w:lang w:eastAsia="zh-CN"/>
        </w:rPr>
        <w:t>一．投标文件的编制</w:t>
      </w:r>
      <w:bookmarkEnd w:id="28"/>
      <w:bookmarkEnd w:id="29"/>
    </w:p>
    <w:p>
      <w:pPr>
        <w:spacing w:line="360" w:lineRule="auto"/>
        <w:ind w:firstLine="482" w:firstLineChars="200"/>
        <w:rPr>
          <w:rFonts w:hint="eastAsia" w:ascii="宋体" w:hAnsi="宋体"/>
          <w:b/>
          <w:color w:val="auto"/>
          <w:kern w:val="0"/>
          <w:sz w:val="24"/>
          <w:highlight w:val="none"/>
        </w:rPr>
      </w:pPr>
      <w:r>
        <w:rPr>
          <w:rFonts w:hint="eastAsia" w:ascii="宋体" w:hAnsi="宋体"/>
          <w:b/>
          <w:color w:val="auto"/>
          <w:kern w:val="0"/>
          <w:sz w:val="24"/>
          <w:highlight w:val="none"/>
        </w:rPr>
        <w:t>1.投标文件的编写要求</w:t>
      </w:r>
    </w:p>
    <w:p>
      <w:pPr>
        <w:spacing w:line="360" w:lineRule="auto"/>
        <w:ind w:firstLine="480" w:firstLineChars="200"/>
        <w:rPr>
          <w:rFonts w:hint="eastAsia" w:ascii="宋体" w:hAnsi="宋体" w:cs="宋体"/>
          <w:color w:val="auto"/>
          <w:kern w:val="0"/>
          <w:sz w:val="24"/>
          <w:highlight w:val="none"/>
        </w:rPr>
      </w:pPr>
      <w:r>
        <w:rPr>
          <w:rFonts w:hint="eastAsia" w:ascii="宋体" w:hAnsi="宋体" w:cs="宋体"/>
          <w:color w:val="auto"/>
          <w:kern w:val="0"/>
          <w:sz w:val="24"/>
          <w:highlight w:val="none"/>
        </w:rPr>
        <w:t>1.1投标人须以招标人正式发布的《招标文件》为制作《投标文件》的依据；</w:t>
      </w:r>
    </w:p>
    <w:p>
      <w:pPr>
        <w:spacing w:line="360" w:lineRule="auto"/>
        <w:ind w:firstLine="480" w:firstLineChars="200"/>
        <w:rPr>
          <w:rFonts w:hint="eastAsia" w:ascii="宋体" w:hAnsi="宋体"/>
          <w:color w:val="auto"/>
          <w:kern w:val="0"/>
          <w:sz w:val="24"/>
          <w:highlight w:val="none"/>
        </w:rPr>
      </w:pPr>
      <w:r>
        <w:rPr>
          <w:rFonts w:hint="eastAsia" w:ascii="宋体" w:hAnsi="宋体" w:cs="宋体"/>
          <w:color w:val="auto"/>
          <w:kern w:val="0"/>
          <w:sz w:val="24"/>
          <w:highlight w:val="none"/>
        </w:rPr>
        <w:t>1.2</w:t>
      </w:r>
      <w:r>
        <w:rPr>
          <w:rFonts w:hint="eastAsia" w:ascii="宋体" w:hAnsi="宋体"/>
          <w:color w:val="auto"/>
          <w:kern w:val="0"/>
          <w:sz w:val="24"/>
          <w:highlight w:val="none"/>
        </w:rPr>
        <w:t>投标人应仔细阅读招标文件的所有内容，按招标文件的要求提供投标文件，并保证所提供的全部资料真实有效；</w:t>
      </w:r>
    </w:p>
    <w:p>
      <w:pPr>
        <w:spacing w:line="360" w:lineRule="auto"/>
        <w:ind w:firstLine="480" w:firstLineChars="200"/>
        <w:rPr>
          <w:rFonts w:hint="eastAsia" w:ascii="宋体" w:hAnsi="宋体"/>
          <w:color w:val="auto"/>
          <w:kern w:val="0"/>
          <w:sz w:val="24"/>
          <w:highlight w:val="none"/>
        </w:rPr>
      </w:pPr>
      <w:r>
        <w:rPr>
          <w:rFonts w:hint="eastAsia" w:ascii="宋体" w:hAnsi="宋体" w:cs="宋体"/>
          <w:color w:val="auto"/>
          <w:kern w:val="0"/>
          <w:sz w:val="24"/>
          <w:highlight w:val="none"/>
        </w:rPr>
        <w:t>1.3</w:t>
      </w:r>
      <w:r>
        <w:rPr>
          <w:rFonts w:hint="eastAsia" w:ascii="宋体" w:hAnsi="宋体"/>
          <w:color w:val="auto"/>
          <w:kern w:val="0"/>
          <w:sz w:val="24"/>
          <w:highlight w:val="none"/>
        </w:rPr>
        <w:t>投标文件的书面内容不得涂抹或改写；</w:t>
      </w:r>
    </w:p>
    <w:p>
      <w:pPr>
        <w:spacing w:line="360" w:lineRule="auto"/>
        <w:ind w:firstLine="480" w:firstLineChars="200"/>
        <w:rPr>
          <w:rFonts w:hint="eastAsia" w:ascii="宋体" w:hAnsi="宋体"/>
          <w:color w:val="auto"/>
          <w:kern w:val="0"/>
          <w:sz w:val="24"/>
          <w:highlight w:val="none"/>
        </w:rPr>
      </w:pPr>
      <w:r>
        <w:rPr>
          <w:rFonts w:hint="eastAsia" w:ascii="宋体" w:hAnsi="宋体"/>
          <w:color w:val="auto"/>
          <w:kern w:val="0"/>
          <w:sz w:val="24"/>
          <w:highlight w:val="none"/>
        </w:rPr>
        <w:t>1.4满足本招标文件规定的其它要求。</w:t>
      </w:r>
    </w:p>
    <w:p>
      <w:pPr>
        <w:spacing w:line="360" w:lineRule="auto"/>
        <w:ind w:firstLine="482" w:firstLineChars="200"/>
        <w:rPr>
          <w:rFonts w:hint="eastAsia" w:ascii="宋体" w:hAnsi="宋体"/>
          <w:b/>
          <w:color w:val="auto"/>
          <w:kern w:val="0"/>
          <w:sz w:val="24"/>
          <w:highlight w:val="none"/>
        </w:rPr>
      </w:pPr>
      <w:r>
        <w:rPr>
          <w:rFonts w:hint="eastAsia" w:ascii="宋体" w:hAnsi="宋体"/>
          <w:b/>
          <w:color w:val="auto"/>
          <w:kern w:val="0"/>
          <w:sz w:val="24"/>
          <w:highlight w:val="none"/>
        </w:rPr>
        <w:t>2.投标文件由以下部分构成</w:t>
      </w:r>
    </w:p>
    <w:p>
      <w:pPr>
        <w:spacing w:line="360" w:lineRule="auto"/>
        <w:ind w:firstLine="480" w:firstLineChars="200"/>
        <w:rPr>
          <w:rFonts w:hint="eastAsia" w:ascii="宋体" w:hAnsi="宋体"/>
          <w:color w:val="auto"/>
          <w:kern w:val="0"/>
          <w:sz w:val="24"/>
          <w:highlight w:val="none"/>
        </w:rPr>
      </w:pPr>
      <w:r>
        <w:rPr>
          <w:rFonts w:hint="eastAsia" w:ascii="宋体" w:hAnsi="宋体" w:cs="宋体"/>
          <w:color w:val="auto"/>
          <w:kern w:val="0"/>
          <w:sz w:val="24"/>
          <w:highlight w:val="none"/>
        </w:rPr>
        <w:t>2.1</w:t>
      </w:r>
      <w:r>
        <w:rPr>
          <w:rFonts w:hint="eastAsia" w:ascii="宋体" w:hAnsi="宋体"/>
          <w:color w:val="auto"/>
          <w:kern w:val="0"/>
          <w:sz w:val="24"/>
          <w:highlight w:val="none"/>
        </w:rPr>
        <w:t>投标承诺书、开标一览表、分项报价表、投标事项承诺原件等；</w:t>
      </w:r>
    </w:p>
    <w:p>
      <w:pPr>
        <w:spacing w:line="360" w:lineRule="auto"/>
        <w:ind w:firstLine="480" w:firstLineChars="200"/>
        <w:rPr>
          <w:rFonts w:hint="eastAsia"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投标人资质证明文件复印件、法人和授权代表人身份证复印件；</w:t>
      </w:r>
    </w:p>
    <w:p>
      <w:pPr>
        <w:spacing w:line="360" w:lineRule="auto"/>
        <w:ind w:firstLine="480" w:firstLineChars="200"/>
        <w:rPr>
          <w:rFonts w:hint="eastAsia" w:ascii="宋体" w:hAnsi="宋体"/>
          <w:color w:val="auto"/>
          <w:kern w:val="0"/>
          <w:sz w:val="24"/>
          <w:highlight w:val="none"/>
        </w:rPr>
      </w:pPr>
      <w:r>
        <w:rPr>
          <w:rFonts w:hint="eastAsia" w:ascii="宋体" w:hAnsi="宋体" w:cs="宋体"/>
          <w:color w:val="auto"/>
          <w:kern w:val="0"/>
          <w:sz w:val="24"/>
          <w:highlight w:val="none"/>
        </w:rPr>
        <w:t>2.3投标人</w:t>
      </w:r>
      <w:r>
        <w:rPr>
          <w:rFonts w:hint="eastAsia" w:ascii="宋体" w:hAnsi="宋体"/>
          <w:color w:val="auto"/>
          <w:kern w:val="0"/>
          <w:sz w:val="24"/>
          <w:highlight w:val="none"/>
        </w:rPr>
        <w:t>同类项目合同及投标人其它说明文件等；</w:t>
      </w:r>
    </w:p>
    <w:p>
      <w:pPr>
        <w:spacing w:line="360" w:lineRule="auto"/>
        <w:ind w:firstLine="482" w:firstLineChars="200"/>
        <w:rPr>
          <w:rFonts w:hint="eastAsia" w:ascii="宋体" w:hAnsi="宋体"/>
          <w:b/>
          <w:color w:val="auto"/>
          <w:kern w:val="0"/>
          <w:sz w:val="24"/>
          <w:highlight w:val="none"/>
        </w:rPr>
      </w:pPr>
      <w:r>
        <w:rPr>
          <w:rFonts w:hint="eastAsia" w:ascii="宋体" w:hAnsi="宋体"/>
          <w:b/>
          <w:color w:val="auto"/>
          <w:kern w:val="0"/>
          <w:sz w:val="24"/>
          <w:highlight w:val="none"/>
        </w:rPr>
        <w:t>3.投标报价说明及依据</w:t>
      </w:r>
    </w:p>
    <w:p>
      <w:pPr>
        <w:spacing w:line="360" w:lineRule="auto"/>
        <w:ind w:firstLine="480" w:firstLineChars="200"/>
        <w:rPr>
          <w:rFonts w:hint="eastAsia" w:ascii="宋体" w:hAnsi="宋体"/>
          <w:b/>
          <w:color w:val="auto"/>
          <w:kern w:val="0"/>
          <w:sz w:val="24"/>
          <w:highlight w:val="none"/>
        </w:rPr>
      </w:pPr>
      <w:r>
        <w:rPr>
          <w:rFonts w:hint="eastAsia" w:ascii="宋体" w:hAnsi="宋体" w:cs="宋体"/>
          <w:color w:val="auto"/>
          <w:kern w:val="0"/>
          <w:sz w:val="24"/>
          <w:highlight w:val="none"/>
        </w:rPr>
        <w:t>3.1招标内容、采购清单及有关文件等；</w:t>
      </w:r>
    </w:p>
    <w:p>
      <w:pPr>
        <w:widowControl/>
        <w:spacing w:line="360" w:lineRule="auto"/>
        <w:ind w:firstLine="480" w:firstLineChars="200"/>
        <w:jc w:val="left"/>
        <w:rPr>
          <w:rFonts w:hint="eastAsia" w:ascii="宋体" w:hAnsi="宋体" w:cs="宋体"/>
          <w:color w:val="auto"/>
          <w:kern w:val="0"/>
          <w:sz w:val="24"/>
          <w:highlight w:val="none"/>
        </w:rPr>
      </w:pPr>
      <w:r>
        <w:rPr>
          <w:rFonts w:hint="eastAsia" w:ascii="宋体" w:hAnsi="宋体" w:cs="宋体"/>
          <w:color w:val="auto"/>
          <w:kern w:val="0"/>
          <w:sz w:val="24"/>
          <w:highlight w:val="none"/>
        </w:rPr>
        <w:t>3.2国家、行业、地方有关技术标准规范；</w:t>
      </w:r>
    </w:p>
    <w:p>
      <w:pPr>
        <w:widowControl/>
        <w:spacing w:line="360" w:lineRule="auto"/>
        <w:ind w:firstLine="465"/>
        <w:jc w:val="left"/>
        <w:rPr>
          <w:rFonts w:hint="eastAsia" w:ascii="宋体" w:hAnsi="宋体" w:cs="宋体"/>
          <w:color w:val="auto"/>
          <w:kern w:val="0"/>
          <w:sz w:val="24"/>
          <w:highlight w:val="none"/>
        </w:rPr>
      </w:pPr>
      <w:r>
        <w:rPr>
          <w:rFonts w:hint="eastAsia" w:ascii="宋体" w:hAnsi="宋体" w:cs="宋体"/>
          <w:color w:val="auto"/>
          <w:kern w:val="0"/>
          <w:sz w:val="24"/>
          <w:highlight w:val="none"/>
        </w:rPr>
        <w:t>3.3投标方需按照《投标分项报价表》格式做报价清单，所有价格均为到达项目所在工地含税（增值税专用发票）报价。</w:t>
      </w:r>
    </w:p>
    <w:p>
      <w:pPr>
        <w:widowControl/>
        <w:spacing w:line="360" w:lineRule="auto"/>
        <w:ind w:firstLine="465"/>
        <w:jc w:val="left"/>
        <w:rPr>
          <w:rFonts w:hint="eastAsia" w:ascii="宋体" w:hAnsi="宋体" w:cs="宋体"/>
          <w:color w:val="auto"/>
          <w:kern w:val="0"/>
          <w:sz w:val="24"/>
          <w:highlight w:val="none"/>
        </w:rPr>
      </w:pPr>
      <w:r>
        <w:rPr>
          <w:rFonts w:hint="eastAsia" w:ascii="宋体" w:hAnsi="宋体" w:cs="宋体"/>
          <w:color w:val="auto"/>
          <w:kern w:val="0"/>
          <w:sz w:val="24"/>
          <w:highlight w:val="none"/>
        </w:rPr>
        <w:t>4.投标人接到招标文件后,认真审阅和全面理解招标文件中所有的须知、条件、格式、条款和图纸，如果投标人的投标文件不符合招标文件要求，该投标文件将被拒绝，责任自负。</w:t>
      </w:r>
    </w:p>
    <w:p>
      <w:pPr>
        <w:keepNext/>
        <w:keepLines/>
        <w:spacing w:before="260" w:after="260" w:line="360" w:lineRule="auto"/>
        <w:ind w:firstLine="628"/>
        <w:jc w:val="center"/>
        <w:outlineLvl w:val="2"/>
        <w:rPr>
          <w:rFonts w:ascii="宋体" w:hAnsi="宋体"/>
          <w:b/>
          <w:bCs/>
          <w:color w:val="auto"/>
          <w:sz w:val="28"/>
          <w:szCs w:val="32"/>
          <w:highlight w:val="none"/>
        </w:rPr>
      </w:pPr>
      <w:bookmarkStart w:id="30" w:name="_Toc22888331"/>
      <w:bookmarkStart w:id="31" w:name="_Toc19773335"/>
      <w:r>
        <w:rPr>
          <w:rFonts w:hint="eastAsia" w:ascii="宋体" w:hAnsi="宋体"/>
          <w:b/>
          <w:bCs/>
          <w:color w:val="auto"/>
          <w:sz w:val="28"/>
          <w:szCs w:val="32"/>
          <w:highlight w:val="none"/>
        </w:rPr>
        <w:t>二．投标保证金的缴纳</w:t>
      </w:r>
      <w:bookmarkEnd w:id="30"/>
      <w:bookmarkEnd w:id="31"/>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1</w:t>
      </w:r>
      <w:r>
        <w:rPr>
          <w:rFonts w:hint="eastAsia" w:ascii="宋体" w:hAnsi="宋体"/>
          <w:color w:val="auto"/>
          <w:sz w:val="24"/>
          <w:szCs w:val="24"/>
          <w:highlight w:val="none"/>
        </w:rPr>
        <w:t>投标前，投标人应向文旅博览集团提交投标人须知前附表规定金额的投标保证金，作为投标的一部分，投标保证金应当从投标人账户转出，并在报名截止时间前足额到达招标公告指定账号。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开标后，文旅博览集团将从投标保证金查询系统中查询投标保证金信息，并提交评标委员会评审。</w:t>
      </w:r>
    </w:p>
    <w:p>
      <w:pPr>
        <w:spacing w:line="360" w:lineRule="auto"/>
        <w:ind w:firstLine="549"/>
        <w:rPr>
          <w:rFonts w:ascii="宋体" w:hAnsi="宋体"/>
          <w:color w:val="auto"/>
          <w:sz w:val="24"/>
          <w:szCs w:val="24"/>
          <w:highlight w:val="none"/>
        </w:rPr>
      </w:pPr>
      <w:r>
        <w:rPr>
          <w:rFonts w:ascii="宋体" w:hAnsi="宋体"/>
          <w:color w:val="auto"/>
          <w:sz w:val="24"/>
          <w:szCs w:val="24"/>
          <w:highlight w:val="none"/>
        </w:rPr>
        <w:t>2</w:t>
      </w:r>
      <w:r>
        <w:rPr>
          <w:rFonts w:hint="eastAsia" w:ascii="宋体" w:hAnsi="宋体"/>
          <w:color w:val="auto"/>
          <w:sz w:val="24"/>
          <w:szCs w:val="24"/>
          <w:highlight w:val="none"/>
        </w:rPr>
        <w:t xml:space="preserve"> 投标保证金可采取下列任何一种形式：</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2.1异地电汇；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2.2本地转帐。</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3文旅博览集团不接收以现金或汇票形式递交的投标保证金；投标保证金交纳人名称与投标人名称应当一致。分公司或子公司代缴投标保证金，视同名称不一致。投标保证金交纳人名称与投标人名称不一致的，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4未按要求提交投标保证金的投标，将被视为非响应性投标而导致投标无效。</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5 招标人最迟应当在书面合同签订后5日内向中标人和未中标的投标人退还投标保证金（不计息）。投标保证金只退还至投标人账户。</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6有下列情形之一的，招标人不予退还投标保证金：</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6.1投标人在规定的投标有效期内撤回或修改其投标；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6.2中标候选人无正当理由放弃中标项目资格的；或中标人无正当理由不与招标人签订合同的；或中标人在签订合同时向招标人提出附加条件或者更改合同实质性内容的；或中标人不提交招标文件所要求的履约保证金的。</w:t>
      </w:r>
    </w:p>
    <w:p>
      <w:pPr>
        <w:widowControl/>
        <w:spacing w:line="360" w:lineRule="auto"/>
        <w:ind w:firstLine="465"/>
        <w:jc w:val="left"/>
        <w:rPr>
          <w:rFonts w:hint="eastAsia" w:ascii="宋体" w:hAnsi="宋体" w:cs="宋体"/>
          <w:color w:val="auto"/>
          <w:kern w:val="0"/>
          <w:sz w:val="24"/>
          <w:highlight w:val="none"/>
        </w:rPr>
      </w:pPr>
      <w:r>
        <w:rPr>
          <w:rFonts w:hint="eastAsia" w:ascii="宋体" w:hAnsi="宋体"/>
          <w:color w:val="auto"/>
          <w:sz w:val="24"/>
          <w:szCs w:val="24"/>
          <w:highlight w:val="none"/>
        </w:rPr>
        <w:t>7由于投标人行为导致招标人或文旅博览集团损失的，相应损失由投标人承担，从投标保证金中扣除。投标保证金扣除后仍不足以弥补损失的，投标人应当对超过部分予以赔偿。</w:t>
      </w:r>
    </w:p>
    <w:p>
      <w:pPr>
        <w:pStyle w:val="2"/>
        <w:spacing w:line="360" w:lineRule="auto"/>
        <w:ind w:firstLine="628"/>
        <w:rPr>
          <w:rFonts w:hint="eastAsia" w:hAnsi="宋体"/>
          <w:color w:val="auto"/>
          <w:sz w:val="28"/>
          <w:highlight w:val="none"/>
        </w:rPr>
      </w:pPr>
      <w:bookmarkStart w:id="32" w:name="_Toc5830"/>
      <w:bookmarkStart w:id="33" w:name="_Toc459990139"/>
      <w:r>
        <w:rPr>
          <w:rFonts w:hint="eastAsia" w:hAnsi="宋体"/>
          <w:color w:val="auto"/>
          <w:sz w:val="28"/>
          <w:highlight w:val="none"/>
          <w:lang w:eastAsia="zh-CN"/>
        </w:rPr>
        <w:t>三</w:t>
      </w:r>
      <w:r>
        <w:rPr>
          <w:rFonts w:hint="eastAsia" w:hAnsi="宋体"/>
          <w:color w:val="auto"/>
          <w:sz w:val="28"/>
          <w:highlight w:val="none"/>
        </w:rPr>
        <w:t>．投标文件的递交</w:t>
      </w:r>
      <w:bookmarkEnd w:id="32"/>
      <w:bookmarkEnd w:id="33"/>
      <w:bookmarkStart w:id="34" w:name="_Hlt509649414"/>
      <w:bookmarkEnd w:id="34"/>
    </w:p>
    <w:bookmarkEnd w:id="25"/>
    <w:bookmarkEnd w:id="26"/>
    <w:p>
      <w:pPr>
        <w:widowControl/>
        <w:spacing w:line="360" w:lineRule="auto"/>
        <w:rPr>
          <w:rFonts w:ascii="宋体" w:hAnsi="宋体" w:cs="宋体"/>
          <w:b/>
          <w:color w:val="auto"/>
          <w:kern w:val="0"/>
          <w:sz w:val="24"/>
          <w:highlight w:val="none"/>
        </w:rPr>
      </w:pPr>
      <w:bookmarkStart w:id="35" w:name="_Toc459990140"/>
      <w:bookmarkStart w:id="36" w:name="_Toc516969091"/>
      <w:bookmarkStart w:id="37" w:name="_Toc459990141"/>
      <w:r>
        <w:rPr>
          <w:rFonts w:hint="eastAsia" w:ascii="宋体" w:hAnsi="宋体" w:cs="宋体"/>
          <w:b/>
          <w:color w:val="auto"/>
          <w:kern w:val="0"/>
          <w:sz w:val="24"/>
          <w:highlight w:val="none"/>
        </w:rPr>
        <w:t xml:space="preserve">    1、投标文件的密封和标记</w:t>
      </w:r>
    </w:p>
    <w:p>
      <w:pPr>
        <w:widowControl/>
        <w:spacing w:line="360" w:lineRule="auto"/>
        <w:jc w:val="left"/>
        <w:rPr>
          <w:rFonts w:ascii="宋体" w:hAnsi="宋体" w:cs="宋体"/>
          <w:color w:val="auto"/>
          <w:kern w:val="0"/>
          <w:sz w:val="24"/>
          <w:highlight w:val="none"/>
        </w:rPr>
      </w:pPr>
      <w:r>
        <w:rPr>
          <w:rFonts w:hint="eastAsia" w:ascii="宋体" w:hAnsi="宋体" w:cs="宋体"/>
          <w:color w:val="auto"/>
          <w:kern w:val="0"/>
          <w:sz w:val="24"/>
          <w:highlight w:val="none"/>
        </w:rPr>
        <w:t xml:space="preserve">    1.1投标文件应密封，并在封面注明招标编号、投标项目等，同时在密封处加盖骑缝章；</w:t>
      </w:r>
    </w:p>
    <w:p>
      <w:pPr>
        <w:widowControl/>
        <w:spacing w:line="360" w:lineRule="auto"/>
        <w:jc w:val="left"/>
        <w:rPr>
          <w:rFonts w:ascii="宋体" w:hAnsi="宋体" w:cs="宋体"/>
          <w:bCs/>
          <w:color w:val="auto"/>
          <w:kern w:val="0"/>
          <w:sz w:val="24"/>
          <w:highlight w:val="none"/>
        </w:rPr>
      </w:pPr>
      <w:r>
        <w:rPr>
          <w:rFonts w:hint="eastAsia" w:ascii="宋体" w:hAnsi="宋体" w:cs="宋体"/>
          <w:color w:val="auto"/>
          <w:kern w:val="0"/>
          <w:sz w:val="24"/>
          <w:highlight w:val="none"/>
        </w:rPr>
        <w:t xml:space="preserve">    1.2投标文件要求：</w:t>
      </w:r>
      <w:r>
        <w:rPr>
          <w:rFonts w:hint="eastAsia" w:ascii="宋体" w:hAnsi="宋体" w:cs="宋体"/>
          <w:bCs/>
          <w:color w:val="auto"/>
          <w:kern w:val="0"/>
          <w:sz w:val="24"/>
          <w:highlight w:val="none"/>
        </w:rPr>
        <w:t>正、副本各一份。</w:t>
      </w:r>
    </w:p>
    <w:p>
      <w:pPr>
        <w:spacing w:line="360" w:lineRule="auto"/>
        <w:rPr>
          <w:rFonts w:ascii="宋体" w:hAnsi="宋体"/>
          <w:b/>
          <w:bCs/>
          <w:color w:val="auto"/>
          <w:kern w:val="0"/>
          <w:sz w:val="24"/>
          <w:highlight w:val="none"/>
        </w:rPr>
      </w:pPr>
      <w:r>
        <w:rPr>
          <w:rFonts w:hint="eastAsia" w:ascii="宋体" w:hAnsi="宋体"/>
          <w:b/>
          <w:bCs/>
          <w:color w:val="auto"/>
          <w:kern w:val="0"/>
          <w:sz w:val="24"/>
          <w:highlight w:val="none"/>
        </w:rPr>
        <w:t xml:space="preserve">    2、投标文件的递交、修改和撤回</w:t>
      </w:r>
    </w:p>
    <w:p>
      <w:pPr>
        <w:spacing w:line="360" w:lineRule="auto"/>
        <w:rPr>
          <w:rFonts w:ascii="宋体" w:hAnsi="宋体"/>
          <w:color w:val="auto"/>
          <w:kern w:val="0"/>
          <w:sz w:val="24"/>
          <w:highlight w:val="none"/>
        </w:rPr>
      </w:pPr>
      <w:r>
        <w:rPr>
          <w:rFonts w:hint="eastAsia" w:ascii="宋体" w:hAnsi="宋体" w:cs="宋体"/>
          <w:color w:val="auto"/>
          <w:kern w:val="0"/>
          <w:sz w:val="24"/>
          <w:highlight w:val="none"/>
        </w:rPr>
        <w:t xml:space="preserve">    2.1</w:t>
      </w:r>
      <w:r>
        <w:rPr>
          <w:rFonts w:hint="eastAsia" w:ascii="宋体" w:hAnsi="宋体"/>
          <w:color w:val="auto"/>
          <w:kern w:val="0"/>
          <w:sz w:val="24"/>
          <w:highlight w:val="none"/>
        </w:rPr>
        <w:t>投标人应在投标截止时间前将密封合格的投标文件送达开标现场；</w:t>
      </w:r>
    </w:p>
    <w:p>
      <w:pPr>
        <w:spacing w:line="360" w:lineRule="auto"/>
        <w:ind w:firstLine="480"/>
        <w:rPr>
          <w:rFonts w:hint="eastAsia" w:ascii="宋体" w:hAnsi="宋体"/>
          <w:color w:val="auto"/>
          <w:kern w:val="0"/>
          <w:sz w:val="24"/>
          <w:highlight w:val="none"/>
        </w:rPr>
      </w:pPr>
      <w:r>
        <w:rPr>
          <w:rFonts w:hint="eastAsia" w:ascii="宋体" w:hAnsi="宋体" w:cs="宋体"/>
          <w:color w:val="auto"/>
          <w:kern w:val="0"/>
          <w:sz w:val="24"/>
          <w:highlight w:val="none"/>
        </w:rPr>
        <w:t>2.2</w:t>
      </w:r>
      <w:r>
        <w:rPr>
          <w:rFonts w:hint="eastAsia" w:ascii="宋体" w:hAnsi="宋体"/>
          <w:color w:val="auto"/>
          <w:kern w:val="0"/>
          <w:sz w:val="24"/>
          <w:highlight w:val="none"/>
        </w:rPr>
        <w:t>投标人递交投标文件后，可修改或撤回投标文件，但必须在投标截止时间前书面通知招标人；投标截止后不得修改或撤回投标文件。</w:t>
      </w:r>
    </w:p>
    <w:p>
      <w:pPr>
        <w:spacing w:line="360" w:lineRule="auto"/>
        <w:ind w:firstLine="480"/>
        <w:rPr>
          <w:rFonts w:hint="eastAsia" w:ascii="宋体" w:hAnsi="宋体"/>
          <w:color w:val="auto"/>
          <w:kern w:val="0"/>
          <w:sz w:val="24"/>
          <w:highlight w:val="none"/>
        </w:rPr>
      </w:pPr>
      <w:r>
        <w:rPr>
          <w:rFonts w:hint="eastAsia" w:ascii="宋体" w:hAnsi="宋体"/>
          <w:color w:val="auto"/>
          <w:kern w:val="0"/>
          <w:sz w:val="24"/>
          <w:highlight w:val="none"/>
        </w:rPr>
        <w:t>2.3投标人的修改书或撤回通知书，应按规定进行编制、密封、标记和递交，且在内层信封上标明“修改”或“撤回”字样。</w:t>
      </w:r>
    </w:p>
    <w:p>
      <w:pPr>
        <w:spacing w:line="360" w:lineRule="auto"/>
        <w:ind w:firstLine="480"/>
        <w:rPr>
          <w:rFonts w:hint="eastAsia" w:ascii="宋体" w:hAnsi="宋体"/>
          <w:color w:val="auto"/>
          <w:kern w:val="0"/>
          <w:sz w:val="24"/>
          <w:highlight w:val="none"/>
        </w:rPr>
      </w:pPr>
    </w:p>
    <w:p>
      <w:pPr>
        <w:pStyle w:val="2"/>
        <w:spacing w:line="360" w:lineRule="auto"/>
        <w:rPr>
          <w:rFonts w:hint="eastAsia" w:hAnsi="宋体"/>
          <w:color w:val="auto"/>
          <w:sz w:val="28"/>
          <w:highlight w:val="none"/>
          <w:lang w:eastAsia="zh-CN"/>
        </w:rPr>
      </w:pPr>
      <w:bookmarkStart w:id="38" w:name="_Toc16142"/>
      <w:r>
        <w:rPr>
          <w:rFonts w:hint="eastAsia" w:hAnsi="宋体"/>
          <w:color w:val="auto"/>
          <w:sz w:val="28"/>
          <w:highlight w:val="none"/>
          <w:lang w:eastAsia="zh-CN"/>
        </w:rPr>
        <w:t>四</w:t>
      </w:r>
      <w:r>
        <w:rPr>
          <w:rFonts w:hint="eastAsia" w:hAnsi="宋体"/>
          <w:color w:val="auto"/>
          <w:sz w:val="28"/>
          <w:highlight w:val="none"/>
        </w:rPr>
        <w:t>．</w:t>
      </w:r>
      <w:bookmarkEnd w:id="35"/>
      <w:r>
        <w:rPr>
          <w:rFonts w:hint="eastAsia" w:hAnsi="宋体"/>
          <w:color w:val="auto"/>
          <w:sz w:val="28"/>
          <w:highlight w:val="none"/>
        </w:rPr>
        <w:t>开标、评标</w:t>
      </w:r>
      <w:r>
        <w:rPr>
          <w:rFonts w:hint="eastAsia" w:hAnsi="宋体"/>
          <w:color w:val="auto"/>
          <w:sz w:val="28"/>
          <w:highlight w:val="none"/>
          <w:lang w:eastAsia="zh-CN"/>
        </w:rPr>
        <w:t>及定标</w:t>
      </w:r>
      <w:bookmarkEnd w:id="38"/>
    </w:p>
    <w:p>
      <w:pPr>
        <w:spacing w:line="360" w:lineRule="auto"/>
        <w:ind w:firstLine="482" w:firstLineChars="200"/>
        <w:rPr>
          <w:rFonts w:hint="eastAsia" w:ascii="宋体" w:hAnsi="宋体" w:cs="宋体"/>
          <w:b/>
          <w:color w:val="auto"/>
          <w:kern w:val="0"/>
          <w:sz w:val="24"/>
          <w:highlight w:val="none"/>
        </w:rPr>
      </w:pPr>
      <w:r>
        <w:rPr>
          <w:rFonts w:hint="eastAsia" w:ascii="宋体" w:hAnsi="宋体" w:cs="宋体"/>
          <w:b/>
          <w:color w:val="auto"/>
          <w:kern w:val="0"/>
          <w:sz w:val="24"/>
          <w:highlight w:val="none"/>
        </w:rPr>
        <w:t xml:space="preserve"> 1.开标</w:t>
      </w:r>
    </w:p>
    <w:p>
      <w:pPr>
        <w:spacing w:line="360" w:lineRule="auto"/>
        <w:ind w:firstLine="550"/>
        <w:rPr>
          <w:rFonts w:hint="eastAsia" w:ascii="宋体" w:hAnsi="宋体"/>
          <w:color w:val="auto"/>
          <w:sz w:val="24"/>
          <w:szCs w:val="24"/>
          <w:highlight w:val="none"/>
        </w:rPr>
      </w:pPr>
      <w:r>
        <w:rPr>
          <w:rFonts w:hint="eastAsia" w:ascii="宋体" w:hAnsi="宋体" w:cs="宋体"/>
          <w:color w:val="auto"/>
          <w:kern w:val="0"/>
          <w:sz w:val="24"/>
          <w:highlight w:val="none"/>
        </w:rPr>
        <w:t>1.1</w:t>
      </w:r>
      <w:r>
        <w:rPr>
          <w:rFonts w:hint="eastAsia" w:ascii="宋体" w:hAnsi="宋体"/>
          <w:color w:val="auto"/>
          <w:sz w:val="24"/>
          <w:szCs w:val="24"/>
          <w:highlight w:val="none"/>
        </w:rPr>
        <w:t>文旅博览集团将在招标公告（如有变更，以变更公告为准）规定的时间和地点组织公开开标。</w:t>
      </w:r>
    </w:p>
    <w:p>
      <w:pPr>
        <w:widowControl/>
        <w:spacing w:line="360" w:lineRule="auto"/>
        <w:ind w:firstLine="600" w:firstLineChars="250"/>
        <w:jc w:val="left"/>
        <w:rPr>
          <w:rFonts w:ascii="宋体" w:hAnsi="宋体" w:cs="宋体"/>
          <w:color w:val="auto"/>
          <w:kern w:val="0"/>
          <w:sz w:val="24"/>
          <w:highlight w:val="none"/>
        </w:rPr>
      </w:pPr>
      <w:r>
        <w:rPr>
          <w:rFonts w:hint="eastAsia" w:ascii="宋体" w:hAnsi="宋体"/>
          <w:color w:val="auto"/>
          <w:sz w:val="24"/>
          <w:szCs w:val="24"/>
          <w:highlight w:val="none"/>
        </w:rPr>
        <w:t>1.</w:t>
      </w:r>
      <w:r>
        <w:rPr>
          <w:rFonts w:hint="eastAsia" w:ascii="宋体" w:hAnsi="宋体" w:cs="宋体"/>
          <w:color w:val="auto"/>
          <w:kern w:val="0"/>
          <w:sz w:val="24"/>
          <w:highlight w:val="none"/>
        </w:rPr>
        <w:t>2</w:t>
      </w:r>
      <w:r>
        <w:rPr>
          <w:rFonts w:hint="eastAsia" w:ascii="宋体" w:hAnsi="宋体"/>
          <w:color w:val="auto"/>
          <w:kern w:val="0"/>
          <w:sz w:val="24"/>
          <w:highlight w:val="none"/>
        </w:rPr>
        <w:t>投标人一名授权代表参加商务标的开标</w:t>
      </w:r>
      <w:r>
        <w:rPr>
          <w:rFonts w:hint="eastAsia" w:ascii="宋体" w:hAnsi="宋体" w:cs="宋体"/>
          <w:color w:val="auto"/>
          <w:kern w:val="0"/>
          <w:sz w:val="24"/>
          <w:highlight w:val="none"/>
        </w:rPr>
        <w:t>。（授权代表须出示身份证原件）</w:t>
      </w:r>
    </w:p>
    <w:p>
      <w:pPr>
        <w:widowControl/>
        <w:spacing w:line="360" w:lineRule="auto"/>
        <w:ind w:firstLine="600" w:firstLineChars="250"/>
        <w:jc w:val="left"/>
        <w:rPr>
          <w:rFonts w:hint="eastAsia" w:ascii="宋体" w:hAnsi="宋体"/>
          <w:color w:val="auto"/>
          <w:sz w:val="24"/>
          <w:highlight w:val="none"/>
        </w:rPr>
      </w:pPr>
      <w:r>
        <w:rPr>
          <w:rFonts w:hint="eastAsia" w:ascii="宋体" w:hAnsi="宋体"/>
          <w:color w:val="auto"/>
          <w:sz w:val="24"/>
          <w:szCs w:val="24"/>
          <w:highlight w:val="none"/>
        </w:rPr>
        <w:t>1.3</w:t>
      </w:r>
      <w:r>
        <w:rPr>
          <w:rFonts w:hint="eastAsia" w:ascii="宋体" w:hAnsi="宋体"/>
          <w:bCs/>
          <w:color w:val="auto"/>
          <w:sz w:val="24"/>
          <w:szCs w:val="24"/>
          <w:highlight w:val="none"/>
        </w:rPr>
        <w:t>开标时</w:t>
      </w:r>
      <w:r>
        <w:rPr>
          <w:rFonts w:hint="eastAsia" w:ascii="宋体" w:hAnsi="宋体"/>
          <w:color w:val="auto"/>
          <w:sz w:val="24"/>
          <w:highlight w:val="none"/>
        </w:rPr>
        <w:t>，</w:t>
      </w:r>
      <w:r>
        <w:rPr>
          <w:rFonts w:hint="eastAsia" w:ascii="宋体" w:hAnsi="宋体"/>
          <w:bCs/>
          <w:color w:val="auto"/>
          <w:sz w:val="24"/>
          <w:szCs w:val="24"/>
          <w:highlight w:val="none"/>
        </w:rPr>
        <w:t>文旅博览集团</w:t>
      </w:r>
      <w:r>
        <w:rPr>
          <w:rFonts w:hint="eastAsia" w:ascii="宋体" w:hAnsi="宋体"/>
          <w:color w:val="auto"/>
          <w:sz w:val="24"/>
          <w:highlight w:val="none"/>
        </w:rPr>
        <w:t>查验投标文件的密封状况，确认无误后拆封唱标。</w:t>
      </w:r>
      <w:r>
        <w:rPr>
          <w:rFonts w:hint="eastAsia" w:ascii="宋体" w:hAnsi="宋体"/>
          <w:bCs/>
          <w:color w:val="auto"/>
          <w:sz w:val="24"/>
          <w:szCs w:val="24"/>
          <w:highlight w:val="none"/>
        </w:rPr>
        <w:t>文旅博览集团将当众宣读</w:t>
      </w:r>
      <w:r>
        <w:rPr>
          <w:rFonts w:hint="eastAsia" w:ascii="宋体" w:hAnsi="宋体"/>
          <w:color w:val="auto"/>
          <w:sz w:val="24"/>
          <w:szCs w:val="24"/>
          <w:highlight w:val="none"/>
        </w:rPr>
        <w:t>投标人名称、投标价格以及文旅博览集团认为合适的其它详细内容。</w:t>
      </w:r>
    </w:p>
    <w:p>
      <w:pPr>
        <w:spacing w:line="360" w:lineRule="auto"/>
        <w:ind w:firstLine="549"/>
        <w:rPr>
          <w:rFonts w:hint="eastAsia" w:ascii="宋体" w:hAnsi="宋体"/>
          <w:b/>
          <w:color w:val="auto"/>
          <w:sz w:val="24"/>
          <w:szCs w:val="24"/>
          <w:highlight w:val="none"/>
        </w:rPr>
      </w:pPr>
      <w:r>
        <w:rPr>
          <w:rFonts w:hint="eastAsia" w:ascii="宋体" w:hAnsi="宋体"/>
          <w:b/>
          <w:color w:val="auto"/>
          <w:sz w:val="24"/>
          <w:highlight w:val="none"/>
        </w:rPr>
        <w:t>2</w:t>
      </w:r>
      <w:r>
        <w:rPr>
          <w:rFonts w:hint="eastAsia" w:ascii="宋体" w:hAnsi="宋体"/>
          <w:b/>
          <w:color w:val="auto"/>
          <w:sz w:val="24"/>
          <w:szCs w:val="24"/>
          <w:highlight w:val="none"/>
        </w:rPr>
        <w:t>.投标文件的澄清、说明或补正</w:t>
      </w:r>
    </w:p>
    <w:p>
      <w:pPr>
        <w:spacing w:line="360" w:lineRule="auto"/>
        <w:ind w:firstLine="549"/>
        <w:rPr>
          <w:rFonts w:hint="eastAsia" w:ascii="宋体" w:hAnsi="宋体"/>
          <w:bCs/>
          <w:color w:val="auto"/>
          <w:sz w:val="24"/>
          <w:szCs w:val="24"/>
          <w:highlight w:val="none"/>
        </w:rPr>
      </w:pPr>
      <w:r>
        <w:rPr>
          <w:rFonts w:hint="eastAsia" w:ascii="宋体" w:hAnsi="宋体"/>
          <w:bCs/>
          <w:color w:val="auto"/>
          <w:sz w:val="24"/>
          <w:szCs w:val="24"/>
          <w:highlight w:val="none"/>
        </w:rPr>
        <w:t>2.1为有助于投标的审查、评价和比较，评标委员会可以书面方式要求投标人对投标文件中含义不明确、对同类问题表述不一致或者有明显文字和计算错误的内容作必要的澄清、说明或补正。澄清、说明或补正应以书面方式进行并不得超出投标文件的范围或改变投标文件的实质性内容。</w:t>
      </w:r>
    </w:p>
    <w:p>
      <w:pPr>
        <w:spacing w:line="360" w:lineRule="auto"/>
        <w:ind w:firstLine="549"/>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.2投标文件中大写金额和小写金额不一致的，以大写金额为准；总价金额与按单价汇总金额不一致的，以单价金额计算结果为准；单价金额小数点有明显错位的，应以总价为准，并修改单价。</w:t>
      </w:r>
    </w:p>
    <w:p>
      <w:pPr>
        <w:spacing w:line="360" w:lineRule="auto"/>
        <w:ind w:firstLine="549"/>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.3开标一览表内容与投标文件中明细表内容不一致的，以开标一览表为准。</w:t>
      </w:r>
      <w:r>
        <w:rPr>
          <w:rFonts w:hint="eastAsia" w:ascii="宋体" w:hAnsi="宋体"/>
          <w:bCs/>
          <w:color w:val="auto"/>
          <w:sz w:val="24"/>
          <w:szCs w:val="24"/>
          <w:highlight w:val="none"/>
        </w:rPr>
        <w:t>开标一览表内容与唱标信息内容不一致的，以开标一览表为准。</w:t>
      </w:r>
    </w:p>
    <w:p>
      <w:pPr>
        <w:spacing w:line="360" w:lineRule="auto"/>
        <w:ind w:firstLine="549"/>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 开标一览表中投标总价与投标文件中各分项报价汇总金额不一致的，按以下方式处理：</w:t>
      </w:r>
    </w:p>
    <w:p>
      <w:pPr>
        <w:spacing w:line="360" w:lineRule="auto"/>
        <w:ind w:firstLine="549"/>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.4.1 项目以投标总价结算的，以开标一览表中投标总价为准；</w:t>
      </w:r>
    </w:p>
    <w:p>
      <w:pPr>
        <w:spacing w:line="360" w:lineRule="auto"/>
        <w:ind w:firstLine="549"/>
        <w:rPr>
          <w:rFonts w:hint="eastAsia" w:ascii="宋体" w:hAnsi="宋体"/>
          <w:color w:val="auto"/>
          <w:sz w:val="24"/>
          <w:szCs w:val="24"/>
          <w:highlight w:val="none"/>
        </w:rPr>
      </w:pPr>
      <w:r>
        <w:rPr>
          <w:rFonts w:hint="eastAsia" w:ascii="宋体" w:hAnsi="宋体"/>
          <w:bCs/>
          <w:color w:val="auto"/>
          <w:sz w:val="24"/>
          <w:szCs w:val="24"/>
          <w:highlight w:val="none"/>
        </w:rPr>
        <w:t>2</w:t>
      </w:r>
      <w:r>
        <w:rPr>
          <w:rFonts w:hint="eastAsia" w:ascii="宋体" w:hAnsi="宋体"/>
          <w:color w:val="auto"/>
          <w:sz w:val="24"/>
          <w:szCs w:val="24"/>
          <w:highlight w:val="none"/>
        </w:rPr>
        <w:t>.4.2项目以分项报价为准据实结算的，投标无效。</w:t>
      </w:r>
    </w:p>
    <w:p>
      <w:pPr>
        <w:spacing w:line="360" w:lineRule="auto"/>
        <w:ind w:firstLine="549"/>
        <w:rPr>
          <w:rFonts w:hint="eastAsia" w:ascii="宋体" w:hAnsi="宋体"/>
          <w:b/>
          <w:color w:val="auto"/>
          <w:sz w:val="24"/>
          <w:szCs w:val="24"/>
          <w:highlight w:val="none"/>
        </w:rPr>
      </w:pPr>
      <w:r>
        <w:rPr>
          <w:rFonts w:hint="eastAsia" w:ascii="宋体" w:hAnsi="宋体"/>
          <w:color w:val="auto"/>
          <w:sz w:val="24"/>
          <w:highlight w:val="none"/>
        </w:rPr>
        <w:t>3.</w:t>
      </w:r>
      <w:r>
        <w:rPr>
          <w:rFonts w:hint="eastAsia" w:ascii="宋体" w:hAnsi="宋体"/>
          <w:b/>
          <w:color w:val="auto"/>
          <w:sz w:val="24"/>
          <w:szCs w:val="24"/>
          <w:highlight w:val="none"/>
        </w:rPr>
        <w:t>评标</w:t>
      </w:r>
    </w:p>
    <w:p>
      <w:pPr>
        <w:widowControl/>
        <w:spacing w:line="360" w:lineRule="auto"/>
        <w:ind w:firstLine="482" w:firstLineChars="200"/>
        <w:jc w:val="left"/>
        <w:rPr>
          <w:rFonts w:hint="eastAsia" w:ascii="宋体" w:hAnsi="宋体" w:cs="宋体"/>
          <w:color w:val="auto"/>
          <w:kern w:val="0"/>
          <w:sz w:val="24"/>
          <w:highlight w:val="none"/>
        </w:rPr>
      </w:pPr>
      <w:r>
        <w:rPr>
          <w:rFonts w:hint="eastAsia" w:ascii="宋体" w:hAnsi="宋体" w:cs="宋体"/>
          <w:b/>
          <w:color w:val="auto"/>
          <w:kern w:val="0"/>
          <w:sz w:val="24"/>
          <w:highlight w:val="none"/>
        </w:rPr>
        <w:t>3.1评标原则：</w:t>
      </w:r>
      <w:r>
        <w:rPr>
          <w:rFonts w:hint="eastAsia" w:ascii="宋体" w:hAnsi="宋体" w:cs="宋体"/>
          <w:color w:val="auto"/>
          <w:kern w:val="0"/>
          <w:sz w:val="24"/>
          <w:highlight w:val="none"/>
        </w:rPr>
        <w:t>遵循国家有关法律、法规，客观、公正地对待所有投标人，以招标文件作为评标的基本依据；凡涉及审查、评估和比较投标文件以及定标等意见，均不得向投标人及与评标无关的人员透露；</w:t>
      </w:r>
    </w:p>
    <w:p>
      <w:pPr>
        <w:adjustRightInd w:val="0"/>
        <w:snapToGrid w:val="0"/>
        <w:spacing w:line="360" w:lineRule="auto"/>
        <w:ind w:right="-10" w:firstLine="540" w:firstLineChars="224"/>
        <w:rPr>
          <w:rFonts w:hint="eastAsia" w:ascii="宋体" w:hAnsi="宋体"/>
          <w:bCs/>
          <w:color w:val="auto"/>
          <w:sz w:val="24"/>
          <w:szCs w:val="24"/>
          <w:highlight w:val="none"/>
        </w:rPr>
      </w:pPr>
      <w:r>
        <w:rPr>
          <w:rFonts w:hint="eastAsia" w:ascii="宋体" w:hAnsi="宋体"/>
          <w:b/>
          <w:color w:val="auto"/>
          <w:sz w:val="24"/>
          <w:szCs w:val="24"/>
          <w:highlight w:val="none"/>
        </w:rPr>
        <w:t>3.</w:t>
      </w:r>
      <w:r>
        <w:rPr>
          <w:rFonts w:hint="eastAsia" w:ascii="宋体" w:hAnsi="宋体"/>
          <w:b/>
          <w:color w:val="auto"/>
          <w:sz w:val="24"/>
          <w:highlight w:val="none"/>
        </w:rPr>
        <w:t>2评标方法：</w:t>
      </w:r>
      <w:r>
        <w:rPr>
          <w:rFonts w:hint="eastAsia" w:ascii="宋体" w:hAnsi="宋体"/>
          <w:bCs/>
          <w:color w:val="auto"/>
          <w:sz w:val="24"/>
          <w:szCs w:val="24"/>
          <w:highlight w:val="none"/>
        </w:rPr>
        <w:t>本次项目评标采用综合评分法作为对投标人标书的比较方法</w:t>
      </w:r>
      <w:r>
        <w:rPr>
          <w:rFonts w:hint="eastAsia" w:ascii="宋体" w:hAnsi="宋体"/>
          <w:color w:val="auto"/>
          <w:sz w:val="24"/>
          <w:highlight w:val="none"/>
        </w:rPr>
        <w:t>。</w:t>
      </w:r>
    </w:p>
    <w:p>
      <w:pPr>
        <w:spacing w:line="360" w:lineRule="auto"/>
        <w:ind w:firstLine="600" w:firstLineChars="250"/>
        <w:rPr>
          <w:rFonts w:hint="eastAsia" w:ascii="宋体" w:hAnsi="宋体"/>
          <w:color w:val="auto"/>
          <w:sz w:val="24"/>
          <w:highlight w:val="none"/>
        </w:rPr>
      </w:pPr>
      <w:r>
        <w:rPr>
          <w:rFonts w:hint="eastAsia" w:ascii="宋体" w:hAnsi="宋体"/>
          <w:color w:val="auto"/>
          <w:sz w:val="24"/>
          <w:highlight w:val="none"/>
        </w:rPr>
        <w:t>3.3如符合专业条件的投标人或对招标文件作实质响应的投标人只有两家，评委会将视情况现场决定是否改为竞争性谈判。谈判并不限定只进行二轮报价，如果谈判小组认为有必要，可以要求投标人进行多轮报价。在谈判内容不做实质性变更及重大调整的前提下，投标人下轮报价不得高于上一轮报价。</w:t>
      </w:r>
    </w:p>
    <w:p>
      <w:pPr>
        <w:spacing w:line="360" w:lineRule="auto"/>
        <w:ind w:firstLine="640" w:firstLineChars="267"/>
        <w:rPr>
          <w:rFonts w:hint="eastAsia" w:ascii="宋体" w:hAnsi="宋体"/>
          <w:color w:val="auto"/>
          <w:sz w:val="24"/>
          <w:szCs w:val="24"/>
          <w:highlight w:val="none"/>
        </w:rPr>
      </w:pPr>
      <w:r>
        <w:rPr>
          <w:rFonts w:hint="eastAsia" w:ascii="宋体" w:hAnsi="宋体"/>
          <w:color w:val="auto"/>
          <w:sz w:val="24"/>
          <w:szCs w:val="24"/>
          <w:highlight w:val="none"/>
        </w:rPr>
        <w:t>3.4 评标委员会将按照招标文件规定的评标办法对投标人独立进行评审。</w:t>
      </w:r>
    </w:p>
    <w:p>
      <w:pPr>
        <w:spacing w:line="360" w:lineRule="auto"/>
        <w:ind w:firstLine="549"/>
        <w:rPr>
          <w:rFonts w:hint="eastAsia" w:ascii="宋体" w:hAnsi="宋体" w:cs="Tahoma"/>
          <w:color w:val="auto"/>
          <w:sz w:val="24"/>
          <w:szCs w:val="24"/>
          <w:highlight w:val="none"/>
        </w:rPr>
      </w:pPr>
      <w:r>
        <w:rPr>
          <w:rFonts w:hint="eastAsia" w:ascii="宋体" w:hAnsi="宋体"/>
          <w:color w:val="auto"/>
          <w:sz w:val="24"/>
          <w:szCs w:val="24"/>
          <w:highlight w:val="none"/>
        </w:rPr>
        <w:t>3.5</w:t>
      </w:r>
      <w:r>
        <w:rPr>
          <w:rFonts w:hint="eastAsia" w:ascii="宋体" w:hAnsi="宋体" w:cs="Tahoma"/>
          <w:color w:val="auto"/>
          <w:sz w:val="24"/>
          <w:szCs w:val="24"/>
          <w:highlight w:val="none"/>
        </w:rPr>
        <w:t>评审过程中，如有询标，投标人授权代表（或法定代表人）应携带本人有效身份证明（包括居民身份证、社保卡、军官证、驾驶证或护照）原件参加询标并签字，因投标人授权代表未到开标现场或联系不上等情形而无法接受评标委员会询标的，有关风险投标人自行承担。</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评标委员会将首先审查投标文件是否实质上响应招标文件的初审指标要求。实质上响应的投标应与招标文件的全部条款、条件和规格相符，没有重大偏离或保留。所谓重大偏离或保留是指影响合同的服务范围和质量等；或者在实质上与招标文件不一致，而且限制了合同中买方的权利或投标人的义务。这些偏离或保留将会对其他实质上响应要求的投标人的竞争地位产生不公正的影响。投标人不得通过修改或撤销不合要求的偏离或保留而使其投标成为响应性的投标。</w:t>
      </w:r>
    </w:p>
    <w:p>
      <w:pPr>
        <w:spacing w:line="360" w:lineRule="auto"/>
        <w:ind w:firstLine="549"/>
        <w:rPr>
          <w:rFonts w:ascii="宋体" w:hAnsi="宋体"/>
          <w:color w:val="auto"/>
          <w:sz w:val="24"/>
          <w:szCs w:val="24"/>
          <w:highlight w:val="none"/>
        </w:rPr>
      </w:pPr>
      <w:r>
        <w:rPr>
          <w:rFonts w:hint="eastAsia" w:ascii="宋体" w:hAnsi="宋体"/>
          <w:color w:val="auto"/>
          <w:sz w:val="24"/>
          <w:szCs w:val="24"/>
          <w:highlight w:val="none"/>
        </w:rPr>
        <w:t>有下列情形之一的，评标委员会应当否决其投标</w:t>
      </w:r>
      <w:r>
        <w:rPr>
          <w:rFonts w:hint="eastAsia" w:ascii="宋体" w:hAnsi="宋体"/>
          <w:color w:val="auto"/>
          <w:sz w:val="24"/>
          <w:highlight w:val="none"/>
        </w:rPr>
        <w:t>：</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3.6.1</w:t>
      </w:r>
      <w:r>
        <w:rPr>
          <w:rFonts w:ascii="宋体" w:hAnsi="宋体"/>
          <w:color w:val="auto"/>
          <w:sz w:val="24"/>
          <w:szCs w:val="24"/>
          <w:highlight w:val="none"/>
        </w:rPr>
        <w:t>投标文件未经投标单位盖章和单位负责人签字</w:t>
      </w:r>
      <w:r>
        <w:rPr>
          <w:rFonts w:hint="eastAsia" w:ascii="宋体" w:hAnsi="宋体"/>
          <w:color w:val="auto"/>
          <w:sz w:val="24"/>
          <w:szCs w:val="24"/>
          <w:highlight w:val="none"/>
        </w:rPr>
        <w:t>；</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3.6.2</w:t>
      </w:r>
      <w:r>
        <w:rPr>
          <w:rFonts w:ascii="宋体" w:hAnsi="宋体"/>
          <w:color w:val="auto"/>
          <w:sz w:val="24"/>
          <w:szCs w:val="24"/>
          <w:highlight w:val="none"/>
        </w:rPr>
        <w:t>投标联合体没有提交</w:t>
      </w:r>
      <w:r>
        <w:rPr>
          <w:rFonts w:hint="eastAsia" w:ascii="宋体" w:hAnsi="宋体"/>
          <w:color w:val="auto"/>
          <w:sz w:val="24"/>
          <w:szCs w:val="24"/>
          <w:highlight w:val="none"/>
        </w:rPr>
        <w:t>共同投标</w:t>
      </w:r>
      <w:r>
        <w:rPr>
          <w:rFonts w:ascii="宋体" w:hAnsi="宋体"/>
          <w:color w:val="auto"/>
          <w:sz w:val="24"/>
          <w:szCs w:val="24"/>
          <w:highlight w:val="none"/>
        </w:rPr>
        <w:t>协议；</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3.6.3投标人不符合国家或者招标文件规定的资格条件；</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3.6.4同一投标人提交两个以上不同的投标文件或者投标报价，但招标文件要求提交备选投标的除外；</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3.6.5</w:t>
      </w:r>
      <w:r>
        <w:rPr>
          <w:rFonts w:ascii="宋体" w:hAnsi="宋体"/>
          <w:color w:val="auto"/>
          <w:sz w:val="24"/>
          <w:szCs w:val="24"/>
          <w:highlight w:val="none"/>
        </w:rPr>
        <w:t>投标报价低于成本或者高于招标文件设定的最高投标限价；</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3.6.6</w:t>
      </w:r>
      <w:r>
        <w:rPr>
          <w:rFonts w:ascii="宋体" w:hAnsi="宋体"/>
          <w:color w:val="auto"/>
          <w:sz w:val="24"/>
          <w:szCs w:val="24"/>
          <w:highlight w:val="none"/>
        </w:rPr>
        <w:t>投标文件没有对招标文件的实质性要求和条件作出响应；</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3.6.7</w:t>
      </w:r>
      <w:r>
        <w:rPr>
          <w:rFonts w:ascii="宋体" w:hAnsi="宋体"/>
          <w:color w:val="auto"/>
          <w:sz w:val="24"/>
          <w:szCs w:val="24"/>
          <w:highlight w:val="none"/>
        </w:rPr>
        <w:t>投标人有串通投标、弄虚作假、行贿等违法行为</w:t>
      </w:r>
      <w:r>
        <w:rPr>
          <w:rFonts w:hint="eastAsia" w:ascii="宋体" w:hAnsi="宋体"/>
          <w:color w:val="auto"/>
          <w:sz w:val="24"/>
          <w:szCs w:val="24"/>
          <w:highlight w:val="none"/>
        </w:rPr>
        <w:t>；</w:t>
      </w:r>
    </w:p>
    <w:p>
      <w:pPr>
        <w:spacing w:line="360" w:lineRule="auto"/>
        <w:ind w:firstLine="480" w:firstLineChars="200"/>
        <w:rPr>
          <w:rFonts w:ascii="宋体" w:hAnsi="宋体"/>
          <w:color w:val="auto"/>
          <w:sz w:val="24"/>
          <w:highlight w:val="none"/>
        </w:rPr>
      </w:pPr>
      <w:r>
        <w:rPr>
          <w:rFonts w:hint="eastAsia" w:ascii="宋体" w:hAnsi="宋体"/>
          <w:color w:val="auto"/>
          <w:sz w:val="24"/>
          <w:szCs w:val="24"/>
          <w:highlight w:val="none"/>
        </w:rPr>
        <w:t>3.6.8</w:t>
      </w:r>
      <w:r>
        <w:rPr>
          <w:rFonts w:hint="eastAsia" w:ascii="宋体" w:hAnsi="宋体"/>
          <w:color w:val="auto"/>
          <w:sz w:val="24"/>
          <w:highlight w:val="none"/>
        </w:rPr>
        <w:t>评委委员会评议认为构成废标的其他情况；</w:t>
      </w:r>
    </w:p>
    <w:p>
      <w:pPr>
        <w:widowControl/>
        <w:spacing w:line="360" w:lineRule="auto"/>
        <w:ind w:firstLine="480" w:firstLineChars="200"/>
        <w:jc w:val="left"/>
        <w:rPr>
          <w:rFonts w:hint="eastAsia" w:ascii="宋体" w:hAnsi="宋体"/>
          <w:color w:val="auto"/>
          <w:sz w:val="24"/>
          <w:highlight w:val="none"/>
        </w:rPr>
      </w:pPr>
      <w:r>
        <w:rPr>
          <w:rFonts w:hint="eastAsia" w:ascii="宋体" w:hAnsi="宋体"/>
          <w:color w:val="auto"/>
          <w:sz w:val="24"/>
          <w:szCs w:val="24"/>
          <w:highlight w:val="none"/>
        </w:rPr>
        <w:t>3.6</w:t>
      </w:r>
      <w:r>
        <w:rPr>
          <w:rFonts w:hint="eastAsia" w:ascii="宋体" w:hAnsi="宋体"/>
          <w:color w:val="auto"/>
          <w:sz w:val="24"/>
          <w:highlight w:val="none"/>
        </w:rPr>
        <w:t>.9其他未实质性响应招标文件要求的。</w:t>
      </w:r>
    </w:p>
    <w:p>
      <w:pPr>
        <w:spacing w:line="360" w:lineRule="auto"/>
        <w:ind w:firstLine="600" w:firstLineChars="250"/>
        <w:rPr>
          <w:rFonts w:hint="eastAsia" w:ascii="宋体" w:hAnsi="宋体"/>
          <w:color w:val="auto"/>
          <w:sz w:val="24"/>
          <w:szCs w:val="24"/>
          <w:highlight w:val="none"/>
        </w:rPr>
      </w:pPr>
      <w:r>
        <w:rPr>
          <w:rFonts w:hint="eastAsia" w:ascii="宋体" w:hAnsi="宋体"/>
          <w:color w:val="auto"/>
          <w:sz w:val="24"/>
          <w:szCs w:val="24"/>
          <w:highlight w:val="none"/>
        </w:rPr>
        <w:t>3.7评审时，评标委员会将审查投标文件是否符合招标文件的评审指标要求。</w:t>
      </w:r>
    </w:p>
    <w:p>
      <w:pPr>
        <w:spacing w:line="360" w:lineRule="auto"/>
        <w:ind w:firstLine="549"/>
        <w:rPr>
          <w:rFonts w:hint="eastAsia" w:ascii="宋体" w:hAnsi="宋体"/>
          <w:color w:val="auto"/>
          <w:sz w:val="24"/>
          <w:highlight w:val="none"/>
        </w:rPr>
      </w:pPr>
      <w:r>
        <w:rPr>
          <w:rFonts w:hint="eastAsia" w:ascii="宋体" w:hAnsi="宋体"/>
          <w:color w:val="auto"/>
          <w:sz w:val="24"/>
          <w:szCs w:val="24"/>
          <w:highlight w:val="none"/>
        </w:rPr>
        <w:t>3.8</w:t>
      </w:r>
      <w:r>
        <w:rPr>
          <w:rFonts w:hint="eastAsia" w:ascii="宋体" w:hAnsi="宋体"/>
          <w:color w:val="auto"/>
          <w:sz w:val="24"/>
          <w:highlight w:val="none"/>
        </w:rPr>
        <w:t>如果投标文件未通过投标有效性评审，投标无效。</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3.9评标委员会决定投标文件的响应性及符合性只根据投标文件本身的内容，而不寻求其他外部证据。</w:t>
      </w:r>
    </w:p>
    <w:p>
      <w:pPr>
        <w:spacing w:line="360" w:lineRule="auto"/>
        <w:ind w:firstLine="549"/>
        <w:rPr>
          <w:rFonts w:hint="eastAsia" w:ascii="宋体" w:hAnsi="宋体" w:cs="宋体"/>
          <w:b/>
          <w:color w:val="auto"/>
          <w:kern w:val="0"/>
          <w:sz w:val="24"/>
          <w:highlight w:val="none"/>
        </w:rPr>
      </w:pPr>
      <w:r>
        <w:rPr>
          <w:rFonts w:hint="eastAsia" w:ascii="宋体" w:hAnsi="宋体" w:cs="宋体"/>
          <w:b/>
          <w:color w:val="auto"/>
          <w:kern w:val="0"/>
          <w:sz w:val="24"/>
          <w:highlight w:val="none"/>
        </w:rPr>
        <w:t>4.定标</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1评标委员会应当按招标文件规定的标准和方法提出独立评审意见，推荐中标候选人。</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4</w:t>
      </w:r>
      <w:r>
        <w:rPr>
          <w:rFonts w:ascii="宋体" w:hAnsi="宋体"/>
          <w:color w:val="auto"/>
          <w:sz w:val="24"/>
          <w:szCs w:val="24"/>
          <w:highlight w:val="none"/>
        </w:rPr>
        <w:t>.</w:t>
      </w:r>
      <w:r>
        <w:rPr>
          <w:rFonts w:hint="eastAsia" w:ascii="宋体" w:hAnsi="宋体"/>
          <w:color w:val="auto"/>
          <w:sz w:val="24"/>
          <w:szCs w:val="24"/>
          <w:highlight w:val="none"/>
        </w:rPr>
        <w:t>2如评标委员会认为有必要，将首先对第一中标候选人就投标文件所提供的内容是否符合招标文件的要求进行资格后审。资格后审视为本项目招标活动的延续，以书面报告作为最终审查的结果。如果确定第一中标候选人无法履行合同，将按排名依次对其余中标候选人进行类似的审查。</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第一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spacing w:line="360" w:lineRule="auto"/>
        <w:ind w:firstLine="549"/>
        <w:rPr>
          <w:rFonts w:hint="eastAsia" w:ascii="宋体" w:hAnsi="宋体"/>
          <w:color w:val="auto"/>
          <w:sz w:val="24"/>
          <w:szCs w:val="24"/>
          <w:highlight w:val="none"/>
        </w:rPr>
      </w:pPr>
      <w:r>
        <w:rPr>
          <w:rFonts w:hint="eastAsia" w:ascii="宋体" w:hAnsi="宋体"/>
          <w:color w:val="auto"/>
          <w:sz w:val="24"/>
          <w:szCs w:val="24"/>
          <w:highlight w:val="none"/>
        </w:rPr>
        <w:t>4.3原则上把合同授予实质上响应招标文件要求的排名最前的中标候选人或通过上条资格审查的中标候选人。</w:t>
      </w:r>
    </w:p>
    <w:p>
      <w:pPr>
        <w:spacing w:line="360" w:lineRule="auto"/>
        <w:ind w:firstLine="480" w:firstLineChars="200"/>
        <w:rPr>
          <w:rFonts w:hint="eastAsia" w:ascii="宋体" w:hAnsi="宋体" w:cs="宋体"/>
          <w:color w:val="auto"/>
          <w:kern w:val="0"/>
          <w:sz w:val="24"/>
          <w:highlight w:val="none"/>
        </w:rPr>
      </w:pPr>
      <w:r>
        <w:rPr>
          <w:rFonts w:hint="eastAsia" w:ascii="宋体" w:hAnsi="宋体"/>
          <w:color w:val="auto"/>
          <w:sz w:val="24"/>
          <w:szCs w:val="24"/>
          <w:highlight w:val="none"/>
        </w:rPr>
        <w:t>4.4</w:t>
      </w:r>
      <w:r>
        <w:rPr>
          <w:rFonts w:hint="eastAsia" w:ascii="宋体" w:hAnsi="宋体" w:cs="宋体"/>
          <w:color w:val="auto"/>
          <w:kern w:val="0"/>
          <w:sz w:val="24"/>
          <w:highlight w:val="none"/>
        </w:rPr>
        <w:t>招标人不承诺报价最低者能够中标。</w:t>
      </w:r>
    </w:p>
    <w:p>
      <w:pPr>
        <w:spacing w:line="360" w:lineRule="auto"/>
        <w:ind w:firstLine="482" w:firstLineChars="200"/>
        <w:rPr>
          <w:rFonts w:hint="eastAsia" w:ascii="宋体" w:hAnsi="宋体"/>
          <w:b/>
          <w:color w:val="auto"/>
          <w:sz w:val="24"/>
          <w:highlight w:val="none"/>
        </w:rPr>
      </w:pPr>
      <w:r>
        <w:rPr>
          <w:rFonts w:hint="eastAsia" w:ascii="宋体" w:hAnsi="宋体"/>
          <w:b/>
          <w:color w:val="auto"/>
          <w:sz w:val="24"/>
          <w:highlight w:val="none"/>
        </w:rPr>
        <w:t>5.招标人一律不予退还投标人的投标文件。</w:t>
      </w:r>
    </w:p>
    <w:p>
      <w:pPr>
        <w:spacing w:line="360" w:lineRule="auto"/>
        <w:ind w:firstLine="525" w:firstLineChars="218"/>
        <w:rPr>
          <w:rFonts w:hint="eastAsia" w:ascii="宋体" w:hAnsi="宋体"/>
          <w:color w:val="auto"/>
          <w:sz w:val="24"/>
          <w:szCs w:val="24"/>
          <w:highlight w:val="none"/>
        </w:rPr>
      </w:pPr>
      <w:r>
        <w:rPr>
          <w:rFonts w:hint="eastAsia" w:ascii="宋体" w:hAnsi="宋体"/>
          <w:b/>
          <w:color w:val="auto"/>
          <w:sz w:val="24"/>
          <w:highlight w:val="none"/>
        </w:rPr>
        <w:t>6.</w:t>
      </w:r>
      <w:r>
        <w:rPr>
          <w:rFonts w:hint="eastAsia" w:ascii="宋体" w:hAnsi="宋体"/>
          <w:color w:val="auto"/>
          <w:sz w:val="24"/>
          <w:szCs w:val="24"/>
          <w:highlight w:val="none"/>
        </w:rPr>
        <w:t xml:space="preserve"> 本招标文件所要求的证书、认证、资质，均应当是有权机构颁发，且在有效期内的。</w:t>
      </w:r>
    </w:p>
    <w:p>
      <w:pPr>
        <w:spacing w:line="360" w:lineRule="auto"/>
        <w:rPr>
          <w:rFonts w:hint="eastAsia" w:ascii="宋体" w:hAnsi="宋体" w:cs="宋体"/>
          <w:color w:val="auto"/>
          <w:kern w:val="0"/>
          <w:sz w:val="24"/>
          <w:highlight w:val="none"/>
        </w:rPr>
      </w:pPr>
    </w:p>
    <w:p>
      <w:pPr>
        <w:spacing w:line="360" w:lineRule="auto"/>
        <w:ind w:firstLine="480" w:firstLineChars="200"/>
        <w:rPr>
          <w:rFonts w:hint="eastAsia" w:ascii="宋体" w:hAnsi="宋体"/>
          <w:b/>
          <w:bCs/>
          <w:color w:val="auto"/>
          <w:sz w:val="28"/>
          <w:szCs w:val="32"/>
          <w:highlight w:val="none"/>
        </w:rPr>
      </w:pPr>
      <w:r>
        <w:rPr>
          <w:rFonts w:hint="eastAsia" w:ascii="宋体" w:hAnsi="宋体" w:cs="宋体"/>
          <w:color w:val="auto"/>
          <w:kern w:val="0"/>
          <w:sz w:val="24"/>
          <w:highlight w:val="none"/>
        </w:rPr>
        <w:t xml:space="preserve">                         </w:t>
      </w:r>
      <w:r>
        <w:rPr>
          <w:rFonts w:hint="eastAsia" w:ascii="宋体" w:hAnsi="宋体"/>
          <w:b/>
          <w:bCs/>
          <w:color w:val="auto"/>
          <w:sz w:val="28"/>
          <w:szCs w:val="32"/>
          <w:highlight w:val="none"/>
        </w:rPr>
        <w:t xml:space="preserve"> 五. 投标信息发布</w:t>
      </w:r>
    </w:p>
    <w:p>
      <w:pPr>
        <w:spacing w:line="360" w:lineRule="auto"/>
        <w:ind w:firstLine="550"/>
        <w:rPr>
          <w:rFonts w:hint="eastAsia" w:ascii="宋体" w:hAnsi="宋体"/>
          <w:color w:val="auto"/>
          <w:sz w:val="24"/>
          <w:highlight w:val="none"/>
        </w:rPr>
      </w:pPr>
      <w:r>
        <w:rPr>
          <w:rFonts w:hint="eastAsia" w:ascii="宋体" w:hAnsi="宋体"/>
          <w:color w:val="auto"/>
          <w:sz w:val="24"/>
          <w:highlight w:val="none"/>
        </w:rPr>
        <w:t>1.与本次招标活动相关的信息，将在合肥文旅博览集团有限公司网(</w:t>
      </w:r>
      <w:r>
        <w:rPr>
          <w:rFonts w:ascii="宋体" w:hAnsi="宋体"/>
          <w:color w:val="auto"/>
          <w:sz w:val="24"/>
          <w:szCs w:val="24"/>
          <w:highlight w:val="none"/>
          <w:u w:val="single"/>
        </w:rPr>
        <w:t>http://www.zwzcgl.com</w:t>
      </w:r>
      <w:r>
        <w:rPr>
          <w:rFonts w:hint="eastAsia" w:ascii="宋体" w:hAnsi="宋体"/>
          <w:color w:val="auto"/>
          <w:sz w:val="24"/>
          <w:highlight w:val="none"/>
        </w:rPr>
        <w:t>)发布。</w:t>
      </w:r>
    </w:p>
    <w:p>
      <w:pPr>
        <w:spacing w:line="360" w:lineRule="auto"/>
        <w:ind w:firstLine="550"/>
        <w:rPr>
          <w:rFonts w:ascii="宋体" w:hAnsi="宋体"/>
          <w:color w:val="auto"/>
          <w:sz w:val="24"/>
          <w:highlight w:val="none"/>
        </w:rPr>
      </w:pPr>
      <w:r>
        <w:rPr>
          <w:rFonts w:hint="eastAsia" w:ascii="宋体" w:hAnsi="宋体"/>
          <w:color w:val="auto"/>
          <w:sz w:val="24"/>
          <w:highlight w:val="none"/>
        </w:rPr>
        <w:t>2. 文旅博览集团对招标文件进行的答疑、澄清、变更或补充，将在网站上及时发布，该公告内容为招标文件的组成部分，对投标人具有同样约束力效力。当招标文件、招标文件的答疑、澄清、变更或补充等在同一内容的表述上不一致时，以最后发出的书面文件为准。投标人应主动上网查询。文旅博览集团不承担投标人未及时关注相关信息引发的相关责任。</w:t>
      </w:r>
    </w:p>
    <w:p>
      <w:pPr>
        <w:pStyle w:val="2"/>
        <w:spacing w:line="360" w:lineRule="auto"/>
        <w:ind w:firstLine="628"/>
        <w:rPr>
          <w:rFonts w:hint="eastAsia" w:hAnsi="宋体"/>
          <w:color w:val="auto"/>
          <w:sz w:val="28"/>
          <w:highlight w:val="none"/>
        </w:rPr>
      </w:pPr>
      <w:bookmarkStart w:id="39" w:name="_Toc8331"/>
      <w:r>
        <w:rPr>
          <w:rFonts w:hint="eastAsia" w:hAnsi="宋体"/>
          <w:color w:val="auto"/>
          <w:sz w:val="28"/>
          <w:highlight w:val="none"/>
          <w:lang w:eastAsia="zh-CN"/>
        </w:rPr>
        <w:t>六</w:t>
      </w:r>
      <w:r>
        <w:rPr>
          <w:rFonts w:hint="eastAsia" w:hAnsi="宋体"/>
          <w:color w:val="auto"/>
          <w:sz w:val="28"/>
          <w:highlight w:val="none"/>
        </w:rPr>
        <w:t>．投标文件的澄清</w:t>
      </w:r>
      <w:bookmarkEnd w:id="39"/>
    </w:p>
    <w:p>
      <w:pPr>
        <w:spacing w:line="360" w:lineRule="auto"/>
        <w:ind w:firstLine="549"/>
        <w:rPr>
          <w:rFonts w:hint="eastAsia" w:ascii="宋体" w:hAnsi="宋体"/>
          <w:bCs/>
          <w:color w:val="auto"/>
          <w:sz w:val="24"/>
          <w:highlight w:val="none"/>
        </w:rPr>
      </w:pPr>
      <w:r>
        <w:rPr>
          <w:rFonts w:hint="eastAsia" w:ascii="宋体" w:hAnsi="宋体"/>
          <w:bCs/>
          <w:color w:val="auto"/>
          <w:sz w:val="24"/>
          <w:highlight w:val="none"/>
        </w:rPr>
        <w:t>1.为有助于投标文件的审查、评估和比较，招标人有权向投标人质疑并请投标人澄清其投标内容。投标人应当按照招标人通知的时间、地点，指派专人进行答疑和澄清。</w:t>
      </w:r>
    </w:p>
    <w:p>
      <w:pPr>
        <w:spacing w:line="360" w:lineRule="auto"/>
        <w:ind w:firstLine="549"/>
        <w:rPr>
          <w:rFonts w:hint="eastAsia" w:ascii="宋体" w:hAnsi="宋体"/>
          <w:bCs/>
          <w:color w:val="auto"/>
          <w:sz w:val="24"/>
          <w:highlight w:val="none"/>
        </w:rPr>
      </w:pPr>
      <w:r>
        <w:rPr>
          <w:rFonts w:hint="eastAsia" w:ascii="宋体" w:hAnsi="宋体"/>
          <w:bCs/>
          <w:color w:val="auto"/>
          <w:sz w:val="24"/>
          <w:highlight w:val="none"/>
        </w:rPr>
        <w:t>2.重要的澄清应是书面的，但不得对投标内容进行实质性修改。</w:t>
      </w:r>
    </w:p>
    <w:p>
      <w:pPr>
        <w:pStyle w:val="2"/>
        <w:spacing w:line="360" w:lineRule="auto"/>
        <w:ind w:firstLine="628"/>
        <w:rPr>
          <w:rFonts w:hint="eastAsia" w:hAnsi="宋体"/>
          <w:color w:val="auto"/>
          <w:sz w:val="28"/>
          <w:highlight w:val="none"/>
          <w:lang w:eastAsia="zh-CN"/>
        </w:rPr>
      </w:pPr>
      <w:bookmarkStart w:id="40" w:name="_Toc29703"/>
      <w:r>
        <w:rPr>
          <w:rFonts w:hint="eastAsia" w:hAnsi="宋体"/>
          <w:color w:val="auto"/>
          <w:sz w:val="28"/>
          <w:highlight w:val="none"/>
          <w:lang w:eastAsia="zh-CN"/>
        </w:rPr>
        <w:t>七.中标通知书</w:t>
      </w:r>
      <w:bookmarkEnd w:id="40"/>
    </w:p>
    <w:p>
      <w:pPr>
        <w:pStyle w:val="21"/>
        <w:numPr>
          <w:ilvl w:val="0"/>
          <w:numId w:val="0"/>
        </w:numPr>
        <w:adjustRightInd/>
        <w:snapToGrid w:val="0"/>
        <w:spacing w:line="360" w:lineRule="auto"/>
        <w:ind w:firstLine="600" w:firstLineChars="250"/>
        <w:textAlignment w:val="auto"/>
        <w:rPr>
          <w:rFonts w:hint="eastAsia"/>
          <w:color w:val="auto"/>
          <w:sz w:val="24"/>
          <w:highlight w:val="none"/>
        </w:rPr>
      </w:pPr>
      <w:r>
        <w:rPr>
          <w:rFonts w:hint="eastAsia"/>
          <w:bCs/>
          <w:color w:val="auto"/>
          <w:sz w:val="24"/>
          <w:highlight w:val="none"/>
        </w:rPr>
        <w:t>1.</w:t>
      </w:r>
      <w:r>
        <w:rPr>
          <w:rFonts w:hint="eastAsia"/>
          <w:color w:val="auto"/>
          <w:sz w:val="24"/>
          <w:highlight w:val="none"/>
        </w:rPr>
        <w:t>文旅博览集团将以中标通知书形式通知中标人，其投标已被接受。</w:t>
      </w:r>
    </w:p>
    <w:p>
      <w:pPr>
        <w:pStyle w:val="21"/>
        <w:numPr>
          <w:ilvl w:val="0"/>
          <w:numId w:val="0"/>
        </w:numPr>
        <w:adjustRightInd/>
        <w:snapToGrid w:val="0"/>
        <w:spacing w:line="360" w:lineRule="auto"/>
        <w:ind w:left="566"/>
        <w:textAlignment w:val="auto"/>
        <w:rPr>
          <w:rFonts w:hint="eastAsia"/>
          <w:color w:val="auto"/>
          <w:sz w:val="24"/>
          <w:highlight w:val="none"/>
        </w:rPr>
      </w:pPr>
      <w:r>
        <w:rPr>
          <w:rFonts w:hint="eastAsia"/>
          <w:bCs/>
          <w:color w:val="auto"/>
          <w:sz w:val="24"/>
          <w:highlight w:val="none"/>
        </w:rPr>
        <w:t>2.</w:t>
      </w:r>
      <w:r>
        <w:rPr>
          <w:rFonts w:hint="eastAsia"/>
          <w:color w:val="auto"/>
          <w:sz w:val="24"/>
          <w:highlight w:val="none"/>
        </w:rPr>
        <w:t>文旅博览集团对未中标的投标人不做未中标原因的解释。</w:t>
      </w:r>
    </w:p>
    <w:p>
      <w:pPr>
        <w:spacing w:line="360" w:lineRule="auto"/>
        <w:ind w:firstLine="549"/>
        <w:rPr>
          <w:rFonts w:hint="eastAsia" w:ascii="宋体" w:hAnsi="宋体"/>
          <w:color w:val="auto"/>
          <w:sz w:val="24"/>
          <w:highlight w:val="none"/>
        </w:rPr>
      </w:pPr>
      <w:r>
        <w:rPr>
          <w:rFonts w:hint="eastAsia" w:ascii="宋体" w:hAnsi="宋体"/>
          <w:color w:val="auto"/>
          <w:sz w:val="24"/>
          <w:highlight w:val="none"/>
        </w:rPr>
        <w:t>3</w:t>
      </w:r>
      <w:r>
        <w:rPr>
          <w:rFonts w:ascii="宋体" w:hAnsi="宋体"/>
          <w:color w:val="auto"/>
          <w:sz w:val="24"/>
          <w:highlight w:val="none"/>
        </w:rPr>
        <w:t>.</w:t>
      </w:r>
      <w:r>
        <w:rPr>
          <w:rFonts w:hint="eastAsia" w:ascii="宋体" w:hAnsi="宋体"/>
          <w:color w:val="auto"/>
          <w:sz w:val="24"/>
          <w:highlight w:val="none"/>
        </w:rPr>
        <w:t>中标公示期满后，中标人请在3个工作日内委派专人凭介绍信或公司授权书（须同时携带有效身份证明）领取中标通知书（联系人及联系方式：汪工  0551-63530687，地址：</w:t>
      </w:r>
      <w:r>
        <w:rPr>
          <w:rFonts w:hint="eastAsia" w:ascii="宋体" w:hAnsi="宋体"/>
          <w:bCs/>
          <w:color w:val="auto"/>
          <w:sz w:val="24"/>
          <w:szCs w:val="18"/>
          <w:highlight w:val="none"/>
        </w:rPr>
        <w:t>合肥市蜀山区习友路与茂荫路交口投资大厦2楼招标采购部</w:t>
      </w:r>
      <w:r>
        <w:rPr>
          <w:rFonts w:hint="eastAsia" w:ascii="宋体" w:hAnsi="宋体"/>
          <w:color w:val="auto"/>
          <w:sz w:val="24"/>
          <w:highlight w:val="none"/>
        </w:rPr>
        <w:t>）。</w:t>
      </w:r>
      <w:bookmarkEnd w:id="36"/>
      <w:bookmarkEnd w:id="37"/>
    </w:p>
    <w:p>
      <w:pPr>
        <w:pStyle w:val="2"/>
        <w:spacing w:line="360" w:lineRule="auto"/>
        <w:ind w:firstLine="628"/>
        <w:rPr>
          <w:rFonts w:hint="eastAsia" w:hAnsi="宋体"/>
          <w:color w:val="auto"/>
          <w:sz w:val="28"/>
          <w:highlight w:val="none"/>
          <w:lang w:eastAsia="zh-CN"/>
        </w:rPr>
      </w:pPr>
      <w:bookmarkStart w:id="41" w:name="_Toc15599"/>
      <w:r>
        <w:rPr>
          <w:rFonts w:hint="eastAsia" w:hAnsi="宋体"/>
          <w:color w:val="auto"/>
          <w:sz w:val="28"/>
          <w:highlight w:val="none"/>
          <w:lang w:eastAsia="zh-CN"/>
        </w:rPr>
        <w:t>八.异议处理</w:t>
      </w:r>
      <w:bookmarkEnd w:id="41"/>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1.</w:t>
      </w:r>
      <w:r>
        <w:rPr>
          <w:rFonts w:ascii="宋体" w:hAnsi="宋体"/>
          <w:bCs/>
          <w:color w:val="auto"/>
          <w:sz w:val="24"/>
          <w:highlight w:val="none"/>
        </w:rPr>
        <w:t>投标人或者其他利害关系人对依法必须进行招标的项目的评标结果有异议的，应当在中标候选人公示期间</w:t>
      </w:r>
      <w:r>
        <w:rPr>
          <w:rFonts w:hint="eastAsia" w:ascii="宋体" w:hAnsi="宋体"/>
          <w:bCs/>
          <w:color w:val="auto"/>
          <w:sz w:val="24"/>
          <w:highlight w:val="none"/>
        </w:rPr>
        <w:t>，由投标人授权代表（或法定代表人）携带身份证明材料，以书面形式向文旅博览集团提出异议，逾期不予受理。</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2.异议书内容应包括异议的详细理由和依据，并提供有关证明资料。</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3.有以下情形之一的，视为无效异议：</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3.1 未按规定时间或规定手续提交异议的；</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3.2异议内容含糊不清、没有提供详细理由和依据，无法进行核查的；</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3.3其他不符合异议程序和有关规定的。</w:t>
      </w:r>
    </w:p>
    <w:p>
      <w:pPr>
        <w:spacing w:line="360" w:lineRule="auto"/>
        <w:ind w:firstLine="523" w:firstLineChars="218"/>
        <w:rPr>
          <w:rFonts w:hint="eastAsia" w:ascii="宋体" w:hAnsi="宋体"/>
          <w:bCs/>
          <w:color w:val="auto"/>
          <w:sz w:val="24"/>
          <w:highlight w:val="none"/>
        </w:rPr>
      </w:pPr>
      <w:r>
        <w:rPr>
          <w:rFonts w:hint="eastAsia" w:ascii="宋体" w:hAnsi="宋体"/>
          <w:bCs/>
          <w:color w:val="auto"/>
          <w:sz w:val="24"/>
          <w:highlight w:val="none"/>
        </w:rPr>
        <w:t>4.文旅博览集团将在收到书面质疑后5个工作日内审查异议事项，作出答复或相关处理决定，并以书面形式通知异议人，但答复的内容不涉及商业秘密。</w:t>
      </w:r>
    </w:p>
    <w:p>
      <w:pPr>
        <w:pStyle w:val="2"/>
        <w:spacing w:line="360" w:lineRule="auto"/>
        <w:ind w:firstLine="628"/>
        <w:rPr>
          <w:rFonts w:hint="eastAsia" w:hAnsi="宋体"/>
          <w:color w:val="auto"/>
          <w:sz w:val="28"/>
          <w:highlight w:val="none"/>
        </w:rPr>
      </w:pPr>
      <w:bookmarkStart w:id="42" w:name="_Toc22159"/>
      <w:r>
        <w:rPr>
          <w:rFonts w:hint="eastAsia" w:hAnsi="宋体"/>
          <w:color w:val="auto"/>
          <w:sz w:val="28"/>
          <w:highlight w:val="none"/>
          <w:lang w:eastAsia="zh-CN"/>
        </w:rPr>
        <w:t>九</w:t>
      </w:r>
      <w:r>
        <w:rPr>
          <w:rFonts w:hint="eastAsia" w:hAnsi="宋体"/>
          <w:color w:val="auto"/>
          <w:sz w:val="28"/>
          <w:highlight w:val="none"/>
        </w:rPr>
        <w:t>．签订合同</w:t>
      </w:r>
      <w:bookmarkEnd w:id="42"/>
    </w:p>
    <w:p>
      <w:pPr>
        <w:spacing w:line="360" w:lineRule="auto"/>
        <w:ind w:firstLine="549"/>
        <w:rPr>
          <w:rFonts w:hint="eastAsia" w:ascii="宋体" w:hAnsi="宋体"/>
          <w:color w:val="auto"/>
          <w:sz w:val="24"/>
          <w:szCs w:val="24"/>
          <w:highlight w:val="none"/>
        </w:rPr>
      </w:pPr>
    </w:p>
    <w:p>
      <w:pPr>
        <w:spacing w:line="360" w:lineRule="auto"/>
        <w:ind w:firstLine="549"/>
        <w:rPr>
          <w:rFonts w:hint="eastAsia" w:ascii="宋体" w:hAnsi="宋体"/>
          <w:b/>
          <w:color w:val="auto"/>
          <w:sz w:val="24"/>
          <w:highlight w:val="none"/>
        </w:rPr>
      </w:pPr>
      <w:r>
        <w:rPr>
          <w:rFonts w:hint="eastAsia" w:ascii="宋体" w:hAnsi="宋体"/>
          <w:b/>
          <w:color w:val="auto"/>
          <w:sz w:val="24"/>
          <w:highlight w:val="none"/>
        </w:rPr>
        <w:t>1.履约保证金</w:t>
      </w:r>
    </w:p>
    <w:p>
      <w:pPr>
        <w:spacing w:line="360" w:lineRule="auto"/>
        <w:ind w:firstLine="549"/>
        <w:rPr>
          <w:rFonts w:hint="eastAsia" w:ascii="宋体" w:hAnsi="宋体"/>
          <w:dstrike/>
          <w:color w:val="auto"/>
          <w:sz w:val="24"/>
          <w:highlight w:val="none"/>
        </w:rPr>
      </w:pPr>
      <w:r>
        <w:rPr>
          <w:rFonts w:hint="eastAsia" w:ascii="宋体" w:hAnsi="宋体"/>
          <w:color w:val="auto"/>
          <w:sz w:val="24"/>
          <w:highlight w:val="none"/>
        </w:rPr>
        <w:t>2.1签订合同前，投标人应提交履约保证金。履约保证金金额、收受方式及收受人见投标人须知前附表规定。</w:t>
      </w:r>
    </w:p>
    <w:p>
      <w:pPr>
        <w:spacing w:line="360" w:lineRule="auto"/>
        <w:ind w:firstLine="549"/>
        <w:rPr>
          <w:rFonts w:hint="eastAsia" w:ascii="宋体" w:hAnsi="宋体"/>
          <w:color w:val="auto"/>
          <w:sz w:val="24"/>
          <w:highlight w:val="none"/>
        </w:rPr>
      </w:pPr>
      <w:r>
        <w:rPr>
          <w:rFonts w:hint="eastAsia" w:ascii="宋体" w:hAnsi="宋体"/>
          <w:color w:val="auto"/>
          <w:sz w:val="24"/>
          <w:highlight w:val="none"/>
        </w:rPr>
        <w:t>2.2投标人须知前附表约定收取履约保证金或免收履约保证金的，从其规定。</w:t>
      </w:r>
    </w:p>
    <w:p>
      <w:pPr>
        <w:spacing w:line="360" w:lineRule="auto"/>
        <w:ind w:firstLine="549"/>
        <w:rPr>
          <w:rFonts w:hint="eastAsia" w:ascii="宋体" w:hAnsi="宋体"/>
          <w:color w:val="auto"/>
          <w:sz w:val="24"/>
          <w:highlight w:val="none"/>
        </w:rPr>
      </w:pPr>
      <w:r>
        <w:rPr>
          <w:rFonts w:hint="eastAsia" w:ascii="宋体" w:hAnsi="宋体"/>
          <w:color w:val="auto"/>
          <w:sz w:val="24"/>
          <w:highlight w:val="none"/>
        </w:rPr>
        <w:t>2</w:t>
      </w:r>
      <w:r>
        <w:rPr>
          <w:rFonts w:ascii="宋体" w:hAnsi="宋体"/>
          <w:color w:val="auto"/>
          <w:sz w:val="24"/>
          <w:highlight w:val="none"/>
        </w:rPr>
        <w:t>.</w:t>
      </w:r>
      <w:r>
        <w:rPr>
          <w:rFonts w:hint="eastAsia" w:ascii="宋体" w:hAnsi="宋体"/>
          <w:color w:val="auto"/>
          <w:sz w:val="24"/>
          <w:highlight w:val="none"/>
        </w:rPr>
        <w:t>3如果中标人未按规定交纳履约保证金，招标人有权取消该授标，在此情况下招标人可将该标授予其下一个中标候选人，或重新招标。</w:t>
      </w:r>
    </w:p>
    <w:p>
      <w:pPr>
        <w:spacing w:line="360" w:lineRule="auto"/>
        <w:ind w:firstLine="549"/>
        <w:rPr>
          <w:rFonts w:hint="eastAsia" w:ascii="宋体" w:hAnsi="宋体"/>
          <w:b/>
          <w:color w:val="auto"/>
          <w:sz w:val="24"/>
          <w:highlight w:val="none"/>
        </w:rPr>
      </w:pPr>
      <w:r>
        <w:rPr>
          <w:rFonts w:hint="eastAsia" w:ascii="宋体" w:hAnsi="宋体" w:cs="宋体"/>
          <w:b/>
          <w:color w:val="auto"/>
          <w:kern w:val="0"/>
          <w:sz w:val="24"/>
          <w:highlight w:val="none"/>
        </w:rPr>
        <w:t>2.</w:t>
      </w:r>
      <w:r>
        <w:rPr>
          <w:rFonts w:hint="eastAsia" w:ascii="宋体" w:hAnsi="宋体"/>
          <w:b/>
          <w:color w:val="auto"/>
          <w:sz w:val="24"/>
          <w:highlight w:val="none"/>
        </w:rPr>
        <w:t>签订合同</w:t>
      </w:r>
    </w:p>
    <w:p>
      <w:pPr>
        <w:spacing w:line="360" w:lineRule="auto"/>
        <w:ind w:firstLine="549"/>
        <w:rPr>
          <w:rFonts w:hint="eastAsia" w:ascii="宋体" w:hAnsi="宋体"/>
          <w:color w:val="auto"/>
          <w:sz w:val="24"/>
          <w:highlight w:val="none"/>
        </w:rPr>
      </w:pPr>
      <w:r>
        <w:rPr>
          <w:rFonts w:hint="eastAsia" w:ascii="宋体" w:hAnsi="宋体"/>
          <w:color w:val="auto"/>
          <w:sz w:val="24"/>
          <w:highlight w:val="none"/>
        </w:rPr>
        <w:t>2.1中标人应在中标通知书发出之日起</w:t>
      </w:r>
      <w:r>
        <w:rPr>
          <w:rFonts w:hint="eastAsia" w:ascii="宋体" w:hAnsi="宋体"/>
          <w:color w:val="auto"/>
          <w:sz w:val="24"/>
          <w:highlight w:val="none"/>
          <w:lang w:val="en-US" w:eastAsia="zh-CN"/>
        </w:rPr>
        <w:t>30</w:t>
      </w:r>
      <w:r>
        <w:rPr>
          <w:rFonts w:hint="eastAsia" w:ascii="宋体" w:hAnsi="宋体"/>
          <w:color w:val="auto"/>
          <w:sz w:val="24"/>
          <w:highlight w:val="none"/>
        </w:rPr>
        <w:t>日内（具体时间、地点见中标通知书）与委托人签订合同。招标文件、中标人的投标文件及澄清文件等，均作为合同的附件。</w:t>
      </w:r>
    </w:p>
    <w:p>
      <w:pPr>
        <w:spacing w:line="360" w:lineRule="auto"/>
        <w:ind w:firstLine="549"/>
        <w:rPr>
          <w:rFonts w:hint="eastAsia" w:ascii="宋体" w:hAnsi="宋体"/>
          <w:color w:val="auto"/>
          <w:sz w:val="24"/>
          <w:highlight w:val="none"/>
        </w:rPr>
      </w:pPr>
      <w:r>
        <w:rPr>
          <w:rFonts w:hint="eastAsia" w:ascii="宋体" w:hAnsi="宋体"/>
          <w:color w:val="auto"/>
          <w:sz w:val="24"/>
          <w:highlight w:val="none"/>
        </w:rPr>
        <w:t>2.2中标人、委托人双方必须严格按照招标文件、投标文件及有关承诺签订合同，不得擅自变更。合同的标的、价款、质量、履行期限等主要条款应当与招标文件和中标人的投标文件的内容一致，委托人和中标人不得再行订立背离合同实质性内容的其他协议。</w:t>
      </w:r>
    </w:p>
    <w:p>
      <w:pPr>
        <w:spacing w:line="360" w:lineRule="auto"/>
        <w:ind w:firstLine="523" w:firstLineChars="218"/>
        <w:rPr>
          <w:rFonts w:hint="eastAsia" w:ascii="宋体" w:hAnsi="宋体"/>
          <w:color w:val="auto"/>
          <w:sz w:val="24"/>
          <w:highlight w:val="none"/>
        </w:rPr>
      </w:pPr>
      <w:r>
        <w:rPr>
          <w:rFonts w:hint="eastAsia" w:ascii="宋体" w:hAnsi="宋体"/>
          <w:color w:val="auto"/>
          <w:sz w:val="24"/>
          <w:highlight w:val="none"/>
        </w:rPr>
        <w:t>2.3招标人保留以书面形式要求合同的卖方对其所投货物的装运方式、交货地点及服务细则等作适当调整的权利。</w:t>
      </w:r>
    </w:p>
    <w:p>
      <w:pPr>
        <w:spacing w:line="360" w:lineRule="auto"/>
        <w:ind w:firstLine="523" w:firstLineChars="218"/>
        <w:rPr>
          <w:rFonts w:hint="eastAsia" w:ascii="宋体" w:hAnsi="宋体"/>
          <w:color w:val="auto"/>
          <w:sz w:val="24"/>
          <w:highlight w:val="none"/>
        </w:rPr>
      </w:pPr>
      <w:r>
        <w:rPr>
          <w:rFonts w:hint="eastAsia" w:ascii="宋体" w:hAnsi="宋体"/>
          <w:color w:val="auto"/>
          <w:sz w:val="24"/>
          <w:highlight w:val="none"/>
        </w:rPr>
        <w:t>2.4</w:t>
      </w:r>
      <w:r>
        <w:rPr>
          <w:rFonts w:hint="eastAsia" w:ascii="宋体" w:hAnsi="宋体" w:cs="宋体"/>
          <w:color w:val="auto"/>
          <w:kern w:val="0"/>
          <w:sz w:val="24"/>
          <w:highlight w:val="none"/>
        </w:rPr>
        <w:t>招标人在授予合同时有权对标的物的数量予以适当的增加或减少；</w:t>
      </w:r>
    </w:p>
    <w:p>
      <w:pPr>
        <w:spacing w:line="360" w:lineRule="auto"/>
        <w:ind w:firstLine="549"/>
        <w:rPr>
          <w:rFonts w:hint="eastAsia"/>
          <w:color w:val="auto"/>
          <w:highlight w:val="none"/>
        </w:rPr>
      </w:pPr>
      <w:r>
        <w:rPr>
          <w:rFonts w:hint="eastAsia" w:ascii="宋体" w:hAnsi="宋体"/>
          <w:color w:val="auto"/>
          <w:sz w:val="24"/>
          <w:highlight w:val="none"/>
        </w:rPr>
        <w:t>2.5中标人不与委托人签订合同的，招标人可单方面取消其中标资格，并追究其责任。</w:t>
      </w:r>
      <w:bookmarkStart w:id="43" w:name="_Hlt204508754"/>
      <w:bookmarkEnd w:id="43"/>
      <w:bookmarkStart w:id="44" w:name="_Hlt516969057"/>
      <w:bookmarkEnd w:id="44"/>
      <w:bookmarkStart w:id="45" w:name="_Hlt509650351"/>
      <w:bookmarkEnd w:id="45"/>
    </w:p>
    <w:p>
      <w:pPr>
        <w:pStyle w:val="4"/>
        <w:spacing w:line="500" w:lineRule="exact"/>
        <w:rPr>
          <w:rFonts w:hint="eastAsia" w:ascii="宋体" w:hAnsi="宋体" w:eastAsia="宋体"/>
          <w:color w:val="auto"/>
          <w:highlight w:val="none"/>
          <w:lang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pStyle w:val="4"/>
        <w:spacing w:line="500" w:lineRule="exact"/>
        <w:ind w:left="0" w:leftChars="0" w:firstLine="0" w:firstLineChars="0"/>
        <w:jc w:val="both"/>
        <w:rPr>
          <w:rFonts w:hint="eastAsia" w:ascii="宋体" w:hAnsi="宋体" w:eastAsia="宋体"/>
          <w:color w:val="auto"/>
          <w:highlight w:val="none"/>
        </w:rPr>
      </w:pPr>
      <w:bookmarkStart w:id="46" w:name="_Toc12628"/>
    </w:p>
    <w:p>
      <w:pPr>
        <w:rPr>
          <w:rFonts w:hint="eastAsia"/>
        </w:rPr>
      </w:pPr>
    </w:p>
    <w:p>
      <w:pPr>
        <w:pStyle w:val="4"/>
        <w:spacing w:line="500" w:lineRule="exact"/>
        <w:ind w:left="0" w:leftChars="0" w:firstLine="0" w:firstLineChars="0"/>
        <w:jc w:val="center"/>
        <w:rPr>
          <w:rFonts w:hint="eastAsia" w:ascii="宋体" w:hAnsi="宋体" w:eastAsia="宋体"/>
          <w:color w:val="auto"/>
          <w:szCs w:val="36"/>
          <w:highlight w:val="none"/>
          <w:lang w:eastAsia="zh-CN"/>
        </w:rPr>
      </w:pPr>
      <w:r>
        <w:rPr>
          <w:rFonts w:hint="eastAsia" w:ascii="宋体" w:hAnsi="宋体" w:eastAsia="宋体"/>
          <w:color w:val="auto"/>
          <w:highlight w:val="none"/>
        </w:rPr>
        <w:t>第</w:t>
      </w:r>
      <w:bookmarkStart w:id="47" w:name="_Hlt240110027"/>
      <w:bookmarkEnd w:id="47"/>
      <w:r>
        <w:rPr>
          <w:rFonts w:hint="eastAsia" w:ascii="宋体" w:hAnsi="宋体" w:eastAsia="宋体"/>
          <w:color w:val="auto"/>
          <w:highlight w:val="none"/>
        </w:rPr>
        <w:t>四章</w:t>
      </w:r>
      <w:bookmarkStart w:id="48" w:name="_Hlt509716920"/>
      <w:bookmarkEnd w:id="48"/>
      <w:r>
        <w:rPr>
          <w:rFonts w:hint="eastAsia" w:ascii="宋体" w:hAnsi="宋体" w:eastAsia="宋体"/>
          <w:color w:val="auto"/>
          <w:highlight w:val="none"/>
          <w:lang w:eastAsia="zh-CN"/>
        </w:rPr>
        <w:t xml:space="preserve"> </w:t>
      </w:r>
      <w:r>
        <w:rPr>
          <w:rFonts w:hint="eastAsia" w:ascii="宋体" w:hAnsi="宋体" w:eastAsia="宋体"/>
          <w:color w:val="auto"/>
          <w:szCs w:val="36"/>
          <w:highlight w:val="none"/>
          <w:lang w:eastAsia="zh-CN"/>
        </w:rPr>
        <w:t>招</w:t>
      </w:r>
      <w:r>
        <w:rPr>
          <w:rFonts w:hint="eastAsia" w:ascii="宋体" w:hAnsi="宋体" w:eastAsia="宋体"/>
          <w:color w:val="auto"/>
          <w:szCs w:val="36"/>
          <w:highlight w:val="none"/>
        </w:rPr>
        <w:t>标需求</w:t>
      </w:r>
      <w:bookmarkEnd w:id="46"/>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前注：</w:t>
      </w:r>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1.投标人中标后须按国家相关规定缴纳税金并按委托人要求提供发票，费用含在本次投标总价中，中标后不作调整。</w:t>
      </w:r>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2.如对本招标文件有任何疑问或澄清要求，请按本招标文件“投标人须知前附表”中的约定方式联系文旅博览集团，或接受答疑截止时间前联系招标人。否则视同理解和接受。</w:t>
      </w:r>
    </w:p>
    <w:p>
      <w:pPr>
        <w:spacing w:line="360" w:lineRule="auto"/>
        <w:ind w:firstLine="482" w:firstLineChars="200"/>
        <w:jc w:val="both"/>
        <w:outlineLvl w:val="0"/>
        <w:rPr>
          <w:rFonts w:hint="eastAsia" w:ascii="宋体" w:hAnsi="宋体"/>
          <w:b/>
          <w:bCs/>
          <w:color w:val="auto"/>
          <w:sz w:val="24"/>
          <w:szCs w:val="28"/>
          <w:highlight w:val="none"/>
          <w:lang w:val="en-US" w:eastAsia="zh-CN"/>
        </w:rPr>
      </w:pPr>
      <w:bookmarkStart w:id="49" w:name="_Toc10614"/>
      <w:bookmarkStart w:id="50" w:name="_Toc20404"/>
      <w:r>
        <w:rPr>
          <w:rFonts w:hint="eastAsia" w:ascii="宋体" w:hAnsi="宋体"/>
          <w:b/>
          <w:bCs/>
          <w:color w:val="auto"/>
          <w:sz w:val="24"/>
          <w:szCs w:val="28"/>
          <w:highlight w:val="none"/>
          <w:lang w:val="en-US" w:eastAsia="zh-CN"/>
        </w:rPr>
        <w:t>一、服务内容</w:t>
      </w:r>
      <w:bookmarkEnd w:id="49"/>
      <w:bookmarkEnd w:id="50"/>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一）完成本次招标范围内所有建设工程规划核实测绘、人防工程竣工测绘。测绘内容包括但不限于以下内容：平面位置测绘（单体的平面位置，包括地下室的平面位置）；高程、高度测绘；规划面积测绘；绿地面积测绘；停车位测绘；其他必要的测绘工作。</w:t>
      </w:r>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（二）提供的测绘成果</w:t>
      </w:r>
      <w:r>
        <w:rPr>
          <w:rFonts w:hint="eastAsia" w:ascii="宋体" w:hAnsi="宋体"/>
          <w:color w:val="auto"/>
          <w:sz w:val="24"/>
          <w:szCs w:val="28"/>
          <w:highlight w:val="none"/>
          <w:lang w:eastAsia="zh-CN"/>
        </w:rPr>
        <w:t>：</w:t>
      </w:r>
      <w:r>
        <w:rPr>
          <w:rFonts w:hint="eastAsia" w:ascii="宋体" w:hAnsi="宋体"/>
          <w:color w:val="auto"/>
          <w:sz w:val="24"/>
          <w:szCs w:val="28"/>
          <w:highlight w:val="none"/>
        </w:rPr>
        <w:t>建设工程规划核实测量成果每栋2份，</w:t>
      </w:r>
      <w:r>
        <w:rPr>
          <w:rFonts w:hint="eastAsia" w:ascii="宋体" w:hAnsi="宋体"/>
          <w:color w:val="auto"/>
          <w:sz w:val="24"/>
          <w:szCs w:val="28"/>
          <w:highlight w:val="none"/>
          <w:lang w:val="en-US" w:eastAsia="zh-CN"/>
        </w:rPr>
        <w:t>包</w:t>
      </w:r>
      <w:r>
        <w:rPr>
          <w:rFonts w:hint="eastAsia" w:ascii="宋体" w:hAnsi="宋体"/>
          <w:color w:val="auto"/>
          <w:sz w:val="24"/>
          <w:szCs w:val="28"/>
          <w:highlight w:val="none"/>
        </w:rPr>
        <w:t>含</w:t>
      </w:r>
      <w:r>
        <w:rPr>
          <w:rFonts w:hint="eastAsia" w:ascii="宋体" w:hAnsi="宋体"/>
          <w:color w:val="auto"/>
          <w:sz w:val="24"/>
          <w:szCs w:val="28"/>
          <w:highlight w:val="none"/>
          <w:lang w:eastAsia="zh-CN"/>
        </w:rPr>
        <w:t>：</w:t>
      </w:r>
      <w:r>
        <w:rPr>
          <w:rFonts w:hint="eastAsia" w:ascii="宋体" w:hAnsi="宋体"/>
          <w:color w:val="auto"/>
          <w:sz w:val="24"/>
          <w:szCs w:val="28"/>
          <w:highlight w:val="none"/>
        </w:rPr>
        <w:t>（1）规划条件核实表（2）规划核实测量图（3）单体红线入库数据等。</w:t>
      </w:r>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rPr>
        <w:t>（三）无偿提供其他报规划核实资料。</w:t>
      </w:r>
    </w:p>
    <w:p>
      <w:pPr>
        <w:spacing w:line="360" w:lineRule="auto"/>
        <w:ind w:firstLine="482" w:firstLineChars="200"/>
        <w:jc w:val="both"/>
        <w:outlineLvl w:val="0"/>
        <w:rPr>
          <w:rFonts w:hint="eastAsia" w:ascii="宋体" w:hAnsi="宋体"/>
          <w:b/>
          <w:bCs/>
          <w:color w:val="auto"/>
          <w:sz w:val="24"/>
          <w:szCs w:val="28"/>
          <w:highlight w:val="none"/>
          <w:lang w:val="en-US" w:eastAsia="zh-CN"/>
        </w:rPr>
      </w:pPr>
      <w:r>
        <w:rPr>
          <w:rFonts w:hint="eastAsia" w:ascii="宋体" w:hAnsi="宋体"/>
          <w:b/>
          <w:bCs/>
          <w:color w:val="auto"/>
          <w:sz w:val="24"/>
          <w:szCs w:val="28"/>
          <w:highlight w:val="none"/>
          <w:lang w:val="en-US" w:eastAsia="zh-CN"/>
        </w:rPr>
        <w:t>二、详细报价清单</w:t>
      </w:r>
    </w:p>
    <w:p>
      <w:pPr>
        <w:pStyle w:val="6"/>
        <w:pageBreakBefore w:val="0"/>
        <w:kinsoku/>
        <w:overflowPunct/>
        <w:bidi w:val="0"/>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（一）工程规划核实测绘报价表</w:t>
      </w:r>
    </w:p>
    <w:tbl>
      <w:tblPr>
        <w:tblStyle w:val="15"/>
        <w:tblW w:w="9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3416"/>
        <w:gridCol w:w="1846"/>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测绘内容</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分项单价</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工程规划核实测绘总价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工程规划核实测绘</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验测平面位置</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restart"/>
            <w:tcBorders>
              <w:top w:val="single" w:color="000000" w:sz="4" w:space="0"/>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验测高程、高度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规划面积测量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地形图测绘</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计算绿地面积内业编辑</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停车位测绘统计</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外业费用</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图纸费</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30"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bl>
    <w:p>
      <w:pPr>
        <w:pStyle w:val="6"/>
        <w:pageBreakBefore w:val="0"/>
        <w:kinsoku/>
        <w:overflowPunct/>
        <w:bidi w:val="0"/>
        <w:ind w:firstLine="480" w:firstLineChars="200"/>
        <w:outlineLvl w:val="9"/>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（二）人防工程竣工测绘报价表</w:t>
      </w:r>
    </w:p>
    <w:tbl>
      <w:tblPr>
        <w:tblStyle w:val="15"/>
        <w:tblW w:w="9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6"/>
        <w:gridCol w:w="2459"/>
        <w:gridCol w:w="2295"/>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测绘内容</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i w:val="0"/>
                <w:iCs w:val="0"/>
                <w:color w:val="000000"/>
                <w:kern w:val="0"/>
                <w:sz w:val="24"/>
                <w:szCs w:val="24"/>
                <w:u w:val="none"/>
                <w:lang w:val="en-US" w:eastAsia="zh-CN" w:bidi="ar"/>
              </w:rPr>
              <w:t>分项单价</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b/>
                <w:bCs/>
                <w:i w:val="0"/>
                <w:iCs w:val="0"/>
                <w:color w:val="000000"/>
                <w:sz w:val="24"/>
                <w:szCs w:val="24"/>
                <w:u w:val="none"/>
              </w:rPr>
            </w:pPr>
            <w:r>
              <w:rPr>
                <w:rFonts w:hint="eastAsia" w:asciiTheme="minorEastAsia" w:hAnsiTheme="minorEastAsia" w:eastAsiaTheme="minorEastAsia" w:cstheme="minorEastAsia"/>
                <w:b/>
                <w:bCs/>
                <w:sz w:val="24"/>
                <w:szCs w:val="24"/>
                <w:lang w:val="en-US" w:eastAsia="zh-CN"/>
              </w:rPr>
              <w:t>人防工程竣工测绘</w:t>
            </w:r>
            <w:r>
              <w:rPr>
                <w:rFonts w:hint="eastAsia" w:asciiTheme="minorEastAsia" w:hAnsiTheme="minorEastAsia" w:eastAsiaTheme="minorEastAsia" w:cstheme="minorEastAsia"/>
                <w:b/>
                <w:bCs/>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人防工程验收竣工测绘</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验测平面位置</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验测高程、高度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规划面积测量</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停车位测绘统计</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外业费用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内业费用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Theme="minorEastAsia" w:hAnsiTheme="minorEastAsia" w:eastAsiaTheme="minorEastAsia" w:cstheme="minorEastAsia"/>
                <w:i w:val="0"/>
                <w:iCs w:val="0"/>
                <w:color w:val="000000"/>
                <w:sz w:val="24"/>
                <w:szCs w:val="24"/>
                <w:u w:val="none"/>
              </w:rPr>
            </w:pPr>
            <w:r>
              <w:rPr>
                <w:rFonts w:hint="eastAsia" w:asciiTheme="minorEastAsia" w:hAnsiTheme="minorEastAsia" w:eastAsiaTheme="minorEastAsia" w:cstheme="minorEastAsia"/>
                <w:i w:val="0"/>
                <w:iCs w:val="0"/>
                <w:color w:val="000000"/>
                <w:kern w:val="0"/>
                <w:sz w:val="24"/>
                <w:szCs w:val="24"/>
                <w:u w:val="none"/>
                <w:lang w:val="en-US" w:eastAsia="zh-CN" w:bidi="ar"/>
              </w:rPr>
              <w:t>图纸费</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Theme="minorEastAsia" w:hAnsiTheme="minorEastAsia" w:eastAsiaTheme="minorEastAsia" w:cstheme="minorEastAsia"/>
                <w:i w:val="0"/>
                <w:iCs w:val="0"/>
                <w:color w:val="000000"/>
                <w:sz w:val="24"/>
                <w:szCs w:val="24"/>
                <w:u w:val="none"/>
              </w:rPr>
            </w:pPr>
          </w:p>
        </w:tc>
      </w:tr>
    </w:tbl>
    <w:p>
      <w:pPr>
        <w:spacing w:line="360" w:lineRule="auto"/>
        <w:ind w:firstLine="482" w:firstLineChars="200"/>
        <w:jc w:val="both"/>
        <w:outlineLvl w:val="0"/>
        <w:rPr>
          <w:rFonts w:hint="eastAsia" w:ascii="宋体" w:hAnsi="宋体"/>
          <w:color w:val="auto"/>
          <w:sz w:val="24"/>
          <w:szCs w:val="28"/>
          <w:highlight w:val="none"/>
          <w:lang w:eastAsia="zh-CN"/>
        </w:rPr>
      </w:pPr>
      <w:bookmarkStart w:id="51" w:name="_Toc2367"/>
      <w:bookmarkStart w:id="52" w:name="_Toc23366"/>
      <w:r>
        <w:rPr>
          <w:rFonts w:hint="eastAsia" w:ascii="宋体" w:hAnsi="宋体"/>
          <w:b/>
          <w:bCs/>
          <w:color w:val="auto"/>
          <w:sz w:val="24"/>
          <w:szCs w:val="28"/>
          <w:highlight w:val="none"/>
          <w:lang w:val="en-US" w:eastAsia="zh-CN"/>
        </w:rPr>
        <w:t>三</w:t>
      </w:r>
      <w:r>
        <w:rPr>
          <w:rFonts w:hint="eastAsia" w:ascii="宋体" w:hAnsi="宋体"/>
          <w:b/>
          <w:bCs/>
          <w:color w:val="auto"/>
          <w:sz w:val="24"/>
          <w:szCs w:val="28"/>
          <w:highlight w:val="none"/>
        </w:rPr>
        <w:t>、报价要求</w:t>
      </w:r>
      <w:bookmarkEnd w:id="51"/>
      <w:bookmarkEnd w:id="52"/>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lang w:val="en-US" w:eastAsia="zh-CN"/>
        </w:rPr>
        <w:t>1.</w:t>
      </w:r>
      <w:r>
        <w:rPr>
          <w:rFonts w:hint="eastAsia" w:ascii="宋体" w:hAnsi="宋体"/>
          <w:color w:val="auto"/>
          <w:sz w:val="24"/>
          <w:szCs w:val="28"/>
          <w:highlight w:val="none"/>
        </w:rPr>
        <w:t>投标人须报投标总价并</w:t>
      </w:r>
      <w:r>
        <w:rPr>
          <w:rFonts w:hint="eastAsia" w:ascii="宋体" w:hAnsi="宋体"/>
          <w:color w:val="auto"/>
          <w:sz w:val="24"/>
          <w:szCs w:val="28"/>
          <w:highlight w:val="none"/>
          <w:lang w:val="en-US" w:eastAsia="zh-CN"/>
        </w:rPr>
        <w:t>按清单</w:t>
      </w:r>
      <w:r>
        <w:rPr>
          <w:rFonts w:hint="eastAsia" w:ascii="宋体" w:hAnsi="宋体"/>
          <w:color w:val="auto"/>
          <w:sz w:val="24"/>
          <w:szCs w:val="28"/>
          <w:highlight w:val="none"/>
        </w:rPr>
        <w:t>报</w:t>
      </w:r>
      <w:r>
        <w:rPr>
          <w:rFonts w:hint="eastAsia" w:ascii="宋体" w:hAnsi="宋体"/>
          <w:color w:val="auto"/>
          <w:sz w:val="24"/>
          <w:szCs w:val="28"/>
          <w:highlight w:val="none"/>
          <w:lang w:val="en-US" w:eastAsia="zh-CN"/>
        </w:rPr>
        <w:t>分项单价</w:t>
      </w:r>
      <w:r>
        <w:rPr>
          <w:rFonts w:hint="eastAsia" w:ascii="宋体" w:hAnsi="宋体"/>
          <w:color w:val="auto"/>
          <w:sz w:val="24"/>
          <w:szCs w:val="28"/>
          <w:highlight w:val="none"/>
        </w:rPr>
        <w:t>，投标总价作为定标的依据。投标报价总价不得高于项目预算，高于控制价的报价作为废标处理，中标后综合单价不得调整。</w:t>
      </w:r>
    </w:p>
    <w:p>
      <w:pPr>
        <w:spacing w:line="360" w:lineRule="auto"/>
        <w:ind w:firstLine="480" w:firstLineChars="200"/>
        <w:jc w:val="both"/>
        <w:outlineLvl w:val="0"/>
        <w:rPr>
          <w:rFonts w:hint="eastAsia" w:ascii="宋体" w:hAnsi="宋体"/>
          <w:color w:val="auto"/>
          <w:sz w:val="24"/>
          <w:szCs w:val="28"/>
          <w:highlight w:val="none"/>
        </w:rPr>
      </w:pPr>
      <w:r>
        <w:rPr>
          <w:rFonts w:hint="eastAsia" w:ascii="宋体" w:hAnsi="宋体"/>
          <w:color w:val="auto"/>
          <w:sz w:val="24"/>
          <w:szCs w:val="28"/>
          <w:highlight w:val="none"/>
          <w:lang w:val="en-US" w:eastAsia="zh-CN"/>
        </w:rPr>
        <w:t>2</w:t>
      </w:r>
      <w:r>
        <w:rPr>
          <w:rFonts w:hint="eastAsia" w:ascii="宋体" w:hAnsi="宋体"/>
          <w:color w:val="auto"/>
          <w:sz w:val="24"/>
          <w:szCs w:val="28"/>
          <w:highlight w:val="none"/>
        </w:rPr>
        <w:t>.投标</w:t>
      </w:r>
      <w:r>
        <w:rPr>
          <w:rFonts w:hint="eastAsia" w:ascii="宋体" w:hAnsi="宋体"/>
          <w:color w:val="auto"/>
          <w:sz w:val="24"/>
          <w:szCs w:val="28"/>
          <w:highlight w:val="none"/>
          <w:lang w:val="en-US" w:eastAsia="zh-CN"/>
        </w:rPr>
        <w:t>分项单价</w:t>
      </w:r>
      <w:r>
        <w:rPr>
          <w:rFonts w:hint="eastAsia" w:ascii="宋体" w:hAnsi="宋体"/>
          <w:color w:val="auto"/>
          <w:sz w:val="24"/>
          <w:szCs w:val="28"/>
          <w:highlight w:val="none"/>
        </w:rPr>
        <w:t>是指完成招标需求</w:t>
      </w:r>
      <w:r>
        <w:rPr>
          <w:rFonts w:hint="eastAsia" w:ascii="宋体" w:hAnsi="宋体"/>
          <w:color w:val="auto"/>
          <w:sz w:val="24"/>
          <w:szCs w:val="28"/>
          <w:highlight w:val="none"/>
          <w:lang w:val="en-US" w:eastAsia="zh-CN"/>
        </w:rPr>
        <w:t>内各分项测绘</w:t>
      </w:r>
      <w:r>
        <w:rPr>
          <w:rFonts w:hint="eastAsia" w:ascii="宋体" w:hAnsi="宋体"/>
          <w:color w:val="auto"/>
          <w:sz w:val="24"/>
          <w:szCs w:val="28"/>
          <w:highlight w:val="none"/>
        </w:rPr>
        <w:t>全部内容的综合价格。</w:t>
      </w:r>
      <w:r>
        <w:rPr>
          <w:rFonts w:hint="eastAsia" w:ascii="宋体" w:hAnsi="宋体"/>
          <w:color w:val="auto"/>
          <w:sz w:val="24"/>
          <w:szCs w:val="28"/>
          <w:highlight w:val="none"/>
          <w:lang w:val="en-US" w:eastAsia="zh-CN"/>
        </w:rPr>
        <w:t>投标总价为为完成招标范围及要求内全部工作的一切费用。</w:t>
      </w:r>
      <w:r>
        <w:rPr>
          <w:rFonts w:hint="eastAsia" w:ascii="宋体" w:hAnsi="宋体"/>
          <w:color w:val="auto"/>
          <w:sz w:val="24"/>
          <w:szCs w:val="28"/>
          <w:highlight w:val="none"/>
        </w:rPr>
        <w:t>该总价包含但不限于人员工资、管理费用、测绘费、施工费、服装费、办公费、交通费、通讯费、培训费、税金、利润、劳动保险费、合同工期内的风险费用等为完成本次项目招标内容所发生的一切费用。请投标人谨慎报价。</w:t>
      </w:r>
    </w:p>
    <w:p>
      <w:pPr>
        <w:spacing w:line="360" w:lineRule="auto"/>
        <w:ind w:firstLine="480" w:firstLineChars="200"/>
        <w:jc w:val="both"/>
        <w:outlineLvl w:val="0"/>
        <w:rPr>
          <w:rFonts w:hint="eastAsia" w:ascii="宋体" w:hAnsi="宋体"/>
          <w:color w:val="auto"/>
          <w:sz w:val="24"/>
          <w:highlight w:val="none"/>
        </w:rPr>
      </w:pPr>
      <w:r>
        <w:rPr>
          <w:rFonts w:hint="eastAsia" w:ascii="宋体" w:hAnsi="宋体"/>
          <w:color w:val="auto"/>
          <w:sz w:val="24"/>
          <w:highlight w:val="none"/>
          <w:lang w:val="en-US" w:eastAsia="zh-CN"/>
        </w:rPr>
        <w:t>3</w:t>
      </w:r>
      <w:r>
        <w:rPr>
          <w:rFonts w:hint="eastAsia" w:ascii="宋体" w:hAnsi="宋体"/>
          <w:color w:val="auto"/>
          <w:sz w:val="24"/>
          <w:highlight w:val="none"/>
        </w:rPr>
        <w:t>.不得有漏项，否则为无效投标。</w:t>
      </w:r>
    </w:p>
    <w:p>
      <w:pPr>
        <w:spacing w:line="360" w:lineRule="auto"/>
        <w:ind w:firstLine="480" w:firstLineChars="200"/>
        <w:jc w:val="both"/>
        <w:outlineLvl w:val="0"/>
        <w:rPr>
          <w:rFonts w:hint="eastAsia" w:ascii="宋体" w:hAnsi="宋体"/>
          <w:color w:val="auto"/>
          <w:sz w:val="24"/>
          <w:highlight w:val="none"/>
        </w:rPr>
      </w:pPr>
      <w:r>
        <w:rPr>
          <w:rFonts w:hint="eastAsia" w:ascii="宋体" w:hAnsi="宋体"/>
          <w:color w:val="auto"/>
          <w:sz w:val="24"/>
          <w:highlight w:val="none"/>
          <w:lang w:val="en-US" w:eastAsia="zh-CN"/>
        </w:rPr>
        <w:t>4</w:t>
      </w:r>
      <w:r>
        <w:rPr>
          <w:rFonts w:hint="eastAsia" w:ascii="宋体" w:hAnsi="宋体"/>
          <w:color w:val="auto"/>
          <w:sz w:val="24"/>
          <w:highlight w:val="none"/>
        </w:rPr>
        <w:t>.投标人所报最终投标总价应与分项单价与之相对应的合价累计之和相符，否则，投标人自行承担由此产生的一切后果和责任。评标时不对各分项累计进行核对。本项目以投标人最终投标总价作为定标依据，但招标人标后复核时如发现投标人最终投标总价与综合单价与之相对应的合价报价累计之和不符的，招标人将按最不利于投标人的方式进行调整，具体方式如下：</w:t>
      </w:r>
    </w:p>
    <w:p>
      <w:pPr>
        <w:spacing w:line="360" w:lineRule="auto"/>
        <w:ind w:firstLine="480" w:firstLineChars="200"/>
        <w:jc w:val="left"/>
        <w:outlineLvl w:val="0"/>
        <w:rPr>
          <w:rFonts w:hint="eastAsia" w:ascii="宋体" w:hAnsi="宋体"/>
          <w:color w:val="auto"/>
          <w:sz w:val="24"/>
          <w:highlight w:val="none"/>
        </w:rPr>
      </w:pPr>
      <w:r>
        <w:rPr>
          <w:rFonts w:hint="eastAsia" w:ascii="宋体" w:hAnsi="宋体"/>
          <w:color w:val="auto"/>
          <w:sz w:val="24"/>
          <w:highlight w:val="none"/>
        </w:rPr>
        <w:t>（1）若各项报价累计之和小于最终投标报价，则以综合单价为准；</w:t>
      </w:r>
    </w:p>
    <w:p>
      <w:pPr>
        <w:spacing w:line="360" w:lineRule="auto"/>
        <w:ind w:firstLine="480" w:firstLineChars="200"/>
        <w:jc w:val="left"/>
        <w:outlineLvl w:val="0"/>
        <w:rPr>
          <w:rFonts w:hint="eastAsia" w:ascii="宋体" w:hAnsi="宋体"/>
          <w:color w:val="auto"/>
          <w:sz w:val="24"/>
          <w:szCs w:val="28"/>
          <w:highlight w:val="none"/>
        </w:rPr>
      </w:pPr>
      <w:r>
        <w:rPr>
          <w:rFonts w:hint="eastAsia" w:ascii="宋体" w:hAnsi="宋体"/>
          <w:color w:val="auto"/>
          <w:sz w:val="24"/>
          <w:highlight w:val="none"/>
        </w:rPr>
        <w:t>（2）若各项报价累计之和大于最终投标报价，则以投标总价为准调整单价（各单价同比例调整）。</w:t>
      </w:r>
    </w:p>
    <w:p>
      <w:pPr>
        <w:pStyle w:val="4"/>
        <w:spacing w:line="500" w:lineRule="exact"/>
        <w:ind w:left="0" w:leftChars="0" w:firstLine="0" w:firstLineChars="0"/>
        <w:jc w:val="center"/>
        <w:rPr>
          <w:rFonts w:hint="eastAsia" w:ascii="宋体" w:hAnsi="宋体"/>
          <w:b/>
          <w:color w:val="auto"/>
          <w:sz w:val="24"/>
          <w:szCs w:val="28"/>
          <w:highlight w:val="none"/>
        </w:rPr>
      </w:pPr>
      <w:r>
        <w:rPr>
          <w:rFonts w:hint="eastAsia" w:ascii="宋体" w:hAnsi="宋体"/>
          <w:b/>
          <w:color w:val="auto"/>
          <w:sz w:val="24"/>
          <w:szCs w:val="28"/>
          <w:highlight w:val="none"/>
        </w:rPr>
        <w:t xml:space="preserve">  </w:t>
      </w:r>
      <w:bookmarkStart w:id="53" w:name="_Toc508363595"/>
      <w:bookmarkStart w:id="54" w:name="_Toc23563"/>
    </w:p>
    <w:p>
      <w:pPr>
        <w:pStyle w:val="4"/>
        <w:spacing w:line="500" w:lineRule="exact"/>
        <w:ind w:left="0" w:leftChars="0" w:firstLine="0" w:firstLineChars="0"/>
        <w:jc w:val="center"/>
        <w:rPr>
          <w:rFonts w:hint="eastAsia" w:ascii="宋体" w:hAnsi="宋体"/>
          <w:b/>
          <w:color w:val="auto"/>
          <w:sz w:val="24"/>
          <w:szCs w:val="28"/>
          <w:highlight w:val="none"/>
        </w:rPr>
      </w:pPr>
    </w:p>
    <w:p>
      <w:pPr>
        <w:pStyle w:val="4"/>
        <w:spacing w:line="500" w:lineRule="exact"/>
        <w:ind w:left="0" w:leftChars="0" w:firstLine="0" w:firstLineChars="0"/>
        <w:jc w:val="center"/>
        <w:rPr>
          <w:rFonts w:hint="eastAsia" w:ascii="宋体" w:hAnsi="宋体"/>
          <w:b/>
          <w:color w:val="auto"/>
          <w:sz w:val="24"/>
          <w:szCs w:val="28"/>
          <w:highlight w:val="none"/>
        </w:rPr>
      </w:pPr>
    </w:p>
    <w:p>
      <w:pPr>
        <w:pStyle w:val="4"/>
        <w:spacing w:line="500" w:lineRule="exact"/>
        <w:ind w:left="0" w:leftChars="0" w:firstLine="0" w:firstLineChars="0"/>
        <w:jc w:val="center"/>
        <w:rPr>
          <w:rFonts w:hint="eastAsia" w:ascii="宋体" w:hAnsi="宋体"/>
          <w:b/>
          <w:color w:val="auto"/>
          <w:sz w:val="24"/>
          <w:szCs w:val="28"/>
          <w:highlight w:val="none"/>
        </w:rPr>
      </w:pPr>
    </w:p>
    <w:p>
      <w:pPr>
        <w:pStyle w:val="4"/>
        <w:spacing w:line="500" w:lineRule="exact"/>
        <w:ind w:left="0" w:leftChars="0" w:firstLine="0" w:firstLineChars="0"/>
        <w:jc w:val="both"/>
        <w:rPr>
          <w:rFonts w:hint="eastAsia" w:ascii="宋体" w:hAnsi="宋体"/>
          <w:b/>
          <w:color w:val="auto"/>
          <w:sz w:val="24"/>
          <w:szCs w:val="28"/>
          <w:highlight w:val="none"/>
        </w:rPr>
      </w:pPr>
    </w:p>
    <w:p>
      <w:pPr>
        <w:pStyle w:val="2"/>
        <w:jc w:val="center"/>
        <w:rPr>
          <w:rFonts w:hint="eastAsia"/>
        </w:rPr>
      </w:pPr>
    </w:p>
    <w:p>
      <w:pPr>
        <w:rPr>
          <w:rFonts w:hint="eastAsia"/>
        </w:rPr>
      </w:pPr>
    </w:p>
    <w:p>
      <w:pPr>
        <w:pStyle w:val="4"/>
        <w:spacing w:line="500" w:lineRule="exact"/>
        <w:ind w:left="0" w:leftChars="0" w:firstLine="0" w:firstLineChars="0"/>
        <w:jc w:val="center"/>
        <w:rPr>
          <w:rFonts w:hint="eastAsia" w:ascii="宋体" w:hAnsi="宋体" w:eastAsia="宋体"/>
          <w:color w:val="auto"/>
          <w:highlight w:val="none"/>
        </w:rPr>
      </w:pPr>
      <w:r>
        <w:rPr>
          <w:rFonts w:hint="eastAsia" w:ascii="宋体" w:hAnsi="宋体" w:eastAsia="宋体"/>
          <w:color w:val="auto"/>
          <w:highlight w:val="none"/>
        </w:rPr>
        <w:t>第五章 评标办法</w:t>
      </w:r>
      <w:bookmarkEnd w:id="53"/>
      <w:bookmarkEnd w:id="54"/>
    </w:p>
    <w:p>
      <w:pPr>
        <w:autoSpaceDE w:val="0"/>
        <w:autoSpaceDN w:val="0"/>
        <w:adjustRightInd w:val="0"/>
        <w:spacing w:line="360" w:lineRule="auto"/>
        <w:ind w:firstLine="200"/>
        <w:rPr>
          <w:rFonts w:hint="eastAsia" w:ascii="宋体" w:hAnsi="宋体"/>
          <w:color w:val="auto"/>
          <w:sz w:val="24"/>
          <w:szCs w:val="18"/>
          <w:highlight w:val="none"/>
        </w:rPr>
      </w:pPr>
      <w:r>
        <w:rPr>
          <w:rFonts w:hint="eastAsia" w:ascii="宋体" w:hAnsi="宋体"/>
          <w:b/>
          <w:bCs/>
          <w:color w:val="auto"/>
          <w:sz w:val="24"/>
          <w:highlight w:val="none"/>
        </w:rPr>
        <w:t>1.</w:t>
      </w:r>
      <w:r>
        <w:rPr>
          <w:rFonts w:hint="eastAsia" w:ascii="宋体" w:hAnsi="宋体"/>
          <w:color w:val="auto"/>
          <w:sz w:val="24"/>
          <w:highlight w:val="none"/>
        </w:rPr>
        <w:t>为了做好</w:t>
      </w:r>
      <w:r>
        <w:rPr>
          <w:rFonts w:hint="eastAsia" w:ascii="宋体" w:hAnsi="宋体"/>
          <w:color w:val="auto"/>
          <w:sz w:val="24"/>
          <w:highlight w:val="none"/>
          <w:u w:val="single"/>
        </w:rPr>
        <w:t>合肥国际人才公寓A地块工程建筑竣工规划核实测绘项目（项目编号：2023WLBLZB0009</w:t>
      </w:r>
      <w:r>
        <w:rPr>
          <w:rFonts w:hint="eastAsia" w:ascii="宋体" w:hAnsi="宋体"/>
          <w:color w:val="auto"/>
          <w:sz w:val="24"/>
          <w:highlight w:val="none"/>
          <w:u w:val="single"/>
          <w:lang w:val="en-US" w:eastAsia="zh-CN"/>
        </w:rPr>
        <w:t>1</w:t>
      </w:r>
      <w:r>
        <w:rPr>
          <w:rFonts w:hint="eastAsia" w:ascii="宋体" w:hAnsi="宋体"/>
          <w:color w:val="auto"/>
          <w:sz w:val="24"/>
          <w:highlight w:val="none"/>
          <w:u w:val="single"/>
        </w:rPr>
        <w:t>号）</w:t>
      </w:r>
      <w:r>
        <w:rPr>
          <w:rFonts w:hint="eastAsia" w:ascii="宋体" w:hAnsi="宋体"/>
          <w:color w:val="auto"/>
          <w:sz w:val="24"/>
          <w:highlight w:val="none"/>
        </w:rPr>
        <w:t>的招标评标工作，保证项目评审工作的正常有序进行，维护招标人、投标人的合法权益，依据《中华人民共和国招标投标法》、《中华人民共和国招标投标法实施条例》及其它相关法律法规，本着公开、公平、公正的原则，制定评标办法。</w:t>
      </w:r>
    </w:p>
    <w:p>
      <w:pPr>
        <w:adjustRightInd w:val="0"/>
        <w:snapToGrid w:val="0"/>
        <w:spacing w:line="360" w:lineRule="auto"/>
        <w:ind w:firstLine="482" w:firstLineChars="200"/>
        <w:rPr>
          <w:rFonts w:hint="eastAsia" w:ascii="宋体" w:hAnsi="宋体"/>
          <w:bCs/>
          <w:color w:val="auto"/>
          <w:sz w:val="24"/>
          <w:szCs w:val="24"/>
          <w:highlight w:val="none"/>
        </w:rPr>
      </w:pPr>
      <w:r>
        <w:rPr>
          <w:rFonts w:hint="eastAsia" w:ascii="宋体" w:hAnsi="宋体"/>
          <w:b/>
          <w:bCs/>
          <w:color w:val="auto"/>
          <w:sz w:val="24"/>
          <w:highlight w:val="none"/>
        </w:rPr>
        <w:t>2.</w:t>
      </w:r>
      <w:r>
        <w:rPr>
          <w:rFonts w:hint="eastAsia" w:ascii="宋体" w:hAnsi="宋体"/>
          <w:bCs/>
          <w:color w:val="auto"/>
          <w:sz w:val="24"/>
          <w:szCs w:val="24"/>
          <w:highlight w:val="none"/>
        </w:rPr>
        <w:t xml:space="preserve"> 本次项目评标采用</w:t>
      </w:r>
      <w:r>
        <w:rPr>
          <w:rFonts w:hint="eastAsia" w:ascii="宋体" w:hAnsi="宋体"/>
          <w:bCs/>
          <w:color w:val="auto"/>
          <w:sz w:val="24"/>
          <w:szCs w:val="24"/>
          <w:highlight w:val="none"/>
          <w:u w:val="single"/>
        </w:rPr>
        <w:t>综合评分法</w:t>
      </w:r>
      <w:r>
        <w:rPr>
          <w:rFonts w:hint="eastAsia" w:ascii="宋体" w:hAnsi="宋体"/>
          <w:bCs/>
          <w:color w:val="auto"/>
          <w:sz w:val="24"/>
          <w:szCs w:val="24"/>
          <w:highlight w:val="none"/>
        </w:rPr>
        <w:t>作为对投标人标书的比较方法</w:t>
      </w:r>
      <w:r>
        <w:rPr>
          <w:rFonts w:hint="eastAsia" w:ascii="宋体" w:hAnsi="宋体"/>
          <w:color w:val="auto"/>
          <w:sz w:val="24"/>
          <w:highlight w:val="none"/>
        </w:rPr>
        <w:t>。</w:t>
      </w:r>
    </w:p>
    <w:p>
      <w:pPr>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bCs/>
          <w:color w:val="auto"/>
          <w:sz w:val="24"/>
          <w:highlight w:val="none"/>
        </w:rPr>
        <w:t>3.</w:t>
      </w:r>
      <w:r>
        <w:rPr>
          <w:rFonts w:hint="eastAsia" w:ascii="宋体" w:hAnsi="宋体"/>
          <w:color w:val="auto"/>
          <w:sz w:val="24"/>
          <w:highlight w:val="none"/>
        </w:rPr>
        <w:t>本项目将依法组建不少于</w:t>
      </w:r>
      <w:r>
        <w:rPr>
          <w:rFonts w:hint="eastAsia" w:ascii="宋体" w:hAnsi="宋体"/>
          <w:b/>
          <w:color w:val="auto"/>
          <w:sz w:val="24"/>
          <w:highlight w:val="none"/>
          <w:u w:val="single"/>
        </w:rPr>
        <w:t>5</w:t>
      </w:r>
      <w:r>
        <w:rPr>
          <w:rFonts w:hint="eastAsia" w:ascii="宋体" w:hAnsi="宋体"/>
          <w:color w:val="auto"/>
          <w:sz w:val="24"/>
          <w:highlight w:val="none"/>
        </w:rPr>
        <w:t>人的评标委员会，负责本项目的评标工作。</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4.评标委员会按照“客观公正，实事求是”的原则，评价参加本次招标的投标人所提供的产品或服务价格、性能、质量、服务及对招标文件的符合性及响应性。</w:t>
      </w:r>
    </w:p>
    <w:p>
      <w:pPr>
        <w:adjustRightInd w:val="0"/>
        <w:snapToGrid w:val="0"/>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5.</w:t>
      </w:r>
      <w:r>
        <w:rPr>
          <w:rFonts w:hint="eastAsia" w:ascii="宋体" w:hAnsi="宋体"/>
          <w:color w:val="auto"/>
          <w:sz w:val="24"/>
          <w:highlight w:val="none"/>
        </w:rPr>
        <w:t>有效投标应符合以下原则：</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5.1满足招标文件的实质性要求；</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5.2无重大偏离、保留或招标人不能接受的附加条件；</w:t>
      </w:r>
    </w:p>
    <w:p>
      <w:pPr>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5.3通过初审；</w:t>
      </w:r>
    </w:p>
    <w:p>
      <w:pPr>
        <w:adjustRightInd w:val="0"/>
        <w:snapToGrid w:val="0"/>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5.4评标委员会依据招标文件认定的其他原则。</w:t>
      </w:r>
    </w:p>
    <w:p>
      <w:pPr>
        <w:adjustRightInd w:val="0"/>
        <w:snapToGrid w:val="0"/>
        <w:spacing w:line="360" w:lineRule="auto"/>
        <w:ind w:firstLine="482" w:firstLineChars="200"/>
        <w:rPr>
          <w:rFonts w:hint="eastAsia" w:ascii="宋体" w:hAnsi="宋体" w:cs="宋体-18030"/>
          <w:color w:val="auto"/>
          <w:sz w:val="24"/>
          <w:highlight w:val="none"/>
        </w:rPr>
      </w:pPr>
      <w:r>
        <w:rPr>
          <w:rFonts w:hint="eastAsia" w:ascii="宋体" w:hAnsi="宋体"/>
          <w:b/>
          <w:color w:val="auto"/>
          <w:sz w:val="24"/>
          <w:highlight w:val="none"/>
        </w:rPr>
        <w:t>6.</w:t>
      </w:r>
      <w:r>
        <w:rPr>
          <w:rFonts w:hint="eastAsia" w:ascii="宋体" w:hAnsi="宋体" w:cs="宋体-18030"/>
          <w:color w:val="auto"/>
          <w:sz w:val="24"/>
          <w:highlight w:val="none"/>
        </w:rPr>
        <w:t>评标委员会遵循公开、公平、公正和科学诚信的原则，对所有投标文件均采用相同程序和标准，进行评定。</w:t>
      </w:r>
    </w:p>
    <w:p>
      <w:pPr>
        <w:adjustRightInd w:val="0"/>
        <w:snapToGrid w:val="0"/>
        <w:spacing w:line="360" w:lineRule="auto"/>
        <w:ind w:firstLine="482" w:firstLineChars="200"/>
        <w:rPr>
          <w:rFonts w:hint="eastAsia" w:ascii="宋体" w:hAnsi="宋体"/>
          <w:color w:val="auto"/>
          <w:sz w:val="24"/>
          <w:szCs w:val="24"/>
          <w:highlight w:val="none"/>
        </w:rPr>
      </w:pPr>
      <w:r>
        <w:rPr>
          <w:rFonts w:hint="eastAsia" w:ascii="宋体" w:hAnsi="宋体" w:cs="宋体-18030"/>
          <w:b/>
          <w:color w:val="auto"/>
          <w:sz w:val="24"/>
          <w:highlight w:val="none"/>
        </w:rPr>
        <w:t>7.</w:t>
      </w:r>
      <w:r>
        <w:rPr>
          <w:rFonts w:hint="eastAsia" w:ascii="宋体" w:hAnsi="宋体"/>
          <w:color w:val="auto"/>
          <w:sz w:val="24"/>
          <w:szCs w:val="24"/>
          <w:highlight w:val="none"/>
        </w:rPr>
        <w:t xml:space="preserve"> 评标委员会发现投标人的投标文件中对同类问题表述不一致、前后矛盾、有明显文字和计算错误的内容、有可能不符合招标文件规定等情况需要澄清时，评标委员会将以询标的方式告知并要求投标人以书面方式进行必要的澄清、说明或补正。</w:t>
      </w:r>
    </w:p>
    <w:p>
      <w:pPr>
        <w:adjustRightInd w:val="0"/>
        <w:snapToGrid w:val="0"/>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对于询标后判定的结论（如通过或不通过），评标委员会应提出充足的理由，根据招标文件给定的评审指标进行判定，并予以书面记录。</w:t>
      </w:r>
    </w:p>
    <w:p>
      <w:pPr>
        <w:adjustRightInd w:val="0"/>
        <w:snapToGrid w:val="0"/>
        <w:spacing w:line="360" w:lineRule="auto"/>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评标委员会独立评审后，对投标人某项评审指标如有不同意见，按照少数服从多数的原则，确定该项评审指标的最终结论。</w:t>
      </w:r>
    </w:p>
    <w:p>
      <w:pPr>
        <w:adjustRightInd w:val="0"/>
        <w:snapToGrid w:val="0"/>
        <w:spacing w:line="360" w:lineRule="auto"/>
        <w:ind w:firstLine="482" w:firstLineChars="200"/>
        <w:rPr>
          <w:rFonts w:ascii="宋体" w:hAnsi="宋体"/>
          <w:bCs/>
          <w:color w:val="auto"/>
          <w:sz w:val="24"/>
          <w:highlight w:val="none"/>
        </w:rPr>
      </w:pPr>
      <w:r>
        <w:rPr>
          <w:rFonts w:hint="eastAsia" w:ascii="宋体" w:hAnsi="宋体"/>
          <w:b/>
          <w:bCs/>
          <w:color w:val="auto"/>
          <w:sz w:val="24"/>
          <w:highlight w:val="none"/>
        </w:rPr>
        <w:t>8.</w:t>
      </w:r>
      <w:r>
        <w:rPr>
          <w:rFonts w:hint="eastAsia" w:ascii="宋体" w:hAnsi="宋体"/>
          <w:bCs/>
          <w:color w:val="auto"/>
          <w:sz w:val="24"/>
          <w:highlight w:val="none"/>
        </w:rPr>
        <w:t>评审程序</w:t>
      </w:r>
    </w:p>
    <w:p>
      <w:pPr>
        <w:spacing w:line="360" w:lineRule="auto"/>
        <w:ind w:firstLine="480" w:firstLineChars="200"/>
        <w:rPr>
          <w:rFonts w:ascii="宋体" w:hAnsi="宋体"/>
          <w:bCs/>
          <w:color w:val="auto"/>
          <w:sz w:val="24"/>
          <w:highlight w:val="none"/>
        </w:rPr>
      </w:pPr>
      <w:r>
        <w:rPr>
          <w:rFonts w:hint="eastAsia" w:ascii="宋体" w:hAnsi="宋体"/>
          <w:bCs/>
          <w:color w:val="auto"/>
          <w:sz w:val="24"/>
          <w:szCs w:val="24"/>
          <w:highlight w:val="none"/>
        </w:rPr>
        <w:t>本项目采用</w:t>
      </w:r>
      <w:r>
        <w:rPr>
          <w:rFonts w:hint="eastAsia" w:ascii="宋体" w:hAnsi="宋体"/>
          <w:bCs/>
          <w:color w:val="auto"/>
          <w:sz w:val="24"/>
          <w:highlight w:val="none"/>
        </w:rPr>
        <w:t>综合评分法</w:t>
      </w:r>
      <w:r>
        <w:rPr>
          <w:rFonts w:hint="eastAsia" w:ascii="宋体" w:hAnsi="宋体"/>
          <w:bCs/>
          <w:color w:val="auto"/>
          <w:sz w:val="24"/>
          <w:szCs w:val="24"/>
          <w:highlight w:val="none"/>
        </w:rPr>
        <w:t>进行评审，</w:t>
      </w:r>
      <w:r>
        <w:rPr>
          <w:rFonts w:hint="eastAsia" w:ascii="宋体" w:hAnsi="宋体"/>
          <w:bCs/>
          <w:color w:val="auto"/>
          <w:sz w:val="24"/>
          <w:highlight w:val="none"/>
        </w:rPr>
        <w:t>在最大限度地满足招标文件实质性要求前提下，按照招标文件中规定的各项因素进行综合评审。综合评分法的主要因素是：技术部分、商务部分以及相应的比重。</w:t>
      </w:r>
    </w:p>
    <w:p>
      <w:pPr>
        <w:spacing w:line="360" w:lineRule="auto"/>
        <w:ind w:firstLine="480" w:firstLineChars="200"/>
        <w:rPr>
          <w:rFonts w:ascii="宋体" w:hAnsi="宋体"/>
          <w:bCs/>
          <w:color w:val="auto"/>
          <w:sz w:val="24"/>
          <w:szCs w:val="24"/>
          <w:highlight w:val="none"/>
        </w:rPr>
      </w:pPr>
      <w:r>
        <w:rPr>
          <w:rFonts w:hint="eastAsia" w:ascii="宋体" w:hAnsi="宋体"/>
          <w:bCs/>
          <w:color w:val="auto"/>
          <w:sz w:val="24"/>
          <w:szCs w:val="24"/>
          <w:highlight w:val="none"/>
        </w:rPr>
        <w:t>评标委员会遵循规定评标原则，对投标人进行初审、详细评审、商务部分得分计算和确定中标候选人。</w:t>
      </w:r>
    </w:p>
    <w:p>
      <w:pPr>
        <w:spacing w:line="360" w:lineRule="auto"/>
        <w:ind w:firstLine="549"/>
        <w:rPr>
          <w:rFonts w:ascii="宋体" w:hAnsi="宋体"/>
          <w:b/>
          <w:color w:val="auto"/>
          <w:sz w:val="24"/>
          <w:szCs w:val="24"/>
          <w:highlight w:val="none"/>
        </w:rPr>
      </w:pPr>
      <w:r>
        <w:rPr>
          <w:rFonts w:hint="eastAsia" w:ascii="宋体" w:hAnsi="宋体"/>
          <w:b/>
          <w:color w:val="auto"/>
          <w:sz w:val="24"/>
          <w:szCs w:val="24"/>
          <w:highlight w:val="none"/>
        </w:rPr>
        <w:t>8.1初审</w:t>
      </w:r>
    </w:p>
    <w:p>
      <w:pPr>
        <w:adjustRightInd w:val="0"/>
        <w:snapToGrid w:val="0"/>
        <w:spacing w:line="360" w:lineRule="auto"/>
        <w:ind w:right="-10" w:firstLine="420" w:firstLineChars="175"/>
        <w:rPr>
          <w:rFonts w:hint="eastAsia"/>
          <w:color w:val="auto"/>
          <w:highlight w:val="none"/>
        </w:rPr>
      </w:pPr>
      <w:r>
        <w:rPr>
          <w:rFonts w:hint="eastAsia" w:ascii="宋体" w:hAnsi="宋体"/>
          <w:bCs/>
          <w:color w:val="auto"/>
          <w:sz w:val="24"/>
          <w:szCs w:val="24"/>
          <w:highlight w:val="none"/>
        </w:rPr>
        <w:t>评标委员会按下表内容对所有投标人进行初审：</w:t>
      </w:r>
    </w:p>
    <w:tbl>
      <w:tblPr>
        <w:tblStyle w:val="15"/>
        <w:tblW w:w="9640"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984"/>
        <w:gridCol w:w="2410"/>
        <w:gridCol w:w="709"/>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9640" w:type="dxa"/>
            <w:gridSpan w:val="5"/>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color w:val="auto"/>
                <w:kern w:val="2"/>
                <w:szCs w:val="24"/>
                <w:highlight w:val="none"/>
                <w:lang w:val="en-US" w:eastAsia="zh-CN"/>
              </w:rPr>
            </w:pPr>
            <w:r>
              <w:rPr>
                <w:rFonts w:ascii="宋体" w:hAnsi="宋体"/>
                <w:b/>
                <w:color w:val="auto"/>
                <w:highlight w:val="none"/>
                <w:lang w:val="en-US" w:eastAsia="zh-CN"/>
              </w:rPr>
              <w:t>项目</w:t>
            </w:r>
            <w:r>
              <w:rPr>
                <w:rFonts w:hint="eastAsia" w:ascii="宋体" w:hAnsi="宋体"/>
                <w:b/>
                <w:color w:val="auto"/>
                <w:highlight w:val="none"/>
                <w:lang w:val="en-US" w:eastAsia="zh-CN"/>
              </w:rPr>
              <w:t>评审表（废标指标一览表）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1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序号</w:t>
            </w:r>
          </w:p>
        </w:tc>
        <w:tc>
          <w:tcPr>
            <w:tcW w:w="1984" w:type="dxa"/>
            <w:tcBorders>
              <w:bottom w:val="single" w:color="auto" w:sz="4" w:space="0"/>
            </w:tcBorders>
            <w:noWrap w:val="0"/>
            <w:vAlign w:val="center"/>
          </w:tcPr>
          <w:p>
            <w:pPr>
              <w:pStyle w:val="20"/>
              <w:pBdr>
                <w:bottom w:val="none" w:color="auto" w:sz="0" w:space="0"/>
              </w:pBdr>
              <w:tabs>
                <w:tab w:val="clear" w:pos="4153"/>
                <w:tab w:val="clear" w:pos="8306"/>
              </w:tabs>
              <w:snapToGrid w:val="0"/>
              <w:spacing w:line="360" w:lineRule="auto"/>
              <w:ind w:right="-10"/>
              <w:textAlignment w:val="auto"/>
              <w:rPr>
                <w:rFonts w:hint="eastAsia" w:ascii="宋体" w:hAnsi="宋体"/>
                <w:color w:val="auto"/>
                <w:kern w:val="2"/>
                <w:szCs w:val="24"/>
                <w:highlight w:val="none"/>
                <w:lang w:val="en-US" w:eastAsia="zh-CN"/>
              </w:rPr>
            </w:pPr>
            <w:r>
              <w:rPr>
                <w:rFonts w:hint="eastAsia" w:ascii="宋体" w:hAnsi="宋体"/>
                <w:color w:val="auto"/>
                <w:kern w:val="2"/>
                <w:szCs w:val="24"/>
                <w:highlight w:val="none"/>
                <w:lang w:val="en-US" w:eastAsia="zh-CN"/>
              </w:rPr>
              <w:t>指标名称</w:t>
            </w:r>
          </w:p>
        </w:tc>
        <w:tc>
          <w:tcPr>
            <w:tcW w:w="241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指标要求</w:t>
            </w:r>
          </w:p>
        </w:tc>
        <w:tc>
          <w:tcPr>
            <w:tcW w:w="709"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是否通过</w:t>
            </w:r>
          </w:p>
        </w:tc>
        <w:tc>
          <w:tcPr>
            <w:tcW w:w="3827"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投标文件格式及提交资料要求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1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szCs w:val="24"/>
                <w:highlight w:val="none"/>
              </w:rPr>
            </w:pPr>
            <w:r>
              <w:rPr>
                <w:rFonts w:hint="eastAsia" w:ascii="宋体" w:hAnsi="宋体"/>
                <w:color w:val="auto"/>
                <w:sz w:val="24"/>
                <w:szCs w:val="24"/>
                <w:highlight w:val="none"/>
              </w:rPr>
              <w:t>1</w:t>
            </w:r>
          </w:p>
        </w:tc>
        <w:tc>
          <w:tcPr>
            <w:tcW w:w="1984" w:type="dxa"/>
            <w:tcBorders>
              <w:bottom w:val="single" w:color="auto" w:sz="4" w:space="0"/>
            </w:tcBorders>
            <w:noWrap w:val="0"/>
            <w:vAlign w:val="center"/>
          </w:tcPr>
          <w:p>
            <w:pPr>
              <w:pStyle w:val="22"/>
              <w:spacing w:line="360" w:lineRule="auto"/>
              <w:jc w:val="center"/>
              <w:rPr>
                <w:rFonts w:ascii="宋体" w:hAnsi="宋体" w:eastAsia="宋体"/>
                <w:color w:val="auto"/>
                <w:kern w:val="2"/>
                <w:highlight w:val="none"/>
                <w:lang w:val="en-US" w:eastAsia="zh-CN"/>
              </w:rPr>
            </w:pPr>
            <w:r>
              <w:rPr>
                <w:rFonts w:ascii="宋体" w:hAnsi="宋体" w:eastAsia="宋体"/>
                <w:color w:val="auto"/>
                <w:kern w:val="2"/>
                <w:highlight w:val="none"/>
                <w:lang w:val="en-US" w:eastAsia="zh-CN"/>
              </w:rPr>
              <w:t>投标人名称</w:t>
            </w:r>
          </w:p>
        </w:tc>
        <w:tc>
          <w:tcPr>
            <w:tcW w:w="2410" w:type="dxa"/>
            <w:tcBorders>
              <w:bottom w:val="single" w:color="auto" w:sz="4" w:space="0"/>
            </w:tcBorders>
            <w:noWrap w:val="0"/>
            <w:vAlign w:val="center"/>
          </w:tcPr>
          <w:p>
            <w:pPr>
              <w:pStyle w:val="22"/>
              <w:spacing w:line="360" w:lineRule="auto"/>
              <w:rPr>
                <w:rFonts w:ascii="宋体" w:hAnsi="宋体" w:eastAsia="宋体"/>
                <w:color w:val="auto"/>
                <w:kern w:val="2"/>
                <w:highlight w:val="none"/>
                <w:lang w:val="en-US" w:eastAsia="zh-CN"/>
              </w:rPr>
            </w:pPr>
            <w:r>
              <w:rPr>
                <w:rFonts w:ascii="宋体" w:hAnsi="宋体" w:eastAsia="宋体"/>
                <w:color w:val="auto"/>
                <w:kern w:val="2"/>
                <w:highlight w:val="none"/>
                <w:lang w:val="en-US" w:eastAsia="zh-CN"/>
              </w:rPr>
              <w:t>与营业执照一致</w:t>
            </w:r>
          </w:p>
        </w:tc>
        <w:tc>
          <w:tcPr>
            <w:tcW w:w="709"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szCs w:val="24"/>
                <w:highlight w:val="none"/>
              </w:rPr>
            </w:pPr>
          </w:p>
        </w:tc>
        <w:tc>
          <w:tcPr>
            <w:tcW w:w="3827"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10" w:type="dxa"/>
            <w:tcBorders>
              <w:bottom w:val="single" w:color="auto" w:sz="4" w:space="0"/>
            </w:tcBorders>
            <w:noWrap w:val="0"/>
            <w:vAlign w:val="center"/>
          </w:tcPr>
          <w:p>
            <w:pPr>
              <w:adjustRightInd w:val="0"/>
              <w:snapToGrid w:val="0"/>
              <w:spacing w:line="360" w:lineRule="auto"/>
              <w:ind w:right="-10"/>
              <w:jc w:val="center"/>
              <w:rPr>
                <w:rFonts w:ascii="宋体" w:hAnsi="宋体"/>
                <w:color w:val="auto"/>
                <w:sz w:val="24"/>
                <w:szCs w:val="24"/>
                <w:highlight w:val="none"/>
              </w:rPr>
            </w:pPr>
            <w:r>
              <w:rPr>
                <w:rFonts w:hint="eastAsia" w:ascii="宋体" w:hAnsi="宋体"/>
                <w:color w:val="auto"/>
                <w:sz w:val="24"/>
                <w:szCs w:val="24"/>
                <w:highlight w:val="none"/>
              </w:rPr>
              <w:t>2</w:t>
            </w:r>
          </w:p>
        </w:tc>
        <w:tc>
          <w:tcPr>
            <w:tcW w:w="1984" w:type="dxa"/>
            <w:tcBorders>
              <w:bottom w:val="single" w:color="auto" w:sz="4" w:space="0"/>
            </w:tcBorders>
            <w:noWrap w:val="0"/>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营业执照或事业单位法人证书</w:t>
            </w:r>
          </w:p>
        </w:tc>
        <w:tc>
          <w:tcPr>
            <w:tcW w:w="2410" w:type="dxa"/>
            <w:tcBorders>
              <w:bottom w:val="single" w:color="auto" w:sz="4" w:space="0"/>
            </w:tcBorders>
            <w:noWrap w:val="0"/>
            <w:vAlign w:val="center"/>
          </w:tcPr>
          <w:p>
            <w:pPr>
              <w:spacing w:line="420" w:lineRule="exact"/>
              <w:ind w:right="-11"/>
              <w:jc w:val="center"/>
              <w:rPr>
                <w:rFonts w:ascii="宋体" w:hAnsi="宋体"/>
                <w:color w:val="auto"/>
                <w:sz w:val="24"/>
                <w:szCs w:val="24"/>
                <w:highlight w:val="none"/>
              </w:rPr>
            </w:pPr>
            <w:r>
              <w:rPr>
                <w:rFonts w:hint="eastAsia" w:ascii="宋体" w:hAnsi="宋体"/>
                <w:color w:val="auto"/>
                <w:sz w:val="24"/>
                <w:szCs w:val="24"/>
                <w:highlight w:val="none"/>
              </w:rPr>
              <w:t>合法有效</w:t>
            </w:r>
          </w:p>
        </w:tc>
        <w:tc>
          <w:tcPr>
            <w:tcW w:w="709" w:type="dxa"/>
            <w:tcBorders>
              <w:bottom w:val="single" w:color="auto" w:sz="4" w:space="0"/>
            </w:tcBorders>
            <w:noWrap w:val="0"/>
            <w:vAlign w:val="center"/>
          </w:tcPr>
          <w:p>
            <w:pPr>
              <w:adjustRightInd w:val="0"/>
              <w:snapToGrid w:val="0"/>
              <w:spacing w:line="420" w:lineRule="exact"/>
              <w:ind w:right="-11"/>
              <w:jc w:val="center"/>
              <w:rPr>
                <w:rFonts w:hint="eastAsia" w:ascii="宋体" w:hAnsi="宋体"/>
                <w:color w:val="auto"/>
                <w:sz w:val="24"/>
                <w:szCs w:val="24"/>
                <w:highlight w:val="none"/>
              </w:rPr>
            </w:pPr>
          </w:p>
        </w:tc>
        <w:tc>
          <w:tcPr>
            <w:tcW w:w="3827" w:type="dxa"/>
            <w:tcBorders>
              <w:bottom w:val="single" w:color="auto" w:sz="4" w:space="0"/>
            </w:tcBorders>
            <w:noWrap w:val="0"/>
            <w:vAlign w:val="center"/>
          </w:tcPr>
          <w:p>
            <w:pPr>
              <w:adjustRightInd w:val="0"/>
              <w:snapToGrid w:val="0"/>
              <w:spacing w:line="420" w:lineRule="exact"/>
              <w:ind w:right="-11"/>
              <w:jc w:val="center"/>
              <w:rPr>
                <w:rFonts w:hint="eastAsia" w:ascii="宋体" w:hAnsi="宋体"/>
                <w:color w:val="auto"/>
                <w:sz w:val="24"/>
                <w:szCs w:val="24"/>
                <w:highlight w:val="none"/>
              </w:rPr>
            </w:pPr>
            <w:r>
              <w:rPr>
                <w:rFonts w:hint="eastAsia" w:ascii="宋体" w:hAnsi="宋体"/>
                <w:color w:val="auto"/>
                <w:sz w:val="24"/>
                <w:szCs w:val="24"/>
                <w:highlight w:val="none"/>
              </w:rPr>
              <w:t>提供有效的营业执照（或事业单位法人证书）的扫描件</w:t>
            </w:r>
            <w:r>
              <w:rPr>
                <w:rFonts w:hint="eastAsia" w:ascii="宋体" w:hAnsi="宋体"/>
                <w:b/>
                <w:bCs/>
                <w:color w:val="auto"/>
                <w:sz w:val="24"/>
                <w:szCs w:val="24"/>
                <w:highlight w:val="none"/>
              </w:rPr>
              <w:t>，应完整的体现出营业执照</w:t>
            </w:r>
            <w:r>
              <w:rPr>
                <w:rFonts w:hint="eastAsia" w:ascii="宋体" w:hAnsi="宋体"/>
                <w:b/>
                <w:color w:val="auto"/>
                <w:sz w:val="24"/>
                <w:szCs w:val="24"/>
                <w:highlight w:val="none"/>
              </w:rPr>
              <w:t>（或事业单位法人证书）</w:t>
            </w:r>
            <w:r>
              <w:rPr>
                <w:rFonts w:hint="eastAsia" w:ascii="宋体" w:hAnsi="宋体"/>
                <w:b/>
                <w:bCs/>
                <w:color w:val="auto"/>
                <w:sz w:val="24"/>
                <w:szCs w:val="24"/>
                <w:highlight w:val="none"/>
              </w:rPr>
              <w:t>的全部内容。</w:t>
            </w:r>
            <w:r>
              <w:rPr>
                <w:rFonts w:hint="eastAsia" w:ascii="宋体" w:hAnsi="宋体"/>
                <w:bCs/>
                <w:color w:val="auto"/>
                <w:sz w:val="24"/>
                <w:szCs w:val="24"/>
                <w:highlight w:val="none"/>
              </w:rPr>
              <w:t>联合体投标的，联合体各方均须提供。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710"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szCs w:val="24"/>
                <w:highlight w:val="none"/>
              </w:rPr>
            </w:pPr>
            <w:r>
              <w:rPr>
                <w:rFonts w:hint="eastAsia" w:ascii="宋体" w:hAnsi="宋体"/>
                <w:color w:val="auto"/>
                <w:sz w:val="24"/>
                <w:szCs w:val="24"/>
                <w:highlight w:val="none"/>
              </w:rPr>
              <w:t>3</w:t>
            </w:r>
          </w:p>
        </w:tc>
        <w:tc>
          <w:tcPr>
            <w:tcW w:w="1984" w:type="dxa"/>
            <w:tcBorders>
              <w:bottom w:val="single" w:color="auto" w:sz="4" w:space="0"/>
            </w:tcBorders>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投标人资格条件</w:t>
            </w:r>
          </w:p>
        </w:tc>
        <w:tc>
          <w:tcPr>
            <w:tcW w:w="2410" w:type="dxa"/>
            <w:tcBorders>
              <w:bottom w:val="single" w:color="auto" w:sz="4" w:space="0"/>
            </w:tcBorders>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符合招标公告要求</w:t>
            </w:r>
          </w:p>
        </w:tc>
        <w:tc>
          <w:tcPr>
            <w:tcW w:w="709" w:type="dxa"/>
            <w:tcBorders>
              <w:bottom w:val="single" w:color="auto" w:sz="4" w:space="0"/>
            </w:tcBorders>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tcBorders>
              <w:bottom w:val="single" w:color="auto" w:sz="4" w:space="0"/>
            </w:tcBorders>
            <w:noWrap w:val="0"/>
            <w:vAlign w:val="center"/>
          </w:tcPr>
          <w:p>
            <w:pPr>
              <w:adjustRightInd w:val="0"/>
              <w:snapToGrid w:val="0"/>
              <w:spacing w:line="360" w:lineRule="auto"/>
              <w:ind w:right="-10"/>
              <w:jc w:val="center"/>
              <w:rPr>
                <w:rFonts w:hint="eastAsia" w:ascii="宋体" w:hAnsi="宋体"/>
                <w:bCs/>
                <w:color w:val="auto"/>
                <w:sz w:val="24"/>
                <w:szCs w:val="24"/>
                <w:highlight w:val="none"/>
              </w:rPr>
            </w:pPr>
            <w:r>
              <w:rPr>
                <w:rFonts w:hint="eastAsia" w:ascii="宋体" w:hAnsi="宋体"/>
                <w:color w:val="auto"/>
                <w:sz w:val="24"/>
                <w:szCs w:val="24"/>
                <w:highlight w:val="none"/>
              </w:rPr>
              <w:t>1.详见第一章投标邀请</w:t>
            </w:r>
            <w:r>
              <w:rPr>
                <w:rFonts w:hint="eastAsia" w:ascii="宋体" w:hAnsi="宋体"/>
                <w:color w:val="auto"/>
                <w:sz w:val="24"/>
                <w:highlight w:val="none"/>
              </w:rPr>
              <w:t>“</w:t>
            </w:r>
            <w:r>
              <w:rPr>
                <w:rFonts w:hint="eastAsia" w:ascii="宋体" w:hAnsi="宋体"/>
                <w:color w:val="auto"/>
                <w:sz w:val="24"/>
                <w:szCs w:val="24"/>
                <w:highlight w:val="none"/>
              </w:rPr>
              <w:t>投标人资格</w:t>
            </w:r>
            <w:r>
              <w:rPr>
                <w:rFonts w:hint="eastAsia" w:ascii="宋体" w:hAnsi="宋体"/>
                <w:color w:val="auto"/>
                <w:sz w:val="24"/>
                <w:highlight w:val="none"/>
              </w:rPr>
              <w:t>”</w:t>
            </w:r>
            <w:r>
              <w:rPr>
                <w:rFonts w:hint="eastAsia" w:ascii="宋体" w:hAnsi="宋体"/>
                <w:bCs/>
                <w:color w:val="auto"/>
                <w:sz w:val="24"/>
                <w:szCs w:val="24"/>
                <w:highlight w:val="none"/>
              </w:rPr>
              <w:t>；</w:t>
            </w:r>
          </w:p>
          <w:p>
            <w:pPr>
              <w:adjustRightInd w:val="0"/>
              <w:snapToGrid w:val="0"/>
              <w:spacing w:line="360" w:lineRule="auto"/>
              <w:ind w:right="-10"/>
              <w:rPr>
                <w:rFonts w:hint="eastAsia" w:ascii="宋体" w:hAnsi="宋体"/>
                <w:color w:val="auto"/>
                <w:sz w:val="24"/>
                <w:highlight w:val="none"/>
              </w:rPr>
            </w:pPr>
            <w:r>
              <w:rPr>
                <w:rFonts w:hint="eastAsia" w:ascii="宋体" w:hAnsi="宋体"/>
                <w:color w:val="auto"/>
                <w:sz w:val="24"/>
                <w:highlight w:val="none"/>
              </w:rPr>
              <w:t>2.提供资质证书扫描件。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4</w:t>
            </w:r>
          </w:p>
        </w:tc>
        <w:tc>
          <w:tcPr>
            <w:tcW w:w="1984"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投标函</w:t>
            </w:r>
          </w:p>
        </w:tc>
        <w:tc>
          <w:tcPr>
            <w:tcW w:w="2410"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符合招标文件要求</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投标函中的授权代表须与投标授权书中保持一致，否则投标无效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5</w:t>
            </w:r>
          </w:p>
        </w:tc>
        <w:tc>
          <w:tcPr>
            <w:tcW w:w="1984" w:type="dxa"/>
            <w:noWrap w:val="0"/>
            <w:vAlign w:val="center"/>
          </w:tcPr>
          <w:p>
            <w:pPr>
              <w:spacing w:after="50" w:line="360" w:lineRule="auto"/>
              <w:ind w:right="-10"/>
              <w:jc w:val="center"/>
              <w:rPr>
                <w:rFonts w:hint="eastAsia" w:ascii="宋体" w:hAnsi="宋体"/>
                <w:color w:val="auto"/>
                <w:sz w:val="24"/>
                <w:highlight w:val="none"/>
              </w:rPr>
            </w:pPr>
            <w:r>
              <w:rPr>
                <w:rFonts w:hint="eastAsia" w:ascii="宋体" w:hAnsi="宋体"/>
                <w:color w:val="auto"/>
                <w:sz w:val="24"/>
                <w:highlight w:val="none"/>
              </w:rPr>
              <w:t>开标一览表</w:t>
            </w:r>
          </w:p>
        </w:tc>
        <w:tc>
          <w:tcPr>
            <w:tcW w:w="2410" w:type="dxa"/>
            <w:noWrap w:val="0"/>
            <w:vAlign w:val="center"/>
          </w:tcPr>
          <w:p>
            <w:pPr>
              <w:spacing w:after="50" w:line="360" w:lineRule="auto"/>
              <w:ind w:right="-10"/>
              <w:jc w:val="center"/>
              <w:rPr>
                <w:rFonts w:hint="eastAsia" w:ascii="宋体" w:hAnsi="宋体"/>
                <w:color w:val="auto"/>
                <w:sz w:val="24"/>
                <w:highlight w:val="none"/>
              </w:rPr>
            </w:pPr>
            <w:r>
              <w:rPr>
                <w:rFonts w:hint="eastAsia" w:ascii="宋体" w:hAnsi="宋体"/>
                <w:color w:val="auto"/>
                <w:sz w:val="24"/>
                <w:szCs w:val="28"/>
                <w:highlight w:val="none"/>
              </w:rPr>
              <w:t>符合招标文件要求</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第七章投标文件格式一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szCs w:val="24"/>
                <w:highlight w:val="none"/>
              </w:rPr>
            </w:pPr>
            <w:r>
              <w:rPr>
                <w:rFonts w:hint="eastAsia" w:ascii="宋体" w:hAnsi="宋体"/>
                <w:color w:val="auto"/>
                <w:sz w:val="24"/>
                <w:szCs w:val="24"/>
                <w:highlight w:val="none"/>
              </w:rPr>
              <w:t>6</w:t>
            </w:r>
          </w:p>
        </w:tc>
        <w:tc>
          <w:tcPr>
            <w:tcW w:w="1984" w:type="dxa"/>
            <w:noWrap w:val="0"/>
            <w:vAlign w:val="center"/>
          </w:tcPr>
          <w:p>
            <w:pPr>
              <w:spacing w:after="50" w:line="360" w:lineRule="auto"/>
              <w:ind w:right="-10"/>
              <w:jc w:val="center"/>
              <w:rPr>
                <w:rFonts w:hint="eastAsia" w:ascii="宋体" w:hAnsi="宋体"/>
                <w:color w:val="auto"/>
                <w:sz w:val="24"/>
                <w:szCs w:val="24"/>
                <w:highlight w:val="none"/>
              </w:rPr>
            </w:pPr>
            <w:r>
              <w:rPr>
                <w:rFonts w:hint="eastAsia" w:ascii="宋体" w:hAnsi="宋体"/>
                <w:color w:val="auto"/>
                <w:sz w:val="24"/>
                <w:szCs w:val="24"/>
                <w:highlight w:val="none"/>
              </w:rPr>
              <w:t>投标报价</w:t>
            </w:r>
          </w:p>
        </w:tc>
        <w:tc>
          <w:tcPr>
            <w:tcW w:w="2410" w:type="dxa"/>
            <w:noWrap w:val="0"/>
            <w:vAlign w:val="center"/>
          </w:tcPr>
          <w:p>
            <w:pPr>
              <w:spacing w:after="50" w:line="360" w:lineRule="auto"/>
              <w:ind w:right="-10"/>
              <w:jc w:val="center"/>
              <w:rPr>
                <w:rFonts w:hint="eastAsia" w:ascii="宋体" w:hAnsi="宋体"/>
                <w:color w:val="auto"/>
                <w:sz w:val="24"/>
                <w:szCs w:val="24"/>
                <w:highlight w:val="none"/>
              </w:rPr>
            </w:pPr>
            <w:r>
              <w:rPr>
                <w:rFonts w:hint="eastAsia" w:ascii="宋体" w:hAnsi="宋体"/>
                <w:color w:val="auto"/>
                <w:sz w:val="24"/>
                <w:szCs w:val="24"/>
                <w:highlight w:val="none"/>
              </w:rPr>
              <w:t>符合招标文件要求</w:t>
            </w:r>
          </w:p>
        </w:tc>
        <w:tc>
          <w:tcPr>
            <w:tcW w:w="709" w:type="dxa"/>
            <w:noWrap w:val="0"/>
            <w:vAlign w:val="center"/>
          </w:tcPr>
          <w:p>
            <w:pPr>
              <w:adjustRightInd w:val="0"/>
              <w:snapToGrid w:val="0"/>
              <w:spacing w:line="420" w:lineRule="exact"/>
              <w:ind w:right="-11"/>
              <w:jc w:val="center"/>
              <w:rPr>
                <w:rFonts w:hint="eastAsia" w:ascii="宋体" w:hAnsi="宋体"/>
                <w:color w:val="auto"/>
                <w:sz w:val="24"/>
                <w:szCs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7</w:t>
            </w:r>
          </w:p>
        </w:tc>
        <w:tc>
          <w:tcPr>
            <w:tcW w:w="1984" w:type="dxa"/>
            <w:noWrap w:val="0"/>
            <w:vAlign w:val="center"/>
          </w:tcPr>
          <w:p>
            <w:pPr>
              <w:autoSpaceDE w:val="0"/>
              <w:autoSpaceDN w:val="0"/>
              <w:adjustRightInd w:val="0"/>
              <w:spacing w:line="400" w:lineRule="exact"/>
              <w:ind w:firstLine="200"/>
              <w:jc w:val="left"/>
              <w:rPr>
                <w:rFonts w:ascii="宋体" w:hAnsi="宋体"/>
                <w:color w:val="auto"/>
                <w:sz w:val="24"/>
                <w:szCs w:val="24"/>
                <w:highlight w:val="none"/>
              </w:rPr>
            </w:pPr>
            <w:r>
              <w:rPr>
                <w:rFonts w:hint="eastAsia" w:ascii="宋体" w:hAnsi="宋体"/>
                <w:color w:val="auto"/>
                <w:sz w:val="24"/>
                <w:szCs w:val="24"/>
                <w:highlight w:val="none"/>
              </w:rPr>
              <w:t>投标保证金</w:t>
            </w:r>
          </w:p>
        </w:tc>
        <w:tc>
          <w:tcPr>
            <w:tcW w:w="2410" w:type="dxa"/>
            <w:noWrap w:val="0"/>
            <w:vAlign w:val="center"/>
          </w:tcPr>
          <w:p>
            <w:pPr>
              <w:spacing w:line="400" w:lineRule="exact"/>
              <w:ind w:right="-11"/>
              <w:jc w:val="center"/>
              <w:rPr>
                <w:rFonts w:ascii="宋体" w:hAnsi="宋体"/>
                <w:color w:val="auto"/>
                <w:sz w:val="24"/>
                <w:szCs w:val="28"/>
                <w:highlight w:val="none"/>
              </w:rPr>
            </w:pPr>
            <w:r>
              <w:rPr>
                <w:rFonts w:hint="eastAsia" w:ascii="宋体" w:hAnsi="宋体"/>
                <w:color w:val="auto"/>
                <w:sz w:val="24"/>
                <w:szCs w:val="28"/>
                <w:highlight w:val="none"/>
              </w:rPr>
              <w:t>符合招标文件要求</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8</w:t>
            </w:r>
          </w:p>
        </w:tc>
        <w:tc>
          <w:tcPr>
            <w:tcW w:w="1984"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投标授权书</w:t>
            </w:r>
          </w:p>
        </w:tc>
        <w:tc>
          <w:tcPr>
            <w:tcW w:w="2410"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符合招标文件要求</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要求详见第七章投标文件格式“投标授权书”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9</w:t>
            </w:r>
          </w:p>
        </w:tc>
        <w:tc>
          <w:tcPr>
            <w:tcW w:w="1984"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投标人信用记录证明材料</w:t>
            </w:r>
          </w:p>
        </w:tc>
        <w:tc>
          <w:tcPr>
            <w:tcW w:w="2410"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符合招标文件要求</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具体详见</w:t>
            </w:r>
            <w:r>
              <w:rPr>
                <w:rFonts w:hint="eastAsia" w:ascii="宋体" w:hAnsi="宋体"/>
                <w:color w:val="auto"/>
                <w:sz w:val="24"/>
                <w:szCs w:val="24"/>
                <w:highlight w:val="none"/>
              </w:rPr>
              <w:t>第七章响应文件格式</w:t>
            </w:r>
            <w:r>
              <w:rPr>
                <w:rFonts w:hint="eastAsia" w:ascii="宋体" w:hAnsi="宋体"/>
                <w:color w:val="auto"/>
                <w:sz w:val="24"/>
                <w:highlight w:val="none"/>
              </w:rPr>
              <w:t>“</w:t>
            </w:r>
            <w:r>
              <w:rPr>
                <w:rFonts w:hint="eastAsia" w:ascii="宋体" w:hAnsi="宋体"/>
                <w:color w:val="auto"/>
                <w:sz w:val="24"/>
                <w:szCs w:val="24"/>
                <w:highlight w:val="none"/>
              </w:rPr>
              <w:t>投标人信用承诺</w:t>
            </w:r>
            <w:r>
              <w:rPr>
                <w:rFonts w:hint="eastAsia" w:ascii="宋体" w:hAnsi="宋体"/>
                <w:color w:val="auto"/>
                <w:sz w:val="24"/>
                <w:highlight w:val="none"/>
              </w:rPr>
              <w:t>”</w:t>
            </w:r>
            <w:r>
              <w:rPr>
                <w:rFonts w:hint="eastAsia" w:ascii="宋体" w:hAnsi="宋体"/>
                <w:bCs/>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8" w:hRule="atLeast"/>
        </w:trPr>
        <w:tc>
          <w:tcPr>
            <w:tcW w:w="710" w:type="dxa"/>
            <w:noWrap w:val="0"/>
            <w:vAlign w:val="center"/>
          </w:tcPr>
          <w:p>
            <w:pPr>
              <w:adjustRightInd w:val="0"/>
              <w:snapToGrid w:val="0"/>
              <w:spacing w:line="360" w:lineRule="auto"/>
              <w:ind w:right="-10"/>
              <w:jc w:val="center"/>
              <w:rPr>
                <w:rFonts w:hint="eastAsia" w:ascii="宋体" w:hAnsi="宋体"/>
                <w:color w:val="auto"/>
                <w:sz w:val="24"/>
                <w:highlight w:val="none"/>
              </w:rPr>
            </w:pPr>
            <w:r>
              <w:rPr>
                <w:rFonts w:hint="eastAsia" w:ascii="宋体" w:hAnsi="宋体"/>
                <w:color w:val="auto"/>
                <w:sz w:val="24"/>
                <w:highlight w:val="none"/>
              </w:rPr>
              <w:t>10</w:t>
            </w:r>
          </w:p>
        </w:tc>
        <w:tc>
          <w:tcPr>
            <w:tcW w:w="1984"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标书响应情况</w:t>
            </w:r>
          </w:p>
        </w:tc>
        <w:tc>
          <w:tcPr>
            <w:tcW w:w="2410"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付款响应、服务期限响应等</w:t>
            </w:r>
          </w:p>
        </w:tc>
        <w:tc>
          <w:tcPr>
            <w:tcW w:w="709" w:type="dxa"/>
            <w:noWrap w:val="0"/>
            <w:vAlign w:val="center"/>
          </w:tcPr>
          <w:p>
            <w:pPr>
              <w:adjustRightInd w:val="0"/>
              <w:snapToGrid w:val="0"/>
              <w:spacing w:line="360" w:lineRule="auto"/>
              <w:ind w:right="-10"/>
              <w:jc w:val="center"/>
              <w:rPr>
                <w:rFonts w:hint="eastAsia" w:ascii="宋体" w:hAnsi="宋体"/>
                <w:color w:val="auto"/>
                <w:sz w:val="24"/>
                <w:szCs w:val="28"/>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8" w:hRule="atLeast"/>
        </w:trPr>
        <w:tc>
          <w:tcPr>
            <w:tcW w:w="710" w:type="dxa"/>
            <w:noWrap w:val="0"/>
            <w:vAlign w:val="center"/>
          </w:tcPr>
          <w:p>
            <w:pPr>
              <w:adjustRightInd w:val="0"/>
              <w:snapToGrid w:val="0"/>
              <w:spacing w:line="360" w:lineRule="auto"/>
              <w:ind w:right="-10"/>
              <w:jc w:val="center"/>
              <w:rPr>
                <w:rFonts w:hint="default" w:ascii="宋体" w:hAnsi="宋体" w:eastAsia="宋体"/>
                <w:color w:val="auto"/>
                <w:sz w:val="24"/>
                <w:highlight w:val="none"/>
                <w:lang w:val="en-US" w:eastAsia="zh-CN"/>
              </w:rPr>
            </w:pPr>
            <w:r>
              <w:rPr>
                <w:rFonts w:hint="eastAsia" w:ascii="宋体" w:hAnsi="宋体"/>
                <w:color w:val="auto"/>
                <w:sz w:val="24"/>
                <w:highlight w:val="none"/>
                <w:lang w:val="en-US" w:eastAsia="zh-CN"/>
              </w:rPr>
              <w:t>11</w:t>
            </w:r>
          </w:p>
        </w:tc>
        <w:tc>
          <w:tcPr>
            <w:tcW w:w="1984" w:type="dxa"/>
            <w:noWrap w:val="0"/>
            <w:vAlign w:val="center"/>
          </w:tcPr>
          <w:p>
            <w:pPr>
              <w:spacing w:after="50" w:line="360" w:lineRule="auto"/>
              <w:ind w:right="-10"/>
              <w:jc w:val="center"/>
              <w:rPr>
                <w:rFonts w:hint="eastAsia" w:ascii="宋体" w:hAnsi="宋体"/>
                <w:color w:val="auto"/>
                <w:sz w:val="24"/>
                <w:highlight w:val="none"/>
              </w:rPr>
            </w:pPr>
            <w:r>
              <w:rPr>
                <w:rFonts w:hint="eastAsia" w:ascii="宋体" w:hAnsi="宋体"/>
                <w:color w:val="auto"/>
                <w:sz w:val="24"/>
                <w:highlight w:val="none"/>
              </w:rPr>
              <w:t>标书规范性</w:t>
            </w:r>
          </w:p>
        </w:tc>
        <w:tc>
          <w:tcPr>
            <w:tcW w:w="2410" w:type="dxa"/>
            <w:noWrap w:val="0"/>
            <w:vAlign w:val="center"/>
          </w:tcPr>
          <w:p>
            <w:pPr>
              <w:pStyle w:val="20"/>
              <w:pBdr>
                <w:bottom w:val="none" w:color="auto" w:sz="0" w:space="0"/>
              </w:pBdr>
              <w:tabs>
                <w:tab w:val="clear" w:pos="4153"/>
                <w:tab w:val="clear" w:pos="8306"/>
              </w:tabs>
              <w:adjustRightInd/>
              <w:spacing w:after="50" w:line="360" w:lineRule="auto"/>
              <w:ind w:right="-10"/>
              <w:textAlignment w:val="auto"/>
              <w:rPr>
                <w:rFonts w:hint="eastAsia" w:ascii="宋体" w:hAnsi="宋体"/>
                <w:color w:val="auto"/>
                <w:kern w:val="2"/>
                <w:highlight w:val="none"/>
                <w:lang w:val="en-US" w:eastAsia="zh-CN"/>
              </w:rPr>
            </w:pPr>
            <w:r>
              <w:rPr>
                <w:rFonts w:hint="eastAsia" w:ascii="宋体" w:hAnsi="宋体"/>
                <w:color w:val="auto"/>
                <w:highlight w:val="none"/>
                <w:lang w:val="en-US" w:eastAsia="zh-CN"/>
              </w:rPr>
              <w:t>无严重的编排混乱、内容不全或字迹模糊辨认不清、前后矛盾情况，对评标无实质性影响的</w:t>
            </w:r>
          </w:p>
        </w:tc>
        <w:tc>
          <w:tcPr>
            <w:tcW w:w="709" w:type="dxa"/>
            <w:noWrap w:val="0"/>
            <w:vAlign w:val="center"/>
          </w:tcPr>
          <w:p>
            <w:pPr>
              <w:adjustRightInd w:val="0"/>
              <w:snapToGrid w:val="0"/>
              <w:spacing w:line="360" w:lineRule="auto"/>
              <w:ind w:right="-10"/>
              <w:jc w:val="center"/>
              <w:rPr>
                <w:rFonts w:hint="eastAsia" w:ascii="宋体" w:hAnsi="宋体"/>
                <w:color w:val="auto"/>
                <w:sz w:val="24"/>
                <w:szCs w:val="28"/>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710" w:type="dxa"/>
            <w:noWrap w:val="0"/>
            <w:vAlign w:val="center"/>
          </w:tcPr>
          <w:p>
            <w:pPr>
              <w:adjustRightInd w:val="0"/>
              <w:snapToGrid w:val="0"/>
              <w:spacing w:line="360" w:lineRule="auto"/>
              <w:ind w:right="-10"/>
              <w:jc w:val="center"/>
              <w:rPr>
                <w:rFonts w:hint="eastAsia" w:ascii="宋体" w:hAnsi="宋体" w:eastAsia="宋体"/>
                <w:color w:val="auto"/>
                <w:sz w:val="24"/>
                <w:highlight w:val="none"/>
                <w:lang w:eastAsia="zh-CN"/>
              </w:rPr>
            </w:pPr>
            <w:r>
              <w:rPr>
                <w:rFonts w:hint="eastAsia" w:ascii="宋体" w:hAnsi="宋体"/>
                <w:color w:val="auto"/>
                <w:sz w:val="24"/>
                <w:highlight w:val="none"/>
              </w:rPr>
              <w:t>1</w:t>
            </w:r>
            <w:r>
              <w:rPr>
                <w:rFonts w:hint="eastAsia" w:ascii="宋体" w:hAnsi="宋体"/>
                <w:color w:val="auto"/>
                <w:sz w:val="24"/>
                <w:highlight w:val="none"/>
                <w:lang w:val="en-US" w:eastAsia="zh-CN"/>
              </w:rPr>
              <w:t>2</w:t>
            </w:r>
          </w:p>
        </w:tc>
        <w:tc>
          <w:tcPr>
            <w:tcW w:w="1984"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其他要求</w:t>
            </w:r>
          </w:p>
        </w:tc>
        <w:tc>
          <w:tcPr>
            <w:tcW w:w="2410" w:type="dxa"/>
            <w:noWrap w:val="0"/>
            <w:vAlign w:val="center"/>
          </w:tcPr>
          <w:p>
            <w:pPr>
              <w:spacing w:after="50" w:line="360" w:lineRule="auto"/>
              <w:ind w:right="-10"/>
              <w:jc w:val="center"/>
              <w:rPr>
                <w:rFonts w:hint="eastAsia" w:ascii="宋体" w:hAnsi="宋体"/>
                <w:color w:val="auto"/>
                <w:sz w:val="24"/>
                <w:szCs w:val="28"/>
                <w:highlight w:val="none"/>
              </w:rPr>
            </w:pPr>
            <w:r>
              <w:rPr>
                <w:rFonts w:hint="eastAsia" w:ascii="宋体" w:hAnsi="宋体"/>
                <w:color w:val="auto"/>
                <w:sz w:val="24"/>
                <w:szCs w:val="28"/>
                <w:highlight w:val="none"/>
              </w:rPr>
              <w:t>上述指标中未列出，但国家相关法律法规或招标文件有明确规定的</w:t>
            </w:r>
          </w:p>
        </w:tc>
        <w:tc>
          <w:tcPr>
            <w:tcW w:w="709" w:type="dxa"/>
            <w:noWrap w:val="0"/>
            <w:vAlign w:val="center"/>
          </w:tcPr>
          <w:p>
            <w:pPr>
              <w:adjustRightInd w:val="0"/>
              <w:snapToGrid w:val="0"/>
              <w:spacing w:line="360" w:lineRule="auto"/>
              <w:ind w:right="-10"/>
              <w:jc w:val="center"/>
              <w:rPr>
                <w:rFonts w:hint="eastAsia" w:ascii="宋体" w:hAnsi="宋体"/>
                <w:color w:val="auto"/>
                <w:sz w:val="24"/>
                <w:highlight w:val="none"/>
              </w:rPr>
            </w:pPr>
          </w:p>
        </w:tc>
        <w:tc>
          <w:tcPr>
            <w:tcW w:w="3827" w:type="dxa"/>
            <w:noWrap w:val="0"/>
            <w:vAlign w:val="center"/>
          </w:tcPr>
          <w:p>
            <w:pPr>
              <w:adjustRightInd w:val="0"/>
              <w:snapToGrid w:val="0"/>
              <w:spacing w:line="360" w:lineRule="auto"/>
              <w:ind w:right="-10"/>
              <w:jc w:val="center"/>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640" w:type="dxa"/>
            <w:gridSpan w:val="5"/>
            <w:noWrap w:val="0"/>
            <w:vAlign w:val="center"/>
          </w:tcPr>
          <w:p>
            <w:pPr>
              <w:spacing w:before="139" w:line="400" w:lineRule="exact"/>
              <w:rPr>
                <w:rFonts w:ascii="宋体" w:hAnsi="宋体"/>
                <w:color w:val="auto"/>
                <w:sz w:val="24"/>
                <w:szCs w:val="28"/>
                <w:highlight w:val="none"/>
              </w:rPr>
            </w:pPr>
            <w:r>
              <w:rPr>
                <w:rFonts w:hint="eastAsia" w:ascii="宋体" w:hAnsi="宋体"/>
                <w:color w:val="auto"/>
                <w:sz w:val="24"/>
                <w:szCs w:val="20"/>
                <w:highlight w:val="none"/>
              </w:rPr>
              <w:t>评</w:t>
            </w:r>
            <w:r>
              <w:rPr>
                <w:rFonts w:hint="eastAsia" w:ascii="宋体" w:hAnsi="宋体"/>
                <w:color w:val="auto"/>
                <w:sz w:val="24"/>
                <w:szCs w:val="28"/>
                <w:highlight w:val="none"/>
              </w:rPr>
              <w:t>审指标通过标准：</w:t>
            </w:r>
          </w:p>
          <w:p>
            <w:pPr>
              <w:spacing w:before="139" w:line="360" w:lineRule="auto"/>
              <w:rPr>
                <w:rFonts w:ascii="宋体" w:hAnsi="宋体"/>
                <w:color w:val="auto"/>
                <w:sz w:val="24"/>
                <w:szCs w:val="28"/>
                <w:highlight w:val="none"/>
              </w:rPr>
            </w:pPr>
            <w:r>
              <w:rPr>
                <w:rFonts w:hint="eastAsia" w:ascii="宋体" w:hAnsi="宋体"/>
                <w:color w:val="auto"/>
                <w:sz w:val="24"/>
                <w:szCs w:val="28"/>
                <w:highlight w:val="none"/>
              </w:rPr>
              <w:t>（1）资格审查采用定性方法，符合性评审，所有评审选项必须全部通过方为合格。</w:t>
            </w:r>
          </w:p>
          <w:p>
            <w:pPr>
              <w:adjustRightInd w:val="0"/>
              <w:snapToGrid w:val="0"/>
              <w:spacing w:line="360" w:lineRule="auto"/>
              <w:ind w:right="-10"/>
              <w:rPr>
                <w:rFonts w:ascii="宋体" w:hAnsi="宋体"/>
                <w:color w:val="auto"/>
                <w:sz w:val="24"/>
                <w:szCs w:val="28"/>
                <w:highlight w:val="none"/>
              </w:rPr>
            </w:pPr>
            <w:r>
              <w:rPr>
                <w:rFonts w:hint="eastAsia" w:ascii="宋体" w:hAnsi="宋体"/>
                <w:color w:val="auto"/>
                <w:sz w:val="24"/>
                <w:szCs w:val="28"/>
                <w:highlight w:val="none"/>
              </w:rPr>
              <w:t>评标委员会根据表中所列各项指标对投标人是否为有效标进行评审，未列入上表中的指标不得作为废标依据。符合评审指标通过标准的，为有效投标。未通过评审的投标人将不参与技术标、商务标评审。</w:t>
            </w:r>
          </w:p>
          <w:p>
            <w:pPr>
              <w:adjustRightInd w:val="0"/>
              <w:snapToGrid w:val="0"/>
              <w:spacing w:line="360" w:lineRule="auto"/>
              <w:rPr>
                <w:rFonts w:ascii="宋体" w:hAnsi="宋体"/>
                <w:color w:val="auto"/>
                <w:sz w:val="24"/>
                <w:szCs w:val="28"/>
                <w:highlight w:val="none"/>
              </w:rPr>
            </w:pPr>
            <w:r>
              <w:rPr>
                <w:rFonts w:hint="eastAsia" w:ascii="宋体" w:hAnsi="宋体"/>
                <w:color w:val="auto"/>
                <w:sz w:val="24"/>
                <w:szCs w:val="28"/>
                <w:highlight w:val="none"/>
              </w:rPr>
              <w:t>（2）投标人提供的资料不全、不清楚、超出有效期等情况，将由评审委员会按照对投标人不利的解释去理解，由此产生的一切后果由投标人自行承担。</w:t>
            </w:r>
          </w:p>
          <w:p>
            <w:pPr>
              <w:adjustRightInd w:val="0"/>
              <w:snapToGrid w:val="0"/>
              <w:spacing w:line="360" w:lineRule="auto"/>
              <w:ind w:right="-10"/>
              <w:rPr>
                <w:rFonts w:hint="eastAsia" w:ascii="宋体" w:hAnsi="宋体"/>
                <w:color w:val="auto"/>
                <w:sz w:val="24"/>
                <w:highlight w:val="none"/>
              </w:rPr>
            </w:pPr>
            <w:r>
              <w:rPr>
                <w:rFonts w:hint="eastAsia" w:ascii="宋体" w:hAnsi="宋体"/>
                <w:color w:val="auto"/>
                <w:sz w:val="24"/>
                <w:szCs w:val="28"/>
                <w:highlight w:val="none"/>
              </w:rPr>
              <w:t>（3）投标人提供的与投标有关的各类证书、证明、文件、资料等的真实性、合法性由投标人负全责。如发现投标人有弄虚作假或提供不实信息以骗取中标的行为，无论在投标有效期内还是在工程实施过程中，一经发现，将被取消其中标资格或终止合同，视为企业不诚信行为。</w:t>
            </w:r>
          </w:p>
        </w:tc>
      </w:tr>
    </w:tbl>
    <w:p>
      <w:pPr>
        <w:spacing w:line="360" w:lineRule="auto"/>
        <w:ind w:left="143" w:leftChars="68" w:firstLine="480" w:firstLineChars="200"/>
        <w:rPr>
          <w:rFonts w:hint="eastAsia" w:ascii="宋体" w:hAnsi="宋体"/>
          <w:bCs/>
          <w:color w:val="auto"/>
          <w:sz w:val="24"/>
          <w:highlight w:val="none"/>
        </w:rPr>
      </w:pPr>
    </w:p>
    <w:p>
      <w:pPr>
        <w:adjustRightInd w:val="0"/>
        <w:snapToGrid w:val="0"/>
        <w:spacing w:line="360" w:lineRule="auto"/>
        <w:ind w:right="-10" w:firstLine="420" w:firstLineChars="175"/>
        <w:rPr>
          <w:rFonts w:ascii="宋体" w:hAnsi="宋体"/>
          <w:bCs/>
          <w:color w:val="auto"/>
          <w:sz w:val="24"/>
          <w:highlight w:val="none"/>
        </w:rPr>
      </w:pPr>
      <w:bookmarkStart w:id="55" w:name="_Hlk514734618"/>
      <w:r>
        <w:rPr>
          <w:rFonts w:hint="eastAsia" w:ascii="宋体" w:hAnsi="宋体"/>
          <w:bCs/>
          <w:color w:val="auto"/>
          <w:sz w:val="24"/>
          <w:highlight w:val="none"/>
        </w:rPr>
        <w:t>8</w:t>
      </w:r>
      <w:r>
        <w:rPr>
          <w:rFonts w:ascii="宋体" w:hAnsi="宋体"/>
          <w:bCs/>
          <w:color w:val="auto"/>
          <w:sz w:val="24"/>
          <w:highlight w:val="none"/>
        </w:rPr>
        <w:t>.2</w:t>
      </w:r>
      <w:r>
        <w:rPr>
          <w:rFonts w:hint="eastAsia" w:ascii="宋体" w:hAnsi="宋体"/>
          <w:bCs/>
          <w:color w:val="auto"/>
          <w:sz w:val="24"/>
          <w:highlight w:val="none"/>
        </w:rPr>
        <w:t>详细评审</w:t>
      </w:r>
    </w:p>
    <w:p>
      <w:pPr>
        <w:adjustRightInd w:val="0"/>
        <w:snapToGrid w:val="0"/>
        <w:spacing w:line="360" w:lineRule="auto"/>
        <w:ind w:right="-10" w:firstLine="420" w:firstLineChars="175"/>
        <w:rPr>
          <w:rFonts w:ascii="宋体" w:hAnsi="宋体"/>
          <w:bCs/>
          <w:color w:val="auto"/>
          <w:sz w:val="24"/>
          <w:highlight w:val="none"/>
        </w:rPr>
      </w:pPr>
      <w:r>
        <w:rPr>
          <w:rFonts w:hint="eastAsia" w:ascii="宋体" w:hAnsi="宋体"/>
          <w:bCs/>
          <w:color w:val="auto"/>
          <w:sz w:val="24"/>
          <w:highlight w:val="none"/>
        </w:rPr>
        <w:t>8</w:t>
      </w:r>
      <w:r>
        <w:rPr>
          <w:rFonts w:ascii="宋体" w:hAnsi="宋体"/>
          <w:bCs/>
          <w:color w:val="auto"/>
          <w:sz w:val="24"/>
          <w:highlight w:val="none"/>
        </w:rPr>
        <w:t>.2.1</w:t>
      </w:r>
      <w:bookmarkStart w:id="56" w:name="_Hlk514734853"/>
      <w:r>
        <w:rPr>
          <w:rFonts w:hint="eastAsia" w:ascii="宋体" w:hAnsi="宋体"/>
          <w:bCs/>
          <w:color w:val="auto"/>
          <w:sz w:val="24"/>
          <w:highlight w:val="none"/>
        </w:rPr>
        <w:t>评标委员会将对所有通过初审的投标文件进行详细评审，具体如下：</w:t>
      </w:r>
      <w:bookmarkEnd w:id="56"/>
    </w:p>
    <w:p>
      <w:pPr>
        <w:adjustRightInd w:val="0"/>
        <w:snapToGrid w:val="0"/>
        <w:spacing w:line="360" w:lineRule="auto"/>
        <w:ind w:right="-10" w:firstLine="420" w:firstLineChars="175"/>
        <w:rPr>
          <w:rFonts w:ascii="宋体" w:hAnsi="宋体"/>
          <w:bCs/>
          <w:color w:val="auto"/>
          <w:sz w:val="24"/>
          <w:highlight w:val="none"/>
        </w:rPr>
      </w:pPr>
      <w:r>
        <w:rPr>
          <w:rFonts w:hint="eastAsia" w:ascii="宋体" w:hAnsi="宋体"/>
          <w:bCs/>
          <w:color w:val="auto"/>
          <w:sz w:val="24"/>
          <w:highlight w:val="none"/>
        </w:rPr>
        <w:t>根据评分的细则，评委应对进入详细评审的所有投标文件进行评分，并分别填写打分表。</w:t>
      </w:r>
    </w:p>
    <w:p>
      <w:pPr>
        <w:adjustRightInd w:val="0"/>
        <w:snapToGrid w:val="0"/>
        <w:spacing w:line="360" w:lineRule="auto"/>
        <w:ind w:right="-10" w:firstLine="420" w:firstLineChars="175"/>
        <w:rPr>
          <w:rFonts w:hint="eastAsia" w:ascii="宋体" w:hAnsi="宋体"/>
          <w:bCs/>
          <w:color w:val="auto"/>
          <w:sz w:val="24"/>
          <w:highlight w:val="none"/>
        </w:rPr>
      </w:pPr>
      <w:r>
        <w:rPr>
          <w:rFonts w:hint="eastAsia" w:ascii="宋体" w:hAnsi="宋体"/>
          <w:bCs/>
          <w:color w:val="auto"/>
          <w:sz w:val="24"/>
          <w:highlight w:val="none"/>
        </w:rPr>
        <w:t>将投标人每个分值项得分进行汇总并计算出平均值，得到该投标人该分值项的得分。</w:t>
      </w:r>
    </w:p>
    <w:p>
      <w:pPr>
        <w:adjustRightInd w:val="0"/>
        <w:snapToGrid w:val="0"/>
        <w:spacing w:line="360" w:lineRule="auto"/>
        <w:ind w:right="-10" w:firstLine="420" w:firstLineChars="175"/>
        <w:rPr>
          <w:rFonts w:ascii="宋体" w:hAnsi="宋体"/>
          <w:bCs/>
          <w:color w:val="auto"/>
          <w:sz w:val="24"/>
          <w:highlight w:val="none"/>
        </w:rPr>
      </w:pPr>
      <w:r>
        <w:rPr>
          <w:rFonts w:hint="eastAsia" w:ascii="宋体" w:hAnsi="宋体"/>
          <w:bCs/>
          <w:color w:val="auto"/>
          <w:sz w:val="24"/>
          <w:szCs w:val="24"/>
          <w:highlight w:val="none"/>
        </w:rPr>
        <w:t>投标人的各项得分均保留小数点后两位（小数点后第三位四舍五入）。</w:t>
      </w:r>
    </w:p>
    <w:p>
      <w:pPr>
        <w:adjustRightInd w:val="0"/>
        <w:snapToGrid w:val="0"/>
        <w:spacing w:line="360" w:lineRule="auto"/>
        <w:ind w:right="-10" w:firstLine="420" w:firstLineChars="175"/>
        <w:rPr>
          <w:rFonts w:hint="eastAsia" w:ascii="宋体" w:hAnsi="宋体"/>
          <w:bCs/>
          <w:color w:val="auto"/>
          <w:sz w:val="24"/>
          <w:highlight w:val="none"/>
        </w:rPr>
      </w:pPr>
      <w:r>
        <w:rPr>
          <w:rFonts w:hint="eastAsia" w:ascii="宋体" w:hAnsi="宋体"/>
          <w:bCs/>
          <w:color w:val="auto"/>
          <w:sz w:val="24"/>
          <w:highlight w:val="none"/>
        </w:rPr>
        <w:t>8.2.2</w:t>
      </w:r>
      <w:r>
        <w:rPr>
          <w:rFonts w:hint="eastAsia" w:ascii="宋体" w:hAnsi="宋体"/>
          <w:color w:val="auto"/>
          <w:sz w:val="24"/>
          <w:szCs w:val="24"/>
          <w:highlight w:val="none"/>
        </w:rPr>
        <w:t>技术部分详细评审</w:t>
      </w:r>
      <w:bookmarkStart w:id="57" w:name="_Hlk514734883"/>
      <w:r>
        <w:rPr>
          <w:rFonts w:hint="eastAsia" w:ascii="宋体" w:hAnsi="宋体"/>
          <w:bCs/>
          <w:color w:val="auto"/>
          <w:sz w:val="24"/>
          <w:highlight w:val="none"/>
        </w:rPr>
        <w:t>指标如下：</w:t>
      </w:r>
      <w:bookmarkEnd w:id="55"/>
      <w:bookmarkEnd w:id="57"/>
    </w:p>
    <w:p>
      <w:pPr>
        <w:adjustRightInd w:val="0"/>
        <w:snapToGrid w:val="0"/>
        <w:spacing w:line="360" w:lineRule="auto"/>
        <w:ind w:right="-10"/>
        <w:rPr>
          <w:rFonts w:hint="eastAsia" w:ascii="宋体" w:hAnsi="宋体"/>
          <w:bCs/>
          <w:color w:val="auto"/>
          <w:sz w:val="24"/>
          <w:highlight w:val="none"/>
        </w:rPr>
      </w:pPr>
    </w:p>
    <w:tbl>
      <w:tblPr>
        <w:tblStyle w:val="15"/>
        <w:tblW w:w="105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1"/>
        <w:gridCol w:w="1308"/>
        <w:gridCol w:w="7186"/>
        <w:gridCol w:w="12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9" w:hRule="atLeast"/>
          <w:jc w:val="center"/>
        </w:trPr>
        <w:tc>
          <w:tcPr>
            <w:tcW w:w="10584" w:type="dxa"/>
            <w:gridSpan w:val="4"/>
            <w:noWrap w:val="0"/>
            <w:vAlign w:val="center"/>
          </w:tcPr>
          <w:p>
            <w:pPr>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商务、技术部分详细评审表（</w:t>
            </w:r>
            <w:r>
              <w:rPr>
                <w:rFonts w:hint="eastAsia" w:ascii="宋体" w:hAnsi="宋体"/>
                <w:b/>
                <w:color w:val="auto"/>
                <w:sz w:val="24"/>
                <w:szCs w:val="24"/>
                <w:highlight w:val="none"/>
                <w:lang w:val="en-US" w:eastAsia="zh-CN"/>
              </w:rPr>
              <w:t>8</w:t>
            </w:r>
            <w:r>
              <w:rPr>
                <w:rFonts w:ascii="宋体" w:hAnsi="宋体"/>
                <w:b/>
                <w:color w:val="auto"/>
                <w:sz w:val="24"/>
                <w:szCs w:val="24"/>
                <w:highlight w:val="none"/>
              </w:rPr>
              <w:t>0</w:t>
            </w:r>
            <w:r>
              <w:rPr>
                <w:rFonts w:hint="eastAsia" w:ascii="宋体" w:hAnsi="宋体"/>
                <w:b/>
                <w:color w:val="auto"/>
                <w:sz w:val="24"/>
                <w:szCs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9" w:hRule="atLeast"/>
          <w:jc w:val="center"/>
        </w:trPr>
        <w:tc>
          <w:tcPr>
            <w:tcW w:w="811" w:type="dxa"/>
            <w:noWrap w:val="0"/>
            <w:vAlign w:val="center"/>
          </w:tcPr>
          <w:p>
            <w:pPr>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1308" w:type="dxa"/>
            <w:noWrap w:val="0"/>
            <w:vAlign w:val="center"/>
          </w:tcPr>
          <w:p>
            <w:pPr>
              <w:adjustRightInd w:val="0"/>
              <w:snapToGrid w:val="0"/>
              <w:spacing w:line="360" w:lineRule="auto"/>
              <w:jc w:val="center"/>
              <w:rPr>
                <w:rFonts w:hint="eastAsia" w:ascii="宋体" w:hAnsi="宋体"/>
                <w:b/>
                <w:color w:val="auto"/>
                <w:sz w:val="24"/>
                <w:szCs w:val="24"/>
                <w:highlight w:val="none"/>
              </w:rPr>
            </w:pPr>
            <w:r>
              <w:rPr>
                <w:rFonts w:hint="eastAsia" w:ascii="宋体" w:hAnsi="宋体"/>
                <w:b/>
                <w:color w:val="auto"/>
                <w:sz w:val="24"/>
                <w:szCs w:val="24"/>
                <w:highlight w:val="none"/>
              </w:rPr>
              <w:t>指标</w:t>
            </w:r>
          </w:p>
        </w:tc>
        <w:tc>
          <w:tcPr>
            <w:tcW w:w="7186" w:type="dxa"/>
            <w:noWrap w:val="0"/>
            <w:vAlign w:val="center"/>
          </w:tcPr>
          <w:p>
            <w:pPr>
              <w:adjustRightInd w:val="0"/>
              <w:snapToGrid w:val="0"/>
              <w:spacing w:line="360" w:lineRule="auto"/>
              <w:ind w:firstLine="482" w:firstLineChars="200"/>
              <w:jc w:val="center"/>
              <w:rPr>
                <w:rFonts w:ascii="宋体" w:hAnsi="宋体"/>
                <w:b/>
                <w:color w:val="auto"/>
                <w:sz w:val="24"/>
                <w:szCs w:val="24"/>
                <w:highlight w:val="none"/>
              </w:rPr>
            </w:pPr>
            <w:r>
              <w:rPr>
                <w:rFonts w:hint="eastAsia" w:ascii="宋体" w:hAnsi="宋体"/>
                <w:b/>
                <w:color w:val="auto"/>
                <w:sz w:val="24"/>
                <w:szCs w:val="24"/>
                <w:highlight w:val="none"/>
              </w:rPr>
              <w:t>指标描述</w:t>
            </w:r>
          </w:p>
        </w:tc>
        <w:tc>
          <w:tcPr>
            <w:tcW w:w="1279" w:type="dxa"/>
            <w:noWrap w:val="0"/>
            <w:vAlign w:val="center"/>
          </w:tcPr>
          <w:p>
            <w:pPr>
              <w:adjustRightInd w:val="0"/>
              <w:snapToGrid w:val="0"/>
              <w:spacing w:line="360" w:lineRule="auto"/>
              <w:jc w:val="center"/>
              <w:rPr>
                <w:rFonts w:ascii="宋体" w:hAnsi="宋体"/>
                <w:b/>
                <w:color w:val="auto"/>
                <w:sz w:val="24"/>
                <w:szCs w:val="24"/>
                <w:highlight w:val="none"/>
              </w:rPr>
            </w:pPr>
            <w:r>
              <w:rPr>
                <w:rFonts w:hint="eastAsia" w:ascii="宋体" w:hAnsi="宋体"/>
                <w:b/>
                <w:color w:val="auto"/>
                <w:sz w:val="24"/>
                <w:szCs w:val="24"/>
                <w:highlight w:val="none"/>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08"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投标人综合实力</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1、具有地市级及以上数据资源主管部门颁发的大数据企业证书，得3分；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注：投标文件中提供证书扫描件。</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2、具有地市级及以上档案主管部门颁发的档案管理类证书的得3分；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注：投标文件中提供证书扫描件。</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3、投标人主编或参编过竣工测量相关技术标准（或规范或规程）的，省级及以上标准的每个得3分；地市级标准的每个得1分，本项满分3分。</w:t>
            </w:r>
          </w:p>
          <w:p>
            <w:pPr>
              <w:spacing w:line="360" w:lineRule="auto"/>
              <w:jc w:val="left"/>
              <w:rPr>
                <w:rFonts w:hint="eastAsia" w:ascii="宋体" w:hAnsi="宋体"/>
                <w:color w:val="auto"/>
                <w:sz w:val="24"/>
                <w:szCs w:val="24"/>
                <w:highlight w:val="none"/>
                <w:lang w:val="en-US" w:eastAsia="zh-CN"/>
              </w:rPr>
            </w:pPr>
            <w:r>
              <w:rPr>
                <w:rFonts w:hint="eastAsia" w:ascii="宋体" w:hAnsi="宋体"/>
                <w:b/>
                <w:bCs/>
                <w:color w:val="auto"/>
                <w:sz w:val="24"/>
                <w:szCs w:val="24"/>
                <w:highlight w:val="none"/>
                <w:lang w:val="en-US" w:eastAsia="zh-CN"/>
              </w:rPr>
              <w:t xml:space="preserve">注：投标文件中提供正式出版物的封面及体现主编或参编单位信息页面的扫描件。  </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86"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投标人体系认证</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投标人具有经中国国家认证认可监督管理委员会认证机构颁发的有效的下列证书：</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1、质量管理体系认证；</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2、环境管理体系认证；</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3、职业健康安全管理体系认证；</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每提供1个得2分，最高得6分。</w:t>
            </w:r>
          </w:p>
          <w:p>
            <w:pPr>
              <w:spacing w:line="360" w:lineRule="auto"/>
              <w:jc w:val="left"/>
              <w:rPr>
                <w:rFonts w:hint="eastAsia" w:ascii="宋体" w:hAnsi="宋体"/>
                <w:color w:val="auto"/>
                <w:sz w:val="24"/>
                <w:szCs w:val="24"/>
                <w:highlight w:val="none"/>
                <w:lang w:val="en-US" w:eastAsia="zh-CN"/>
              </w:rPr>
            </w:pPr>
            <w:r>
              <w:rPr>
                <w:rFonts w:hint="eastAsia" w:ascii="宋体" w:hAnsi="宋体"/>
                <w:b/>
                <w:bCs/>
                <w:color w:val="auto"/>
                <w:sz w:val="24"/>
                <w:szCs w:val="24"/>
                <w:highlight w:val="none"/>
                <w:lang w:val="en-US" w:eastAsia="zh-CN"/>
              </w:rPr>
              <w:t>注：投标文件中同时提供证书扫描件及中国国家认证认可监督管理委员会官网证书查询截图。</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18"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拟投入人员资格</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1、项目负责人具有测绘类高级工程师及以上职称和注册测绘师资格证书的，得2分；</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2、技术负责人具有电子信息正高级工程师职称的，得2分；</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3、质量负责人具有测绘类正高级工程师及以上职称和注册测绘师资格证书的，得2分；</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4、项目组成员：</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（1）具有规划类高级工程师及以上职称的，每人得1分，最多得1分；</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（2）具有测绘地理信息领域或自然资源领域“技术能手”证书的，每人得1分，最多得1分。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注：（1）同一人具有多项职称、资格的按得分最高的计，不重复计分；</w:t>
            </w:r>
          </w:p>
          <w:p>
            <w:pPr>
              <w:spacing w:line="360" w:lineRule="auto"/>
              <w:jc w:val="left"/>
              <w:rPr>
                <w:rFonts w:hint="eastAsia" w:ascii="宋体" w:hAnsi="宋体"/>
                <w:color w:val="auto"/>
                <w:sz w:val="24"/>
                <w:szCs w:val="24"/>
                <w:highlight w:val="none"/>
                <w:lang w:val="en-US" w:eastAsia="zh-CN"/>
              </w:rPr>
            </w:pPr>
            <w:r>
              <w:rPr>
                <w:rFonts w:hint="eastAsia" w:ascii="宋体" w:hAnsi="宋体"/>
                <w:b/>
                <w:bCs/>
                <w:color w:val="auto"/>
                <w:sz w:val="24"/>
                <w:szCs w:val="24"/>
                <w:highlight w:val="none"/>
                <w:lang w:val="en-US" w:eastAsia="zh-CN"/>
              </w:rPr>
              <w:t>（2）投标文件中须提供资格（或职称）证书扫描件或影印件，以及投标人为上述人员缴纳的近3个月内（任意一个月即可）社保证明材料扫描件或影印件。</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10"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4</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  业绩</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自2019年1月1日以来（以合同签订时间为准）投标人具有规划测量业绩（合同内容须同时包含规划定位放线和规划核实），每个得3分，最多得12分。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注：（1）同一合同含多个业绩的不累计得分，以得分最高者计；</w:t>
            </w:r>
          </w:p>
          <w:p>
            <w:pPr>
              <w:spacing w:line="360" w:lineRule="auto"/>
              <w:jc w:val="left"/>
              <w:rPr>
                <w:rFonts w:hint="eastAsia" w:ascii="宋体" w:hAnsi="宋体"/>
                <w:color w:val="auto"/>
                <w:sz w:val="24"/>
                <w:szCs w:val="24"/>
                <w:highlight w:val="none"/>
                <w:lang w:val="en-US" w:eastAsia="zh-CN"/>
              </w:rPr>
            </w:pPr>
            <w:r>
              <w:rPr>
                <w:rFonts w:hint="eastAsia" w:ascii="宋体" w:hAnsi="宋体"/>
                <w:b/>
                <w:bCs/>
                <w:color w:val="auto"/>
                <w:sz w:val="24"/>
                <w:szCs w:val="24"/>
                <w:highlight w:val="none"/>
                <w:lang w:val="en-US" w:eastAsia="zh-CN"/>
              </w:rPr>
              <w:t>（2）投标文件中提供业绩合同扫描件或影印件；如上述证明材料中无法体现项目具体内容的，须另附业主证明等经评委会认可的相关证明材料扫描件或影印件。</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76"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5</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投标人获奖情况</w:t>
            </w:r>
          </w:p>
        </w:tc>
        <w:tc>
          <w:tcPr>
            <w:tcW w:w="7186" w:type="dxa"/>
            <w:noWrap w:val="0"/>
            <w:vAlign w:val="center"/>
          </w:tcPr>
          <w:p>
            <w:pPr>
              <w:spacing w:line="360" w:lineRule="auto"/>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自2019年1月1日以来（以颁奖时间为准）投标人获得过人民政府颁发的科学技术奖：</w:t>
            </w:r>
          </w:p>
          <w:p>
            <w:pPr>
              <w:spacing w:line="360" w:lineRule="auto"/>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1、省级及以上的，每个奖项得3分；</w:t>
            </w:r>
          </w:p>
          <w:p>
            <w:pPr>
              <w:spacing w:line="360" w:lineRule="auto"/>
              <w:jc w:val="left"/>
              <w:rPr>
                <w:rFonts w:hint="eastAsia" w:ascii="宋体" w:hAnsi="宋体"/>
                <w:b w:val="0"/>
                <w:bCs w:val="0"/>
                <w:color w:val="auto"/>
                <w:sz w:val="24"/>
                <w:szCs w:val="24"/>
                <w:highlight w:val="none"/>
                <w:lang w:val="en-US" w:eastAsia="zh-CN"/>
              </w:rPr>
            </w:pPr>
            <w:r>
              <w:rPr>
                <w:rFonts w:hint="eastAsia" w:ascii="宋体" w:hAnsi="宋体"/>
                <w:b w:val="0"/>
                <w:bCs w:val="0"/>
                <w:color w:val="auto"/>
                <w:sz w:val="24"/>
                <w:szCs w:val="24"/>
                <w:highlight w:val="none"/>
                <w:lang w:val="en-US" w:eastAsia="zh-CN"/>
              </w:rPr>
              <w:t>2、地市级的，每个奖项得2分；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本项满分6分。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注：（1）同一项目获多个奖项的，不累计计分，以最高得分标准计一次分；</w:t>
            </w:r>
          </w:p>
          <w:p>
            <w:pPr>
              <w:spacing w:line="360" w:lineRule="auto"/>
              <w:jc w:val="left"/>
              <w:rPr>
                <w:rFonts w:hint="eastAsia" w:ascii="宋体" w:hAnsi="宋体"/>
                <w:b/>
                <w:bCs/>
                <w:color w:val="auto"/>
                <w:sz w:val="24"/>
                <w:szCs w:val="24"/>
                <w:highlight w:val="none"/>
                <w:lang w:val="en-US" w:eastAsia="zh-CN"/>
              </w:rPr>
            </w:pPr>
            <w:r>
              <w:rPr>
                <w:rFonts w:hint="eastAsia" w:ascii="宋体" w:hAnsi="宋体"/>
                <w:b/>
                <w:bCs/>
                <w:color w:val="auto"/>
                <w:sz w:val="24"/>
                <w:szCs w:val="24"/>
                <w:highlight w:val="none"/>
                <w:lang w:val="en-US" w:eastAsia="zh-CN"/>
              </w:rPr>
              <w:t>（2）投标文件中提供获奖证书、批复、颁奖单位颁奖文件、网上公示截图（具有其中之一即可）等证明材料。以上材料提供扫描件，须能体现投标人名称，如无法体现，须另附颁奖单位的相关证明材料，未提供或提供不全的不得分。</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4"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6</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技术流程及路线</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技术流程及路线：技术设计合理、内容完整准确、思路清晰、具体且具有可操作性。</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优秀得7＜F≤10 分；良好得 3＜F≤7 分；一般得 0＜F≤3 分；不合理或未提供的，不得分。</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811"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7</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实施方案</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方案全面深入、科学合理、具有针对性、可操作性。</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优秀得7＜F≤10 分；良好得 3＜F≤7 分；一般得 0＜F≤3 分；不合理或未提供的，不得分。</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811" w:type="dxa"/>
            <w:noWrap w:val="0"/>
            <w:vAlign w:val="center"/>
          </w:tcPr>
          <w:p>
            <w:pPr>
              <w:spacing w:line="360" w:lineRule="auto"/>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8</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成果档案管理措施</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具有健全完善的档案管理及保密管理制度，涉密资料管理软、硬件水平高，人员安全教育落实到位，安全与保密措施科学得当，可以有效保证项目成果安全的。</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优秀得7＜F≤10 分；良好得 3＜F≤7 分；一般得 0＜F≤3 分；不合理或未提供的，不得分。</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3" w:hRule="atLeast"/>
          <w:jc w:val="center"/>
        </w:trPr>
        <w:tc>
          <w:tcPr>
            <w:tcW w:w="811" w:type="dxa"/>
            <w:noWrap w:val="0"/>
            <w:vAlign w:val="center"/>
          </w:tcPr>
          <w:p>
            <w:pPr>
              <w:spacing w:line="360" w:lineRule="auto"/>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9</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仪器、设备配备措施</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拟投入设备配备情况、设备性能，满足进度需求。</w:t>
            </w:r>
          </w:p>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优秀得9＜F≤7 分；良好得 7＜F≤5分；一般得 0≤F＜5 分；不合理或未提供的，不得分。</w:t>
            </w:r>
          </w:p>
        </w:tc>
        <w:tc>
          <w:tcPr>
            <w:tcW w:w="1279"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0-9分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4" w:hRule="atLeast"/>
          <w:jc w:val="center"/>
        </w:trPr>
        <w:tc>
          <w:tcPr>
            <w:tcW w:w="811" w:type="dxa"/>
            <w:noWrap w:val="0"/>
            <w:vAlign w:val="center"/>
          </w:tcPr>
          <w:p>
            <w:pPr>
              <w:spacing w:line="360" w:lineRule="auto"/>
              <w:jc w:val="center"/>
              <w:rPr>
                <w:rFonts w:hint="default" w:ascii="宋体" w:hAnsi="宋体"/>
                <w:color w:val="auto"/>
                <w:sz w:val="24"/>
                <w:szCs w:val="24"/>
                <w:highlight w:val="none"/>
                <w:lang w:val="en-US" w:eastAsia="zh-CN"/>
              </w:rPr>
            </w:pPr>
            <w:r>
              <w:rPr>
                <w:rFonts w:hint="eastAsia" w:ascii="宋体" w:hAnsi="宋体"/>
                <w:color w:val="auto"/>
                <w:sz w:val="24"/>
                <w:szCs w:val="24"/>
                <w:highlight w:val="none"/>
                <w:lang w:val="en-US" w:eastAsia="zh-CN"/>
              </w:rPr>
              <w:t>10</w:t>
            </w:r>
          </w:p>
        </w:tc>
        <w:tc>
          <w:tcPr>
            <w:tcW w:w="1308" w:type="dxa"/>
            <w:noWrap w:val="0"/>
            <w:vAlign w:val="center"/>
          </w:tcPr>
          <w:p>
            <w:pPr>
              <w:spacing w:line="360" w:lineRule="auto"/>
              <w:jc w:val="center"/>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合  计</w:t>
            </w:r>
          </w:p>
        </w:tc>
        <w:tc>
          <w:tcPr>
            <w:tcW w:w="7186" w:type="dxa"/>
            <w:noWrap w:val="0"/>
            <w:vAlign w:val="center"/>
          </w:tcPr>
          <w:p>
            <w:pPr>
              <w:spacing w:line="360" w:lineRule="auto"/>
              <w:jc w:val="left"/>
              <w:rPr>
                <w:rFonts w:hint="eastAsia" w:ascii="宋体" w:hAnsi="宋体"/>
                <w:color w:val="auto"/>
                <w:sz w:val="24"/>
                <w:szCs w:val="24"/>
                <w:highlight w:val="none"/>
                <w:lang w:val="en-US" w:eastAsia="zh-CN"/>
              </w:rPr>
            </w:pPr>
          </w:p>
        </w:tc>
        <w:tc>
          <w:tcPr>
            <w:tcW w:w="1279" w:type="dxa"/>
            <w:noWrap w:val="0"/>
            <w:vAlign w:val="center"/>
          </w:tcPr>
          <w:p>
            <w:pPr>
              <w:spacing w:line="360" w:lineRule="auto"/>
              <w:jc w:val="left"/>
              <w:rPr>
                <w:rFonts w:hint="eastAsia" w:ascii="宋体" w:hAnsi="宋体"/>
                <w:color w:val="auto"/>
                <w:sz w:val="24"/>
                <w:szCs w:val="24"/>
                <w:highlight w:val="none"/>
                <w:lang w:val="en-US" w:eastAsia="zh-CN"/>
              </w:rPr>
            </w:pPr>
            <w:r>
              <w:rPr>
                <w:rFonts w:hint="eastAsia" w:ascii="宋体" w:hAnsi="宋体"/>
                <w:color w:val="auto"/>
                <w:sz w:val="24"/>
                <w:szCs w:val="24"/>
                <w:highlight w:val="none"/>
                <w:lang w:val="en-US" w:eastAsia="zh-CN"/>
              </w:rPr>
              <w:t>80分</w:t>
            </w:r>
          </w:p>
        </w:tc>
      </w:tr>
    </w:tbl>
    <w:p>
      <w:pPr>
        <w:spacing w:line="360" w:lineRule="auto"/>
        <w:rPr>
          <w:rFonts w:hint="eastAsia" w:ascii="宋体" w:hAnsi="宋体"/>
          <w:b/>
          <w:color w:val="auto"/>
          <w:sz w:val="24"/>
          <w:szCs w:val="28"/>
          <w:highlight w:val="none"/>
        </w:rPr>
      </w:pPr>
      <w:r>
        <w:rPr>
          <w:rFonts w:hint="eastAsia" w:ascii="宋体" w:hAnsi="宋体"/>
          <w:b/>
          <w:color w:val="auto"/>
          <w:sz w:val="24"/>
          <w:szCs w:val="28"/>
          <w:highlight w:val="none"/>
        </w:rPr>
        <w:t>8.3商务部分得分计算（</w:t>
      </w:r>
      <w:r>
        <w:rPr>
          <w:rFonts w:ascii="宋体" w:hAnsi="宋体"/>
          <w:b/>
          <w:color w:val="auto"/>
          <w:sz w:val="24"/>
          <w:szCs w:val="28"/>
          <w:highlight w:val="none"/>
        </w:rPr>
        <w:t>3</w:t>
      </w:r>
      <w:r>
        <w:rPr>
          <w:rFonts w:hint="eastAsia" w:ascii="宋体" w:hAnsi="宋体"/>
          <w:b/>
          <w:color w:val="auto"/>
          <w:sz w:val="24"/>
          <w:szCs w:val="28"/>
          <w:highlight w:val="none"/>
        </w:rPr>
        <w:t>0分）</w:t>
      </w:r>
    </w:p>
    <w:p>
      <w:pPr>
        <w:adjustRightInd w:val="0"/>
        <w:snapToGrid w:val="0"/>
        <w:spacing w:line="360" w:lineRule="auto"/>
        <w:ind w:right="-10"/>
        <w:rPr>
          <w:rFonts w:ascii="宋体" w:hAnsi="宋体"/>
          <w:bCs/>
          <w:color w:val="auto"/>
          <w:sz w:val="24"/>
          <w:szCs w:val="20"/>
          <w:highlight w:val="none"/>
        </w:rPr>
      </w:pPr>
      <w:r>
        <w:rPr>
          <w:rFonts w:hint="eastAsia" w:ascii="宋体" w:hAnsi="宋体"/>
          <w:bCs/>
          <w:color w:val="auto"/>
          <w:sz w:val="24"/>
          <w:szCs w:val="20"/>
          <w:highlight w:val="none"/>
        </w:rPr>
        <w:t>依据通过初审的有效投标人名单，其投标人的商务部分得分按照以下方式计算：</w:t>
      </w:r>
    </w:p>
    <w:tbl>
      <w:tblPr>
        <w:tblStyle w:val="15"/>
        <w:tblW w:w="103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1"/>
        <w:gridCol w:w="1054"/>
        <w:gridCol w:w="6511"/>
        <w:gridCol w:w="1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17" w:hRule="atLeast"/>
          <w:jc w:val="center"/>
        </w:trPr>
        <w:tc>
          <w:tcPr>
            <w:tcW w:w="1231" w:type="dxa"/>
            <w:noWrap w:val="0"/>
            <w:vAlign w:val="center"/>
          </w:tcPr>
          <w:p>
            <w:pPr>
              <w:spacing w:line="360" w:lineRule="auto"/>
              <w:rPr>
                <w:rFonts w:ascii="宋体" w:hAnsi="宋体"/>
                <w:b/>
                <w:color w:val="auto"/>
                <w:sz w:val="24"/>
                <w:szCs w:val="24"/>
                <w:highlight w:val="none"/>
              </w:rPr>
            </w:pPr>
            <w:r>
              <w:rPr>
                <w:rFonts w:hint="eastAsia" w:ascii="宋体" w:hAnsi="宋体"/>
                <w:b/>
                <w:color w:val="000000"/>
                <w:sz w:val="24"/>
                <w:szCs w:val="24"/>
                <w:highlight w:val="none"/>
              </w:rPr>
              <w:t>报价部分</w:t>
            </w:r>
          </w:p>
        </w:tc>
        <w:tc>
          <w:tcPr>
            <w:tcW w:w="1054" w:type="dxa"/>
            <w:noWrap w:val="0"/>
            <w:vAlign w:val="center"/>
          </w:tcPr>
          <w:p>
            <w:pPr>
              <w:spacing w:line="360" w:lineRule="auto"/>
              <w:jc w:val="center"/>
              <w:rPr>
                <w:rFonts w:ascii="宋体" w:hAnsi="宋体"/>
                <w:color w:val="auto"/>
                <w:sz w:val="24"/>
                <w:szCs w:val="24"/>
                <w:highlight w:val="none"/>
              </w:rPr>
            </w:pPr>
            <w:r>
              <w:rPr>
                <w:rFonts w:ascii="宋体" w:hAnsi="宋体"/>
                <w:color w:val="000000"/>
                <w:sz w:val="24"/>
                <w:szCs w:val="24"/>
                <w:highlight w:val="none"/>
              </w:rPr>
              <w:t>最终投标报价</w:t>
            </w:r>
          </w:p>
        </w:tc>
        <w:tc>
          <w:tcPr>
            <w:tcW w:w="6511" w:type="dxa"/>
            <w:noWrap w:val="0"/>
            <w:vAlign w:val="center"/>
          </w:tcPr>
          <w:p>
            <w:pPr>
              <w:spacing w:line="360" w:lineRule="auto"/>
              <w:rPr>
                <w:rFonts w:ascii="宋体" w:hAnsi="宋体"/>
                <w:color w:val="auto"/>
                <w:sz w:val="24"/>
                <w:szCs w:val="24"/>
                <w:highlight w:val="none"/>
              </w:rPr>
            </w:pPr>
            <w:r>
              <w:rPr>
                <w:rFonts w:ascii="宋体" w:hAnsi="宋体"/>
                <w:color w:val="000000"/>
                <w:sz w:val="24"/>
                <w:szCs w:val="24"/>
                <w:highlight w:val="none"/>
              </w:rPr>
              <w:t>价格分统一采用有效最低价法，即满足招标文件要求且投标价格最低的投标报价为评标基准价，其价格分为满分。其他投标人的价格分统一按照下列公式计算：投标报价得分＝（评标基准价/投标报价）×</w:t>
            </w:r>
            <w:r>
              <w:rPr>
                <w:rFonts w:hint="eastAsia" w:ascii="宋体" w:hAnsi="宋体"/>
                <w:color w:val="000000"/>
                <w:sz w:val="24"/>
                <w:szCs w:val="24"/>
                <w:highlight w:val="none"/>
                <w:lang w:val="en-US" w:eastAsia="zh-CN"/>
              </w:rPr>
              <w:t>2</w:t>
            </w:r>
            <w:r>
              <w:rPr>
                <w:rFonts w:hint="eastAsia" w:ascii="宋体" w:hAnsi="宋体"/>
                <w:color w:val="000000"/>
                <w:sz w:val="24"/>
                <w:szCs w:val="24"/>
                <w:highlight w:val="none"/>
              </w:rPr>
              <w:t>0</w:t>
            </w:r>
            <w:r>
              <w:rPr>
                <w:rFonts w:ascii="宋体" w:hAnsi="宋体"/>
                <w:color w:val="000000"/>
                <w:sz w:val="24"/>
                <w:szCs w:val="24"/>
                <w:highlight w:val="none"/>
              </w:rPr>
              <w:t>％×100</w:t>
            </w:r>
          </w:p>
        </w:tc>
        <w:tc>
          <w:tcPr>
            <w:tcW w:w="1513" w:type="dxa"/>
            <w:noWrap w:val="0"/>
            <w:vAlign w:val="center"/>
          </w:tcPr>
          <w:p>
            <w:pPr>
              <w:widowControl/>
              <w:spacing w:line="360" w:lineRule="auto"/>
              <w:jc w:val="center"/>
              <w:rPr>
                <w:rFonts w:ascii="宋体" w:hAnsi="宋体" w:cs="宋体"/>
                <w:b/>
                <w:color w:val="auto"/>
                <w:kern w:val="0"/>
                <w:sz w:val="24"/>
                <w:szCs w:val="24"/>
                <w:highlight w:val="none"/>
              </w:rPr>
            </w:pPr>
            <w:r>
              <w:rPr>
                <w:rFonts w:hint="eastAsia" w:ascii="宋体" w:hAnsi="宋体" w:cs="宋体"/>
                <w:b/>
                <w:color w:val="000000"/>
                <w:kern w:val="0"/>
                <w:sz w:val="24"/>
                <w:szCs w:val="24"/>
                <w:highlight w:val="none"/>
              </w:rPr>
              <w:t>0-</w:t>
            </w:r>
            <w:r>
              <w:rPr>
                <w:rFonts w:hint="eastAsia" w:ascii="宋体" w:hAnsi="宋体" w:cs="宋体"/>
                <w:b/>
                <w:color w:val="000000"/>
                <w:kern w:val="0"/>
                <w:sz w:val="24"/>
                <w:szCs w:val="24"/>
                <w:highlight w:val="none"/>
                <w:lang w:val="en-US" w:eastAsia="zh-CN"/>
              </w:rPr>
              <w:t>20</w:t>
            </w:r>
            <w:r>
              <w:rPr>
                <w:rFonts w:hint="eastAsia" w:ascii="宋体" w:hAnsi="宋体" w:cs="宋体"/>
                <w:b/>
                <w:color w:val="000000"/>
                <w:kern w:val="0"/>
                <w:sz w:val="24"/>
                <w:szCs w:val="24"/>
                <w:highlight w:val="none"/>
              </w:rPr>
              <w:t>分</w:t>
            </w:r>
          </w:p>
        </w:tc>
      </w:tr>
    </w:tbl>
    <w:p>
      <w:pPr>
        <w:spacing w:line="360" w:lineRule="auto"/>
        <w:rPr>
          <w:rFonts w:ascii="宋体" w:hAnsi="宋体"/>
          <w:b/>
          <w:color w:val="auto"/>
          <w:sz w:val="24"/>
          <w:szCs w:val="28"/>
          <w:highlight w:val="none"/>
        </w:rPr>
      </w:pPr>
    </w:p>
    <w:p>
      <w:pPr>
        <w:pageBreakBefore w:val="0"/>
        <w:widowControl w:val="0"/>
        <w:kinsoku/>
        <w:wordWrap/>
        <w:overflowPunct/>
        <w:topLinePunct w:val="0"/>
        <w:autoSpaceDE/>
        <w:autoSpaceDN/>
        <w:bidi w:val="0"/>
        <w:adjustRightInd w:val="0"/>
        <w:snapToGrid w:val="0"/>
        <w:spacing w:line="390" w:lineRule="exact"/>
        <w:ind w:right="-10" w:firstLine="482" w:firstLineChars="200"/>
        <w:textAlignment w:val="auto"/>
        <w:rPr>
          <w:rFonts w:ascii="宋体" w:hAnsi="宋体"/>
          <w:color w:val="auto"/>
          <w:sz w:val="24"/>
          <w:highlight w:val="none"/>
        </w:rPr>
      </w:pPr>
      <w:r>
        <w:rPr>
          <w:rFonts w:hint="eastAsia" w:ascii="宋体" w:hAnsi="宋体"/>
          <w:b/>
          <w:color w:val="auto"/>
          <w:sz w:val="24"/>
          <w:szCs w:val="24"/>
          <w:highlight w:val="none"/>
        </w:rPr>
        <w:t>8.4确定中标候选人</w:t>
      </w:r>
    </w:p>
    <w:p>
      <w:pPr>
        <w:pageBreakBefore w:val="0"/>
        <w:widowControl w:val="0"/>
        <w:kinsoku/>
        <w:wordWrap/>
        <w:overflowPunct/>
        <w:topLinePunct w:val="0"/>
        <w:autoSpaceDE/>
        <w:autoSpaceDN/>
        <w:bidi w:val="0"/>
        <w:adjustRightInd w:val="0"/>
        <w:snapToGrid w:val="0"/>
        <w:spacing w:line="390" w:lineRule="exact"/>
        <w:ind w:right="-10" w:firstLine="420" w:firstLineChars="175"/>
        <w:textAlignment w:val="auto"/>
        <w:rPr>
          <w:rFonts w:ascii="宋体" w:hAnsi="宋体"/>
          <w:bCs/>
          <w:color w:val="auto"/>
          <w:sz w:val="24"/>
          <w:highlight w:val="none"/>
        </w:rPr>
      </w:pPr>
      <w:r>
        <w:rPr>
          <w:rFonts w:hint="eastAsia" w:ascii="宋体" w:hAnsi="宋体"/>
          <w:bCs/>
          <w:color w:val="auto"/>
          <w:sz w:val="24"/>
          <w:highlight w:val="none"/>
        </w:rPr>
        <w:t>8</w:t>
      </w:r>
      <w:r>
        <w:rPr>
          <w:rFonts w:ascii="宋体" w:hAnsi="宋体"/>
          <w:bCs/>
          <w:color w:val="auto"/>
          <w:sz w:val="24"/>
          <w:highlight w:val="none"/>
        </w:rPr>
        <w:t>.4.1</w:t>
      </w:r>
      <w:r>
        <w:rPr>
          <w:rFonts w:hint="eastAsia" w:ascii="宋体" w:hAnsi="宋体"/>
          <w:bCs/>
          <w:color w:val="auto"/>
          <w:sz w:val="24"/>
          <w:highlight w:val="none"/>
        </w:rPr>
        <w:t>计算最终得分</w:t>
      </w:r>
    </w:p>
    <w:p>
      <w:pPr>
        <w:pageBreakBefore w:val="0"/>
        <w:widowControl w:val="0"/>
        <w:kinsoku/>
        <w:wordWrap/>
        <w:overflowPunct/>
        <w:topLinePunct w:val="0"/>
        <w:autoSpaceDE/>
        <w:autoSpaceDN/>
        <w:bidi w:val="0"/>
        <w:adjustRightInd w:val="0"/>
        <w:snapToGrid w:val="0"/>
        <w:spacing w:line="390" w:lineRule="exact"/>
        <w:ind w:right="-10" w:firstLine="420" w:firstLineChars="175"/>
        <w:textAlignment w:val="auto"/>
        <w:rPr>
          <w:rFonts w:ascii="宋体" w:hAnsi="宋体"/>
          <w:bCs/>
          <w:color w:val="auto"/>
          <w:sz w:val="24"/>
          <w:highlight w:val="none"/>
        </w:rPr>
      </w:pPr>
      <w:r>
        <w:rPr>
          <w:rFonts w:hint="eastAsia" w:ascii="宋体" w:hAnsi="宋体"/>
          <w:bCs/>
          <w:color w:val="auto"/>
          <w:sz w:val="24"/>
          <w:highlight w:val="none"/>
        </w:rPr>
        <w:t>将每个有效投标人的技术部分得分加商务部分得分，得出该投标人的最终得分。</w:t>
      </w:r>
    </w:p>
    <w:p>
      <w:pPr>
        <w:pageBreakBefore w:val="0"/>
        <w:widowControl w:val="0"/>
        <w:kinsoku/>
        <w:wordWrap/>
        <w:overflowPunct/>
        <w:topLinePunct w:val="0"/>
        <w:autoSpaceDE/>
        <w:autoSpaceDN/>
        <w:bidi w:val="0"/>
        <w:adjustRightInd w:val="0"/>
        <w:snapToGrid w:val="0"/>
        <w:spacing w:line="390" w:lineRule="exact"/>
        <w:ind w:right="-10" w:firstLine="420" w:firstLineChars="175"/>
        <w:textAlignment w:val="auto"/>
        <w:rPr>
          <w:rFonts w:ascii="宋体" w:hAnsi="宋体"/>
          <w:bCs/>
          <w:color w:val="auto"/>
          <w:sz w:val="24"/>
          <w:highlight w:val="none"/>
        </w:rPr>
      </w:pPr>
      <w:r>
        <w:rPr>
          <w:rFonts w:hint="eastAsia" w:ascii="宋体" w:hAnsi="宋体"/>
          <w:bCs/>
          <w:color w:val="auto"/>
          <w:sz w:val="24"/>
          <w:highlight w:val="none"/>
        </w:rPr>
        <w:t>投标人的各项得分均</w:t>
      </w:r>
      <w:bookmarkStart w:id="58" w:name="_Hlk514730679"/>
      <w:r>
        <w:rPr>
          <w:rFonts w:hint="eastAsia" w:ascii="宋体" w:hAnsi="宋体"/>
          <w:bCs/>
          <w:color w:val="auto"/>
          <w:sz w:val="24"/>
          <w:highlight w:val="none"/>
        </w:rPr>
        <w:t>保留小数点后两位（小数点后第三位四舍五入）</w:t>
      </w:r>
      <w:bookmarkEnd w:id="58"/>
      <w:r>
        <w:rPr>
          <w:rFonts w:hint="eastAsia" w:ascii="宋体" w:hAnsi="宋体"/>
          <w:bCs/>
          <w:color w:val="auto"/>
          <w:sz w:val="24"/>
          <w:highlight w:val="none"/>
        </w:rPr>
        <w:t>。</w:t>
      </w:r>
    </w:p>
    <w:p>
      <w:pPr>
        <w:pageBreakBefore w:val="0"/>
        <w:widowControl w:val="0"/>
        <w:kinsoku/>
        <w:wordWrap/>
        <w:overflowPunct/>
        <w:topLinePunct w:val="0"/>
        <w:autoSpaceDE/>
        <w:autoSpaceDN/>
        <w:bidi w:val="0"/>
        <w:adjustRightInd w:val="0"/>
        <w:snapToGrid w:val="0"/>
        <w:spacing w:line="390" w:lineRule="exact"/>
        <w:ind w:right="-10" w:firstLine="420" w:firstLineChars="175"/>
        <w:textAlignment w:val="auto"/>
        <w:rPr>
          <w:rFonts w:ascii="宋体" w:hAnsi="宋体"/>
          <w:bCs/>
          <w:color w:val="auto"/>
          <w:sz w:val="24"/>
          <w:highlight w:val="none"/>
        </w:rPr>
      </w:pPr>
      <w:r>
        <w:rPr>
          <w:rFonts w:hint="eastAsia" w:ascii="宋体" w:hAnsi="宋体"/>
          <w:bCs/>
          <w:color w:val="auto"/>
          <w:sz w:val="24"/>
          <w:highlight w:val="none"/>
        </w:rPr>
        <w:t>8</w:t>
      </w:r>
      <w:r>
        <w:rPr>
          <w:rFonts w:ascii="宋体" w:hAnsi="宋体"/>
          <w:bCs/>
          <w:color w:val="auto"/>
          <w:sz w:val="24"/>
          <w:highlight w:val="none"/>
        </w:rPr>
        <w:t>.4.2</w:t>
      </w:r>
      <w:r>
        <w:rPr>
          <w:rFonts w:hint="eastAsia" w:ascii="宋体" w:hAnsi="宋体"/>
          <w:bCs/>
          <w:color w:val="auto"/>
          <w:sz w:val="24"/>
          <w:highlight w:val="none"/>
        </w:rPr>
        <w:t>按照有效投标人最终得分由高到低排出中标候选人。</w:t>
      </w:r>
    </w:p>
    <w:p>
      <w:pPr>
        <w:pageBreakBefore w:val="0"/>
        <w:widowControl w:val="0"/>
        <w:kinsoku/>
        <w:wordWrap/>
        <w:overflowPunct/>
        <w:topLinePunct w:val="0"/>
        <w:autoSpaceDE/>
        <w:autoSpaceDN/>
        <w:bidi w:val="0"/>
        <w:adjustRightInd w:val="0"/>
        <w:snapToGrid w:val="0"/>
        <w:spacing w:line="390" w:lineRule="exact"/>
        <w:ind w:right="-10" w:firstLine="420" w:firstLineChars="175"/>
        <w:textAlignment w:val="auto"/>
        <w:rPr>
          <w:rFonts w:ascii="宋体" w:hAnsi="宋体"/>
          <w:bCs/>
          <w:color w:val="auto"/>
          <w:sz w:val="24"/>
          <w:highlight w:val="none"/>
        </w:rPr>
      </w:pPr>
      <w:r>
        <w:rPr>
          <w:rFonts w:hint="eastAsia" w:ascii="宋体" w:hAnsi="宋体"/>
          <w:bCs/>
          <w:color w:val="auto"/>
          <w:sz w:val="24"/>
          <w:highlight w:val="none"/>
        </w:rPr>
        <w:t>最终得分相同的，按技术部分得分由高到低顺序排序。技术部分得分及最终得分均相同的，</w:t>
      </w:r>
      <w:bookmarkStart w:id="59" w:name="_Hlk514735510"/>
      <w:r>
        <w:rPr>
          <w:rFonts w:hint="eastAsia" w:ascii="宋体" w:hAnsi="宋体"/>
          <w:bCs/>
          <w:color w:val="auto"/>
          <w:sz w:val="24"/>
          <w:highlight w:val="none"/>
        </w:rPr>
        <w:t>则采取评标委员会抽签方式确定其前后次序。</w:t>
      </w:r>
      <w:bookmarkEnd w:id="59"/>
    </w:p>
    <w:p>
      <w:pPr>
        <w:pageBreakBefore w:val="0"/>
        <w:widowControl w:val="0"/>
        <w:kinsoku/>
        <w:wordWrap/>
        <w:overflowPunct/>
        <w:topLinePunct w:val="0"/>
        <w:autoSpaceDE/>
        <w:autoSpaceDN/>
        <w:bidi w:val="0"/>
        <w:adjustRightInd w:val="0"/>
        <w:snapToGrid w:val="0"/>
        <w:spacing w:line="390" w:lineRule="exact"/>
        <w:ind w:right="-10" w:firstLine="422" w:firstLineChars="175"/>
        <w:textAlignment w:val="auto"/>
        <w:rPr>
          <w:rFonts w:hint="eastAsia" w:ascii="宋体" w:hAnsi="宋体"/>
          <w:bCs/>
          <w:color w:val="auto"/>
          <w:sz w:val="24"/>
          <w:highlight w:val="none"/>
        </w:rPr>
      </w:pPr>
      <w:r>
        <w:rPr>
          <w:rFonts w:hint="eastAsia" w:ascii="宋体" w:hAnsi="宋体"/>
          <w:b/>
          <w:bCs/>
          <w:color w:val="auto"/>
          <w:sz w:val="24"/>
          <w:highlight w:val="none"/>
        </w:rPr>
        <w:t>9.</w:t>
      </w:r>
      <w:r>
        <w:rPr>
          <w:rFonts w:hint="eastAsia" w:ascii="宋体" w:hAnsi="宋体"/>
          <w:bCs/>
          <w:color w:val="auto"/>
          <w:sz w:val="24"/>
          <w:highlight w:val="none"/>
        </w:rPr>
        <w:t>各投标人的得分一经得出，并核对无误后，任何人不得更改。</w:t>
      </w:r>
    </w:p>
    <w:p>
      <w:pPr>
        <w:pStyle w:val="7"/>
        <w:pageBreakBefore w:val="0"/>
        <w:widowControl w:val="0"/>
        <w:kinsoku/>
        <w:wordWrap/>
        <w:overflowPunct/>
        <w:topLinePunct w:val="0"/>
        <w:autoSpaceDE/>
        <w:autoSpaceDN/>
        <w:bidi w:val="0"/>
        <w:spacing w:line="390" w:lineRule="exact"/>
        <w:ind w:right="-10" w:firstLine="482"/>
        <w:textAlignment w:val="auto"/>
        <w:rPr>
          <w:rFonts w:hint="eastAsia" w:ascii="宋体" w:hAnsi="宋体" w:eastAsia="宋体"/>
          <w:color w:val="auto"/>
          <w:sz w:val="24"/>
          <w:highlight w:val="none"/>
          <w:lang w:eastAsia="zh-CN"/>
        </w:rPr>
      </w:pPr>
      <w:r>
        <w:rPr>
          <w:rFonts w:hint="eastAsia" w:ascii="宋体" w:hAnsi="宋体" w:eastAsia="宋体"/>
          <w:b/>
          <w:color w:val="auto"/>
          <w:sz w:val="24"/>
          <w:highlight w:val="none"/>
          <w:lang w:eastAsia="zh-CN"/>
        </w:rPr>
        <w:t>10</w:t>
      </w:r>
      <w:r>
        <w:rPr>
          <w:rFonts w:hint="eastAsia" w:ascii="宋体" w:hAnsi="宋体" w:eastAsia="宋体"/>
          <w:b/>
          <w:color w:val="auto"/>
          <w:sz w:val="24"/>
          <w:highlight w:val="none"/>
        </w:rPr>
        <w:t>.</w:t>
      </w:r>
      <w:r>
        <w:rPr>
          <w:rFonts w:hint="eastAsia" w:ascii="宋体" w:hAnsi="宋体" w:eastAsia="宋体"/>
          <w:color w:val="auto"/>
          <w:sz w:val="24"/>
          <w:highlight w:val="none"/>
        </w:rPr>
        <w:t>如果有效投标报价出现两家或两家以上相同者，则采取评标委员会抽签方式确定其前后次序。</w:t>
      </w:r>
    </w:p>
    <w:p>
      <w:pPr>
        <w:pageBreakBefore w:val="0"/>
        <w:widowControl w:val="0"/>
        <w:kinsoku/>
        <w:wordWrap/>
        <w:overflowPunct/>
        <w:topLinePunct w:val="0"/>
        <w:autoSpaceDE/>
        <w:autoSpaceDN/>
        <w:bidi w:val="0"/>
        <w:adjustRightInd w:val="0"/>
        <w:snapToGrid w:val="0"/>
        <w:spacing w:line="390" w:lineRule="exact"/>
        <w:ind w:right="-10" w:firstLine="482" w:firstLineChars="200"/>
        <w:textAlignment w:val="auto"/>
        <w:rPr>
          <w:rFonts w:hint="eastAsia" w:ascii="宋体" w:hAnsi="宋体"/>
          <w:b/>
          <w:color w:val="auto"/>
          <w:sz w:val="24"/>
          <w:highlight w:val="none"/>
        </w:rPr>
      </w:pPr>
      <w:r>
        <w:rPr>
          <w:rFonts w:hint="eastAsia" w:ascii="宋体" w:hAnsi="宋体"/>
          <w:b/>
          <w:color w:val="auto"/>
          <w:sz w:val="24"/>
          <w:highlight w:val="none"/>
        </w:rPr>
        <w:t>11.</w:t>
      </w:r>
      <w:r>
        <w:rPr>
          <w:rFonts w:hint="eastAsia" w:ascii="宋体" w:hAnsi="宋体"/>
          <w:color w:val="auto"/>
          <w:sz w:val="24"/>
          <w:highlight w:val="none"/>
        </w:rPr>
        <w:t>评标委员会在评标过程中发现的问题，应当及时作出处理或者向招标人提出处理建议，并作书面记录。</w:t>
      </w:r>
    </w:p>
    <w:p>
      <w:pPr>
        <w:pageBreakBefore w:val="0"/>
        <w:widowControl w:val="0"/>
        <w:kinsoku/>
        <w:wordWrap/>
        <w:overflowPunct/>
        <w:topLinePunct w:val="0"/>
        <w:autoSpaceDE/>
        <w:autoSpaceDN/>
        <w:bidi w:val="0"/>
        <w:adjustRightInd w:val="0"/>
        <w:snapToGrid w:val="0"/>
        <w:spacing w:line="390" w:lineRule="exact"/>
        <w:ind w:right="-10" w:firstLine="482" w:firstLineChars="200"/>
        <w:textAlignment w:val="auto"/>
        <w:rPr>
          <w:rFonts w:hint="eastAsia" w:ascii="宋体" w:hAnsi="宋体"/>
          <w:color w:val="auto"/>
          <w:sz w:val="24"/>
          <w:highlight w:val="none"/>
        </w:rPr>
      </w:pPr>
      <w:r>
        <w:rPr>
          <w:rFonts w:hint="eastAsia" w:ascii="宋体" w:hAnsi="宋体"/>
          <w:b/>
          <w:color w:val="auto"/>
          <w:sz w:val="24"/>
          <w:highlight w:val="none"/>
        </w:rPr>
        <w:t>12.</w:t>
      </w:r>
      <w:r>
        <w:rPr>
          <w:rFonts w:hint="eastAsia" w:ascii="宋体" w:hAnsi="宋体"/>
          <w:color w:val="auto"/>
          <w:sz w:val="24"/>
          <w:highlight w:val="none"/>
        </w:rPr>
        <w:t>在评审过程中，评标委员会发现投标人的报价或者某些分项报价可能低于成本或者高于招标文件设定的最高投标限价的，评标委员会将以询标的方式告知并要求投标人以书面方式进行必要的说明或补正，经评标委员会认定其报价低于成本或者高于招标文件设定的最高投标限价的，将否决其投标。对于询标后判定为不符合招标文件的报价，评委要提出充足的否定理由，并予以书面记录。最终对投标人的评审结论分为通过和未通过。</w:t>
      </w:r>
    </w:p>
    <w:p>
      <w:pPr>
        <w:pageBreakBefore w:val="0"/>
        <w:widowControl w:val="0"/>
        <w:kinsoku/>
        <w:wordWrap/>
        <w:overflowPunct/>
        <w:topLinePunct w:val="0"/>
        <w:autoSpaceDE/>
        <w:autoSpaceDN/>
        <w:bidi w:val="0"/>
        <w:adjustRightInd w:val="0"/>
        <w:snapToGrid w:val="0"/>
        <w:spacing w:line="390" w:lineRule="exact"/>
        <w:ind w:right="-10" w:firstLine="482" w:firstLineChars="200"/>
        <w:textAlignment w:val="auto"/>
        <w:rPr>
          <w:rFonts w:hint="eastAsia" w:ascii="宋体" w:hAnsi="宋体"/>
          <w:color w:val="auto"/>
          <w:sz w:val="24"/>
          <w:highlight w:val="none"/>
        </w:rPr>
      </w:pPr>
      <w:r>
        <w:rPr>
          <w:rFonts w:hint="eastAsia" w:ascii="宋体" w:hAnsi="宋体"/>
          <w:b/>
          <w:color w:val="auto"/>
          <w:sz w:val="24"/>
          <w:highlight w:val="none"/>
        </w:rPr>
        <w:t>13.</w:t>
      </w:r>
      <w:r>
        <w:rPr>
          <w:rFonts w:hint="eastAsia" w:ascii="宋体" w:hAnsi="宋体"/>
          <w:color w:val="auto"/>
          <w:sz w:val="24"/>
          <w:highlight w:val="none"/>
        </w:rPr>
        <w:t>投标人投标报价与公布的预算价（或控制价)相比降幅过小，或投标人投标报价明显缺乏竞争性的，评标委员会可以否决所有投标。</w:t>
      </w:r>
    </w:p>
    <w:p>
      <w:pPr>
        <w:pageBreakBefore w:val="0"/>
        <w:widowControl w:val="0"/>
        <w:kinsoku/>
        <w:wordWrap/>
        <w:overflowPunct/>
        <w:topLinePunct w:val="0"/>
        <w:autoSpaceDE/>
        <w:autoSpaceDN/>
        <w:bidi w:val="0"/>
        <w:adjustRightInd w:val="0"/>
        <w:snapToGrid w:val="0"/>
        <w:spacing w:line="390" w:lineRule="exact"/>
        <w:ind w:right="-10" w:firstLine="472" w:firstLineChars="196"/>
        <w:textAlignment w:val="auto"/>
        <w:rPr>
          <w:rFonts w:hint="eastAsia" w:ascii="宋体" w:hAnsi="宋体"/>
          <w:bCs/>
          <w:color w:val="auto"/>
          <w:sz w:val="24"/>
          <w:highlight w:val="none"/>
        </w:rPr>
      </w:pPr>
      <w:r>
        <w:rPr>
          <w:rFonts w:hint="eastAsia" w:ascii="宋体" w:hAnsi="宋体"/>
          <w:b/>
          <w:bCs/>
          <w:color w:val="auto"/>
          <w:sz w:val="24"/>
          <w:highlight w:val="none"/>
        </w:rPr>
        <w:t>14.</w:t>
      </w:r>
      <w:r>
        <w:rPr>
          <w:rFonts w:hint="eastAsia" w:ascii="宋体" w:hAnsi="宋体"/>
          <w:bCs/>
          <w:color w:val="auto"/>
          <w:sz w:val="24"/>
          <w:highlight w:val="none"/>
        </w:rPr>
        <w:t>评标后，评标委员会应写出评标报告并签字。评标报告是评标委员会根据全体评标成员签字的原始评标记录和评标结果编写的报告，评标委员会全体成员及监督员均须在评标报告上签字。评标报告应如实记录本次评标的主要过程，全面反映评标过程中的各种不同的意见，以及其他澄清、说明、补正事项。</w:t>
      </w:r>
    </w:p>
    <w:p>
      <w:pPr>
        <w:pageBreakBefore w:val="0"/>
        <w:widowControl w:val="0"/>
        <w:kinsoku/>
        <w:wordWrap/>
        <w:overflowPunct/>
        <w:topLinePunct w:val="0"/>
        <w:autoSpaceDE/>
        <w:autoSpaceDN/>
        <w:bidi w:val="0"/>
        <w:adjustRightInd w:val="0"/>
        <w:snapToGrid w:val="0"/>
        <w:spacing w:line="390" w:lineRule="exact"/>
        <w:ind w:right="-10" w:firstLine="482" w:firstLineChars="200"/>
        <w:textAlignment w:val="auto"/>
        <w:rPr>
          <w:rFonts w:hint="eastAsia" w:ascii="宋体" w:hAnsi="宋体"/>
          <w:color w:val="auto"/>
          <w:sz w:val="24"/>
          <w:highlight w:val="none"/>
        </w:rPr>
      </w:pPr>
      <w:r>
        <w:rPr>
          <w:rFonts w:hint="eastAsia" w:ascii="宋体" w:hAnsi="宋体"/>
          <w:b/>
          <w:bCs/>
          <w:color w:val="auto"/>
          <w:sz w:val="24"/>
          <w:highlight w:val="none"/>
        </w:rPr>
        <w:t>15.</w:t>
      </w:r>
      <w:r>
        <w:rPr>
          <w:rFonts w:hint="eastAsia" w:ascii="宋体" w:hAnsi="宋体"/>
          <w:color w:val="auto"/>
          <w:sz w:val="24"/>
          <w:highlight w:val="none"/>
        </w:rPr>
        <w:t xml:space="preserve"> 评标委员会和评标工作人员应严格遵守国家的法律、法规和规章制度；严格按照本次招标文件进行评标；公正廉洁、不徇私情，不得损害国家利益；保护招、投标人的合法权益。</w:t>
      </w:r>
    </w:p>
    <w:p>
      <w:pPr>
        <w:pageBreakBefore w:val="0"/>
        <w:widowControl w:val="0"/>
        <w:kinsoku/>
        <w:wordWrap/>
        <w:overflowPunct/>
        <w:topLinePunct w:val="0"/>
        <w:autoSpaceDE/>
        <w:autoSpaceDN/>
        <w:bidi w:val="0"/>
        <w:spacing w:line="390" w:lineRule="exact"/>
        <w:ind w:firstLine="482" w:firstLineChars="200"/>
        <w:textAlignment w:val="auto"/>
        <w:rPr>
          <w:rFonts w:hint="eastAsia"/>
          <w:color w:val="auto"/>
          <w:highlight w:val="none"/>
        </w:rPr>
      </w:pPr>
      <w:r>
        <w:rPr>
          <w:rFonts w:hint="eastAsia" w:ascii="宋体" w:hAnsi="宋体"/>
          <w:b/>
          <w:bCs/>
          <w:color w:val="auto"/>
          <w:sz w:val="24"/>
          <w:highlight w:val="none"/>
        </w:rPr>
        <w:t>16.</w:t>
      </w:r>
      <w:r>
        <w:rPr>
          <w:rFonts w:hint="eastAsia" w:ascii="宋体" w:hAnsi="宋体"/>
          <w:bCs/>
          <w:color w:val="auto"/>
          <w:sz w:val="24"/>
          <w:highlight w:val="none"/>
        </w:rPr>
        <w:t>在评标过程中，评委及其他评标工作人员必须对评标情况严格保密，任何人不得将评标情况透露给与投标人有关的单位和个人。</w:t>
      </w:r>
      <w:bookmarkStart w:id="60" w:name="_Toc220232391"/>
    </w:p>
    <w:p>
      <w:pPr>
        <w:pStyle w:val="18"/>
        <w:rPr>
          <w:rFonts w:hint="eastAsia"/>
          <w:color w:val="auto"/>
          <w:highlight w:val="none"/>
        </w:rPr>
      </w:pPr>
    </w:p>
    <w:p>
      <w:pPr>
        <w:pStyle w:val="18"/>
        <w:rPr>
          <w:rFonts w:hint="eastAsia"/>
          <w:color w:val="auto"/>
          <w:highlight w:val="none"/>
        </w:rPr>
      </w:pPr>
    </w:p>
    <w:p>
      <w:pPr>
        <w:pStyle w:val="18"/>
        <w:rPr>
          <w:rFonts w:hint="eastAsia"/>
          <w:color w:val="auto"/>
          <w:highlight w:val="none"/>
        </w:rPr>
      </w:pPr>
    </w:p>
    <w:bookmarkEnd w:id="60"/>
    <w:p>
      <w:pPr>
        <w:pStyle w:val="4"/>
        <w:spacing w:line="500" w:lineRule="exact"/>
        <w:ind w:firstLine="0"/>
        <w:rPr>
          <w:rFonts w:hint="eastAsia" w:ascii="宋体" w:hAnsi="宋体" w:eastAsia="宋体"/>
          <w:color w:val="auto"/>
          <w:highlight w:val="none"/>
          <w:lang w:val="en-US" w:eastAsia="zh-CN"/>
        </w:rPr>
      </w:pPr>
      <w:bookmarkStart w:id="61" w:name="_Toc47594671"/>
      <w:bookmarkStart w:id="62" w:name="_Toc21767"/>
      <w:r>
        <w:rPr>
          <w:rFonts w:hint="eastAsia" w:ascii="宋体" w:hAnsi="宋体" w:eastAsia="宋体"/>
          <w:color w:val="auto"/>
          <w:highlight w:val="none"/>
        </w:rPr>
        <w:t>第六章</w:t>
      </w:r>
      <w:bookmarkStart w:id="63" w:name="_Toc220232392"/>
      <w:r>
        <w:rPr>
          <w:rFonts w:hint="eastAsia" w:ascii="宋体" w:hAnsi="宋体" w:eastAsia="宋体"/>
          <w:color w:val="auto"/>
          <w:highlight w:val="none"/>
        </w:rPr>
        <w:t xml:space="preserve"> </w:t>
      </w:r>
      <w:r>
        <w:rPr>
          <w:rFonts w:ascii="宋体" w:hAnsi="宋体" w:eastAsia="宋体"/>
          <w:color w:val="auto"/>
          <w:highlight w:val="none"/>
        </w:rPr>
        <w:t>合同</w:t>
      </w:r>
      <w:bookmarkEnd w:id="61"/>
      <w:bookmarkEnd w:id="62"/>
      <w:bookmarkEnd w:id="63"/>
    </w:p>
    <w:p>
      <w:pPr>
        <w:pStyle w:val="4"/>
        <w:spacing w:line="500" w:lineRule="exact"/>
        <w:ind w:firstLine="0"/>
        <w:rPr>
          <w:rFonts w:hint="eastAsia" w:ascii="宋体" w:hAnsi="宋体" w:eastAsia="宋体"/>
          <w:color w:val="auto"/>
          <w:highlight w:val="none"/>
          <w:lang w:val="en-US" w:eastAsia="zh-CN"/>
        </w:rPr>
      </w:pPr>
      <w:bookmarkStart w:id="64" w:name="_Toc147853481"/>
      <w:bookmarkStart w:id="65" w:name="_Toc246997081"/>
      <w:bookmarkStart w:id="66" w:name="_Toc118570824"/>
      <w:bookmarkStart w:id="67" w:name="_Toc10717"/>
      <w:bookmarkStart w:id="68" w:name="_Toc179632787"/>
      <w:bookmarkStart w:id="69" w:name="_Toc247085853"/>
      <w:bookmarkStart w:id="70" w:name="_Toc10790"/>
      <w:bookmarkStart w:id="71" w:name="_Toc118571490"/>
      <w:bookmarkStart w:id="72" w:name="_Toc118571218"/>
      <w:bookmarkStart w:id="73" w:name="_Toc246996338"/>
      <w:bookmarkStart w:id="74" w:name="_Toc47594672"/>
      <w:bookmarkStart w:id="75" w:name="_Toc32028"/>
      <w:r>
        <w:rPr>
          <w:rFonts w:hint="eastAsia" w:ascii="宋体" w:hAnsi="宋体" w:eastAsia="宋体"/>
          <w:color w:val="auto"/>
          <w:highlight w:val="none"/>
        </w:rPr>
        <w:t xml:space="preserve">第六章 </w:t>
      </w:r>
      <w:r>
        <w:rPr>
          <w:rFonts w:ascii="宋体" w:hAnsi="宋体" w:eastAsia="宋体"/>
          <w:color w:val="auto"/>
          <w:highlight w:val="none"/>
        </w:rPr>
        <w:t>合同</w:t>
      </w:r>
    </w:p>
    <w:p>
      <w:pPr>
        <w:pageBreakBefore w:val="0"/>
        <w:kinsoku/>
        <w:overflowPunct/>
        <w:bidi w:val="0"/>
        <w:adjustRightInd w:val="0"/>
        <w:snapToGrid w:val="0"/>
        <w:ind w:firstLine="643" w:firstLineChars="200"/>
        <w:outlineLvl w:val="9"/>
        <w:rPr>
          <w:rFonts w:hint="eastAsia" w:ascii="仿宋" w:hAnsi="仿宋" w:eastAsia="仿宋" w:cs="仿宋"/>
          <w:b/>
          <w:bCs/>
          <w:color w:val="000000"/>
          <w:sz w:val="32"/>
          <w:szCs w:val="32"/>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outlineLvl w:val="9"/>
        <w:rPr>
          <w:rFonts w:hint="eastAsia" w:ascii="仿宋" w:hAnsi="仿宋" w:eastAsia="仿宋" w:cs="仿宋"/>
          <w:b/>
          <w:bCs w:val="0"/>
          <w:color w:val="333333"/>
          <w:kern w:val="0"/>
          <w:sz w:val="32"/>
          <w:szCs w:val="32"/>
          <w:highlight w:val="none"/>
          <w:u w:val="none"/>
        </w:rPr>
      </w:pPr>
      <w:bookmarkStart w:id="76" w:name="_Toc8164"/>
      <w:r>
        <w:rPr>
          <w:rFonts w:hint="eastAsia" w:ascii="仿宋" w:hAnsi="仿宋" w:eastAsia="仿宋" w:cs="仿宋"/>
          <w:b/>
          <w:bCs w:val="0"/>
          <w:color w:val="333333"/>
          <w:kern w:val="0"/>
          <w:sz w:val="32"/>
          <w:szCs w:val="32"/>
          <w:highlight w:val="none"/>
          <w:u w:val="none"/>
          <w:lang w:eastAsia="zh-CN"/>
        </w:rPr>
        <w:t>合肥国际人才公寓A地块工程建筑竣工规划核实测绘</w:t>
      </w:r>
      <w:r>
        <w:rPr>
          <w:rFonts w:hint="eastAsia" w:ascii="仿宋" w:hAnsi="仿宋" w:eastAsia="仿宋" w:cs="仿宋"/>
          <w:b/>
          <w:bCs w:val="0"/>
          <w:color w:val="333333"/>
          <w:kern w:val="0"/>
          <w:sz w:val="32"/>
          <w:szCs w:val="32"/>
          <w:highlight w:val="none"/>
          <w:u w:val="none"/>
        </w:rPr>
        <w:t>合同</w:t>
      </w:r>
      <w:bookmarkEnd w:id="76"/>
    </w:p>
    <w:p>
      <w:pPr>
        <w:keepNext w:val="0"/>
        <w:keepLines w:val="0"/>
        <w:pageBreakBefore w:val="0"/>
        <w:kinsoku/>
        <w:overflowPunct/>
        <w:autoSpaceDE/>
        <w:autoSpaceDN/>
        <w:bidi w:val="0"/>
        <w:adjustRightInd w:val="0"/>
        <w:snapToGrid w:val="0"/>
        <w:ind w:firstLine="643" w:firstLineChars="200"/>
        <w:textAlignment w:val="auto"/>
        <w:outlineLvl w:val="9"/>
        <w:rPr>
          <w:rFonts w:hint="eastAsia" w:ascii="仿宋" w:hAnsi="仿宋" w:eastAsia="仿宋" w:cs="仿宋"/>
          <w:b/>
          <w:bCs/>
          <w:color w:val="000000"/>
          <w:sz w:val="32"/>
          <w:szCs w:val="32"/>
          <w:highlight w:val="none"/>
        </w:rPr>
      </w:pPr>
    </w:p>
    <w:p>
      <w:pPr>
        <w:pStyle w:val="28"/>
        <w:keepNext w:val="0"/>
        <w:keepLines w:val="0"/>
        <w:pageBreakBefore w:val="0"/>
        <w:kinsoku/>
        <w:overflowPunct/>
        <w:autoSpaceDE/>
        <w:autoSpaceDN/>
        <w:bidi w:val="0"/>
        <w:textAlignment w:val="auto"/>
        <w:outlineLvl w:val="9"/>
        <w:rPr>
          <w:rFonts w:hint="eastAsia" w:ascii="仿宋" w:hAnsi="仿宋" w:eastAsia="仿宋" w:cs="仿宋"/>
          <w:sz w:val="32"/>
          <w:szCs w:val="32"/>
          <w:highlight w:val="none"/>
        </w:rPr>
      </w:pPr>
    </w:p>
    <w:p>
      <w:pPr>
        <w:keepNext w:val="0"/>
        <w:keepLines w:val="0"/>
        <w:pageBreakBefore w:val="0"/>
        <w:kinsoku/>
        <w:overflowPunct/>
        <w:autoSpaceDE/>
        <w:autoSpaceDN/>
        <w:bidi w:val="0"/>
        <w:adjustRightInd w:val="0"/>
        <w:snapToGrid w:val="0"/>
        <w:spacing w:line="520" w:lineRule="exact"/>
        <w:jc w:val="right"/>
        <w:textAlignment w:val="auto"/>
        <w:outlineLvl w:val="9"/>
        <w:rPr>
          <w:rFonts w:hint="eastAsia" w:ascii="仿宋" w:hAnsi="仿宋" w:eastAsia="仿宋" w:cs="仿宋"/>
          <w:b/>
          <w:bCs/>
          <w:color w:val="000000"/>
          <w:sz w:val="32"/>
          <w:szCs w:val="32"/>
          <w:highlight w:val="none"/>
        </w:rPr>
      </w:pPr>
      <w:r>
        <w:rPr>
          <w:rFonts w:hint="eastAsia" w:ascii="仿宋" w:hAnsi="仿宋" w:eastAsia="仿宋" w:cs="仿宋"/>
          <w:b/>
          <w:bCs/>
          <w:sz w:val="32"/>
          <w:szCs w:val="32"/>
          <w:highlight w:val="none"/>
        </w:rPr>
        <w:t>文旅博览（202</w:t>
      </w:r>
      <w:r>
        <w:rPr>
          <w:rFonts w:hint="eastAsia" w:ascii="仿宋" w:hAnsi="仿宋" w:eastAsia="仿宋" w:cs="仿宋"/>
          <w:b/>
          <w:bCs/>
          <w:sz w:val="32"/>
          <w:szCs w:val="32"/>
          <w:highlight w:val="none"/>
          <w:lang w:val="en-US" w:eastAsia="zh-CN"/>
        </w:rPr>
        <w:t>3</w:t>
      </w:r>
      <w:r>
        <w:rPr>
          <w:rFonts w:hint="eastAsia" w:ascii="仿宋" w:hAnsi="仿宋" w:eastAsia="仿宋" w:cs="仿宋"/>
          <w:b/>
          <w:bCs/>
          <w:sz w:val="32"/>
          <w:szCs w:val="32"/>
          <w:highlight w:val="none"/>
        </w:rPr>
        <w:t>）第xxx号合同</w:t>
      </w:r>
    </w:p>
    <w:p>
      <w:pPr>
        <w:keepNext w:val="0"/>
        <w:keepLines w:val="0"/>
        <w:pageBreakBefore w:val="0"/>
        <w:kinsoku/>
        <w:overflowPunct/>
        <w:autoSpaceDE/>
        <w:autoSpaceDN/>
        <w:bidi w:val="0"/>
        <w:adjustRightInd w:val="0"/>
        <w:snapToGrid w:val="0"/>
        <w:spacing w:line="520" w:lineRule="exact"/>
        <w:ind w:firstLine="643" w:firstLineChars="200"/>
        <w:textAlignment w:val="auto"/>
        <w:outlineLvl w:val="9"/>
        <w:rPr>
          <w:rFonts w:hint="eastAsia" w:ascii="仿宋" w:hAnsi="仿宋" w:eastAsia="仿宋" w:cs="仿宋"/>
          <w:b/>
          <w:bCs/>
          <w:color w:val="000000"/>
          <w:sz w:val="32"/>
          <w:szCs w:val="32"/>
          <w:highlight w:val="none"/>
        </w:rPr>
      </w:pPr>
    </w:p>
    <w:p>
      <w:pPr>
        <w:pStyle w:val="28"/>
        <w:keepNext w:val="0"/>
        <w:keepLines w:val="0"/>
        <w:pageBreakBefore w:val="0"/>
        <w:kinsoku/>
        <w:overflowPunct/>
        <w:autoSpaceDE/>
        <w:autoSpaceDN/>
        <w:bidi w:val="0"/>
        <w:textAlignment w:val="auto"/>
        <w:outlineLvl w:val="9"/>
        <w:rPr>
          <w:rFonts w:hint="eastAsia" w:ascii="仿宋" w:hAnsi="仿宋" w:eastAsia="仿宋" w:cs="仿宋"/>
          <w:sz w:val="32"/>
          <w:szCs w:val="32"/>
        </w:rPr>
      </w:pPr>
    </w:p>
    <w:p>
      <w:pPr>
        <w:keepNext w:val="0"/>
        <w:keepLines w:val="0"/>
        <w:pageBreakBefore w:val="0"/>
        <w:kinsoku/>
        <w:overflowPunct/>
        <w:autoSpaceDE/>
        <w:autoSpaceDN/>
        <w:bidi w:val="0"/>
        <w:adjustRightInd w:val="0"/>
        <w:snapToGrid w:val="0"/>
        <w:spacing w:line="520" w:lineRule="exact"/>
        <w:ind w:firstLine="643" w:firstLineChars="200"/>
        <w:textAlignment w:val="auto"/>
        <w:outlineLvl w:val="9"/>
        <w:rPr>
          <w:rFonts w:hint="eastAsia" w:ascii="仿宋" w:hAnsi="仿宋" w:eastAsia="仿宋" w:cs="仿宋"/>
          <w:b/>
          <w:bCs/>
          <w:color w:val="000000"/>
          <w:sz w:val="32"/>
          <w:szCs w:val="32"/>
          <w:highlight w:val="none"/>
        </w:rPr>
      </w:pPr>
    </w:p>
    <w:p>
      <w:pPr>
        <w:keepNext w:val="0"/>
        <w:keepLines w:val="0"/>
        <w:pageBreakBefore w:val="0"/>
        <w:kinsoku/>
        <w:overflowPunct/>
        <w:autoSpaceDE/>
        <w:autoSpaceDN/>
        <w:bidi w:val="0"/>
        <w:adjustRightInd w:val="0"/>
        <w:snapToGrid w:val="0"/>
        <w:spacing w:line="520" w:lineRule="exact"/>
        <w:ind w:firstLine="643" w:firstLineChars="200"/>
        <w:textAlignment w:val="auto"/>
        <w:outlineLvl w:val="9"/>
        <w:rPr>
          <w:rFonts w:hint="eastAsia" w:ascii="仿宋" w:hAnsi="仿宋" w:eastAsia="仿宋" w:cs="仿宋"/>
          <w:color w:val="000000"/>
          <w:sz w:val="32"/>
          <w:szCs w:val="32"/>
          <w:highlight w:val="none"/>
        </w:rPr>
      </w:pPr>
      <w:r>
        <w:rPr>
          <w:rFonts w:hint="eastAsia" w:ascii="仿宋" w:hAnsi="仿宋" w:eastAsia="仿宋" w:cs="仿宋"/>
          <w:b/>
          <w:bCs/>
          <w:color w:val="000000"/>
          <w:sz w:val="32"/>
          <w:szCs w:val="32"/>
          <w:highlight w:val="none"/>
          <w:lang w:val="en-US" w:eastAsia="zh-CN"/>
        </w:rPr>
        <w:t>发包人（以下简称甲方）</w:t>
      </w:r>
      <w:r>
        <w:rPr>
          <w:rFonts w:hint="eastAsia" w:ascii="仿宋" w:hAnsi="仿宋" w:eastAsia="仿宋" w:cs="仿宋"/>
          <w:b/>
          <w:bCs/>
          <w:color w:val="000000"/>
          <w:sz w:val="32"/>
          <w:szCs w:val="32"/>
          <w:highlight w:val="none"/>
          <w:lang w:eastAsia="zh-CN"/>
        </w:rPr>
        <w:t>：</w:t>
      </w:r>
      <w:r>
        <w:rPr>
          <w:rFonts w:hint="eastAsia" w:ascii="仿宋" w:hAnsi="仿宋" w:eastAsia="仿宋" w:cs="仿宋"/>
          <w:b/>
          <w:bCs/>
          <w:color w:val="000000"/>
          <w:sz w:val="32"/>
          <w:szCs w:val="32"/>
          <w:highlight w:val="none"/>
        </w:rPr>
        <w:t>合肥文旅博览集团有限公司</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地 址：</w:t>
      </w:r>
      <w:r>
        <w:rPr>
          <w:rFonts w:hint="eastAsia" w:ascii="仿宋" w:hAnsi="仿宋" w:eastAsia="仿宋" w:cs="仿宋"/>
          <w:color w:val="000000"/>
          <w:sz w:val="32"/>
          <w:szCs w:val="32"/>
          <w:highlight w:val="none"/>
          <w:lang w:val="en-US" w:eastAsia="zh-CN"/>
        </w:rPr>
        <w:t>合肥市习友路988号投资大厦</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法定代表人：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联系人：            </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b/>
          <w:bCs/>
          <w:color w:val="000000"/>
          <w:sz w:val="32"/>
          <w:szCs w:val="32"/>
          <w:highlight w:val="none"/>
        </w:rPr>
      </w:pPr>
      <w:r>
        <w:rPr>
          <w:rFonts w:hint="eastAsia" w:ascii="仿宋" w:hAnsi="仿宋" w:eastAsia="仿宋" w:cs="仿宋"/>
          <w:color w:val="000000"/>
          <w:sz w:val="32"/>
          <w:szCs w:val="32"/>
          <w:highlight w:val="none"/>
        </w:rPr>
        <w:t>电</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话：     </w:t>
      </w:r>
      <w:r>
        <w:rPr>
          <w:rFonts w:hint="eastAsia" w:ascii="仿宋" w:hAnsi="仿宋" w:eastAsia="仿宋" w:cs="仿宋"/>
          <w:b/>
          <w:bCs/>
          <w:color w:val="000000"/>
          <w:sz w:val="32"/>
          <w:szCs w:val="32"/>
          <w:highlight w:val="none"/>
        </w:rPr>
        <w:t xml:space="preserve">             </w:t>
      </w:r>
    </w:p>
    <w:p>
      <w:pPr>
        <w:keepNext w:val="0"/>
        <w:keepLines w:val="0"/>
        <w:pageBreakBefore w:val="0"/>
        <w:kinsoku/>
        <w:overflowPunct/>
        <w:autoSpaceDE/>
        <w:autoSpaceDN/>
        <w:bidi w:val="0"/>
        <w:adjustRightInd w:val="0"/>
        <w:snapToGrid w:val="0"/>
        <w:ind w:firstLine="643" w:firstLineChars="200"/>
        <w:textAlignment w:val="auto"/>
        <w:outlineLvl w:val="9"/>
        <w:rPr>
          <w:rFonts w:hint="eastAsia" w:ascii="仿宋" w:hAnsi="仿宋" w:eastAsia="仿宋" w:cs="仿宋"/>
          <w:b/>
          <w:bCs/>
          <w:color w:val="000000"/>
          <w:sz w:val="32"/>
          <w:szCs w:val="32"/>
          <w:highlight w:val="none"/>
        </w:rPr>
      </w:pPr>
    </w:p>
    <w:p>
      <w:pPr>
        <w:keepNext w:val="0"/>
        <w:keepLines w:val="0"/>
        <w:pageBreakBefore w:val="0"/>
        <w:kinsoku/>
        <w:overflowPunct/>
        <w:autoSpaceDE/>
        <w:autoSpaceDN/>
        <w:bidi w:val="0"/>
        <w:adjustRightInd w:val="0"/>
        <w:snapToGrid w:val="0"/>
        <w:spacing w:line="520" w:lineRule="exact"/>
        <w:textAlignment w:val="auto"/>
        <w:outlineLvl w:val="9"/>
        <w:rPr>
          <w:rFonts w:hint="eastAsia" w:ascii="仿宋" w:hAnsi="仿宋" w:eastAsia="仿宋" w:cs="仿宋"/>
          <w:b/>
          <w:bCs/>
          <w:color w:val="000000"/>
          <w:sz w:val="32"/>
          <w:szCs w:val="32"/>
          <w:highlight w:val="none"/>
        </w:rPr>
      </w:pPr>
    </w:p>
    <w:p>
      <w:pPr>
        <w:pStyle w:val="2"/>
        <w:rPr>
          <w:rFonts w:hint="eastAsia" w:ascii="仿宋" w:hAnsi="仿宋" w:eastAsia="仿宋" w:cs="仿宋"/>
          <w:b/>
          <w:bCs/>
          <w:color w:val="000000"/>
          <w:sz w:val="32"/>
          <w:szCs w:val="32"/>
          <w:highlight w:val="none"/>
        </w:rPr>
      </w:pPr>
    </w:p>
    <w:p>
      <w:pPr>
        <w:rPr>
          <w:rFonts w:hint="eastAsia"/>
        </w:rPr>
      </w:pPr>
    </w:p>
    <w:p>
      <w:pPr>
        <w:keepNext w:val="0"/>
        <w:keepLines w:val="0"/>
        <w:pageBreakBefore w:val="0"/>
        <w:kinsoku/>
        <w:overflowPunct/>
        <w:autoSpaceDE/>
        <w:autoSpaceDN/>
        <w:bidi w:val="0"/>
        <w:adjustRightInd w:val="0"/>
        <w:snapToGrid w:val="0"/>
        <w:spacing w:line="520" w:lineRule="exact"/>
        <w:ind w:firstLine="643" w:firstLineChars="200"/>
        <w:textAlignment w:val="auto"/>
        <w:outlineLvl w:val="9"/>
        <w:rPr>
          <w:rFonts w:hint="eastAsia" w:ascii="仿宋" w:hAnsi="仿宋" w:eastAsia="仿宋" w:cs="仿宋"/>
          <w:b/>
          <w:bCs/>
          <w:color w:val="000000"/>
          <w:sz w:val="32"/>
          <w:szCs w:val="32"/>
          <w:highlight w:val="none"/>
        </w:rPr>
      </w:pPr>
      <w:r>
        <w:rPr>
          <w:rFonts w:hint="eastAsia" w:ascii="仿宋" w:hAnsi="仿宋" w:eastAsia="仿宋" w:cs="仿宋"/>
          <w:b/>
          <w:bCs/>
          <w:color w:val="000000"/>
          <w:sz w:val="32"/>
          <w:szCs w:val="32"/>
          <w:highlight w:val="none"/>
          <w:lang w:val="en-US" w:eastAsia="zh-CN"/>
        </w:rPr>
        <w:t>承包人（以下简称乙方）</w:t>
      </w:r>
      <w:r>
        <w:rPr>
          <w:rFonts w:hint="eastAsia" w:ascii="仿宋" w:hAnsi="仿宋" w:eastAsia="仿宋" w:cs="仿宋"/>
          <w:b/>
          <w:bCs/>
          <w:color w:val="000000"/>
          <w:sz w:val="32"/>
          <w:szCs w:val="32"/>
          <w:highlight w:val="none"/>
        </w:rPr>
        <w:t>：</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地 址：</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rPr>
      </w:pPr>
      <w:r>
        <w:rPr>
          <w:rFonts w:hint="eastAsia" w:ascii="仿宋" w:hAnsi="仿宋" w:eastAsia="仿宋" w:cs="仿宋"/>
          <w:color w:val="000000"/>
          <w:sz w:val="32"/>
          <w:szCs w:val="32"/>
          <w:highlight w:val="none"/>
        </w:rPr>
        <w:t xml:space="preserve">单位负责人：            </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color w:val="000000"/>
          <w:sz w:val="32"/>
          <w:szCs w:val="32"/>
          <w:highlight w:val="none"/>
          <w:lang w:val="en-US" w:eastAsia="zh-CN"/>
        </w:rPr>
      </w:pPr>
      <w:r>
        <w:rPr>
          <w:rFonts w:hint="eastAsia" w:ascii="仿宋" w:hAnsi="仿宋" w:eastAsia="仿宋" w:cs="仿宋"/>
          <w:color w:val="000000"/>
          <w:sz w:val="32"/>
          <w:szCs w:val="32"/>
          <w:highlight w:val="none"/>
        </w:rPr>
        <w:t>联系人：</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w:t>
      </w:r>
      <w:r>
        <w:rPr>
          <w:rFonts w:hint="eastAsia" w:ascii="仿宋" w:hAnsi="仿宋" w:eastAsia="仿宋" w:cs="仿宋"/>
          <w:color w:val="000000"/>
          <w:sz w:val="32"/>
          <w:szCs w:val="32"/>
          <w:highlight w:val="none"/>
          <w:lang w:val="en-US" w:eastAsia="zh-CN"/>
        </w:rPr>
        <w:t xml:space="preserve"> </w:t>
      </w:r>
    </w:p>
    <w:p>
      <w:pPr>
        <w:keepNext w:val="0"/>
        <w:keepLines w:val="0"/>
        <w:pageBreakBefore w:val="0"/>
        <w:kinsoku/>
        <w:overflowPunct/>
        <w:autoSpaceDE/>
        <w:autoSpaceDN/>
        <w:bidi w:val="0"/>
        <w:adjustRightInd w:val="0"/>
        <w:snapToGrid w:val="0"/>
        <w:spacing w:line="520" w:lineRule="exact"/>
        <w:ind w:firstLine="640" w:firstLineChars="200"/>
        <w:textAlignment w:val="auto"/>
        <w:outlineLvl w:val="9"/>
        <w:rPr>
          <w:rFonts w:hint="eastAsia" w:ascii="仿宋" w:hAnsi="仿宋" w:eastAsia="仿宋" w:cs="仿宋"/>
          <w:b/>
          <w:bCs/>
          <w:color w:val="000000"/>
          <w:sz w:val="32"/>
          <w:szCs w:val="32"/>
          <w:highlight w:val="none"/>
        </w:rPr>
      </w:pPr>
      <w:r>
        <w:rPr>
          <w:rFonts w:hint="eastAsia" w:ascii="仿宋" w:hAnsi="仿宋" w:eastAsia="仿宋" w:cs="仿宋"/>
          <w:color w:val="000000"/>
          <w:sz w:val="32"/>
          <w:szCs w:val="32"/>
          <w:highlight w:val="none"/>
        </w:rPr>
        <w:t>电话：</w:t>
      </w:r>
      <w:r>
        <w:rPr>
          <w:rFonts w:hint="eastAsia" w:ascii="仿宋" w:hAnsi="仿宋" w:eastAsia="仿宋" w:cs="仿宋"/>
          <w:color w:val="000000"/>
          <w:sz w:val="32"/>
          <w:szCs w:val="32"/>
          <w:highlight w:val="none"/>
          <w:lang w:val="en-US" w:eastAsia="zh-CN"/>
        </w:rPr>
        <w:t xml:space="preserve">           </w:t>
      </w:r>
      <w:r>
        <w:rPr>
          <w:rFonts w:hint="eastAsia" w:ascii="仿宋" w:hAnsi="仿宋" w:eastAsia="仿宋" w:cs="仿宋"/>
          <w:color w:val="000000"/>
          <w:sz w:val="32"/>
          <w:szCs w:val="32"/>
          <w:highlight w:val="none"/>
        </w:rPr>
        <w:t xml:space="preserve">  </w:t>
      </w:r>
    </w:p>
    <w:p>
      <w:pPr>
        <w:keepNext w:val="0"/>
        <w:keepLines w:val="0"/>
        <w:pageBreakBefore w:val="0"/>
        <w:kinsoku/>
        <w:overflowPunct/>
        <w:autoSpaceDE/>
        <w:autoSpaceDN/>
        <w:bidi w:val="0"/>
        <w:textAlignment w:val="auto"/>
        <w:outlineLvl w:val="9"/>
        <w:rPr>
          <w:rFonts w:hint="eastAsia" w:ascii="仿宋" w:hAnsi="仿宋" w:eastAsia="仿宋" w:cs="仿宋"/>
          <w:b w:val="0"/>
          <w:bCs/>
          <w:sz w:val="32"/>
          <w:szCs w:val="32"/>
          <w:u w:val="none"/>
        </w:rPr>
      </w:pPr>
    </w:p>
    <w:p>
      <w:pPr>
        <w:keepNext w:val="0"/>
        <w:keepLines w:val="0"/>
        <w:pageBreakBefore w:val="0"/>
        <w:kinsoku/>
        <w:overflowPunct/>
        <w:autoSpaceDE/>
        <w:autoSpaceDN/>
        <w:bidi w:val="0"/>
        <w:textAlignment w:val="auto"/>
        <w:outlineLvl w:val="9"/>
        <w:rPr>
          <w:rFonts w:hint="eastAsia" w:ascii="仿宋" w:hAnsi="仿宋" w:eastAsia="仿宋" w:cs="仿宋"/>
          <w:b w:val="0"/>
          <w:bCs/>
          <w:sz w:val="32"/>
          <w:szCs w:val="32"/>
          <w:u w:val="none"/>
        </w:rPr>
      </w:pPr>
      <w:r>
        <w:rPr>
          <w:rFonts w:hint="eastAsia" w:ascii="仿宋" w:hAnsi="仿宋" w:eastAsia="仿宋" w:cs="仿宋"/>
          <w:b w:val="0"/>
          <w:bCs/>
          <w:sz w:val="32"/>
          <w:szCs w:val="32"/>
          <w:u w:val="none"/>
        </w:rPr>
        <w:br w:type="page"/>
      </w:r>
    </w:p>
    <w:p>
      <w:pPr>
        <w:keepNext w:val="0"/>
        <w:keepLines w:val="0"/>
        <w:pageBreakBefore w:val="0"/>
        <w:widowControl/>
        <w:kinsoku/>
        <w:wordWrap/>
        <w:overflowPunct/>
        <w:topLinePunct w:val="0"/>
        <w:autoSpaceDE/>
        <w:autoSpaceDN/>
        <w:bidi w:val="0"/>
        <w:adjustRightInd w:val="0"/>
        <w:snapToGrid w:val="0"/>
        <w:spacing w:line="520" w:lineRule="exact"/>
        <w:ind w:left="0" w:leftChars="0"/>
        <w:textAlignment w:val="auto"/>
        <w:outlineLvl w:val="9"/>
        <w:rPr>
          <w:rFonts w:hint="eastAsia" w:ascii="仿宋" w:hAnsi="仿宋" w:eastAsia="仿宋" w:cs="仿宋"/>
          <w:b/>
          <w:bCs/>
          <w:kern w:val="0"/>
          <w:sz w:val="28"/>
          <w:szCs w:val="28"/>
          <w:u w:val="single"/>
        </w:rPr>
      </w:pPr>
      <w:r>
        <w:rPr>
          <w:rFonts w:hint="eastAsia" w:ascii="仿宋" w:hAnsi="仿宋" w:eastAsia="仿宋" w:cs="仿宋"/>
          <w:b/>
          <w:bCs/>
          <w:kern w:val="0"/>
          <w:sz w:val="28"/>
          <w:szCs w:val="28"/>
          <w:u w:val="none"/>
        </w:rPr>
        <w:t>发包人（</w:t>
      </w:r>
      <w:r>
        <w:rPr>
          <w:rFonts w:hint="eastAsia" w:ascii="仿宋" w:hAnsi="仿宋" w:eastAsia="仿宋" w:cs="仿宋"/>
          <w:b/>
          <w:bCs/>
          <w:kern w:val="0"/>
          <w:sz w:val="28"/>
          <w:szCs w:val="28"/>
          <w:u w:val="none"/>
          <w:lang w:val="en-US" w:eastAsia="zh-CN"/>
        </w:rPr>
        <w:t>甲方</w:t>
      </w:r>
      <w:r>
        <w:rPr>
          <w:rFonts w:hint="eastAsia" w:ascii="仿宋" w:hAnsi="仿宋" w:eastAsia="仿宋" w:cs="仿宋"/>
          <w:b/>
          <w:bCs/>
          <w:kern w:val="0"/>
          <w:sz w:val="28"/>
          <w:szCs w:val="28"/>
          <w:u w:val="none"/>
        </w:rPr>
        <w:t>）：</w:t>
      </w:r>
      <w:r>
        <w:rPr>
          <w:rFonts w:hint="eastAsia" w:ascii="仿宋" w:hAnsi="仿宋" w:eastAsia="仿宋" w:cs="仿宋"/>
          <w:b/>
          <w:bCs/>
          <w:kern w:val="0"/>
          <w:sz w:val="28"/>
          <w:szCs w:val="28"/>
          <w:u w:val="single"/>
        </w:rPr>
        <w:t xml:space="preserve"> 合肥文旅博览集团有限公司</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b/>
          <w:bCs/>
          <w:kern w:val="0"/>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left="0" w:leftChars="0"/>
        <w:textAlignment w:val="auto"/>
        <w:outlineLvl w:val="9"/>
        <w:rPr>
          <w:rFonts w:hint="eastAsia" w:ascii="仿宋" w:hAnsi="仿宋" w:eastAsia="仿宋" w:cs="仿宋"/>
          <w:b/>
          <w:bCs/>
          <w:kern w:val="0"/>
          <w:sz w:val="28"/>
          <w:szCs w:val="28"/>
          <w:u w:val="none"/>
        </w:rPr>
      </w:pPr>
      <w:r>
        <w:rPr>
          <w:rFonts w:hint="eastAsia" w:ascii="仿宋" w:hAnsi="仿宋" w:eastAsia="仿宋" w:cs="仿宋"/>
          <w:b/>
          <w:bCs/>
          <w:kern w:val="0"/>
          <w:sz w:val="28"/>
          <w:szCs w:val="28"/>
          <w:u w:val="none"/>
        </w:rPr>
        <w:t>承包人（</w:t>
      </w:r>
      <w:r>
        <w:rPr>
          <w:rFonts w:hint="eastAsia" w:ascii="仿宋" w:hAnsi="仿宋" w:eastAsia="仿宋" w:cs="仿宋"/>
          <w:b/>
          <w:bCs/>
          <w:kern w:val="0"/>
          <w:sz w:val="28"/>
          <w:szCs w:val="28"/>
          <w:u w:val="none"/>
          <w:lang w:val="en-US" w:eastAsia="zh-CN"/>
        </w:rPr>
        <w:t>乙方</w:t>
      </w:r>
      <w:r>
        <w:rPr>
          <w:rFonts w:hint="eastAsia" w:ascii="仿宋" w:hAnsi="仿宋" w:eastAsia="仿宋" w:cs="仿宋"/>
          <w:b/>
          <w:bCs/>
          <w:kern w:val="0"/>
          <w:sz w:val="28"/>
          <w:szCs w:val="28"/>
          <w:u w:val="none"/>
        </w:rPr>
        <w:t>）：</w:t>
      </w:r>
      <w:r>
        <w:rPr>
          <w:rFonts w:hint="eastAsia" w:ascii="仿宋" w:hAnsi="仿宋" w:eastAsia="仿宋" w:cs="仿宋"/>
          <w:b/>
          <w:bCs/>
          <w:kern w:val="0"/>
          <w:sz w:val="28"/>
          <w:szCs w:val="28"/>
          <w:u w:val="single"/>
        </w:rPr>
        <w:t xml:space="preserve">  </w:t>
      </w:r>
      <w:r>
        <w:rPr>
          <w:rFonts w:hint="eastAsia" w:ascii="仿宋" w:hAnsi="仿宋" w:eastAsia="仿宋" w:cs="仿宋"/>
          <w:b/>
          <w:bCs/>
          <w:kern w:val="0"/>
          <w:sz w:val="28"/>
          <w:szCs w:val="28"/>
          <w:u w:val="single"/>
          <w:lang w:val="en-US" w:eastAsia="zh-CN"/>
        </w:rPr>
        <w:t xml:space="preserve">                         </w:t>
      </w:r>
      <w:r>
        <w:rPr>
          <w:rFonts w:hint="eastAsia" w:ascii="仿宋" w:hAnsi="仿宋" w:eastAsia="仿宋" w:cs="仿宋"/>
          <w:b/>
          <w:bCs/>
          <w:kern w:val="0"/>
          <w:sz w:val="28"/>
          <w:szCs w:val="28"/>
          <w:u w:val="single"/>
        </w:rPr>
        <w:t xml:space="preserve"> </w:t>
      </w:r>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根据《中华人民共和国民法典》、《中华人民共和国建筑法》</w:t>
      </w:r>
      <w:r>
        <w:rPr>
          <w:rFonts w:hint="eastAsia" w:ascii="仿宋" w:hAnsi="仿宋" w:eastAsia="仿宋" w:cs="仿宋"/>
          <w:b w:val="0"/>
          <w:kern w:val="0"/>
          <w:sz w:val="28"/>
          <w:szCs w:val="28"/>
          <w:u w:val="none"/>
          <w:lang w:eastAsia="zh-CN"/>
        </w:rPr>
        <w:t>、</w:t>
      </w:r>
      <w:r>
        <w:rPr>
          <w:rFonts w:hint="eastAsia" w:ascii="仿宋" w:hAnsi="仿宋" w:eastAsia="仿宋" w:cs="仿宋"/>
          <w:b w:val="0"/>
          <w:kern w:val="0"/>
          <w:sz w:val="28"/>
          <w:szCs w:val="28"/>
          <w:u w:val="none"/>
        </w:rPr>
        <w:t>《中华人民共和国测绘法》及有关法律规定，遵循平等、自愿、公平和诚实信用的原则，双方就</w:t>
      </w:r>
      <w:r>
        <w:rPr>
          <w:rFonts w:hint="eastAsia" w:ascii="仿宋" w:hAnsi="仿宋" w:eastAsia="仿宋" w:cs="仿宋"/>
          <w:b/>
          <w:bCs/>
          <w:kern w:val="0"/>
          <w:sz w:val="28"/>
          <w:szCs w:val="28"/>
          <w:u w:val="single"/>
        </w:rPr>
        <w:t xml:space="preserve"> </w:t>
      </w:r>
      <w:r>
        <w:rPr>
          <w:rFonts w:hint="eastAsia" w:ascii="仿宋" w:hAnsi="仿宋" w:eastAsia="仿宋" w:cs="仿宋"/>
          <w:b/>
          <w:bCs/>
          <w:kern w:val="0"/>
          <w:sz w:val="28"/>
          <w:szCs w:val="28"/>
          <w:u w:val="single"/>
          <w:lang w:eastAsia="zh-CN"/>
        </w:rPr>
        <w:t>合肥国际人才公寓A地块工程建筑竣工规划核实测绘</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的工</w:t>
      </w:r>
      <w:r>
        <w:rPr>
          <w:rFonts w:hint="eastAsia" w:ascii="仿宋" w:hAnsi="仿宋" w:eastAsia="仿宋" w:cs="仿宋"/>
          <w:b w:val="0"/>
          <w:kern w:val="0"/>
          <w:sz w:val="28"/>
          <w:szCs w:val="28"/>
          <w:u w:val="none"/>
          <w:lang w:val="en-US" w:eastAsia="zh-CN"/>
        </w:rPr>
        <w:t>作</w:t>
      </w:r>
      <w:r>
        <w:rPr>
          <w:rFonts w:hint="eastAsia" w:ascii="仿宋" w:hAnsi="仿宋" w:eastAsia="仿宋" w:cs="仿宋"/>
          <w:b w:val="0"/>
          <w:kern w:val="0"/>
          <w:sz w:val="28"/>
          <w:szCs w:val="28"/>
          <w:u w:val="none"/>
        </w:rPr>
        <w:t>及有关事项协商一致，共同达成如下协议：</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77" w:name="_Toc14001"/>
      <w:bookmarkStart w:id="78" w:name="_Toc16414"/>
      <w:bookmarkStart w:id="79" w:name="_Toc277"/>
      <w:bookmarkStart w:id="80" w:name="_Toc54862165"/>
      <w:bookmarkStart w:id="81" w:name="_Toc13393"/>
      <w:r>
        <w:rPr>
          <w:rFonts w:hint="eastAsia" w:ascii="仿宋" w:hAnsi="仿宋" w:eastAsia="仿宋" w:cs="仿宋"/>
          <w:b/>
          <w:bCs w:val="0"/>
          <w:kern w:val="0"/>
          <w:sz w:val="28"/>
          <w:szCs w:val="28"/>
          <w:u w:val="none"/>
        </w:rPr>
        <w:t>一、工程概况</w:t>
      </w:r>
      <w:bookmarkEnd w:id="77"/>
      <w:bookmarkEnd w:id="78"/>
      <w:bookmarkEnd w:id="79"/>
      <w:bookmarkEnd w:id="80"/>
      <w:bookmarkEnd w:id="81"/>
    </w:p>
    <w:p>
      <w:pPr>
        <w:keepNext w:val="0"/>
        <w:keepLines w:val="0"/>
        <w:pageBreakBefore w:val="0"/>
        <w:kinsoku/>
        <w:overflowPunct/>
        <w:autoSpaceDE/>
        <w:autoSpaceDN/>
        <w:bidi w:val="0"/>
        <w:spacing w:line="520" w:lineRule="exact"/>
        <w:ind w:left="0" w:leftChars="0" w:firstLine="281" w:firstLineChars="100"/>
        <w:textAlignment w:val="auto"/>
        <w:outlineLvl w:val="9"/>
        <w:rPr>
          <w:rFonts w:hint="eastAsia" w:ascii="仿宋" w:hAnsi="仿宋" w:eastAsia="仿宋" w:cs="仿宋"/>
          <w:b w:val="0"/>
          <w:bCs/>
          <w:sz w:val="28"/>
          <w:szCs w:val="28"/>
          <w:u w:val="single"/>
          <w:lang w:eastAsia="zh-CN"/>
        </w:rPr>
      </w:pPr>
      <w:bookmarkStart w:id="82" w:name="_Toc54862166"/>
      <w:r>
        <w:rPr>
          <w:rFonts w:hint="eastAsia" w:ascii="仿宋" w:hAnsi="仿宋" w:eastAsia="仿宋" w:cs="仿宋"/>
          <w:b/>
          <w:bCs w:val="0"/>
          <w:sz w:val="28"/>
          <w:szCs w:val="28"/>
          <w:u w:val="none"/>
          <w:lang w:val="en-US" w:eastAsia="zh-CN"/>
        </w:rPr>
        <w:t>1.</w:t>
      </w:r>
      <w:r>
        <w:rPr>
          <w:rFonts w:hint="eastAsia" w:ascii="仿宋" w:hAnsi="仿宋" w:eastAsia="仿宋" w:cs="仿宋"/>
          <w:b/>
          <w:bCs w:val="0"/>
          <w:sz w:val="28"/>
          <w:szCs w:val="28"/>
          <w:u w:val="none"/>
        </w:rPr>
        <w:t>1 工程名称：</w:t>
      </w:r>
      <w:r>
        <w:rPr>
          <w:rFonts w:hint="eastAsia" w:ascii="仿宋" w:hAnsi="仿宋" w:eastAsia="仿宋" w:cs="仿宋"/>
          <w:b w:val="0"/>
          <w:bCs/>
          <w:sz w:val="28"/>
          <w:szCs w:val="28"/>
          <w:u w:val="single"/>
          <w:lang w:eastAsia="zh-CN"/>
        </w:rPr>
        <w:t>合肥国际人才公寓</w:t>
      </w:r>
      <w:r>
        <w:rPr>
          <w:rFonts w:hint="eastAsia" w:ascii="仿宋" w:hAnsi="仿宋" w:eastAsia="仿宋" w:cs="仿宋"/>
          <w:b w:val="0"/>
          <w:bCs/>
          <w:sz w:val="28"/>
          <w:szCs w:val="28"/>
          <w:u w:val="single"/>
          <w:lang w:val="en-US" w:eastAsia="zh-CN"/>
        </w:rPr>
        <w:t>A地块</w:t>
      </w:r>
    </w:p>
    <w:p>
      <w:pPr>
        <w:keepNext w:val="0"/>
        <w:keepLines w:val="0"/>
        <w:pageBreakBefore w:val="0"/>
        <w:kinsoku/>
        <w:overflowPunct/>
        <w:autoSpaceDE/>
        <w:autoSpaceDN/>
        <w:bidi w:val="0"/>
        <w:spacing w:line="520" w:lineRule="exact"/>
        <w:ind w:left="0" w:leftChars="0" w:firstLine="281" w:firstLineChars="100"/>
        <w:textAlignment w:val="auto"/>
        <w:outlineLvl w:val="9"/>
        <w:rPr>
          <w:rFonts w:hint="eastAsia" w:ascii="仿宋" w:hAnsi="仿宋" w:eastAsia="仿宋" w:cs="仿宋"/>
          <w:b w:val="0"/>
          <w:bCs/>
          <w:sz w:val="28"/>
          <w:szCs w:val="28"/>
          <w:u w:val="single"/>
        </w:rPr>
      </w:pPr>
      <w:r>
        <w:rPr>
          <w:rFonts w:hint="eastAsia" w:ascii="仿宋" w:hAnsi="仿宋" w:eastAsia="仿宋" w:cs="仿宋"/>
          <w:b/>
          <w:bCs w:val="0"/>
          <w:sz w:val="28"/>
          <w:szCs w:val="28"/>
          <w:u w:val="none"/>
          <w:lang w:val="en-US" w:eastAsia="zh-CN"/>
        </w:rPr>
        <w:t>1.</w:t>
      </w:r>
      <w:r>
        <w:rPr>
          <w:rFonts w:hint="eastAsia" w:ascii="仿宋" w:hAnsi="仿宋" w:eastAsia="仿宋" w:cs="仿宋"/>
          <w:b/>
          <w:bCs w:val="0"/>
          <w:sz w:val="28"/>
          <w:szCs w:val="28"/>
          <w:u w:val="none"/>
        </w:rPr>
        <w:t>2 工程地点：</w:t>
      </w:r>
      <w:r>
        <w:rPr>
          <w:rFonts w:hint="eastAsia" w:ascii="仿宋" w:hAnsi="仿宋" w:eastAsia="仿宋" w:cs="仿宋"/>
          <w:b w:val="0"/>
          <w:bCs/>
          <w:sz w:val="28"/>
          <w:szCs w:val="28"/>
          <w:u w:val="single"/>
        </w:rPr>
        <w:t>合肥市蜀山区茗香路与花亭湖路交汇处</w:t>
      </w:r>
    </w:p>
    <w:p>
      <w:pPr>
        <w:keepNext w:val="0"/>
        <w:keepLines w:val="0"/>
        <w:pageBreakBefore w:val="0"/>
        <w:kinsoku/>
        <w:overflowPunct/>
        <w:autoSpaceDE/>
        <w:autoSpaceDN/>
        <w:bidi w:val="0"/>
        <w:spacing w:line="520" w:lineRule="exact"/>
        <w:ind w:left="0" w:leftChars="0" w:firstLine="281" w:firstLineChars="100"/>
        <w:textAlignment w:val="auto"/>
        <w:outlineLvl w:val="9"/>
        <w:rPr>
          <w:rFonts w:hint="eastAsia" w:ascii="仿宋" w:hAnsi="仿宋" w:eastAsia="仿宋" w:cs="仿宋"/>
          <w:b w:val="0"/>
          <w:bCs/>
          <w:sz w:val="28"/>
          <w:szCs w:val="28"/>
          <w:u w:val="single"/>
          <w:lang w:eastAsia="zh-CN"/>
        </w:rPr>
      </w:pPr>
      <w:r>
        <w:rPr>
          <w:rFonts w:hint="eastAsia" w:ascii="仿宋" w:hAnsi="仿宋" w:eastAsia="仿宋" w:cs="仿宋"/>
          <w:b/>
          <w:bCs w:val="0"/>
          <w:sz w:val="28"/>
          <w:szCs w:val="28"/>
          <w:u w:val="none"/>
          <w:lang w:val="en-US" w:eastAsia="zh-CN"/>
        </w:rPr>
        <w:t>1.</w:t>
      </w:r>
      <w:r>
        <w:rPr>
          <w:rFonts w:hint="eastAsia" w:ascii="仿宋" w:hAnsi="仿宋" w:eastAsia="仿宋" w:cs="仿宋"/>
          <w:b/>
          <w:bCs w:val="0"/>
          <w:sz w:val="28"/>
          <w:szCs w:val="28"/>
          <w:u w:val="none"/>
        </w:rPr>
        <w:t>3 工程规模：</w:t>
      </w:r>
      <w:r>
        <w:rPr>
          <w:rFonts w:hint="eastAsia" w:ascii="仿宋" w:hAnsi="仿宋" w:eastAsia="仿宋" w:cs="仿宋"/>
          <w:b w:val="0"/>
          <w:bCs/>
          <w:sz w:val="28"/>
          <w:szCs w:val="28"/>
          <w:u w:val="single"/>
        </w:rPr>
        <w:t>合肥国际人才公寓A地块总建筑面积约为180100.51㎡（具体以规划核实面积为准），含12栋高层住宅楼、1栋18F公寓（酒店式管理），1座邻里中心（设有商业区、物业用房、社区管理用房、文化活动室、卫生服务站、养老服务用房和办公用房等）、开闭所、配电房等相关附属设施，其中A地块地下车库总建筑面积为52568.87平方米，其中人防面积约11638.5平方米（具体以规划核实面积为准）</w:t>
      </w:r>
      <w:r>
        <w:rPr>
          <w:rFonts w:hint="eastAsia" w:ascii="仿宋" w:hAnsi="仿宋" w:eastAsia="仿宋" w:cs="仿宋"/>
          <w:b w:val="0"/>
          <w:bCs/>
          <w:sz w:val="28"/>
          <w:szCs w:val="28"/>
          <w:u w:val="single"/>
          <w:lang w:eastAsia="zh-CN"/>
        </w:rPr>
        <w:t>。</w:t>
      </w:r>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eastAsia" w:ascii="仿宋" w:hAnsi="仿宋" w:eastAsia="仿宋" w:cs="仿宋"/>
          <w:b/>
          <w:bCs w:val="0"/>
          <w:kern w:val="0"/>
          <w:sz w:val="28"/>
          <w:szCs w:val="28"/>
          <w:u w:val="none"/>
          <w:lang w:val="en-US" w:eastAsia="zh-CN"/>
        </w:rPr>
      </w:pPr>
      <w:bookmarkStart w:id="83" w:name="_Toc14967"/>
      <w:bookmarkStart w:id="84" w:name="_Toc30822"/>
      <w:bookmarkStart w:id="85" w:name="_Toc4167"/>
      <w:bookmarkStart w:id="86" w:name="_Toc9225"/>
      <w:r>
        <w:rPr>
          <w:rFonts w:hint="eastAsia" w:ascii="仿宋" w:hAnsi="仿宋" w:eastAsia="仿宋" w:cs="仿宋"/>
          <w:b/>
          <w:bCs w:val="0"/>
          <w:kern w:val="0"/>
          <w:sz w:val="28"/>
          <w:szCs w:val="28"/>
          <w:u w:val="none"/>
          <w:lang w:val="en-US" w:eastAsia="zh-CN"/>
        </w:rPr>
        <w:t>二</w:t>
      </w:r>
      <w:r>
        <w:rPr>
          <w:rFonts w:hint="eastAsia" w:ascii="仿宋" w:hAnsi="仿宋" w:eastAsia="仿宋" w:cs="仿宋"/>
          <w:b/>
          <w:bCs w:val="0"/>
          <w:kern w:val="0"/>
          <w:sz w:val="28"/>
          <w:szCs w:val="28"/>
          <w:u w:val="none"/>
        </w:rPr>
        <w:t>、</w:t>
      </w:r>
      <w:r>
        <w:rPr>
          <w:rFonts w:hint="eastAsia" w:ascii="仿宋" w:hAnsi="仿宋" w:eastAsia="仿宋" w:cs="仿宋"/>
          <w:b/>
          <w:bCs w:val="0"/>
          <w:kern w:val="0"/>
          <w:sz w:val="28"/>
          <w:szCs w:val="28"/>
          <w:u w:val="none"/>
          <w:lang w:val="en-US" w:eastAsia="zh-CN"/>
        </w:rPr>
        <w:t>服务内容</w:t>
      </w:r>
      <w:bookmarkEnd w:id="83"/>
      <w:bookmarkEnd w:id="84"/>
      <w:bookmarkEnd w:id="85"/>
      <w:bookmarkEnd w:id="86"/>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sz w:val="28"/>
          <w:szCs w:val="28"/>
          <w:u w:val="none"/>
          <w:lang w:val="en-US" w:eastAsia="zh-CN"/>
        </w:rPr>
      </w:pPr>
      <w:bookmarkStart w:id="87" w:name="_Toc12244"/>
      <w:bookmarkStart w:id="88" w:name="_Toc4536"/>
      <w:bookmarkStart w:id="89" w:name="_Toc13299"/>
      <w:bookmarkStart w:id="90" w:name="_Toc12389"/>
      <w:r>
        <w:rPr>
          <w:rFonts w:hint="eastAsia" w:ascii="仿宋" w:hAnsi="仿宋" w:eastAsia="仿宋" w:cs="仿宋"/>
          <w:b w:val="0"/>
          <w:bCs/>
          <w:sz w:val="28"/>
          <w:szCs w:val="28"/>
          <w:u w:val="none"/>
          <w:lang w:val="en-US" w:eastAsia="zh-CN"/>
        </w:rPr>
        <w:t>2.1测绘内容主要包括：</w:t>
      </w:r>
      <w:bookmarkEnd w:id="87"/>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sz w:val="28"/>
          <w:szCs w:val="28"/>
          <w:u w:val="none"/>
          <w:lang w:val="en-US" w:eastAsia="zh-CN"/>
        </w:rPr>
      </w:pPr>
      <w:bookmarkStart w:id="91" w:name="_Toc16875"/>
      <w:r>
        <w:rPr>
          <w:rFonts w:hint="eastAsia" w:ascii="仿宋" w:hAnsi="仿宋" w:eastAsia="仿宋" w:cs="仿宋"/>
          <w:b w:val="0"/>
          <w:bCs/>
          <w:sz w:val="28"/>
          <w:szCs w:val="28"/>
          <w:u w:val="none"/>
          <w:lang w:val="en-US" w:eastAsia="zh-CN"/>
        </w:rPr>
        <w:t>（一）完成本次招标范围内所有建设工程规划核实测绘、人防工程竣工测绘。测绘内容包括但不限于以下内容：平面位置测绘（单体的平面位置，包括地下室的平面位置）；高程、高度测绘；规划面积测绘；绿地面积测绘；停车位测绘；其他必要的测绘工作。</w:t>
      </w:r>
      <w:bookmarkEnd w:id="91"/>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sz w:val="28"/>
          <w:szCs w:val="28"/>
          <w:u w:val="none"/>
          <w:lang w:val="en-US" w:eastAsia="zh-CN"/>
        </w:rPr>
      </w:pPr>
      <w:bookmarkStart w:id="92" w:name="_Toc5872"/>
      <w:r>
        <w:rPr>
          <w:rFonts w:hint="eastAsia" w:ascii="仿宋" w:hAnsi="仿宋" w:eastAsia="仿宋" w:cs="仿宋"/>
          <w:b w:val="0"/>
          <w:bCs/>
          <w:sz w:val="28"/>
          <w:szCs w:val="28"/>
          <w:u w:val="none"/>
          <w:lang w:val="en-US" w:eastAsia="zh-CN"/>
        </w:rPr>
        <w:t>（二）提供的测绘成果</w:t>
      </w:r>
      <w:bookmarkEnd w:id="92"/>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sz w:val="28"/>
          <w:szCs w:val="28"/>
          <w:u w:val="none"/>
          <w:lang w:val="en-US" w:eastAsia="zh-CN"/>
        </w:rPr>
      </w:pPr>
      <w:bookmarkStart w:id="93" w:name="_Toc6325"/>
      <w:r>
        <w:rPr>
          <w:rFonts w:hint="eastAsia" w:ascii="仿宋" w:hAnsi="仿宋" w:eastAsia="仿宋" w:cs="仿宋"/>
          <w:b w:val="0"/>
          <w:bCs/>
          <w:sz w:val="28"/>
          <w:szCs w:val="28"/>
          <w:u w:val="none"/>
          <w:lang w:val="en-US" w:eastAsia="zh-CN"/>
        </w:rPr>
        <w:t>建设工程规划核实测量成果每栋2份，包含（1）规划条件核实表（2）规划核实测量图（3）单体红线入库数据等。</w:t>
      </w:r>
      <w:bookmarkEnd w:id="93"/>
    </w:p>
    <w:p>
      <w:pPr>
        <w:pStyle w:val="31"/>
        <w:keepNext w:val="0"/>
        <w:keepLines w:val="0"/>
        <w:pageBreakBefore w:val="0"/>
        <w:widowControl/>
        <w:numPr>
          <w:ilvl w:val="0"/>
          <w:numId w:val="4"/>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sz w:val="28"/>
          <w:szCs w:val="28"/>
          <w:u w:val="none"/>
          <w:lang w:val="en-US" w:eastAsia="zh-CN"/>
        </w:rPr>
      </w:pPr>
      <w:bookmarkStart w:id="94" w:name="_Toc26838"/>
      <w:r>
        <w:rPr>
          <w:rFonts w:hint="eastAsia" w:ascii="仿宋" w:hAnsi="仿宋" w:eastAsia="仿宋" w:cs="仿宋"/>
          <w:b w:val="0"/>
          <w:bCs/>
          <w:sz w:val="28"/>
          <w:szCs w:val="28"/>
          <w:u w:val="none"/>
          <w:lang w:val="en-US" w:eastAsia="zh-CN"/>
        </w:rPr>
        <w:t>无偿提供其他报规划核实资料。</w:t>
      </w:r>
      <w:bookmarkEnd w:id="94"/>
    </w:p>
    <w:p>
      <w:pPr>
        <w:keepNext w:val="0"/>
        <w:keepLines w:val="0"/>
        <w:pageBreakBefore w:val="0"/>
        <w:kinsoku/>
        <w:overflowPunct/>
        <w:autoSpaceDE/>
        <w:autoSpaceDN/>
        <w:bidi w:val="0"/>
        <w:spacing w:line="540" w:lineRule="exact"/>
        <w:ind w:firstLine="560" w:firstLineChars="200"/>
        <w:textAlignment w:val="auto"/>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2.2本项目测绘执行以下规范：</w:t>
      </w:r>
    </w:p>
    <w:p>
      <w:pPr>
        <w:keepNext w:val="0"/>
        <w:keepLines w:val="0"/>
        <w:pageBreakBefore w:val="0"/>
        <w:kinsoku/>
        <w:overflowPunct/>
        <w:autoSpaceDE/>
        <w:autoSpaceDN/>
        <w:bidi w:val="0"/>
        <w:spacing w:line="540" w:lineRule="exact"/>
        <w:ind w:firstLine="280" w:firstLineChars="100"/>
        <w:textAlignment w:val="auto"/>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（1）《城市测量规范》（CJJ/T 8-2011）；</w:t>
      </w:r>
    </w:p>
    <w:p>
      <w:pPr>
        <w:keepNext w:val="0"/>
        <w:keepLines w:val="0"/>
        <w:pageBreakBefore w:val="0"/>
        <w:kinsoku/>
        <w:overflowPunct/>
        <w:autoSpaceDE/>
        <w:autoSpaceDN/>
        <w:bidi w:val="0"/>
        <w:spacing w:line="540" w:lineRule="exact"/>
        <w:ind w:firstLine="280" w:firstLineChars="100"/>
        <w:textAlignment w:val="auto"/>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（2）《国家基本比例尺地图图式第1部分》（GB/T 20257.1-2017）；</w:t>
      </w:r>
    </w:p>
    <w:p>
      <w:pPr>
        <w:keepNext w:val="0"/>
        <w:keepLines w:val="0"/>
        <w:pageBreakBefore w:val="0"/>
        <w:kinsoku/>
        <w:overflowPunct/>
        <w:autoSpaceDE/>
        <w:autoSpaceDN/>
        <w:bidi w:val="0"/>
        <w:spacing w:line="540" w:lineRule="exact"/>
        <w:ind w:firstLine="280" w:firstLineChars="100"/>
        <w:textAlignment w:val="auto"/>
        <w:rPr>
          <w:rFonts w:hint="default"/>
          <w:sz w:val="28"/>
          <w:szCs w:val="28"/>
          <w:lang w:val="en-US" w:eastAsia="zh-CN"/>
        </w:rPr>
      </w:pPr>
      <w:r>
        <w:rPr>
          <w:rFonts w:hint="eastAsia" w:ascii="仿宋" w:hAnsi="仿宋" w:eastAsia="仿宋" w:cs="仿宋"/>
          <w:b w:val="0"/>
          <w:bCs/>
          <w:sz w:val="28"/>
          <w:szCs w:val="28"/>
          <w:u w:val="none"/>
          <w:lang w:val="en-US" w:eastAsia="zh-CN"/>
        </w:rPr>
        <w:t>（3）《卫星定位城市测量技术规范》（CJJ/T 73-2010）。</w:t>
      </w:r>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eastAsia" w:ascii="仿宋" w:hAnsi="仿宋" w:eastAsia="仿宋" w:cs="仿宋"/>
          <w:b/>
          <w:bCs w:val="0"/>
          <w:kern w:val="0"/>
          <w:sz w:val="28"/>
          <w:szCs w:val="28"/>
          <w:u w:val="none"/>
          <w:lang w:val="en-US" w:eastAsia="zh-CN"/>
        </w:rPr>
      </w:pPr>
      <w:bookmarkStart w:id="95" w:name="_Toc12371"/>
      <w:r>
        <w:rPr>
          <w:rFonts w:hint="eastAsia" w:ascii="仿宋" w:hAnsi="仿宋" w:eastAsia="仿宋" w:cs="仿宋"/>
          <w:b/>
          <w:bCs w:val="0"/>
          <w:kern w:val="0"/>
          <w:sz w:val="28"/>
          <w:szCs w:val="28"/>
          <w:u w:val="none"/>
          <w:lang w:val="en-US" w:eastAsia="zh-CN"/>
        </w:rPr>
        <w:t>三、服务要求</w:t>
      </w:r>
      <w:bookmarkEnd w:id="88"/>
      <w:bookmarkEnd w:id="89"/>
      <w:bookmarkEnd w:id="90"/>
      <w:bookmarkEnd w:id="95"/>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Chars="0" w:firstLine="560" w:firstLineChars="200"/>
        <w:textAlignment w:val="auto"/>
        <w:outlineLvl w:val="9"/>
        <w:rPr>
          <w:rFonts w:hint="eastAsia" w:ascii="仿宋" w:hAnsi="仿宋" w:eastAsia="仿宋" w:cs="仿宋"/>
          <w:b w:val="0"/>
          <w:bCs/>
          <w:sz w:val="28"/>
          <w:szCs w:val="28"/>
          <w:u w:val="single"/>
          <w:lang w:val="en-US" w:eastAsia="zh-CN"/>
        </w:rPr>
      </w:pPr>
      <w:bookmarkStart w:id="96" w:name="_Toc13807"/>
      <w:bookmarkStart w:id="97" w:name="_Toc18864"/>
      <w:bookmarkStart w:id="98" w:name="_Toc30846"/>
      <w:bookmarkStart w:id="99" w:name="_Toc30813"/>
      <w:r>
        <w:rPr>
          <w:rFonts w:hint="eastAsia" w:ascii="仿宋" w:hAnsi="仿宋" w:eastAsia="仿宋" w:cs="仿宋"/>
          <w:b w:val="0"/>
          <w:bCs/>
          <w:sz w:val="28"/>
          <w:szCs w:val="28"/>
          <w:u w:val="single"/>
          <w:lang w:val="en-US" w:eastAsia="zh-CN"/>
        </w:rPr>
        <w:t>合同签订后20日历天内，出具满足项目规划核实所需成果报告书，且后期继续提供技术，直至配合甲方完成项目规划核实工作，取得规划核实证为止。</w:t>
      </w:r>
      <w:bookmarkEnd w:id="96"/>
      <w:bookmarkEnd w:id="97"/>
      <w:bookmarkEnd w:id="98"/>
      <w:bookmarkEnd w:id="99"/>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eastAsia" w:ascii="仿宋" w:hAnsi="仿宋" w:eastAsia="仿宋" w:cs="仿宋"/>
          <w:b/>
          <w:bCs w:val="0"/>
          <w:kern w:val="0"/>
          <w:sz w:val="28"/>
          <w:szCs w:val="28"/>
          <w:u w:val="none"/>
          <w:lang w:val="en-US" w:eastAsia="zh-CN"/>
        </w:rPr>
      </w:pPr>
      <w:bookmarkStart w:id="100" w:name="_Toc31783"/>
      <w:bookmarkStart w:id="101" w:name="_Toc18126"/>
      <w:bookmarkStart w:id="102" w:name="_Toc25329"/>
      <w:bookmarkStart w:id="103" w:name="_Toc10193"/>
      <w:r>
        <w:rPr>
          <w:rFonts w:hint="eastAsia" w:ascii="仿宋" w:hAnsi="仿宋" w:eastAsia="仿宋" w:cs="仿宋"/>
          <w:b/>
          <w:bCs w:val="0"/>
          <w:kern w:val="0"/>
          <w:sz w:val="28"/>
          <w:szCs w:val="28"/>
          <w:u w:val="none"/>
          <w:lang w:val="en-US" w:eastAsia="zh-CN"/>
        </w:rPr>
        <w:t>四</w:t>
      </w:r>
      <w:r>
        <w:rPr>
          <w:rFonts w:hint="eastAsia" w:ascii="仿宋" w:hAnsi="仿宋" w:eastAsia="仿宋" w:cs="仿宋"/>
          <w:b/>
          <w:bCs w:val="0"/>
          <w:kern w:val="0"/>
          <w:sz w:val="28"/>
          <w:szCs w:val="28"/>
          <w:u w:val="none"/>
        </w:rPr>
        <w:t>、合同</w:t>
      </w:r>
      <w:bookmarkEnd w:id="82"/>
      <w:r>
        <w:rPr>
          <w:rFonts w:hint="eastAsia" w:ascii="仿宋" w:hAnsi="仿宋" w:eastAsia="仿宋" w:cs="仿宋"/>
          <w:b/>
          <w:bCs w:val="0"/>
          <w:kern w:val="0"/>
          <w:sz w:val="28"/>
          <w:szCs w:val="28"/>
          <w:u w:val="none"/>
          <w:lang w:val="en-US" w:eastAsia="zh-CN"/>
        </w:rPr>
        <w:t>金额</w:t>
      </w:r>
      <w:bookmarkEnd w:id="100"/>
      <w:bookmarkEnd w:id="101"/>
      <w:bookmarkEnd w:id="102"/>
      <w:bookmarkEnd w:id="103"/>
    </w:p>
    <w:p>
      <w:pPr>
        <w:keepNext w:val="0"/>
        <w:keepLines w:val="0"/>
        <w:pageBreakBefore w:val="0"/>
        <w:widowControl/>
        <w:kinsoku/>
        <w:wordWrap w:val="0"/>
        <w:overflowPunct/>
        <w:topLinePunct/>
        <w:autoSpaceDE/>
        <w:autoSpaceDN/>
        <w:bidi w:val="0"/>
        <w:adjustRightInd w:val="0"/>
        <w:snapToGrid w:val="0"/>
        <w:spacing w:line="540" w:lineRule="exact"/>
        <w:ind w:firstLine="280" w:firstLineChars="1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4.1固定合同价为：</w:t>
      </w:r>
    </w:p>
    <w:p>
      <w:pPr>
        <w:keepNext w:val="0"/>
        <w:keepLines w:val="0"/>
        <w:pageBreakBefore w:val="0"/>
        <w:widowControl/>
        <w:kinsoku/>
        <w:wordWrap w:val="0"/>
        <w:overflowPunct/>
        <w:topLinePunct/>
        <w:autoSpaceDE/>
        <w:autoSpaceDN/>
        <w:bidi w:val="0"/>
        <w:adjustRightInd w:val="0"/>
        <w:snapToGrid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 xml:space="preserve">含税总价款：人民币（大写） </w:t>
      </w:r>
      <w:r>
        <w:rPr>
          <w:rFonts w:hint="eastAsia" w:ascii="仿宋" w:hAnsi="仿宋" w:eastAsia="仿宋" w:cs="仿宋"/>
          <w:b w:val="0"/>
          <w:bCs/>
          <w:sz w:val="28"/>
          <w:szCs w:val="28"/>
          <w:highlight w:val="none"/>
          <w:u w:val="single"/>
          <w:lang w:val="en-US" w:eastAsia="zh-CN"/>
        </w:rPr>
        <w:t xml:space="preserve">         </w:t>
      </w:r>
      <w:r>
        <w:rPr>
          <w:rFonts w:hint="eastAsia" w:ascii="仿宋" w:hAnsi="仿宋" w:eastAsia="仿宋" w:cs="仿宋"/>
          <w:b w:val="0"/>
          <w:bCs/>
          <w:sz w:val="28"/>
          <w:szCs w:val="28"/>
          <w:highlight w:val="none"/>
          <w:u w:val="none"/>
          <w:lang w:val="en-US" w:eastAsia="zh-CN"/>
        </w:rPr>
        <w:t>(¥</w:t>
      </w:r>
      <w:r>
        <w:rPr>
          <w:rFonts w:hint="eastAsia" w:ascii="仿宋" w:hAnsi="仿宋" w:eastAsia="仿宋" w:cs="仿宋"/>
          <w:b w:val="0"/>
          <w:bCs/>
          <w:sz w:val="28"/>
          <w:szCs w:val="28"/>
          <w:highlight w:val="none"/>
          <w:u w:val="single"/>
          <w:lang w:val="en-US" w:eastAsia="zh-CN"/>
        </w:rPr>
        <w:t xml:space="preserve">        </w:t>
      </w:r>
      <w:r>
        <w:rPr>
          <w:rFonts w:hint="eastAsia" w:ascii="仿宋" w:hAnsi="仿宋" w:eastAsia="仿宋" w:cs="仿宋"/>
          <w:b w:val="0"/>
          <w:bCs/>
          <w:sz w:val="28"/>
          <w:szCs w:val="28"/>
          <w:highlight w:val="none"/>
          <w:u w:val="none"/>
          <w:lang w:val="en-US" w:eastAsia="zh-CN"/>
        </w:rPr>
        <w:t>元)；</w:t>
      </w:r>
    </w:p>
    <w:p>
      <w:pPr>
        <w:keepNext w:val="0"/>
        <w:keepLines w:val="0"/>
        <w:pageBreakBefore w:val="0"/>
        <w:widowControl/>
        <w:kinsoku/>
        <w:wordWrap w:val="0"/>
        <w:overflowPunct/>
        <w:topLinePunct/>
        <w:autoSpaceDE/>
        <w:autoSpaceDN/>
        <w:bidi w:val="0"/>
        <w:adjustRightInd w:val="0"/>
        <w:snapToGrid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固定总价为完成合同范围及要求内全部工作的一切费用。该总价总价包含但不限于人员工资、管理费用、测绘费、施工费、服装费、办公费、交通费、通讯费、培训费、税金、利润、劳动保险费、合同工期内的风险费用等为完成本次项目招标内容所发生的一切费用。</w:t>
      </w:r>
    </w:p>
    <w:p>
      <w:pPr>
        <w:keepNext w:val="0"/>
        <w:keepLines w:val="0"/>
        <w:pageBreakBefore w:val="0"/>
        <w:kinsoku/>
        <w:overflowPunct/>
        <w:autoSpaceDE/>
        <w:autoSpaceDN/>
        <w:bidi w:val="0"/>
        <w:spacing w:line="540" w:lineRule="exact"/>
        <w:ind w:firstLine="280" w:firstLineChars="100"/>
        <w:textAlignment w:val="auto"/>
        <w:outlineLvl w:val="9"/>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4.2付款方式：</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（1）乙方提交项目成果给甲方后，并通过规划核实验收，取得规划核实证后，乙方可提请付款流程，甲方在收到请款报告及发票后一个月内一次性付清全款。</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注：在甲方付款前，乙方需向甲方交付等额的增值税专用发票（税率为6%），否则甲方有权拒绝或者延迟付款，且不承担违约责任。</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（2）乙方指定收款账户如下：</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 xml:space="preserve">开户名称：                     </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 xml:space="preserve">开 户 行： </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highlight w:val="none"/>
          <w:u w:val="none"/>
          <w:lang w:val="en-US" w:eastAsia="zh-CN"/>
        </w:rPr>
      </w:pPr>
      <w:r>
        <w:rPr>
          <w:rFonts w:hint="eastAsia" w:ascii="仿宋" w:hAnsi="仿宋" w:eastAsia="仿宋" w:cs="仿宋"/>
          <w:b w:val="0"/>
          <w:bCs/>
          <w:sz w:val="28"/>
          <w:szCs w:val="28"/>
          <w:highlight w:val="none"/>
          <w:u w:val="none"/>
          <w:lang w:val="en-US" w:eastAsia="zh-CN"/>
        </w:rPr>
        <w:t xml:space="preserve">账    号：                    </w:t>
      </w:r>
    </w:p>
    <w:p>
      <w:pPr>
        <w:keepNext w:val="0"/>
        <w:keepLines w:val="0"/>
        <w:pageBreakBefore w:val="0"/>
        <w:kinsoku/>
        <w:overflowPunct/>
        <w:autoSpaceDE/>
        <w:autoSpaceDN/>
        <w:bidi w:val="0"/>
        <w:spacing w:line="540" w:lineRule="exact"/>
        <w:ind w:firstLine="560" w:firstLineChars="200"/>
        <w:textAlignment w:val="auto"/>
        <w:outlineLvl w:val="9"/>
        <w:rPr>
          <w:rFonts w:hint="eastAsia" w:ascii="仿宋" w:hAnsi="仿宋" w:eastAsia="仿宋" w:cs="仿宋"/>
          <w:b w:val="0"/>
          <w:bCs/>
          <w:sz w:val="28"/>
          <w:szCs w:val="28"/>
          <w:u w:val="none"/>
          <w:lang w:val="en-US" w:eastAsia="zh-CN"/>
        </w:rPr>
      </w:pPr>
      <w:r>
        <w:rPr>
          <w:rFonts w:hint="eastAsia" w:ascii="仿宋" w:hAnsi="仿宋" w:eastAsia="仿宋" w:cs="仿宋"/>
          <w:b w:val="0"/>
          <w:bCs/>
          <w:sz w:val="28"/>
          <w:szCs w:val="28"/>
          <w:u w:val="none"/>
          <w:lang w:val="en-US" w:eastAsia="zh-CN"/>
        </w:rPr>
        <w:t>乙方保证提供的账户信息准确无误，乙方账户信息如有变更，应在合同规定的付款时间基础上至少提前7日以书面方式通知甲方。如乙方未按时通知或通知有误而导致甲方延期付款或无法转账的，甲方不承担任何责任。</w:t>
      </w:r>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default" w:ascii="仿宋" w:hAnsi="仿宋" w:eastAsia="仿宋" w:cs="仿宋"/>
          <w:b w:val="0"/>
          <w:bCs/>
          <w:kern w:val="0"/>
          <w:sz w:val="28"/>
          <w:szCs w:val="28"/>
          <w:highlight w:val="none"/>
          <w:u w:val="none"/>
          <w:lang w:val="en-US" w:eastAsia="zh-CN"/>
        </w:rPr>
      </w:pPr>
      <w:bookmarkStart w:id="104" w:name="_Toc27201"/>
      <w:bookmarkStart w:id="105" w:name="_Toc54862170"/>
      <w:bookmarkStart w:id="106" w:name="_Toc4311"/>
      <w:bookmarkStart w:id="107" w:name="_Toc20830"/>
      <w:r>
        <w:rPr>
          <w:rFonts w:hint="eastAsia" w:ascii="仿宋" w:hAnsi="仿宋" w:eastAsia="仿宋" w:cs="仿宋"/>
          <w:b w:val="0"/>
          <w:bCs/>
          <w:kern w:val="0"/>
          <w:sz w:val="28"/>
          <w:szCs w:val="28"/>
          <w:highlight w:val="none"/>
          <w:u w:val="none"/>
          <w:lang w:val="en-US" w:eastAsia="zh-CN"/>
        </w:rPr>
        <w:t>五、甲方权利与义务</w:t>
      </w:r>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08" w:name="_Toc32354"/>
      <w:r>
        <w:rPr>
          <w:rFonts w:hint="eastAsia" w:ascii="仿宋" w:hAnsi="仿宋" w:eastAsia="仿宋" w:cs="仿宋"/>
          <w:b w:val="0"/>
          <w:bCs/>
          <w:kern w:val="0"/>
          <w:sz w:val="28"/>
          <w:szCs w:val="28"/>
          <w:highlight w:val="none"/>
          <w:u w:val="none"/>
          <w:lang w:val="en-US" w:eastAsia="zh-CN"/>
        </w:rPr>
        <w:t>5.1甲方应指定具体测绘内容及要求。</w:t>
      </w:r>
      <w:bookmarkEnd w:id="108"/>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09" w:name="_Toc13251"/>
      <w:r>
        <w:rPr>
          <w:rFonts w:hint="eastAsia" w:ascii="仿宋" w:hAnsi="仿宋" w:eastAsia="仿宋" w:cs="仿宋"/>
          <w:b w:val="0"/>
          <w:bCs/>
          <w:kern w:val="0"/>
          <w:sz w:val="28"/>
          <w:szCs w:val="28"/>
          <w:highlight w:val="none"/>
          <w:u w:val="none"/>
          <w:lang w:val="en-US" w:eastAsia="zh-CN"/>
        </w:rPr>
        <w:t>5.2如由于甲方或不可抗力原因造成乙方停、窝工，则工期顺延。</w:t>
      </w:r>
      <w:bookmarkEnd w:id="109"/>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0" w:name="_Toc29206"/>
      <w:r>
        <w:rPr>
          <w:rFonts w:hint="eastAsia" w:ascii="仿宋" w:hAnsi="仿宋" w:eastAsia="仿宋" w:cs="仿宋"/>
          <w:b w:val="0"/>
          <w:bCs/>
          <w:kern w:val="0"/>
          <w:sz w:val="28"/>
          <w:szCs w:val="28"/>
          <w:highlight w:val="none"/>
          <w:u w:val="none"/>
          <w:lang w:val="en-US" w:eastAsia="zh-CN"/>
        </w:rPr>
        <w:t>5.3甲方有权支配使用乙方提交的测绘成果。</w:t>
      </w:r>
      <w:bookmarkEnd w:id="110"/>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1" w:name="_Toc22953"/>
      <w:r>
        <w:rPr>
          <w:rFonts w:hint="eastAsia" w:ascii="仿宋" w:hAnsi="仿宋" w:eastAsia="仿宋" w:cs="仿宋"/>
          <w:b w:val="0"/>
          <w:bCs/>
          <w:kern w:val="0"/>
          <w:sz w:val="28"/>
          <w:szCs w:val="28"/>
          <w:highlight w:val="none"/>
          <w:u w:val="none"/>
          <w:lang w:val="en-US" w:eastAsia="zh-CN"/>
        </w:rPr>
        <w:t>5.4甲方应提供给乙方必要的工作条件。</w:t>
      </w:r>
      <w:bookmarkEnd w:id="111"/>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2" w:name="_Toc16763"/>
      <w:r>
        <w:rPr>
          <w:rFonts w:hint="eastAsia" w:ascii="仿宋" w:hAnsi="仿宋" w:eastAsia="仿宋" w:cs="仿宋"/>
          <w:b w:val="0"/>
          <w:bCs/>
          <w:kern w:val="0"/>
          <w:sz w:val="28"/>
          <w:szCs w:val="28"/>
          <w:highlight w:val="none"/>
          <w:u w:val="none"/>
          <w:lang w:val="en-US" w:eastAsia="zh-CN"/>
        </w:rPr>
        <w:t>5.5甲方派专人（    ）与乙方联系相关事宜。若人员发生变更需第一时间通知乙方，否则由此造成的损失由甲方自行承担。</w:t>
      </w:r>
      <w:bookmarkEnd w:id="112"/>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default" w:ascii="仿宋" w:hAnsi="仿宋" w:eastAsia="仿宋" w:cs="仿宋"/>
          <w:b w:val="0"/>
          <w:bCs/>
          <w:kern w:val="0"/>
          <w:sz w:val="28"/>
          <w:szCs w:val="28"/>
          <w:highlight w:val="none"/>
          <w:u w:val="none"/>
          <w:lang w:val="en-US" w:eastAsia="zh-CN"/>
        </w:rPr>
      </w:pPr>
      <w:r>
        <w:rPr>
          <w:rFonts w:hint="eastAsia" w:ascii="仿宋" w:hAnsi="仿宋" w:eastAsia="仿宋" w:cs="仿宋"/>
          <w:b w:val="0"/>
          <w:bCs/>
          <w:kern w:val="0"/>
          <w:sz w:val="28"/>
          <w:szCs w:val="28"/>
          <w:highlight w:val="none"/>
          <w:u w:val="none"/>
          <w:lang w:val="en-US" w:eastAsia="zh-CN"/>
        </w:rPr>
        <w:t>六、乙方权利与义务</w:t>
      </w:r>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3" w:name="_Toc20258"/>
      <w:r>
        <w:rPr>
          <w:rFonts w:hint="eastAsia" w:ascii="仿宋" w:hAnsi="仿宋" w:eastAsia="仿宋" w:cs="仿宋"/>
          <w:b w:val="0"/>
          <w:bCs/>
          <w:kern w:val="0"/>
          <w:sz w:val="28"/>
          <w:szCs w:val="28"/>
          <w:highlight w:val="none"/>
          <w:u w:val="none"/>
          <w:lang w:val="en-US" w:eastAsia="zh-CN"/>
        </w:rPr>
        <w:t>6.1乙方应准时到项目地点开展测绘工作，保证投入的测绘工作的仪器状态良好，测绘人员具有合法资格，按规范规程操作，确保人员安全。</w:t>
      </w:r>
      <w:bookmarkEnd w:id="113"/>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4" w:name="_Toc18215"/>
      <w:r>
        <w:rPr>
          <w:rFonts w:hint="eastAsia" w:ascii="仿宋" w:hAnsi="仿宋" w:eastAsia="仿宋" w:cs="仿宋"/>
          <w:b w:val="0"/>
          <w:bCs/>
          <w:kern w:val="0"/>
          <w:sz w:val="28"/>
          <w:szCs w:val="28"/>
          <w:highlight w:val="none"/>
          <w:u w:val="none"/>
          <w:lang w:val="en-US" w:eastAsia="zh-CN"/>
        </w:rPr>
        <w:t>6.2乙方应按国家技术规范、标准、规程及本项目的特殊技术要求进行测绘，按本合同规定的时间提交符合合同约定的测绘成果资料，并对其准确性负责。</w:t>
      </w:r>
      <w:bookmarkEnd w:id="114"/>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5" w:name="_Toc24151"/>
      <w:r>
        <w:rPr>
          <w:rFonts w:hint="eastAsia" w:ascii="仿宋" w:hAnsi="仿宋" w:eastAsia="仿宋" w:cs="仿宋"/>
          <w:b w:val="0"/>
          <w:bCs/>
          <w:kern w:val="0"/>
          <w:sz w:val="28"/>
          <w:szCs w:val="28"/>
          <w:highlight w:val="none"/>
          <w:u w:val="none"/>
          <w:lang w:val="en-US" w:eastAsia="zh-CN"/>
        </w:rPr>
        <w:t>6.3乙方派该项目负责人为（      ）与甲方联系相关事宜。</w:t>
      </w:r>
      <w:bookmarkEnd w:id="115"/>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6" w:name="_Toc31616"/>
      <w:r>
        <w:rPr>
          <w:rFonts w:hint="eastAsia" w:ascii="仿宋" w:hAnsi="仿宋" w:eastAsia="仿宋" w:cs="仿宋"/>
          <w:b w:val="0"/>
          <w:bCs/>
          <w:kern w:val="0"/>
          <w:sz w:val="28"/>
          <w:szCs w:val="28"/>
          <w:highlight w:val="none"/>
          <w:u w:val="none"/>
          <w:lang w:val="en-US" w:eastAsia="zh-CN"/>
        </w:rPr>
        <w:t>6.4乙方派专人与甲方联系相关事宜。若人员发生变更需及时通知乙方，否则由此造成的损失由乙方自行承担。</w:t>
      </w:r>
      <w:bookmarkEnd w:id="116"/>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7" w:name="_Toc6797"/>
      <w:r>
        <w:rPr>
          <w:rFonts w:hint="eastAsia" w:ascii="仿宋" w:hAnsi="仿宋" w:eastAsia="仿宋" w:cs="仿宋"/>
          <w:b w:val="0"/>
          <w:bCs/>
          <w:kern w:val="0"/>
          <w:sz w:val="28"/>
          <w:szCs w:val="28"/>
          <w:highlight w:val="none"/>
          <w:u w:val="none"/>
          <w:lang w:val="en-US" w:eastAsia="zh-CN"/>
        </w:rPr>
        <w:t>6.5乙方应允许甲方内部使用乙方为执行本合同所提供的属乙方所有的测绘成果。</w:t>
      </w:r>
      <w:bookmarkEnd w:id="117"/>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18" w:name="_Toc15806"/>
      <w:r>
        <w:rPr>
          <w:rFonts w:hint="eastAsia" w:ascii="仿宋" w:hAnsi="仿宋" w:eastAsia="仿宋" w:cs="仿宋"/>
          <w:b w:val="0"/>
          <w:bCs/>
          <w:kern w:val="0"/>
          <w:sz w:val="28"/>
          <w:szCs w:val="28"/>
          <w:highlight w:val="none"/>
          <w:u w:val="none"/>
          <w:lang w:val="en-US" w:eastAsia="zh-CN"/>
        </w:rPr>
        <w:t>6.6未经甲方允许，乙方不得将本合同标的的全部或部分转包给第三方。</w:t>
      </w:r>
      <w:bookmarkEnd w:id="118"/>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textAlignment w:val="auto"/>
        <w:outlineLvl w:val="9"/>
        <w:rPr>
          <w:rFonts w:hint="eastAsia" w:ascii="仿宋" w:hAnsi="仿宋" w:eastAsia="仿宋" w:cs="仿宋"/>
          <w:b w:val="0"/>
          <w:bCs/>
          <w:kern w:val="0"/>
          <w:sz w:val="28"/>
          <w:szCs w:val="28"/>
          <w:highlight w:val="none"/>
          <w:u w:val="none"/>
          <w:lang w:val="en-US" w:eastAsia="zh-CN"/>
        </w:rPr>
      </w:pPr>
      <w:bookmarkStart w:id="119" w:name="_Toc26452"/>
      <w:r>
        <w:rPr>
          <w:rFonts w:hint="eastAsia" w:ascii="仿宋" w:hAnsi="仿宋" w:eastAsia="仿宋" w:cs="仿宋"/>
          <w:b w:val="0"/>
          <w:bCs/>
          <w:kern w:val="0"/>
          <w:sz w:val="28"/>
          <w:szCs w:val="28"/>
          <w:highlight w:val="none"/>
          <w:u w:val="none"/>
          <w:lang w:val="en-US" w:eastAsia="zh-CN"/>
        </w:rPr>
        <w:t>七、违约责任</w:t>
      </w:r>
      <w:bookmarkEnd w:id="119"/>
    </w:p>
    <w:p>
      <w:pPr>
        <w:pStyle w:val="31"/>
        <w:keepNext w:val="0"/>
        <w:keepLines w:val="0"/>
        <w:pageBreakBefore w:val="0"/>
        <w:widowControl/>
        <w:numPr>
          <w:ilvl w:val="0"/>
          <w:numId w:val="0"/>
        </w:numPr>
        <w:kinsoku/>
        <w:wordWrap/>
        <w:overflowPunct/>
        <w:topLinePunct w:val="0"/>
        <w:autoSpaceDE/>
        <w:autoSpaceDN/>
        <w:bidi w:val="0"/>
        <w:spacing w:after="0" w:afterLines="0" w:line="54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20" w:name="_Toc13442"/>
      <w:r>
        <w:rPr>
          <w:rFonts w:hint="eastAsia" w:ascii="仿宋" w:hAnsi="仿宋" w:eastAsia="仿宋" w:cs="仿宋"/>
          <w:b w:val="0"/>
          <w:bCs/>
          <w:kern w:val="0"/>
          <w:sz w:val="28"/>
          <w:szCs w:val="28"/>
          <w:highlight w:val="none"/>
          <w:u w:val="none"/>
          <w:lang w:val="en-US" w:eastAsia="zh-CN"/>
        </w:rPr>
        <w:t>7.1在甲方提供了必要的工作条件情形下，如乙方未能按合同规定的日期提交测绘成果的，应按合同</w:t>
      </w:r>
      <w:r>
        <w:rPr>
          <w:rFonts w:hint="eastAsia" w:ascii="仿宋" w:hAnsi="仿宋" w:eastAsia="仿宋" w:cs="仿宋"/>
          <w:b w:val="0"/>
          <w:bCs/>
          <w:sz w:val="28"/>
          <w:szCs w:val="28"/>
          <w:highlight w:val="none"/>
          <w:u w:val="none"/>
          <w:lang w:val="en-US" w:eastAsia="zh-CN"/>
        </w:rPr>
        <w:t>总价款</w:t>
      </w:r>
      <w:r>
        <w:rPr>
          <w:rFonts w:hint="eastAsia" w:ascii="仿宋" w:hAnsi="仿宋" w:eastAsia="仿宋" w:cs="仿宋"/>
          <w:b w:val="0"/>
          <w:bCs/>
          <w:kern w:val="0"/>
          <w:sz w:val="28"/>
          <w:szCs w:val="28"/>
          <w:highlight w:val="none"/>
          <w:u w:val="none"/>
          <w:lang w:val="en-US" w:eastAsia="zh-CN"/>
        </w:rPr>
        <w:t>的</w:t>
      </w:r>
      <w:commentRangeStart w:id="0"/>
      <w:r>
        <w:rPr>
          <w:rFonts w:hint="eastAsia" w:ascii="仿宋" w:hAnsi="仿宋" w:eastAsia="仿宋" w:cs="仿宋"/>
          <w:b w:val="0"/>
          <w:bCs/>
          <w:kern w:val="0"/>
          <w:sz w:val="28"/>
          <w:szCs w:val="28"/>
          <w:highlight w:val="none"/>
          <w:u w:val="none"/>
          <w:lang w:val="en-US" w:eastAsia="zh-CN"/>
        </w:rPr>
        <w:t>1％/天</w:t>
      </w:r>
      <w:commentRangeEnd w:id="0"/>
      <w:r>
        <w:commentReference w:id="0"/>
      </w:r>
      <w:r>
        <w:rPr>
          <w:rFonts w:hint="eastAsia" w:ascii="仿宋" w:hAnsi="仿宋" w:eastAsia="仿宋" w:cs="仿宋"/>
          <w:b w:val="0"/>
          <w:bCs/>
          <w:kern w:val="0"/>
          <w:sz w:val="28"/>
          <w:szCs w:val="28"/>
          <w:highlight w:val="none"/>
          <w:u w:val="none"/>
          <w:lang w:val="en-US" w:eastAsia="zh-CN"/>
        </w:rPr>
        <w:t>向甲方支付违约金。因天气、交通、政府行为、甲方提供的资料不准确等客观原因造成的工程拖期，乙方不承担违约责任。</w:t>
      </w:r>
      <w:bookmarkEnd w:id="120"/>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21" w:name="_Toc9428"/>
      <w:r>
        <w:rPr>
          <w:rFonts w:hint="eastAsia" w:ascii="仿宋" w:hAnsi="仿宋" w:eastAsia="仿宋" w:cs="仿宋"/>
          <w:b w:val="0"/>
          <w:bCs/>
          <w:kern w:val="0"/>
          <w:sz w:val="28"/>
          <w:szCs w:val="28"/>
          <w:highlight w:val="none"/>
          <w:u w:val="none"/>
          <w:lang w:val="en-US" w:eastAsia="zh-CN"/>
        </w:rPr>
        <w:t>7.2乙方提供的测绘成果质量不合格的，乙方应负责无偿予以重测或采取补救措施，以达到质量要求。因测绘成果质量不符合合同要求（而又非甲方提供的图纸资料原因所致）造成甲方损失的，乙方应承担赔偿责任。</w:t>
      </w:r>
      <w:bookmarkEnd w:id="121"/>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22" w:name="_Toc27455"/>
      <w:r>
        <w:rPr>
          <w:rFonts w:hint="eastAsia" w:ascii="仿宋" w:hAnsi="仿宋" w:eastAsia="仿宋" w:cs="仿宋"/>
          <w:b w:val="0"/>
          <w:bCs/>
          <w:kern w:val="0"/>
          <w:sz w:val="28"/>
          <w:szCs w:val="28"/>
          <w:highlight w:val="none"/>
          <w:u w:val="none"/>
          <w:lang w:val="en-US" w:eastAsia="zh-CN"/>
        </w:rPr>
        <w:t>7.3对于甲方提供的图纸和技术资料以及属于甲方的测绘成果，乙方有保密义务，不得向第三人转让或泄露，否则，甲方有权要求乙方按合同总价款的20%支付违约金。</w:t>
      </w:r>
      <w:bookmarkEnd w:id="122"/>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23" w:name="_Toc13584"/>
      <w:r>
        <w:rPr>
          <w:rFonts w:hint="eastAsia" w:ascii="仿宋" w:hAnsi="仿宋" w:eastAsia="仿宋" w:cs="仿宋"/>
          <w:b w:val="0"/>
          <w:bCs/>
          <w:kern w:val="0"/>
          <w:sz w:val="28"/>
          <w:szCs w:val="28"/>
          <w:highlight w:val="none"/>
          <w:u w:val="none"/>
          <w:lang w:val="en-US" w:eastAsia="zh-CN"/>
        </w:rPr>
        <w:t>7.4乙方擅自转包本合同标的的，甲方有权解除合同，并要求乙方按合同总价款的20%支付违约金。</w:t>
      </w:r>
      <w:bookmarkEnd w:id="123"/>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r>
        <w:rPr>
          <w:rFonts w:hint="eastAsia" w:ascii="仿宋" w:hAnsi="仿宋" w:eastAsia="仿宋" w:cs="仿宋"/>
          <w:b w:val="0"/>
          <w:bCs/>
          <w:kern w:val="0"/>
          <w:sz w:val="28"/>
          <w:szCs w:val="28"/>
          <w:highlight w:val="none"/>
          <w:u w:val="none"/>
          <w:lang w:val="en-US" w:eastAsia="zh-CN"/>
        </w:rPr>
        <w:t>7.5</w:t>
      </w:r>
      <w:bookmarkStart w:id="124" w:name="_Hlk49085556"/>
      <w:r>
        <w:rPr>
          <w:rFonts w:hint="eastAsia" w:ascii="仿宋" w:hAnsi="仿宋" w:eastAsia="仿宋" w:cs="仿宋"/>
          <w:b w:val="0"/>
          <w:bCs/>
          <w:kern w:val="0"/>
          <w:sz w:val="28"/>
          <w:szCs w:val="28"/>
          <w:highlight w:val="none"/>
          <w:u w:val="none"/>
          <w:lang w:val="en-US" w:eastAsia="zh-CN"/>
        </w:rPr>
        <w:t>在乙方完全履行本合同项下义务的情况下，甲方逾期付款且乙方发出书面催款通知后7日仍未付款的，每逾期一日，应按全国银行间同业拆借中心公布的贷款市场报价利率支付应付未付款的违约金，除此之外不承担其他责任</w:t>
      </w:r>
      <w:bookmarkEnd w:id="124"/>
      <w:r>
        <w:rPr>
          <w:rFonts w:hint="eastAsia" w:ascii="仿宋" w:hAnsi="仿宋" w:eastAsia="仿宋" w:cs="仿宋"/>
          <w:b w:val="0"/>
          <w:bCs/>
          <w:kern w:val="0"/>
          <w:sz w:val="28"/>
          <w:szCs w:val="28"/>
          <w:highlight w:val="none"/>
          <w:u w:val="none"/>
          <w:lang w:val="en-US" w:eastAsia="zh-CN"/>
        </w:rPr>
        <w:t>。</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bCs/>
          <w:kern w:val="0"/>
          <w:sz w:val="28"/>
          <w:szCs w:val="28"/>
          <w:highlight w:val="none"/>
          <w:u w:val="none"/>
          <w:lang w:val="en-US" w:eastAsia="zh-CN"/>
        </w:rPr>
      </w:pPr>
      <w:bookmarkStart w:id="125" w:name="_Toc12437"/>
      <w:r>
        <w:rPr>
          <w:rFonts w:hint="eastAsia" w:ascii="仿宋" w:hAnsi="仿宋" w:eastAsia="仿宋" w:cs="仿宋"/>
          <w:b w:val="0"/>
          <w:bCs/>
          <w:kern w:val="0"/>
          <w:sz w:val="28"/>
          <w:szCs w:val="28"/>
          <w:highlight w:val="none"/>
          <w:u w:val="none"/>
          <w:lang w:val="en-US" w:eastAsia="zh-CN"/>
        </w:rPr>
        <w:t>7.6本合同生效后，各方应全面履行本合同约定的义务，任何一方不履行或不完全履行本合同约定的义务，应承担相应的违约责任，并赔偿由此给守约方造成的损失，包括守约方为实现权利而支付的律师费、诉讼收费、保全费、公证费、鉴定费等。</w:t>
      </w:r>
      <w:bookmarkEnd w:id="125"/>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26" w:name="_Toc28704"/>
      <w:r>
        <w:rPr>
          <w:rFonts w:hint="eastAsia" w:ascii="仿宋" w:hAnsi="仿宋" w:eastAsia="仿宋" w:cs="仿宋"/>
          <w:b/>
          <w:bCs w:val="0"/>
          <w:kern w:val="0"/>
          <w:sz w:val="28"/>
          <w:szCs w:val="28"/>
          <w:u w:val="none"/>
          <w:lang w:val="en-US" w:eastAsia="zh-CN"/>
        </w:rPr>
        <w:t>八</w:t>
      </w:r>
      <w:r>
        <w:rPr>
          <w:rFonts w:hint="eastAsia" w:ascii="仿宋" w:hAnsi="仿宋" w:eastAsia="仿宋" w:cs="仿宋"/>
          <w:b/>
          <w:bCs w:val="0"/>
          <w:kern w:val="0"/>
          <w:sz w:val="28"/>
          <w:szCs w:val="28"/>
          <w:u w:val="none"/>
        </w:rPr>
        <w:t>、合同文件构成</w:t>
      </w:r>
      <w:bookmarkEnd w:id="104"/>
      <w:bookmarkEnd w:id="105"/>
      <w:bookmarkEnd w:id="106"/>
      <w:bookmarkEnd w:id="107"/>
      <w:bookmarkEnd w:id="126"/>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下列招标文件及有关附件是本合同不可分割的组成部分，并构成一个整体，需综合解释、相互补充。如果下列文件内容出现不一致的情形，组成本合同的多个文件的优先适用及解释的顺序如下：</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（1）本合同及其补充合同、变更协议；</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（2）成交（中标）通知书；</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（3）经甲方确认的乙方承诺书；</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（4）招标文件（含澄清或者修改文件）；</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（5）投标文件；</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firstLine="280" w:firstLineChars="1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（6）其他相关采购文件。</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27" w:name="_Toc27168"/>
      <w:bookmarkStart w:id="128" w:name="_Toc26180"/>
      <w:bookmarkStart w:id="129" w:name="_Toc27959"/>
      <w:bookmarkStart w:id="130" w:name="_Toc20233"/>
      <w:bookmarkStart w:id="131" w:name="_Toc54862171"/>
      <w:r>
        <w:rPr>
          <w:rFonts w:hint="eastAsia" w:ascii="仿宋" w:hAnsi="仿宋" w:eastAsia="仿宋" w:cs="仿宋"/>
          <w:b/>
          <w:bCs w:val="0"/>
          <w:kern w:val="0"/>
          <w:sz w:val="28"/>
          <w:szCs w:val="28"/>
          <w:u w:val="none"/>
          <w:lang w:val="en-US" w:eastAsia="zh-CN"/>
        </w:rPr>
        <w:t>九、</w:t>
      </w:r>
      <w:r>
        <w:rPr>
          <w:rFonts w:hint="eastAsia" w:ascii="仿宋" w:hAnsi="仿宋" w:eastAsia="仿宋" w:cs="仿宋"/>
          <w:b/>
          <w:bCs w:val="0"/>
          <w:kern w:val="0"/>
          <w:sz w:val="28"/>
          <w:szCs w:val="28"/>
          <w:u w:val="none"/>
        </w:rPr>
        <w:t>争议的解决</w:t>
      </w:r>
      <w:bookmarkEnd w:id="127"/>
      <w:bookmarkEnd w:id="128"/>
      <w:bookmarkEnd w:id="129"/>
      <w:bookmarkEnd w:id="130"/>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lang w:val="en-US" w:eastAsia="zh-CN"/>
        </w:rPr>
        <w:t>1.</w:t>
      </w:r>
      <w:r>
        <w:rPr>
          <w:rFonts w:hint="eastAsia" w:ascii="仿宋" w:hAnsi="仿宋" w:eastAsia="仿宋" w:cs="仿宋"/>
          <w:b w:val="0"/>
          <w:kern w:val="0"/>
          <w:sz w:val="28"/>
          <w:szCs w:val="28"/>
          <w:u w:val="none"/>
        </w:rPr>
        <w:t>各方在本合同项下产生争议，应当首先友好协商解决。协商不成，任何一方均有权向甲方所在地</w:t>
      </w:r>
      <w:r>
        <w:rPr>
          <w:rFonts w:hint="eastAsia" w:ascii="仿宋" w:hAnsi="仿宋" w:eastAsia="仿宋" w:cs="仿宋"/>
          <w:b w:val="0"/>
          <w:kern w:val="0"/>
          <w:sz w:val="28"/>
          <w:szCs w:val="28"/>
          <w:u w:val="none"/>
          <w:lang w:val="en-US" w:eastAsia="zh-CN"/>
        </w:rPr>
        <w:t>有管辖权的</w:t>
      </w:r>
      <w:r>
        <w:rPr>
          <w:rFonts w:hint="eastAsia" w:ascii="仿宋" w:hAnsi="仿宋" w:eastAsia="仿宋" w:cs="仿宋"/>
          <w:b w:val="0"/>
          <w:kern w:val="0"/>
          <w:sz w:val="28"/>
          <w:szCs w:val="28"/>
          <w:u w:val="none"/>
        </w:rPr>
        <w:t>人民法院起诉解决。</w:t>
      </w:r>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lang w:val="en-US" w:eastAsia="zh-CN"/>
        </w:rPr>
        <w:t>2.</w:t>
      </w:r>
      <w:r>
        <w:rPr>
          <w:rFonts w:hint="eastAsia" w:ascii="仿宋" w:hAnsi="仿宋" w:eastAsia="仿宋" w:cs="仿宋"/>
          <w:b w:val="0"/>
          <w:kern w:val="0"/>
          <w:sz w:val="28"/>
          <w:szCs w:val="28"/>
          <w:u w:val="none"/>
        </w:rPr>
        <w:t>本合同中任何条款的无效不应影响本合同其他条款的效力，在解决争议的过程中，各方应按本合同所有其他有效条款的约定继续履行本合同。</w:t>
      </w:r>
    </w:p>
    <w:bookmarkEnd w:id="131"/>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32" w:name="_Toc26077"/>
      <w:bookmarkStart w:id="133" w:name="_Toc12464"/>
      <w:bookmarkStart w:id="134" w:name="_Toc19697"/>
      <w:bookmarkStart w:id="135" w:name="_Toc54862172"/>
      <w:bookmarkStart w:id="136" w:name="_Toc23612"/>
      <w:r>
        <w:rPr>
          <w:rFonts w:hint="eastAsia" w:ascii="仿宋" w:hAnsi="仿宋" w:eastAsia="仿宋" w:cs="仿宋"/>
          <w:b/>
          <w:bCs w:val="0"/>
          <w:kern w:val="0"/>
          <w:sz w:val="28"/>
          <w:szCs w:val="28"/>
          <w:u w:val="none"/>
          <w:lang w:val="en-US" w:eastAsia="zh-CN"/>
        </w:rPr>
        <w:t>十</w:t>
      </w:r>
      <w:r>
        <w:rPr>
          <w:rFonts w:hint="eastAsia" w:ascii="仿宋" w:hAnsi="仿宋" w:eastAsia="仿宋" w:cs="仿宋"/>
          <w:b/>
          <w:bCs w:val="0"/>
          <w:kern w:val="0"/>
          <w:sz w:val="28"/>
          <w:szCs w:val="28"/>
          <w:u w:val="none"/>
        </w:rPr>
        <w:t>、订立时间</w:t>
      </w:r>
      <w:bookmarkEnd w:id="132"/>
      <w:bookmarkEnd w:id="133"/>
      <w:bookmarkEnd w:id="134"/>
      <w:bookmarkEnd w:id="135"/>
      <w:bookmarkEnd w:id="136"/>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本合同于</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2023</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年</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 xml:space="preserve"> </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月</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日订立。</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37" w:name="_Toc20482"/>
      <w:bookmarkStart w:id="138" w:name="_Toc54862173"/>
      <w:bookmarkStart w:id="139" w:name="_Toc27462"/>
      <w:bookmarkStart w:id="140" w:name="_Toc21366"/>
      <w:bookmarkStart w:id="141" w:name="_Toc5054"/>
      <w:r>
        <w:rPr>
          <w:rFonts w:hint="eastAsia" w:ascii="仿宋" w:hAnsi="仿宋" w:eastAsia="仿宋" w:cs="仿宋"/>
          <w:b/>
          <w:bCs w:val="0"/>
          <w:kern w:val="0"/>
          <w:sz w:val="28"/>
          <w:szCs w:val="28"/>
          <w:u w:val="none"/>
          <w:lang w:val="en-US" w:eastAsia="zh-CN"/>
        </w:rPr>
        <w:t>十一</w:t>
      </w:r>
      <w:r>
        <w:rPr>
          <w:rFonts w:hint="eastAsia" w:ascii="仿宋" w:hAnsi="仿宋" w:eastAsia="仿宋" w:cs="仿宋"/>
          <w:b/>
          <w:bCs w:val="0"/>
          <w:kern w:val="0"/>
          <w:sz w:val="28"/>
          <w:szCs w:val="28"/>
          <w:u w:val="none"/>
        </w:rPr>
        <w:t>、订立地点</w:t>
      </w:r>
      <w:bookmarkEnd w:id="137"/>
      <w:bookmarkEnd w:id="138"/>
      <w:bookmarkEnd w:id="139"/>
      <w:bookmarkEnd w:id="140"/>
      <w:bookmarkEnd w:id="141"/>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本合同在</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安徽省合肥市【】区</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订立。</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42" w:name="_Toc19974"/>
      <w:bookmarkStart w:id="143" w:name="_Toc32419"/>
      <w:bookmarkStart w:id="144" w:name="_Toc28958"/>
      <w:bookmarkStart w:id="145" w:name="_Toc54862174"/>
      <w:bookmarkStart w:id="146" w:name="_Toc5922"/>
      <w:r>
        <w:rPr>
          <w:rFonts w:hint="eastAsia" w:ascii="仿宋" w:hAnsi="仿宋" w:eastAsia="仿宋" w:cs="仿宋"/>
          <w:b/>
          <w:bCs w:val="0"/>
          <w:kern w:val="0"/>
          <w:sz w:val="28"/>
          <w:szCs w:val="28"/>
          <w:u w:val="none"/>
          <w:lang w:val="en-US" w:eastAsia="zh-CN"/>
        </w:rPr>
        <w:t>十二</w:t>
      </w:r>
      <w:r>
        <w:rPr>
          <w:rFonts w:hint="eastAsia" w:ascii="仿宋" w:hAnsi="仿宋" w:eastAsia="仿宋" w:cs="仿宋"/>
          <w:b/>
          <w:bCs w:val="0"/>
          <w:kern w:val="0"/>
          <w:sz w:val="28"/>
          <w:szCs w:val="28"/>
          <w:u w:val="none"/>
        </w:rPr>
        <w:t>、合同生效</w:t>
      </w:r>
      <w:bookmarkEnd w:id="142"/>
      <w:bookmarkEnd w:id="143"/>
      <w:bookmarkEnd w:id="144"/>
      <w:bookmarkEnd w:id="145"/>
      <w:bookmarkEnd w:id="146"/>
    </w:p>
    <w:p>
      <w:pPr>
        <w:keepNext w:val="0"/>
        <w:keepLines w:val="0"/>
        <w:pageBreakBefore w:val="0"/>
        <w:widowControl/>
        <w:kinsoku/>
        <w:wordWrap/>
        <w:overflowPunct/>
        <w:topLinePunct w:val="0"/>
        <w:autoSpaceDE/>
        <w:autoSpaceDN/>
        <w:bidi w:val="0"/>
        <w:adjustRightInd w:val="0"/>
        <w:snapToGrid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本合同经双方</w:t>
      </w:r>
      <w:r>
        <w:rPr>
          <w:rFonts w:hint="eastAsia" w:ascii="仿宋" w:hAnsi="仿宋" w:eastAsia="仿宋" w:cs="仿宋"/>
          <w:b w:val="0"/>
          <w:kern w:val="0"/>
          <w:sz w:val="28"/>
          <w:szCs w:val="28"/>
          <w:u w:val="none"/>
          <w:lang w:val="en-US" w:eastAsia="zh-CN"/>
        </w:rPr>
        <w:t>法定代表人或授权代表</w:t>
      </w:r>
      <w:r>
        <w:rPr>
          <w:rFonts w:hint="eastAsia" w:ascii="仿宋" w:hAnsi="仿宋" w:eastAsia="仿宋" w:cs="仿宋"/>
          <w:b w:val="0"/>
          <w:kern w:val="0"/>
          <w:sz w:val="28"/>
          <w:szCs w:val="28"/>
          <w:u w:val="none"/>
        </w:rPr>
        <w:t>签</w:t>
      </w:r>
      <w:r>
        <w:rPr>
          <w:rFonts w:hint="eastAsia" w:ascii="仿宋" w:hAnsi="仿宋" w:eastAsia="仿宋" w:cs="仿宋"/>
          <w:b w:val="0"/>
          <w:kern w:val="0"/>
          <w:sz w:val="28"/>
          <w:szCs w:val="28"/>
          <w:u w:val="none"/>
          <w:lang w:val="en-US" w:eastAsia="zh-CN"/>
        </w:rPr>
        <w:t>名</w:t>
      </w:r>
      <w:r>
        <w:rPr>
          <w:rFonts w:hint="eastAsia" w:ascii="仿宋" w:hAnsi="仿宋" w:eastAsia="仿宋" w:cs="仿宋"/>
          <w:b w:val="0"/>
          <w:kern w:val="0"/>
          <w:sz w:val="28"/>
          <w:szCs w:val="28"/>
          <w:u w:val="none"/>
          <w:lang w:eastAsia="zh-CN"/>
        </w:rPr>
        <w:t>、</w:t>
      </w:r>
      <w:r>
        <w:rPr>
          <w:rFonts w:hint="eastAsia" w:ascii="仿宋" w:hAnsi="仿宋" w:eastAsia="仿宋" w:cs="仿宋"/>
          <w:b w:val="0"/>
          <w:kern w:val="0"/>
          <w:sz w:val="28"/>
          <w:szCs w:val="28"/>
          <w:u w:val="none"/>
        </w:rPr>
        <w:t>盖章后生效。</w:t>
      </w:r>
    </w:p>
    <w:p>
      <w:pPr>
        <w:pStyle w:val="31"/>
        <w:keepNext w:val="0"/>
        <w:keepLines w:val="0"/>
        <w:pageBreakBefore w:val="0"/>
        <w:widowControl/>
        <w:numPr>
          <w:ilvl w:val="0"/>
          <w:numId w:val="0"/>
        </w:numPr>
        <w:kinsoku/>
        <w:wordWrap/>
        <w:overflowPunct/>
        <w:topLinePunct w:val="0"/>
        <w:autoSpaceDE/>
        <w:autoSpaceDN/>
        <w:bidi w:val="0"/>
        <w:spacing w:after="0" w:afterLines="0" w:line="520" w:lineRule="exact"/>
        <w:ind w:left="0" w:leftChars="0"/>
        <w:textAlignment w:val="auto"/>
        <w:outlineLvl w:val="9"/>
        <w:rPr>
          <w:rFonts w:hint="eastAsia" w:ascii="仿宋" w:hAnsi="仿宋" w:eastAsia="仿宋" w:cs="仿宋"/>
          <w:b/>
          <w:bCs w:val="0"/>
          <w:kern w:val="0"/>
          <w:sz w:val="28"/>
          <w:szCs w:val="28"/>
          <w:u w:val="none"/>
        </w:rPr>
      </w:pPr>
      <w:bookmarkStart w:id="147" w:name="_Toc54862175"/>
      <w:bookmarkStart w:id="148" w:name="_Toc23952"/>
      <w:bookmarkStart w:id="149" w:name="_Toc13717"/>
      <w:bookmarkStart w:id="150" w:name="_Toc17038"/>
      <w:bookmarkStart w:id="151" w:name="_Toc27545"/>
      <w:r>
        <w:rPr>
          <w:rFonts w:hint="eastAsia" w:ascii="仿宋" w:hAnsi="仿宋" w:eastAsia="仿宋" w:cs="仿宋"/>
          <w:b/>
          <w:bCs w:val="0"/>
          <w:kern w:val="0"/>
          <w:sz w:val="28"/>
          <w:szCs w:val="28"/>
          <w:u w:val="none"/>
        </w:rPr>
        <w:t>十</w:t>
      </w:r>
      <w:r>
        <w:rPr>
          <w:rFonts w:hint="eastAsia" w:ascii="仿宋" w:hAnsi="仿宋" w:eastAsia="仿宋" w:cs="仿宋"/>
          <w:b/>
          <w:bCs w:val="0"/>
          <w:kern w:val="0"/>
          <w:sz w:val="28"/>
          <w:szCs w:val="28"/>
          <w:u w:val="none"/>
          <w:lang w:val="en-US" w:eastAsia="zh-CN"/>
        </w:rPr>
        <w:t>三</w:t>
      </w:r>
      <w:r>
        <w:rPr>
          <w:rFonts w:hint="eastAsia" w:ascii="仿宋" w:hAnsi="仿宋" w:eastAsia="仿宋" w:cs="仿宋"/>
          <w:b/>
          <w:bCs w:val="0"/>
          <w:kern w:val="0"/>
          <w:sz w:val="28"/>
          <w:szCs w:val="28"/>
          <w:u w:val="none"/>
        </w:rPr>
        <w:t>、合同份数</w:t>
      </w:r>
      <w:bookmarkEnd w:id="147"/>
      <w:bookmarkEnd w:id="148"/>
      <w:bookmarkEnd w:id="149"/>
      <w:bookmarkEnd w:id="150"/>
      <w:bookmarkEnd w:id="151"/>
    </w:p>
    <w:p>
      <w:pPr>
        <w:keepNext w:val="0"/>
        <w:keepLines w:val="0"/>
        <w:pageBreakBefore w:val="0"/>
        <w:kinsoku/>
        <w:overflowPunct/>
        <w:autoSpaceDE/>
        <w:autoSpaceDN/>
        <w:bidi w:val="0"/>
        <w:spacing w:line="520" w:lineRule="exact"/>
        <w:ind w:left="0" w:leftChars="0" w:firstLine="560" w:firstLineChars="200"/>
        <w:textAlignment w:val="auto"/>
        <w:outlineLvl w:val="9"/>
        <w:rPr>
          <w:rFonts w:hint="eastAsia" w:ascii="仿宋" w:hAnsi="仿宋" w:eastAsia="仿宋" w:cs="仿宋"/>
          <w:b w:val="0"/>
          <w:kern w:val="0"/>
          <w:sz w:val="28"/>
          <w:szCs w:val="28"/>
          <w:u w:val="none"/>
        </w:rPr>
      </w:pPr>
      <w:r>
        <w:rPr>
          <w:rFonts w:hint="eastAsia" w:ascii="仿宋" w:hAnsi="仿宋" w:eastAsia="仿宋" w:cs="仿宋"/>
          <w:b w:val="0"/>
          <w:kern w:val="0"/>
          <w:sz w:val="28"/>
          <w:szCs w:val="28"/>
          <w:u w:val="none"/>
        </w:rPr>
        <w:t>本合同一式</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拾</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份，均具有同等法律效力，发包人执</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陆</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份，承包人执</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single"/>
          <w:lang w:val="en-US" w:eastAsia="zh-CN"/>
        </w:rPr>
        <w:t>肆</w:t>
      </w:r>
      <w:r>
        <w:rPr>
          <w:rFonts w:hint="eastAsia" w:ascii="仿宋" w:hAnsi="仿宋" w:eastAsia="仿宋" w:cs="仿宋"/>
          <w:b w:val="0"/>
          <w:kern w:val="0"/>
          <w:sz w:val="28"/>
          <w:szCs w:val="28"/>
          <w:u w:val="single"/>
        </w:rPr>
        <w:t xml:space="preserve"> </w:t>
      </w:r>
      <w:r>
        <w:rPr>
          <w:rFonts w:hint="eastAsia" w:ascii="仿宋" w:hAnsi="仿宋" w:eastAsia="仿宋" w:cs="仿宋"/>
          <w:b w:val="0"/>
          <w:kern w:val="0"/>
          <w:sz w:val="28"/>
          <w:szCs w:val="28"/>
          <w:u w:val="none"/>
        </w:rPr>
        <w:t>份。</w:t>
      </w:r>
    </w:p>
    <w:tbl>
      <w:tblPr>
        <w:tblStyle w:val="15"/>
        <w:tblpPr w:leftFromText="180" w:rightFromText="180" w:vertAnchor="text" w:horzAnchor="page" w:tblpX="1702" w:tblpY="119"/>
        <w:tblW w:w="9072" w:type="dxa"/>
        <w:tblInd w:w="0" w:type="dxa"/>
        <w:tblLayout w:type="fixed"/>
        <w:tblCellMar>
          <w:top w:w="0" w:type="dxa"/>
          <w:left w:w="108" w:type="dxa"/>
          <w:bottom w:w="0" w:type="dxa"/>
          <w:right w:w="108" w:type="dxa"/>
        </w:tblCellMar>
      </w:tblPr>
      <w:tblGrid>
        <w:gridCol w:w="4507"/>
        <w:gridCol w:w="4565"/>
      </w:tblGrid>
      <w:tr>
        <w:tblPrEx>
          <w:tblCellMar>
            <w:top w:w="0" w:type="dxa"/>
            <w:left w:w="108" w:type="dxa"/>
            <w:bottom w:w="0" w:type="dxa"/>
            <w:right w:w="108" w:type="dxa"/>
          </w:tblCellMar>
        </w:tblPrEx>
        <w:trPr>
          <w:trHeight w:val="971" w:hRule="atLeast"/>
        </w:trPr>
        <w:tc>
          <w:tcPr>
            <w:tcW w:w="4507"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发包人：（公章）</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tc>
        <w:tc>
          <w:tcPr>
            <w:tcW w:w="4565"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承包人：（公章）</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tc>
      </w:tr>
      <w:tr>
        <w:tblPrEx>
          <w:tblCellMar>
            <w:top w:w="0" w:type="dxa"/>
            <w:left w:w="108" w:type="dxa"/>
            <w:bottom w:w="0" w:type="dxa"/>
            <w:right w:w="108" w:type="dxa"/>
          </w:tblCellMar>
        </w:tblPrEx>
        <w:trPr>
          <w:trHeight w:val="966" w:hRule="atLeast"/>
        </w:trPr>
        <w:tc>
          <w:tcPr>
            <w:tcW w:w="4507"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法定代表人或</w:t>
            </w:r>
            <w:r>
              <w:rPr>
                <w:rFonts w:hint="eastAsia" w:ascii="仿宋" w:hAnsi="仿宋" w:eastAsia="仿宋" w:cs="仿宋"/>
                <w:sz w:val="28"/>
                <w:szCs w:val="28"/>
                <w:lang w:val="en-US" w:eastAsia="zh-CN"/>
              </w:rPr>
              <w:t>授权代表</w:t>
            </w:r>
            <w:r>
              <w:rPr>
                <w:rFonts w:hint="eastAsia" w:ascii="仿宋" w:hAnsi="仿宋" w:eastAsia="仿宋" w:cs="仿宋"/>
                <w:sz w:val="28"/>
                <w:szCs w:val="28"/>
              </w:rPr>
              <w:t>：</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（签</w:t>
            </w:r>
            <w:r>
              <w:rPr>
                <w:rFonts w:hint="eastAsia" w:ascii="仿宋" w:hAnsi="仿宋" w:eastAsia="仿宋" w:cs="仿宋"/>
                <w:sz w:val="28"/>
                <w:szCs w:val="28"/>
                <w:lang w:val="en-US" w:eastAsia="zh-CN"/>
              </w:rPr>
              <w:t>名</w:t>
            </w:r>
            <w:r>
              <w:rPr>
                <w:rFonts w:hint="eastAsia" w:ascii="仿宋" w:hAnsi="仿宋" w:eastAsia="仿宋" w:cs="仿宋"/>
                <w:sz w:val="28"/>
                <w:szCs w:val="28"/>
              </w:rPr>
              <w:t>）</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tc>
        <w:tc>
          <w:tcPr>
            <w:tcW w:w="4565"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法定代表人或</w:t>
            </w:r>
            <w:r>
              <w:rPr>
                <w:rFonts w:hint="eastAsia" w:ascii="仿宋" w:hAnsi="仿宋" w:eastAsia="仿宋" w:cs="仿宋"/>
                <w:sz w:val="28"/>
                <w:szCs w:val="28"/>
                <w:lang w:val="en-US" w:eastAsia="zh-CN"/>
              </w:rPr>
              <w:t>授权代表</w:t>
            </w:r>
            <w:r>
              <w:rPr>
                <w:rFonts w:hint="eastAsia" w:ascii="仿宋" w:hAnsi="仿宋" w:eastAsia="仿宋" w:cs="仿宋"/>
                <w:sz w:val="28"/>
                <w:szCs w:val="28"/>
              </w:rPr>
              <w:t>：</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（签</w:t>
            </w:r>
            <w:r>
              <w:rPr>
                <w:rFonts w:hint="eastAsia" w:ascii="仿宋" w:hAnsi="仿宋" w:eastAsia="仿宋" w:cs="仿宋"/>
                <w:sz w:val="28"/>
                <w:szCs w:val="28"/>
                <w:lang w:val="en-US" w:eastAsia="zh-CN"/>
              </w:rPr>
              <w:t>名</w:t>
            </w:r>
            <w:r>
              <w:rPr>
                <w:rFonts w:hint="eastAsia" w:ascii="仿宋" w:hAnsi="仿宋" w:eastAsia="仿宋" w:cs="仿宋"/>
                <w:sz w:val="28"/>
                <w:szCs w:val="28"/>
              </w:rPr>
              <w:t>）</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p>
        </w:tc>
      </w:tr>
      <w:tr>
        <w:tblPrEx>
          <w:tblCellMar>
            <w:top w:w="0" w:type="dxa"/>
            <w:left w:w="108" w:type="dxa"/>
            <w:bottom w:w="0" w:type="dxa"/>
            <w:right w:w="108" w:type="dxa"/>
          </w:tblCellMar>
        </w:tblPrEx>
        <w:tc>
          <w:tcPr>
            <w:tcW w:w="4507"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统一社会信用代码：</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 xml:space="preserve">传真： </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电子信箱：</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开户银行：</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账号：</w:t>
            </w:r>
            <w:r>
              <w:rPr>
                <w:rFonts w:hint="eastAsia" w:ascii="仿宋" w:hAnsi="仿宋" w:eastAsia="仿宋" w:cs="仿宋"/>
                <w:kern w:val="0"/>
                <w:sz w:val="28"/>
                <w:szCs w:val="28"/>
                <w:u w:val="single"/>
              </w:rPr>
              <w:t xml:space="preserve">                       </w:t>
            </w:r>
          </w:p>
        </w:tc>
        <w:tc>
          <w:tcPr>
            <w:tcW w:w="4565" w:type="dxa"/>
            <w:shd w:val="clear" w:color="auto" w:fill="auto"/>
            <w:noWrap w:val="0"/>
            <w:vAlign w:val="top"/>
          </w:tcPr>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统一社会信用代码：</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地址：</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邮政编码：</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法定代表人：</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委托代理人：</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电话：</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传真：</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电子信箱：</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开户银行：</w:t>
            </w:r>
            <w:r>
              <w:rPr>
                <w:rFonts w:hint="eastAsia" w:ascii="仿宋" w:hAnsi="仿宋" w:eastAsia="仿宋" w:cs="仿宋"/>
                <w:kern w:val="0"/>
                <w:sz w:val="28"/>
                <w:szCs w:val="28"/>
                <w:u w:val="single"/>
              </w:rPr>
              <w:t xml:space="preserve">                   </w:t>
            </w:r>
          </w:p>
          <w:p>
            <w:pPr>
              <w:pStyle w:val="32"/>
              <w:keepNext w:val="0"/>
              <w:keepLines w:val="0"/>
              <w:pageBreakBefore w:val="0"/>
              <w:framePr w:hSpace="0" w:wrap="auto" w:vAnchor="margin" w:hAnchor="text" w:yAlign="inline"/>
              <w:kinsoku/>
              <w:overflowPunct/>
              <w:autoSpaceDE/>
              <w:autoSpaceDN/>
              <w:bidi w:val="0"/>
              <w:spacing w:after="50" w:line="240" w:lineRule="auto"/>
              <w:textAlignment w:val="auto"/>
              <w:outlineLvl w:val="9"/>
              <w:rPr>
                <w:rFonts w:hint="eastAsia" w:ascii="仿宋" w:hAnsi="仿宋" w:eastAsia="仿宋" w:cs="仿宋"/>
                <w:sz w:val="28"/>
                <w:szCs w:val="28"/>
              </w:rPr>
            </w:pPr>
            <w:r>
              <w:rPr>
                <w:rFonts w:hint="eastAsia" w:ascii="仿宋" w:hAnsi="仿宋" w:eastAsia="仿宋" w:cs="仿宋"/>
                <w:sz w:val="28"/>
                <w:szCs w:val="28"/>
              </w:rPr>
              <w:t>账号：</w:t>
            </w:r>
            <w:r>
              <w:rPr>
                <w:rFonts w:hint="eastAsia" w:ascii="仿宋" w:hAnsi="仿宋" w:eastAsia="仿宋" w:cs="仿宋"/>
                <w:sz w:val="28"/>
                <w:szCs w:val="28"/>
                <w:u w:val="single"/>
              </w:rPr>
              <w:t xml:space="preserve">                       </w:t>
            </w:r>
          </w:p>
        </w:tc>
      </w:tr>
    </w:tbl>
    <w:p>
      <w:pPr>
        <w:keepNext w:val="0"/>
        <w:keepLines w:val="0"/>
        <w:pageBreakBefore w:val="0"/>
        <w:kinsoku/>
        <w:overflowPunct/>
        <w:autoSpaceDE/>
        <w:autoSpaceDN/>
        <w:bidi w:val="0"/>
        <w:spacing w:line="440" w:lineRule="exact"/>
        <w:textAlignment w:val="auto"/>
        <w:outlineLvl w:val="9"/>
        <w:rPr>
          <w:rFonts w:hint="eastAsia" w:ascii="宋体" w:hAnsi="宋体" w:eastAsia="宋体"/>
          <w:color w:val="auto"/>
          <w:highlight w:val="none"/>
          <w:lang w:eastAsia="zh-CN"/>
        </w:rPr>
      </w:pPr>
      <w:bookmarkStart w:id="152" w:name="45"/>
      <w:bookmarkEnd w:id="152"/>
      <w:r>
        <w:rPr>
          <w:rFonts w:hint="eastAsia" w:ascii="仿宋" w:hAnsi="仿宋" w:eastAsia="仿宋" w:cs="仿宋"/>
          <w:b/>
          <w:color w:val="000000"/>
          <w:sz w:val="28"/>
          <w:szCs w:val="28"/>
        </w:rPr>
        <w:t>备注：本合同仅供参考，如本合同的约定如与本项目招标文件的投标人须知前附表、招标需求的约定不一致的地方，以投标人须知前附表、招标需求的约定为准。</w:t>
      </w:r>
    </w:p>
    <w:p>
      <w:pPr>
        <w:rPr>
          <w:rFonts w:hint="eastAsia" w:ascii="宋体" w:hAnsi="宋体" w:eastAsia="宋体"/>
          <w:color w:val="auto"/>
          <w:highlight w:val="none"/>
          <w:lang w:eastAsia="zh-CN"/>
        </w:rPr>
      </w:pPr>
    </w:p>
    <w:p>
      <w:pPr>
        <w:widowControl/>
        <w:spacing w:line="540" w:lineRule="exact"/>
        <w:jc w:val="left"/>
        <w:rPr>
          <w:rFonts w:hint="eastAsia" w:ascii="宋体" w:hAnsi="宋体" w:cs="宋体"/>
          <w:b/>
          <w:sz w:val="24"/>
          <w:szCs w:val="24"/>
        </w:rPr>
      </w:pPr>
      <w:r>
        <w:rPr>
          <w:rFonts w:hint="eastAsia" w:ascii="宋体" w:hAnsi="宋体" w:cs="宋体"/>
          <w:b/>
          <w:sz w:val="24"/>
          <w:szCs w:val="24"/>
        </w:rPr>
        <w:t xml:space="preserve">附件1 ： 主要人员表             </w:t>
      </w:r>
    </w:p>
    <w:tbl>
      <w:tblPr>
        <w:tblStyle w:val="15"/>
        <w:tblpPr w:leftFromText="180" w:rightFromText="180" w:vertAnchor="page" w:horzAnchor="page" w:tblpX="1717" w:tblpY="2749"/>
        <w:tblOverlap w:val="never"/>
        <w:tblW w:w="9014"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304"/>
        <w:gridCol w:w="3053"/>
        <w:gridCol w:w="136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bottom w:val="doub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r>
              <w:rPr>
                <w:rFonts w:hint="eastAsia" w:ascii="宋体" w:hAnsi="宋体" w:cs="宋体"/>
                <w:color w:val="000000"/>
                <w:sz w:val="24"/>
                <w:szCs w:val="24"/>
              </w:rPr>
              <w:t>名    称</w:t>
            </w:r>
          </w:p>
        </w:tc>
        <w:tc>
          <w:tcPr>
            <w:tcW w:w="1418" w:type="dxa"/>
            <w:tcBorders>
              <w:bottom w:val="doub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r>
              <w:rPr>
                <w:rFonts w:hint="eastAsia" w:ascii="宋体" w:hAnsi="宋体" w:cs="宋体"/>
                <w:color w:val="000000"/>
                <w:sz w:val="24"/>
                <w:szCs w:val="24"/>
              </w:rPr>
              <w:t>姓名</w:t>
            </w:r>
          </w:p>
        </w:tc>
        <w:tc>
          <w:tcPr>
            <w:tcW w:w="1304" w:type="dxa"/>
            <w:tcBorders>
              <w:bottom w:val="doub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r>
              <w:rPr>
                <w:rFonts w:hint="eastAsia" w:ascii="宋体" w:hAnsi="宋体" w:cs="宋体"/>
                <w:color w:val="000000"/>
                <w:sz w:val="24"/>
                <w:szCs w:val="24"/>
              </w:rPr>
              <w:t>职务</w:t>
            </w:r>
          </w:p>
        </w:tc>
        <w:tc>
          <w:tcPr>
            <w:tcW w:w="3053" w:type="dxa"/>
            <w:tcBorders>
              <w:bottom w:val="doub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r>
              <w:rPr>
                <w:rFonts w:hint="eastAsia" w:ascii="宋体" w:hAnsi="宋体" w:cs="宋体"/>
                <w:color w:val="000000"/>
                <w:sz w:val="24"/>
                <w:szCs w:val="24"/>
              </w:rPr>
              <w:t>注册执业资格</w:t>
            </w:r>
          </w:p>
        </w:tc>
        <w:tc>
          <w:tcPr>
            <w:tcW w:w="1368" w:type="dxa"/>
            <w:tcBorders>
              <w:bottom w:val="doub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r>
              <w:rPr>
                <w:rFonts w:hint="eastAsia" w:ascii="宋体" w:hAnsi="宋体" w:cs="宋体"/>
                <w:color w:val="000000"/>
                <w:sz w:val="24"/>
                <w:szCs w:val="24"/>
              </w:rPr>
              <w:t>承担过的主要项目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014" w:type="dxa"/>
            <w:gridSpan w:val="5"/>
            <w:tcBorders>
              <w:top w:val="double" w:color="auto" w:sz="6" w:space="0"/>
              <w:bottom w:val="single" w:color="auto" w:sz="6" w:space="0"/>
            </w:tcBorders>
            <w:noWrap w:val="0"/>
            <w:vAlign w:val="center"/>
          </w:tcPr>
          <w:p>
            <w:pPr>
              <w:pStyle w:val="6"/>
              <w:keepNext/>
              <w:spacing w:after="0" w:line="540" w:lineRule="exact"/>
              <w:ind w:left="63" w:right="63"/>
              <w:rPr>
                <w:rFonts w:hint="eastAsia" w:ascii="宋体" w:hAnsi="宋体" w:cs="宋体"/>
                <w:color w:val="000000"/>
                <w:sz w:val="24"/>
                <w:szCs w:val="24"/>
              </w:rPr>
            </w:pPr>
            <w:r>
              <w:rPr>
                <w:rFonts w:hint="eastAsia" w:ascii="宋体" w:hAnsi="宋体" w:cs="宋体"/>
                <w:color w:val="000000"/>
                <w:sz w:val="24"/>
                <w:szCs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nil"/>
              <w:bottom w:val="single" w:color="auto" w:sz="4" w:space="0"/>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418" w:type="dxa"/>
            <w:tcBorders>
              <w:top w:val="nil"/>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04" w:type="dxa"/>
            <w:tcBorders>
              <w:top w:val="nil"/>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tcBorders>
              <w:top w:val="nil"/>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tcBorders>
              <w:top w:val="nil"/>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4" w:space="0"/>
              <w:bottom w:val="nil"/>
            </w:tcBorders>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41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4" w:space="0"/>
              <w:bottom w:val="nil"/>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4" w:space="0"/>
              <w:bottom w:val="nil"/>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014" w:type="dxa"/>
            <w:gridSpan w:val="5"/>
            <w:tcBorders>
              <w:top w:val="single" w:color="auto" w:sz="6" w:space="0"/>
              <w:bottom w:val="single" w:color="auto" w:sz="6" w:space="0"/>
            </w:tcBorders>
            <w:noWrap w:val="0"/>
            <w:vAlign w:val="center"/>
          </w:tcPr>
          <w:p>
            <w:pPr>
              <w:pStyle w:val="6"/>
              <w:keepNext/>
              <w:spacing w:after="0" w:line="540" w:lineRule="exact"/>
              <w:ind w:left="63" w:right="63"/>
              <w:jc w:val="left"/>
              <w:rPr>
                <w:rFonts w:hint="eastAsia" w:ascii="宋体" w:hAnsi="宋体" w:cs="宋体"/>
                <w:color w:val="000000"/>
                <w:sz w:val="24"/>
                <w:szCs w:val="24"/>
              </w:rPr>
            </w:pPr>
            <w:r>
              <w:rPr>
                <w:rFonts w:hint="eastAsia" w:ascii="宋体" w:hAnsi="宋体" w:cs="宋体"/>
                <w:color w:val="000000"/>
                <w:sz w:val="24"/>
                <w:szCs w:val="24"/>
              </w:rPr>
              <w:t>二、项目组成员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lang w:bidi="ar"/>
              </w:rPr>
            </w:pPr>
          </w:p>
        </w:tc>
        <w:tc>
          <w:tcPr>
            <w:tcW w:w="141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lang w:bidi="ar"/>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3053"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pStyle w:val="6"/>
              <w:keepNext/>
              <w:spacing w:after="0" w:line="540" w:lineRule="exact"/>
              <w:ind w:left="63" w:right="63"/>
              <w:jc w:val="center"/>
              <w:rPr>
                <w:rFonts w:hint="eastAsia" w:ascii="宋体" w:hAnsi="宋体" w:cs="宋体"/>
                <w:color w:val="000000"/>
                <w:sz w:val="24"/>
                <w:szCs w:val="24"/>
                <w:lang w:bidi="ar"/>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lang w:bidi="ar"/>
              </w:rPr>
            </w:pPr>
          </w:p>
        </w:tc>
        <w:tc>
          <w:tcPr>
            <w:tcW w:w="3053"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bottom w:val="single" w:color="auto" w:sz="6" w:space="0"/>
            </w:tcBorders>
            <w:noWrap w:val="0"/>
            <w:vAlign w:val="center"/>
          </w:tcPr>
          <w:p>
            <w:pPr>
              <w:widowControl/>
              <w:spacing w:line="540" w:lineRule="exact"/>
              <w:jc w:val="center"/>
              <w:textAlignment w:val="center"/>
              <w:rPr>
                <w:rFonts w:hint="eastAsia" w:ascii="宋体" w:hAnsi="宋体" w:cs="宋体"/>
                <w:color w:val="000000"/>
                <w:kern w:val="0"/>
                <w:sz w:val="24"/>
                <w:szCs w:val="24"/>
                <w:lang w:bidi="ar"/>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1871" w:type="dxa"/>
            <w:tcBorders>
              <w:top w:val="single" w:color="auto" w:sz="6" w:space="0"/>
            </w:tcBorders>
            <w:noWrap w:val="0"/>
            <w:vAlign w:val="center"/>
          </w:tcPr>
          <w:p>
            <w:pPr>
              <w:widowControl/>
              <w:spacing w:line="540" w:lineRule="exact"/>
              <w:jc w:val="center"/>
              <w:textAlignment w:val="center"/>
              <w:rPr>
                <w:rFonts w:hint="eastAsia" w:ascii="宋体" w:hAnsi="宋体" w:cs="宋体"/>
                <w:color w:val="000000"/>
                <w:sz w:val="24"/>
                <w:szCs w:val="24"/>
              </w:rPr>
            </w:pPr>
          </w:p>
        </w:tc>
        <w:tc>
          <w:tcPr>
            <w:tcW w:w="1418" w:type="dxa"/>
            <w:noWrap w:val="0"/>
            <w:vAlign w:val="center"/>
          </w:tcPr>
          <w:p>
            <w:pPr>
              <w:widowControl/>
              <w:spacing w:line="540" w:lineRule="exact"/>
              <w:jc w:val="center"/>
              <w:textAlignment w:val="center"/>
              <w:rPr>
                <w:rFonts w:hint="eastAsia" w:ascii="宋体" w:hAnsi="宋体" w:cs="宋体"/>
                <w:color w:val="000000"/>
                <w:sz w:val="24"/>
                <w:szCs w:val="24"/>
              </w:rPr>
            </w:pPr>
          </w:p>
        </w:tc>
        <w:tc>
          <w:tcPr>
            <w:tcW w:w="1304"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3053"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c>
          <w:tcPr>
            <w:tcW w:w="1368" w:type="dxa"/>
            <w:noWrap w:val="0"/>
            <w:vAlign w:val="center"/>
          </w:tcPr>
          <w:p>
            <w:pPr>
              <w:pStyle w:val="6"/>
              <w:keepNext/>
              <w:spacing w:after="0" w:line="540" w:lineRule="exact"/>
              <w:ind w:left="63" w:right="63"/>
              <w:jc w:val="center"/>
              <w:rPr>
                <w:rFonts w:hint="eastAsia" w:ascii="宋体" w:hAnsi="宋体" w:cs="宋体"/>
                <w:color w:val="000000"/>
                <w:sz w:val="24"/>
                <w:szCs w:val="24"/>
              </w:rPr>
            </w:pPr>
          </w:p>
        </w:tc>
      </w:tr>
    </w:tbl>
    <w:p>
      <w:pPr>
        <w:spacing w:line="540" w:lineRule="exact"/>
        <w:jc w:val="left"/>
        <w:rPr>
          <w:rFonts w:hint="eastAsia" w:ascii="宋体" w:hAnsi="宋体" w:cs="宋体"/>
          <w:b/>
          <w:sz w:val="24"/>
          <w:szCs w:val="24"/>
        </w:rPr>
      </w:pPr>
    </w:p>
    <w:p>
      <w:pPr>
        <w:spacing w:line="540" w:lineRule="exact"/>
        <w:jc w:val="left"/>
        <w:rPr>
          <w:rFonts w:hint="eastAsia" w:ascii="宋体" w:hAnsi="宋体" w:cs="宋体"/>
          <w:b/>
          <w:sz w:val="24"/>
          <w:szCs w:val="24"/>
        </w:rPr>
      </w:pPr>
    </w:p>
    <w:p>
      <w:pPr>
        <w:spacing w:line="540" w:lineRule="exact"/>
        <w:jc w:val="left"/>
        <w:rPr>
          <w:rFonts w:hint="eastAsia" w:ascii="宋体" w:hAnsi="宋体" w:cs="宋体"/>
          <w:b/>
          <w:sz w:val="24"/>
          <w:szCs w:val="24"/>
        </w:rPr>
      </w:pPr>
    </w:p>
    <w:p>
      <w:pPr>
        <w:pStyle w:val="2"/>
        <w:rPr>
          <w:rFonts w:hint="eastAsia"/>
        </w:rPr>
      </w:pPr>
    </w:p>
    <w:p>
      <w:pPr>
        <w:spacing w:line="540" w:lineRule="exact"/>
        <w:jc w:val="left"/>
        <w:rPr>
          <w:rFonts w:hint="eastAsia" w:ascii="宋体" w:hAnsi="宋体" w:cs="宋体"/>
          <w:bCs/>
          <w:sz w:val="24"/>
          <w:szCs w:val="24"/>
        </w:rPr>
      </w:pPr>
      <w:r>
        <w:rPr>
          <w:rFonts w:hint="eastAsia" w:ascii="宋体" w:hAnsi="宋体" w:cs="宋体"/>
          <w:b/>
          <w:sz w:val="24"/>
          <w:szCs w:val="24"/>
        </w:rPr>
        <w:t>附件2：</w:t>
      </w:r>
    </w:p>
    <w:p>
      <w:pPr>
        <w:spacing w:line="540" w:lineRule="exact"/>
        <w:jc w:val="center"/>
        <w:rPr>
          <w:rFonts w:hint="eastAsia" w:ascii="宋体" w:hAnsi="宋体" w:cs="宋体"/>
          <w:b/>
          <w:sz w:val="30"/>
          <w:szCs w:val="30"/>
        </w:rPr>
      </w:pPr>
      <w:r>
        <w:rPr>
          <w:rFonts w:hint="eastAsia" w:ascii="宋体" w:hAnsi="宋体" w:cs="宋体"/>
          <w:b/>
          <w:sz w:val="30"/>
          <w:szCs w:val="30"/>
        </w:rPr>
        <w:t>廉  政  协  议</w:t>
      </w:r>
    </w:p>
    <w:p>
      <w:pPr>
        <w:spacing w:line="540" w:lineRule="exact"/>
        <w:rPr>
          <w:rFonts w:hint="eastAsia" w:ascii="宋体" w:hAnsi="宋体" w:cs="宋体"/>
          <w:bCs/>
          <w:sz w:val="24"/>
          <w:szCs w:val="24"/>
        </w:rPr>
      </w:pPr>
      <w:r>
        <w:rPr>
          <w:rFonts w:hint="eastAsia" w:ascii="宋体" w:hAnsi="宋体" w:cs="宋体"/>
          <w:bCs/>
          <w:sz w:val="24"/>
          <w:szCs w:val="24"/>
        </w:rPr>
        <w:t>委托人（甲方）：</w:t>
      </w:r>
      <w:r>
        <w:rPr>
          <w:rFonts w:hint="eastAsia" w:ascii="宋体" w:hAnsi="宋体" w:cs="宋体"/>
          <w:bCs/>
          <w:sz w:val="24"/>
          <w:szCs w:val="24"/>
          <w:u w:val="single"/>
        </w:rPr>
        <w:t>合肥文旅博览集团有限公司</w:t>
      </w:r>
    </w:p>
    <w:p>
      <w:pPr>
        <w:spacing w:line="540" w:lineRule="exact"/>
        <w:rPr>
          <w:rFonts w:hint="eastAsia" w:ascii="宋体" w:hAnsi="宋体" w:cs="宋体"/>
          <w:bCs/>
          <w:sz w:val="24"/>
          <w:szCs w:val="24"/>
          <w:u w:val="single"/>
        </w:rPr>
      </w:pPr>
      <w:r>
        <w:rPr>
          <w:rFonts w:hint="eastAsia" w:ascii="宋体" w:hAnsi="宋体" w:cs="宋体"/>
          <w:bCs/>
          <w:sz w:val="24"/>
          <w:szCs w:val="24"/>
        </w:rPr>
        <w:t>监理人（乙方）：</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为进一步完善监督制约机制，防止发生各种牟取不正当利益的违法违纪行为，促进双方诚信经营、廉洁从业，防范商业贿赂，保护国家、集体和当事人的合法权益，根据国家有关法律法规和省、市廉政建设的规定，甲乙双方自愿签订本廉政协议，共同遵照执行。</w:t>
      </w:r>
    </w:p>
    <w:p>
      <w:pPr>
        <w:spacing w:line="540" w:lineRule="exact"/>
        <w:rPr>
          <w:rFonts w:hint="eastAsia" w:ascii="宋体" w:hAnsi="宋体" w:cs="宋体"/>
          <w:bCs/>
          <w:sz w:val="24"/>
          <w:szCs w:val="24"/>
        </w:rPr>
      </w:pPr>
      <w:r>
        <w:rPr>
          <w:rFonts w:hint="eastAsia" w:ascii="宋体" w:hAnsi="宋体" w:cs="宋体"/>
          <w:bCs/>
          <w:sz w:val="24"/>
          <w:szCs w:val="24"/>
        </w:rPr>
        <w:t>第一条  甲乙双方的权利和义务</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一）甲乙双方自觉遵守《中华人民共和国反不正当竞争法》、国家工商行政管理局《关于禁止商业贿赂行为的暂行规定》、国家最高人民检察院、最高人民法院《关于办理受贿刑事案件适用法律若干问题的意见》及相关法律法规和廉政建设的规定。</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（二）严格执行合同的要求，自觉履行合同约定的相关义务。</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（三）在业务活动中坚持公开、公正、诚信、透明的原则，不得损害国家、集体利益。</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（四）建立健全廉政制度，开展廉政教育，公布举报电话，监督并认真查处违法违纪行为。</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（五）发现对方在业务活动中有违反廉政规定的行为，应及时提醒对方纠正。情节严重的，应向其上级有关部门举报、建议给予处理，并有权要求告知处理结果。</w:t>
      </w:r>
    </w:p>
    <w:p>
      <w:pPr>
        <w:spacing w:line="540" w:lineRule="exact"/>
        <w:rPr>
          <w:rFonts w:hint="eastAsia" w:ascii="宋体" w:hAnsi="宋体" w:cs="宋体"/>
          <w:bCs/>
          <w:sz w:val="24"/>
          <w:szCs w:val="24"/>
        </w:rPr>
      </w:pPr>
      <w:r>
        <w:rPr>
          <w:rFonts w:hint="eastAsia" w:ascii="宋体" w:hAnsi="宋体" w:cs="宋体"/>
          <w:bCs/>
          <w:sz w:val="24"/>
          <w:szCs w:val="24"/>
        </w:rPr>
        <w:t>第二条  委托人的义务</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（一）委托人及其工作人员不得索要或接受监理人的礼金、有价证券和贵重物品，不得在监理人报销任何应由委托人单位或个人支付的费用等。</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二）委托人工作人员不得参加监理人安排的可能影响相关业务公开、公正、公平性的宴请和娱乐活动；不得参与任何形式的赌博，严禁通过赌博方式取得监理人及其工作人员的财物；不得接受监理人提供的通讯工具和高档办公用品等。</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（三）委托人及其工作人员不得要求或者接受监理人为其住房装修、婚丧嫁娶活动、配偶子女工作安排以及出国出境、旅游等提供方便等。</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（四）委托人工作人员不得在监理人有关联的企业兼职，不得向监理人介绍家属或者亲友从事与委托人业务有关的经济活动。</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（五）委托人工作人员不得以明显低于市场的价格向监理人购买房屋、汽车等物品；不得以明显高于市场的价格向监理人出售房屋、汽车等物品；不得以其他交易形式非法收受请托人财物。</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（六）委托人工作人员不得利用职务之便收受监理人以回扣、手续费、加班费、咨询费、劳务费、协调费等各种名义给予或赠送的钱物。</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（七）委托人工作人员不得接受监理人给予或赠送的干股或红利。</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（八）委托人任何人不得以个人的名义向监理人推荐设备、部件等供货商以及其他合作单位。</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第三条  监理人的义务</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（一）监理人不得以任何理由向委托人及其工作人员行贿或馈赠礼金、有价证券、贵重礼品。</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（二)监理人不得以任何名义为委托人及其工作人员报销应由委托人单位或个人支付的任何费用。</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（三）监理人不得以任何理由安排委托人工作人员参加可能影响相关业务公开、公正、公平性的宴请及娱乐活动。</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（四）监理人不得为委托人单位和个人购置或提供通讯工具和高档办公用品等物品，也不得为委托人提供与工作无关的房屋、汽车等。</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（五）监理人不得与委托人工作人员就合同中的质量、数量、价格、工程量、验收等条款进行私下商谈或者达成默契。</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（六）监理人不得以回扣、手续费、加班费、咨询费、劳务费等各种名义向委托人工作人员给予或赠送钱物。</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（七）监理人不得向委托人工作人员提供干股或红利。</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（八）监理人须按合肥文旅博览集团有限公司纪委要求开展相关工作。</w:t>
      </w:r>
    </w:p>
    <w:p>
      <w:pPr>
        <w:spacing w:line="540" w:lineRule="exact"/>
        <w:rPr>
          <w:rFonts w:hint="eastAsia" w:ascii="宋体" w:hAnsi="宋体" w:cs="宋体"/>
          <w:bCs/>
          <w:sz w:val="24"/>
          <w:szCs w:val="24"/>
        </w:rPr>
      </w:pPr>
      <w:r>
        <w:rPr>
          <w:rFonts w:hint="eastAsia" w:ascii="宋体" w:hAnsi="宋体" w:cs="宋体"/>
          <w:bCs/>
          <w:sz w:val="24"/>
          <w:szCs w:val="24"/>
        </w:rPr>
        <w:t>第四条  违约责任</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（一）委托人及其工作人员违反本协议第一、二条规定。委托人按管理权限，对相关责任人依据有关规定给予党纪、政纪处分或组织处理；涉嫌犯罪的，移交司法机关追究刑事责任。</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投诉联系部门：合肥文旅博览集团有限公司 纪检监察室，联系电话</w:t>
      </w:r>
      <w:r>
        <w:rPr>
          <w:rFonts w:hint="eastAsia" w:ascii="宋体" w:hAnsi="宋体" w:cs="宋体"/>
          <w:bCs/>
          <w:sz w:val="24"/>
          <w:szCs w:val="24"/>
          <w:u w:val="single"/>
        </w:rPr>
        <w:t>0551-63539209</w:t>
      </w:r>
      <w:r>
        <w:rPr>
          <w:rFonts w:hint="eastAsia" w:ascii="宋体" w:hAnsi="宋体" w:cs="宋体"/>
          <w:bCs/>
          <w:sz w:val="24"/>
          <w:szCs w:val="24"/>
        </w:rPr>
        <w:t>，举报邮箱：</w:t>
      </w:r>
      <w:r>
        <w:rPr>
          <w:rFonts w:hint="eastAsia" w:ascii="宋体" w:hAnsi="宋体" w:cs="宋体"/>
          <w:bCs/>
          <w:sz w:val="24"/>
          <w:szCs w:val="24"/>
          <w:u w:val="single"/>
        </w:rPr>
        <w:fldChar w:fldCharType="begin"/>
      </w:r>
      <w:r>
        <w:rPr>
          <w:rFonts w:hint="eastAsia" w:ascii="宋体" w:hAnsi="宋体" w:cs="宋体"/>
          <w:bCs/>
          <w:sz w:val="24"/>
          <w:szCs w:val="24"/>
          <w:u w:val="single"/>
        </w:rPr>
        <w:instrText xml:space="preserve"> HYPERLINK "mailto:zt_jcsjb@163.com" </w:instrText>
      </w:r>
      <w:r>
        <w:rPr>
          <w:rFonts w:hint="eastAsia" w:ascii="宋体" w:hAnsi="宋体" w:cs="宋体"/>
          <w:bCs/>
          <w:sz w:val="24"/>
          <w:szCs w:val="24"/>
          <w:u w:val="single"/>
        </w:rPr>
        <w:fldChar w:fldCharType="separate"/>
      </w:r>
      <w:r>
        <w:rPr>
          <w:rFonts w:hint="eastAsia" w:ascii="宋体" w:hAnsi="宋体" w:cs="宋体"/>
          <w:bCs/>
          <w:sz w:val="24"/>
          <w:szCs w:val="24"/>
          <w:u w:val="single"/>
        </w:rPr>
        <w:t>zt_jcsjb@163.com</w:t>
      </w:r>
      <w:r>
        <w:rPr>
          <w:rFonts w:hint="eastAsia" w:ascii="宋体" w:hAnsi="宋体" w:cs="宋体"/>
          <w:bCs/>
          <w:sz w:val="24"/>
          <w:szCs w:val="24"/>
          <w:u w:val="single"/>
        </w:rPr>
        <w:fldChar w:fldCharType="end"/>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（二）监理人及其工作人员违反本协议第一、三条规定。根据具体情节和造成的后果，委托人有权依据法律法规及合同约定对监理人采取以下一种或多种处理办法：</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 xml:space="preserve">1．向建设行政部门、招投标管理部门及监理人上级主管部门通报，建议作出相应处理； </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2．委托人有权扣除监理人履约保证金全部或部分（视情节严重性而定）；</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3．监理人一定期限内（6个月至5年，具体由委托人根据情况而定）不得参与委托人作为发包人（业主）的工程项目投标和物资采购等相关业务；</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4．终止或解除双方已签订的包括（不限于）本合同在内的所有合同。</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委托人作出的处理意见，监理人应无条件接受并承担给委托人造成的损失，全额返还通过不正当手段从委托人获取的非法所得，并承担相应的法律责任。</w:t>
      </w:r>
    </w:p>
    <w:p>
      <w:pPr>
        <w:spacing w:line="540" w:lineRule="exact"/>
        <w:rPr>
          <w:rFonts w:hint="eastAsia" w:ascii="宋体" w:hAnsi="宋体" w:cs="宋体"/>
          <w:bCs/>
          <w:sz w:val="24"/>
          <w:szCs w:val="24"/>
        </w:rPr>
      </w:pPr>
      <w:r>
        <w:rPr>
          <w:rFonts w:hint="eastAsia" w:ascii="宋体" w:hAnsi="宋体" w:cs="宋体"/>
          <w:bCs/>
          <w:sz w:val="24"/>
          <w:szCs w:val="24"/>
        </w:rPr>
        <w:t>第五条  双方约定</w:t>
      </w:r>
    </w:p>
    <w:p>
      <w:pPr>
        <w:spacing w:line="540" w:lineRule="exact"/>
        <w:ind w:firstLine="480" w:firstLineChars="200"/>
        <w:rPr>
          <w:rFonts w:hint="eastAsia" w:ascii="宋体" w:hAnsi="宋体" w:cs="宋体"/>
          <w:bCs/>
          <w:sz w:val="24"/>
          <w:szCs w:val="24"/>
        </w:rPr>
      </w:pPr>
      <w:r>
        <w:rPr>
          <w:rFonts w:hint="eastAsia" w:ascii="宋体" w:hAnsi="宋体" w:cs="宋体"/>
          <w:bCs/>
          <w:sz w:val="24"/>
          <w:szCs w:val="24"/>
        </w:rPr>
        <w:t>本协议由双方或双方上级单位负责监督。可由委托人或委托人上级单位的纪检监察部门约请监理人或监理人上级单位的纪检监察部门对本协议履行情况进行检查，提出在本协议规定范围内的裁定意见。</w:t>
      </w:r>
    </w:p>
    <w:p>
      <w:pPr>
        <w:spacing w:line="540" w:lineRule="exact"/>
        <w:rPr>
          <w:rFonts w:hint="eastAsia" w:ascii="宋体" w:hAnsi="宋体" w:cs="宋体"/>
          <w:bCs/>
          <w:sz w:val="24"/>
          <w:szCs w:val="24"/>
        </w:rPr>
      </w:pPr>
      <w:r>
        <w:rPr>
          <w:rFonts w:hint="eastAsia" w:ascii="宋体" w:hAnsi="宋体" w:cs="宋体"/>
          <w:bCs/>
          <w:sz w:val="24"/>
          <w:szCs w:val="24"/>
        </w:rPr>
        <w:t xml:space="preserve">第六条  本协议有效期为甲乙双方签署之日起至《合肥文旅博览集团有限公司2023年设施设备大中修（一标段）工程合同》终止。  </w:t>
      </w:r>
    </w:p>
    <w:p>
      <w:pPr>
        <w:spacing w:line="540" w:lineRule="exact"/>
        <w:rPr>
          <w:rFonts w:hint="eastAsia" w:ascii="宋体" w:hAnsi="宋体" w:cs="宋体"/>
          <w:bCs/>
          <w:sz w:val="24"/>
          <w:szCs w:val="24"/>
        </w:rPr>
      </w:pPr>
      <w:r>
        <w:rPr>
          <w:rFonts w:hint="eastAsia" w:ascii="宋体" w:hAnsi="宋体" w:cs="宋体"/>
          <w:bCs/>
          <w:sz w:val="24"/>
          <w:szCs w:val="24"/>
        </w:rPr>
        <w:t>第七条  本协议作为《合肥文旅博览集团有限公司2023年设施设备大中修（一标段）工程合同》的附件，与《合肥文旅博览集团有限公司2023年设施设备大中修（一标段）工程合同》具有同等法律效力。</w:t>
      </w:r>
    </w:p>
    <w:p>
      <w:pPr>
        <w:spacing w:line="540" w:lineRule="exact"/>
        <w:rPr>
          <w:rFonts w:hint="eastAsia" w:ascii="宋体" w:hAnsi="宋体" w:cs="宋体"/>
          <w:bCs/>
          <w:sz w:val="24"/>
          <w:szCs w:val="24"/>
        </w:rPr>
      </w:pPr>
      <w:r>
        <w:rPr>
          <w:rFonts w:hint="eastAsia" w:ascii="宋体" w:hAnsi="宋体" w:cs="宋体"/>
          <w:bCs/>
          <w:sz w:val="24"/>
          <w:szCs w:val="24"/>
        </w:rPr>
        <w:t>委托人（盖章）：                   监理人（盖章）：</w:t>
      </w:r>
    </w:p>
    <w:p>
      <w:pPr>
        <w:spacing w:line="540" w:lineRule="exact"/>
        <w:rPr>
          <w:rFonts w:hint="eastAsia" w:ascii="宋体" w:hAnsi="宋体" w:cs="宋体"/>
          <w:bCs/>
          <w:sz w:val="24"/>
          <w:szCs w:val="24"/>
        </w:rPr>
      </w:pPr>
      <w:r>
        <w:rPr>
          <w:rFonts w:hint="eastAsia" w:ascii="宋体" w:hAnsi="宋体" w:cs="宋体"/>
          <w:bCs/>
          <w:sz w:val="24"/>
          <w:szCs w:val="24"/>
        </w:rPr>
        <w:t>法定代表人或</w:t>
      </w:r>
      <w:r>
        <w:rPr>
          <w:rFonts w:hint="eastAsia" w:ascii="宋体" w:hAnsi="宋体" w:cs="宋体"/>
          <w:bCs/>
          <w:sz w:val="24"/>
          <w:szCs w:val="24"/>
        </w:rPr>
        <w:tab/>
      </w:r>
      <w:r>
        <w:rPr>
          <w:rFonts w:hint="eastAsia" w:ascii="宋体" w:hAnsi="宋体" w:cs="宋体"/>
          <w:bCs/>
          <w:sz w:val="24"/>
          <w:szCs w:val="24"/>
        </w:rPr>
        <w:t xml:space="preserve">                    法定代表人或</w:t>
      </w:r>
    </w:p>
    <w:p>
      <w:pPr>
        <w:spacing w:line="540" w:lineRule="exact"/>
        <w:rPr>
          <w:rFonts w:hint="eastAsia" w:ascii="宋体" w:hAnsi="宋体" w:cs="宋体"/>
          <w:bCs/>
          <w:sz w:val="24"/>
          <w:szCs w:val="24"/>
        </w:rPr>
      </w:pPr>
      <w:r>
        <w:rPr>
          <w:rFonts w:hint="eastAsia" w:ascii="宋体" w:hAnsi="宋体" w:cs="宋体"/>
          <w:bCs/>
          <w:sz w:val="24"/>
          <w:szCs w:val="24"/>
        </w:rPr>
        <w:t>授权代表：   (职务)               授权代表：  （职务）</w:t>
      </w:r>
    </w:p>
    <w:p>
      <w:pPr>
        <w:spacing w:line="540" w:lineRule="exact"/>
        <w:rPr>
          <w:rFonts w:hint="eastAsia" w:ascii="宋体" w:hAnsi="宋体" w:cs="宋体"/>
          <w:bCs/>
          <w:sz w:val="24"/>
          <w:szCs w:val="24"/>
        </w:rPr>
      </w:pPr>
      <w:r>
        <w:rPr>
          <w:rFonts w:hint="eastAsia" w:ascii="宋体" w:hAnsi="宋体" w:cs="宋体"/>
          <w:bCs/>
          <w:sz w:val="24"/>
          <w:szCs w:val="24"/>
        </w:rPr>
        <w:t>签名：                            签名：</w:t>
      </w:r>
    </w:p>
    <w:p>
      <w:pPr>
        <w:spacing w:line="540" w:lineRule="exact"/>
        <w:rPr>
          <w:rFonts w:hint="eastAsia" w:ascii="宋体" w:hAnsi="宋体" w:cs="宋体"/>
          <w:bCs/>
          <w:sz w:val="24"/>
          <w:szCs w:val="24"/>
        </w:rPr>
      </w:pPr>
      <w:r>
        <w:rPr>
          <w:rFonts w:hint="eastAsia" w:ascii="宋体" w:hAnsi="宋体" w:cs="宋体"/>
          <w:bCs/>
          <w:sz w:val="24"/>
          <w:szCs w:val="24"/>
        </w:rPr>
        <w:t>廉政监督联系人                    廉政监督联系人</w:t>
      </w:r>
    </w:p>
    <w:p>
      <w:pPr>
        <w:spacing w:line="540" w:lineRule="exact"/>
        <w:rPr>
          <w:rFonts w:hint="eastAsia" w:ascii="宋体" w:hAnsi="宋体" w:cs="宋体"/>
          <w:bCs/>
          <w:sz w:val="24"/>
          <w:szCs w:val="24"/>
        </w:rPr>
      </w:pPr>
      <w:r>
        <w:rPr>
          <w:rFonts w:hint="eastAsia" w:ascii="宋体" w:hAnsi="宋体" w:cs="宋体"/>
          <w:bCs/>
          <w:sz w:val="24"/>
          <w:szCs w:val="24"/>
        </w:rPr>
        <w:t>签字：                            签字：</w:t>
      </w:r>
    </w:p>
    <w:p>
      <w:pPr>
        <w:spacing w:line="540" w:lineRule="exact"/>
        <w:rPr>
          <w:rFonts w:hint="eastAsia" w:ascii="宋体" w:hAnsi="宋体" w:cs="宋体"/>
          <w:bCs/>
          <w:sz w:val="24"/>
          <w:szCs w:val="24"/>
        </w:rPr>
      </w:pPr>
      <w:r>
        <w:rPr>
          <w:rFonts w:hint="eastAsia" w:ascii="宋体" w:hAnsi="宋体" w:cs="宋体"/>
          <w:bCs/>
          <w:sz w:val="24"/>
          <w:szCs w:val="24"/>
        </w:rPr>
        <w:t>电话：0551-63539209               电话：</w:t>
      </w:r>
    </w:p>
    <w:p>
      <w:pPr>
        <w:spacing w:line="540" w:lineRule="exact"/>
        <w:rPr>
          <w:rFonts w:hint="eastAsia" w:ascii="宋体" w:hAnsi="宋体" w:cs="宋体"/>
          <w:bCs/>
          <w:sz w:val="24"/>
          <w:szCs w:val="24"/>
        </w:rPr>
      </w:pPr>
      <w:bookmarkStart w:id="153" w:name="_Toc331685783"/>
      <w:r>
        <w:rPr>
          <w:rFonts w:hint="eastAsia" w:ascii="宋体" w:hAnsi="宋体" w:cs="宋体"/>
          <w:bCs/>
          <w:sz w:val="24"/>
          <w:szCs w:val="24"/>
        </w:rPr>
        <w:t>时间：2023年   月   日            时间： 2023年    月    日</w:t>
      </w:r>
      <w:bookmarkEnd w:id="153"/>
    </w:p>
    <w:p>
      <w:pPr>
        <w:keepNext/>
        <w:keepLines/>
        <w:spacing w:before="120" w:after="120" w:line="540" w:lineRule="exact"/>
        <w:jc w:val="left"/>
        <w:outlineLvl w:val="2"/>
        <w:rPr>
          <w:rFonts w:hint="eastAsia" w:ascii="宋体" w:hAnsi="宋体" w:cs="宋体"/>
          <w:b/>
          <w:sz w:val="24"/>
          <w:szCs w:val="24"/>
        </w:rPr>
      </w:pPr>
      <w:r>
        <w:rPr>
          <w:rFonts w:hint="eastAsia" w:ascii="宋体" w:hAnsi="宋体" w:cs="宋体"/>
          <w:bCs/>
          <w:kern w:val="0"/>
          <w:sz w:val="24"/>
          <w:szCs w:val="24"/>
        </w:rPr>
        <w:br w:type="page"/>
      </w:r>
      <w:r>
        <w:rPr>
          <w:rFonts w:hint="eastAsia" w:ascii="宋体" w:hAnsi="宋体" w:cs="宋体"/>
          <w:b/>
          <w:sz w:val="24"/>
          <w:szCs w:val="24"/>
        </w:rPr>
        <w:t>附件3：</w:t>
      </w:r>
    </w:p>
    <w:p>
      <w:pPr>
        <w:spacing w:line="540" w:lineRule="exact"/>
        <w:ind w:firstLine="643" w:firstLineChars="200"/>
        <w:jc w:val="center"/>
        <w:rPr>
          <w:rFonts w:hint="eastAsia" w:ascii="宋体" w:hAnsi="宋体" w:cs="宋体"/>
          <w:b/>
          <w:bCs/>
          <w:sz w:val="32"/>
          <w:szCs w:val="32"/>
        </w:rPr>
      </w:pPr>
      <w:r>
        <w:rPr>
          <w:rFonts w:hint="eastAsia" w:ascii="宋体" w:hAnsi="宋体" w:cs="宋体"/>
          <w:b/>
          <w:bCs/>
          <w:sz w:val="32"/>
          <w:szCs w:val="32"/>
        </w:rPr>
        <w:t>安全生产合同</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 xml:space="preserve">为在 </w:t>
      </w:r>
      <w:r>
        <w:rPr>
          <w:rFonts w:hint="eastAsia" w:ascii="宋体" w:hAnsi="宋体" w:cs="宋体"/>
          <w:b/>
          <w:bCs/>
          <w:kern w:val="0"/>
          <w:sz w:val="24"/>
          <w:szCs w:val="24"/>
          <w:u w:val="single"/>
          <w:lang w:val="en-US" w:eastAsia="zh-CN"/>
        </w:rPr>
        <w:t xml:space="preserve">         </w:t>
      </w:r>
      <w:r>
        <w:rPr>
          <w:rFonts w:hint="eastAsia" w:ascii="宋体" w:hAnsi="宋体" w:cs="宋体"/>
          <w:sz w:val="24"/>
          <w:szCs w:val="24"/>
        </w:rPr>
        <w:t xml:space="preserve">施工合同的实施过程中创造安全、高效的施工环境，切实搞好本项目的安全管理工作，本项目发包人 </w:t>
      </w:r>
      <w:r>
        <w:rPr>
          <w:rFonts w:hint="eastAsia" w:ascii="宋体" w:hAnsi="宋体" w:cs="宋体"/>
          <w:b/>
          <w:bCs/>
          <w:kern w:val="0"/>
          <w:sz w:val="24"/>
          <w:szCs w:val="24"/>
          <w:u w:val="single"/>
          <w:lang w:val="en-US" w:eastAsia="zh-CN"/>
        </w:rPr>
        <w:t xml:space="preserve">           </w:t>
      </w:r>
      <w:r>
        <w:rPr>
          <w:rFonts w:hint="eastAsia" w:ascii="宋体" w:hAnsi="宋体" w:cs="宋体"/>
          <w:sz w:val="24"/>
          <w:szCs w:val="24"/>
        </w:rPr>
        <w:t>（发包人名称，以下简称“发包人”）与承包人</w:t>
      </w:r>
      <w:r>
        <w:rPr>
          <w:rFonts w:hint="eastAsia" w:ascii="宋体" w:hAnsi="宋体" w:cs="宋体"/>
          <w:b/>
          <w:bCs/>
          <w:sz w:val="24"/>
          <w:szCs w:val="24"/>
          <w:highlight w:val="none"/>
          <w:u w:val="single"/>
          <w:lang w:val="en-US" w:eastAsia="zh-CN"/>
        </w:rPr>
        <w:t xml:space="preserve">         </w:t>
      </w:r>
      <w:r>
        <w:rPr>
          <w:rFonts w:hint="eastAsia" w:ascii="宋体" w:hAnsi="宋体" w:cs="宋体"/>
          <w:sz w:val="24"/>
          <w:szCs w:val="24"/>
          <w:highlight w:val="none"/>
        </w:rPr>
        <w:t>（</w:t>
      </w:r>
      <w:r>
        <w:rPr>
          <w:rFonts w:hint="eastAsia" w:ascii="宋体" w:hAnsi="宋体" w:cs="宋体"/>
          <w:sz w:val="24"/>
          <w:szCs w:val="24"/>
        </w:rPr>
        <w:t>承包人名称，以下简称“承包人”）特此签订安全生产合同：</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1.发包人职责</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（1）严格遵守国家有关安全生产的法律法规，认真执行工程承包合同中的有关安全要求。</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（2）按照“安全第一、预防为主”和坚持“管生产必须管安全”的原则进行安全生产管理，做到生产与安全工作同时计划、布置、检查、总结和评比。</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（3）重要的安全设施必须坚持与主体工程“三同时”的原则，即：同时设计、审批，同时施工，同时验收，投入使用。</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（4）定期召开安全生产调度会，及时传达中央及地方有关安全生产的精神。</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（5）组织对承包人施工现场安全生产检查，监督承包人及时处理发现的各种安全隐患。</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2.承包人职责</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1）严格遵守《中华人民共和国安全生产法》、《建设工程安全生产管理条例》等国家有关安全生产的法律法规、《建设项目安全设施“三同时”监督管理办法》等有关安全生产的规定。认真执行工程承包合同中的有关安全要求。</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建设工程安全生产管理条例》及有关规定的配备专职安全生产管理人员，专职负责所有员工的安全和治安保卫工作及预防事故的发生。安全机构人员有权按有关规定发布指令，并采取保护性措施防止事故发生。</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（4）承包人在任何时候都应采取各种合理的预防措施，防止其员工发生任何违法、违禁、暴力或妨碍治安的行为。</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准持证上岗。施工现场如出现特种作业无证操作现象时，项目经理必须承担管理责任。</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（7）操作人员上岗，必须按规定穿戴防护用品。施工负责人和安全检查员应随时检查劳动防护用品的穿戴情况，不按规定穿戴防护用品的人员不得上岗。</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（8）所有施工机具设备和高空作业的设备均应定期检查，并有安全员的签字记录，保证其经常处于完好状态；不合格的机具、设备和劳动保护用品严禁使用：</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（9）施工中采用新技术、新工艺、新设备、新材料时，必须制定相应的安全技术措施，施工现场必须具有相关的安全标志牌。</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10）承包人必须按照本工程项目特点，组织制定本工程实施中的生产安全事故应急救援预案；如果发生安全事故，应按照《国务院关于特大安全事故行政责任追究的规定》以及其他有关规定，及时上报有关部门，并坚持“四不放过”的原则．严肃处理相关责任人。</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（11）安全生产费用按照《建设工程安全生产管理条例》的相关规定使用和管理。</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3.违约责任</w:t>
      </w:r>
    </w:p>
    <w:p>
      <w:pPr>
        <w:spacing w:line="540" w:lineRule="exact"/>
        <w:ind w:firstLine="480" w:firstLineChars="200"/>
        <w:rPr>
          <w:rFonts w:hint="eastAsia" w:ascii="宋体" w:hAnsi="宋体" w:cs="宋体"/>
          <w:sz w:val="24"/>
          <w:szCs w:val="24"/>
        </w:rPr>
      </w:pPr>
      <w:bookmarkStart w:id="154" w:name="_Hlk138849605"/>
      <w:r>
        <w:rPr>
          <w:rFonts w:hint="eastAsia" w:ascii="宋体" w:hAnsi="宋体" w:cs="宋体"/>
          <w:sz w:val="24"/>
          <w:szCs w:val="24"/>
        </w:rPr>
        <w:t>如承包人违反本合同约定的，除《合肥文旅博览集团有限公司2023年设施设备大中修（一标段）工程合同》及其附件另有约定的外，承包人每发生一次违约行为，应当向发包人支付违约金5000元，违约金不足以弥补发包人损失的，承包人应当继续赔偿发包人损失，造成安全事故的，承包人应当依法承担相应责任。</w:t>
      </w:r>
      <w:bookmarkEnd w:id="154"/>
    </w:p>
    <w:p>
      <w:pPr>
        <w:spacing w:line="540" w:lineRule="exact"/>
        <w:ind w:firstLine="480" w:firstLineChars="200"/>
        <w:rPr>
          <w:rFonts w:hint="eastAsia" w:ascii="宋体" w:hAnsi="宋体" w:cs="宋体"/>
          <w:sz w:val="24"/>
          <w:szCs w:val="24"/>
        </w:rPr>
      </w:pPr>
      <w:r>
        <w:rPr>
          <w:rFonts w:hint="eastAsia" w:ascii="宋体" w:hAnsi="宋体" w:cs="宋体"/>
          <w:sz w:val="24"/>
          <w:szCs w:val="24"/>
        </w:rPr>
        <w:t>4.本合同由双方法定代表人或其授权的代理人签署并加盖单位章后生效，全部工程竣工验收后失效。</w:t>
      </w:r>
    </w:p>
    <w:p>
      <w:pPr>
        <w:spacing w:line="540" w:lineRule="exact"/>
        <w:ind w:firstLine="480" w:firstLineChars="200"/>
        <w:rPr>
          <w:rFonts w:hint="eastAsia" w:ascii="宋体" w:hAnsi="宋体" w:cs="宋体"/>
          <w:sz w:val="24"/>
          <w:szCs w:val="24"/>
        </w:rPr>
      </w:pPr>
      <w:r>
        <w:rPr>
          <w:rFonts w:hint="eastAsia" w:ascii="宋体" w:hAnsi="宋体" w:cs="宋体"/>
          <w:sz w:val="24"/>
          <w:szCs w:val="24"/>
        </w:rPr>
        <w:t>5.本合同—式</w:t>
      </w:r>
      <w:r>
        <w:rPr>
          <w:rFonts w:hint="eastAsia" w:ascii="宋体" w:hAnsi="宋体" w:cs="宋体"/>
          <w:sz w:val="24"/>
          <w:szCs w:val="24"/>
          <w:u w:val="single"/>
        </w:rPr>
        <w:t xml:space="preserve"> 壹拾贰 </w:t>
      </w:r>
      <w:r>
        <w:rPr>
          <w:rFonts w:hint="eastAsia" w:ascii="宋体" w:hAnsi="宋体" w:cs="宋体"/>
          <w:sz w:val="24"/>
          <w:szCs w:val="24"/>
        </w:rPr>
        <w:t>份，合同双方各执</w:t>
      </w:r>
      <w:r>
        <w:rPr>
          <w:rFonts w:hint="eastAsia" w:ascii="宋体" w:hAnsi="宋体" w:cs="宋体"/>
          <w:sz w:val="24"/>
          <w:szCs w:val="24"/>
          <w:u w:val="single"/>
        </w:rPr>
        <w:t xml:space="preserve"> 陆 </w:t>
      </w:r>
      <w:r>
        <w:rPr>
          <w:rFonts w:hint="eastAsia" w:ascii="宋体" w:hAnsi="宋体" w:cs="宋体"/>
          <w:sz w:val="24"/>
          <w:szCs w:val="24"/>
        </w:rPr>
        <w:t>份。</w:t>
      </w:r>
    </w:p>
    <w:tbl>
      <w:tblPr>
        <w:tblStyle w:val="15"/>
        <w:tblW w:w="8522" w:type="dxa"/>
        <w:tblInd w:w="0" w:type="dxa"/>
        <w:tblLayout w:type="fixed"/>
        <w:tblCellMar>
          <w:top w:w="0" w:type="dxa"/>
          <w:left w:w="108" w:type="dxa"/>
          <w:bottom w:w="0" w:type="dxa"/>
          <w:right w:w="108" w:type="dxa"/>
        </w:tblCellMar>
      </w:tblPr>
      <w:tblGrid>
        <w:gridCol w:w="4261"/>
        <w:gridCol w:w="4261"/>
      </w:tblGrid>
      <w:tr>
        <w:tblPrEx>
          <w:tblCellMar>
            <w:top w:w="0" w:type="dxa"/>
            <w:left w:w="108" w:type="dxa"/>
            <w:bottom w:w="0" w:type="dxa"/>
            <w:right w:w="108" w:type="dxa"/>
          </w:tblCellMar>
        </w:tblPrEx>
        <w:tc>
          <w:tcPr>
            <w:tcW w:w="4261" w:type="dxa"/>
            <w:noWrap w:val="0"/>
            <w:vAlign w:val="top"/>
          </w:tcPr>
          <w:p>
            <w:pPr>
              <w:spacing w:line="540" w:lineRule="exact"/>
              <w:rPr>
                <w:rFonts w:hint="eastAsia" w:ascii="宋体" w:hAnsi="宋体" w:cs="宋体"/>
                <w:bCs/>
                <w:sz w:val="24"/>
                <w:szCs w:val="24"/>
              </w:rPr>
            </w:pPr>
            <w:r>
              <w:rPr>
                <w:rFonts w:hint="eastAsia" w:ascii="宋体" w:hAnsi="宋体" w:cs="宋体"/>
                <w:bCs/>
                <w:sz w:val="24"/>
                <w:szCs w:val="24"/>
              </w:rPr>
              <w:t>甲方（盖章）：</w:t>
            </w:r>
          </w:p>
          <w:p>
            <w:pPr>
              <w:spacing w:line="540" w:lineRule="exact"/>
              <w:rPr>
                <w:rFonts w:hint="eastAsia" w:ascii="宋体" w:hAnsi="宋体" w:cs="宋体"/>
                <w:bCs/>
                <w:sz w:val="24"/>
                <w:szCs w:val="24"/>
              </w:rPr>
            </w:pPr>
            <w:r>
              <w:rPr>
                <w:rFonts w:hint="eastAsia" w:ascii="宋体" w:hAnsi="宋体" w:cs="宋体"/>
                <w:bCs/>
                <w:sz w:val="24"/>
                <w:szCs w:val="24"/>
              </w:rPr>
              <w:t>法定代表人或</w:t>
            </w:r>
          </w:p>
          <w:p>
            <w:pPr>
              <w:spacing w:line="540" w:lineRule="exact"/>
              <w:rPr>
                <w:rFonts w:hint="eastAsia" w:ascii="宋体" w:hAnsi="宋体" w:cs="宋体"/>
                <w:bCs/>
                <w:sz w:val="24"/>
                <w:szCs w:val="24"/>
              </w:rPr>
            </w:pPr>
            <w:r>
              <w:rPr>
                <w:rFonts w:hint="eastAsia" w:ascii="宋体" w:hAnsi="宋体" w:cs="宋体"/>
                <w:bCs/>
                <w:sz w:val="24"/>
                <w:szCs w:val="24"/>
              </w:rPr>
              <w:t xml:space="preserve">授权代表：   </w:t>
            </w:r>
          </w:p>
          <w:p>
            <w:pPr>
              <w:spacing w:line="540" w:lineRule="exact"/>
              <w:rPr>
                <w:rFonts w:hint="eastAsia" w:ascii="宋体" w:hAnsi="宋体" w:cs="宋体"/>
                <w:bCs/>
                <w:sz w:val="24"/>
                <w:szCs w:val="24"/>
              </w:rPr>
            </w:pPr>
            <w:r>
              <w:rPr>
                <w:rFonts w:hint="eastAsia" w:ascii="宋体" w:hAnsi="宋体" w:cs="宋体"/>
                <w:bCs/>
                <w:sz w:val="24"/>
                <w:szCs w:val="24"/>
              </w:rPr>
              <w:t>签字：</w:t>
            </w:r>
          </w:p>
          <w:p>
            <w:pPr>
              <w:spacing w:line="540" w:lineRule="exact"/>
              <w:rPr>
                <w:rFonts w:hint="eastAsia" w:ascii="宋体" w:hAnsi="宋体" w:cs="宋体"/>
                <w:bCs/>
                <w:sz w:val="24"/>
                <w:szCs w:val="24"/>
              </w:rPr>
            </w:pPr>
            <w:r>
              <w:rPr>
                <w:rFonts w:hint="eastAsia" w:ascii="宋体" w:hAnsi="宋体" w:cs="宋体"/>
                <w:bCs/>
                <w:sz w:val="24"/>
                <w:szCs w:val="24"/>
              </w:rPr>
              <w:t>日期：</w:t>
            </w:r>
          </w:p>
        </w:tc>
        <w:tc>
          <w:tcPr>
            <w:tcW w:w="4261" w:type="dxa"/>
            <w:noWrap w:val="0"/>
            <w:vAlign w:val="top"/>
          </w:tcPr>
          <w:p>
            <w:pPr>
              <w:spacing w:line="540" w:lineRule="exact"/>
              <w:rPr>
                <w:rFonts w:hint="eastAsia" w:ascii="宋体" w:hAnsi="宋体" w:cs="宋体"/>
                <w:bCs/>
                <w:sz w:val="24"/>
                <w:szCs w:val="24"/>
              </w:rPr>
            </w:pPr>
            <w:r>
              <w:rPr>
                <w:rFonts w:hint="eastAsia" w:ascii="宋体" w:hAnsi="宋体" w:cs="宋体"/>
                <w:bCs/>
                <w:sz w:val="24"/>
                <w:szCs w:val="24"/>
              </w:rPr>
              <w:t>乙方（盖章）：</w:t>
            </w:r>
          </w:p>
          <w:p>
            <w:pPr>
              <w:spacing w:line="540" w:lineRule="exact"/>
              <w:rPr>
                <w:rFonts w:hint="eastAsia" w:ascii="宋体" w:hAnsi="宋体" w:cs="宋体"/>
                <w:bCs/>
                <w:sz w:val="24"/>
                <w:szCs w:val="24"/>
              </w:rPr>
            </w:pPr>
            <w:r>
              <w:rPr>
                <w:rFonts w:hint="eastAsia" w:ascii="宋体" w:hAnsi="宋体" w:cs="宋体"/>
                <w:bCs/>
                <w:sz w:val="24"/>
                <w:szCs w:val="24"/>
              </w:rPr>
              <w:t>法定代表人或</w:t>
            </w:r>
          </w:p>
          <w:p>
            <w:pPr>
              <w:spacing w:line="540" w:lineRule="exact"/>
              <w:rPr>
                <w:rFonts w:hint="eastAsia" w:ascii="宋体" w:hAnsi="宋体" w:cs="宋体"/>
                <w:bCs/>
                <w:sz w:val="24"/>
                <w:szCs w:val="24"/>
              </w:rPr>
            </w:pPr>
            <w:r>
              <w:rPr>
                <w:rFonts w:hint="eastAsia" w:ascii="宋体" w:hAnsi="宋体" w:cs="宋体"/>
                <w:bCs/>
                <w:sz w:val="24"/>
                <w:szCs w:val="24"/>
              </w:rPr>
              <w:t xml:space="preserve">授权代表：   </w:t>
            </w:r>
          </w:p>
          <w:p>
            <w:pPr>
              <w:spacing w:line="540" w:lineRule="exact"/>
              <w:rPr>
                <w:rFonts w:hint="eastAsia" w:ascii="宋体" w:hAnsi="宋体" w:cs="宋体"/>
                <w:bCs/>
                <w:sz w:val="24"/>
                <w:szCs w:val="24"/>
              </w:rPr>
            </w:pPr>
            <w:r>
              <w:rPr>
                <w:rFonts w:hint="eastAsia" w:ascii="宋体" w:hAnsi="宋体" w:cs="宋体"/>
                <w:bCs/>
                <w:sz w:val="24"/>
                <w:szCs w:val="24"/>
              </w:rPr>
              <w:t>签字：</w:t>
            </w:r>
          </w:p>
          <w:p>
            <w:pPr>
              <w:spacing w:line="540" w:lineRule="exact"/>
              <w:rPr>
                <w:rFonts w:hint="eastAsia" w:ascii="宋体" w:hAnsi="宋体" w:cs="宋体"/>
                <w:bCs/>
                <w:sz w:val="24"/>
                <w:szCs w:val="24"/>
              </w:rPr>
            </w:pPr>
            <w:r>
              <w:rPr>
                <w:rFonts w:hint="eastAsia" w:ascii="宋体" w:hAnsi="宋体" w:cs="宋体"/>
                <w:bCs/>
                <w:sz w:val="24"/>
                <w:szCs w:val="24"/>
              </w:rPr>
              <w:t>日期</w:t>
            </w:r>
          </w:p>
        </w:tc>
      </w:tr>
      <w:bookmarkEnd w:id="64"/>
      <w:bookmarkEnd w:id="65"/>
      <w:bookmarkEnd w:id="66"/>
      <w:bookmarkEnd w:id="67"/>
      <w:bookmarkEnd w:id="68"/>
      <w:bookmarkEnd w:id="69"/>
      <w:bookmarkEnd w:id="70"/>
      <w:bookmarkEnd w:id="71"/>
      <w:bookmarkEnd w:id="72"/>
      <w:bookmarkEnd w:id="73"/>
    </w:tbl>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p>
    <w:p>
      <w:pPr>
        <w:pStyle w:val="4"/>
        <w:spacing w:line="500" w:lineRule="exact"/>
        <w:rPr>
          <w:rFonts w:hint="eastAsia" w:ascii="宋体" w:hAnsi="宋体" w:eastAsia="宋体"/>
          <w:color w:val="auto"/>
          <w:highlight w:val="none"/>
        </w:rPr>
      </w:pPr>
      <w:r>
        <w:rPr>
          <w:rFonts w:hint="eastAsia" w:ascii="宋体" w:hAnsi="宋体" w:eastAsia="宋体"/>
          <w:color w:val="auto"/>
          <w:highlight w:val="none"/>
        </w:rPr>
        <w:t>第七章 投标文件格式</w:t>
      </w:r>
      <w:bookmarkEnd w:id="74"/>
      <w:bookmarkEnd w:id="75"/>
    </w:p>
    <w:p>
      <w:pPr>
        <w:spacing w:line="500" w:lineRule="exact"/>
        <w:jc w:val="center"/>
        <w:rPr>
          <w:rFonts w:hint="eastAsia" w:ascii="宋体" w:hAnsi="宋体"/>
          <w:b/>
          <w:color w:val="auto"/>
          <w:sz w:val="24"/>
          <w:szCs w:val="24"/>
          <w:highlight w:val="none"/>
        </w:rPr>
      </w:pPr>
    </w:p>
    <w:p>
      <w:pPr>
        <w:spacing w:line="500" w:lineRule="exact"/>
        <w:jc w:val="center"/>
        <w:rPr>
          <w:rFonts w:hint="eastAsia" w:ascii="宋体" w:hAnsi="宋体"/>
          <w:b/>
          <w:color w:val="auto"/>
          <w:sz w:val="24"/>
          <w:szCs w:val="24"/>
          <w:highlight w:val="none"/>
        </w:rPr>
      </w:pPr>
      <w:r>
        <w:rPr>
          <w:rFonts w:hint="eastAsia" w:ascii="宋体" w:hAnsi="宋体"/>
          <w:b/>
          <w:color w:val="auto"/>
          <w:sz w:val="24"/>
          <w:szCs w:val="24"/>
          <w:highlight w:val="none"/>
        </w:rPr>
        <w:t>投标文件资料清单</w:t>
      </w:r>
    </w:p>
    <w:p>
      <w:pPr>
        <w:spacing w:line="500" w:lineRule="exact"/>
        <w:jc w:val="center"/>
        <w:rPr>
          <w:rFonts w:hint="eastAsia" w:ascii="宋体" w:hAnsi="宋体"/>
          <w:b/>
          <w:color w:val="auto"/>
          <w:sz w:val="24"/>
          <w:szCs w:val="24"/>
          <w:highlight w:val="none"/>
        </w:rPr>
      </w:pPr>
    </w:p>
    <w:tbl>
      <w:tblPr>
        <w:tblStyle w:val="15"/>
        <w:tblW w:w="92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76"/>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242" w:type="dxa"/>
            <w:noWrap w:val="0"/>
            <w:vAlign w:val="center"/>
          </w:tcPr>
          <w:p>
            <w:pPr>
              <w:spacing w:line="400" w:lineRule="exact"/>
              <w:jc w:val="center"/>
              <w:rPr>
                <w:rFonts w:hint="eastAsia" w:ascii="宋体" w:hAnsi="宋体"/>
                <w:b/>
                <w:color w:val="auto"/>
                <w:sz w:val="24"/>
                <w:highlight w:val="none"/>
              </w:rPr>
            </w:pPr>
            <w:r>
              <w:rPr>
                <w:rFonts w:hint="eastAsia" w:ascii="宋体" w:hAnsi="宋体"/>
                <w:b/>
                <w:color w:val="auto"/>
                <w:sz w:val="24"/>
                <w:highlight w:val="none"/>
              </w:rPr>
              <w:t>序号</w:t>
            </w:r>
          </w:p>
        </w:tc>
        <w:tc>
          <w:tcPr>
            <w:tcW w:w="5376" w:type="dxa"/>
            <w:noWrap w:val="0"/>
            <w:vAlign w:val="center"/>
          </w:tcPr>
          <w:p>
            <w:pPr>
              <w:spacing w:line="400" w:lineRule="exact"/>
              <w:jc w:val="center"/>
              <w:rPr>
                <w:rFonts w:hint="eastAsia" w:ascii="宋体" w:hAnsi="宋体"/>
                <w:b/>
                <w:color w:val="auto"/>
                <w:sz w:val="24"/>
                <w:highlight w:val="none"/>
              </w:rPr>
            </w:pPr>
            <w:r>
              <w:rPr>
                <w:rFonts w:hint="eastAsia" w:ascii="宋体" w:hAnsi="宋体"/>
                <w:b/>
                <w:color w:val="auto"/>
                <w:sz w:val="24"/>
                <w:highlight w:val="none"/>
              </w:rPr>
              <w:t>资料名称</w:t>
            </w:r>
          </w:p>
        </w:tc>
        <w:tc>
          <w:tcPr>
            <w:tcW w:w="2625" w:type="dxa"/>
            <w:noWrap w:val="0"/>
            <w:vAlign w:val="center"/>
          </w:tcPr>
          <w:p>
            <w:pPr>
              <w:spacing w:line="400" w:lineRule="exact"/>
              <w:jc w:val="center"/>
              <w:rPr>
                <w:rFonts w:hint="eastAsia"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一</w:t>
            </w:r>
          </w:p>
        </w:tc>
        <w:tc>
          <w:tcPr>
            <w:tcW w:w="5376" w:type="dxa"/>
            <w:noWrap w:val="0"/>
            <w:vAlign w:val="center"/>
          </w:tcPr>
          <w:p>
            <w:pPr>
              <w:rPr>
                <w:rFonts w:hint="eastAsia"/>
                <w:color w:val="auto"/>
                <w:highlight w:val="none"/>
                <w:u w:val="single"/>
              </w:rPr>
            </w:pPr>
            <w:r>
              <w:rPr>
                <w:rFonts w:hint="eastAsia"/>
                <w:bCs/>
                <w:color w:val="auto"/>
                <w:sz w:val="24"/>
                <w:highlight w:val="none"/>
              </w:rPr>
              <w:t>投标函</w:t>
            </w:r>
          </w:p>
        </w:tc>
        <w:tc>
          <w:tcPr>
            <w:tcW w:w="2625" w:type="dxa"/>
            <w:noWrap w:val="0"/>
            <w:vAlign w:val="center"/>
          </w:tcPr>
          <w:p>
            <w:pPr>
              <w:spacing w:line="360" w:lineRule="auto"/>
              <w:jc w:val="center"/>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二</w:t>
            </w:r>
          </w:p>
        </w:tc>
        <w:tc>
          <w:tcPr>
            <w:tcW w:w="5376" w:type="dxa"/>
            <w:noWrap w:val="0"/>
            <w:vAlign w:val="center"/>
          </w:tcPr>
          <w:p>
            <w:pPr>
              <w:rPr>
                <w:rFonts w:hint="eastAsia"/>
                <w:bCs/>
                <w:color w:val="auto"/>
                <w:sz w:val="24"/>
                <w:highlight w:val="none"/>
              </w:rPr>
            </w:pPr>
            <w:r>
              <w:rPr>
                <w:rFonts w:hint="eastAsia"/>
                <w:color w:val="auto"/>
                <w:sz w:val="24"/>
                <w:highlight w:val="none"/>
              </w:rPr>
              <w:t>拟投标人情况综合简介</w:t>
            </w:r>
          </w:p>
        </w:tc>
        <w:tc>
          <w:tcPr>
            <w:tcW w:w="2625" w:type="dxa"/>
            <w:noWrap w:val="0"/>
            <w:vAlign w:val="center"/>
          </w:tcPr>
          <w:p>
            <w:pPr>
              <w:spacing w:line="360" w:lineRule="auto"/>
              <w:jc w:val="center"/>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三</w:t>
            </w:r>
          </w:p>
        </w:tc>
        <w:tc>
          <w:tcPr>
            <w:tcW w:w="5376" w:type="dxa"/>
            <w:noWrap w:val="0"/>
            <w:vAlign w:val="center"/>
          </w:tcPr>
          <w:p>
            <w:pPr>
              <w:rPr>
                <w:rFonts w:hint="eastAsia"/>
                <w:bCs/>
                <w:color w:val="auto"/>
                <w:sz w:val="24"/>
                <w:highlight w:val="none"/>
              </w:rPr>
            </w:pPr>
            <w:r>
              <w:rPr>
                <w:rFonts w:hint="eastAsia"/>
                <w:bCs/>
                <w:color w:val="auto"/>
                <w:sz w:val="24"/>
                <w:highlight w:val="none"/>
              </w:rPr>
              <w:t>投标保证金退还声明</w:t>
            </w:r>
          </w:p>
        </w:tc>
        <w:tc>
          <w:tcPr>
            <w:tcW w:w="2625" w:type="dxa"/>
            <w:noWrap w:val="0"/>
            <w:vAlign w:val="center"/>
          </w:tcPr>
          <w:p>
            <w:pP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四</w:t>
            </w:r>
          </w:p>
        </w:tc>
        <w:tc>
          <w:tcPr>
            <w:tcW w:w="5376" w:type="dxa"/>
            <w:noWrap w:val="0"/>
            <w:vAlign w:val="center"/>
          </w:tcPr>
          <w:p>
            <w:pPr>
              <w:rPr>
                <w:rFonts w:hint="eastAsia"/>
                <w:bCs/>
                <w:color w:val="auto"/>
                <w:sz w:val="24"/>
                <w:highlight w:val="none"/>
              </w:rPr>
            </w:pPr>
            <w:r>
              <w:rPr>
                <w:rFonts w:hint="eastAsia"/>
                <w:bCs/>
                <w:color w:val="auto"/>
                <w:sz w:val="24"/>
                <w:highlight w:val="none"/>
              </w:rPr>
              <w:t>开标一览表</w:t>
            </w:r>
          </w:p>
        </w:tc>
        <w:tc>
          <w:tcPr>
            <w:tcW w:w="2625" w:type="dxa"/>
            <w:noWrap w:val="0"/>
            <w:vAlign w:val="center"/>
          </w:tcPr>
          <w:p>
            <w:pP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五</w:t>
            </w:r>
          </w:p>
        </w:tc>
        <w:tc>
          <w:tcPr>
            <w:tcW w:w="5376" w:type="dxa"/>
            <w:noWrap w:val="0"/>
            <w:vAlign w:val="center"/>
          </w:tcPr>
          <w:p>
            <w:pPr>
              <w:pStyle w:val="24"/>
              <w:rPr>
                <w:rFonts w:hint="eastAsia" w:ascii="Times New Roman" w:hAnsi="Times New Roman"/>
                <w:bCs/>
                <w:color w:val="auto"/>
                <w:highlight w:val="none"/>
              </w:rPr>
            </w:pPr>
            <w:r>
              <w:rPr>
                <w:rFonts w:hint="eastAsia"/>
                <w:bCs/>
                <w:color w:val="auto"/>
                <w:highlight w:val="none"/>
              </w:rPr>
              <w:t>投标人信用承诺</w:t>
            </w:r>
          </w:p>
        </w:tc>
        <w:tc>
          <w:tcPr>
            <w:tcW w:w="2625" w:type="dxa"/>
            <w:noWrap w:val="0"/>
            <w:vAlign w:val="center"/>
          </w:tcPr>
          <w:p>
            <w:pP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六</w:t>
            </w:r>
          </w:p>
        </w:tc>
        <w:tc>
          <w:tcPr>
            <w:tcW w:w="5376" w:type="dxa"/>
            <w:noWrap w:val="0"/>
            <w:vAlign w:val="center"/>
          </w:tcPr>
          <w:p>
            <w:pPr>
              <w:rPr>
                <w:rFonts w:hint="eastAsia"/>
                <w:color w:val="auto"/>
                <w:sz w:val="24"/>
                <w:highlight w:val="none"/>
              </w:rPr>
            </w:pPr>
            <w:r>
              <w:rPr>
                <w:rFonts w:hint="eastAsia"/>
                <w:color w:val="auto"/>
                <w:sz w:val="24"/>
                <w:highlight w:val="none"/>
              </w:rPr>
              <w:t>投标业绩</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七</w:t>
            </w:r>
          </w:p>
        </w:tc>
        <w:tc>
          <w:tcPr>
            <w:tcW w:w="5376" w:type="dxa"/>
            <w:noWrap w:val="0"/>
            <w:vAlign w:val="center"/>
          </w:tcPr>
          <w:p>
            <w:pPr>
              <w:rPr>
                <w:rFonts w:hint="eastAsia"/>
                <w:color w:val="auto"/>
                <w:sz w:val="24"/>
                <w:highlight w:val="none"/>
              </w:rPr>
            </w:pPr>
            <w:r>
              <w:rPr>
                <w:rFonts w:hint="eastAsia"/>
                <w:color w:val="auto"/>
                <w:sz w:val="24"/>
                <w:highlight w:val="none"/>
              </w:rPr>
              <w:t>拟投标本项目的人员情况</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八</w:t>
            </w:r>
          </w:p>
        </w:tc>
        <w:tc>
          <w:tcPr>
            <w:tcW w:w="5376" w:type="dxa"/>
            <w:noWrap w:val="0"/>
            <w:vAlign w:val="center"/>
          </w:tcPr>
          <w:p>
            <w:pPr>
              <w:rPr>
                <w:rFonts w:hint="eastAsia"/>
                <w:color w:val="auto"/>
                <w:sz w:val="24"/>
                <w:highlight w:val="none"/>
              </w:rPr>
            </w:pPr>
            <w:r>
              <w:rPr>
                <w:rFonts w:hint="eastAsia"/>
                <w:color w:val="auto"/>
                <w:sz w:val="24"/>
                <w:highlight w:val="none"/>
              </w:rPr>
              <w:t>服务方案</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九</w:t>
            </w:r>
          </w:p>
        </w:tc>
        <w:tc>
          <w:tcPr>
            <w:tcW w:w="5376" w:type="dxa"/>
            <w:noWrap w:val="0"/>
            <w:vAlign w:val="center"/>
          </w:tcPr>
          <w:p>
            <w:pPr>
              <w:rPr>
                <w:rFonts w:hint="eastAsia"/>
                <w:color w:val="auto"/>
                <w:sz w:val="24"/>
                <w:highlight w:val="none"/>
              </w:rPr>
            </w:pPr>
            <w:r>
              <w:rPr>
                <w:rFonts w:hint="eastAsia"/>
                <w:color w:val="auto"/>
                <w:sz w:val="24"/>
                <w:highlight w:val="none"/>
              </w:rPr>
              <w:t>有关证明文件</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十</w:t>
            </w:r>
          </w:p>
        </w:tc>
        <w:tc>
          <w:tcPr>
            <w:tcW w:w="5376" w:type="dxa"/>
            <w:noWrap w:val="0"/>
            <w:vAlign w:val="center"/>
          </w:tcPr>
          <w:p>
            <w:pPr>
              <w:rPr>
                <w:color w:val="auto"/>
                <w:sz w:val="24"/>
                <w:highlight w:val="none"/>
              </w:rPr>
            </w:pPr>
            <w:r>
              <w:rPr>
                <w:color w:val="auto"/>
                <w:sz w:val="24"/>
                <w:highlight w:val="none"/>
              </w:rPr>
              <w:t>投标授权书</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r>
              <w:rPr>
                <w:rFonts w:hint="eastAsia"/>
                <w:color w:val="auto"/>
                <w:sz w:val="24"/>
                <w:highlight w:val="none"/>
              </w:rPr>
              <w:t>十一</w:t>
            </w:r>
          </w:p>
        </w:tc>
        <w:tc>
          <w:tcPr>
            <w:tcW w:w="5376" w:type="dxa"/>
            <w:noWrap w:val="0"/>
            <w:vAlign w:val="center"/>
          </w:tcPr>
          <w:p>
            <w:pPr>
              <w:rPr>
                <w:rFonts w:hint="eastAsia"/>
                <w:color w:val="auto"/>
                <w:sz w:val="24"/>
                <w:highlight w:val="none"/>
              </w:rPr>
            </w:pPr>
            <w:r>
              <w:rPr>
                <w:rFonts w:hint="eastAsia"/>
                <w:color w:val="auto"/>
                <w:sz w:val="24"/>
                <w:highlight w:val="none"/>
              </w:rPr>
              <w:t>投标人认为需提供的其他资料</w:t>
            </w: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b/>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rFonts w:hint="eastAsia"/>
                <w:color w:val="auto"/>
                <w:sz w:val="24"/>
                <w:highlight w:val="none"/>
              </w:rPr>
            </w:pPr>
          </w:p>
        </w:tc>
        <w:tc>
          <w:tcPr>
            <w:tcW w:w="2625" w:type="dxa"/>
            <w:noWrap w:val="0"/>
            <w:vAlign w:val="center"/>
          </w:tcPr>
          <w:p>
            <w:pPr>
              <w:spacing w:line="500" w:lineRule="exact"/>
              <w:rPr>
                <w:rFonts w:hint="eastAsia" w:ascii="宋体" w:hAnsi="宋体"/>
                <w:color w:val="auto"/>
                <w:sz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42" w:type="dxa"/>
            <w:noWrap w:val="0"/>
            <w:vAlign w:val="center"/>
          </w:tcPr>
          <w:p>
            <w:pPr>
              <w:jc w:val="center"/>
              <w:rPr>
                <w:rFonts w:hint="eastAsia"/>
                <w:color w:val="auto"/>
                <w:sz w:val="24"/>
                <w:highlight w:val="none"/>
              </w:rPr>
            </w:pPr>
          </w:p>
        </w:tc>
        <w:tc>
          <w:tcPr>
            <w:tcW w:w="5376" w:type="dxa"/>
            <w:noWrap w:val="0"/>
            <w:vAlign w:val="center"/>
          </w:tcPr>
          <w:p>
            <w:pPr>
              <w:rPr>
                <w:color w:val="auto"/>
                <w:sz w:val="24"/>
                <w:highlight w:val="none"/>
              </w:rPr>
            </w:pPr>
          </w:p>
        </w:tc>
        <w:tc>
          <w:tcPr>
            <w:tcW w:w="2625" w:type="dxa"/>
            <w:noWrap w:val="0"/>
            <w:vAlign w:val="center"/>
          </w:tcPr>
          <w:p>
            <w:pPr>
              <w:spacing w:line="500" w:lineRule="exact"/>
              <w:rPr>
                <w:rFonts w:hint="eastAsia" w:ascii="宋体" w:hAnsi="宋体"/>
                <w:b/>
                <w:color w:val="auto"/>
                <w:sz w:val="28"/>
                <w:highlight w:val="none"/>
              </w:rPr>
            </w:pPr>
          </w:p>
        </w:tc>
      </w:tr>
    </w:tbl>
    <w:p>
      <w:pPr>
        <w:rPr>
          <w:rFonts w:hint="eastAsia"/>
          <w:color w:val="auto"/>
          <w:highlight w:val="none"/>
        </w:rPr>
      </w:pPr>
      <w:bookmarkStart w:id="155" w:name="_Toc197934561"/>
    </w:p>
    <w:p>
      <w:pPr>
        <w:rPr>
          <w:rFonts w:hint="eastAsia"/>
          <w:color w:val="auto"/>
          <w:highlight w:val="none"/>
        </w:rPr>
      </w:pPr>
      <w:bookmarkStart w:id="156" w:name="_Toc471736407"/>
    </w:p>
    <w:p>
      <w:pPr>
        <w:rPr>
          <w:rFonts w:hint="eastAsia"/>
          <w:color w:val="auto"/>
          <w:highlight w:val="none"/>
        </w:rPr>
      </w:pPr>
    </w:p>
    <w:p>
      <w:pPr>
        <w:rPr>
          <w:rFonts w:hint="eastAsia"/>
          <w:color w:val="auto"/>
          <w:highlight w:val="none"/>
        </w:rPr>
      </w:pPr>
    </w:p>
    <w:p>
      <w:pPr>
        <w:pStyle w:val="2"/>
        <w:rPr>
          <w:rFonts w:hint="eastAsia" w:hAnsi="宋体"/>
          <w:color w:val="auto"/>
          <w:sz w:val="28"/>
          <w:highlight w:val="none"/>
          <w:lang w:eastAsia="zh-CN"/>
        </w:rPr>
      </w:pPr>
      <w:bookmarkStart w:id="157" w:name="_Toc471736410"/>
      <w:bookmarkStart w:id="158" w:name="_Toc13968"/>
      <w:bookmarkStart w:id="159" w:name="_Toc47594673"/>
      <w:bookmarkStart w:id="160" w:name="_Toc516969098"/>
      <w:r>
        <w:rPr>
          <w:rFonts w:hint="eastAsia" w:hAnsi="宋体"/>
          <w:color w:val="auto"/>
          <w:sz w:val="28"/>
          <w:highlight w:val="none"/>
          <w:lang w:eastAsia="zh-CN"/>
        </w:rPr>
        <w:t>一．投标函</w:t>
      </w:r>
      <w:bookmarkEnd w:id="157"/>
      <w:bookmarkEnd w:id="158"/>
      <w:bookmarkEnd w:id="159"/>
      <w:bookmarkEnd w:id="160"/>
    </w:p>
    <w:p>
      <w:pPr>
        <w:spacing w:line="480" w:lineRule="exact"/>
        <w:rPr>
          <w:rFonts w:ascii="宋体" w:hAnsi="宋体"/>
          <w:color w:val="auto"/>
          <w:sz w:val="24"/>
          <w:highlight w:val="none"/>
        </w:rPr>
      </w:pPr>
      <w:r>
        <w:rPr>
          <w:rFonts w:hint="eastAsia" w:ascii="宋体" w:hAnsi="宋体"/>
          <w:color w:val="auto"/>
          <w:sz w:val="24"/>
          <w:highlight w:val="none"/>
        </w:rPr>
        <w:t>致：合肥文旅博览集团有限公司</w:t>
      </w:r>
    </w:p>
    <w:p>
      <w:pPr>
        <w:spacing w:line="480" w:lineRule="exact"/>
        <w:ind w:left="101" w:leftChars="48" w:firstLine="480" w:firstLineChars="200"/>
        <w:jc w:val="left"/>
        <w:rPr>
          <w:rFonts w:hint="eastAsia" w:ascii="宋体" w:hAnsi="宋体"/>
          <w:dstrike/>
          <w:color w:val="auto"/>
          <w:sz w:val="24"/>
          <w:highlight w:val="none"/>
        </w:rPr>
      </w:pPr>
      <w:r>
        <w:rPr>
          <w:rFonts w:hint="eastAsia" w:ascii="宋体" w:hAnsi="宋体"/>
          <w:color w:val="auto"/>
          <w:sz w:val="24"/>
          <w:highlight w:val="none"/>
        </w:rPr>
        <w:t>根据贵方“</w:t>
      </w:r>
      <w:r>
        <w:rPr>
          <w:rFonts w:hint="eastAsia" w:ascii="宋体" w:hAnsi="宋体"/>
          <w:b/>
          <w:bCs/>
          <w:color w:val="auto"/>
          <w:sz w:val="24"/>
          <w:highlight w:val="none"/>
          <w:u w:val="single"/>
        </w:rPr>
        <w:t xml:space="preserve">                   项目</w:t>
      </w:r>
      <w:r>
        <w:rPr>
          <w:rFonts w:hint="eastAsia" w:ascii="宋体" w:hAnsi="宋体"/>
          <w:color w:val="auto"/>
          <w:sz w:val="24"/>
          <w:highlight w:val="none"/>
        </w:rPr>
        <w:t>”的第</w:t>
      </w:r>
      <w:r>
        <w:rPr>
          <w:rFonts w:hint="eastAsia" w:ascii="宋体" w:hAnsi="宋体"/>
          <w:b/>
          <w:color w:val="auto"/>
          <w:kern w:val="0"/>
          <w:sz w:val="24"/>
          <w:highlight w:val="none"/>
          <w:u w:val="single"/>
          <w:lang w:val="zh-CN"/>
        </w:rPr>
        <w:t xml:space="preserve">                </w:t>
      </w:r>
      <w:r>
        <w:rPr>
          <w:rFonts w:hint="eastAsia" w:ascii="宋体" w:hAnsi="宋体"/>
          <w:color w:val="auto"/>
          <w:sz w:val="24"/>
          <w:highlight w:val="none"/>
        </w:rPr>
        <w:t>号招标邀请书，正式授权</w:t>
      </w:r>
      <w:r>
        <w:rPr>
          <w:rFonts w:hint="eastAsia" w:ascii="宋体" w:hAnsi="宋体"/>
          <w:color w:val="auto"/>
          <w:sz w:val="24"/>
          <w:highlight w:val="none"/>
          <w:u w:val="single"/>
        </w:rPr>
        <w:t xml:space="preserve">                   　</w:t>
      </w:r>
      <w:r>
        <w:rPr>
          <w:rFonts w:hint="eastAsia" w:ascii="宋体" w:hAnsi="宋体"/>
          <w:color w:val="auto"/>
          <w:sz w:val="24"/>
          <w:highlight w:val="none"/>
        </w:rPr>
        <w:t>（姓名、身份证号）代表投标人</w:t>
      </w:r>
      <w:r>
        <w:rPr>
          <w:rFonts w:hint="eastAsia" w:ascii="宋体" w:hAnsi="宋体"/>
          <w:color w:val="auto"/>
          <w:sz w:val="24"/>
          <w:highlight w:val="none"/>
          <w:u w:val="single"/>
        </w:rPr>
        <w:t xml:space="preserve">        　   </w:t>
      </w:r>
      <w:r>
        <w:rPr>
          <w:rFonts w:hint="eastAsia" w:ascii="宋体" w:hAnsi="宋体"/>
          <w:color w:val="auto"/>
          <w:sz w:val="24"/>
          <w:highlight w:val="none"/>
        </w:rPr>
        <w:t>（投标人全称），提交规定形式的投标文件。</w:t>
      </w:r>
    </w:p>
    <w:p>
      <w:pPr>
        <w:spacing w:line="480" w:lineRule="exact"/>
        <w:ind w:firstLine="480" w:firstLineChars="200"/>
        <w:rPr>
          <w:rFonts w:hint="eastAsia" w:ascii="宋体" w:hAnsi="宋体"/>
          <w:color w:val="auto"/>
          <w:sz w:val="24"/>
          <w:highlight w:val="none"/>
        </w:rPr>
      </w:pPr>
      <w:r>
        <w:rPr>
          <w:rFonts w:hint="eastAsia" w:ascii="宋体" w:hAnsi="宋体"/>
          <w:color w:val="auto"/>
          <w:sz w:val="24"/>
          <w:highlight w:val="none"/>
        </w:rPr>
        <w:t>据此函，我方兹宣布同意如下：</w:t>
      </w:r>
    </w:p>
    <w:p>
      <w:pPr>
        <w:spacing w:line="360" w:lineRule="auto"/>
        <w:ind w:firstLine="628" w:firstLineChars="262"/>
        <w:rPr>
          <w:rFonts w:hint="eastAsia" w:ascii="宋体" w:hAnsi="宋体"/>
          <w:color w:val="auto"/>
          <w:sz w:val="24"/>
          <w:highlight w:val="none"/>
        </w:rPr>
      </w:pPr>
      <w:r>
        <w:rPr>
          <w:rFonts w:hint="eastAsia" w:ascii="宋体" w:hAnsi="宋体"/>
          <w:color w:val="auto"/>
          <w:sz w:val="24"/>
          <w:highlight w:val="none"/>
        </w:rPr>
        <w:t>（1）我方按招标文件规定提供服务的最终投标报价详见开标一览表，我方完全响应招标文件规定的服务期限及付款方式。如我公司中标，我公司承诺愿意按招标文件规定交纳履约保证金。</w:t>
      </w:r>
    </w:p>
    <w:p>
      <w:pPr>
        <w:spacing w:line="360" w:lineRule="auto"/>
        <w:ind w:firstLine="630"/>
        <w:rPr>
          <w:rFonts w:hint="eastAsia" w:ascii="宋体" w:hAnsi="宋体"/>
          <w:color w:val="auto"/>
          <w:sz w:val="24"/>
          <w:highlight w:val="none"/>
        </w:rPr>
      </w:pPr>
      <w:r>
        <w:rPr>
          <w:rFonts w:hint="eastAsia" w:ascii="宋体" w:hAnsi="宋体"/>
          <w:color w:val="auto"/>
          <w:sz w:val="24"/>
          <w:highlight w:val="none"/>
        </w:rPr>
        <w:t>（2）我方根据招标文件的规定，严格履行合同的责任和义务</w:t>
      </w:r>
      <w:r>
        <w:rPr>
          <w:rFonts w:ascii="宋体" w:hAnsi="宋体"/>
          <w:color w:val="auto"/>
          <w:sz w:val="24"/>
          <w:highlight w:val="none"/>
        </w:rPr>
        <w:t>,</w:t>
      </w:r>
      <w:r>
        <w:rPr>
          <w:rFonts w:hint="eastAsia" w:ascii="宋体" w:hAnsi="宋体"/>
          <w:color w:val="auto"/>
          <w:sz w:val="24"/>
          <w:highlight w:val="none"/>
        </w:rPr>
        <w:t>并保证于买方要求的日期内完成服务，并通过买方验收。</w:t>
      </w:r>
    </w:p>
    <w:p>
      <w:pPr>
        <w:spacing w:line="360" w:lineRule="auto"/>
        <w:ind w:firstLine="630"/>
        <w:rPr>
          <w:rFonts w:hint="eastAsia" w:ascii="宋体" w:hAnsi="宋体"/>
          <w:color w:val="auto"/>
          <w:sz w:val="24"/>
          <w:highlight w:val="none"/>
        </w:rPr>
      </w:pPr>
      <w:r>
        <w:rPr>
          <w:rFonts w:hint="eastAsia" w:ascii="宋体" w:hAnsi="宋体"/>
          <w:color w:val="auto"/>
          <w:sz w:val="24"/>
          <w:highlight w:val="none"/>
        </w:rPr>
        <w:t>（3）我方承诺报价低于</w:t>
      </w:r>
      <w:r>
        <w:rPr>
          <w:rFonts w:ascii="宋体" w:hAnsi="宋体"/>
          <w:color w:val="auto"/>
          <w:sz w:val="24"/>
          <w:highlight w:val="none"/>
        </w:rPr>
        <w:t>同类服务的市场平均价格。</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4）我方已详细审核全部招标文件，包括招标文件的答疑、澄清、变更或补充（如有）、参考资料及有关附件，我方正式认可并遵守本次招标文件，并对招标文件各项条款（包括开标时间）、规定及要求均无异议。我方知道必须放弃提出含糊不清或误解的问题的权利。</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（5）我方同意从招标文件规定的开标日期起遵循本投标文件，并在招标文件规定的投标有效期之前均具有约束力。</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（6）我方声明投标文件所提供的一切资料均真实无误、及时、有效。企业运营正常（</w:t>
      </w:r>
      <w:r>
        <w:rPr>
          <w:rFonts w:ascii="宋体" w:hAnsi="宋体"/>
          <w:color w:val="auto"/>
          <w:sz w:val="24"/>
          <w:highlight w:val="none"/>
        </w:rPr>
        <w:t>注册登记信息、年报信息</w:t>
      </w:r>
      <w:r>
        <w:rPr>
          <w:rFonts w:hint="eastAsia" w:ascii="宋体" w:hAnsi="宋体"/>
          <w:color w:val="auto"/>
          <w:sz w:val="24"/>
          <w:highlight w:val="none"/>
        </w:rPr>
        <w:t>可查）。由于我方提供资料不实而造成的责任和后果由我方承担。我方同意按照贵方提出的要求，提供与投标有关的任何证据、数据或资料。</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（7）我方完全理解贵方不一定接受最低报价的投标。</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（8）我方承诺若中标，按招标文件要求提供本地化服务。</w:t>
      </w:r>
    </w:p>
    <w:p>
      <w:pPr>
        <w:spacing w:line="360" w:lineRule="auto"/>
        <w:ind w:left="101" w:leftChars="48" w:firstLine="480" w:firstLineChars="200"/>
        <w:jc w:val="left"/>
        <w:rPr>
          <w:rFonts w:hint="eastAsia" w:ascii="宋体" w:hAnsi="宋体"/>
          <w:color w:val="auto"/>
          <w:sz w:val="24"/>
          <w:highlight w:val="none"/>
        </w:rPr>
      </w:pPr>
      <w:r>
        <w:rPr>
          <w:rFonts w:hint="eastAsia" w:ascii="宋体" w:hAnsi="宋体"/>
          <w:color w:val="auto"/>
          <w:sz w:val="24"/>
          <w:highlight w:val="none"/>
        </w:rPr>
        <w:t>（9）我方同意招标文件规定的付款方式。</w:t>
      </w:r>
    </w:p>
    <w:p>
      <w:pPr>
        <w:spacing w:line="360" w:lineRule="auto"/>
        <w:ind w:firstLine="630"/>
        <w:rPr>
          <w:rFonts w:hint="eastAsia" w:ascii="宋体" w:hAnsi="宋体"/>
          <w:color w:val="auto"/>
          <w:sz w:val="24"/>
          <w:highlight w:val="none"/>
          <w:u w:val="single"/>
        </w:rPr>
      </w:pPr>
      <w:r>
        <w:rPr>
          <w:rFonts w:hint="eastAsia" w:ascii="宋体" w:hAnsi="宋体"/>
          <w:color w:val="auto"/>
          <w:sz w:val="24"/>
          <w:highlight w:val="none"/>
        </w:rPr>
        <w:t>（10）与本投标有关的通讯地址：</w:t>
      </w:r>
      <w:r>
        <w:rPr>
          <w:rFonts w:hint="eastAsia" w:ascii="宋体" w:hAnsi="宋体"/>
          <w:color w:val="auto"/>
          <w:sz w:val="24"/>
          <w:highlight w:val="none"/>
          <w:u w:val="single"/>
        </w:rPr>
        <w:t xml:space="preserve">                                  </w:t>
      </w:r>
    </w:p>
    <w:p>
      <w:pPr>
        <w:spacing w:line="360" w:lineRule="auto"/>
        <w:ind w:firstLine="630"/>
        <w:rPr>
          <w:rFonts w:hint="eastAsia" w:ascii="宋体" w:hAnsi="宋体"/>
          <w:color w:val="auto"/>
          <w:sz w:val="24"/>
          <w:highlight w:val="none"/>
          <w:u w:val="single"/>
        </w:rPr>
      </w:pPr>
      <w:r>
        <w:rPr>
          <w:rFonts w:hint="eastAsia" w:ascii="宋体" w:hAnsi="宋体"/>
          <w:color w:val="auto"/>
          <w:sz w:val="24"/>
          <w:highlight w:val="none"/>
        </w:rPr>
        <w:t>电    话：</w:t>
      </w:r>
      <w:r>
        <w:rPr>
          <w:rFonts w:hint="eastAsia" w:ascii="宋体" w:hAnsi="宋体"/>
          <w:color w:val="auto"/>
          <w:sz w:val="24"/>
          <w:highlight w:val="none"/>
          <w:u w:val="single"/>
        </w:rPr>
        <w:t xml:space="preserve">                      </w:t>
      </w:r>
      <w:r>
        <w:rPr>
          <w:rFonts w:hint="eastAsia" w:ascii="宋体" w:hAnsi="宋体"/>
          <w:color w:val="auto"/>
          <w:sz w:val="24"/>
          <w:highlight w:val="none"/>
        </w:rPr>
        <w:t>传    真：</w:t>
      </w:r>
      <w:r>
        <w:rPr>
          <w:rFonts w:hint="eastAsia" w:ascii="宋体" w:hAnsi="宋体"/>
          <w:color w:val="auto"/>
          <w:sz w:val="24"/>
          <w:highlight w:val="none"/>
          <w:u w:val="single"/>
        </w:rPr>
        <w:t xml:space="preserve">                 </w:t>
      </w:r>
    </w:p>
    <w:p>
      <w:pPr>
        <w:spacing w:line="360" w:lineRule="auto"/>
        <w:ind w:firstLine="630"/>
        <w:rPr>
          <w:rFonts w:hint="eastAsia" w:ascii="宋体" w:hAnsi="宋体"/>
          <w:color w:val="auto"/>
          <w:sz w:val="24"/>
          <w:highlight w:val="none"/>
        </w:rPr>
      </w:pPr>
      <w:r>
        <w:rPr>
          <w:rFonts w:hint="eastAsia" w:ascii="宋体" w:hAnsi="宋体"/>
          <w:color w:val="auto"/>
          <w:sz w:val="24"/>
          <w:highlight w:val="none"/>
        </w:rPr>
        <w:t>投标人基本账户开户名：</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账号：</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开户行：</w:t>
      </w:r>
      <w:r>
        <w:rPr>
          <w:rFonts w:hint="eastAsia" w:ascii="宋体" w:hAnsi="宋体"/>
          <w:color w:val="auto"/>
          <w:sz w:val="24"/>
          <w:highlight w:val="none"/>
          <w:u w:val="single"/>
        </w:rPr>
        <w:t xml:space="preserve">            </w:t>
      </w:r>
    </w:p>
    <w:p>
      <w:pPr>
        <w:spacing w:line="360" w:lineRule="auto"/>
        <w:ind w:firstLine="630"/>
        <w:rPr>
          <w:rFonts w:hint="eastAsia" w:ascii="宋体" w:hAnsi="宋体"/>
          <w:color w:val="auto"/>
          <w:sz w:val="24"/>
          <w:highlight w:val="none"/>
        </w:rPr>
      </w:pPr>
      <w:r>
        <w:rPr>
          <w:rFonts w:hint="eastAsia" w:ascii="宋体" w:hAnsi="宋体"/>
          <w:color w:val="auto"/>
          <w:sz w:val="24"/>
          <w:highlight w:val="none"/>
        </w:rPr>
        <w:t xml:space="preserve">投标人章： </w:t>
      </w:r>
      <w:r>
        <w:rPr>
          <w:rFonts w:hint="eastAsia" w:ascii="宋体" w:hAnsi="宋体"/>
          <w:color w:val="auto"/>
          <w:sz w:val="24"/>
          <w:highlight w:val="none"/>
          <w:u w:val="single"/>
        </w:rPr>
        <w:t xml:space="preserve">                     </w:t>
      </w:r>
      <w:r>
        <w:rPr>
          <w:rFonts w:hint="eastAsia" w:ascii="宋体" w:hAnsi="宋体"/>
          <w:color w:val="auto"/>
          <w:sz w:val="24"/>
          <w:highlight w:val="none"/>
        </w:rPr>
        <w:t>日    期：</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bookmarkStart w:id="161" w:name="_Hlt514495724"/>
      <w:bookmarkEnd w:id="161"/>
      <w:bookmarkStart w:id="162" w:name="_Hlt533408944"/>
      <w:bookmarkEnd w:id="162"/>
    </w:p>
    <w:p>
      <w:pPr>
        <w:widowControl/>
        <w:spacing w:line="480" w:lineRule="exact"/>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特此承诺</w:t>
      </w:r>
    </w:p>
    <w:p>
      <w:pPr>
        <w:widowControl/>
        <w:spacing w:line="480" w:lineRule="exact"/>
        <w:ind w:left="840" w:leftChars="400"/>
        <w:jc w:val="left"/>
        <w:rPr>
          <w:rFonts w:hint="eastAsia" w:ascii="宋体" w:hAnsi="宋体" w:cs="宋体"/>
          <w:color w:val="auto"/>
          <w:kern w:val="0"/>
          <w:sz w:val="24"/>
          <w:highlight w:val="none"/>
        </w:rPr>
      </w:pPr>
    </w:p>
    <w:p>
      <w:pPr>
        <w:widowControl/>
        <w:spacing w:line="520" w:lineRule="exact"/>
        <w:ind w:left="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投标人（公章）：</w:t>
      </w:r>
    </w:p>
    <w:p>
      <w:pPr>
        <w:widowControl/>
        <w:spacing w:line="520" w:lineRule="exact"/>
        <w:ind w:left="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企业法人（签字）：</w:t>
      </w:r>
    </w:p>
    <w:p>
      <w:pPr>
        <w:widowControl/>
        <w:spacing w:line="520" w:lineRule="exact"/>
        <w:ind w:left="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授权代表（签字）：</w:t>
      </w:r>
    </w:p>
    <w:p>
      <w:pPr>
        <w:widowControl/>
        <w:spacing w:line="520" w:lineRule="exact"/>
        <w:ind w:left="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                                            年</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日</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bookmarkEnd w:id="155"/>
    <w:bookmarkEnd w:id="156"/>
    <w:p>
      <w:pPr>
        <w:pStyle w:val="2"/>
        <w:rPr>
          <w:rFonts w:hint="eastAsia" w:hAnsi="宋体"/>
          <w:color w:val="auto"/>
          <w:sz w:val="28"/>
          <w:highlight w:val="none"/>
        </w:rPr>
      </w:pPr>
      <w:bookmarkStart w:id="163" w:name="_Toc516969097"/>
      <w:bookmarkStart w:id="164" w:name="_Toc12338"/>
      <w:bookmarkStart w:id="165" w:name="_Toc471736409"/>
      <w:bookmarkStart w:id="166" w:name="_Toc47594674"/>
      <w:r>
        <w:rPr>
          <w:rFonts w:hint="eastAsia" w:hAnsi="宋体"/>
          <w:color w:val="auto"/>
          <w:sz w:val="28"/>
          <w:highlight w:val="none"/>
          <w:lang w:eastAsia="zh-CN"/>
        </w:rPr>
        <w:t>二</w:t>
      </w:r>
      <w:r>
        <w:rPr>
          <w:rFonts w:hint="eastAsia" w:hAnsi="宋体"/>
          <w:color w:val="auto"/>
          <w:sz w:val="28"/>
          <w:highlight w:val="none"/>
        </w:rPr>
        <w:t>．投标人情况综合简介</w:t>
      </w:r>
      <w:bookmarkEnd w:id="163"/>
      <w:bookmarkEnd w:id="164"/>
      <w:bookmarkEnd w:id="165"/>
      <w:bookmarkEnd w:id="166"/>
    </w:p>
    <w:p>
      <w:pPr>
        <w:spacing w:line="500" w:lineRule="exact"/>
        <w:jc w:val="center"/>
        <w:rPr>
          <w:rFonts w:hint="eastAsia" w:ascii="宋体" w:hAnsi="宋体"/>
          <w:color w:val="auto"/>
          <w:sz w:val="24"/>
          <w:highlight w:val="none"/>
        </w:rPr>
      </w:pPr>
      <w:r>
        <w:rPr>
          <w:rFonts w:hint="eastAsia" w:ascii="宋体" w:hAnsi="宋体"/>
          <w:color w:val="auto"/>
          <w:sz w:val="24"/>
          <w:highlight w:val="none"/>
        </w:rPr>
        <w:t>(投标人可自行制作格式)</w:t>
      </w:r>
    </w:p>
    <w:p>
      <w:pPr>
        <w:spacing w:line="500" w:lineRule="exact"/>
        <w:rPr>
          <w:rFonts w:hint="eastAsia" w:ascii="宋体" w:hAnsi="宋体"/>
          <w:color w:val="auto"/>
          <w:sz w:val="24"/>
          <w:highlight w:val="none"/>
        </w:rPr>
      </w:pPr>
    </w:p>
    <w:p>
      <w:pPr>
        <w:spacing w:line="500" w:lineRule="exact"/>
        <w:jc w:val="center"/>
        <w:rPr>
          <w:rFonts w:hint="eastAsia" w:ascii="宋体" w:hAnsi="宋体"/>
          <w:color w:val="auto"/>
          <w:sz w:val="24"/>
          <w:highlight w:val="none"/>
        </w:rPr>
      </w:pPr>
    </w:p>
    <w:p>
      <w:pPr>
        <w:spacing w:line="500" w:lineRule="exact"/>
        <w:jc w:val="center"/>
        <w:rPr>
          <w:rFonts w:hint="eastAsia" w:ascii="宋体" w:hAnsi="宋体"/>
          <w:color w:val="auto"/>
          <w:sz w:val="24"/>
          <w:highlight w:val="none"/>
        </w:rPr>
      </w:pPr>
    </w:p>
    <w:p>
      <w:pPr>
        <w:spacing w:line="500" w:lineRule="exact"/>
        <w:jc w:val="center"/>
        <w:rPr>
          <w:rFonts w:hint="eastAsia" w:ascii="宋体" w:hAnsi="宋体"/>
          <w:color w:val="auto"/>
          <w:sz w:val="24"/>
          <w:highlight w:val="none"/>
        </w:rPr>
      </w:pPr>
    </w:p>
    <w:p>
      <w:pPr>
        <w:pStyle w:val="2"/>
        <w:rPr>
          <w:rFonts w:hint="eastAsia" w:hAnsi="宋体"/>
          <w:color w:val="auto"/>
          <w:sz w:val="28"/>
          <w:highlight w:val="none"/>
          <w:lang w:eastAsia="zh-CN"/>
        </w:rPr>
      </w:pPr>
      <w:bookmarkStart w:id="167" w:name="_Toc47594675"/>
      <w:bookmarkStart w:id="168" w:name="_Toc16768"/>
      <w:r>
        <w:rPr>
          <w:rFonts w:hint="eastAsia" w:hAnsi="宋体"/>
          <w:color w:val="auto"/>
          <w:sz w:val="28"/>
          <w:highlight w:val="none"/>
          <w:lang w:eastAsia="zh-CN"/>
        </w:rPr>
        <w:t>三、投标保证金退还声明</w:t>
      </w:r>
      <w:bookmarkEnd w:id="167"/>
      <w:bookmarkEnd w:id="168"/>
    </w:p>
    <w:p>
      <w:pPr>
        <w:spacing w:line="480" w:lineRule="auto"/>
        <w:ind w:firstLine="628" w:firstLineChars="262"/>
        <w:rPr>
          <w:rFonts w:ascii="Times New Roman" w:hAnsi="Arial"/>
          <w:color w:val="auto"/>
          <w:sz w:val="24"/>
          <w:szCs w:val="24"/>
          <w:highlight w:val="none"/>
          <w:u w:val="single"/>
        </w:rPr>
      </w:pPr>
      <w:r>
        <w:rPr>
          <w:rFonts w:hint="eastAsia" w:ascii="宋体" w:hAnsi="宋体"/>
          <w:color w:val="auto"/>
          <w:sz w:val="24"/>
          <w:szCs w:val="24"/>
          <w:highlight w:val="none"/>
        </w:rPr>
        <w:t>项目名称：</w:t>
      </w:r>
      <w:r>
        <w:rPr>
          <w:rFonts w:hint="eastAsia" w:ascii="Times New Roman" w:hAnsi="Arial"/>
          <w:color w:val="auto"/>
          <w:sz w:val="24"/>
          <w:szCs w:val="24"/>
          <w:highlight w:val="none"/>
          <w:u w:val="single"/>
        </w:rPr>
        <w:t xml:space="preserve">                                          </w:t>
      </w:r>
    </w:p>
    <w:p>
      <w:pPr>
        <w:spacing w:line="480" w:lineRule="auto"/>
        <w:ind w:firstLine="628" w:firstLineChars="262"/>
        <w:rPr>
          <w:rFonts w:ascii="Times New Roman" w:hAnsi="Arial"/>
          <w:color w:val="auto"/>
          <w:sz w:val="24"/>
          <w:szCs w:val="24"/>
          <w:highlight w:val="none"/>
          <w:u w:val="single"/>
        </w:rPr>
      </w:pPr>
      <w:r>
        <w:rPr>
          <w:rFonts w:hint="eastAsia" w:ascii="宋体" w:hAnsi="宋体"/>
          <w:color w:val="auto"/>
          <w:sz w:val="24"/>
          <w:szCs w:val="24"/>
          <w:highlight w:val="none"/>
        </w:rPr>
        <w:t>项目编号：</w:t>
      </w:r>
      <w:r>
        <w:rPr>
          <w:rFonts w:hint="eastAsia" w:ascii="Times New Roman" w:hAnsi="Arial"/>
          <w:color w:val="auto"/>
          <w:sz w:val="24"/>
          <w:szCs w:val="24"/>
          <w:highlight w:val="none"/>
          <w:u w:val="single"/>
        </w:rPr>
        <w:t xml:space="preserve">                                      </w:t>
      </w:r>
    </w:p>
    <w:p>
      <w:pPr>
        <w:spacing w:line="480" w:lineRule="auto"/>
        <w:ind w:firstLine="628" w:firstLineChars="262"/>
        <w:rPr>
          <w:rFonts w:ascii="宋体" w:hAnsi="宋体"/>
          <w:color w:val="auto"/>
          <w:sz w:val="24"/>
          <w:szCs w:val="24"/>
          <w:highlight w:val="none"/>
        </w:rPr>
      </w:pPr>
      <w:r>
        <w:rPr>
          <w:rFonts w:hint="eastAsia" w:ascii="Times New Roman" w:hAnsi="Arial"/>
          <w:color w:val="auto"/>
          <w:sz w:val="24"/>
          <w:szCs w:val="24"/>
          <w:highlight w:val="none"/>
        </w:rPr>
        <w:t>投标保证金金额：</w:t>
      </w:r>
      <w:r>
        <w:rPr>
          <w:rFonts w:hint="eastAsia" w:ascii="Times New Roman" w:hAnsi="Arial"/>
          <w:color w:val="auto"/>
          <w:sz w:val="24"/>
          <w:szCs w:val="24"/>
          <w:highlight w:val="none"/>
          <w:u w:val="single"/>
        </w:rPr>
        <w:t xml:space="preserve">                 </w:t>
      </w:r>
    </w:p>
    <w:p>
      <w:pPr>
        <w:spacing w:line="48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我单位投标保证金到期后请汇至如下账号：</w:t>
      </w:r>
    </w:p>
    <w:p>
      <w:pPr>
        <w:spacing w:line="360" w:lineRule="auto"/>
        <w:ind w:firstLine="629"/>
        <w:rPr>
          <w:rFonts w:ascii="Times New Roman" w:hAnsi="Arial"/>
          <w:color w:val="auto"/>
          <w:sz w:val="24"/>
          <w:szCs w:val="24"/>
          <w:highlight w:val="none"/>
          <w:u w:val="single"/>
        </w:rPr>
      </w:pPr>
      <w:r>
        <w:rPr>
          <w:rFonts w:hint="eastAsia" w:ascii="Times New Roman" w:hAnsi="Arial"/>
          <w:color w:val="auto"/>
          <w:sz w:val="24"/>
          <w:szCs w:val="24"/>
          <w:highlight w:val="none"/>
        </w:rPr>
        <w:t>收款单位：</w:t>
      </w:r>
      <w:r>
        <w:rPr>
          <w:rFonts w:hint="eastAsia" w:ascii="Times New Roman" w:hAnsi="Arial"/>
          <w:color w:val="auto"/>
          <w:sz w:val="24"/>
          <w:szCs w:val="24"/>
          <w:highlight w:val="none"/>
          <w:u w:val="single"/>
        </w:rPr>
        <w:t xml:space="preserve">                       </w:t>
      </w:r>
    </w:p>
    <w:p>
      <w:pPr>
        <w:spacing w:line="360" w:lineRule="auto"/>
        <w:ind w:firstLine="629"/>
        <w:rPr>
          <w:rFonts w:ascii="Times New Roman" w:hAnsi="Arial"/>
          <w:color w:val="auto"/>
          <w:sz w:val="24"/>
          <w:szCs w:val="24"/>
          <w:highlight w:val="none"/>
          <w:u w:val="single"/>
        </w:rPr>
      </w:pPr>
      <w:r>
        <w:rPr>
          <w:rFonts w:hint="eastAsia" w:ascii="Times New Roman" w:hAnsi="Arial"/>
          <w:color w:val="auto"/>
          <w:sz w:val="24"/>
          <w:szCs w:val="24"/>
          <w:highlight w:val="none"/>
        </w:rPr>
        <w:t>开 户 行：</w:t>
      </w:r>
      <w:r>
        <w:rPr>
          <w:rFonts w:hint="eastAsia" w:ascii="Times New Roman" w:hAnsi="Arial"/>
          <w:color w:val="auto"/>
          <w:sz w:val="24"/>
          <w:szCs w:val="24"/>
          <w:highlight w:val="none"/>
          <w:u w:val="single"/>
        </w:rPr>
        <w:t xml:space="preserve">                       </w:t>
      </w:r>
    </w:p>
    <w:p>
      <w:pPr>
        <w:spacing w:line="360" w:lineRule="auto"/>
        <w:ind w:firstLine="629"/>
        <w:rPr>
          <w:rFonts w:ascii="Times New Roman" w:hAnsi="Arial"/>
          <w:color w:val="auto"/>
          <w:sz w:val="24"/>
          <w:szCs w:val="24"/>
          <w:highlight w:val="none"/>
          <w:u w:val="single"/>
        </w:rPr>
      </w:pPr>
      <w:r>
        <w:rPr>
          <w:rFonts w:hint="eastAsia" w:ascii="Times New Roman" w:hAnsi="Arial"/>
          <w:color w:val="auto"/>
          <w:sz w:val="24"/>
          <w:szCs w:val="24"/>
          <w:highlight w:val="none"/>
        </w:rPr>
        <w:t>银行账号：</w:t>
      </w:r>
      <w:r>
        <w:rPr>
          <w:rFonts w:hint="eastAsia" w:ascii="Times New Roman" w:hAnsi="Arial"/>
          <w:color w:val="auto"/>
          <w:sz w:val="24"/>
          <w:szCs w:val="24"/>
          <w:highlight w:val="none"/>
          <w:u w:val="single"/>
        </w:rPr>
        <w:t xml:space="preserve">                       </w:t>
      </w:r>
    </w:p>
    <w:p>
      <w:pPr>
        <w:spacing w:line="360" w:lineRule="auto"/>
        <w:ind w:firstLine="629"/>
        <w:rPr>
          <w:rFonts w:ascii="Times New Roman" w:hAnsi="Arial"/>
          <w:color w:val="auto"/>
          <w:sz w:val="24"/>
          <w:szCs w:val="24"/>
          <w:highlight w:val="none"/>
          <w:u w:val="single"/>
        </w:rPr>
      </w:pPr>
      <w:r>
        <w:rPr>
          <w:rFonts w:hint="eastAsia" w:ascii="Times New Roman" w:hAnsi="Arial"/>
          <w:color w:val="auto"/>
          <w:sz w:val="24"/>
          <w:szCs w:val="24"/>
          <w:highlight w:val="none"/>
        </w:rPr>
        <w:t>电    话：</w:t>
      </w:r>
      <w:r>
        <w:rPr>
          <w:rFonts w:hint="eastAsia" w:ascii="Times New Roman" w:hAnsi="Arial"/>
          <w:color w:val="auto"/>
          <w:sz w:val="24"/>
          <w:szCs w:val="24"/>
          <w:highlight w:val="none"/>
          <w:u w:val="single"/>
        </w:rPr>
        <w:t xml:space="preserve">                       </w:t>
      </w:r>
    </w:p>
    <w:p>
      <w:pPr>
        <w:spacing w:line="360" w:lineRule="auto"/>
        <w:ind w:firstLine="629"/>
        <w:rPr>
          <w:rFonts w:ascii="宋体" w:hAnsi="宋体"/>
          <w:color w:val="auto"/>
          <w:sz w:val="24"/>
          <w:szCs w:val="24"/>
          <w:highlight w:val="none"/>
          <w:u w:val="single"/>
        </w:rPr>
      </w:pPr>
      <w:r>
        <w:rPr>
          <w:rFonts w:hint="eastAsia" w:ascii="Times New Roman" w:hAnsi="Arial"/>
          <w:color w:val="auto"/>
          <w:sz w:val="24"/>
          <w:szCs w:val="24"/>
          <w:highlight w:val="none"/>
        </w:rPr>
        <w:t>地    址：</w:t>
      </w:r>
      <w:r>
        <w:rPr>
          <w:rFonts w:hint="eastAsia" w:ascii="Times New Roman" w:hAnsi="Arial"/>
          <w:color w:val="auto"/>
          <w:sz w:val="24"/>
          <w:szCs w:val="24"/>
          <w:highlight w:val="none"/>
          <w:u w:val="single"/>
        </w:rPr>
        <w:t xml:space="preserve">                       </w:t>
      </w:r>
    </w:p>
    <w:p>
      <w:pPr>
        <w:spacing w:line="360" w:lineRule="auto"/>
        <w:ind w:firstLine="629"/>
        <w:rPr>
          <w:rFonts w:ascii="Times New Roman" w:hAnsi="Arial"/>
          <w:color w:val="auto"/>
          <w:sz w:val="24"/>
          <w:szCs w:val="24"/>
          <w:highlight w:val="none"/>
        </w:rPr>
      </w:pPr>
    </w:p>
    <w:p>
      <w:pPr>
        <w:spacing w:line="360" w:lineRule="auto"/>
        <w:ind w:firstLine="629"/>
        <w:rPr>
          <w:rFonts w:ascii="Times New Roman" w:hAnsi="Arial"/>
          <w:color w:val="auto"/>
          <w:sz w:val="24"/>
          <w:szCs w:val="24"/>
          <w:highlight w:val="none"/>
        </w:rPr>
      </w:pPr>
    </w:p>
    <w:p>
      <w:pPr>
        <w:spacing w:line="360" w:lineRule="auto"/>
        <w:ind w:firstLine="629"/>
        <w:rPr>
          <w:rFonts w:ascii="宋体" w:hAnsi="宋体"/>
          <w:color w:val="auto"/>
          <w:sz w:val="24"/>
          <w:szCs w:val="24"/>
          <w:highlight w:val="none"/>
          <w:u w:val="single"/>
        </w:rPr>
      </w:pPr>
    </w:p>
    <w:p>
      <w:pPr>
        <w:rPr>
          <w:rFonts w:ascii="Times New Roman" w:hAnsi="Times New Roman"/>
          <w:color w:val="auto"/>
          <w:sz w:val="24"/>
          <w:szCs w:val="24"/>
          <w:highlight w:val="none"/>
        </w:rPr>
      </w:pPr>
      <w:r>
        <w:rPr>
          <w:rFonts w:hint="eastAsia" w:ascii="Times New Roman" w:hAnsi="Times New Roman"/>
          <w:color w:val="auto"/>
          <w:sz w:val="24"/>
          <w:szCs w:val="24"/>
          <w:highlight w:val="none"/>
        </w:rPr>
        <w:t>附：投标保证金转账凭证扫描件</w:t>
      </w:r>
    </w:p>
    <w:p>
      <w:pPr>
        <w:rPr>
          <w:rFonts w:ascii="Times New Roman" w:hAnsi="Times New Roman"/>
          <w:color w:val="auto"/>
          <w:sz w:val="24"/>
          <w:szCs w:val="24"/>
          <w:highlight w:val="none"/>
        </w:rPr>
      </w:pPr>
    </w:p>
    <w:p>
      <w:pPr>
        <w:rPr>
          <w:rFonts w:ascii="Times New Roman" w:hAnsi="Times New Roman"/>
          <w:color w:val="auto"/>
          <w:sz w:val="24"/>
          <w:szCs w:val="24"/>
          <w:highlight w:val="none"/>
        </w:rPr>
      </w:pPr>
    </w:p>
    <w:p>
      <w:pPr>
        <w:spacing w:line="360" w:lineRule="auto"/>
        <w:ind w:firstLine="4800" w:firstLineChars="2000"/>
        <w:rPr>
          <w:rFonts w:ascii="Times New Roman" w:hAnsi="Times New Roman"/>
          <w:color w:val="auto"/>
          <w:sz w:val="24"/>
          <w:szCs w:val="24"/>
          <w:highlight w:val="none"/>
        </w:rPr>
      </w:pPr>
      <w:r>
        <w:rPr>
          <w:rFonts w:hint="eastAsia" w:ascii="Times New Roman" w:hAnsi="Times New Roman"/>
          <w:color w:val="auto"/>
          <w:sz w:val="24"/>
          <w:szCs w:val="24"/>
          <w:highlight w:val="none"/>
        </w:rPr>
        <w:t>投标人（公章）：</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企业法人（签字）：</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授权代表（签字）：</w:t>
      </w:r>
    </w:p>
    <w:p>
      <w:pPr>
        <w:spacing w:line="360" w:lineRule="auto"/>
        <w:rPr>
          <w:rFonts w:ascii="Times New Roman" w:hAnsi="Times New Roman"/>
          <w:color w:val="auto"/>
          <w:sz w:val="24"/>
          <w:szCs w:val="24"/>
          <w:highlight w:val="none"/>
        </w:rPr>
      </w:pPr>
      <w:r>
        <w:rPr>
          <w:rFonts w:hint="eastAsia" w:ascii="Times New Roman" w:hAnsi="Times New Roman"/>
          <w:color w:val="auto"/>
          <w:sz w:val="24"/>
          <w:szCs w:val="24"/>
          <w:highlight w:val="none"/>
        </w:rPr>
        <w:t xml:space="preserve">                                          年   月   日</w:t>
      </w:r>
    </w:p>
    <w:p>
      <w:pPr>
        <w:spacing w:line="500" w:lineRule="exact"/>
        <w:jc w:val="center"/>
        <w:rPr>
          <w:rFonts w:hint="eastAsia" w:ascii="宋体" w:hAnsi="宋体"/>
          <w:color w:val="auto"/>
          <w:sz w:val="24"/>
          <w:szCs w:val="24"/>
          <w:highlight w:val="none"/>
        </w:rPr>
      </w:pPr>
    </w:p>
    <w:p>
      <w:pPr>
        <w:spacing w:line="500" w:lineRule="exact"/>
        <w:jc w:val="center"/>
        <w:rPr>
          <w:rFonts w:hint="eastAsia" w:ascii="宋体" w:hAnsi="宋体"/>
          <w:color w:val="auto"/>
          <w:sz w:val="24"/>
          <w:szCs w:val="24"/>
          <w:highlight w:val="none"/>
        </w:rPr>
      </w:pPr>
    </w:p>
    <w:p>
      <w:pPr>
        <w:pStyle w:val="2"/>
        <w:rPr>
          <w:rFonts w:hAnsi="宋体"/>
          <w:color w:val="auto"/>
          <w:sz w:val="28"/>
          <w:highlight w:val="none"/>
        </w:rPr>
      </w:pPr>
      <w:bookmarkStart w:id="169" w:name="_Toc615"/>
      <w:bookmarkStart w:id="170" w:name="_Toc47594676"/>
      <w:r>
        <w:rPr>
          <w:rFonts w:hint="eastAsia" w:hAnsi="宋体"/>
          <w:color w:val="auto"/>
          <w:sz w:val="28"/>
          <w:highlight w:val="none"/>
          <w:lang w:eastAsia="zh-CN"/>
        </w:rPr>
        <w:t>四</w:t>
      </w:r>
      <w:r>
        <w:rPr>
          <w:rFonts w:hint="eastAsia" w:hAnsi="宋体"/>
          <w:color w:val="auto"/>
          <w:sz w:val="28"/>
          <w:highlight w:val="none"/>
        </w:rPr>
        <w:t>．开标一览表</w:t>
      </w:r>
      <w:bookmarkEnd w:id="169"/>
      <w:bookmarkEnd w:id="170"/>
    </w:p>
    <w:tbl>
      <w:tblPr>
        <w:tblStyle w:val="15"/>
        <w:tblW w:w="91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9"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jc w:val="center"/>
              <w:rPr>
                <w:rFonts w:hint="eastAsia" w:ascii="宋体" w:hAnsi="宋体"/>
                <w:b/>
                <w:color w:val="auto"/>
                <w:sz w:val="24"/>
                <w:highlight w:val="none"/>
              </w:rPr>
            </w:pPr>
            <w:r>
              <w:rPr>
                <w:rFonts w:hint="eastAsia" w:ascii="宋体" w:hAnsi="宋体"/>
                <w:b/>
                <w:color w:val="auto"/>
                <w:sz w:val="24"/>
                <w:highlight w:val="none"/>
              </w:rPr>
              <w:t>项 目 名 称</w:t>
            </w:r>
          </w:p>
        </w:tc>
        <w:tc>
          <w:tcPr>
            <w:tcW w:w="6667" w:type="dxa"/>
            <w:tcBorders>
              <w:top w:val="single" w:color="auto" w:sz="4" w:space="0"/>
              <w:bottom w:val="single" w:color="auto" w:sz="4" w:space="0"/>
              <w:right w:val="single" w:color="auto" w:sz="4" w:space="0"/>
            </w:tcBorders>
            <w:noWrap w:val="0"/>
            <w:vAlign w:val="center"/>
          </w:tcPr>
          <w:p>
            <w:pPr>
              <w:spacing w:line="360" w:lineRule="exact"/>
              <w:jc w:val="center"/>
              <w:rPr>
                <w:rFonts w:hint="eastAsia" w:ascii="宋体" w:hAnsi="宋体"/>
                <w:bCs/>
                <w:color w:val="auto"/>
                <w:sz w:val="24"/>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2471" w:type="dxa"/>
            <w:tcBorders>
              <w:top w:val="nil"/>
            </w:tcBorders>
            <w:noWrap w:val="0"/>
            <w:vAlign w:val="center"/>
          </w:tcPr>
          <w:p>
            <w:pPr>
              <w:spacing w:line="360" w:lineRule="exact"/>
              <w:jc w:val="center"/>
              <w:rPr>
                <w:rFonts w:hint="eastAsia" w:ascii="宋体" w:hAnsi="宋体"/>
                <w:b/>
                <w:color w:val="auto"/>
                <w:sz w:val="24"/>
                <w:highlight w:val="none"/>
              </w:rPr>
            </w:pPr>
            <w:r>
              <w:rPr>
                <w:rFonts w:hint="eastAsia" w:ascii="宋体" w:hAnsi="宋体"/>
                <w:b/>
                <w:color w:val="auto"/>
                <w:sz w:val="24"/>
                <w:highlight w:val="none"/>
              </w:rPr>
              <w:t>投标人全称</w:t>
            </w:r>
          </w:p>
        </w:tc>
        <w:tc>
          <w:tcPr>
            <w:tcW w:w="6667" w:type="dxa"/>
            <w:tcBorders>
              <w:top w:val="nil"/>
            </w:tcBorders>
            <w:noWrap w:val="0"/>
            <w:vAlign w:val="center"/>
          </w:tcPr>
          <w:p>
            <w:pPr>
              <w:spacing w:line="360" w:lineRule="auto"/>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4" w:hRule="atLeast"/>
          <w:jc w:val="center"/>
        </w:trPr>
        <w:tc>
          <w:tcPr>
            <w:tcW w:w="2471" w:type="dxa"/>
            <w:tcBorders>
              <w:top w:val="nil"/>
            </w:tcBorders>
            <w:noWrap w:val="0"/>
            <w:vAlign w:val="center"/>
          </w:tcPr>
          <w:p>
            <w:pPr>
              <w:spacing w:line="360" w:lineRule="exact"/>
              <w:jc w:val="center"/>
              <w:rPr>
                <w:rFonts w:hint="eastAsia" w:ascii="宋体" w:hAnsi="宋体"/>
                <w:b/>
                <w:color w:val="auto"/>
                <w:sz w:val="24"/>
                <w:highlight w:val="none"/>
              </w:rPr>
            </w:pPr>
            <w:r>
              <w:rPr>
                <w:rFonts w:hint="eastAsia" w:ascii="宋体" w:hAnsi="宋体"/>
                <w:b/>
                <w:color w:val="auto"/>
                <w:sz w:val="24"/>
                <w:highlight w:val="none"/>
              </w:rPr>
              <w:t>投标范围</w:t>
            </w:r>
          </w:p>
        </w:tc>
        <w:tc>
          <w:tcPr>
            <w:tcW w:w="6667" w:type="dxa"/>
            <w:tcBorders>
              <w:top w:val="nil"/>
            </w:tcBorders>
            <w:noWrap w:val="0"/>
            <w:vAlign w:val="center"/>
          </w:tcPr>
          <w:p>
            <w:pPr>
              <w:widowControl/>
              <w:spacing w:line="360" w:lineRule="exact"/>
              <w:rPr>
                <w:rFonts w:hint="eastAsia" w:ascii="宋体" w:hAnsi="宋体"/>
                <w:b/>
                <w:color w:val="auto"/>
                <w:sz w:val="24"/>
                <w:highlight w:val="none"/>
              </w:rPr>
            </w:pPr>
            <w:r>
              <w:rPr>
                <w:rFonts w:hint="eastAsia" w:ascii="宋体" w:hAnsi="宋体"/>
                <w:color w:val="auto"/>
                <w:sz w:val="24"/>
                <w:szCs w:val="28"/>
                <w:highlight w:val="none"/>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87" w:hRule="atLeast"/>
          <w:jc w:val="center"/>
        </w:trPr>
        <w:tc>
          <w:tcPr>
            <w:tcW w:w="2471" w:type="dxa"/>
            <w:tcBorders>
              <w:top w:val="nil"/>
            </w:tcBorders>
            <w:noWrap w:val="0"/>
            <w:vAlign w:val="center"/>
          </w:tcPr>
          <w:p>
            <w:pPr>
              <w:spacing w:line="360" w:lineRule="exact"/>
              <w:jc w:val="center"/>
              <w:rPr>
                <w:rFonts w:hint="eastAsia" w:ascii="宋体" w:hAnsi="宋体"/>
                <w:b/>
                <w:color w:val="auto"/>
                <w:sz w:val="24"/>
                <w:highlight w:val="none"/>
              </w:rPr>
            </w:pPr>
            <w:r>
              <w:rPr>
                <w:rFonts w:hint="eastAsia" w:ascii="宋体" w:hAnsi="宋体"/>
                <w:b/>
                <w:color w:val="auto"/>
                <w:sz w:val="24"/>
                <w:highlight w:val="none"/>
              </w:rPr>
              <w:t>最终投标报价</w:t>
            </w:r>
          </w:p>
          <w:p>
            <w:pPr>
              <w:spacing w:line="360" w:lineRule="exact"/>
              <w:jc w:val="center"/>
              <w:rPr>
                <w:rFonts w:ascii="宋体" w:hAnsi="宋体"/>
                <w:b/>
                <w:color w:val="auto"/>
                <w:sz w:val="24"/>
                <w:highlight w:val="none"/>
              </w:rPr>
            </w:pPr>
            <w:r>
              <w:rPr>
                <w:rFonts w:hint="eastAsia" w:ascii="宋体" w:hAnsi="宋体"/>
                <w:b/>
                <w:color w:val="auto"/>
                <w:sz w:val="24"/>
                <w:highlight w:val="none"/>
              </w:rPr>
              <w:t>（人民币）</w:t>
            </w:r>
          </w:p>
        </w:tc>
        <w:tc>
          <w:tcPr>
            <w:tcW w:w="6667" w:type="dxa"/>
            <w:tcBorders>
              <w:top w:val="nil"/>
            </w:tcBorders>
            <w:noWrap w:val="0"/>
            <w:vAlign w:val="center"/>
          </w:tcPr>
          <w:p>
            <w:pPr>
              <w:spacing w:line="360" w:lineRule="auto"/>
              <w:ind w:right="-670"/>
              <w:rPr>
                <w:rFonts w:hint="eastAsia" w:ascii="宋体" w:hAnsi="宋体"/>
                <w:color w:val="auto"/>
                <w:sz w:val="24"/>
                <w:highlight w:val="none"/>
              </w:rPr>
            </w:pPr>
          </w:p>
          <w:p>
            <w:pPr>
              <w:spacing w:line="360" w:lineRule="auto"/>
              <w:ind w:right="-670"/>
              <w:rPr>
                <w:rFonts w:hint="eastAsia" w:ascii="宋体" w:hAnsi="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0" w:hRule="atLeast"/>
          <w:jc w:val="center"/>
        </w:trPr>
        <w:tc>
          <w:tcPr>
            <w:tcW w:w="2471" w:type="dxa"/>
            <w:tcBorders>
              <w:top w:val="nil"/>
            </w:tcBorders>
            <w:noWrap w:val="0"/>
            <w:vAlign w:val="center"/>
          </w:tcPr>
          <w:p>
            <w:pPr>
              <w:spacing w:line="360" w:lineRule="auto"/>
              <w:jc w:val="center"/>
              <w:rPr>
                <w:rFonts w:ascii="宋体" w:hAnsi="宋体"/>
                <w:b/>
                <w:color w:val="auto"/>
                <w:sz w:val="24"/>
                <w:highlight w:val="none"/>
              </w:rPr>
            </w:pPr>
            <w:r>
              <w:rPr>
                <w:rFonts w:hint="eastAsia" w:ascii="宋体" w:hAnsi="宋体"/>
                <w:b/>
                <w:color w:val="auto"/>
                <w:sz w:val="24"/>
                <w:highlight w:val="none"/>
              </w:rPr>
              <w:t>备注</w:t>
            </w:r>
          </w:p>
        </w:tc>
        <w:tc>
          <w:tcPr>
            <w:tcW w:w="6667" w:type="dxa"/>
            <w:tcBorders>
              <w:top w:val="nil"/>
            </w:tcBorders>
            <w:noWrap w:val="0"/>
            <w:vAlign w:val="center"/>
          </w:tcPr>
          <w:p>
            <w:pPr>
              <w:spacing w:line="360" w:lineRule="auto"/>
              <w:ind w:left="360"/>
              <w:jc w:val="left"/>
              <w:rPr>
                <w:rFonts w:hint="eastAsia" w:ascii="宋体" w:hAnsi="宋体"/>
                <w:color w:val="auto"/>
                <w:sz w:val="24"/>
                <w:szCs w:val="28"/>
                <w:highlight w:val="none"/>
              </w:rPr>
            </w:pPr>
            <w:r>
              <w:rPr>
                <w:rFonts w:hint="eastAsia" w:ascii="仿宋" w:hAnsi="仿宋" w:eastAsia="仿宋" w:cs="仿宋"/>
                <w:b/>
                <w:color w:val="000000"/>
                <w:sz w:val="32"/>
                <w:szCs w:val="32"/>
              </w:rPr>
              <w:t>最终投标报价</w:t>
            </w:r>
            <w:r>
              <w:rPr>
                <w:rFonts w:hint="eastAsia" w:ascii="仿宋" w:hAnsi="仿宋" w:eastAsia="仿宋" w:cs="仿宋"/>
                <w:b/>
                <w:bCs/>
                <w:i w:val="0"/>
                <w:iCs w:val="0"/>
                <w:color w:val="000000"/>
                <w:kern w:val="0"/>
                <w:sz w:val="32"/>
                <w:szCs w:val="32"/>
                <w:u w:val="none"/>
                <w:lang w:val="en-US" w:eastAsia="zh-CN" w:bidi="ar"/>
              </w:rPr>
              <w:t>=工程规划核实测绘总价+</w:t>
            </w:r>
            <w:r>
              <w:rPr>
                <w:rFonts w:hint="eastAsia" w:ascii="仿宋" w:hAnsi="仿宋" w:eastAsia="仿宋" w:cs="仿宋"/>
                <w:b/>
                <w:bCs/>
                <w:sz w:val="32"/>
                <w:szCs w:val="32"/>
                <w:lang w:val="en-US" w:eastAsia="zh-CN"/>
              </w:rPr>
              <w:t>人防工程竣工测绘</w:t>
            </w:r>
            <w:r>
              <w:rPr>
                <w:rFonts w:hint="eastAsia" w:ascii="仿宋" w:hAnsi="仿宋" w:eastAsia="仿宋" w:cs="仿宋"/>
                <w:b/>
                <w:bCs/>
                <w:i w:val="0"/>
                <w:iCs w:val="0"/>
                <w:color w:val="000000"/>
                <w:kern w:val="0"/>
                <w:sz w:val="32"/>
                <w:szCs w:val="32"/>
                <w:u w:val="none"/>
                <w:lang w:val="en-US" w:eastAsia="zh-CN" w:bidi="ar"/>
              </w:rPr>
              <w:t>总价</w:t>
            </w:r>
          </w:p>
        </w:tc>
      </w:tr>
    </w:tbl>
    <w:p>
      <w:pPr>
        <w:spacing w:before="100" w:beforeAutospacing="1" w:after="100" w:afterAutospacing="1" w:line="360" w:lineRule="auto"/>
        <w:rPr>
          <w:rFonts w:hint="eastAsia" w:ascii="宋体" w:hAnsi="宋体"/>
          <w:b/>
          <w:color w:val="auto"/>
          <w:sz w:val="24"/>
          <w:highlight w:val="none"/>
        </w:rPr>
      </w:pPr>
      <w:r>
        <w:rPr>
          <w:rFonts w:hint="eastAsia" w:ascii="宋体" w:hAnsi="宋体"/>
          <w:b/>
          <w:color w:val="auto"/>
          <w:sz w:val="24"/>
          <w:highlight w:val="none"/>
        </w:rPr>
        <w:t xml:space="preserve">投标人(公章)：                                           </w:t>
      </w:r>
    </w:p>
    <w:p>
      <w:pPr>
        <w:spacing w:line="360" w:lineRule="auto"/>
        <w:rPr>
          <w:rFonts w:hint="eastAsia" w:ascii="宋体" w:hAnsi="宋体"/>
          <w:b/>
          <w:color w:val="auto"/>
          <w:sz w:val="24"/>
          <w:highlight w:val="none"/>
        </w:rPr>
      </w:pPr>
      <w:r>
        <w:rPr>
          <w:rFonts w:hint="eastAsia" w:ascii="宋体" w:hAnsi="宋体"/>
          <w:b/>
          <w:color w:val="auto"/>
          <w:sz w:val="24"/>
          <w:highlight w:val="none"/>
        </w:rPr>
        <w:t>备注：表中最终投标报价即为优惠后报价，并作为评审及定标依据。任何有选择或有条件的最终投标报价，超过项目概算或者表中某一标段填写多个报价，均为无效报价。</w:t>
      </w: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sectPr>
          <w:headerReference r:id="rId5" w:type="default"/>
          <w:footerReference r:id="rId6" w:type="default"/>
          <w:footerReference r:id="rId7" w:type="even"/>
          <w:pgSz w:w="11907" w:h="16840"/>
          <w:pgMar w:top="1440" w:right="1247" w:bottom="1440" w:left="1247" w:header="851" w:footer="992" w:gutter="0"/>
          <w:cols w:space="720" w:num="1"/>
          <w:docGrid w:linePitch="303" w:charSpace="0"/>
        </w:sectPr>
      </w:pPr>
    </w:p>
    <w:p>
      <w:pPr>
        <w:pStyle w:val="2"/>
        <w:numPr>
          <w:ilvl w:val="0"/>
          <w:numId w:val="5"/>
        </w:numPr>
        <w:ind w:left="3990" w:leftChars="0" w:firstLineChars="0"/>
        <w:rPr>
          <w:rFonts w:hint="eastAsia" w:ascii="仿宋" w:hAnsi="仿宋" w:eastAsia="仿宋" w:cs="仿宋"/>
          <w:sz w:val="32"/>
          <w:szCs w:val="32"/>
          <w:lang w:val="en-US" w:eastAsia="zh-CN"/>
        </w:rPr>
      </w:pPr>
      <w:bookmarkStart w:id="171" w:name="_Toc21231"/>
      <w:r>
        <w:rPr>
          <w:rFonts w:hint="eastAsia" w:hAnsi="宋体"/>
          <w:b/>
          <w:bCs/>
          <w:color w:val="auto"/>
          <w:sz w:val="28"/>
          <w:highlight w:val="none"/>
          <w:lang w:val="en-US" w:eastAsia="zh-CN"/>
        </w:rPr>
        <w:t>详细报价清单</w:t>
      </w:r>
      <w:bookmarkEnd w:id="171"/>
    </w:p>
    <w:p>
      <w:pPr>
        <w:pStyle w:val="6"/>
        <w:pageBreakBefore w:val="0"/>
        <w:kinsoku/>
        <w:overflowPunct/>
        <w:bidi w:val="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（一）工程规划核实测绘报价表</w:t>
      </w:r>
    </w:p>
    <w:tbl>
      <w:tblPr>
        <w:tblStyle w:val="15"/>
        <w:tblW w:w="9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836"/>
        <w:gridCol w:w="3416"/>
        <w:gridCol w:w="1846"/>
        <w:gridCol w:w="3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0" w:hRule="atLeast"/>
        </w:trPr>
        <w:tc>
          <w:tcPr>
            <w:tcW w:w="4252"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测绘内容</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分项单价</w:t>
            </w:r>
          </w:p>
        </w:tc>
        <w:tc>
          <w:tcPr>
            <w:tcW w:w="34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工程规划核实测绘总价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工程规划核实测绘</w:t>
            </w: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验测平面位置</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restart"/>
            <w:tcBorders>
              <w:top w:val="single" w:color="000000" w:sz="4" w:space="0"/>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验测高程、高度</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规划面积测量</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地形图测绘</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计算绿地面积内业编辑</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停车位测绘统计</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外业费用</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3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图纸费</w:t>
            </w:r>
          </w:p>
        </w:tc>
        <w:tc>
          <w:tcPr>
            <w:tcW w:w="184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30" w:type="dxa"/>
            <w:vMerge w:val="continue"/>
            <w:tcBorders>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bl>
    <w:p>
      <w:pPr>
        <w:pStyle w:val="6"/>
        <w:pageBreakBefore w:val="0"/>
        <w:kinsoku/>
        <w:overflowPunct/>
        <w:bidi w:val="0"/>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（二）人防工程竣工测绘报价表</w:t>
      </w:r>
    </w:p>
    <w:tbl>
      <w:tblPr>
        <w:tblStyle w:val="15"/>
        <w:tblW w:w="952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26"/>
        <w:gridCol w:w="2459"/>
        <w:gridCol w:w="2295"/>
        <w:gridCol w:w="34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378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测绘内容</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分项单价</w:t>
            </w:r>
          </w:p>
        </w:tc>
        <w:tc>
          <w:tcPr>
            <w:tcW w:w="344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b/>
                <w:bCs/>
                <w:i w:val="0"/>
                <w:iCs w:val="0"/>
                <w:color w:val="000000"/>
                <w:sz w:val="24"/>
                <w:szCs w:val="24"/>
                <w:u w:val="none"/>
              </w:rPr>
            </w:pPr>
            <w:r>
              <w:rPr>
                <w:rFonts w:hint="eastAsia" w:ascii="仿宋" w:hAnsi="仿宋" w:eastAsia="仿宋" w:cs="仿宋"/>
                <w:b/>
                <w:bCs/>
                <w:sz w:val="24"/>
                <w:szCs w:val="24"/>
                <w:lang w:val="en-US" w:eastAsia="zh-CN"/>
              </w:rPr>
              <w:t>人防工程竣工测绘</w:t>
            </w:r>
            <w:r>
              <w:rPr>
                <w:rFonts w:hint="eastAsia" w:ascii="仿宋" w:hAnsi="仿宋" w:eastAsia="仿宋" w:cs="仿宋"/>
                <w:b/>
                <w:bCs/>
                <w:i w:val="0"/>
                <w:iCs w:val="0"/>
                <w:color w:val="000000"/>
                <w:kern w:val="0"/>
                <w:sz w:val="24"/>
                <w:szCs w:val="24"/>
                <w:u w:val="none"/>
                <w:lang w:val="en-US" w:eastAsia="zh-CN" w:bidi="ar"/>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人防工程验收竣工测绘</w:t>
            </w: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验测平面位置</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验测高程、高度</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规划面积测量</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停车位测绘统计</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外业费用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内业费用</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3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24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overflowPunct/>
              <w:bidi w:val="0"/>
              <w:jc w:val="center"/>
              <w:textAlignment w:val="center"/>
              <w:outlineLvl w:val="9"/>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图纸费</w:t>
            </w:r>
          </w:p>
        </w:tc>
        <w:tc>
          <w:tcPr>
            <w:tcW w:w="22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c>
          <w:tcPr>
            <w:tcW w:w="3448"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pageBreakBefore w:val="0"/>
              <w:kinsoku/>
              <w:overflowPunct/>
              <w:bidi w:val="0"/>
              <w:jc w:val="center"/>
              <w:outlineLvl w:val="9"/>
              <w:rPr>
                <w:rFonts w:hint="eastAsia" w:ascii="仿宋" w:hAnsi="仿宋" w:eastAsia="仿宋" w:cs="仿宋"/>
                <w:i w:val="0"/>
                <w:iCs w:val="0"/>
                <w:color w:val="000000"/>
                <w:sz w:val="24"/>
                <w:szCs w:val="24"/>
                <w:u w:val="none"/>
              </w:rPr>
            </w:pPr>
          </w:p>
        </w:tc>
      </w:tr>
    </w:tbl>
    <w:p>
      <w:pPr>
        <w:pageBreakBefore w:val="0"/>
        <w:kinsoku/>
        <w:overflowPunct/>
        <w:bidi w:val="0"/>
        <w:spacing w:before="100" w:beforeAutospacing="1" w:after="100" w:afterAutospacing="1" w:line="360" w:lineRule="auto"/>
        <w:outlineLvl w:val="9"/>
        <w:rPr>
          <w:rFonts w:hint="eastAsia" w:ascii="仿宋" w:hAnsi="仿宋" w:eastAsia="仿宋" w:cs="仿宋"/>
          <w:b/>
          <w:color w:val="000000"/>
          <w:sz w:val="32"/>
          <w:szCs w:val="32"/>
        </w:rPr>
      </w:pPr>
    </w:p>
    <w:p>
      <w:pPr>
        <w:pageBreakBefore w:val="0"/>
        <w:kinsoku/>
        <w:overflowPunct/>
        <w:bidi w:val="0"/>
        <w:spacing w:before="100" w:beforeAutospacing="1" w:after="100" w:afterAutospacing="1" w:line="360" w:lineRule="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 xml:space="preserve">投标人(公章)：                                           </w:t>
      </w:r>
    </w:p>
    <w:p>
      <w:pPr>
        <w:pageBreakBefore w:val="0"/>
        <w:kinsoku/>
        <w:overflowPunct/>
        <w:bidi w:val="0"/>
        <w:spacing w:line="360" w:lineRule="auto"/>
        <w:outlineLvl w:val="9"/>
        <w:rPr>
          <w:rFonts w:hint="eastAsia" w:ascii="仿宋" w:hAnsi="仿宋" w:eastAsia="仿宋" w:cs="仿宋"/>
          <w:b/>
          <w:color w:val="000000"/>
          <w:sz w:val="32"/>
          <w:szCs w:val="32"/>
        </w:rPr>
      </w:pPr>
      <w:r>
        <w:rPr>
          <w:rFonts w:hint="eastAsia" w:ascii="仿宋" w:hAnsi="仿宋" w:eastAsia="仿宋" w:cs="仿宋"/>
          <w:b/>
          <w:color w:val="000000"/>
          <w:sz w:val="32"/>
          <w:szCs w:val="32"/>
        </w:rPr>
        <w:t>备注：表中最终投标报价即为优惠后报价，并作为评审及定标依据。任何有选择或有条件的最终投标报价，超过项目概算或者表中某一标段填写多个报价，均为无效报价。</w:t>
      </w:r>
    </w:p>
    <w:p>
      <w:pPr>
        <w:rPr>
          <w:rFonts w:hint="eastAsia"/>
          <w:color w:val="auto"/>
          <w:highlight w:val="none"/>
        </w:rPr>
      </w:pPr>
    </w:p>
    <w:p>
      <w:pPr>
        <w:pStyle w:val="2"/>
        <w:rPr>
          <w:rFonts w:hAnsi="宋体"/>
          <w:color w:val="auto"/>
          <w:sz w:val="28"/>
          <w:highlight w:val="none"/>
        </w:rPr>
      </w:pPr>
      <w:bookmarkStart w:id="172" w:name="_Hlt509739007"/>
      <w:bookmarkEnd w:id="172"/>
      <w:bookmarkStart w:id="173" w:name="_Toc461103234"/>
      <w:bookmarkStart w:id="174" w:name="_Toc4749"/>
      <w:bookmarkStart w:id="175" w:name="_Toc471736411"/>
      <w:bookmarkStart w:id="176" w:name="_Toc47594677"/>
      <w:bookmarkStart w:id="177" w:name="_Toc197934563"/>
      <w:r>
        <w:rPr>
          <w:rFonts w:hint="eastAsia" w:hAnsi="宋体"/>
          <w:color w:val="auto"/>
          <w:sz w:val="28"/>
          <w:highlight w:val="none"/>
          <w:lang w:eastAsia="zh-CN"/>
        </w:rPr>
        <w:t>六</w:t>
      </w:r>
      <w:r>
        <w:rPr>
          <w:rFonts w:hint="eastAsia" w:hAnsi="宋体"/>
          <w:color w:val="auto"/>
          <w:sz w:val="28"/>
          <w:highlight w:val="none"/>
        </w:rPr>
        <w:t>．投标人信用承诺</w:t>
      </w:r>
      <w:bookmarkEnd w:id="173"/>
      <w:bookmarkEnd w:id="174"/>
      <w:bookmarkEnd w:id="175"/>
      <w:bookmarkEnd w:id="176"/>
    </w:p>
    <w:p>
      <w:pPr>
        <w:spacing w:line="360" w:lineRule="auto"/>
        <w:ind w:firstLine="630"/>
        <w:rPr>
          <w:rFonts w:ascii="宋体" w:hAnsi="宋体"/>
          <w:color w:val="auto"/>
          <w:sz w:val="24"/>
          <w:highlight w:val="none"/>
        </w:rPr>
      </w:pPr>
      <w:r>
        <w:rPr>
          <w:rFonts w:hint="eastAsia" w:ascii="宋体" w:hAnsi="宋体"/>
          <w:color w:val="auto"/>
          <w:sz w:val="24"/>
          <w:highlight w:val="none"/>
        </w:rPr>
        <w:t>我公司申明，我公司无以下不良信用记录情形：</w:t>
      </w:r>
    </w:p>
    <w:p>
      <w:pPr>
        <w:spacing w:line="360" w:lineRule="auto"/>
        <w:ind w:firstLine="630"/>
        <w:rPr>
          <w:rFonts w:ascii="宋体" w:hAnsi="宋体"/>
          <w:color w:val="auto"/>
          <w:sz w:val="24"/>
          <w:highlight w:val="none"/>
        </w:rPr>
      </w:pPr>
      <w:r>
        <w:rPr>
          <w:rFonts w:hint="eastAsia" w:ascii="宋体" w:hAnsi="宋体"/>
          <w:color w:val="auto"/>
          <w:sz w:val="24"/>
          <w:highlight w:val="none"/>
        </w:rPr>
        <w:t>1.公司被人民法院列入失信被执行人；</w:t>
      </w:r>
    </w:p>
    <w:p>
      <w:pPr>
        <w:spacing w:line="360" w:lineRule="auto"/>
        <w:ind w:firstLine="630"/>
        <w:rPr>
          <w:rFonts w:ascii="宋体" w:hAnsi="宋体"/>
          <w:color w:val="auto"/>
          <w:sz w:val="24"/>
          <w:highlight w:val="none"/>
        </w:rPr>
      </w:pPr>
      <w:r>
        <w:rPr>
          <w:rFonts w:hint="eastAsia" w:ascii="宋体" w:hAnsi="宋体"/>
          <w:color w:val="auto"/>
          <w:sz w:val="24"/>
          <w:highlight w:val="none"/>
        </w:rPr>
        <w:t>2.公司、公司法定代表人被人民检察院列入行贿犯罪档案；</w:t>
      </w:r>
    </w:p>
    <w:p>
      <w:pPr>
        <w:spacing w:line="360" w:lineRule="auto"/>
        <w:ind w:firstLine="630"/>
        <w:rPr>
          <w:rFonts w:ascii="宋体" w:hAnsi="宋体"/>
          <w:color w:val="auto"/>
          <w:sz w:val="24"/>
          <w:highlight w:val="none"/>
        </w:rPr>
      </w:pPr>
      <w:r>
        <w:rPr>
          <w:rFonts w:hint="eastAsia" w:ascii="宋体" w:hAnsi="宋体"/>
          <w:color w:val="auto"/>
          <w:sz w:val="24"/>
          <w:highlight w:val="none"/>
        </w:rPr>
        <w:t>3.公司被工商行政管理部门列入企业经营异常名录；</w:t>
      </w:r>
    </w:p>
    <w:p>
      <w:pPr>
        <w:spacing w:line="360" w:lineRule="auto"/>
        <w:ind w:firstLine="630"/>
        <w:rPr>
          <w:rFonts w:hint="eastAsia" w:ascii="宋体" w:hAnsi="宋体"/>
          <w:color w:val="auto"/>
          <w:sz w:val="24"/>
          <w:highlight w:val="none"/>
        </w:rPr>
      </w:pPr>
      <w:r>
        <w:rPr>
          <w:rFonts w:hint="eastAsia" w:ascii="宋体" w:hAnsi="宋体"/>
          <w:color w:val="auto"/>
          <w:sz w:val="24"/>
          <w:highlight w:val="none"/>
        </w:rPr>
        <w:t>4.公司被税务部门列入重大税收违法案件当事人名单的；</w:t>
      </w:r>
    </w:p>
    <w:p>
      <w:pPr>
        <w:spacing w:line="360" w:lineRule="auto"/>
        <w:ind w:firstLine="630"/>
        <w:rPr>
          <w:rFonts w:ascii="宋体" w:hAnsi="宋体"/>
          <w:color w:val="auto"/>
          <w:sz w:val="24"/>
          <w:highlight w:val="none"/>
        </w:rPr>
      </w:pPr>
      <w:r>
        <w:rPr>
          <w:rFonts w:hint="eastAsia" w:ascii="宋体" w:hAnsi="宋体"/>
          <w:color w:val="auto"/>
          <w:sz w:val="24"/>
          <w:highlight w:val="none"/>
        </w:rPr>
        <w:t>5.</w:t>
      </w:r>
      <w:r>
        <w:rPr>
          <w:rFonts w:hint="eastAsia" w:ascii="宋体" w:hAnsi="宋体"/>
          <w:color w:val="auto"/>
          <w:sz w:val="24"/>
          <w:szCs w:val="24"/>
          <w:highlight w:val="none"/>
        </w:rPr>
        <w:t xml:space="preserve"> 参加本次投标活动前三年内，在服务活动中没有重大违法及安全事故记录</w:t>
      </w:r>
      <w:r>
        <w:rPr>
          <w:rFonts w:hint="eastAsia" w:ascii="宋体" w:hAnsi="宋体"/>
          <w:color w:val="auto"/>
          <w:sz w:val="24"/>
          <w:highlight w:val="none"/>
        </w:rPr>
        <w:t>。</w:t>
      </w:r>
    </w:p>
    <w:p>
      <w:pPr>
        <w:spacing w:line="360" w:lineRule="auto"/>
        <w:ind w:firstLine="630"/>
        <w:rPr>
          <w:rFonts w:hint="eastAsia" w:ascii="宋体" w:hAnsi="宋体"/>
          <w:color w:val="auto"/>
          <w:sz w:val="24"/>
          <w:highlight w:val="none"/>
        </w:rPr>
      </w:pPr>
      <w:r>
        <w:rPr>
          <w:rFonts w:ascii="宋体" w:hAnsi="宋体"/>
          <w:color w:val="auto"/>
          <w:sz w:val="24"/>
          <w:highlight w:val="none"/>
        </w:rPr>
        <w:t>我公司已就上述不良信用行为按照招标文件规定进行了查询，并在投标文件中如实提供查询截图及相关证明。我公司承诺</w:t>
      </w:r>
      <w:r>
        <w:rPr>
          <w:rFonts w:hint="eastAsia" w:ascii="宋体" w:hAnsi="宋体"/>
          <w:color w:val="auto"/>
          <w:sz w:val="24"/>
          <w:highlight w:val="none"/>
        </w:rPr>
        <w:t>：</w:t>
      </w:r>
      <w:r>
        <w:rPr>
          <w:rFonts w:ascii="宋体" w:hAnsi="宋体"/>
          <w:color w:val="auto"/>
          <w:sz w:val="24"/>
          <w:highlight w:val="none"/>
        </w:rPr>
        <w:t xml:space="preserve">合同签订前，若我公司具有不良信用记录情形，贵方可取消我公司中标资格或者不授予合同，所有责任由我公司自行承担。同时，我公司愿意无条件接受监管部门的调查处理。 </w:t>
      </w: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r>
        <w:rPr>
          <w:rFonts w:hint="eastAsia" w:ascii="宋体" w:hAnsi="宋体"/>
          <w:b/>
          <w:color w:val="auto"/>
          <w:sz w:val="24"/>
          <w:highlight w:val="none"/>
        </w:rPr>
        <w:t>投标人（公章）：</w:t>
      </w: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hint="eastAsia" w:ascii="宋体" w:hAnsi="宋体"/>
          <w:b/>
          <w:color w:val="auto"/>
          <w:sz w:val="24"/>
          <w:highlight w:val="none"/>
        </w:rPr>
      </w:pPr>
    </w:p>
    <w:p>
      <w:pPr>
        <w:spacing w:line="360" w:lineRule="auto"/>
        <w:ind w:firstLine="630"/>
        <w:rPr>
          <w:rFonts w:ascii="宋体" w:hAnsi="宋体"/>
          <w:b/>
          <w:color w:val="auto"/>
          <w:sz w:val="24"/>
          <w:highlight w:val="none"/>
        </w:rPr>
      </w:pPr>
    </w:p>
    <w:bookmarkEnd w:id="177"/>
    <w:p>
      <w:pPr>
        <w:pStyle w:val="2"/>
        <w:rPr>
          <w:rFonts w:hint="eastAsia" w:hAnsi="宋体"/>
          <w:color w:val="auto"/>
          <w:sz w:val="28"/>
          <w:highlight w:val="none"/>
        </w:rPr>
      </w:pPr>
      <w:bookmarkStart w:id="178" w:name="_Hlt509738950"/>
      <w:bookmarkEnd w:id="178"/>
      <w:bookmarkStart w:id="179" w:name="_Toc496587831"/>
      <w:bookmarkStart w:id="180" w:name="_Toc47594678"/>
      <w:bookmarkStart w:id="181" w:name="_Toc16192"/>
      <w:r>
        <w:rPr>
          <w:rFonts w:hint="eastAsia" w:hAnsi="宋体"/>
          <w:color w:val="auto"/>
          <w:sz w:val="28"/>
          <w:highlight w:val="none"/>
          <w:lang w:eastAsia="zh-CN"/>
        </w:rPr>
        <w:t>七</w:t>
      </w:r>
      <w:r>
        <w:rPr>
          <w:rFonts w:hint="eastAsia" w:hAnsi="宋体"/>
          <w:color w:val="auto"/>
          <w:sz w:val="28"/>
          <w:highlight w:val="none"/>
        </w:rPr>
        <w:t>.</w:t>
      </w:r>
      <w:bookmarkEnd w:id="179"/>
      <w:r>
        <w:rPr>
          <w:rFonts w:hint="eastAsia" w:hAnsi="宋体"/>
          <w:color w:val="auto"/>
          <w:sz w:val="28"/>
          <w:highlight w:val="none"/>
        </w:rPr>
        <w:t xml:space="preserve"> 投标业绩</w:t>
      </w:r>
      <w:bookmarkEnd w:id="180"/>
      <w:bookmarkEnd w:id="181"/>
    </w:p>
    <w:p>
      <w:pPr>
        <w:jc w:val="center"/>
        <w:rPr>
          <w:rFonts w:hint="eastAsia"/>
          <w:b/>
          <w:color w:val="auto"/>
          <w:sz w:val="28"/>
          <w:szCs w:val="28"/>
          <w:highlight w:val="none"/>
        </w:rPr>
      </w:pPr>
      <w:r>
        <w:rPr>
          <w:rFonts w:hint="eastAsia"/>
          <w:b/>
          <w:color w:val="auto"/>
          <w:sz w:val="28"/>
          <w:szCs w:val="28"/>
          <w:highlight w:val="none"/>
        </w:rPr>
        <w:t>（一）业绩表</w:t>
      </w:r>
    </w:p>
    <w:p>
      <w:pPr>
        <w:jc w:val="center"/>
        <w:rPr>
          <w:color w:val="auto"/>
          <w:sz w:val="24"/>
          <w:szCs w:val="24"/>
          <w:highlight w:val="none"/>
        </w:rPr>
      </w:pPr>
      <w:r>
        <w:rPr>
          <w:rFonts w:hint="eastAsia"/>
          <w:color w:val="auto"/>
          <w:sz w:val="24"/>
          <w:szCs w:val="24"/>
          <w:highlight w:val="none"/>
        </w:rPr>
        <w:t>（格式仅供参考）</w:t>
      </w:r>
    </w:p>
    <w:tbl>
      <w:tblPr>
        <w:tblStyle w:val="15"/>
        <w:tblW w:w="9209" w:type="dxa"/>
        <w:tblInd w:w="-3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559"/>
        <w:gridCol w:w="2410"/>
        <w:gridCol w:w="1559"/>
        <w:gridCol w:w="170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846"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序号</w:t>
            </w:r>
          </w:p>
        </w:tc>
        <w:tc>
          <w:tcPr>
            <w:tcW w:w="1559"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项目名称</w:t>
            </w:r>
          </w:p>
        </w:tc>
        <w:tc>
          <w:tcPr>
            <w:tcW w:w="2410" w:type="dxa"/>
            <w:noWrap w:val="0"/>
            <w:vAlign w:val="center"/>
          </w:tcPr>
          <w:p>
            <w:pPr>
              <w:widowControl/>
              <w:jc w:val="center"/>
              <w:rPr>
                <w:rFonts w:ascii="宋体" w:hAnsi="宋体"/>
                <w:color w:val="auto"/>
                <w:sz w:val="24"/>
                <w:szCs w:val="24"/>
                <w:highlight w:val="none"/>
              </w:rPr>
            </w:pPr>
            <w:r>
              <w:rPr>
                <w:rFonts w:hint="eastAsia" w:ascii="宋体" w:hAnsi="宋体"/>
                <w:color w:val="auto"/>
                <w:sz w:val="24"/>
                <w:szCs w:val="24"/>
                <w:highlight w:val="none"/>
              </w:rPr>
              <w:t>服务内容</w:t>
            </w:r>
          </w:p>
        </w:tc>
        <w:tc>
          <w:tcPr>
            <w:tcW w:w="1559"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合同总金额</w:t>
            </w:r>
          </w:p>
        </w:tc>
        <w:tc>
          <w:tcPr>
            <w:tcW w:w="1701"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业主单位</w:t>
            </w:r>
          </w:p>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及联系电话</w:t>
            </w:r>
          </w:p>
        </w:tc>
        <w:tc>
          <w:tcPr>
            <w:tcW w:w="1134"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9209" w:type="dxa"/>
            <w:gridSpan w:val="6"/>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初审业绩（资格门槛业绩）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559" w:type="dxa"/>
            <w:noWrap w:val="0"/>
            <w:vAlign w:val="center"/>
          </w:tcPr>
          <w:p>
            <w:pPr>
              <w:spacing w:line="360" w:lineRule="auto"/>
              <w:rPr>
                <w:rFonts w:ascii="宋体" w:hAnsi="宋体"/>
                <w:color w:val="auto"/>
                <w:sz w:val="24"/>
                <w:szCs w:val="24"/>
                <w:highlight w:val="none"/>
              </w:rPr>
            </w:pPr>
          </w:p>
        </w:tc>
        <w:tc>
          <w:tcPr>
            <w:tcW w:w="2410" w:type="dxa"/>
            <w:noWrap w:val="0"/>
            <w:vAlign w:val="center"/>
          </w:tcPr>
          <w:p>
            <w:pPr>
              <w:spacing w:line="360" w:lineRule="auto"/>
              <w:rPr>
                <w:rFonts w:ascii="宋体" w:hAnsi="宋体"/>
                <w:color w:val="auto"/>
                <w:sz w:val="24"/>
                <w:szCs w:val="24"/>
                <w:highlight w:val="none"/>
              </w:rPr>
            </w:pPr>
          </w:p>
        </w:tc>
        <w:tc>
          <w:tcPr>
            <w:tcW w:w="1559" w:type="dxa"/>
            <w:noWrap w:val="0"/>
            <w:vAlign w:val="center"/>
          </w:tcPr>
          <w:p>
            <w:pPr>
              <w:spacing w:line="360" w:lineRule="auto"/>
              <w:rPr>
                <w:rFonts w:ascii="宋体" w:hAnsi="宋体"/>
                <w:color w:val="auto"/>
                <w:sz w:val="24"/>
                <w:szCs w:val="24"/>
                <w:highlight w:val="none"/>
              </w:rPr>
            </w:pPr>
          </w:p>
        </w:tc>
        <w:tc>
          <w:tcPr>
            <w:tcW w:w="1701" w:type="dxa"/>
            <w:noWrap w:val="0"/>
            <w:vAlign w:val="center"/>
          </w:tcPr>
          <w:p>
            <w:pPr>
              <w:spacing w:line="360" w:lineRule="auto"/>
              <w:rPr>
                <w:rFonts w:ascii="宋体" w:hAnsi="宋体"/>
                <w:color w:val="auto"/>
                <w:sz w:val="24"/>
                <w:szCs w:val="24"/>
                <w:highlight w:val="none"/>
              </w:rPr>
            </w:pPr>
          </w:p>
        </w:tc>
        <w:tc>
          <w:tcPr>
            <w:tcW w:w="1134" w:type="dxa"/>
            <w:noWrap w:val="0"/>
            <w:vAlign w:val="center"/>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09" w:type="dxa"/>
            <w:gridSpan w:val="6"/>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评审业绩（打分业绩）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auto"/>
                <w:sz w:val="24"/>
                <w:szCs w:val="24"/>
                <w:highlight w:val="none"/>
              </w:rPr>
            </w:pPr>
            <w:r>
              <w:rPr>
                <w:rFonts w:hint="eastAsia" w:ascii="宋体" w:hAnsi="宋体"/>
                <w:color w:val="auto"/>
                <w:sz w:val="24"/>
                <w:szCs w:val="24"/>
                <w:highlight w:val="none"/>
              </w:rPr>
              <w:t>1</w:t>
            </w:r>
          </w:p>
        </w:tc>
        <w:tc>
          <w:tcPr>
            <w:tcW w:w="1559" w:type="dxa"/>
            <w:noWrap w:val="0"/>
            <w:vAlign w:val="center"/>
          </w:tcPr>
          <w:p>
            <w:pPr>
              <w:spacing w:line="360" w:lineRule="auto"/>
              <w:rPr>
                <w:rFonts w:ascii="宋体" w:hAnsi="宋体"/>
                <w:color w:val="auto"/>
                <w:sz w:val="24"/>
                <w:szCs w:val="24"/>
                <w:highlight w:val="none"/>
              </w:rPr>
            </w:pPr>
          </w:p>
        </w:tc>
        <w:tc>
          <w:tcPr>
            <w:tcW w:w="2410" w:type="dxa"/>
            <w:noWrap w:val="0"/>
            <w:vAlign w:val="center"/>
          </w:tcPr>
          <w:p>
            <w:pPr>
              <w:spacing w:line="360" w:lineRule="auto"/>
              <w:rPr>
                <w:rFonts w:ascii="宋体" w:hAnsi="宋体"/>
                <w:color w:val="auto"/>
                <w:sz w:val="24"/>
                <w:szCs w:val="24"/>
                <w:highlight w:val="none"/>
              </w:rPr>
            </w:pPr>
          </w:p>
        </w:tc>
        <w:tc>
          <w:tcPr>
            <w:tcW w:w="1559" w:type="dxa"/>
            <w:noWrap w:val="0"/>
            <w:vAlign w:val="center"/>
          </w:tcPr>
          <w:p>
            <w:pPr>
              <w:spacing w:line="360" w:lineRule="auto"/>
              <w:rPr>
                <w:rFonts w:ascii="宋体" w:hAnsi="宋体"/>
                <w:color w:val="auto"/>
                <w:sz w:val="24"/>
                <w:szCs w:val="24"/>
                <w:highlight w:val="none"/>
              </w:rPr>
            </w:pPr>
          </w:p>
        </w:tc>
        <w:tc>
          <w:tcPr>
            <w:tcW w:w="1701" w:type="dxa"/>
            <w:noWrap w:val="0"/>
            <w:vAlign w:val="center"/>
          </w:tcPr>
          <w:p>
            <w:pPr>
              <w:spacing w:line="360" w:lineRule="auto"/>
              <w:rPr>
                <w:rFonts w:ascii="宋体" w:hAnsi="宋体"/>
                <w:color w:val="auto"/>
                <w:sz w:val="24"/>
                <w:szCs w:val="24"/>
                <w:highlight w:val="none"/>
              </w:rPr>
            </w:pPr>
          </w:p>
        </w:tc>
        <w:tc>
          <w:tcPr>
            <w:tcW w:w="1134" w:type="dxa"/>
            <w:noWrap w:val="0"/>
            <w:vAlign w:val="center"/>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auto"/>
                <w:sz w:val="24"/>
                <w:szCs w:val="24"/>
                <w:highlight w:val="none"/>
              </w:rPr>
            </w:pPr>
            <w:r>
              <w:rPr>
                <w:rFonts w:ascii="宋体" w:hAnsi="宋体"/>
                <w:color w:val="auto"/>
                <w:sz w:val="24"/>
                <w:szCs w:val="24"/>
                <w:highlight w:val="none"/>
              </w:rPr>
              <w:t>……</w:t>
            </w:r>
          </w:p>
        </w:tc>
        <w:tc>
          <w:tcPr>
            <w:tcW w:w="1559" w:type="dxa"/>
            <w:noWrap w:val="0"/>
            <w:vAlign w:val="center"/>
          </w:tcPr>
          <w:p>
            <w:pPr>
              <w:spacing w:line="360" w:lineRule="auto"/>
              <w:rPr>
                <w:rFonts w:ascii="宋体" w:hAnsi="宋体"/>
                <w:color w:val="auto"/>
                <w:sz w:val="24"/>
                <w:szCs w:val="24"/>
                <w:highlight w:val="none"/>
              </w:rPr>
            </w:pPr>
          </w:p>
        </w:tc>
        <w:tc>
          <w:tcPr>
            <w:tcW w:w="2410" w:type="dxa"/>
            <w:noWrap w:val="0"/>
            <w:vAlign w:val="center"/>
          </w:tcPr>
          <w:p>
            <w:pPr>
              <w:spacing w:line="360" w:lineRule="auto"/>
              <w:rPr>
                <w:rFonts w:ascii="宋体" w:hAnsi="宋体"/>
                <w:color w:val="auto"/>
                <w:sz w:val="24"/>
                <w:szCs w:val="24"/>
                <w:highlight w:val="none"/>
              </w:rPr>
            </w:pPr>
          </w:p>
        </w:tc>
        <w:tc>
          <w:tcPr>
            <w:tcW w:w="1559" w:type="dxa"/>
            <w:noWrap w:val="0"/>
            <w:vAlign w:val="center"/>
          </w:tcPr>
          <w:p>
            <w:pPr>
              <w:spacing w:line="360" w:lineRule="auto"/>
              <w:rPr>
                <w:rFonts w:ascii="宋体" w:hAnsi="宋体"/>
                <w:color w:val="auto"/>
                <w:sz w:val="24"/>
                <w:szCs w:val="24"/>
                <w:highlight w:val="none"/>
              </w:rPr>
            </w:pPr>
          </w:p>
        </w:tc>
        <w:tc>
          <w:tcPr>
            <w:tcW w:w="1701" w:type="dxa"/>
            <w:noWrap w:val="0"/>
            <w:vAlign w:val="center"/>
          </w:tcPr>
          <w:p>
            <w:pPr>
              <w:spacing w:line="360" w:lineRule="auto"/>
              <w:rPr>
                <w:rFonts w:ascii="宋体" w:hAnsi="宋体"/>
                <w:color w:val="auto"/>
                <w:sz w:val="24"/>
                <w:szCs w:val="24"/>
                <w:highlight w:val="none"/>
              </w:rPr>
            </w:pPr>
          </w:p>
        </w:tc>
        <w:tc>
          <w:tcPr>
            <w:tcW w:w="1134" w:type="dxa"/>
            <w:noWrap w:val="0"/>
            <w:vAlign w:val="center"/>
          </w:tcPr>
          <w:p>
            <w:pPr>
              <w:spacing w:line="360" w:lineRule="auto"/>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center"/>
          </w:tcPr>
          <w:p>
            <w:pPr>
              <w:spacing w:line="360" w:lineRule="auto"/>
              <w:jc w:val="center"/>
              <w:rPr>
                <w:rFonts w:ascii="宋体" w:hAnsi="宋体"/>
                <w:color w:val="auto"/>
                <w:sz w:val="24"/>
                <w:szCs w:val="24"/>
                <w:highlight w:val="none"/>
              </w:rPr>
            </w:pPr>
          </w:p>
        </w:tc>
        <w:tc>
          <w:tcPr>
            <w:tcW w:w="1559" w:type="dxa"/>
            <w:noWrap w:val="0"/>
            <w:vAlign w:val="center"/>
          </w:tcPr>
          <w:p>
            <w:pPr>
              <w:spacing w:line="360" w:lineRule="auto"/>
              <w:rPr>
                <w:rFonts w:ascii="宋体" w:hAnsi="宋体"/>
                <w:color w:val="auto"/>
                <w:sz w:val="24"/>
                <w:szCs w:val="24"/>
                <w:highlight w:val="none"/>
              </w:rPr>
            </w:pPr>
          </w:p>
        </w:tc>
        <w:tc>
          <w:tcPr>
            <w:tcW w:w="2410" w:type="dxa"/>
            <w:noWrap w:val="0"/>
            <w:vAlign w:val="center"/>
          </w:tcPr>
          <w:p>
            <w:pPr>
              <w:spacing w:line="360" w:lineRule="auto"/>
              <w:rPr>
                <w:rFonts w:ascii="宋体" w:hAnsi="宋体"/>
                <w:color w:val="auto"/>
                <w:sz w:val="24"/>
                <w:szCs w:val="24"/>
                <w:highlight w:val="none"/>
              </w:rPr>
            </w:pPr>
          </w:p>
        </w:tc>
        <w:tc>
          <w:tcPr>
            <w:tcW w:w="1559" w:type="dxa"/>
            <w:noWrap w:val="0"/>
            <w:vAlign w:val="center"/>
          </w:tcPr>
          <w:p>
            <w:pPr>
              <w:spacing w:line="360" w:lineRule="auto"/>
              <w:rPr>
                <w:rFonts w:ascii="宋体" w:hAnsi="宋体"/>
                <w:color w:val="auto"/>
                <w:sz w:val="24"/>
                <w:szCs w:val="24"/>
                <w:highlight w:val="none"/>
              </w:rPr>
            </w:pPr>
          </w:p>
        </w:tc>
        <w:tc>
          <w:tcPr>
            <w:tcW w:w="1701" w:type="dxa"/>
            <w:noWrap w:val="0"/>
            <w:vAlign w:val="center"/>
          </w:tcPr>
          <w:p>
            <w:pPr>
              <w:spacing w:line="360" w:lineRule="auto"/>
              <w:rPr>
                <w:rFonts w:ascii="宋体" w:hAnsi="宋体"/>
                <w:color w:val="auto"/>
                <w:sz w:val="24"/>
                <w:szCs w:val="24"/>
                <w:highlight w:val="none"/>
              </w:rPr>
            </w:pPr>
          </w:p>
        </w:tc>
        <w:tc>
          <w:tcPr>
            <w:tcW w:w="1134" w:type="dxa"/>
            <w:noWrap w:val="0"/>
            <w:vAlign w:val="center"/>
          </w:tcPr>
          <w:p>
            <w:pPr>
              <w:spacing w:line="360" w:lineRule="auto"/>
              <w:rPr>
                <w:rFonts w:ascii="宋体" w:hAnsi="宋体"/>
                <w:color w:val="auto"/>
                <w:sz w:val="24"/>
                <w:szCs w:val="24"/>
                <w:highlight w:val="none"/>
              </w:rPr>
            </w:pPr>
          </w:p>
        </w:tc>
      </w:tr>
    </w:tbl>
    <w:p>
      <w:pPr>
        <w:spacing w:before="48" w:beforeLines="20" w:after="48" w:afterLines="20" w:line="360" w:lineRule="auto"/>
        <w:rPr>
          <w:rFonts w:ascii="宋体" w:hAnsi="宋体"/>
          <w:color w:val="auto"/>
          <w:sz w:val="28"/>
          <w:highlight w:val="none"/>
        </w:rPr>
      </w:pPr>
    </w:p>
    <w:p>
      <w:pPr>
        <w:spacing w:before="48" w:beforeLines="20" w:after="48" w:afterLines="20" w:line="360" w:lineRule="auto"/>
        <w:jc w:val="center"/>
        <w:rPr>
          <w:rFonts w:ascii="宋体" w:hAnsi="宋体"/>
          <w:b/>
          <w:color w:val="auto"/>
          <w:sz w:val="28"/>
          <w:highlight w:val="none"/>
        </w:rPr>
      </w:pPr>
      <w:r>
        <w:rPr>
          <w:rFonts w:hint="eastAsia" w:ascii="宋体" w:hAnsi="宋体"/>
          <w:b/>
          <w:color w:val="auto"/>
          <w:sz w:val="28"/>
          <w:highlight w:val="none"/>
        </w:rPr>
        <w:t>（二）业绩证明材料</w:t>
      </w:r>
    </w:p>
    <w:p>
      <w:pPr>
        <w:spacing w:before="48" w:beforeLines="20" w:after="48" w:afterLines="20" w:line="360" w:lineRule="auto"/>
        <w:jc w:val="center"/>
        <w:rPr>
          <w:rFonts w:ascii="宋体" w:hAnsi="宋体"/>
          <w:color w:val="auto"/>
          <w:sz w:val="24"/>
          <w:szCs w:val="24"/>
          <w:highlight w:val="none"/>
        </w:rPr>
      </w:pPr>
      <w:r>
        <w:rPr>
          <w:rFonts w:hint="eastAsia" w:ascii="宋体" w:hAnsi="宋体"/>
          <w:color w:val="auto"/>
          <w:sz w:val="24"/>
          <w:szCs w:val="24"/>
          <w:highlight w:val="none"/>
        </w:rPr>
        <w:t>（建议与上述“（一）业绩表”填写的业绩一一对应提供）</w:t>
      </w: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hint="eastAsia" w:ascii="宋体" w:hAnsi="宋体"/>
          <w:color w:val="auto"/>
          <w:sz w:val="24"/>
          <w:szCs w:val="24"/>
          <w:highlight w:val="none"/>
        </w:rPr>
      </w:pPr>
    </w:p>
    <w:p>
      <w:pPr>
        <w:spacing w:before="48" w:beforeLines="20" w:after="48" w:afterLines="20" w:line="360" w:lineRule="auto"/>
        <w:jc w:val="center"/>
        <w:rPr>
          <w:rFonts w:ascii="宋体" w:hAnsi="宋体"/>
          <w:color w:val="auto"/>
          <w:sz w:val="24"/>
          <w:szCs w:val="24"/>
          <w:highlight w:val="none"/>
        </w:rPr>
      </w:pPr>
    </w:p>
    <w:p>
      <w:pPr>
        <w:pStyle w:val="2"/>
        <w:rPr>
          <w:rFonts w:hint="eastAsia" w:hAnsi="宋体"/>
          <w:color w:val="auto"/>
          <w:sz w:val="28"/>
          <w:szCs w:val="36"/>
          <w:highlight w:val="none"/>
        </w:rPr>
      </w:pPr>
      <w:bookmarkStart w:id="182" w:name="_Toc47594679"/>
      <w:bookmarkStart w:id="183" w:name="_Toc471675527"/>
      <w:bookmarkStart w:id="184" w:name="_Toc496587832"/>
      <w:bookmarkStart w:id="185" w:name="_Toc14575"/>
      <w:r>
        <w:rPr>
          <w:rFonts w:hint="eastAsia" w:hAnsi="宋体"/>
          <w:color w:val="auto"/>
          <w:sz w:val="28"/>
          <w:highlight w:val="none"/>
          <w:lang w:eastAsia="zh-CN"/>
        </w:rPr>
        <w:t>八</w:t>
      </w:r>
      <w:r>
        <w:rPr>
          <w:rFonts w:hint="eastAsia" w:hAnsi="宋体"/>
          <w:color w:val="auto"/>
          <w:sz w:val="28"/>
          <w:highlight w:val="none"/>
        </w:rPr>
        <w:t>．拟投入本项目的人员情况</w:t>
      </w:r>
      <w:bookmarkEnd w:id="182"/>
      <w:bookmarkEnd w:id="183"/>
      <w:bookmarkEnd w:id="184"/>
      <w:bookmarkEnd w:id="185"/>
    </w:p>
    <w:p>
      <w:pPr>
        <w:tabs>
          <w:tab w:val="left" w:pos="4620"/>
        </w:tabs>
        <w:spacing w:line="360" w:lineRule="auto"/>
        <w:ind w:firstLine="480" w:firstLineChars="200"/>
        <w:rPr>
          <w:rFonts w:hint="eastAsia" w:ascii="宋体" w:hAnsi="宋体"/>
          <w:color w:val="auto"/>
          <w:sz w:val="24"/>
          <w:highlight w:val="none"/>
        </w:rPr>
      </w:pPr>
      <w:r>
        <w:rPr>
          <w:rFonts w:hint="eastAsia" w:ascii="宋体" w:hAnsi="宋体"/>
          <w:bCs/>
          <w:color w:val="auto"/>
          <w:sz w:val="24"/>
          <w:szCs w:val="24"/>
          <w:highlight w:val="none"/>
        </w:rPr>
        <w:t>投标人可自行制作格式</w:t>
      </w:r>
      <w:r>
        <w:rPr>
          <w:rFonts w:hint="eastAsia" w:ascii="宋体" w:hAnsi="宋体"/>
          <w:color w:val="auto"/>
          <w:sz w:val="24"/>
          <w:highlight w:val="none"/>
        </w:rPr>
        <w:t>，应能体现出所有招标文件要求的内容，并附相关证明材料（扫描件）。</w:t>
      </w:r>
    </w:p>
    <w:p>
      <w:pPr>
        <w:pStyle w:val="2"/>
        <w:rPr>
          <w:rFonts w:hint="eastAsia" w:hAnsi="宋体"/>
          <w:color w:val="auto"/>
          <w:sz w:val="28"/>
          <w:szCs w:val="36"/>
          <w:highlight w:val="none"/>
        </w:rPr>
      </w:pPr>
      <w:bookmarkStart w:id="186" w:name="_Toc47594680"/>
      <w:bookmarkStart w:id="187" w:name="_Toc496587833"/>
      <w:bookmarkStart w:id="188" w:name="_Toc17727"/>
      <w:bookmarkStart w:id="189" w:name="_Toc471675528"/>
      <w:r>
        <w:rPr>
          <w:rFonts w:hint="eastAsia" w:hAnsi="宋体"/>
          <w:color w:val="auto"/>
          <w:sz w:val="28"/>
          <w:highlight w:val="none"/>
          <w:lang w:eastAsia="zh-CN"/>
        </w:rPr>
        <w:t>九</w:t>
      </w:r>
      <w:r>
        <w:rPr>
          <w:rFonts w:hint="eastAsia" w:hAnsi="宋体"/>
          <w:color w:val="auto"/>
          <w:sz w:val="28"/>
          <w:highlight w:val="none"/>
        </w:rPr>
        <w:t>．服务方案</w:t>
      </w:r>
      <w:bookmarkEnd w:id="186"/>
      <w:bookmarkEnd w:id="187"/>
      <w:bookmarkEnd w:id="188"/>
      <w:bookmarkEnd w:id="189"/>
    </w:p>
    <w:p>
      <w:pPr>
        <w:spacing w:before="48" w:beforeLines="20" w:after="48" w:afterLines="20" w:line="360" w:lineRule="auto"/>
        <w:jc w:val="center"/>
        <w:rPr>
          <w:rFonts w:hint="eastAsia" w:ascii="宋体" w:hAnsi="宋体"/>
          <w:color w:val="auto"/>
          <w:sz w:val="28"/>
          <w:highlight w:val="none"/>
        </w:rPr>
      </w:pPr>
      <w:r>
        <w:rPr>
          <w:rFonts w:hint="eastAsia" w:ascii="宋体" w:hAnsi="宋体"/>
          <w:bCs/>
          <w:color w:val="auto"/>
          <w:sz w:val="24"/>
          <w:szCs w:val="24"/>
          <w:highlight w:val="none"/>
        </w:rPr>
        <w:t>（投标人可自行制作格式）</w:t>
      </w:r>
    </w:p>
    <w:p>
      <w:pPr>
        <w:pStyle w:val="2"/>
        <w:rPr>
          <w:rFonts w:hint="eastAsia" w:hAnsi="宋体"/>
          <w:color w:val="auto"/>
          <w:sz w:val="28"/>
          <w:szCs w:val="36"/>
          <w:highlight w:val="none"/>
        </w:rPr>
      </w:pPr>
      <w:bookmarkStart w:id="190" w:name="_Toc2600"/>
      <w:bookmarkStart w:id="191" w:name="_Toc496587834"/>
      <w:bookmarkStart w:id="192" w:name="_Toc47594681"/>
      <w:r>
        <w:rPr>
          <w:rFonts w:hint="eastAsia" w:hAnsi="宋体"/>
          <w:color w:val="auto"/>
          <w:sz w:val="28"/>
          <w:highlight w:val="none"/>
          <w:lang w:eastAsia="zh-CN"/>
        </w:rPr>
        <w:t>十</w:t>
      </w:r>
      <w:r>
        <w:rPr>
          <w:rFonts w:hint="eastAsia" w:hAnsi="宋体"/>
          <w:color w:val="auto"/>
          <w:sz w:val="28"/>
          <w:highlight w:val="none"/>
        </w:rPr>
        <w:t>．有关证明文件</w:t>
      </w:r>
      <w:bookmarkEnd w:id="190"/>
      <w:bookmarkEnd w:id="191"/>
      <w:bookmarkEnd w:id="192"/>
    </w:p>
    <w:p>
      <w:pPr>
        <w:tabs>
          <w:tab w:val="left" w:pos="4620"/>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提供符合投标邀请（招标公告）、招标需求及评标办法规定的相关证明文件（制作成扫描件）。</w:t>
      </w:r>
    </w:p>
    <w:p>
      <w:pPr>
        <w:pStyle w:val="10"/>
        <w:snapToGrid w:val="0"/>
        <w:spacing w:before="120" w:after="120" w:line="360" w:lineRule="auto"/>
        <w:ind w:firstLine="480"/>
        <w:jc w:val="left"/>
        <w:rPr>
          <w:rFonts w:hAnsi="宋体"/>
          <w:color w:val="auto"/>
          <w:sz w:val="24"/>
          <w:highlight w:val="none"/>
        </w:rPr>
      </w:pPr>
      <w:r>
        <w:rPr>
          <w:rFonts w:hint="eastAsia" w:hAnsi="宋体"/>
          <w:color w:val="auto"/>
          <w:sz w:val="24"/>
          <w:highlight w:val="none"/>
        </w:rPr>
        <w:t>特别提示：</w:t>
      </w:r>
    </w:p>
    <w:p>
      <w:pPr>
        <w:pStyle w:val="10"/>
        <w:snapToGrid w:val="0"/>
        <w:spacing w:line="360" w:lineRule="auto"/>
        <w:ind w:firstLine="482"/>
        <w:jc w:val="left"/>
        <w:rPr>
          <w:rFonts w:hint="eastAsia" w:hAnsi="宋体"/>
          <w:color w:val="auto"/>
          <w:sz w:val="24"/>
          <w:highlight w:val="none"/>
        </w:rPr>
      </w:pPr>
      <w:r>
        <w:rPr>
          <w:rFonts w:hint="eastAsia" w:hAnsi="宋体"/>
          <w:color w:val="auto"/>
          <w:sz w:val="24"/>
          <w:highlight w:val="none"/>
        </w:rPr>
        <w:t>投标人在投标文件制作时，在此栏内上传下列材料（包括但不限于）：</w:t>
      </w:r>
    </w:p>
    <w:p>
      <w:pPr>
        <w:tabs>
          <w:tab w:val="left" w:pos="4620"/>
        </w:tabs>
        <w:spacing w:line="360" w:lineRule="auto"/>
        <w:ind w:firstLine="482" w:firstLineChars="200"/>
        <w:rPr>
          <w:rFonts w:hint="eastAsia" w:ascii="宋体" w:hAnsi="宋体"/>
          <w:color w:val="auto"/>
          <w:sz w:val="24"/>
          <w:highlight w:val="none"/>
        </w:rPr>
      </w:pPr>
      <w:r>
        <w:rPr>
          <w:rFonts w:hint="eastAsia" w:ascii="宋体" w:hAnsi="宋体"/>
          <w:b/>
          <w:color w:val="auto"/>
          <w:sz w:val="24"/>
          <w:highlight w:val="none"/>
        </w:rPr>
        <w:t>招标文件要求的其他证明资料</w:t>
      </w:r>
      <w:r>
        <w:rPr>
          <w:rFonts w:hint="eastAsia" w:ascii="宋体" w:hAnsi="宋体" w:cs="Cambria"/>
          <w:b/>
          <w:color w:val="auto"/>
          <w:sz w:val="24"/>
          <w:highlight w:val="none"/>
        </w:rPr>
        <w:t>（根据项目要求编辑）</w:t>
      </w:r>
      <w:r>
        <w:rPr>
          <w:rFonts w:hint="eastAsia" w:ascii="宋体" w:hAnsi="宋体"/>
          <w:b/>
          <w:color w:val="auto"/>
          <w:sz w:val="24"/>
          <w:szCs w:val="24"/>
          <w:highlight w:val="none"/>
        </w:rPr>
        <w:t>，如营业执照、税务登记证、业绩、相关证书、证明资料等，</w:t>
      </w:r>
      <w:r>
        <w:rPr>
          <w:rFonts w:hint="eastAsia" w:ascii="宋体" w:hAnsi="宋体"/>
          <w:color w:val="auto"/>
          <w:sz w:val="24"/>
          <w:highlight w:val="none"/>
        </w:rPr>
        <w:t>应将上述证明材料制作成扫描件。</w:t>
      </w: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tabs>
          <w:tab w:val="left" w:pos="4620"/>
        </w:tabs>
        <w:spacing w:line="360" w:lineRule="auto"/>
        <w:ind w:firstLine="480" w:firstLineChars="200"/>
        <w:rPr>
          <w:rFonts w:hint="eastAsia" w:ascii="宋体" w:hAnsi="宋体"/>
          <w:color w:val="auto"/>
          <w:sz w:val="24"/>
          <w:highlight w:val="none"/>
        </w:rPr>
      </w:pPr>
    </w:p>
    <w:p>
      <w:pPr>
        <w:pStyle w:val="2"/>
        <w:rPr>
          <w:rFonts w:hint="eastAsia" w:hAnsi="宋体"/>
          <w:color w:val="auto"/>
          <w:sz w:val="28"/>
          <w:highlight w:val="none"/>
        </w:rPr>
      </w:pPr>
      <w:bookmarkStart w:id="193" w:name="_Toc47594682"/>
      <w:bookmarkStart w:id="194" w:name="_Toc15375"/>
      <w:bookmarkStart w:id="195" w:name="_Toc220232401"/>
      <w:bookmarkStart w:id="196" w:name="_Hlt510342906"/>
      <w:bookmarkStart w:id="197" w:name="_Toc471736417"/>
      <w:bookmarkStart w:id="198" w:name="_Toc516969104"/>
      <w:bookmarkStart w:id="199" w:name="_Toc508363608"/>
      <w:r>
        <w:rPr>
          <w:rFonts w:hint="eastAsia" w:hAnsi="宋体"/>
          <w:color w:val="auto"/>
          <w:sz w:val="28"/>
          <w:highlight w:val="none"/>
          <w:lang w:eastAsia="zh-CN"/>
        </w:rPr>
        <w:t>十一</w:t>
      </w:r>
      <w:r>
        <w:rPr>
          <w:rFonts w:hint="eastAsia" w:hAnsi="宋体"/>
          <w:color w:val="auto"/>
          <w:sz w:val="28"/>
          <w:highlight w:val="none"/>
        </w:rPr>
        <w:t>．投标授权书</w:t>
      </w:r>
      <w:bookmarkEnd w:id="193"/>
      <w:bookmarkEnd w:id="194"/>
    </w:p>
    <w:p>
      <w:pPr>
        <w:pStyle w:val="10"/>
        <w:snapToGrid w:val="0"/>
        <w:spacing w:line="360" w:lineRule="auto"/>
        <w:ind w:firstLine="480" w:firstLineChars="200"/>
        <w:jc w:val="left"/>
        <w:rPr>
          <w:rFonts w:hint="eastAsia" w:hAnsi="宋体"/>
          <w:color w:val="auto"/>
          <w:sz w:val="24"/>
          <w:szCs w:val="28"/>
          <w:highlight w:val="none"/>
        </w:rPr>
      </w:pPr>
      <w:r>
        <w:rPr>
          <w:rFonts w:hint="eastAsia" w:hAnsi="宋体"/>
          <w:color w:val="auto"/>
          <w:sz w:val="24"/>
          <w:szCs w:val="28"/>
          <w:highlight w:val="none"/>
        </w:rPr>
        <w:t>本授权书声明：</w:t>
      </w:r>
      <w:r>
        <w:rPr>
          <w:rFonts w:hint="eastAsia" w:hAnsi="宋体"/>
          <w:color w:val="auto"/>
          <w:sz w:val="24"/>
          <w:szCs w:val="28"/>
          <w:highlight w:val="none"/>
          <w:u w:val="single"/>
        </w:rPr>
        <w:t xml:space="preserve">           </w:t>
      </w:r>
      <w:r>
        <w:rPr>
          <w:rFonts w:hint="eastAsia" w:hAnsi="宋体"/>
          <w:color w:val="auto"/>
          <w:sz w:val="24"/>
          <w:szCs w:val="28"/>
          <w:highlight w:val="none"/>
        </w:rPr>
        <w:t>公司授权</w:t>
      </w:r>
      <w:r>
        <w:rPr>
          <w:rFonts w:hint="eastAsia" w:hAnsi="宋体"/>
          <w:color w:val="auto"/>
          <w:sz w:val="24"/>
          <w:szCs w:val="28"/>
          <w:highlight w:val="none"/>
          <w:u w:val="single"/>
        </w:rPr>
        <w:t xml:space="preserve">       </w:t>
      </w:r>
      <w:r>
        <w:rPr>
          <w:rFonts w:hint="eastAsia" w:hAnsi="宋体"/>
          <w:color w:val="auto"/>
          <w:sz w:val="24"/>
          <w:szCs w:val="28"/>
          <w:highlight w:val="none"/>
        </w:rPr>
        <w:t>（投标人授权代表姓名、职务，手机号码）代表本公司参加</w:t>
      </w:r>
      <w:r>
        <w:rPr>
          <w:rFonts w:hint="eastAsia" w:hAnsi="宋体"/>
          <w:color w:val="auto"/>
          <w:sz w:val="24"/>
          <w:szCs w:val="28"/>
          <w:highlight w:val="none"/>
          <w:lang w:eastAsia="zh-CN"/>
        </w:rPr>
        <w:t>合肥文旅博览集团有限公司</w:t>
      </w:r>
      <w:r>
        <w:rPr>
          <w:rFonts w:hint="eastAsia" w:hAnsi="宋体"/>
          <w:b/>
          <w:color w:val="auto"/>
          <w:sz w:val="24"/>
          <w:szCs w:val="28"/>
          <w:highlight w:val="none"/>
          <w:u w:val="single"/>
          <w:lang w:eastAsia="zh-CN"/>
        </w:rPr>
        <w:t xml:space="preserve">                   </w:t>
      </w:r>
      <w:r>
        <w:rPr>
          <w:rFonts w:hint="eastAsia" w:hAnsi="宋体"/>
          <w:bCs/>
          <w:color w:val="auto"/>
          <w:sz w:val="24"/>
          <w:szCs w:val="28"/>
          <w:highlight w:val="none"/>
        </w:rPr>
        <w:t>招标活动（项目编号：</w:t>
      </w:r>
      <w:r>
        <w:rPr>
          <w:rFonts w:hint="eastAsia" w:hAnsi="宋体"/>
          <w:b/>
          <w:color w:val="auto"/>
          <w:sz w:val="24"/>
          <w:szCs w:val="28"/>
          <w:highlight w:val="none"/>
          <w:lang w:eastAsia="zh-CN"/>
        </w:rPr>
        <w:t xml:space="preserve">       </w:t>
      </w:r>
      <w:r>
        <w:rPr>
          <w:rFonts w:hint="eastAsia" w:hAnsi="宋体"/>
          <w:bCs/>
          <w:color w:val="auto"/>
          <w:sz w:val="24"/>
          <w:szCs w:val="28"/>
          <w:highlight w:val="none"/>
        </w:rPr>
        <w:t>）</w:t>
      </w:r>
      <w:r>
        <w:rPr>
          <w:rFonts w:hint="eastAsia" w:hAnsi="宋体"/>
          <w:color w:val="auto"/>
          <w:sz w:val="24"/>
          <w:szCs w:val="28"/>
          <w:highlight w:val="none"/>
        </w:rPr>
        <w:t>，全权代表本公司处理投标过程的一切事宜，包括但不限于：投标、参与开标、谈判、签约等。投标人授权代表在投标过程中所签署的一切文件和处理与之有关的一切事务，本公司均予以认可并对此承担责任。投标人授权代表无转委托权。特此授权。</w:t>
      </w:r>
    </w:p>
    <w:p>
      <w:pPr>
        <w:pStyle w:val="10"/>
        <w:snapToGrid w:val="0"/>
        <w:spacing w:line="360" w:lineRule="auto"/>
        <w:ind w:firstLine="480" w:firstLineChars="200"/>
        <w:jc w:val="left"/>
        <w:rPr>
          <w:rFonts w:hint="eastAsia" w:hAnsi="宋体"/>
          <w:color w:val="auto"/>
          <w:sz w:val="24"/>
          <w:szCs w:val="28"/>
          <w:highlight w:val="none"/>
        </w:rPr>
      </w:pPr>
      <w:r>
        <w:rPr>
          <w:rFonts w:hint="eastAsia" w:hAnsi="宋体"/>
          <w:color w:val="auto"/>
          <w:sz w:val="24"/>
          <w:szCs w:val="28"/>
          <w:highlight w:val="none"/>
        </w:rPr>
        <w:t>本授权书自出具之日起生效。</w:t>
      </w: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r>
        <w:rPr>
          <w:rFonts w:hint="eastAsia" w:ascii="宋体" w:hAnsi="宋体"/>
          <w:color w:val="auto"/>
          <w:sz w:val="24"/>
          <w:szCs w:val="28"/>
          <w:highlight w:val="none"/>
        </w:rPr>
        <mc:AlternateContent>
          <mc:Choice Requires="wpg">
            <w:drawing>
              <wp:anchor distT="0" distB="0" distL="114300" distR="114300" simplePos="0" relativeHeight="251659264" behindDoc="0" locked="0" layoutInCell="1" allowOverlap="1">
                <wp:simplePos x="0" y="0"/>
                <wp:positionH relativeFrom="column">
                  <wp:posOffset>1160780</wp:posOffset>
                </wp:positionH>
                <wp:positionV relativeFrom="paragraph">
                  <wp:posOffset>255270</wp:posOffset>
                </wp:positionV>
                <wp:extent cx="3860165" cy="727710"/>
                <wp:effectExtent l="4445" t="4445" r="21590" b="10795"/>
                <wp:wrapNone/>
                <wp:docPr id="3" name="组合 3"/>
                <wp:cNvGraphicFramePr/>
                <a:graphic xmlns:a="http://schemas.openxmlformats.org/drawingml/2006/main">
                  <a:graphicData uri="http://schemas.microsoft.com/office/word/2010/wordprocessingGroup">
                    <wpg:wgp>
                      <wpg:cNvGrpSpPr/>
                      <wpg:grpSpPr>
                        <a:xfrm>
                          <a:off x="0" y="0"/>
                          <a:ext cx="3860165" cy="727710"/>
                          <a:chOff x="3270" y="5789"/>
                          <a:chExt cx="6079" cy="1525"/>
                        </a:xfrm>
                      </wpg:grpSpPr>
                      <wps:wsp>
                        <wps:cNvPr id="1" name="圆角矩形 1"/>
                        <wps:cNvSpPr/>
                        <wps:spPr>
                          <a:xfrm>
                            <a:off x="3270"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txbxContent>
                        </wps:txbx>
                        <wps:bodyPr upright="1"/>
                      </wps:wsp>
                      <wps:wsp>
                        <wps:cNvPr id="2" name="圆角矩形 2"/>
                        <wps:cNvSpPr/>
                        <wps:spPr>
                          <a:xfrm>
                            <a:off x="6555" y="5789"/>
                            <a:ext cx="2794" cy="1525"/>
                          </a:xfrm>
                          <a:prstGeom prst="roundRect">
                            <a:avLst>
                              <a:gd name="adj" fmla="val 16667"/>
                            </a:avLst>
                          </a:prstGeom>
                          <a:solidFill>
                            <a:srgbClr val="FFFFFF"/>
                          </a:solidFill>
                          <a:ln w="9525" cap="flat" cmpd="sng">
                            <a:solidFill>
                              <a:srgbClr val="000000"/>
                            </a:solidFill>
                            <a:prstDash val="solid"/>
                            <a:headEnd type="none" w="med" len="med"/>
                            <a:tailEnd type="none" w="med" len="med"/>
                          </a:ln>
                        </wps:spPr>
                        <wps:txbx>
                          <w:txbxContent>
                            <w:p>
                              <w:pPr>
                                <w:jc w:val="center"/>
                                <w:rPr>
                                  <w:color w:val="FF0000"/>
                                  <w:szCs w:val="21"/>
                                </w:rPr>
                              </w:pPr>
                            </w:p>
                          </w:txbxContent>
                        </wps:txbx>
                        <wps:bodyPr upright="1"/>
                      </wps:wsp>
                    </wpg:wgp>
                  </a:graphicData>
                </a:graphic>
              </wp:anchor>
            </w:drawing>
          </mc:Choice>
          <mc:Fallback>
            <w:pict>
              <v:group id="_x0000_s1026" o:spid="_x0000_s1026" o:spt="203" style="position:absolute;left:0pt;margin-left:91.4pt;margin-top:20.1pt;height:57.3pt;width:303.95pt;z-index:251659264;mso-width-relative:page;mso-height-relative:page;" coordorigin="3270,5789" coordsize="6079,1525" o:gfxdata="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B+QbbD2QAAAAoBAAAPAAAAAAAAAAEA&#10;IAAAACIAAABkcnMvZG93bnJldi54bWxQSwECFAAUAAAACACHTuJAc2/bCbkCAAAACAAADgAAAAAA&#10;AAABACAAAAAoAQAAZHJzL2Uyb0RvYy54bWxQSwUGAAAAAAYABgBZAQAAUwYAAAAA&#10;">
                <o:lock v:ext="edit" aspectratio="f"/>
                <v:roundrect id="_x0000_s1026" o:spid="_x0000_s1026" o:spt="2" style="position:absolute;left:3270;top:5789;height:1525;width:2794;" fillcolor="#FFFFFF" filled="t" stroked="t" coordsize="21600,21600" arcsize="0.166666666666667" o:gfxdata="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A531qa5AAAA2gAA&#10;AA8AAAAAAAAAAQAgAAAAIgAAAGRycy9kb3ducmV2LnhtbFBLAQIUABQAAAAIAIdO4kAzLwWeOwAA&#10;ADkAAAAQAAAAAAAAAAEAIAAAAAgBAABkcnMvc2hhcGV4bWwueG1sUEsFBgAAAAAGAAYAWwEAALID&#10;AAAAAA==&#10;">
                  <v:fill on="t" focussize="0,0"/>
                  <v:stroke color="#000000" joinstyle="round"/>
                  <v:imagedata o:title=""/>
                  <o:lock v:ext="edit" aspectratio="f"/>
                  <v:textbox>
                    <w:txbxContent>
                      <w:p/>
                    </w:txbxContent>
                  </v:textbox>
                </v:roundrect>
                <v:roundrect id="_x0000_s1026" o:spid="_x0000_s1026" o:spt="2" style="position:absolute;left:6555;top:5789;height:1525;width:2794;" fillcolor="#FFFFFF" filled="t" stroked="t" coordsize="21600,21600" arcsize="0.166666666666667" o:gfxdata="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6lSNG8AAAA&#10;2gAAAA8AAAAAAAAAAQAgAAAAIgAAAGRycy9kb3ducmV2LnhtbFBLAQIUABQAAAAIAIdO4kAzLwWe&#10;OwAAADkAAAAQAAAAAAAAAAEAIAAAAAsBAABkcnMvc2hhcGV4bWwueG1sUEsFBgAAAAAGAAYAWwEA&#10;ALUDAAAAAA==&#10;">
                  <v:fill on="t" focussize="0,0"/>
                  <v:stroke color="#000000" joinstyle="round"/>
                  <v:imagedata o:title=""/>
                  <o:lock v:ext="edit" aspectratio="f"/>
                  <v:textbox>
                    <w:txbxContent>
                      <w:p>
                        <w:pPr>
                          <w:jc w:val="center"/>
                          <w:rPr>
                            <w:color w:val="FF0000"/>
                            <w:szCs w:val="21"/>
                          </w:rPr>
                        </w:pPr>
                      </w:p>
                    </w:txbxContent>
                  </v:textbox>
                </v:roundrect>
              </v:group>
            </w:pict>
          </mc:Fallback>
        </mc:AlternateContent>
      </w:r>
    </w:p>
    <w:p>
      <w:pPr>
        <w:spacing w:line="360" w:lineRule="auto"/>
        <w:ind w:firstLine="645"/>
        <w:rPr>
          <w:rFonts w:hint="eastAsia" w:ascii="宋体" w:hAnsi="宋体"/>
          <w:color w:val="auto"/>
          <w:sz w:val="24"/>
          <w:szCs w:val="28"/>
          <w:highlight w:val="none"/>
        </w:rPr>
      </w:pPr>
      <w:r>
        <w:rPr>
          <w:rFonts w:hint="eastAsia" w:ascii="宋体" w:hAnsi="宋体"/>
          <w:color w:val="auto"/>
          <w:sz w:val="24"/>
          <w:szCs w:val="28"/>
          <w:highlight w:val="none"/>
        </w:rPr>
        <w:t>特此声明。</w:t>
      </w: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p>
    <w:p>
      <w:pPr>
        <w:spacing w:line="360" w:lineRule="auto"/>
        <w:rPr>
          <w:rFonts w:hint="eastAsia" w:ascii="宋体" w:hAnsi="宋体"/>
          <w:color w:val="auto"/>
          <w:sz w:val="24"/>
          <w:szCs w:val="28"/>
          <w:highlight w:val="none"/>
        </w:rPr>
      </w:pPr>
    </w:p>
    <w:p>
      <w:pPr>
        <w:spacing w:line="360" w:lineRule="auto"/>
        <w:rPr>
          <w:rFonts w:hint="eastAsia" w:ascii="宋体" w:hAnsi="宋体"/>
          <w:b/>
          <w:bCs/>
          <w:color w:val="auto"/>
          <w:sz w:val="24"/>
          <w:szCs w:val="28"/>
          <w:highlight w:val="none"/>
        </w:rPr>
      </w:pPr>
      <w:r>
        <w:rPr>
          <w:rFonts w:hint="eastAsia" w:ascii="宋体" w:hAnsi="宋体"/>
          <w:b/>
          <w:bCs/>
          <w:color w:val="auto"/>
          <w:sz w:val="24"/>
          <w:szCs w:val="28"/>
          <w:highlight w:val="none"/>
        </w:rPr>
        <w:t>投标人(公章)：</w:t>
      </w:r>
      <w:r>
        <w:rPr>
          <w:rFonts w:hint="eastAsia" w:ascii="宋体" w:hAnsi="宋体"/>
          <w:b/>
          <w:bCs/>
          <w:color w:val="auto"/>
          <w:sz w:val="24"/>
          <w:szCs w:val="28"/>
          <w:highlight w:val="none"/>
          <w:u w:val="single"/>
        </w:rPr>
        <w:t xml:space="preserve">                    </w:t>
      </w:r>
    </w:p>
    <w:p>
      <w:pPr>
        <w:spacing w:line="360" w:lineRule="auto"/>
        <w:rPr>
          <w:rFonts w:hint="eastAsia" w:ascii="宋体" w:hAnsi="宋体"/>
          <w:color w:val="auto"/>
          <w:sz w:val="24"/>
          <w:szCs w:val="28"/>
          <w:highlight w:val="none"/>
        </w:rPr>
      </w:pPr>
      <w:r>
        <w:rPr>
          <w:rFonts w:hint="eastAsia" w:ascii="宋体" w:hAnsi="宋体"/>
          <w:color w:val="auto"/>
          <w:sz w:val="24"/>
          <w:szCs w:val="28"/>
          <w:highlight w:val="none"/>
        </w:rPr>
        <w:t xml:space="preserve">日        期： </w:t>
      </w:r>
      <w:r>
        <w:rPr>
          <w:rFonts w:hint="eastAsia" w:ascii="宋体" w:hAnsi="宋体"/>
          <w:color w:val="auto"/>
          <w:sz w:val="24"/>
          <w:szCs w:val="28"/>
          <w:highlight w:val="none"/>
          <w:u w:val="single"/>
        </w:rPr>
        <w:t xml:space="preserve">                   </w:t>
      </w:r>
    </w:p>
    <w:p>
      <w:pPr>
        <w:rPr>
          <w:rFonts w:hint="eastAsia" w:ascii="宋体" w:hAnsi="宋体"/>
          <w:color w:val="auto"/>
          <w:sz w:val="28"/>
          <w:szCs w:val="28"/>
          <w:highlight w:val="none"/>
        </w:rPr>
      </w:pPr>
    </w:p>
    <w:p>
      <w:pPr>
        <w:pStyle w:val="10"/>
        <w:snapToGrid w:val="0"/>
        <w:spacing w:line="360" w:lineRule="auto"/>
        <w:jc w:val="left"/>
        <w:rPr>
          <w:rFonts w:hint="eastAsia" w:hAnsi="宋体"/>
          <w:color w:val="auto"/>
          <w:sz w:val="24"/>
          <w:szCs w:val="28"/>
          <w:highlight w:val="none"/>
        </w:rPr>
      </w:pPr>
      <w:r>
        <w:rPr>
          <w:rFonts w:hint="eastAsia" w:hAnsi="宋体"/>
          <w:color w:val="auto"/>
          <w:sz w:val="24"/>
          <w:szCs w:val="28"/>
          <w:highlight w:val="none"/>
        </w:rPr>
        <w:t>注：</w:t>
      </w:r>
    </w:p>
    <w:p>
      <w:pPr>
        <w:pStyle w:val="10"/>
        <w:snapToGrid w:val="0"/>
        <w:spacing w:line="360" w:lineRule="auto"/>
        <w:jc w:val="left"/>
        <w:rPr>
          <w:rFonts w:hAnsi="宋体"/>
          <w:color w:val="auto"/>
          <w:sz w:val="24"/>
          <w:szCs w:val="28"/>
          <w:highlight w:val="none"/>
        </w:rPr>
      </w:pPr>
      <w:bookmarkStart w:id="200" w:name="_Toc220232403"/>
      <w:bookmarkStart w:id="201" w:name="_Toc471736421"/>
      <w:r>
        <w:rPr>
          <w:rFonts w:hint="eastAsia" w:hAnsi="宋体"/>
          <w:color w:val="auto"/>
          <w:sz w:val="24"/>
          <w:szCs w:val="28"/>
          <w:highlight w:val="none"/>
        </w:rPr>
        <w:t>1.本项目只允许有唯一的投标人授权代表（须与投标函中授权代表为同一人，否则投标无效），</w:t>
      </w:r>
      <w:r>
        <w:rPr>
          <w:rFonts w:hint="eastAsia" w:hAnsi="宋体"/>
          <w:color w:val="auto"/>
          <w:sz w:val="24"/>
          <w:szCs w:val="28"/>
          <w:highlight w:val="none"/>
          <w:lang w:eastAsia="zh-CN"/>
        </w:rPr>
        <w:t>投标文件中</w:t>
      </w:r>
      <w:r>
        <w:rPr>
          <w:rFonts w:hint="eastAsia" w:hAnsi="宋体"/>
          <w:color w:val="auto"/>
          <w:sz w:val="24"/>
          <w:szCs w:val="28"/>
          <w:highlight w:val="none"/>
        </w:rPr>
        <w:t>提供</w:t>
      </w:r>
      <w:r>
        <w:rPr>
          <w:rFonts w:hint="eastAsia" w:hAnsi="宋体"/>
          <w:color w:val="auto"/>
          <w:sz w:val="24"/>
          <w:szCs w:val="28"/>
          <w:highlight w:val="none"/>
          <w:lang w:eastAsia="zh-CN"/>
        </w:rPr>
        <w:t>授权代表</w:t>
      </w:r>
      <w:r>
        <w:rPr>
          <w:rFonts w:hint="eastAsia" w:hAnsi="宋体"/>
          <w:color w:val="auto"/>
          <w:sz w:val="24"/>
          <w:szCs w:val="28"/>
          <w:highlight w:val="none"/>
        </w:rPr>
        <w:t>身份证</w:t>
      </w:r>
      <w:r>
        <w:rPr>
          <w:rFonts w:hint="eastAsia" w:hAnsi="宋体"/>
          <w:color w:val="auto"/>
          <w:sz w:val="24"/>
          <w:highlight w:val="none"/>
          <w:lang w:eastAsia="zh-CN"/>
        </w:rPr>
        <w:t>扫描件</w:t>
      </w:r>
      <w:r>
        <w:rPr>
          <w:rFonts w:hint="eastAsia" w:hAnsi="宋体"/>
          <w:color w:val="auto"/>
          <w:sz w:val="24"/>
          <w:szCs w:val="28"/>
          <w:highlight w:val="none"/>
        </w:rPr>
        <w:t>。</w:t>
      </w:r>
    </w:p>
    <w:p>
      <w:pPr>
        <w:pStyle w:val="10"/>
        <w:snapToGrid w:val="0"/>
        <w:spacing w:line="360" w:lineRule="auto"/>
        <w:jc w:val="left"/>
        <w:rPr>
          <w:rFonts w:hint="eastAsia" w:hAnsi="宋体"/>
          <w:color w:val="auto"/>
          <w:sz w:val="24"/>
          <w:szCs w:val="24"/>
          <w:highlight w:val="none"/>
        </w:rPr>
      </w:pPr>
      <w:r>
        <w:rPr>
          <w:rFonts w:hint="eastAsia" w:hAnsi="宋体"/>
          <w:color w:val="auto"/>
          <w:sz w:val="24"/>
          <w:szCs w:val="28"/>
          <w:highlight w:val="none"/>
        </w:rPr>
        <w:t>2.法定代表人参加投标的无需此件，</w:t>
      </w:r>
      <w:r>
        <w:rPr>
          <w:rFonts w:hint="eastAsia" w:hAnsi="宋体"/>
          <w:color w:val="auto"/>
          <w:sz w:val="24"/>
          <w:highlight w:val="none"/>
        </w:rPr>
        <w:t>但投标文件中须提供身份证扫描件。</w:t>
      </w:r>
    </w:p>
    <w:bookmarkEnd w:id="200"/>
    <w:bookmarkEnd w:id="201"/>
    <w:p>
      <w:pPr>
        <w:pStyle w:val="2"/>
        <w:rPr>
          <w:rFonts w:hint="eastAsia" w:hAnsi="宋体"/>
          <w:color w:val="auto"/>
          <w:sz w:val="28"/>
          <w:highlight w:val="none"/>
          <w:lang w:eastAsia="zh-CN"/>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bookmarkEnd w:id="195"/>
    <w:bookmarkEnd w:id="196"/>
    <w:bookmarkEnd w:id="197"/>
    <w:bookmarkEnd w:id="198"/>
    <w:bookmarkEnd w:id="199"/>
    <w:p>
      <w:pPr>
        <w:pStyle w:val="2"/>
        <w:rPr>
          <w:rFonts w:hint="eastAsia" w:hAnsi="宋体"/>
          <w:color w:val="auto"/>
          <w:sz w:val="28"/>
          <w:highlight w:val="none"/>
        </w:rPr>
      </w:pPr>
      <w:bookmarkStart w:id="202" w:name="_Toc10722"/>
      <w:r>
        <w:rPr>
          <w:rFonts w:hint="eastAsia" w:hAnsi="宋体"/>
          <w:color w:val="auto"/>
          <w:sz w:val="28"/>
          <w:highlight w:val="none"/>
          <w:lang w:eastAsia="zh-CN"/>
        </w:rPr>
        <w:t>十二</w:t>
      </w:r>
      <w:r>
        <w:rPr>
          <w:rFonts w:hint="eastAsia" w:hAnsi="宋体"/>
          <w:color w:val="auto"/>
          <w:sz w:val="28"/>
          <w:highlight w:val="none"/>
        </w:rPr>
        <w:t>．投标人认为需提供的其他资料</w:t>
      </w:r>
      <w:bookmarkEnd w:id="202"/>
    </w:p>
    <w:p>
      <w:pPr>
        <w:spacing w:line="500" w:lineRule="exact"/>
        <w:rPr>
          <w:color w:val="auto"/>
          <w:highlight w:val="none"/>
        </w:rPr>
      </w:pPr>
      <w:r>
        <w:rPr>
          <w:rFonts w:hint="eastAsia" w:ascii="宋体" w:hAnsi="宋体"/>
          <w:b/>
          <w:bCs/>
          <w:color w:val="auto"/>
          <w:sz w:val="30"/>
          <w:highlight w:val="none"/>
        </w:rPr>
        <w:t xml:space="preserve">               </w:t>
      </w:r>
      <w:r>
        <w:rPr>
          <w:rFonts w:hint="eastAsia" w:ascii="宋体" w:hAnsi="宋体"/>
          <w:b/>
          <w:bCs/>
          <w:color w:val="auto"/>
          <w:sz w:val="24"/>
          <w:szCs w:val="24"/>
          <w:highlight w:val="none"/>
        </w:rPr>
        <w:t xml:space="preserve">        （</w:t>
      </w:r>
      <w:r>
        <w:rPr>
          <w:rFonts w:hint="eastAsia" w:ascii="宋体" w:hAnsi="宋体"/>
          <w:bCs/>
          <w:color w:val="auto"/>
          <w:sz w:val="24"/>
          <w:szCs w:val="24"/>
          <w:highlight w:val="none"/>
        </w:rPr>
        <w:t>投标人可自行制作格式</w:t>
      </w:r>
      <w:r>
        <w:rPr>
          <w:rFonts w:hint="eastAsia" w:ascii="宋体" w:hAnsi="宋体"/>
          <w:b/>
          <w:bCs/>
          <w:color w:val="auto"/>
          <w:sz w:val="24"/>
          <w:szCs w:val="24"/>
          <w:highlight w:val="none"/>
        </w:rPr>
        <w:t>）</w:t>
      </w:r>
    </w:p>
    <w:sectPr>
      <w:pgSz w:w="11906" w:h="16838"/>
      <w:pgMar w:top="1440" w:right="1293" w:bottom="1440" w:left="1293"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zyl" w:date="2023-12-07T10:48:22Z" w:initials="">
    <w:p w14:paraId="42D4748A">
      <w:pPr>
        <w:pStyle w:val="5"/>
        <w:rPr>
          <w:rFonts w:hint="default" w:eastAsia="宋体"/>
          <w:lang w:val="en-US" w:eastAsia="zh-CN"/>
        </w:rPr>
      </w:pPr>
      <w:r>
        <w:rPr>
          <w:rFonts w:hint="eastAsia"/>
          <w:lang w:val="en-US" w:eastAsia="zh-CN"/>
        </w:rPr>
        <w:t>标准过高，建议调低。</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42D4748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简标宋">
    <w:altName w:val="黑体"/>
    <w:panose1 w:val="00000000000000000000"/>
    <w:charset w:val="86"/>
    <w:family w:val="auto"/>
    <w:pitch w:val="default"/>
    <w:sig w:usb0="00000000" w:usb1="00000000" w:usb2="00000010" w:usb3="00000000" w:csb0="00040000" w:csb1="00000000"/>
  </w:font>
  <w:font w:name="Arial Black">
    <w:panose1 w:val="020B0A04020102020204"/>
    <w:charset w:val="00"/>
    <w:family w:val="swiss"/>
    <w:pitch w:val="default"/>
    <w:sig w:usb0="A00002AF" w:usb1="400078FB" w:usb2="00000000" w:usb3="00000000" w:csb0="6000009F" w:csb1="DFD70000"/>
  </w:font>
  <w:font w:name="DotumChe">
    <w:altName w:val="Malgun Gothic"/>
    <w:panose1 w:val="020B0609000101010101"/>
    <w:charset w:val="81"/>
    <w:family w:val="modern"/>
    <w:pitch w:val="default"/>
    <w:sig w:usb0="00000000" w:usb1="00000000" w:usb2="00000030" w:usb3="00000000" w:csb0="4008009F" w:csb1="DFD70000"/>
  </w:font>
  <w:font w:name="仿宋">
    <w:panose1 w:val="02010609060101010101"/>
    <w:charset w:val="86"/>
    <w:family w:val="auto"/>
    <w:pitch w:val="default"/>
    <w:sig w:usb0="800002BF" w:usb1="38CF7CFA" w:usb2="00000016" w:usb3="00000000" w:csb0="00040001" w:csb1="00000000"/>
  </w:font>
  <w:font w:name="宋体-18030">
    <w:altName w:val="宋体"/>
    <w:panose1 w:val="00000000000000000000"/>
    <w:charset w:val="86"/>
    <w:family w:val="auto"/>
    <w:pitch w:val="default"/>
    <w:sig w:usb0="00000000" w:usb1="00000000" w:usb2="000A005E"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宋体" w:hAnsi="宋体"/>
        <w:sz w:val="24"/>
      </w:rPr>
    </w:pPr>
    <w:r>
      <w:rPr>
        <w:rFonts w:hint="eastAsia" w:ascii="宋体" w:hAnsi="宋体"/>
        <w:kern w:val="0"/>
        <w:sz w:val="24"/>
        <w:szCs w:val="21"/>
      </w:rPr>
      <w:t xml:space="preserve">第 </w:t>
    </w:r>
    <w:r>
      <w:rPr>
        <w:rFonts w:ascii="宋体" w:hAnsi="宋体"/>
        <w:kern w:val="0"/>
        <w:sz w:val="24"/>
        <w:szCs w:val="21"/>
      </w:rPr>
      <w:fldChar w:fldCharType="begin"/>
    </w:r>
    <w:r>
      <w:rPr>
        <w:rFonts w:ascii="宋体" w:hAnsi="宋体"/>
        <w:kern w:val="0"/>
        <w:sz w:val="24"/>
        <w:szCs w:val="21"/>
      </w:rPr>
      <w:instrText xml:space="preserve"> PAGE </w:instrText>
    </w:r>
    <w:r>
      <w:rPr>
        <w:rFonts w:ascii="宋体" w:hAnsi="宋体"/>
        <w:kern w:val="0"/>
        <w:sz w:val="24"/>
        <w:szCs w:val="21"/>
      </w:rPr>
      <w:fldChar w:fldCharType="separate"/>
    </w:r>
    <w:r>
      <w:rPr>
        <w:rFonts w:ascii="宋体" w:hAnsi="宋体"/>
        <w:kern w:val="0"/>
        <w:sz w:val="24"/>
        <w:szCs w:val="21"/>
      </w:rPr>
      <w:t>37</w:t>
    </w:r>
    <w:r>
      <w:rPr>
        <w:rFonts w:ascii="宋体" w:hAnsi="宋体"/>
        <w:kern w:val="0"/>
        <w:sz w:val="24"/>
        <w:szCs w:val="21"/>
      </w:rPr>
      <w:fldChar w:fldCharType="end"/>
    </w:r>
    <w:r>
      <w:rPr>
        <w:rFonts w:hint="eastAsia" w:ascii="宋体" w:hAnsi="宋体"/>
        <w:kern w:val="0"/>
        <w:sz w:val="24"/>
        <w:szCs w:val="21"/>
      </w:rPr>
      <w:t xml:space="preserve"> 页 共 </w:t>
    </w:r>
    <w:r>
      <w:rPr>
        <w:rFonts w:ascii="宋体" w:hAnsi="宋体"/>
        <w:kern w:val="0"/>
        <w:sz w:val="24"/>
        <w:szCs w:val="21"/>
      </w:rPr>
      <w:fldChar w:fldCharType="begin"/>
    </w:r>
    <w:r>
      <w:rPr>
        <w:rFonts w:ascii="宋体" w:hAnsi="宋体"/>
        <w:kern w:val="0"/>
        <w:sz w:val="24"/>
        <w:szCs w:val="21"/>
      </w:rPr>
      <w:instrText xml:space="preserve"> NUMPAGES </w:instrText>
    </w:r>
    <w:r>
      <w:rPr>
        <w:rFonts w:ascii="宋体" w:hAnsi="宋体"/>
        <w:kern w:val="0"/>
        <w:sz w:val="24"/>
        <w:szCs w:val="21"/>
      </w:rPr>
      <w:fldChar w:fldCharType="separate"/>
    </w:r>
    <w:r>
      <w:rPr>
        <w:rFonts w:ascii="宋体" w:hAnsi="宋体"/>
        <w:kern w:val="0"/>
        <w:sz w:val="24"/>
        <w:szCs w:val="21"/>
      </w:rPr>
      <w:t>42</w:t>
    </w:r>
    <w:r>
      <w:rPr>
        <w:rFonts w:ascii="宋体" w:hAnsi="宋体"/>
        <w:kern w:val="0"/>
        <w:sz w:val="24"/>
        <w:szCs w:val="21"/>
      </w:rPr>
      <w:fldChar w:fldCharType="end"/>
    </w:r>
    <w:r>
      <w:rPr>
        <w:rFonts w:hint="eastAsia" w:ascii="宋体" w:hAnsi="宋体"/>
        <w:kern w:val="0"/>
        <w:sz w:val="24"/>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7"/>
      </w:rPr>
    </w:pPr>
    <w:r>
      <w:fldChar w:fldCharType="begin"/>
    </w:r>
    <w:r>
      <w:rPr>
        <w:rStyle w:val="17"/>
      </w:rPr>
      <w:instrText xml:space="preserve">PAGE  </w:instrText>
    </w:r>
    <w:r>
      <w:fldChar w:fldCharType="end"/>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both"/>
      <w:rPr>
        <w:rFonts w:hint="eastAsia" w:ascii="宋体" w:hAnsi="宋体"/>
        <w:b/>
        <w:i/>
        <w:sz w:val="24"/>
        <w:lang w:eastAsia="zh-CN"/>
      </w:rPr>
    </w:pPr>
    <w:r>
      <w:rPr>
        <w:rFonts w:hint="eastAsia"/>
        <w:lang w:eastAsia="zh-CN"/>
      </w:rPr>
      <w:t>合肥文旅博览集团有限公司</w:t>
    </w:r>
    <w:r>
      <w:rPr>
        <w:rFonts w:hint="eastAsia"/>
      </w:rPr>
      <w:t>招标文件-</w:t>
    </w:r>
    <w:r>
      <w:rPr>
        <w:rFonts w:hint="eastAsia"/>
        <w:lang w:eastAsia="zh-CN"/>
      </w:rPr>
      <w:t>服务</w:t>
    </w:r>
    <w:r>
      <w:rPr>
        <w:rFonts w:hint="eastAsia"/>
      </w:rPr>
      <w:t>类（适用于</w:t>
    </w:r>
    <w:r>
      <w:rPr>
        <w:rFonts w:hint="eastAsia"/>
        <w:lang w:eastAsia="zh-CN"/>
      </w:rPr>
      <w:t>综合评分</w:t>
    </w:r>
    <w:r>
      <w:rPr>
        <w:rFonts w:hint="eastAsia"/>
      </w:rPr>
      <w:t>法</w:t>
    </w:r>
    <w:r>
      <w:rPr>
        <w:rFonts w:hint="eastAsia"/>
        <w:lang w:eastAsia="zh-CN"/>
      </w:rPr>
      <w:t xml:space="preserve">）                     </w:t>
    </w:r>
    <w:r>
      <w:rPr>
        <w:rFonts w:hint="eastAsia"/>
        <w:lang w:val="en-US" w:eastAsia="zh-CN"/>
      </w:rPr>
      <w:t xml:space="preserve">    </w:t>
    </w:r>
    <w:r>
      <w:rPr>
        <w:rFonts w:hint="eastAsia"/>
        <w:lang w:eastAsia="zh-CN"/>
      </w:rPr>
      <w:t xml:space="preserve">   </w:t>
    </w:r>
    <w:r>
      <w:t>202</w:t>
    </w:r>
    <w:r>
      <w:rPr>
        <w:rFonts w:hint="eastAsia"/>
        <w:lang w:val="en-US" w:eastAsia="zh-CN"/>
      </w:rPr>
      <w:t>3</w:t>
    </w:r>
    <w:r>
      <w:rPr>
        <w:rFonts w:hint="eastAsia"/>
      </w:rPr>
      <w:t>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50D5AB"/>
    <w:multiLevelType w:val="singleLevel"/>
    <w:tmpl w:val="D150D5AB"/>
    <w:lvl w:ilvl="0" w:tentative="0">
      <w:start w:val="3"/>
      <w:numFmt w:val="chineseCounting"/>
      <w:suff w:val="nothing"/>
      <w:lvlText w:val="（%1）"/>
      <w:lvlJc w:val="left"/>
      <w:rPr>
        <w:rFonts w:hint="eastAsia"/>
      </w:rPr>
    </w:lvl>
  </w:abstractNum>
  <w:abstractNum w:abstractNumId="1">
    <w:nsid w:val="E7B123EA"/>
    <w:multiLevelType w:val="singleLevel"/>
    <w:tmpl w:val="E7B123EA"/>
    <w:lvl w:ilvl="0" w:tentative="0">
      <w:start w:val="5"/>
      <w:numFmt w:val="chineseCounting"/>
      <w:suff w:val="nothing"/>
      <w:lvlText w:val="%1．"/>
      <w:lvlJc w:val="left"/>
      <w:pPr>
        <w:ind w:left="3990"/>
      </w:pPr>
      <w:rPr>
        <w:rFonts w:hint="eastAsia"/>
      </w:rPr>
    </w:lvl>
  </w:abstractNum>
  <w:abstractNum w:abstractNumId="2">
    <w:nsid w:val="00000005"/>
    <w:multiLevelType w:val="multilevel"/>
    <w:tmpl w:val="00000005"/>
    <w:lvl w:ilvl="0" w:tentative="0">
      <w:start w:val="1"/>
      <w:numFmt w:val="decimal"/>
      <w:pStyle w:val="2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3CDB842B"/>
    <w:multiLevelType w:val="singleLevel"/>
    <w:tmpl w:val="3CDB842B"/>
    <w:lvl w:ilvl="0" w:tentative="0">
      <w:start w:val="1"/>
      <w:numFmt w:val="chineseCounting"/>
      <w:suff w:val="space"/>
      <w:lvlText w:val="第%1章"/>
      <w:lvlJc w:val="left"/>
      <w:rPr>
        <w:rFonts w:hint="eastAsia"/>
      </w:rPr>
    </w:lvl>
  </w:abstractNum>
  <w:abstractNum w:abstractNumId="4">
    <w:nsid w:val="6E87019F"/>
    <w:multiLevelType w:val="multilevel"/>
    <w:tmpl w:val="6E87019F"/>
    <w:lvl w:ilvl="0" w:tentative="0">
      <w:start w:val="1"/>
      <w:numFmt w:val="chineseCountingThousand"/>
      <w:pStyle w:val="31"/>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2"/>
  </w:num>
  <w:num w:numId="2">
    <w:abstractNumId w:val="4"/>
  </w:num>
  <w:num w:numId="3">
    <w:abstractNumId w:val="3"/>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zyl">
    <w15:presenceInfo w15:providerId="WPS Office" w15:userId="31692161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QzZGVlYjU5N2FjN2M4YmRhYmI3NjE1MGM2YWVkYmYifQ=="/>
  </w:docVars>
  <w:rsids>
    <w:rsidRoot w:val="49C26DAE"/>
    <w:rsid w:val="004735E5"/>
    <w:rsid w:val="02426992"/>
    <w:rsid w:val="02F12321"/>
    <w:rsid w:val="030A6346"/>
    <w:rsid w:val="044D52D1"/>
    <w:rsid w:val="04685DBB"/>
    <w:rsid w:val="04885474"/>
    <w:rsid w:val="06EF42CA"/>
    <w:rsid w:val="082F4F89"/>
    <w:rsid w:val="0A9861A4"/>
    <w:rsid w:val="0B5B079B"/>
    <w:rsid w:val="0CA73855"/>
    <w:rsid w:val="0D36075C"/>
    <w:rsid w:val="0E1C662D"/>
    <w:rsid w:val="182F759C"/>
    <w:rsid w:val="1A3D4914"/>
    <w:rsid w:val="1D8B3030"/>
    <w:rsid w:val="243F56DA"/>
    <w:rsid w:val="24E869A8"/>
    <w:rsid w:val="25E976BE"/>
    <w:rsid w:val="2FE05772"/>
    <w:rsid w:val="30F46E6D"/>
    <w:rsid w:val="31495DA2"/>
    <w:rsid w:val="31F071A8"/>
    <w:rsid w:val="32AB42CE"/>
    <w:rsid w:val="33A85929"/>
    <w:rsid w:val="35292CAC"/>
    <w:rsid w:val="37661E9A"/>
    <w:rsid w:val="3834731A"/>
    <w:rsid w:val="3BC30257"/>
    <w:rsid w:val="3C5B4C9B"/>
    <w:rsid w:val="3CAC74E7"/>
    <w:rsid w:val="40A13911"/>
    <w:rsid w:val="41140C19"/>
    <w:rsid w:val="435C2D42"/>
    <w:rsid w:val="48856D4F"/>
    <w:rsid w:val="49C26DAE"/>
    <w:rsid w:val="4D2729C2"/>
    <w:rsid w:val="4EC42650"/>
    <w:rsid w:val="4EE828DB"/>
    <w:rsid w:val="518220E8"/>
    <w:rsid w:val="558C6691"/>
    <w:rsid w:val="5595230F"/>
    <w:rsid w:val="55BC0B21"/>
    <w:rsid w:val="56014602"/>
    <w:rsid w:val="586909DC"/>
    <w:rsid w:val="589022D0"/>
    <w:rsid w:val="58C81569"/>
    <w:rsid w:val="591C7D2C"/>
    <w:rsid w:val="59DB44DD"/>
    <w:rsid w:val="5AFC6A3B"/>
    <w:rsid w:val="5E482602"/>
    <w:rsid w:val="60B50BDD"/>
    <w:rsid w:val="627F12D3"/>
    <w:rsid w:val="667173C8"/>
    <w:rsid w:val="66FA6014"/>
    <w:rsid w:val="67210110"/>
    <w:rsid w:val="690F60CA"/>
    <w:rsid w:val="698B0E20"/>
    <w:rsid w:val="6F016A43"/>
    <w:rsid w:val="6FFD10CE"/>
    <w:rsid w:val="72595DCA"/>
    <w:rsid w:val="72912D19"/>
    <w:rsid w:val="744E43B3"/>
    <w:rsid w:val="78B82697"/>
    <w:rsid w:val="7AC20AB9"/>
    <w:rsid w:val="7E1313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100" w:beforeLines="100" w:after="100" w:afterLines="100"/>
      <w:jc w:val="center"/>
      <w:outlineLvl w:val="0"/>
    </w:pPr>
    <w:rPr>
      <w:rFonts w:ascii="Times New Roman" w:hAnsi="Times New Roman"/>
      <w:b/>
      <w:kern w:val="44"/>
      <w:sz w:val="32"/>
      <w:szCs w:val="20"/>
    </w:rPr>
  </w:style>
  <w:style w:type="paragraph" w:styleId="4">
    <w:name w:val="heading 2"/>
    <w:basedOn w:val="1"/>
    <w:next w:val="1"/>
    <w:qFormat/>
    <w:uiPriority w:val="0"/>
    <w:pPr>
      <w:keepNext/>
      <w:keepLines/>
      <w:spacing w:before="260" w:after="260" w:line="416" w:lineRule="auto"/>
      <w:ind w:firstLine="628"/>
      <w:jc w:val="center"/>
      <w:outlineLvl w:val="1"/>
    </w:pPr>
    <w:rPr>
      <w:rFonts w:ascii="Arial" w:hAnsi="Arial" w:eastAsia="黑体"/>
      <w:b/>
      <w:bCs/>
      <w:sz w:val="32"/>
      <w:szCs w:val="32"/>
    </w:rPr>
  </w:style>
  <w:style w:type="paragraph" w:styleId="2">
    <w:name w:val="heading 3"/>
    <w:basedOn w:val="1"/>
    <w:next w:val="1"/>
    <w:qFormat/>
    <w:uiPriority w:val="0"/>
    <w:pPr>
      <w:keepNext/>
      <w:keepLines/>
      <w:spacing w:before="260" w:after="260" w:line="416" w:lineRule="auto"/>
      <w:jc w:val="center"/>
      <w:outlineLvl w:val="2"/>
    </w:pPr>
    <w:rPr>
      <w:rFonts w:ascii="宋体" w:hAnsi="Times New Roman"/>
      <w:b/>
      <w:bCs/>
      <w:sz w:val="32"/>
      <w:szCs w:val="32"/>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ody Text"/>
    <w:basedOn w:val="1"/>
    <w:next w:val="1"/>
    <w:qFormat/>
    <w:uiPriority w:val="0"/>
    <w:rPr>
      <w:rFonts w:ascii="宋体" w:hAnsi="Arial"/>
      <w:sz w:val="28"/>
      <w:szCs w:val="20"/>
    </w:rPr>
  </w:style>
  <w:style w:type="paragraph" w:styleId="7">
    <w:name w:val="Body Text Indent"/>
    <w:basedOn w:val="1"/>
    <w:next w:val="8"/>
    <w:qFormat/>
    <w:uiPriority w:val="0"/>
    <w:pPr>
      <w:ind w:firstLine="645"/>
    </w:pPr>
    <w:rPr>
      <w:rFonts w:ascii="楷体_GB2312" w:hAnsi="Times New Roman" w:eastAsia="楷体_GB2312"/>
      <w:sz w:val="32"/>
      <w:szCs w:val="20"/>
    </w:rPr>
  </w:style>
  <w:style w:type="paragraph" w:styleId="8">
    <w:name w:val="envelope return"/>
    <w:basedOn w:val="1"/>
    <w:unhideWhenUsed/>
    <w:qFormat/>
    <w:uiPriority w:val="99"/>
    <w:pPr>
      <w:snapToGrid w:val="0"/>
    </w:pPr>
    <w:rPr>
      <w:rFonts w:ascii="Arial" w:hAnsi="Arial"/>
    </w:rPr>
  </w:style>
  <w:style w:type="paragraph" w:styleId="9">
    <w:name w:val="toc 3"/>
    <w:basedOn w:val="1"/>
    <w:next w:val="1"/>
    <w:qFormat/>
    <w:uiPriority w:val="39"/>
    <w:pPr>
      <w:tabs>
        <w:tab w:val="right" w:leader="dot" w:pos="9403"/>
      </w:tabs>
      <w:spacing w:line="380" w:lineRule="exact"/>
      <w:ind w:left="420"/>
      <w:jc w:val="left"/>
    </w:pPr>
    <w:rPr>
      <w:rFonts w:ascii="Times New Roman" w:hAnsi="Times New Roman"/>
      <w:i/>
      <w:iCs/>
      <w:szCs w:val="24"/>
    </w:rPr>
  </w:style>
  <w:style w:type="paragraph" w:styleId="10">
    <w:name w:val="Plain Text"/>
    <w:basedOn w:val="1"/>
    <w:qFormat/>
    <w:uiPriority w:val="0"/>
    <w:rPr>
      <w:rFonts w:ascii="宋体" w:hAnsi="Courier New"/>
      <w:szCs w:val="20"/>
    </w:rPr>
  </w:style>
  <w:style w:type="paragraph" w:styleId="11">
    <w:name w:val="footer"/>
    <w:basedOn w:val="1"/>
    <w:qFormat/>
    <w:uiPriority w:val="99"/>
    <w:pPr>
      <w:tabs>
        <w:tab w:val="center" w:pos="4153"/>
        <w:tab w:val="right" w:pos="8306"/>
      </w:tabs>
      <w:snapToGrid w:val="0"/>
      <w:jc w:val="left"/>
    </w:pPr>
    <w:rPr>
      <w:rFonts w:ascii="Times New Roman" w:hAnsi="Times New Roman"/>
      <w:sz w:val="18"/>
      <w:szCs w:val="20"/>
    </w:rPr>
  </w:style>
  <w:style w:type="paragraph" w:styleId="12">
    <w:name w:val="header"/>
    <w:basedOn w:val="1"/>
    <w:qFormat/>
    <w:uiPriority w:val="99"/>
    <w:pPr>
      <w:pBdr>
        <w:bottom w:val="single" w:color="auto" w:sz="6" w:space="1"/>
      </w:pBdr>
      <w:tabs>
        <w:tab w:val="center" w:pos="4153"/>
        <w:tab w:val="right" w:pos="8306"/>
      </w:tabs>
      <w:snapToGrid w:val="0"/>
      <w:jc w:val="center"/>
    </w:pPr>
    <w:rPr>
      <w:rFonts w:ascii="Times New Roman" w:hAnsi="Times New Roman"/>
      <w:sz w:val="18"/>
      <w:szCs w:val="20"/>
    </w:rPr>
  </w:style>
  <w:style w:type="paragraph" w:styleId="13">
    <w:name w:val="toc 2"/>
    <w:basedOn w:val="1"/>
    <w:next w:val="1"/>
    <w:qFormat/>
    <w:uiPriority w:val="39"/>
    <w:pPr>
      <w:tabs>
        <w:tab w:val="right" w:leader="dot" w:pos="9403"/>
      </w:tabs>
      <w:ind w:left="210"/>
      <w:jc w:val="left"/>
    </w:pPr>
    <w:rPr>
      <w:rFonts w:ascii="Times New Roman" w:hAnsi="Times New Roman"/>
      <w:smallCaps/>
      <w:sz w:val="28"/>
      <w:szCs w:val="24"/>
    </w:rPr>
  </w:style>
  <w:style w:type="paragraph" w:styleId="14">
    <w:name w:val="Body Text First Indent 2"/>
    <w:basedOn w:val="7"/>
    <w:unhideWhenUsed/>
    <w:qFormat/>
    <w:uiPriority w:val="99"/>
    <w:pPr>
      <w:spacing w:after="120"/>
      <w:ind w:left="420" w:leftChars="200" w:firstLine="420" w:firstLineChars="200"/>
    </w:pPr>
    <w:rPr>
      <w:rFonts w:ascii="Times New Roman" w:eastAsia="宋体"/>
      <w:sz w:val="21"/>
      <w:szCs w:val="22"/>
    </w:rPr>
  </w:style>
  <w:style w:type="character" w:styleId="17">
    <w:name w:val="page number"/>
    <w:qFormat/>
    <w:uiPriority w:val="0"/>
  </w:style>
  <w:style w:type="paragraph" w:customStyle="1" w:styleId="18">
    <w:name w:val="_Style 3"/>
    <w:basedOn w:val="1"/>
    <w:qFormat/>
    <w:uiPriority w:val="0"/>
    <w:pPr>
      <w:ind w:firstLine="420" w:firstLineChars="200"/>
    </w:pPr>
  </w:style>
  <w:style w:type="paragraph" w:customStyle="1" w:styleId="19">
    <w:name w:val="xl31"/>
    <w:basedOn w:val="1"/>
    <w:qFormat/>
    <w:uiPriority w:val="0"/>
    <w:pPr>
      <w:widowControl/>
      <w:spacing w:before="100" w:beforeAutospacing="1" w:after="100" w:afterAutospacing="1"/>
      <w:jc w:val="center"/>
    </w:pPr>
    <w:rPr>
      <w:rFonts w:ascii="宋体" w:hAnsi="宋体"/>
      <w:b/>
      <w:bCs/>
      <w:kern w:val="0"/>
      <w:sz w:val="28"/>
      <w:szCs w:val="28"/>
    </w:rPr>
  </w:style>
  <w:style w:type="paragraph" w:customStyle="1" w:styleId="20">
    <w:name w:val="D&amp;L"/>
    <w:basedOn w:val="12"/>
    <w:qFormat/>
    <w:uiPriority w:val="0"/>
    <w:pPr>
      <w:pBdr>
        <w:bottom w:val="thinThickSmallGap" w:color="auto" w:sz="18" w:space="1"/>
      </w:pBdr>
      <w:adjustRightInd w:val="0"/>
      <w:snapToGrid/>
      <w:spacing w:line="240" w:lineRule="atLeast"/>
      <w:textAlignment w:val="baseline"/>
    </w:pPr>
    <w:rPr>
      <w:kern w:val="0"/>
      <w:sz w:val="24"/>
    </w:rPr>
  </w:style>
  <w:style w:type="paragraph" w:customStyle="1" w:styleId="21">
    <w:name w:val="样式1"/>
    <w:basedOn w:val="1"/>
    <w:qFormat/>
    <w:uiPriority w:val="0"/>
    <w:pPr>
      <w:numPr>
        <w:ilvl w:val="0"/>
        <w:numId w:val="1"/>
      </w:numPr>
      <w:adjustRightInd w:val="0"/>
      <w:textAlignment w:val="baseline"/>
    </w:pPr>
    <w:rPr>
      <w:rFonts w:ascii="宋体" w:hAnsi="宋体"/>
      <w:kern w:val="0"/>
      <w:szCs w:val="20"/>
    </w:rPr>
  </w:style>
  <w:style w:type="paragraph" w:customStyle="1" w:styleId="22">
    <w:name w:val="Normal_1"/>
    <w:qFormat/>
    <w:uiPriority w:val="0"/>
    <w:rPr>
      <w:rFonts w:ascii="Times New Roman" w:hAnsi="Times New Roman" w:eastAsia="Times New Roman" w:cs="Times New Roman"/>
      <w:sz w:val="24"/>
      <w:szCs w:val="24"/>
      <w:lang w:bidi="ar-SA"/>
    </w:rPr>
  </w:style>
  <w:style w:type="paragraph" w:styleId="23">
    <w:name w:val="List Paragraph"/>
    <w:basedOn w:val="1"/>
    <w:qFormat/>
    <w:uiPriority w:val="0"/>
    <w:pPr>
      <w:ind w:firstLine="420" w:firstLineChars="200"/>
    </w:pPr>
  </w:style>
  <w:style w:type="paragraph" w:customStyle="1" w:styleId="24">
    <w:name w:val="Char Char Char Char Char Char Char1 Char"/>
    <w:basedOn w:val="1"/>
    <w:qFormat/>
    <w:uiPriority w:val="0"/>
    <w:rPr>
      <w:rFonts w:ascii="Tahoma" w:hAnsi="Tahoma"/>
      <w:sz w:val="24"/>
      <w:szCs w:val="20"/>
    </w:rPr>
  </w:style>
  <w:style w:type="table" w:customStyle="1" w:styleId="25">
    <w:name w:val="Table Normal"/>
    <w:unhideWhenUsed/>
    <w:qFormat/>
    <w:uiPriority w:val="0"/>
    <w:tblPr>
      <w:tblCellMar>
        <w:top w:w="0" w:type="dxa"/>
        <w:left w:w="0" w:type="dxa"/>
        <w:bottom w:w="0" w:type="dxa"/>
        <w:right w:w="0" w:type="dxa"/>
      </w:tblCellMar>
    </w:tblPr>
  </w:style>
  <w:style w:type="paragraph" w:customStyle="1" w:styleId="26">
    <w:name w:val="首行缩进"/>
    <w:basedOn w:val="1"/>
    <w:qFormat/>
    <w:uiPriority w:val="99"/>
    <w:pPr>
      <w:spacing w:line="360" w:lineRule="auto"/>
      <w:ind w:firstLine="480" w:firstLineChars="200"/>
    </w:pPr>
    <w:rPr>
      <w:rFonts w:ascii="Calibri" w:hAnsi="Calibri"/>
      <w:sz w:val="24"/>
      <w:lang w:val="zh-CN"/>
    </w:rPr>
  </w:style>
  <w:style w:type="paragraph" w:customStyle="1" w:styleId="27">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28">
    <w:name w:val="Body Text First Indent 2"/>
    <w:basedOn w:val="29"/>
    <w:qFormat/>
    <w:uiPriority w:val="0"/>
    <w:pPr>
      <w:ind w:firstLine="420" w:firstLineChars="200"/>
    </w:pPr>
    <w:rPr>
      <w:rFonts w:ascii="Times New Roman" w:eastAsia="宋体"/>
    </w:rPr>
  </w:style>
  <w:style w:type="paragraph" w:customStyle="1" w:styleId="29">
    <w:name w:val="Body Text Indent"/>
    <w:basedOn w:val="1"/>
    <w:next w:val="30"/>
    <w:qFormat/>
    <w:uiPriority w:val="0"/>
    <w:pPr>
      <w:spacing w:after="120" w:afterLines="0"/>
      <w:ind w:left="420" w:leftChars="200"/>
    </w:pPr>
  </w:style>
  <w:style w:type="paragraph" w:customStyle="1" w:styleId="30">
    <w:name w:val="envelope return"/>
    <w:basedOn w:val="1"/>
    <w:qFormat/>
    <w:uiPriority w:val="0"/>
    <w:pPr>
      <w:snapToGrid w:val="0"/>
    </w:pPr>
    <w:rPr>
      <w:rFonts w:ascii="Arial" w:hAnsi="Arial"/>
    </w:rPr>
  </w:style>
  <w:style w:type="paragraph" w:customStyle="1" w:styleId="31">
    <w:name w:val="协议书标题2"/>
    <w:next w:val="1"/>
    <w:qFormat/>
    <w:uiPriority w:val="0"/>
    <w:pPr>
      <w:keepNext w:val="0"/>
      <w:keepLines w:val="0"/>
      <w:numPr>
        <w:ilvl w:val="0"/>
        <w:numId w:val="2"/>
      </w:numPr>
      <w:tabs>
        <w:tab w:val="left" w:pos="567"/>
      </w:tabs>
      <w:wordWrap w:val="0"/>
      <w:topLinePunct/>
      <w:adjustRightInd w:val="0"/>
      <w:snapToGrid w:val="0"/>
      <w:spacing w:after="120" w:afterLines="50" w:line="360" w:lineRule="auto"/>
      <w:ind w:firstLine="0" w:firstLineChars="0"/>
      <w:jc w:val="left"/>
      <w:outlineLvl w:val="1"/>
    </w:pPr>
    <w:rPr>
      <w:rFonts w:ascii="宋体" w:hAnsi="宋体" w:eastAsia="宋体" w:cs="Times New Roman"/>
      <w:b/>
      <w:sz w:val="24"/>
      <w:lang w:val="en-US" w:eastAsia="zh-CN" w:bidi="ar-SA"/>
    </w:rPr>
  </w:style>
  <w:style w:type="paragraph" w:customStyle="1" w:styleId="32">
    <w:name w:val="table"/>
    <w:qFormat/>
    <w:uiPriority w:val="0"/>
    <w:pPr>
      <w:framePr w:hSpace="180" w:wrap="around" w:vAnchor="text" w:hAnchor="margin" w:y="1418"/>
      <w:adjustRightInd w:val="0"/>
      <w:snapToGrid w:val="0"/>
    </w:pPr>
    <w:rPr>
      <w:rFonts w:ascii="宋体" w:hAnsi="Calibri" w:eastAsia="宋体" w:cs="Times New Roman"/>
      <w:kern w:val="2"/>
      <w:sz w:val="24"/>
      <w:szCs w:val="22"/>
      <w:lang w:val="en-US" w:eastAsia="zh-CN" w:bidi="ar-SA"/>
    </w:rPr>
  </w:style>
  <w:style w:type="paragraph" w:customStyle="1" w:styleId="33">
    <w:name w:val="一级标题目录样式"/>
    <w:basedOn w:val="3"/>
    <w:next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2023-08-29T02:28:00Z</dcterms:created>
  <dc:creator>Administrator</dc:creator>
  <cp:lastModifiedBy>小毛</cp:lastModifiedBy>
  <cp:lastPrinted>2023-08-30T02:13:00Z</cp:lastPrinted>
  <dcterms:modified xsi:type="dcterms:W3CDTF">2023-12-08T09:22:41Z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7F48C205386245ABB74E6C2FC6EE59D8_13</vt:lpwstr>
  </property>
</Properties>
</file>