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line="360" w:lineRule="auto"/>
        <w:ind w:firstLine="640" w:firstLineChars="200"/>
        <w:jc w:val="center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安徽泓瑞嘉珑酒店消防系统维保竞价要求文件</w:t>
      </w:r>
    </w:p>
    <w:p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为保证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安徽泓瑞嘉珑酒店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消防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报警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系统良好的运行及其功能的充分发挥，保障人员及财产安全，针对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消防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系统特点，制定长期维护保养方案。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消防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系统维护保养范围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内容如下：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、采购单位：安徽泓瑞嘉珑酒店管理有限公司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二、采购人地址：长江西路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501号合肥金陵嘉珑酒店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三、服务范围：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酒店消防系统维保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四、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</w:rPr>
        <w:t>项目类型：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</w:rPr>
        <w:t>类</w:t>
      </w:r>
    </w:p>
    <w:p>
      <w:pPr>
        <w:numPr>
          <w:ilvl w:val="0"/>
          <w:numId w:val="0"/>
        </w:num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、项目编号：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JLJL20231120</w:t>
      </w:r>
    </w:p>
    <w:p>
      <w:pPr>
        <w:numPr>
          <w:ilvl w:val="0"/>
          <w:numId w:val="0"/>
        </w:numPr>
        <w:spacing w:line="48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服务内容：</w:t>
      </w:r>
    </w:p>
    <w:p>
      <w:pPr>
        <w:autoSpaceDE w:val="0"/>
        <w:autoSpaceDN w:val="0"/>
        <w:adjustRightInd w:val="0"/>
        <w:spacing w:line="420" w:lineRule="exact"/>
        <w:ind w:firstLine="630" w:firstLineChars="3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）火灾自动报警系统：</w:t>
      </w:r>
    </w:p>
    <w:p>
      <w:pPr>
        <w:autoSpaceDE w:val="0"/>
        <w:autoSpaceDN w:val="0"/>
        <w:adjustRightInd w:val="0"/>
        <w:spacing w:line="420" w:lineRule="exact"/>
        <w:ind w:firstLine="428" w:firstLineChars="204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包括感烟探测器、感温探测器、可燃气体探测器、声光报警器、手动报警按钮、火灾自动报警控制器、显示屏、线路等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。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（2）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自动喷淋系统：包括湿式报警阀、水流指示器、喷头、信号蝶阀、压力开关、末端试水装置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。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）消防栓系统：消防栓栓头、水带、卷盘、灭火器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。</w:t>
      </w:r>
    </w:p>
    <w:p>
      <w:pPr>
        <w:autoSpaceDE w:val="0"/>
        <w:autoSpaceDN w:val="0"/>
        <w:adjustRightInd w:val="0"/>
        <w:spacing w:line="420" w:lineRule="exact"/>
        <w:ind w:firstLine="630" w:firstLineChars="300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1"/>
          <w:szCs w:val="21"/>
          <w:lang w:val="zh-CN"/>
        </w:rPr>
        <w:t>）防火卷帘系统：手动启停按钮、卷帘门控制箱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。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泵房：包括喷淋泵组、消防泵组、及泵控制柜、阀门等；</w:t>
      </w:r>
    </w:p>
    <w:p>
      <w:pPr>
        <w:autoSpaceDE w:val="0"/>
        <w:autoSpaceDN w:val="0"/>
        <w:adjustRightInd w:val="0"/>
        <w:spacing w:line="420" w:lineRule="exact"/>
        <w:ind w:firstLine="636" w:firstLineChars="303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防排烟系统：包括风机、风口、风管、风阀的消防联动控制和手动控制等。</w:t>
      </w:r>
    </w:p>
    <w:p>
      <w:pPr>
        <w:spacing w:line="48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免费为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酒店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培训义务消防人员（保安），保证其能熟练掌握操作技能（培训时间由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酒店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安排）。</w:t>
      </w:r>
    </w:p>
    <w:p>
      <w:pPr>
        <w:pStyle w:val="3"/>
        <w:spacing w:line="480" w:lineRule="exact"/>
        <w:ind w:firstLine="702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派遣专人负责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酒店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的定期例行巡检及维护保养工作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，日常巡检每月不低于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。故障及时处理，特殊情况下需加派维修人员时，保证在接到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酒店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通知后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小时内到达现场参与维修工作，以尽快恢复系统，保证其正常运行。</w:t>
      </w:r>
    </w:p>
    <w:p>
      <w:pPr>
        <w:pStyle w:val="3"/>
        <w:spacing w:line="480" w:lineRule="exact"/>
        <w:ind w:firstLine="702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现场技术支持：日常性、预防性技术服务，对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酒店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可能的消防隐患及时提出整改意见及整改方案。</w:t>
      </w:r>
    </w:p>
    <w:p>
      <w:pPr>
        <w:pStyle w:val="4"/>
        <w:spacing w:line="48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制订定期维护保养计划，每月、每季度、每年对相应设备进行维护保养。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紧急故障排除。</w:t>
      </w:r>
    </w:p>
    <w:p>
      <w:pPr>
        <w:numPr>
          <w:ilvl w:val="0"/>
          <w:numId w:val="0"/>
        </w:num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当值班人员在使用过程中发现消防系统出现无法消除的故障时，电话通知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维保单位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维保单位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在2小时内派出专业维修人员赶到现场，紧急排故。对影响整个系统的大故障，要求维修人员加班加点，尽快排除故障，24小时内恢复系统正常运行。特殊情况（如无备件、特殊元件一时无法解决），不能及时修复时，应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酒店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出具书面材料方可推迟修复，一般不影响整个系统正常运行的局部故障必须在24小时内修复。为便于管理，维修人员在排除故障恢复系统正常运行后，应填写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维保单位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统一印发的排故单，经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酒店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有关人员签字认可后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存档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每月检测消防控制室报警设备运行状态是否正常，消防值班记录是否完善，消防控制室联动控制台各种显示是否正常；对报警主机进行功能测试，做到无误报，且报警主机功能正常。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每月巡检中，随机对部分感烟、感温探测器进行吹烟模拟火灾测试（总数的10%），所返回的探测器报警点位准确，现场确认灯及消防控制室声光显示无误。对手动报警器`消火栓按钮抽检，各信号在消防控制室主机显示准确无误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每月针对现场灭火装置位置进行安放合理性检查，器材是否完好。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随机检查自动喷淋系统末端试水功能及自动启泵功能。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随机检查风机运行状态，抽查风口、风阀的工作状态。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检查气体启动钢瓶、储气钢瓶的压力是否正常、报警状态是否正常。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随机检查防火卷帘门工作状态，抽查率不低于20%。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检查屋顶水箱、消防水池水位，实验稳压泵工作功能，检查消防泵运行情况。</w:t>
      </w:r>
    </w:p>
    <w:p>
      <w:pPr>
        <w:adjustRightInd w:val="0"/>
        <w:snapToGrid w:val="0"/>
        <w:spacing w:line="50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七、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每季度进行下列检查。</w:t>
      </w:r>
    </w:p>
    <w:p>
      <w:pPr>
        <w:pStyle w:val="2"/>
        <w:spacing w:line="500" w:lineRule="exact"/>
        <w:ind w:firstLine="702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用专用检测工具分期分批试验探测器的动作灵敏度及确认灯显示。</w:t>
      </w:r>
    </w:p>
    <w:p>
      <w:pPr>
        <w:pStyle w:val="2"/>
        <w:spacing w:line="500" w:lineRule="exact"/>
        <w:ind w:firstLine="702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试验报警按钮的动作灵敏度及确认灯显示。</w:t>
      </w:r>
    </w:p>
    <w:p>
      <w:pPr>
        <w:pStyle w:val="2"/>
        <w:spacing w:line="500" w:lineRule="exact"/>
        <w:ind w:firstLine="702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试验火灾警报装置的声光显示。</w:t>
      </w:r>
    </w:p>
    <w:p>
      <w:pPr>
        <w:adjustRightInd w:val="0"/>
        <w:snapToGrid w:val="0"/>
        <w:spacing w:line="500" w:lineRule="exact"/>
        <w:ind w:firstLine="735" w:firstLineChars="35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对备用电源进行1—2次充放电试验，1—3次主电源和备用电源试验。</w:t>
      </w:r>
    </w:p>
    <w:p>
      <w:pPr>
        <w:pStyle w:val="2"/>
        <w:spacing w:line="500" w:lineRule="exact"/>
        <w:ind w:firstLine="702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对手动报警按钮、火警电话的抽检率不低于30%。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对报警系统控制柜和泵控制柜进行清洁除尘。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对喷淋系统全面实验。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对防排烟系统全部实验。</w:t>
      </w:r>
    </w:p>
    <w:p>
      <w:pPr>
        <w:adjustRightInd w:val="0"/>
        <w:snapToGrid w:val="0"/>
        <w:spacing w:line="500" w:lineRule="exact"/>
        <w:ind w:firstLine="840" w:firstLineChars="4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对防火隔断全部检查一次。</w:t>
      </w:r>
    </w:p>
    <w:p>
      <w:pPr>
        <w:adjustRightInd w:val="0"/>
        <w:snapToGrid w:val="0"/>
        <w:spacing w:line="500" w:lineRule="exact"/>
        <w:ind w:firstLine="840" w:firstLineChars="4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(10)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气体灭火系统模拟启动实验，检验电磁阀、放弃指示灯、声光报警器功能。</w:t>
      </w:r>
    </w:p>
    <w:p>
      <w:pPr>
        <w:adjustRightInd w:val="0"/>
        <w:snapToGrid w:val="0"/>
        <w:spacing w:line="50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八、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每年进行一次全面检查维护。</w:t>
      </w:r>
    </w:p>
    <w:p>
      <w:pPr>
        <w:adjustRightInd w:val="0"/>
        <w:snapToGrid w:val="0"/>
        <w:spacing w:line="500" w:lineRule="exact"/>
        <w:ind w:firstLine="840" w:firstLineChars="4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除月、季检内容外，增加下列内容。</w:t>
      </w:r>
    </w:p>
    <w:p>
      <w:pPr>
        <w:numPr>
          <w:ilvl w:val="0"/>
          <w:numId w:val="0"/>
        </w:numPr>
        <w:adjustRightInd w:val="0"/>
        <w:snapToGrid w:val="0"/>
        <w:spacing w:line="500" w:lineRule="exact"/>
        <w:ind w:left="480" w:leftChars="0" w:firstLine="210" w:firstLineChars="1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(1)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月检、季检的基础上对系统进行全面检查，出具详细的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季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检报告。</w:t>
      </w:r>
    </w:p>
    <w:p>
      <w:pPr>
        <w:adjustRightInd w:val="0"/>
        <w:snapToGrid w:val="0"/>
        <w:spacing w:line="500" w:lineRule="exact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(2)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不论月紧急故障排除、定时检查及维护保养都要作好详细的记录，填写公司统一印发表格一式两份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存档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。</w:t>
      </w:r>
    </w:p>
    <w:p>
      <w:pPr>
        <w:pStyle w:val="2"/>
        <w:snapToGrid w:val="0"/>
        <w:spacing w:line="500" w:lineRule="exact"/>
        <w:ind w:firstLine="468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九、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配合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酒店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消防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人员对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单位对大楼的安全检查。</w:t>
      </w:r>
    </w:p>
    <w:p>
      <w:pPr>
        <w:pStyle w:val="2"/>
        <w:snapToGrid w:val="0"/>
        <w:spacing w:line="500" w:lineRule="exact"/>
        <w:ind w:firstLine="468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十、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酒店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有重大活动，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维保单位必须参加酒店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的应急值班小组，全天参与值班。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十一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、承包方式：按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</w:rPr>
        <w:t>总价包干方式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进行承包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。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十二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、投标人应具备的基本条件：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red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(1)具有独立承担民事责任的能力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  <w:lang w:val="en-US" w:eastAsia="zh-CN"/>
        </w:rPr>
        <w:t>(2)具有消防施工资质，并提供相关证明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(3)近二年内做过酒店消防系统维保并提供一份相关合作协议/合同复印件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。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十二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报价方式：各投标人应根据现场实际情况结合自身实力报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酒店消防系统维保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。本项目采用固定总价报价，控制价为人民币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664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00元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/2年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（高于控制价的报价作为废标处理）；中标后不以任何理由调整。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  <w:lang w:val="en-US" w:eastAsia="zh-CN"/>
        </w:rPr>
        <w:t>十三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</w:rPr>
        <w:t>、付款方式：签订合同后，乙方先行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  <w:lang w:eastAsia="zh-CN"/>
        </w:rPr>
        <w:t>消防维保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</w:rPr>
        <w:t>服务，费用半年一付，具体为第一次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  <w:lang w:eastAsia="zh-CN"/>
        </w:rPr>
        <w:t>维保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highlight w:val="none"/>
        </w:rPr>
        <w:t>服务经检验合格后甲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方支付乙方50%服务费；第二次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维保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服务经检验合格后甲方支付乙方剩余的50%服务费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，以此类推。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(总共分为4次付完）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1F7F4"/>
        <w:spacing w:before="0" w:beforeAutospacing="0" w:after="0" w:afterAutospacing="0" w:line="435" w:lineRule="atLeast"/>
        <w:ind w:left="0" w:right="0" w:firstLine="688" w:firstLineChars="328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十四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报名日期：2023年1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日上午09:00至2023年1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eastAsia="zh-CN"/>
        </w:rPr>
        <w:t>上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午1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: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0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1F7F4"/>
        <w:spacing w:before="0" w:beforeAutospacing="0" w:after="0" w:afterAutospacing="0" w:line="435" w:lineRule="atLeast"/>
        <w:ind w:left="0" w:right="0" w:firstLine="1640" w:firstLineChars="726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(2)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报价时间：20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日上午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  <w:t>：30时前密封盖章报到安徽泓瑞嘉珑酒店管理有限公司采购部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1F7F4"/>
        <w:spacing w:before="0" w:beforeAutospacing="0" w:after="0" w:afterAutospacing="0" w:line="435" w:lineRule="atLeast"/>
        <w:ind w:left="0" w:right="0" w:firstLine="1524" w:firstLineChars="726"/>
        <w:jc w:val="both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(3)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</w:rPr>
        <w:t>报名方法：完整填写信息后在规定的报名日期内发送至邮箱：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  <w:lang w:val="en-US" w:eastAsia="zh-CN"/>
        </w:rPr>
        <w:t>1269150084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0"/>
          <w:sz w:val="21"/>
          <w:szCs w:val="21"/>
          <w:shd w:val="clear" w:color="auto" w:fill="FFFFFF"/>
        </w:rPr>
        <w:t>@qq.com 。</w:t>
      </w:r>
    </w:p>
    <w:p>
      <w:pPr>
        <w:spacing w:line="540" w:lineRule="exact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如有未尽事宜请在报价中说明。</w:t>
      </w:r>
    </w:p>
    <w:p>
      <w:pPr>
        <w:spacing w:line="540" w:lineRule="exact"/>
        <w:ind w:right="56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电话：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0551-62256800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 xml:space="preserve"> 联系人：袁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工</w:t>
      </w:r>
    </w:p>
    <w:p>
      <w:pPr>
        <w:spacing w:line="540" w:lineRule="exac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监管电话：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62256855</w:t>
      </w:r>
      <w:bookmarkStart w:id="0" w:name="_GoBack"/>
      <w:bookmarkEnd w:id="0"/>
    </w:p>
    <w:p>
      <w:pPr>
        <w:spacing w:line="540" w:lineRule="exact"/>
        <w:ind w:right="56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</w:p>
    <w:p>
      <w:pPr>
        <w:spacing w:line="540" w:lineRule="exact"/>
        <w:ind w:right="56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</w:p>
    <w:p>
      <w:pPr>
        <w:ind w:firstLine="4410" w:firstLineChars="21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安徽泓瑞嘉珑酒店管理有限公司</w:t>
      </w:r>
    </w:p>
    <w:p>
      <w:pPr>
        <w:ind w:firstLine="4410" w:firstLineChars="21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                              2023年11月25日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MjczM2QxM2ZmYjA3NDI1YjFjMzM4YjhlNzBjODUifQ=="/>
  </w:docVars>
  <w:rsids>
    <w:rsidRoot w:val="21140739"/>
    <w:rsid w:val="100B18D9"/>
    <w:rsid w:val="183523BD"/>
    <w:rsid w:val="21140739"/>
    <w:rsid w:val="220A60D1"/>
    <w:rsid w:val="271C1E6D"/>
    <w:rsid w:val="28AB69D1"/>
    <w:rsid w:val="356D7B93"/>
    <w:rsid w:val="38A15693"/>
    <w:rsid w:val="58AF2417"/>
    <w:rsid w:val="5C2E7A04"/>
    <w:rsid w:val="61634C68"/>
    <w:rsid w:val="6A2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/>
      <w:spacing w:val="12"/>
      <w:kern w:val="0"/>
      <w:sz w:val="24"/>
      <w:szCs w:val="20"/>
    </w:rPr>
  </w:style>
  <w:style w:type="paragraph" w:styleId="3">
    <w:name w:val="Body Text Indent 2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55"/>
    </w:pPr>
    <w:rPr>
      <w:rFonts w:ascii="宋体"/>
      <w:spacing w:val="12"/>
      <w:kern w:val="0"/>
      <w:sz w:val="24"/>
      <w:szCs w:val="20"/>
    </w:rPr>
  </w:style>
  <w:style w:type="paragraph" w:styleId="4">
    <w:name w:val="Body Text Indent 3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</w:pPr>
    <w:rPr>
      <w:rFonts w:ascii="宋体"/>
      <w:color w:val="000000"/>
      <w:kern w:val="0"/>
      <w:sz w:val="24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2066</Words>
  <Characters>2162</Characters>
  <Lines>0</Lines>
  <Paragraphs>0</Paragraphs>
  <TotalTime>2</TotalTime>
  <ScaleCrop>false</ScaleCrop>
  <LinksUpToDate>false</LinksUpToDate>
  <CharactersWithSpaces>2218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2019-04-10T09:30:00Z</dcterms:created>
  <dc:creator>123</dc:creator>
  <cp:lastModifiedBy>Administrator</cp:lastModifiedBy>
  <cp:lastPrinted>2020-10-19T04:17:00Z</cp:lastPrinted>
  <dcterms:modified xsi:type="dcterms:W3CDTF">2023-11-29T02:24:18Z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7861DF8BE0FB41608DBEE621E94A18B7_13</vt:lpwstr>
  </property>
</Properties>
</file>